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F869" w14:textId="26036C68" w:rsidR="001D2212" w:rsidRPr="003E5EE2" w:rsidRDefault="00DD4394" w:rsidP="001D2212">
      <w:pPr>
        <w:spacing w:line="480" w:lineRule="auto"/>
        <w:jc w:val="both"/>
        <w:rPr>
          <w:sz w:val="30"/>
          <w:szCs w:val="30"/>
        </w:rPr>
      </w:pPr>
      <w:r w:rsidRPr="003E5EE2">
        <w:rPr>
          <w:sz w:val="30"/>
          <w:szCs w:val="30"/>
        </w:rPr>
        <w:t>Addition of p</w:t>
      </w:r>
      <w:r w:rsidR="002B2DC5" w:rsidRPr="003E5EE2">
        <w:rPr>
          <w:sz w:val="30"/>
          <w:szCs w:val="30"/>
        </w:rPr>
        <w:t>robenecid</w:t>
      </w:r>
      <w:r w:rsidR="00E73E6D" w:rsidRPr="003E5EE2">
        <w:rPr>
          <w:sz w:val="30"/>
          <w:szCs w:val="30"/>
        </w:rPr>
        <w:t xml:space="preserve"> </w:t>
      </w:r>
      <w:r w:rsidRPr="003E5EE2">
        <w:rPr>
          <w:sz w:val="30"/>
          <w:szCs w:val="30"/>
        </w:rPr>
        <w:t>to</w:t>
      </w:r>
      <w:r w:rsidR="00E73E6D" w:rsidRPr="003E5EE2">
        <w:rPr>
          <w:sz w:val="30"/>
          <w:szCs w:val="30"/>
        </w:rPr>
        <w:t xml:space="preserve"> oral beta-lactam antibiotics</w:t>
      </w:r>
      <w:r w:rsidRPr="003E5EE2">
        <w:rPr>
          <w:sz w:val="30"/>
          <w:szCs w:val="30"/>
        </w:rPr>
        <w:t>: a systematic review and meta-analysis</w:t>
      </w:r>
    </w:p>
    <w:p w14:paraId="3BF52CDF" w14:textId="14469388" w:rsidR="001D2212" w:rsidRPr="003E5EE2" w:rsidRDefault="001D2212" w:rsidP="001D2212">
      <w:pPr>
        <w:spacing w:line="480" w:lineRule="auto"/>
        <w:jc w:val="both"/>
      </w:pPr>
      <w:r w:rsidRPr="003E5EE2">
        <w:t>R</w:t>
      </w:r>
      <w:r w:rsidR="00FB47F4" w:rsidRPr="003E5EE2">
        <w:t xml:space="preserve">ichard </w:t>
      </w:r>
      <w:r w:rsidR="00AA6C82" w:rsidRPr="003E5EE2">
        <w:t>C</w:t>
      </w:r>
      <w:r w:rsidR="003143EA" w:rsidRPr="003E5EE2">
        <w:t xml:space="preserve"> WILSON</w:t>
      </w:r>
      <w:r w:rsidR="00C7521C" w:rsidRPr="003E5EE2">
        <w:rPr>
          <w:vertAlign w:val="superscript"/>
        </w:rPr>
        <w:t>1,2,3</w:t>
      </w:r>
      <w:r w:rsidR="007F5120" w:rsidRPr="003E5EE2">
        <w:t xml:space="preserve">, </w:t>
      </w:r>
      <w:r w:rsidR="002B2DC5" w:rsidRPr="003E5EE2">
        <w:t xml:space="preserve">Paul </w:t>
      </w:r>
      <w:r w:rsidR="003143EA" w:rsidRPr="003E5EE2">
        <w:t>ARKELL</w:t>
      </w:r>
      <w:r w:rsidR="002B2DC5" w:rsidRPr="003E5EE2">
        <w:rPr>
          <w:vertAlign w:val="superscript"/>
        </w:rPr>
        <w:t>2</w:t>
      </w:r>
      <w:r w:rsidR="00A17F15" w:rsidRPr="003E5EE2">
        <w:rPr>
          <w:vertAlign w:val="superscript"/>
        </w:rPr>
        <w:t>,3</w:t>
      </w:r>
      <w:r w:rsidR="002B2DC5" w:rsidRPr="003E5EE2">
        <w:t xml:space="preserve">, Alaa </w:t>
      </w:r>
      <w:r w:rsidR="003143EA" w:rsidRPr="003E5EE2">
        <w:t>R</w:t>
      </w:r>
      <w:r w:rsidR="00705D48" w:rsidRPr="003E5EE2">
        <w:t>IE</w:t>
      </w:r>
      <w:r w:rsidR="003143EA" w:rsidRPr="003E5EE2">
        <w:t>ZK</w:t>
      </w:r>
      <w:r w:rsidR="002B2DC5" w:rsidRPr="003E5EE2">
        <w:rPr>
          <w:vertAlign w:val="superscript"/>
        </w:rPr>
        <w:t>2</w:t>
      </w:r>
      <w:r w:rsidR="002B2DC5" w:rsidRPr="003E5EE2">
        <w:t xml:space="preserve">, </w:t>
      </w:r>
      <w:r w:rsidRPr="003E5EE2">
        <w:t>M</w:t>
      </w:r>
      <w:r w:rsidR="00FB47F4" w:rsidRPr="003E5EE2">
        <w:t>ark</w:t>
      </w:r>
      <w:r w:rsidRPr="003E5EE2">
        <w:t xml:space="preserve"> </w:t>
      </w:r>
      <w:r w:rsidR="003143EA" w:rsidRPr="003E5EE2">
        <w:t>GILCHRIST</w:t>
      </w:r>
      <w:r w:rsidR="00C7521C" w:rsidRPr="003E5EE2">
        <w:rPr>
          <w:vertAlign w:val="superscript"/>
        </w:rPr>
        <w:t>1,</w:t>
      </w:r>
      <w:r w:rsidR="00613D1B" w:rsidRPr="003E5EE2">
        <w:rPr>
          <w:vertAlign w:val="superscript"/>
        </w:rPr>
        <w:t>2</w:t>
      </w:r>
      <w:r w:rsidR="00804229" w:rsidRPr="003E5EE2">
        <w:rPr>
          <w:vertAlign w:val="superscript"/>
        </w:rPr>
        <w:t>,</w:t>
      </w:r>
      <w:r w:rsidR="00C7521C" w:rsidRPr="003E5EE2">
        <w:rPr>
          <w:vertAlign w:val="superscript"/>
        </w:rPr>
        <w:t>3</w:t>
      </w:r>
      <w:r w:rsidRPr="003E5EE2">
        <w:t xml:space="preserve">, </w:t>
      </w:r>
      <w:r w:rsidR="007F5120" w:rsidRPr="003E5EE2">
        <w:t xml:space="preserve">Graham </w:t>
      </w:r>
      <w:r w:rsidR="003143EA" w:rsidRPr="003E5EE2">
        <w:t>WHEELER</w:t>
      </w:r>
      <w:r w:rsidR="007F5120" w:rsidRPr="003E5EE2">
        <w:rPr>
          <w:vertAlign w:val="superscript"/>
        </w:rPr>
        <w:t>4</w:t>
      </w:r>
      <w:r w:rsidR="007F5120" w:rsidRPr="003E5EE2">
        <w:t>, William H</w:t>
      </w:r>
      <w:r w:rsidR="003143EA" w:rsidRPr="003E5EE2">
        <w:t>OPE</w:t>
      </w:r>
      <w:r w:rsidR="007F5120" w:rsidRPr="003E5EE2">
        <w:rPr>
          <w:vertAlign w:val="superscript"/>
        </w:rPr>
        <w:t>5</w:t>
      </w:r>
      <w:r w:rsidR="006E3969" w:rsidRPr="003E5EE2">
        <w:t xml:space="preserve">, </w:t>
      </w:r>
      <w:r w:rsidR="00BD3401" w:rsidRPr="003E5EE2">
        <w:t xml:space="preserve">Alison H </w:t>
      </w:r>
      <w:r w:rsidR="003143EA" w:rsidRPr="003E5EE2">
        <w:t>HOLMES</w:t>
      </w:r>
      <w:r w:rsidR="00BD3401" w:rsidRPr="003E5EE2">
        <w:rPr>
          <w:vertAlign w:val="superscript"/>
        </w:rPr>
        <w:t>1,2,3</w:t>
      </w:r>
      <w:r w:rsidR="00BD3401" w:rsidRPr="003E5EE2">
        <w:t xml:space="preserve">, </w:t>
      </w:r>
      <w:r w:rsidR="006E3969" w:rsidRPr="003E5EE2">
        <w:t xml:space="preserve">Timothy M </w:t>
      </w:r>
      <w:r w:rsidR="003143EA" w:rsidRPr="003E5EE2">
        <w:t>RAWSON</w:t>
      </w:r>
      <w:r w:rsidR="006E3969" w:rsidRPr="003E5EE2">
        <w:rPr>
          <w:vertAlign w:val="superscript"/>
        </w:rPr>
        <w:t>1,2,3</w:t>
      </w:r>
      <w:r w:rsidR="00BD3401" w:rsidRPr="003E5EE2">
        <w:rPr>
          <w:vertAlign w:val="superscript"/>
        </w:rPr>
        <w:t>,</w:t>
      </w:r>
      <w:r w:rsidR="00BD3401" w:rsidRPr="003E5EE2">
        <w:t>*</w:t>
      </w:r>
    </w:p>
    <w:p w14:paraId="47C72BA5" w14:textId="77777777" w:rsidR="001D2212" w:rsidRPr="003E5EE2" w:rsidRDefault="001D2212" w:rsidP="001D2212">
      <w:pPr>
        <w:pStyle w:val="ListParagraph"/>
        <w:spacing w:after="0" w:line="480" w:lineRule="auto"/>
        <w:ind w:left="0"/>
        <w:rPr>
          <w:rFonts w:ascii="Arial" w:hAnsi="Arial" w:cs="Arial"/>
          <w:b/>
        </w:rPr>
      </w:pPr>
    </w:p>
    <w:p w14:paraId="3EE24177" w14:textId="77777777" w:rsidR="001D2212" w:rsidRPr="003E5EE2" w:rsidRDefault="001D2212" w:rsidP="001D2212">
      <w:pPr>
        <w:pStyle w:val="ListParagraph"/>
        <w:spacing w:after="0" w:line="480" w:lineRule="auto"/>
        <w:ind w:left="0"/>
        <w:rPr>
          <w:rFonts w:ascii="Arial" w:hAnsi="Arial" w:cs="Arial"/>
          <w:i/>
          <w:sz w:val="20"/>
          <w:szCs w:val="20"/>
          <w:vertAlign w:val="superscript"/>
        </w:rPr>
      </w:pPr>
      <w:r w:rsidRPr="003E5EE2">
        <w:rPr>
          <w:rFonts w:ascii="Arial" w:hAnsi="Arial" w:cs="Arial"/>
          <w:b/>
          <w:sz w:val="20"/>
          <w:szCs w:val="20"/>
        </w:rPr>
        <w:t>Affiliations:</w:t>
      </w:r>
    </w:p>
    <w:p w14:paraId="08F65AFC" w14:textId="77777777" w:rsidR="001D2212" w:rsidRPr="003E5EE2" w:rsidRDefault="001D2212" w:rsidP="001D2212">
      <w:pPr>
        <w:pStyle w:val="ListParagraph"/>
        <w:numPr>
          <w:ilvl w:val="0"/>
          <w:numId w:val="1"/>
        </w:numPr>
        <w:spacing w:line="480" w:lineRule="auto"/>
        <w:rPr>
          <w:rFonts w:ascii="Arial" w:hAnsi="Arial" w:cs="Arial"/>
          <w:i/>
          <w:sz w:val="18"/>
          <w:szCs w:val="18"/>
        </w:rPr>
      </w:pPr>
      <w:r w:rsidRPr="003E5EE2">
        <w:rPr>
          <w:rFonts w:ascii="Arial" w:hAnsi="Arial" w:cs="Arial"/>
          <w:i/>
          <w:sz w:val="18"/>
          <w:szCs w:val="18"/>
        </w:rPr>
        <w:t xml:space="preserve">National Institute for Health Research Health Protection Research Unit in Healthcare Associated Infections and Antimicrobial Resistance, </w:t>
      </w:r>
      <w:r w:rsidRPr="003E5EE2">
        <w:rPr>
          <w:rFonts w:ascii="Arial" w:hAnsi="Arial" w:cs="Arial"/>
          <w:i/>
          <w:sz w:val="18"/>
          <w:szCs w:val="18"/>
          <w:shd w:val="clear" w:color="auto" w:fill="FFFFFF"/>
        </w:rPr>
        <w:t xml:space="preserve">Imperial College London, Hammersmith Campus, Du Cane Road, London. W12 0NN. </w:t>
      </w:r>
      <w:r w:rsidRPr="003E5EE2">
        <w:rPr>
          <w:rFonts w:ascii="Arial" w:hAnsi="Arial" w:cs="Arial"/>
          <w:i/>
          <w:sz w:val="18"/>
          <w:szCs w:val="18"/>
        </w:rPr>
        <w:t>United Kingdom.</w:t>
      </w:r>
    </w:p>
    <w:p w14:paraId="2A14EE19" w14:textId="639EDB73" w:rsidR="00C22EC1" w:rsidRPr="003E5EE2" w:rsidRDefault="00C22EC1" w:rsidP="001D2212">
      <w:pPr>
        <w:pStyle w:val="ListParagraph"/>
        <w:numPr>
          <w:ilvl w:val="0"/>
          <w:numId w:val="1"/>
        </w:numPr>
        <w:spacing w:line="480" w:lineRule="auto"/>
        <w:rPr>
          <w:rFonts w:ascii="Arial" w:hAnsi="Arial" w:cs="Arial"/>
          <w:i/>
          <w:sz w:val="18"/>
          <w:szCs w:val="18"/>
        </w:rPr>
      </w:pPr>
      <w:r w:rsidRPr="003E5EE2">
        <w:rPr>
          <w:rFonts w:ascii="Arial" w:hAnsi="Arial" w:cs="Arial"/>
          <w:i/>
          <w:sz w:val="18"/>
          <w:szCs w:val="18"/>
        </w:rPr>
        <w:t xml:space="preserve">Centre for Antimicrobial Optimisation, Imperial College London, Hammersmith Hospital, </w:t>
      </w:r>
      <w:r w:rsidR="00C7521C" w:rsidRPr="003E5EE2">
        <w:rPr>
          <w:rFonts w:ascii="Arial" w:hAnsi="Arial" w:cs="Arial"/>
          <w:i/>
          <w:sz w:val="18"/>
          <w:szCs w:val="18"/>
        </w:rPr>
        <w:t>Du Cane Road, Acton, London, W12 0NN, United Kingdom</w:t>
      </w:r>
    </w:p>
    <w:p w14:paraId="6E0D2679" w14:textId="3706069C" w:rsidR="001D2212" w:rsidRPr="003E5EE2" w:rsidRDefault="001D2212" w:rsidP="001D2212">
      <w:pPr>
        <w:pStyle w:val="ListParagraph"/>
        <w:numPr>
          <w:ilvl w:val="0"/>
          <w:numId w:val="1"/>
        </w:numPr>
        <w:spacing w:line="480" w:lineRule="auto"/>
        <w:rPr>
          <w:rFonts w:ascii="Arial" w:hAnsi="Arial" w:cs="Arial"/>
          <w:i/>
          <w:sz w:val="18"/>
          <w:szCs w:val="18"/>
        </w:rPr>
      </w:pPr>
      <w:r w:rsidRPr="003E5EE2">
        <w:rPr>
          <w:rFonts w:ascii="Arial" w:hAnsi="Arial" w:cs="Arial"/>
          <w:i/>
          <w:sz w:val="18"/>
          <w:szCs w:val="18"/>
        </w:rPr>
        <w:t>Imperial College Healthcare NHS Trust, Hammersmith Hospital, Du Cane Road, London.W12 0HS. United Kingdom</w:t>
      </w:r>
    </w:p>
    <w:p w14:paraId="7D385EEB" w14:textId="362EBDF8" w:rsidR="00337D25" w:rsidRPr="003E5EE2" w:rsidRDefault="00337D25" w:rsidP="001D2212">
      <w:pPr>
        <w:pStyle w:val="ListParagraph"/>
        <w:numPr>
          <w:ilvl w:val="0"/>
          <w:numId w:val="1"/>
        </w:numPr>
        <w:spacing w:line="480" w:lineRule="auto"/>
        <w:rPr>
          <w:rFonts w:ascii="Arial" w:hAnsi="Arial" w:cs="Arial"/>
          <w:i/>
          <w:sz w:val="18"/>
          <w:szCs w:val="18"/>
        </w:rPr>
      </w:pPr>
      <w:r w:rsidRPr="003E5EE2">
        <w:rPr>
          <w:rFonts w:ascii="Arial" w:hAnsi="Arial" w:cs="Arial"/>
          <w:i/>
          <w:sz w:val="18"/>
          <w:szCs w:val="18"/>
        </w:rPr>
        <w:t>Imperial Clinical Trials Unit</w:t>
      </w:r>
      <w:r w:rsidR="002A5E61" w:rsidRPr="003E5EE2">
        <w:rPr>
          <w:rFonts w:ascii="Arial" w:hAnsi="Arial" w:cs="Arial"/>
          <w:i/>
          <w:sz w:val="18"/>
          <w:szCs w:val="18"/>
        </w:rPr>
        <w:t>, Imperial College London, Stadium House, Wood Lane, London, W12 7RH</w:t>
      </w:r>
      <w:r w:rsidR="001938A8" w:rsidRPr="003E5EE2">
        <w:rPr>
          <w:rFonts w:ascii="Arial" w:hAnsi="Arial" w:cs="Arial"/>
          <w:i/>
          <w:sz w:val="18"/>
          <w:szCs w:val="18"/>
        </w:rPr>
        <w:t>, United Kingdom</w:t>
      </w:r>
    </w:p>
    <w:p w14:paraId="3A3AADD5" w14:textId="665E387E" w:rsidR="001938A8" w:rsidRPr="003E5EE2" w:rsidRDefault="00FD12BC" w:rsidP="001D2212">
      <w:pPr>
        <w:pStyle w:val="ListParagraph"/>
        <w:numPr>
          <w:ilvl w:val="0"/>
          <w:numId w:val="1"/>
        </w:numPr>
        <w:spacing w:line="480" w:lineRule="auto"/>
        <w:rPr>
          <w:rFonts w:ascii="Arial" w:hAnsi="Arial" w:cs="Arial"/>
          <w:i/>
          <w:sz w:val="18"/>
          <w:szCs w:val="18"/>
        </w:rPr>
      </w:pPr>
      <w:r w:rsidRPr="003E5EE2">
        <w:rPr>
          <w:rFonts w:ascii="Arial" w:hAnsi="Arial" w:cs="Arial"/>
          <w:i/>
          <w:sz w:val="18"/>
          <w:szCs w:val="18"/>
        </w:rPr>
        <w:t xml:space="preserve">Centre for Excellence in Infectious Diseases Research (CEIDR), Liverpool University, Liverpool, </w:t>
      </w:r>
      <w:r w:rsidR="007D0ADF" w:rsidRPr="003E5EE2">
        <w:rPr>
          <w:rFonts w:ascii="Arial" w:hAnsi="Arial" w:cs="Arial"/>
          <w:i/>
          <w:sz w:val="18"/>
          <w:szCs w:val="18"/>
        </w:rPr>
        <w:t xml:space="preserve">L7 8TX, </w:t>
      </w:r>
      <w:r w:rsidRPr="003E5EE2">
        <w:rPr>
          <w:rFonts w:ascii="Arial" w:hAnsi="Arial" w:cs="Arial"/>
          <w:i/>
          <w:sz w:val="18"/>
          <w:szCs w:val="18"/>
        </w:rPr>
        <w:t>United Kingdom</w:t>
      </w:r>
    </w:p>
    <w:p w14:paraId="03F633D4" w14:textId="126E47A5" w:rsidR="00C7521C" w:rsidRPr="003E5EE2" w:rsidRDefault="00C7521C" w:rsidP="00FB47F4">
      <w:pPr>
        <w:spacing w:line="480" w:lineRule="auto"/>
        <w:rPr>
          <w:i/>
          <w:sz w:val="18"/>
          <w:szCs w:val="18"/>
        </w:rPr>
      </w:pPr>
      <w:r w:rsidRPr="003E5EE2">
        <w:rPr>
          <w:i/>
          <w:sz w:val="18"/>
          <w:szCs w:val="18"/>
        </w:rPr>
        <w:t xml:space="preserve"> </w:t>
      </w:r>
    </w:p>
    <w:p w14:paraId="6C4B11D2" w14:textId="77777777" w:rsidR="001D2212" w:rsidRPr="003E5EE2" w:rsidRDefault="001D2212" w:rsidP="001D2212">
      <w:pPr>
        <w:pStyle w:val="ListParagraph"/>
        <w:spacing w:after="0" w:line="480" w:lineRule="auto"/>
        <w:ind w:left="360"/>
        <w:rPr>
          <w:rFonts w:ascii="Arial" w:hAnsi="Arial" w:cs="Arial"/>
          <w:i/>
          <w:sz w:val="18"/>
          <w:szCs w:val="18"/>
        </w:rPr>
      </w:pPr>
    </w:p>
    <w:p w14:paraId="342A74D1" w14:textId="13357155" w:rsidR="001D2212" w:rsidRPr="003E5EE2" w:rsidRDefault="001D2212" w:rsidP="001D2212">
      <w:pPr>
        <w:pStyle w:val="ListParagraph"/>
        <w:spacing w:after="0" w:line="480" w:lineRule="auto"/>
        <w:ind w:left="0"/>
        <w:rPr>
          <w:rFonts w:ascii="Arial" w:hAnsi="Arial" w:cs="Arial"/>
          <w:sz w:val="20"/>
          <w:szCs w:val="20"/>
        </w:rPr>
      </w:pPr>
      <w:r w:rsidRPr="003E5EE2">
        <w:rPr>
          <w:rFonts w:ascii="Arial" w:hAnsi="Arial" w:cs="Arial"/>
          <w:b/>
          <w:sz w:val="20"/>
          <w:szCs w:val="20"/>
        </w:rPr>
        <w:t>Corresponding author</w:t>
      </w:r>
      <w:r w:rsidR="00BD3401" w:rsidRPr="003E5EE2">
        <w:rPr>
          <w:rFonts w:ascii="Arial" w:hAnsi="Arial" w:cs="Arial"/>
          <w:b/>
          <w:sz w:val="20"/>
          <w:szCs w:val="20"/>
        </w:rPr>
        <w:t>*</w:t>
      </w:r>
      <w:r w:rsidRPr="003E5EE2">
        <w:rPr>
          <w:rFonts w:ascii="Arial" w:hAnsi="Arial" w:cs="Arial"/>
          <w:b/>
          <w:sz w:val="20"/>
          <w:szCs w:val="20"/>
        </w:rPr>
        <w:t>:</w:t>
      </w:r>
    </w:p>
    <w:p w14:paraId="5BD04473" w14:textId="77777777" w:rsidR="001D2212" w:rsidRPr="003E5EE2" w:rsidRDefault="001D2212" w:rsidP="001D2212">
      <w:pPr>
        <w:shd w:val="clear" w:color="auto" w:fill="FFFFFF"/>
        <w:spacing w:line="480" w:lineRule="auto"/>
        <w:rPr>
          <w:sz w:val="18"/>
          <w:szCs w:val="18"/>
        </w:rPr>
      </w:pPr>
      <w:r w:rsidRPr="003E5EE2">
        <w:rPr>
          <w:sz w:val="18"/>
          <w:szCs w:val="18"/>
        </w:rPr>
        <w:t xml:space="preserve">Dr Timothy M Rawson, Health Protection Research Unit in Healthcare Associated Infections &amp; Antimicrobial Resistance, Hammersmith Hospital, Du Cane Road, London.W12 0NN. United Kingdom. </w:t>
      </w:r>
    </w:p>
    <w:p w14:paraId="5FDED767" w14:textId="7CBC7D41" w:rsidR="001D2212" w:rsidRPr="003E5EE2" w:rsidRDefault="001D2212" w:rsidP="001D2212">
      <w:pPr>
        <w:shd w:val="clear" w:color="auto" w:fill="FFFFFF"/>
        <w:spacing w:line="480" w:lineRule="auto"/>
        <w:rPr>
          <w:sz w:val="18"/>
          <w:szCs w:val="18"/>
        </w:rPr>
      </w:pPr>
      <w:r w:rsidRPr="003E5EE2">
        <w:rPr>
          <w:sz w:val="18"/>
          <w:szCs w:val="18"/>
        </w:rPr>
        <w:t xml:space="preserve">Email:  </w:t>
      </w:r>
      <w:hyperlink r:id="rId9" w:history="1">
        <w:r w:rsidR="007B490F" w:rsidRPr="003E5EE2">
          <w:rPr>
            <w:rStyle w:val="Hyperlink"/>
            <w:sz w:val="18"/>
            <w:szCs w:val="18"/>
          </w:rPr>
          <w:t>timothy.rawson07@imperial.ac.uk</w:t>
        </w:r>
      </w:hyperlink>
      <w:r w:rsidR="007B490F" w:rsidRPr="003E5EE2">
        <w:rPr>
          <w:sz w:val="18"/>
          <w:szCs w:val="18"/>
        </w:rPr>
        <w:t xml:space="preserve"> / </w:t>
      </w:r>
      <w:hyperlink r:id="rId10" w:history="1">
        <w:r w:rsidR="007B490F" w:rsidRPr="003E5EE2">
          <w:rPr>
            <w:rStyle w:val="Hyperlink"/>
            <w:sz w:val="18"/>
            <w:szCs w:val="18"/>
          </w:rPr>
          <w:t>tmr07@ic.ac.uk</w:t>
        </w:r>
      </w:hyperlink>
      <w:r w:rsidR="007B490F" w:rsidRPr="003E5EE2">
        <w:rPr>
          <w:sz w:val="18"/>
          <w:szCs w:val="18"/>
        </w:rPr>
        <w:t xml:space="preserve"> </w:t>
      </w:r>
    </w:p>
    <w:p w14:paraId="02FA6C47" w14:textId="77777777" w:rsidR="001D2212" w:rsidRPr="003E5EE2" w:rsidRDefault="001D2212" w:rsidP="001D2212">
      <w:pPr>
        <w:shd w:val="clear" w:color="auto" w:fill="FFFFFF"/>
        <w:spacing w:line="480" w:lineRule="auto"/>
        <w:rPr>
          <w:sz w:val="18"/>
          <w:szCs w:val="18"/>
        </w:rPr>
      </w:pPr>
      <w:r w:rsidRPr="003E5EE2">
        <w:rPr>
          <w:sz w:val="18"/>
          <w:szCs w:val="18"/>
        </w:rPr>
        <w:t>Telephone: 02033132732.</w:t>
      </w:r>
    </w:p>
    <w:p w14:paraId="5C189BCF" w14:textId="77777777" w:rsidR="001D2212" w:rsidRPr="003E5EE2" w:rsidRDefault="001D2212" w:rsidP="001D2212">
      <w:pPr>
        <w:spacing w:line="480" w:lineRule="auto"/>
        <w:rPr>
          <w:b/>
          <w:sz w:val="22"/>
          <w:szCs w:val="22"/>
        </w:rPr>
      </w:pPr>
    </w:p>
    <w:p w14:paraId="371E4100" w14:textId="161B0736" w:rsidR="001D2212" w:rsidRPr="003E5EE2" w:rsidRDefault="001D2212" w:rsidP="001D2212">
      <w:pPr>
        <w:spacing w:line="480" w:lineRule="auto"/>
      </w:pPr>
      <w:r w:rsidRPr="003E5EE2">
        <w:rPr>
          <w:b/>
        </w:rPr>
        <w:t>Running Title:</w:t>
      </w:r>
      <w:r w:rsidRPr="003E5EE2">
        <w:t xml:space="preserve"> </w:t>
      </w:r>
      <w:r w:rsidR="001A70FB" w:rsidRPr="003E5EE2">
        <w:t>Probenecid and beta-lactam pharmacokinetics</w:t>
      </w:r>
    </w:p>
    <w:p w14:paraId="1EB05D97" w14:textId="1BCE935E" w:rsidR="001D2212" w:rsidRPr="003E5EE2" w:rsidRDefault="001D2212" w:rsidP="001D2212"/>
    <w:p w14:paraId="6F03335C" w14:textId="1D07AAAD" w:rsidR="001D2212" w:rsidRPr="003E5EE2" w:rsidRDefault="001D2212" w:rsidP="001D2212"/>
    <w:p w14:paraId="164FEB1C" w14:textId="77777777" w:rsidR="00871211" w:rsidRPr="003E5EE2" w:rsidRDefault="00871211" w:rsidP="001D2212">
      <w:pPr>
        <w:sectPr w:rsidR="00871211" w:rsidRPr="003E5EE2" w:rsidSect="00692B5C">
          <w:pgSz w:w="12240" w:h="15840"/>
          <w:pgMar w:top="1440" w:right="1440" w:bottom="1440" w:left="1440" w:header="720" w:footer="720" w:gutter="0"/>
          <w:lnNumType w:countBy="1" w:restart="continuous"/>
          <w:cols w:space="720"/>
          <w:docGrid w:linePitch="360"/>
        </w:sectPr>
      </w:pPr>
    </w:p>
    <w:p w14:paraId="4A2B6505" w14:textId="51225791" w:rsidR="00871211" w:rsidRPr="003E5EE2" w:rsidRDefault="00871211" w:rsidP="001D2212">
      <w:pPr>
        <w:rPr>
          <w:b/>
          <w:bCs/>
        </w:rPr>
      </w:pPr>
      <w:r w:rsidRPr="003E5EE2">
        <w:rPr>
          <w:b/>
          <w:bCs/>
        </w:rPr>
        <w:lastRenderedPageBreak/>
        <w:t>Abstract</w:t>
      </w:r>
    </w:p>
    <w:p w14:paraId="7D4E79DC" w14:textId="26FE4CDF" w:rsidR="0088312D" w:rsidRPr="003E5EE2" w:rsidRDefault="0088312D" w:rsidP="001D2212">
      <w:pPr>
        <w:rPr>
          <w:b/>
          <w:bCs/>
        </w:rPr>
      </w:pPr>
    </w:p>
    <w:p w14:paraId="15CC62AB" w14:textId="3C3DC664" w:rsidR="00D516C3" w:rsidRPr="003E5EE2" w:rsidRDefault="00D516C3" w:rsidP="00A5305E">
      <w:pPr>
        <w:spacing w:line="276" w:lineRule="auto"/>
        <w:jc w:val="both"/>
      </w:pPr>
      <w:r w:rsidRPr="003E5EE2">
        <w:rPr>
          <w:b/>
          <w:bCs/>
        </w:rPr>
        <w:t>Objective:</w:t>
      </w:r>
      <w:r w:rsidR="004B18C3" w:rsidRPr="003E5EE2">
        <w:t xml:space="preserve"> </w:t>
      </w:r>
      <w:r w:rsidR="007C5522" w:rsidRPr="003E5EE2">
        <w:t>E</w:t>
      </w:r>
      <w:r w:rsidR="004B18C3" w:rsidRPr="003E5EE2">
        <w:t>xplore literature comparing the</w:t>
      </w:r>
      <w:r w:rsidR="001F0D3C" w:rsidRPr="003E5EE2">
        <w:t xml:space="preserve"> pharmacokinetic and clinical outcome</w:t>
      </w:r>
      <w:r w:rsidR="005C7B67" w:rsidRPr="003E5EE2">
        <w:t>s</w:t>
      </w:r>
      <w:r w:rsidR="001F0D3C" w:rsidRPr="003E5EE2">
        <w:t xml:space="preserve"> from </w:t>
      </w:r>
      <w:r w:rsidR="004B18C3" w:rsidRPr="003E5EE2">
        <w:t>addition of probenecid to oral beta-lactam</w:t>
      </w:r>
      <w:r w:rsidR="001A7B7C" w:rsidRPr="003E5EE2">
        <w:t>s</w:t>
      </w:r>
      <w:r w:rsidR="004B18C3" w:rsidRPr="003E5EE2">
        <w:t>.</w:t>
      </w:r>
    </w:p>
    <w:p w14:paraId="081F4D28" w14:textId="77777777" w:rsidR="00AF7AB8" w:rsidRPr="003E5EE2" w:rsidRDefault="00AF7AB8" w:rsidP="00A5305E">
      <w:pPr>
        <w:spacing w:line="276" w:lineRule="auto"/>
        <w:jc w:val="both"/>
      </w:pPr>
    </w:p>
    <w:p w14:paraId="135D6156" w14:textId="08058FDB" w:rsidR="000A6B7F" w:rsidRPr="003E5EE2" w:rsidRDefault="000A6B7F" w:rsidP="00A5305E">
      <w:pPr>
        <w:spacing w:line="276" w:lineRule="auto"/>
        <w:jc w:val="both"/>
      </w:pPr>
      <w:r w:rsidRPr="003E5EE2">
        <w:rPr>
          <w:b/>
          <w:bCs/>
        </w:rPr>
        <w:t>Data sources:</w:t>
      </w:r>
      <w:r w:rsidR="004B18C3" w:rsidRPr="003E5EE2">
        <w:t xml:space="preserve"> Medline and EMBASE were searched from inception to December 2021.</w:t>
      </w:r>
    </w:p>
    <w:p w14:paraId="583248E7" w14:textId="1C239A4A" w:rsidR="000A6B7F" w:rsidRPr="003E5EE2" w:rsidRDefault="000A6B7F" w:rsidP="00A5305E">
      <w:pPr>
        <w:spacing w:line="276" w:lineRule="auto"/>
        <w:jc w:val="both"/>
      </w:pPr>
    </w:p>
    <w:p w14:paraId="1CE2D097" w14:textId="4167459A" w:rsidR="000A6B7F" w:rsidRPr="003E5EE2" w:rsidRDefault="000A6B7F" w:rsidP="00A5305E">
      <w:pPr>
        <w:spacing w:line="276" w:lineRule="auto"/>
        <w:jc w:val="both"/>
        <w:rPr>
          <w:b/>
          <w:bCs/>
        </w:rPr>
      </w:pPr>
      <w:r w:rsidRPr="003E5EE2">
        <w:rPr>
          <w:b/>
          <w:bCs/>
        </w:rPr>
        <w:t>Study eligibility criteria:</w:t>
      </w:r>
      <w:r w:rsidR="004B18C3" w:rsidRPr="003E5EE2">
        <w:rPr>
          <w:b/>
          <w:bCs/>
        </w:rPr>
        <w:t xml:space="preserve"> </w:t>
      </w:r>
      <w:r w:rsidR="004B18C3" w:rsidRPr="003E5EE2">
        <w:t>All English</w:t>
      </w:r>
      <w:r w:rsidR="00804229" w:rsidRPr="003E5EE2">
        <w:t xml:space="preserve"> language</w:t>
      </w:r>
      <w:r w:rsidR="004B18C3" w:rsidRPr="003E5EE2">
        <w:t xml:space="preserve"> studies comparing the addition of probenecid</w:t>
      </w:r>
      <w:r w:rsidR="00BB399D" w:rsidRPr="003E5EE2">
        <w:t xml:space="preserve"> (intervention)</w:t>
      </w:r>
      <w:r w:rsidR="004B18C3" w:rsidRPr="003E5EE2">
        <w:t xml:space="preserve"> to an oral beta-lactam </w:t>
      </w:r>
      <w:r w:rsidR="00254BE0" w:rsidRPr="003E5EE2">
        <w:t>(</w:t>
      </w:r>
      <w:r w:rsidR="00663C2B" w:rsidRPr="003E5EE2">
        <w:t>flucloxacillin, penicillin</w:t>
      </w:r>
      <w:r w:rsidR="002E4EB8" w:rsidRPr="003E5EE2">
        <w:t>-V</w:t>
      </w:r>
      <w:r w:rsidR="00663C2B" w:rsidRPr="003E5EE2">
        <w:t>, amoxicillin</w:t>
      </w:r>
      <w:r w:rsidR="00A5305E" w:rsidRPr="003E5EE2">
        <w:t>(+/-clavulanate)</w:t>
      </w:r>
      <w:r w:rsidR="00663C2B" w:rsidRPr="003E5EE2">
        <w:t xml:space="preserve">, </w:t>
      </w:r>
      <w:r w:rsidR="00BE6F1A" w:rsidRPr="003E5EE2">
        <w:t>cephalexin, cefuroxime</w:t>
      </w:r>
      <w:r w:rsidR="00BD6BC8" w:rsidRPr="003E5EE2">
        <w:t>-</w:t>
      </w:r>
      <w:r w:rsidR="00BE6F1A" w:rsidRPr="003E5EE2">
        <w:t>axetil</w:t>
      </w:r>
      <w:r w:rsidR="000553C6" w:rsidRPr="003E5EE2">
        <w:t>)</w:t>
      </w:r>
      <w:r w:rsidR="00C32088" w:rsidRPr="003E5EE2">
        <w:t xml:space="preserve"> alone</w:t>
      </w:r>
      <w:r w:rsidR="00BB399D" w:rsidRPr="003E5EE2">
        <w:t xml:space="preserve"> (comparator)</w:t>
      </w:r>
      <w:r w:rsidR="004B18C3" w:rsidRPr="003E5EE2">
        <w:t>.</w:t>
      </w:r>
    </w:p>
    <w:p w14:paraId="265BAF3D" w14:textId="4EB56314" w:rsidR="00E2541C" w:rsidRPr="003E5EE2" w:rsidRDefault="00E2541C" w:rsidP="00A5305E">
      <w:pPr>
        <w:spacing w:line="276" w:lineRule="auto"/>
        <w:jc w:val="both"/>
      </w:pPr>
    </w:p>
    <w:p w14:paraId="1FA6D760" w14:textId="5EF37C1F" w:rsidR="00A5305E" w:rsidRPr="003E5EE2" w:rsidRDefault="000B3D6D" w:rsidP="00A5305E">
      <w:pPr>
        <w:spacing w:line="276" w:lineRule="auto"/>
        <w:jc w:val="both"/>
      </w:pPr>
      <w:r w:rsidRPr="003E5EE2">
        <w:rPr>
          <w:b/>
          <w:bCs/>
        </w:rPr>
        <w:t xml:space="preserve">Risk </w:t>
      </w:r>
      <w:r w:rsidR="00A5305E" w:rsidRPr="003E5EE2">
        <w:rPr>
          <w:b/>
          <w:bCs/>
        </w:rPr>
        <w:t>of bias:</w:t>
      </w:r>
      <w:r w:rsidR="00A5305E" w:rsidRPr="003E5EE2">
        <w:t xml:space="preserve"> Risk of Bias in Non-randomised studies of interventions (ROBINS-I) and Risk of Bias for Randomised studies 2 (ROB-2) tools were used.</w:t>
      </w:r>
    </w:p>
    <w:p w14:paraId="6B450077" w14:textId="77777777" w:rsidR="00A5305E" w:rsidRPr="003E5EE2" w:rsidRDefault="00A5305E" w:rsidP="00A5305E">
      <w:pPr>
        <w:spacing w:line="276" w:lineRule="auto"/>
        <w:jc w:val="both"/>
      </w:pPr>
    </w:p>
    <w:p w14:paraId="7565896A" w14:textId="3DED9E48" w:rsidR="00A5305E" w:rsidRPr="003E5EE2" w:rsidRDefault="00B80FB2" w:rsidP="00A5305E">
      <w:pPr>
        <w:spacing w:line="276" w:lineRule="auto"/>
        <w:jc w:val="both"/>
      </w:pPr>
      <w:r w:rsidRPr="003E5EE2">
        <w:rPr>
          <w:b/>
          <w:bCs/>
        </w:rPr>
        <w:t>Methods of data synthesis:</w:t>
      </w:r>
      <w:r w:rsidR="00E2541C" w:rsidRPr="003E5EE2">
        <w:rPr>
          <w:b/>
          <w:bCs/>
        </w:rPr>
        <w:t xml:space="preserve"> </w:t>
      </w:r>
      <w:r w:rsidR="00A5305E" w:rsidRPr="003E5EE2">
        <w:t>Data on antibiotic</w:t>
      </w:r>
      <w:r w:rsidR="00C81547" w:rsidRPr="003E5EE2">
        <w:t xml:space="preserve"> therapy</w:t>
      </w:r>
      <w:r w:rsidR="00A5305E" w:rsidRPr="003E5EE2">
        <w:t xml:space="preserve">, infection diagnosis, primary and secondary outcomes </w:t>
      </w:r>
      <w:r w:rsidR="00BF6980" w:rsidRPr="003E5EE2">
        <w:t xml:space="preserve">relating to pharmacokinetics and clinical outcomes plus adverse events </w:t>
      </w:r>
      <w:r w:rsidR="00A5305E" w:rsidRPr="003E5EE2">
        <w:t>were extracted and</w:t>
      </w:r>
      <w:r w:rsidR="00FF53E0" w:rsidRPr="003E5EE2">
        <w:t xml:space="preserve"> reported d</w:t>
      </w:r>
      <w:r w:rsidR="00BC2B51" w:rsidRPr="003E5EE2">
        <w:t xml:space="preserve">escriptively. </w:t>
      </w:r>
      <w:r w:rsidR="00A5305E" w:rsidRPr="003E5EE2">
        <w:t xml:space="preserve">For a subset of studies comparing treatment failure between probenecid and control groups, meta-analysis was performed. </w:t>
      </w:r>
    </w:p>
    <w:p w14:paraId="2C892419" w14:textId="77777777" w:rsidR="00B80FB2" w:rsidRPr="003E5EE2" w:rsidRDefault="00B80FB2" w:rsidP="00A5305E">
      <w:pPr>
        <w:spacing w:line="276" w:lineRule="auto"/>
        <w:jc w:val="both"/>
      </w:pPr>
    </w:p>
    <w:p w14:paraId="29062280" w14:textId="12D4A93B" w:rsidR="00AF7AB8" w:rsidRPr="003E5EE2" w:rsidRDefault="00F02573" w:rsidP="00A5305E">
      <w:pPr>
        <w:spacing w:line="276" w:lineRule="auto"/>
        <w:jc w:val="both"/>
      </w:pPr>
      <w:r w:rsidRPr="003E5EE2">
        <w:rPr>
          <w:b/>
          <w:bCs/>
        </w:rPr>
        <w:t>Results</w:t>
      </w:r>
      <w:r w:rsidR="00AF7AB8" w:rsidRPr="003E5EE2">
        <w:rPr>
          <w:b/>
          <w:bCs/>
        </w:rPr>
        <w:t xml:space="preserve">: </w:t>
      </w:r>
      <w:r w:rsidR="0047707B" w:rsidRPr="003E5EE2">
        <w:t>Overall,</w:t>
      </w:r>
      <w:r w:rsidR="009F5BAC" w:rsidRPr="003E5EE2">
        <w:t xml:space="preserve"> </w:t>
      </w:r>
      <w:r w:rsidR="0047707B" w:rsidRPr="003E5EE2">
        <w:t>18/</w:t>
      </w:r>
      <w:r w:rsidR="00A84866" w:rsidRPr="003E5EE2">
        <w:t>295</w:t>
      </w:r>
      <w:r w:rsidR="0047707B" w:rsidRPr="003E5EE2">
        <w:t xml:space="preserve"> (6%)</w:t>
      </w:r>
      <w:r w:rsidR="00A84866" w:rsidRPr="003E5EE2">
        <w:t xml:space="preserve"> abstracts screened were included.</w:t>
      </w:r>
      <w:r w:rsidR="00046262" w:rsidRPr="003E5EE2">
        <w:t xml:space="preserve"> Populations, methodology, and outcome data were heterogenous.</w:t>
      </w:r>
      <w:r w:rsidR="00A84866" w:rsidRPr="003E5EE2">
        <w:t xml:space="preserve"> </w:t>
      </w:r>
      <w:r w:rsidR="007B56A0" w:rsidRPr="003E5EE2">
        <w:t xml:space="preserve">Common </w:t>
      </w:r>
      <w:r w:rsidR="00D40BBD" w:rsidRPr="003E5EE2">
        <w:t xml:space="preserve">populations included </w:t>
      </w:r>
      <w:r w:rsidR="00A84866" w:rsidRPr="003E5EE2">
        <w:t>healthy volunteer (9/18;50%)</w:t>
      </w:r>
      <w:r w:rsidR="007B56A0" w:rsidRPr="003E5EE2">
        <w:t xml:space="preserve"> and</w:t>
      </w:r>
      <w:r w:rsidR="00A84866" w:rsidRPr="003E5EE2">
        <w:t xml:space="preserve"> gonococcal infection (6/18;33%)</w:t>
      </w:r>
      <w:r w:rsidR="007B56A0" w:rsidRPr="003E5EE2">
        <w:t>.</w:t>
      </w:r>
      <w:r w:rsidR="00BC69CD" w:rsidRPr="003E5EE2">
        <w:t xml:space="preserve"> Most studies </w:t>
      </w:r>
      <w:r w:rsidR="00153DD9" w:rsidRPr="003E5EE2">
        <w:t>were</w:t>
      </w:r>
      <w:r w:rsidR="00BC69CD" w:rsidRPr="003E5EE2">
        <w:t xml:space="preserve"> c</w:t>
      </w:r>
      <w:r w:rsidR="00A84866" w:rsidRPr="003E5EE2">
        <w:t xml:space="preserve">ross-over </w:t>
      </w:r>
      <w:r w:rsidR="00394924" w:rsidRPr="003E5EE2">
        <w:t xml:space="preserve">trials </w:t>
      </w:r>
      <w:r w:rsidR="00A84866" w:rsidRPr="003E5EE2">
        <w:t>(11/18;61%)</w:t>
      </w:r>
      <w:r w:rsidR="00BC69CD" w:rsidRPr="003E5EE2">
        <w:t xml:space="preserve"> or</w:t>
      </w:r>
      <w:r w:rsidR="00A84866" w:rsidRPr="003E5EE2">
        <w:t xml:space="preserve"> </w:t>
      </w:r>
      <w:r w:rsidR="00394924" w:rsidRPr="003E5EE2">
        <w:t xml:space="preserve">parallel arm </w:t>
      </w:r>
      <w:r w:rsidR="00A84866" w:rsidRPr="003E5EE2">
        <w:t>randomised trial (4/18;22%)</w:t>
      </w:r>
      <w:r w:rsidR="00153DD9" w:rsidRPr="003E5EE2">
        <w:t>.</w:t>
      </w:r>
      <w:r w:rsidR="00230440" w:rsidRPr="003E5EE2">
        <w:t xml:space="preserve"> </w:t>
      </w:r>
    </w:p>
    <w:p w14:paraId="56EDB530" w14:textId="77777777" w:rsidR="00FA26D6" w:rsidRPr="003E5EE2" w:rsidRDefault="00FA26D6" w:rsidP="00A5305E">
      <w:pPr>
        <w:spacing w:line="276" w:lineRule="auto"/>
        <w:jc w:val="both"/>
      </w:pPr>
    </w:p>
    <w:p w14:paraId="2ECE9761" w14:textId="1D0C62A4" w:rsidR="00230440" w:rsidRPr="003E5EE2" w:rsidRDefault="004F0BC1" w:rsidP="00A5305E">
      <w:pPr>
        <w:spacing w:line="276" w:lineRule="auto"/>
        <w:jc w:val="both"/>
      </w:pPr>
      <w:r w:rsidRPr="003E5EE2">
        <w:t>Where pharmacokinetic analys</w:t>
      </w:r>
      <w:r w:rsidR="005E68B2" w:rsidRPr="003E5EE2">
        <w:t>e</w:t>
      </w:r>
      <w:r w:rsidRPr="003E5EE2">
        <w:t>s were performed, a</w:t>
      </w:r>
      <w:r w:rsidR="00230440" w:rsidRPr="003E5EE2">
        <w:t xml:space="preserve">ddition of probenecid </w:t>
      </w:r>
      <w:r w:rsidR="00ED4F81" w:rsidRPr="003E5EE2">
        <w:t xml:space="preserve">to oral beta-lactams </w:t>
      </w:r>
      <w:r w:rsidR="00230440" w:rsidRPr="003E5EE2">
        <w:t>increase</w:t>
      </w:r>
      <w:r w:rsidR="004350BC" w:rsidRPr="003E5EE2">
        <w:t xml:space="preserve">d </w:t>
      </w:r>
      <w:r w:rsidR="00230440" w:rsidRPr="003E5EE2">
        <w:t xml:space="preserve">total AUC </w:t>
      </w:r>
      <w:r w:rsidR="00893661" w:rsidRPr="003E5EE2">
        <w:t>(</w:t>
      </w:r>
      <w:r w:rsidR="00230440" w:rsidRPr="003E5EE2">
        <w:t>7/</w:t>
      </w:r>
      <w:r w:rsidR="004F72C2" w:rsidRPr="003E5EE2">
        <w:t>7</w:t>
      </w:r>
      <w:r w:rsidR="00230440" w:rsidRPr="003E5EE2">
        <w:t>;</w:t>
      </w:r>
      <w:r w:rsidR="004F72C2" w:rsidRPr="003E5EE2">
        <w:t>100</w:t>
      </w:r>
      <w:r w:rsidR="004F72C2" w:rsidRPr="003E5EE2">
        <w:rPr>
          <w:rStyle w:val="CommentReference"/>
          <w:sz w:val="20"/>
          <w:szCs w:val="20"/>
        </w:rPr>
        <w:softHyphen/>
      </w:r>
      <w:r w:rsidR="00230440" w:rsidRPr="003E5EE2">
        <w:t>%), peak observed concentration (Cmax,5/</w:t>
      </w:r>
      <w:r w:rsidR="004F72C2" w:rsidRPr="003E5EE2">
        <w:t>8</w:t>
      </w:r>
      <w:r w:rsidR="00230440" w:rsidRPr="003E5EE2">
        <w:t>;</w:t>
      </w:r>
      <w:r w:rsidR="00F16D5B" w:rsidRPr="003E5EE2">
        <w:t>63</w:t>
      </w:r>
      <w:r w:rsidR="00230440" w:rsidRPr="003E5EE2">
        <w:t xml:space="preserve">%), </w:t>
      </w:r>
      <w:r w:rsidR="00ED4F81" w:rsidRPr="003E5EE2">
        <w:t>and</w:t>
      </w:r>
      <w:r w:rsidR="00230440" w:rsidRPr="003E5EE2">
        <w:t xml:space="preserve"> serum half-life (t</w:t>
      </w:r>
      <w:r w:rsidR="00230440" w:rsidRPr="003E5EE2">
        <w:rPr>
          <w:vertAlign w:val="subscript"/>
        </w:rPr>
        <w:t>1/2</w:t>
      </w:r>
      <w:r w:rsidR="00230440" w:rsidRPr="003E5EE2">
        <w:t>,6/8;</w:t>
      </w:r>
      <w:r w:rsidR="00F16D5B" w:rsidRPr="003E5EE2">
        <w:t>75</w:t>
      </w:r>
      <w:r w:rsidR="00230440" w:rsidRPr="003E5EE2">
        <w:t>%)</w:t>
      </w:r>
      <w:r w:rsidR="00842D0E" w:rsidRPr="003E5EE2">
        <w:t>. Probenecid</w:t>
      </w:r>
      <w:r w:rsidR="00230440" w:rsidRPr="003E5EE2">
        <w:t xml:space="preserve"> improved </w:t>
      </w:r>
      <w:r w:rsidR="005B2C1D" w:rsidRPr="003E5EE2">
        <w:t>PTA</w:t>
      </w:r>
      <w:r w:rsidR="00230440" w:rsidRPr="003E5EE2">
        <w:t xml:space="preserve"> (2/</w:t>
      </w:r>
      <w:r w:rsidR="00F16D5B" w:rsidRPr="003E5EE2">
        <w:t>2</w:t>
      </w:r>
      <w:r w:rsidR="00230440" w:rsidRPr="003E5EE2">
        <w:t>;</w:t>
      </w:r>
      <w:r w:rsidR="00F16D5B" w:rsidRPr="003E5EE2">
        <w:t>100</w:t>
      </w:r>
      <w:r w:rsidR="00230440" w:rsidRPr="003E5EE2">
        <w:t>%)</w:t>
      </w:r>
      <w:r w:rsidR="00842D0E" w:rsidRPr="003E5EE2">
        <w:t>.</w:t>
      </w:r>
      <w:r w:rsidR="00230440" w:rsidRPr="003E5EE2">
        <w:t xml:space="preserve"> </w:t>
      </w:r>
    </w:p>
    <w:p w14:paraId="4692250D" w14:textId="77777777" w:rsidR="00230440" w:rsidRPr="003E5EE2" w:rsidRDefault="00230440" w:rsidP="00A5305E">
      <w:pPr>
        <w:spacing w:line="276" w:lineRule="auto"/>
        <w:jc w:val="both"/>
        <w:rPr>
          <w:i/>
          <w:iCs/>
        </w:rPr>
      </w:pPr>
    </w:p>
    <w:p w14:paraId="0B89E719" w14:textId="0922798E" w:rsidR="00230440" w:rsidRPr="003E5EE2" w:rsidRDefault="00F92E07" w:rsidP="00A5305E">
      <w:pPr>
        <w:spacing w:line="276" w:lineRule="auto"/>
        <w:jc w:val="both"/>
      </w:pPr>
      <w:r w:rsidRPr="003E5EE2">
        <w:t xml:space="preserve">Meta-analysis of </w:t>
      </w:r>
      <w:r w:rsidR="00230440" w:rsidRPr="003E5EE2">
        <w:t>3105 (2258 intervention</w:t>
      </w:r>
      <w:r w:rsidR="005B2C1D" w:rsidRPr="003E5EE2">
        <w:t>,</w:t>
      </w:r>
      <w:r w:rsidR="00230440" w:rsidRPr="003E5EE2">
        <w:t xml:space="preserve"> 847 control) patients</w:t>
      </w:r>
      <w:r w:rsidRPr="003E5EE2">
        <w:t xml:space="preserve"> treated for gonococcal disease demonstrated </w:t>
      </w:r>
      <w:r w:rsidR="005114F9" w:rsidRPr="003E5EE2">
        <w:t xml:space="preserve">a </w:t>
      </w:r>
      <w:r w:rsidR="00230440" w:rsidRPr="003E5EE2">
        <w:t xml:space="preserve">relative risk of treatment failure in the random effects model </w:t>
      </w:r>
      <w:r w:rsidR="005114F9" w:rsidRPr="003E5EE2">
        <w:t>of</w:t>
      </w:r>
      <w:r w:rsidR="00230440" w:rsidRPr="003E5EE2">
        <w:t xml:space="preserve"> 0.33 (95%CI</w:t>
      </w:r>
      <w:r w:rsidR="005114F9" w:rsidRPr="003E5EE2">
        <w:t>:</w:t>
      </w:r>
      <w:r w:rsidR="00230440" w:rsidRPr="003E5EE2">
        <w:t>0.20-0.55;</w:t>
      </w:r>
      <w:r w:rsidR="0097648A" w:rsidRPr="003E5EE2">
        <w:t xml:space="preserve"> </w:t>
      </w:r>
      <w:r w:rsidR="00230440" w:rsidRPr="003E5EE2">
        <w:rPr>
          <w:i/>
          <w:iCs/>
        </w:rPr>
        <w:t>I</w:t>
      </w:r>
      <w:r w:rsidR="00230440" w:rsidRPr="003E5EE2">
        <w:rPr>
          <w:i/>
          <w:iCs/>
          <w:vertAlign w:val="superscript"/>
        </w:rPr>
        <w:t>2</w:t>
      </w:r>
      <w:r w:rsidR="00230440" w:rsidRPr="003E5EE2">
        <w:t>=7%)</w:t>
      </w:r>
      <w:r w:rsidR="00ED4F81" w:rsidRPr="003E5EE2">
        <w:t>,</w:t>
      </w:r>
      <w:r w:rsidR="00230440" w:rsidRPr="003E5EE2">
        <w:t xml:space="preserve"> favouring probenecid. </w:t>
      </w:r>
    </w:p>
    <w:p w14:paraId="0698B56E" w14:textId="77777777" w:rsidR="00E75707" w:rsidRPr="003E5EE2" w:rsidRDefault="00E75707" w:rsidP="00A5305E">
      <w:pPr>
        <w:spacing w:line="276" w:lineRule="auto"/>
        <w:jc w:val="both"/>
      </w:pPr>
    </w:p>
    <w:p w14:paraId="664DCED0" w14:textId="46A454A9" w:rsidR="00BB1313" w:rsidRPr="003E5EE2" w:rsidRDefault="00F02573" w:rsidP="00A5305E">
      <w:pPr>
        <w:spacing w:line="276" w:lineRule="auto"/>
        <w:jc w:val="both"/>
        <w:rPr>
          <w:iCs/>
        </w:rPr>
      </w:pPr>
      <w:r w:rsidRPr="003E5EE2">
        <w:rPr>
          <w:b/>
          <w:bCs/>
        </w:rPr>
        <w:t>Conclusion</w:t>
      </w:r>
      <w:r w:rsidR="00E75707" w:rsidRPr="003E5EE2">
        <w:rPr>
          <w:b/>
          <w:bCs/>
        </w:rPr>
        <w:t>:</w:t>
      </w:r>
      <w:r w:rsidR="00E75707" w:rsidRPr="003E5EE2">
        <w:t xml:space="preserve"> </w:t>
      </w:r>
      <w:r w:rsidR="00A4352F" w:rsidRPr="003E5EE2">
        <w:rPr>
          <w:iCs/>
        </w:rPr>
        <w:t xml:space="preserve">Probenecid </w:t>
      </w:r>
      <w:r w:rsidR="00FD393D" w:rsidRPr="003E5EE2">
        <w:rPr>
          <w:iCs/>
        </w:rPr>
        <w:t>boosted</w:t>
      </w:r>
      <w:r w:rsidR="008231E7" w:rsidRPr="003E5EE2">
        <w:rPr>
          <w:iCs/>
        </w:rPr>
        <w:t xml:space="preserve"> beta-lactam</w:t>
      </w:r>
      <w:r w:rsidR="00FD393D" w:rsidRPr="003E5EE2">
        <w:rPr>
          <w:iCs/>
        </w:rPr>
        <w:t xml:space="preserve"> therapy</w:t>
      </w:r>
      <w:r w:rsidR="008231E7" w:rsidRPr="003E5EE2">
        <w:rPr>
          <w:iCs/>
        </w:rPr>
        <w:t xml:space="preserve"> </w:t>
      </w:r>
      <w:r w:rsidR="00A4352F" w:rsidRPr="003E5EE2">
        <w:rPr>
          <w:iCs/>
        </w:rPr>
        <w:t xml:space="preserve">is associated with improved </w:t>
      </w:r>
      <w:r w:rsidR="00FD393D" w:rsidRPr="003E5EE2">
        <w:rPr>
          <w:iCs/>
        </w:rPr>
        <w:t>outcome</w:t>
      </w:r>
      <w:r w:rsidR="00774938" w:rsidRPr="003E5EE2">
        <w:rPr>
          <w:iCs/>
        </w:rPr>
        <w:t>s</w:t>
      </w:r>
      <w:r w:rsidR="00FD393D" w:rsidRPr="003E5EE2">
        <w:rPr>
          <w:iCs/>
        </w:rPr>
        <w:t xml:space="preserve"> </w:t>
      </w:r>
      <w:r w:rsidR="002E5C7B" w:rsidRPr="003E5EE2">
        <w:rPr>
          <w:iCs/>
        </w:rPr>
        <w:t>in</w:t>
      </w:r>
      <w:r w:rsidR="00A4352F" w:rsidRPr="003E5EE2">
        <w:rPr>
          <w:iCs/>
        </w:rPr>
        <w:t xml:space="preserve"> gonococcal disease. </w:t>
      </w:r>
      <w:r w:rsidR="000D7411" w:rsidRPr="003E5EE2">
        <w:rPr>
          <w:iCs/>
        </w:rPr>
        <w:t>P</w:t>
      </w:r>
      <w:r w:rsidR="006D33D3" w:rsidRPr="003E5EE2">
        <w:rPr>
          <w:iCs/>
        </w:rPr>
        <w:t xml:space="preserve">harmacokinetic </w:t>
      </w:r>
      <w:r w:rsidR="00A4352F" w:rsidRPr="003E5EE2">
        <w:rPr>
          <w:iCs/>
        </w:rPr>
        <w:t>data suggest that probenecid boosted oral beta-lactam therapy</w:t>
      </w:r>
      <w:r w:rsidR="000004BA" w:rsidRPr="003E5EE2">
        <w:rPr>
          <w:iCs/>
        </w:rPr>
        <w:t xml:space="preserve"> may</w:t>
      </w:r>
      <w:r w:rsidR="00A4352F" w:rsidRPr="003E5EE2">
        <w:rPr>
          <w:iCs/>
        </w:rPr>
        <w:t xml:space="preserve"> </w:t>
      </w:r>
      <w:r w:rsidR="000004BA" w:rsidRPr="003E5EE2">
        <w:rPr>
          <w:iCs/>
        </w:rPr>
        <w:t>have</w:t>
      </w:r>
      <w:r w:rsidR="004A73E6" w:rsidRPr="003E5EE2">
        <w:rPr>
          <w:iCs/>
        </w:rPr>
        <w:t xml:space="preserve"> a</w:t>
      </w:r>
      <w:r w:rsidR="00A4352F" w:rsidRPr="003E5EE2">
        <w:rPr>
          <w:iCs/>
        </w:rPr>
        <w:t xml:space="preserve"> broader </w:t>
      </w:r>
      <w:r w:rsidR="004A73E6" w:rsidRPr="003E5EE2">
        <w:rPr>
          <w:iCs/>
        </w:rPr>
        <w:t>application</w:t>
      </w:r>
      <w:r w:rsidR="009F1917" w:rsidRPr="003E5EE2">
        <w:rPr>
          <w:iCs/>
        </w:rPr>
        <w:t>, but a</w:t>
      </w:r>
      <w:r w:rsidR="00A4352F" w:rsidRPr="003E5EE2">
        <w:rPr>
          <w:iCs/>
        </w:rPr>
        <w:t xml:space="preserve">ppropriately powered mechanistic and efficacy studies are </w:t>
      </w:r>
      <w:r w:rsidR="009F1917" w:rsidRPr="003E5EE2">
        <w:rPr>
          <w:iCs/>
        </w:rPr>
        <w:t>required</w:t>
      </w:r>
      <w:r w:rsidR="009A4F94" w:rsidRPr="003E5EE2">
        <w:rPr>
          <w:iCs/>
        </w:rPr>
        <w:t>.</w:t>
      </w:r>
    </w:p>
    <w:p w14:paraId="4B0DCA8E" w14:textId="6B20922F" w:rsidR="009A4F94" w:rsidRPr="003E5EE2" w:rsidRDefault="009A4F94" w:rsidP="009A4F94">
      <w:pPr>
        <w:spacing w:line="360" w:lineRule="auto"/>
        <w:jc w:val="both"/>
        <w:rPr>
          <w:iCs/>
        </w:rPr>
      </w:pPr>
    </w:p>
    <w:p w14:paraId="2E673A92" w14:textId="77777777" w:rsidR="00A5305E" w:rsidRPr="003E5EE2" w:rsidRDefault="00A5305E" w:rsidP="001D2212">
      <w:pPr>
        <w:rPr>
          <w:iCs/>
        </w:rPr>
      </w:pPr>
    </w:p>
    <w:p w14:paraId="7AC8CC14" w14:textId="18D9EEE4" w:rsidR="00BB1313" w:rsidRPr="003E5EE2" w:rsidRDefault="00A5305E" w:rsidP="001D2212">
      <w:pPr>
        <w:rPr>
          <w:b/>
          <w:bCs/>
        </w:rPr>
      </w:pPr>
      <w:r w:rsidRPr="003E5EE2">
        <w:rPr>
          <w:b/>
          <w:bCs/>
          <w:iCs/>
        </w:rPr>
        <w:t>A</w:t>
      </w:r>
      <w:r w:rsidR="00BB1313" w:rsidRPr="003E5EE2">
        <w:rPr>
          <w:b/>
          <w:bCs/>
        </w:rPr>
        <w:t xml:space="preserve">bstract: </w:t>
      </w:r>
      <w:r w:rsidR="00BD6BC8" w:rsidRPr="003E5EE2">
        <w:rPr>
          <w:b/>
          <w:bCs/>
        </w:rPr>
        <w:t>250</w:t>
      </w:r>
    </w:p>
    <w:p w14:paraId="6D6F2ED3" w14:textId="77777777" w:rsidR="00BB1313" w:rsidRPr="003E5EE2" w:rsidRDefault="00BB1313" w:rsidP="001D2212">
      <w:pPr>
        <w:rPr>
          <w:b/>
          <w:bCs/>
        </w:rPr>
      </w:pPr>
    </w:p>
    <w:p w14:paraId="633010F8" w14:textId="7BAE6F80" w:rsidR="00BB1313" w:rsidRPr="003E5EE2" w:rsidRDefault="00BB1313" w:rsidP="001D2212">
      <w:pPr>
        <w:rPr>
          <w:b/>
          <w:bCs/>
        </w:rPr>
        <w:sectPr w:rsidR="00BB1313" w:rsidRPr="003E5EE2" w:rsidSect="00692B5C">
          <w:pgSz w:w="12240" w:h="15840"/>
          <w:pgMar w:top="1440" w:right="1440" w:bottom="1440" w:left="1440" w:header="720" w:footer="720" w:gutter="0"/>
          <w:lnNumType w:countBy="1" w:restart="continuous"/>
          <w:cols w:space="720"/>
          <w:docGrid w:linePitch="360"/>
        </w:sectPr>
      </w:pPr>
      <w:r w:rsidRPr="003E5EE2">
        <w:rPr>
          <w:b/>
          <w:bCs/>
        </w:rPr>
        <w:t xml:space="preserve">Total Word Count:  </w:t>
      </w:r>
      <w:r w:rsidR="005A0B6B" w:rsidRPr="003E5EE2">
        <w:rPr>
          <w:b/>
          <w:bCs/>
        </w:rPr>
        <w:t>2</w:t>
      </w:r>
      <w:r w:rsidR="00A837D4" w:rsidRPr="003E5EE2">
        <w:rPr>
          <w:b/>
          <w:bCs/>
        </w:rPr>
        <w:t>396</w:t>
      </w:r>
    </w:p>
    <w:p w14:paraId="6BCCDD7B" w14:textId="2E7FD466" w:rsidR="00871211" w:rsidRPr="003E5EE2" w:rsidRDefault="00871211" w:rsidP="00871211">
      <w:pPr>
        <w:spacing w:line="480" w:lineRule="auto"/>
        <w:jc w:val="both"/>
        <w:rPr>
          <w:b/>
          <w:bCs/>
          <w:sz w:val="24"/>
          <w:szCs w:val="24"/>
        </w:rPr>
      </w:pPr>
      <w:r w:rsidRPr="003E5EE2">
        <w:rPr>
          <w:b/>
          <w:bCs/>
          <w:sz w:val="24"/>
          <w:szCs w:val="24"/>
        </w:rPr>
        <w:lastRenderedPageBreak/>
        <w:t>Introduction</w:t>
      </w:r>
    </w:p>
    <w:p w14:paraId="1D28BE7E" w14:textId="577EAD64" w:rsidR="00514314" w:rsidRPr="003E5EE2" w:rsidRDefault="00AC25D5" w:rsidP="00871211">
      <w:pPr>
        <w:spacing w:line="480" w:lineRule="auto"/>
        <w:jc w:val="both"/>
        <w:rPr>
          <w:sz w:val="24"/>
          <w:szCs w:val="24"/>
        </w:rPr>
      </w:pPr>
      <w:r w:rsidRPr="003E5EE2">
        <w:rPr>
          <w:sz w:val="24"/>
          <w:szCs w:val="24"/>
        </w:rPr>
        <w:t>Probenecid</w:t>
      </w:r>
      <w:r w:rsidR="00233C92" w:rsidRPr="003E5EE2">
        <w:rPr>
          <w:sz w:val="24"/>
          <w:szCs w:val="24"/>
        </w:rPr>
        <w:t>, p-</w:t>
      </w:r>
      <w:r w:rsidR="00494CC0" w:rsidRPr="003E5EE2">
        <w:rPr>
          <w:sz w:val="24"/>
          <w:szCs w:val="24"/>
        </w:rPr>
        <w:t>(di-</w:t>
      </w:r>
      <w:r w:rsidR="00275969" w:rsidRPr="003E5EE2">
        <w:rPr>
          <w:i/>
          <w:iCs/>
          <w:sz w:val="24"/>
          <w:szCs w:val="24"/>
        </w:rPr>
        <w:t>n</w:t>
      </w:r>
      <w:r w:rsidR="00275969" w:rsidRPr="003E5EE2">
        <w:rPr>
          <w:sz w:val="24"/>
          <w:szCs w:val="24"/>
        </w:rPr>
        <w:t xml:space="preserve">-propylsulfamyl)-benzoic acid, </w:t>
      </w:r>
      <w:r w:rsidR="007A78DA" w:rsidRPr="003E5EE2">
        <w:rPr>
          <w:sz w:val="24"/>
          <w:szCs w:val="24"/>
        </w:rPr>
        <w:t xml:space="preserve">was developed in 1949 with the purpose of </w:t>
      </w:r>
      <w:r w:rsidR="00A84858" w:rsidRPr="003E5EE2">
        <w:rPr>
          <w:sz w:val="24"/>
          <w:szCs w:val="24"/>
        </w:rPr>
        <w:t>decreasing the renal clearance of penicillin.</w:t>
      </w:r>
      <w:r w:rsidR="00D57280" w:rsidRPr="003E5EE2">
        <w:rPr>
          <w:sz w:val="24"/>
          <w:szCs w:val="24"/>
        </w:rPr>
        <w:fldChar w:fldCharType="begin" w:fldLock="1"/>
      </w:r>
      <w:r w:rsidR="00B837E8" w:rsidRPr="003E5EE2">
        <w:rPr>
          <w:sz w:val="24"/>
          <w:szCs w:val="24"/>
        </w:rPr>
        <w:instrText>ADDIN CSL_CITATION {"citationItems":[{"id":"ITEM-1","itemData":{"DOI":"10.1007/s12012-011-9145-8","ISSN":"1530-7905","abstract":"Probenecid was initially developed with the goal of reducing the renal excretion of antibiotics, specifically penicillin.","author":[{"dropping-particle":"","family":"Robbins","given":"Nathan","non-dropping-particle":"","parse-names":false,"suffix":""},{"dropping-particle":"","family":"Koch","given":"Sheryl E","non-dropping-particle":"","parse-names":false,"suffix":""},{"dropping-particle":"","family":"Tranter","given":"Michael","non-dropping-particle":"","parse-names":false,"suffix":""},{"dropping-particle":"","family":"Rubinstein","given":"Jack","non-dropping-particle":"","parse-names":false,"suffix":""}],"container-title":"Cardiovascular Toxicology","id":"ITEM-1","issue":"1","issued":{"date-parts":[["2012","3","22"]]},"page":"1-9","title":"The History and Future of Probenecid","type":"article-journal","volume":"12"},"uris":["http://www.mendeley.com/documents/?uuid=33a3107f-77ed-30ba-a28d-b53cf15fd889"]}],"mendeley":{"formattedCitation":"&lt;sup&gt;1&lt;/sup&gt;","plainTextFormattedCitation":"1","previouslyFormattedCitation":"&lt;sup&gt;1&lt;/sup&gt;"},"properties":{"noteIndex":0},"schema":"https://github.com/citation-style-language/schema/raw/master/csl-citation.json"}</w:instrText>
      </w:r>
      <w:r w:rsidR="00D57280" w:rsidRPr="003E5EE2">
        <w:rPr>
          <w:sz w:val="24"/>
          <w:szCs w:val="24"/>
        </w:rPr>
        <w:fldChar w:fldCharType="separate"/>
      </w:r>
      <w:r w:rsidR="00C52D58" w:rsidRPr="003E5EE2">
        <w:rPr>
          <w:noProof/>
          <w:sz w:val="24"/>
          <w:szCs w:val="24"/>
          <w:vertAlign w:val="superscript"/>
        </w:rPr>
        <w:t>1</w:t>
      </w:r>
      <w:r w:rsidR="00D57280" w:rsidRPr="003E5EE2">
        <w:rPr>
          <w:sz w:val="24"/>
          <w:szCs w:val="24"/>
        </w:rPr>
        <w:fldChar w:fldCharType="end"/>
      </w:r>
      <w:r w:rsidR="00D57280" w:rsidRPr="003E5EE2">
        <w:rPr>
          <w:sz w:val="24"/>
          <w:szCs w:val="24"/>
        </w:rPr>
        <w:t xml:space="preserve"> </w:t>
      </w:r>
      <w:r w:rsidR="0047687C" w:rsidRPr="003E5EE2">
        <w:rPr>
          <w:sz w:val="24"/>
          <w:szCs w:val="24"/>
        </w:rPr>
        <w:t>I</w:t>
      </w:r>
      <w:r w:rsidR="003C3B3A" w:rsidRPr="003E5EE2">
        <w:rPr>
          <w:sz w:val="24"/>
          <w:szCs w:val="24"/>
        </w:rPr>
        <w:t xml:space="preserve">ts mechanism of action is through </w:t>
      </w:r>
      <w:r w:rsidR="00116BF7" w:rsidRPr="003E5EE2">
        <w:rPr>
          <w:sz w:val="24"/>
          <w:szCs w:val="24"/>
        </w:rPr>
        <w:t xml:space="preserve">competitive </w:t>
      </w:r>
      <w:r w:rsidR="00933B11" w:rsidRPr="003E5EE2">
        <w:rPr>
          <w:sz w:val="24"/>
          <w:szCs w:val="24"/>
        </w:rPr>
        <w:t xml:space="preserve">inhibition of organic </w:t>
      </w:r>
      <w:r w:rsidR="008C6443" w:rsidRPr="003E5EE2">
        <w:rPr>
          <w:sz w:val="24"/>
          <w:szCs w:val="24"/>
        </w:rPr>
        <w:t xml:space="preserve">anion transporters, which are responsible </w:t>
      </w:r>
      <w:r w:rsidR="00BD1A03" w:rsidRPr="003E5EE2">
        <w:rPr>
          <w:sz w:val="24"/>
          <w:szCs w:val="24"/>
        </w:rPr>
        <w:t xml:space="preserve">excretion </w:t>
      </w:r>
      <w:r w:rsidR="001B3823" w:rsidRPr="003E5EE2">
        <w:rPr>
          <w:sz w:val="24"/>
          <w:szCs w:val="24"/>
        </w:rPr>
        <w:t>of organic agents</w:t>
      </w:r>
      <w:r w:rsidR="005123A4" w:rsidRPr="003E5EE2">
        <w:rPr>
          <w:sz w:val="24"/>
          <w:szCs w:val="24"/>
        </w:rPr>
        <w:t>, such as penicillin.</w:t>
      </w:r>
      <w:r w:rsidR="00C6734B" w:rsidRPr="003E5EE2">
        <w:rPr>
          <w:sz w:val="24"/>
          <w:szCs w:val="24"/>
        </w:rPr>
        <w:fldChar w:fldCharType="begin" w:fldLock="1"/>
      </w:r>
      <w:r w:rsidR="00B837E8" w:rsidRPr="003E5EE2">
        <w:rPr>
          <w:sz w:val="24"/>
          <w:szCs w:val="24"/>
        </w:rPr>
        <w:instrText>ADDIN CSL_CITATION {"citationItems":[{"id":"ITEM-1","itemData":{"DOI":"10.1016/j.ejps.2014.04.004","ISSN":"18790720","PMID":"24747579","abstract":"Probe substrates for, and inhibitors of, specific transporters are desired to evaluate quantitatively the in vivo functions of transporters in humans. Based on published data, adefovir and benzylpenicillin were selected as organic anion transporter (OAT) 1- and OAT3-selective probe substrates, respectively. In human kidney slices, probenecid potently inhibited the uptake of both adefovir and benzylpenicillin with inhibition constant (Ki) values of 18.6 ± 5.1 and 12.6 ± 4.2 μM, respectively, whereas p-aminohippurate (PAH) preferentially inhibited adefovir uptake. A clinical drug-interaction study involving healthy subjects was performed to investigate the dose-dependent inhibition potencies of probenecid and PAH on the renal clearance of the probe substrates. Adefovir or benzylpenicillin was coadministered with different oral doses of probenecid (500, 750, or 1500 mg) or intravenous PAH infusion rates (70, 120, or 210 mg/min/person) to the same subject using a crossover design. The renal clearance of adefovir was reduced by 45% and 46% in the subjects treated with the maximum dose of probenecid and PAH, respectively, which was in accordance with the results of in vitro inhibition study. On the other hand, renal clearance of benzylpenicillin was reduced by 78% in the subjects treated with the maximum dose of probenecid (1500 mg), which could be explained by its in vitro Ki values. However, PAH unexpectedly increased the renal clearance of benzylpenicillin by 47%. These results suggest that adefovir and benzylpenicillin can be used as probe drugs for OAT1 and OAT3, respectively, and that PAH can be used to investigate the role of OAT1 in the urinary excretion of drugs in humans, whereas it may modulate other transport processes in the kidney. © 2014 Elsevier B.V. All rights reserved.","author":[{"dropping-particle":"","family":"Maeda","given":"Kazuya","non-dropping-particle":"","parse-names":false,"suffix":""},{"dropping-particle":"","family":"Tian","given":"Ying","non-dropping-particle":"","parse-names":false,"suffix":""},{"dropping-particle":"","family":"Fujita","given":"Tomoe","non-dropping-particle":"","parse-names":false,"suffix":""},{"dropping-particle":"","family":"Ikeda","given":"Yasuhiko","non-dropping-particle":"","parse-names":false,"suffix":""},{"dropping-particle":"","family":"Kumagai","given":"Yuji","non-dropping-particle":"","parse-names":false,"suffix":""},{"dropping-particle":"","family":"Kondo","given":"Tsunenori","non-dropping-particle":"","parse-names":false,"suffix":""},{"dropping-particle":"","family":"Tanabe","given":"Kazunari","non-dropping-particle":"","parse-names":false,"suffix":""},{"dropping-particle":"","family":"Nakayama","given":"Hideki","non-dropping-particle":"","parse-names":false,"suffix":""},{"dropping-particle":"","family":"Horita","given":"Shigeru","non-dropping-particle":"","parse-names":false,"suffix":""},{"dropping-particle":"","family":"Kusuhara","given":"Hiroyuki","non-dropping-particle":"","parse-names":false,"suffix":""},{"dropping-particle":"","family":"Sugiyama","given":"Yuichi","non-dropping-particle":"","parse-names":false,"suffix":""}],"container-title":"European Journal of Pharmaceutical Sciences","id":"ITEM-1","issue":"1","issued":{"date-parts":[["2014","8","1"]]},"page":"94-103","publisher":"Elsevier","title":"Inhibitory effects of p-aminohippurate and probenecid on the renal clearance of adefovir and benzylpenicillin as probe drugs for organic anion transporter (OAT) 1 and OAT3 in humans","type":"article-journal","volume":"59"},"uris":["http://www.mendeley.com/documents/?uuid=9d09beab-cf62-3445-893a-5f7b6d362166"]}],"mendeley":{"formattedCitation":"&lt;sup&gt;2&lt;/sup&gt;","plainTextFormattedCitation":"2","previouslyFormattedCitation":"&lt;sup&gt;2&lt;/sup&gt;"},"properties":{"noteIndex":0},"schema":"https://github.com/citation-style-language/schema/raw/master/csl-citation.json"}</w:instrText>
      </w:r>
      <w:r w:rsidR="00C6734B" w:rsidRPr="003E5EE2">
        <w:rPr>
          <w:sz w:val="24"/>
          <w:szCs w:val="24"/>
        </w:rPr>
        <w:fldChar w:fldCharType="separate"/>
      </w:r>
      <w:r w:rsidR="00C52D58" w:rsidRPr="003E5EE2">
        <w:rPr>
          <w:noProof/>
          <w:sz w:val="24"/>
          <w:szCs w:val="24"/>
          <w:vertAlign w:val="superscript"/>
        </w:rPr>
        <w:t>2</w:t>
      </w:r>
      <w:r w:rsidR="00C6734B" w:rsidRPr="003E5EE2">
        <w:rPr>
          <w:sz w:val="24"/>
          <w:szCs w:val="24"/>
        </w:rPr>
        <w:fldChar w:fldCharType="end"/>
      </w:r>
      <w:r w:rsidR="00C6734B" w:rsidRPr="003E5EE2">
        <w:rPr>
          <w:sz w:val="24"/>
          <w:szCs w:val="24"/>
        </w:rPr>
        <w:t xml:space="preserve"> </w:t>
      </w:r>
      <w:r w:rsidR="00136900" w:rsidRPr="003E5EE2">
        <w:rPr>
          <w:sz w:val="24"/>
          <w:szCs w:val="24"/>
        </w:rPr>
        <w:t xml:space="preserve"> </w:t>
      </w:r>
      <w:r w:rsidR="00E63983" w:rsidRPr="003E5EE2">
        <w:rPr>
          <w:sz w:val="24"/>
          <w:szCs w:val="24"/>
        </w:rPr>
        <w:t>R</w:t>
      </w:r>
      <w:r w:rsidR="00E133B0" w:rsidRPr="003E5EE2">
        <w:rPr>
          <w:sz w:val="24"/>
          <w:szCs w:val="24"/>
        </w:rPr>
        <w:t>educ</w:t>
      </w:r>
      <w:r w:rsidR="002D19D8" w:rsidRPr="003E5EE2">
        <w:rPr>
          <w:sz w:val="24"/>
          <w:szCs w:val="24"/>
        </w:rPr>
        <w:t xml:space="preserve">tion in </w:t>
      </w:r>
      <w:r w:rsidR="00E133B0" w:rsidRPr="003E5EE2">
        <w:rPr>
          <w:sz w:val="24"/>
          <w:szCs w:val="24"/>
        </w:rPr>
        <w:t xml:space="preserve">renal clearance </w:t>
      </w:r>
      <w:r w:rsidR="00E63983" w:rsidRPr="003E5EE2">
        <w:rPr>
          <w:sz w:val="24"/>
          <w:szCs w:val="24"/>
        </w:rPr>
        <w:t xml:space="preserve">of penicillin with probenecid </w:t>
      </w:r>
      <w:r w:rsidR="00B862E6" w:rsidRPr="003E5EE2">
        <w:rPr>
          <w:sz w:val="24"/>
          <w:szCs w:val="24"/>
        </w:rPr>
        <w:t xml:space="preserve">demonstrated </w:t>
      </w:r>
      <w:r w:rsidR="000C0EEB" w:rsidRPr="003E5EE2">
        <w:rPr>
          <w:sz w:val="24"/>
          <w:szCs w:val="24"/>
        </w:rPr>
        <w:t xml:space="preserve">significant increases in serum </w:t>
      </w:r>
      <w:r w:rsidR="00AB4B33" w:rsidRPr="003E5EE2">
        <w:rPr>
          <w:sz w:val="24"/>
          <w:szCs w:val="24"/>
        </w:rPr>
        <w:t>exposure</w:t>
      </w:r>
      <w:r w:rsidR="00743F30" w:rsidRPr="003E5EE2">
        <w:rPr>
          <w:sz w:val="24"/>
          <w:szCs w:val="24"/>
        </w:rPr>
        <w:t xml:space="preserve">, meaning that lower doses of drug were required for similar pharmacokinetic-pharmacodynamic (PK-PD) target attainment. </w:t>
      </w:r>
      <w:r w:rsidR="007C25F1" w:rsidRPr="003E5EE2">
        <w:rPr>
          <w:sz w:val="24"/>
          <w:szCs w:val="24"/>
        </w:rPr>
        <w:t>P</w:t>
      </w:r>
      <w:r w:rsidR="00B862E6" w:rsidRPr="003E5EE2">
        <w:rPr>
          <w:sz w:val="24"/>
          <w:szCs w:val="24"/>
        </w:rPr>
        <w:t>robenecid</w:t>
      </w:r>
      <w:r w:rsidR="007C25F1" w:rsidRPr="003E5EE2">
        <w:rPr>
          <w:sz w:val="24"/>
          <w:szCs w:val="24"/>
        </w:rPr>
        <w:t xml:space="preserve">’s influence on penicillin clearance </w:t>
      </w:r>
      <w:r w:rsidR="00E953D9" w:rsidRPr="003E5EE2">
        <w:rPr>
          <w:sz w:val="24"/>
          <w:szCs w:val="24"/>
        </w:rPr>
        <w:t xml:space="preserve">became mainly academic in the post-war era as </w:t>
      </w:r>
      <w:r w:rsidR="00062C52" w:rsidRPr="003E5EE2">
        <w:rPr>
          <w:sz w:val="24"/>
          <w:szCs w:val="24"/>
        </w:rPr>
        <w:t xml:space="preserve">the </w:t>
      </w:r>
      <w:r w:rsidR="00514314" w:rsidRPr="003E5EE2">
        <w:rPr>
          <w:sz w:val="24"/>
          <w:szCs w:val="24"/>
        </w:rPr>
        <w:t xml:space="preserve">capability to </w:t>
      </w:r>
      <w:r w:rsidR="009F6E47" w:rsidRPr="003E5EE2">
        <w:rPr>
          <w:sz w:val="24"/>
          <w:szCs w:val="24"/>
        </w:rPr>
        <w:t xml:space="preserve">produce more diverse, cheaper, and safer </w:t>
      </w:r>
      <w:r w:rsidR="00E953D9" w:rsidRPr="003E5EE2">
        <w:rPr>
          <w:sz w:val="24"/>
          <w:szCs w:val="24"/>
        </w:rPr>
        <w:t xml:space="preserve">beta-lactam </w:t>
      </w:r>
      <w:r w:rsidR="009F6E47" w:rsidRPr="003E5EE2">
        <w:rPr>
          <w:sz w:val="24"/>
          <w:szCs w:val="24"/>
        </w:rPr>
        <w:t>antibiotics</w:t>
      </w:r>
      <w:r w:rsidR="00EC7E99" w:rsidRPr="003E5EE2">
        <w:rPr>
          <w:sz w:val="24"/>
          <w:szCs w:val="24"/>
        </w:rPr>
        <w:t xml:space="preserve"> rapidly</w:t>
      </w:r>
      <w:r w:rsidR="009F6E47" w:rsidRPr="003E5EE2">
        <w:rPr>
          <w:sz w:val="24"/>
          <w:szCs w:val="24"/>
        </w:rPr>
        <w:t xml:space="preserve"> </w:t>
      </w:r>
      <w:r w:rsidR="00E953D9" w:rsidRPr="003E5EE2">
        <w:rPr>
          <w:sz w:val="24"/>
          <w:szCs w:val="24"/>
        </w:rPr>
        <w:t>expanded</w:t>
      </w:r>
      <w:r w:rsidR="005B15F8" w:rsidRPr="003E5EE2">
        <w:rPr>
          <w:sz w:val="24"/>
          <w:szCs w:val="24"/>
        </w:rPr>
        <w:t>.</w:t>
      </w:r>
      <w:r w:rsidR="005B15F8" w:rsidRPr="003E5EE2">
        <w:rPr>
          <w:sz w:val="24"/>
          <w:szCs w:val="24"/>
        </w:rPr>
        <w:fldChar w:fldCharType="begin" w:fldLock="1"/>
      </w:r>
      <w:r w:rsidR="00B837E8" w:rsidRPr="003E5EE2">
        <w:rPr>
          <w:sz w:val="24"/>
          <w:szCs w:val="24"/>
        </w:rPr>
        <w:instrText>ADDIN CSL_CITATION {"citationItems":[{"id":"ITEM-1","itemData":{"DOI":"10.1007/s12012-011-9145-8","ISSN":"1530-7905","abstract":"Probenecid was initially developed with the goal of reducing the renal excretion of antibiotics, specifically penicillin.","author":[{"dropping-particle":"","family":"Robbins","given":"Nathan","non-dropping-particle":"","parse-names":false,"suffix":""},{"dropping-particle":"","family":"Koch","given":"Sheryl E","non-dropping-particle":"","parse-names":false,"suffix":""},{"dropping-particle":"","family":"Tranter","given":"Michael","non-dropping-particle":"","parse-names":false,"suffix":""},{"dropping-particle":"","family":"Rubinstein","given":"Jack","non-dropping-particle":"","parse-names":false,"suffix":""}],"container-title":"Cardiovascular Toxicology","id":"ITEM-1","issue":"1","issued":{"date-parts":[["2012","3","22"]]},"page":"1-9","title":"The History and Future of Probenecid","type":"article-journal","volume":"12"},"uris":["http://www.mendeley.com/documents/?uuid=33a3107f-77ed-30ba-a28d-b53cf15fd889"]}],"mendeley":{"formattedCitation":"&lt;sup&gt;1&lt;/sup&gt;","plainTextFormattedCitation":"1","previouslyFormattedCitation":"&lt;sup&gt;1&lt;/sup&gt;"},"properties":{"noteIndex":0},"schema":"https://github.com/citation-style-language/schema/raw/master/csl-citation.json"}</w:instrText>
      </w:r>
      <w:r w:rsidR="005B15F8" w:rsidRPr="003E5EE2">
        <w:rPr>
          <w:sz w:val="24"/>
          <w:szCs w:val="24"/>
        </w:rPr>
        <w:fldChar w:fldCharType="separate"/>
      </w:r>
      <w:r w:rsidR="00C52D58" w:rsidRPr="003E5EE2">
        <w:rPr>
          <w:noProof/>
          <w:sz w:val="24"/>
          <w:szCs w:val="24"/>
          <w:vertAlign w:val="superscript"/>
        </w:rPr>
        <w:t>1</w:t>
      </w:r>
      <w:r w:rsidR="005B15F8" w:rsidRPr="003E5EE2">
        <w:rPr>
          <w:sz w:val="24"/>
          <w:szCs w:val="24"/>
        </w:rPr>
        <w:fldChar w:fldCharType="end"/>
      </w:r>
      <w:r w:rsidR="00F63B90" w:rsidRPr="003E5EE2">
        <w:rPr>
          <w:sz w:val="24"/>
          <w:szCs w:val="24"/>
        </w:rPr>
        <w:t xml:space="preserve"> </w:t>
      </w:r>
      <w:r w:rsidR="00EC7E99" w:rsidRPr="003E5EE2">
        <w:rPr>
          <w:sz w:val="24"/>
          <w:szCs w:val="24"/>
        </w:rPr>
        <w:t xml:space="preserve">Probenecid </w:t>
      </w:r>
      <w:r w:rsidR="00F63B90" w:rsidRPr="003E5EE2">
        <w:rPr>
          <w:sz w:val="24"/>
          <w:szCs w:val="24"/>
        </w:rPr>
        <w:t>remain</w:t>
      </w:r>
      <w:r w:rsidR="00853148" w:rsidRPr="003E5EE2">
        <w:rPr>
          <w:sz w:val="24"/>
          <w:szCs w:val="24"/>
        </w:rPr>
        <w:t>s</w:t>
      </w:r>
      <w:r w:rsidR="00F63B90" w:rsidRPr="003E5EE2">
        <w:rPr>
          <w:sz w:val="24"/>
          <w:szCs w:val="24"/>
        </w:rPr>
        <w:t xml:space="preserve"> a recommended adjunct in the management of some sexually transmitted </w:t>
      </w:r>
      <w:r w:rsidR="00890601" w:rsidRPr="003E5EE2">
        <w:rPr>
          <w:sz w:val="24"/>
          <w:szCs w:val="24"/>
        </w:rPr>
        <w:t>infections</w:t>
      </w:r>
      <w:r w:rsidR="00117DD7" w:rsidRPr="003E5EE2">
        <w:rPr>
          <w:sz w:val="24"/>
          <w:szCs w:val="24"/>
        </w:rPr>
        <w:t xml:space="preserve"> to support therapeutic target attainment in compartments, such as cerebrospinal fluid</w:t>
      </w:r>
      <w:r w:rsidR="00552EA1" w:rsidRPr="003E5EE2">
        <w:rPr>
          <w:sz w:val="24"/>
          <w:szCs w:val="24"/>
        </w:rPr>
        <w:t xml:space="preserve"> in neurosyphilis</w:t>
      </w:r>
      <w:r w:rsidR="00F63B90" w:rsidRPr="003E5EE2">
        <w:rPr>
          <w:sz w:val="24"/>
          <w:szCs w:val="24"/>
        </w:rPr>
        <w:t>.</w:t>
      </w:r>
      <w:r w:rsidR="001D45DE" w:rsidRPr="003E5EE2">
        <w:rPr>
          <w:sz w:val="24"/>
          <w:szCs w:val="24"/>
        </w:rPr>
        <w:fldChar w:fldCharType="begin" w:fldLock="1"/>
      </w:r>
      <w:r w:rsidR="00B837E8" w:rsidRPr="003E5EE2">
        <w:rPr>
          <w:sz w:val="24"/>
          <w:szCs w:val="24"/>
        </w:rPr>
        <w:instrText>ADDIN CSL_CITATION {"citationItems":[{"id":"ITEM-1","itemData":{"ISBN":"4046391898","author":[{"dropping-particle":"","family":"Frieden","given":"Thomas R","non-dropping-particle":"","parse-names":false,"suffix":""},{"dropping-particle":"","family":"Harold Jaffe","given":"Director W","non-dropping-particle":"","parse-names":false,"suffix":""},{"dropping-particle":"","family":"Rasmussen","given":"Sonja A","non-dropping-particle":"","parse-names":false,"suffix":""},{"dropping-particle":"","family":"Leahy","given":"Maureen A","non-dropping-particle":"","parse-names":false,"suffix":""},{"dropping-particle":"","family":"Martinroe","given":"Julia C","non-dropping-particle":"","parse-names":false,"suffix":""},{"dropping-particle":"","family":"Spriggs","given":"Stephen R","non-dropping-particle":"","parse-names":false,"suffix":""},{"dropping-particle":"","family":"Doan","given":"Quang M","non-dropping-particle":"","parse-names":false,"suffix":""},{"dropping-particle":"","family":"King Terraye M Starr","given":"Phyllis H","non-dropping-particle":"","parse-names":false,"suffix":""},{"dropping-particle":"","family":"Roper","given":"William L","non-dropping-particle":"","parse-names":false,"suffix":""},{"dropping-particle":"","family":"Hill","given":"Chapel","non-dropping-particle":"","parse-names":false,"suffix":""},{"dropping-particle":"","family":"Matthew Boulton","given":"Chairman L","non-dropping-particle":"","parse-names":false,"suffix":""},{"dropping-particle":"","family":"Arbor","given":"Ann","non-dropping-particle":"","parse-names":false,"suffix":""},{"dropping-particle":"","family":"Virginia Caine","given":"Mi A","non-dropping-particle":"","parse-names":false,"suffix":""},{"dropping-particle":"","family":"Jonathan Fielding","given":"In E","non-dropping-particle":"","parse-names":false,"suffix":""},{"dropping-particle":"","family":"Remington","given":"Patrick L","non-dropping-particle":"","parse-names":false,"suffix":""},{"dropping-particle":"","family":"William Schaffner","given":"Wi","non-dropping-particle":"","parse-names":false,"suffix":""}],"id":"ITEM-1","issued":{"date-parts":[["2015"]]},"title":"Morbidity and Mortality Weekly Report Sexually Transmitted Diseases Treatment Guidelines, 2015 Centers for Disease Control and Prevention MMWR Editorial and Production Staff (Serials) MMWR Editorial Board","type":"report"},"uris":["http://www.mendeley.com/documents/?uuid=9a259423-6148-3bc4-b74c-faa1a8709bef"]}],"mendeley":{"formattedCitation":"&lt;sup&gt;3&lt;/sup&gt;","plainTextFormattedCitation":"3","previouslyFormattedCitation":"&lt;sup&gt;3&lt;/sup&gt;"},"properties":{"noteIndex":0},"schema":"https://github.com/citation-style-language/schema/raw/master/csl-citation.json"}</w:instrText>
      </w:r>
      <w:r w:rsidR="001D45DE" w:rsidRPr="003E5EE2">
        <w:rPr>
          <w:sz w:val="24"/>
          <w:szCs w:val="24"/>
        </w:rPr>
        <w:fldChar w:fldCharType="separate"/>
      </w:r>
      <w:r w:rsidR="00C52D58" w:rsidRPr="003E5EE2">
        <w:rPr>
          <w:noProof/>
          <w:sz w:val="24"/>
          <w:szCs w:val="24"/>
          <w:vertAlign w:val="superscript"/>
        </w:rPr>
        <w:t>3</w:t>
      </w:r>
      <w:r w:rsidR="001D45DE" w:rsidRPr="003E5EE2">
        <w:rPr>
          <w:sz w:val="24"/>
          <w:szCs w:val="24"/>
        </w:rPr>
        <w:fldChar w:fldCharType="end"/>
      </w:r>
      <w:r w:rsidR="001E59FE" w:rsidRPr="003E5EE2">
        <w:rPr>
          <w:sz w:val="24"/>
          <w:szCs w:val="24"/>
        </w:rPr>
        <w:t xml:space="preserve"> However</w:t>
      </w:r>
      <w:r w:rsidR="00F47744" w:rsidRPr="003E5EE2">
        <w:rPr>
          <w:sz w:val="24"/>
          <w:szCs w:val="24"/>
        </w:rPr>
        <w:t xml:space="preserve">, </w:t>
      </w:r>
      <w:r w:rsidR="001E59FE" w:rsidRPr="003E5EE2">
        <w:rPr>
          <w:sz w:val="24"/>
          <w:szCs w:val="24"/>
        </w:rPr>
        <w:t xml:space="preserve">its </w:t>
      </w:r>
      <w:r w:rsidR="00F01BC6" w:rsidRPr="003E5EE2">
        <w:rPr>
          <w:sz w:val="24"/>
          <w:szCs w:val="24"/>
        </w:rPr>
        <w:t>potential important</w:t>
      </w:r>
      <w:r w:rsidR="00825CD9" w:rsidRPr="003E5EE2">
        <w:rPr>
          <w:sz w:val="24"/>
          <w:szCs w:val="24"/>
        </w:rPr>
        <w:t xml:space="preserve"> and</w:t>
      </w:r>
      <w:r w:rsidR="00F01BC6" w:rsidRPr="003E5EE2">
        <w:rPr>
          <w:sz w:val="24"/>
          <w:szCs w:val="24"/>
        </w:rPr>
        <w:t xml:space="preserve"> </w:t>
      </w:r>
      <w:r w:rsidR="00853148" w:rsidRPr="003E5EE2">
        <w:rPr>
          <w:sz w:val="24"/>
          <w:szCs w:val="24"/>
        </w:rPr>
        <w:t xml:space="preserve">broader </w:t>
      </w:r>
      <w:r w:rsidR="001E59FE" w:rsidRPr="003E5EE2">
        <w:rPr>
          <w:sz w:val="24"/>
          <w:szCs w:val="24"/>
        </w:rPr>
        <w:t>role in</w:t>
      </w:r>
      <w:r w:rsidR="00DF5C04" w:rsidRPr="003E5EE2">
        <w:rPr>
          <w:sz w:val="24"/>
          <w:szCs w:val="24"/>
        </w:rPr>
        <w:t xml:space="preserve"> preserving the effectiveness of beta-lactams through</w:t>
      </w:r>
      <w:r w:rsidR="00F47744" w:rsidRPr="003E5EE2">
        <w:rPr>
          <w:sz w:val="24"/>
          <w:szCs w:val="24"/>
        </w:rPr>
        <w:t xml:space="preserve"> the optimisation of beta-lactam PK</w:t>
      </w:r>
      <w:r w:rsidR="002F7130" w:rsidRPr="003E5EE2">
        <w:rPr>
          <w:sz w:val="24"/>
          <w:szCs w:val="24"/>
        </w:rPr>
        <w:t xml:space="preserve"> and dosing schedules</w:t>
      </w:r>
      <w:r w:rsidR="00F47744" w:rsidRPr="003E5EE2">
        <w:rPr>
          <w:sz w:val="24"/>
          <w:szCs w:val="24"/>
        </w:rPr>
        <w:t xml:space="preserve"> </w:t>
      </w:r>
      <w:r w:rsidR="00F01BC6" w:rsidRPr="003E5EE2">
        <w:rPr>
          <w:sz w:val="24"/>
          <w:szCs w:val="24"/>
        </w:rPr>
        <w:t>needs to be consid</w:t>
      </w:r>
      <w:r w:rsidR="00087BE7" w:rsidRPr="003E5EE2">
        <w:rPr>
          <w:sz w:val="24"/>
          <w:szCs w:val="24"/>
        </w:rPr>
        <w:t>ered</w:t>
      </w:r>
      <w:r w:rsidR="00627CAB" w:rsidRPr="003E5EE2">
        <w:rPr>
          <w:sz w:val="24"/>
          <w:szCs w:val="24"/>
        </w:rPr>
        <w:t xml:space="preserve"> as well as possible adverse events associated with its use, such as nausea</w:t>
      </w:r>
      <w:r w:rsidR="007F42DF" w:rsidRPr="003E5EE2">
        <w:rPr>
          <w:sz w:val="24"/>
          <w:szCs w:val="24"/>
        </w:rPr>
        <w:t xml:space="preserve"> and unfavourable drug-drug interactions</w:t>
      </w:r>
      <w:r w:rsidR="00F47744" w:rsidRPr="003E5EE2">
        <w:rPr>
          <w:sz w:val="24"/>
          <w:szCs w:val="24"/>
        </w:rPr>
        <w:t>.</w:t>
      </w:r>
      <w:r w:rsidR="001D7E3E" w:rsidRPr="003E5EE2">
        <w:rPr>
          <w:sz w:val="24"/>
          <w:szCs w:val="24"/>
        </w:rPr>
        <w:t xml:space="preserve"> </w:t>
      </w:r>
    </w:p>
    <w:p w14:paraId="01DAD66A" w14:textId="43605110" w:rsidR="00B21EC8" w:rsidRPr="003E5EE2" w:rsidRDefault="00B21EC8" w:rsidP="00871211">
      <w:pPr>
        <w:spacing w:line="480" w:lineRule="auto"/>
        <w:jc w:val="both"/>
        <w:rPr>
          <w:sz w:val="24"/>
          <w:szCs w:val="24"/>
        </w:rPr>
      </w:pPr>
    </w:p>
    <w:p w14:paraId="67556E73" w14:textId="64C34C85" w:rsidR="001B27AE" w:rsidRPr="003E5EE2" w:rsidRDefault="007B0EFE" w:rsidP="00871211">
      <w:pPr>
        <w:spacing w:line="480" w:lineRule="auto"/>
        <w:jc w:val="both"/>
        <w:rPr>
          <w:sz w:val="24"/>
          <w:szCs w:val="24"/>
        </w:rPr>
      </w:pPr>
      <w:r w:rsidRPr="003E5EE2">
        <w:rPr>
          <w:sz w:val="24"/>
          <w:szCs w:val="24"/>
        </w:rPr>
        <w:t>Glo</w:t>
      </w:r>
      <w:r w:rsidR="005E207F" w:rsidRPr="003E5EE2">
        <w:rPr>
          <w:sz w:val="24"/>
          <w:szCs w:val="24"/>
        </w:rPr>
        <w:t xml:space="preserve">bally, the WHO </w:t>
      </w:r>
      <w:r w:rsidR="000F274E" w:rsidRPr="003E5EE2">
        <w:rPr>
          <w:sz w:val="24"/>
          <w:szCs w:val="24"/>
        </w:rPr>
        <w:t>Access, Watch, and Restrict (</w:t>
      </w:r>
      <w:r w:rsidR="005E207F" w:rsidRPr="003E5EE2">
        <w:rPr>
          <w:sz w:val="24"/>
          <w:szCs w:val="24"/>
        </w:rPr>
        <w:t>AWaRe</w:t>
      </w:r>
      <w:r w:rsidR="000F274E" w:rsidRPr="003E5EE2">
        <w:rPr>
          <w:sz w:val="24"/>
          <w:szCs w:val="24"/>
        </w:rPr>
        <w:t>)</w:t>
      </w:r>
      <w:r w:rsidR="005E207F" w:rsidRPr="003E5EE2">
        <w:rPr>
          <w:sz w:val="24"/>
          <w:szCs w:val="24"/>
        </w:rPr>
        <w:t xml:space="preserve"> </w:t>
      </w:r>
      <w:r w:rsidR="00A37FE3" w:rsidRPr="003E5EE2">
        <w:rPr>
          <w:sz w:val="24"/>
          <w:szCs w:val="24"/>
        </w:rPr>
        <w:t xml:space="preserve">criteria require narrow spectrum antimicrobials, such as </w:t>
      </w:r>
      <w:r w:rsidR="00F65219" w:rsidRPr="003E5EE2">
        <w:rPr>
          <w:sz w:val="24"/>
          <w:szCs w:val="24"/>
        </w:rPr>
        <w:t xml:space="preserve">the </w:t>
      </w:r>
      <w:r w:rsidR="00FE2B9A" w:rsidRPr="003E5EE2">
        <w:rPr>
          <w:sz w:val="24"/>
          <w:szCs w:val="24"/>
        </w:rPr>
        <w:t>penicillins</w:t>
      </w:r>
      <w:r w:rsidR="00A37FE3" w:rsidRPr="003E5EE2">
        <w:rPr>
          <w:sz w:val="24"/>
          <w:szCs w:val="24"/>
        </w:rPr>
        <w:t xml:space="preserve">, to be </w:t>
      </w:r>
      <w:r w:rsidR="00313135" w:rsidRPr="003E5EE2">
        <w:rPr>
          <w:sz w:val="24"/>
          <w:szCs w:val="24"/>
        </w:rPr>
        <w:t>available</w:t>
      </w:r>
      <w:r w:rsidR="00A37FE3" w:rsidRPr="003E5EE2">
        <w:rPr>
          <w:sz w:val="24"/>
          <w:szCs w:val="24"/>
        </w:rPr>
        <w:t xml:space="preserve"> in appropriate type, dose, and duration to treat common infections.</w:t>
      </w:r>
      <w:r w:rsidR="000D0417" w:rsidRPr="003E5EE2">
        <w:rPr>
          <w:sz w:val="24"/>
          <w:szCs w:val="24"/>
        </w:rPr>
        <w:fldChar w:fldCharType="begin" w:fldLock="1"/>
      </w:r>
      <w:r w:rsidR="00B837E8" w:rsidRPr="003E5EE2">
        <w:rPr>
          <w:sz w:val="24"/>
          <w:szCs w:val="24"/>
        </w:rPr>
        <w:instrText>ADDIN CSL_CITATION {"citationItems":[{"id":"ITEM-1","itemData":{"DOI":"10.1016/S1473-3099(17)30724-7","ISSN":"1474-4457","PMID":"29303731","author":[{"dropping-particle":"","family":"Sharland","given":"Mike","non-dropping-particle":"","parse-names":false,"suffix":""},{"dropping-particle":"","family":"Pulcini","given":"Celine","non-dropping-particle":"","parse-names":false,"suffix":""},{"dropping-particle":"","family":"Harbarth","given":"Stephan","non-dropping-particle":"","parse-names":false,"suffix":""},{"dropping-particle":"","family":"Zeng","given":"Mei","non-dropping-particle":"","parse-names":false,"suffix":""},{"dropping-particle":"","family":"Gandra","given":"Sumanth","non-dropping-particle":"","parse-names":false,"suffix":""},{"dropping-particle":"","family":"Mathur","given":"Shrey","non-dropping-particle":"","parse-names":false,"suffix":""},{"dropping-particle":"","family":"Magrini","given":"Nicola","non-dropping-particle":"","parse-names":false,"suffix":""},{"dropping-particle":"","family":"21st WHO Expert Committee on Selection and Use of Essential Medicines","given":"","non-dropping-particle":"","parse-names":false,"suffix":""}],"container-title":"The Lancet. Infectious diseases","id":"ITEM-1","issue":"1","issued":{"date-parts":[["2018","1","1"]]},"page":"18-20","publisher":"Elsevier","title":"Classifying antibiotics in the WHO Essential Medicines List for optimal use-be AWaRe.","type":"article-journal","volume":"18"},"uris":["http://www.mendeley.com/documents/?uuid=0aa183ac-68d4-3c08-b31f-303673bb3b61"]}],"mendeley":{"formattedCitation":"&lt;sup&gt;4&lt;/sup&gt;","plainTextFormattedCitation":"4","previouslyFormattedCitation":"&lt;sup&gt;4&lt;/sup&gt;"},"properties":{"noteIndex":0},"schema":"https://github.com/citation-style-language/schema/raw/master/csl-citation.json"}</w:instrText>
      </w:r>
      <w:r w:rsidR="000D0417" w:rsidRPr="003E5EE2">
        <w:rPr>
          <w:sz w:val="24"/>
          <w:szCs w:val="24"/>
        </w:rPr>
        <w:fldChar w:fldCharType="separate"/>
      </w:r>
      <w:r w:rsidR="00C52D58" w:rsidRPr="003E5EE2">
        <w:rPr>
          <w:noProof/>
          <w:sz w:val="24"/>
          <w:szCs w:val="24"/>
          <w:vertAlign w:val="superscript"/>
        </w:rPr>
        <w:t>4</w:t>
      </w:r>
      <w:r w:rsidR="000D0417" w:rsidRPr="003E5EE2">
        <w:rPr>
          <w:sz w:val="24"/>
          <w:szCs w:val="24"/>
        </w:rPr>
        <w:fldChar w:fldCharType="end"/>
      </w:r>
      <w:r w:rsidR="00A37FE3" w:rsidRPr="003E5EE2">
        <w:rPr>
          <w:sz w:val="24"/>
          <w:szCs w:val="24"/>
        </w:rPr>
        <w:t xml:space="preserve"> </w:t>
      </w:r>
      <w:r w:rsidR="00F65219" w:rsidRPr="003E5EE2">
        <w:rPr>
          <w:sz w:val="24"/>
          <w:szCs w:val="24"/>
        </w:rPr>
        <w:t>With</w:t>
      </w:r>
      <w:r w:rsidR="00EC7E99" w:rsidRPr="003E5EE2">
        <w:rPr>
          <w:sz w:val="24"/>
          <w:szCs w:val="24"/>
        </w:rPr>
        <w:t xml:space="preserve"> </w:t>
      </w:r>
      <w:r w:rsidR="00700A5C" w:rsidRPr="003E5EE2">
        <w:rPr>
          <w:sz w:val="24"/>
          <w:szCs w:val="24"/>
        </w:rPr>
        <w:t>increasing</w:t>
      </w:r>
      <w:r w:rsidR="00313135" w:rsidRPr="003E5EE2">
        <w:rPr>
          <w:sz w:val="24"/>
          <w:szCs w:val="24"/>
        </w:rPr>
        <w:t xml:space="preserve"> </w:t>
      </w:r>
      <w:r w:rsidR="00EC7E99" w:rsidRPr="003E5EE2">
        <w:rPr>
          <w:sz w:val="24"/>
          <w:szCs w:val="24"/>
        </w:rPr>
        <w:t>drug-</w:t>
      </w:r>
      <w:r w:rsidR="00313135" w:rsidRPr="003E5EE2">
        <w:rPr>
          <w:sz w:val="24"/>
          <w:szCs w:val="24"/>
        </w:rPr>
        <w:t xml:space="preserve">resistance </w:t>
      </w:r>
      <w:r w:rsidR="00EC7E99" w:rsidRPr="003E5EE2">
        <w:rPr>
          <w:sz w:val="24"/>
          <w:szCs w:val="24"/>
        </w:rPr>
        <w:t>within</w:t>
      </w:r>
      <w:r w:rsidR="00F65219" w:rsidRPr="003E5EE2">
        <w:rPr>
          <w:sz w:val="24"/>
          <w:szCs w:val="24"/>
        </w:rPr>
        <w:t xml:space="preserve"> common causative</w:t>
      </w:r>
      <w:r w:rsidR="000D0417" w:rsidRPr="003E5EE2">
        <w:rPr>
          <w:sz w:val="24"/>
          <w:szCs w:val="24"/>
        </w:rPr>
        <w:t xml:space="preserve"> organisms, such as in Streptococc</w:t>
      </w:r>
      <w:r w:rsidR="00AE6A69" w:rsidRPr="003E5EE2">
        <w:rPr>
          <w:sz w:val="24"/>
          <w:szCs w:val="24"/>
        </w:rPr>
        <w:t>i</w:t>
      </w:r>
      <w:r w:rsidR="000D0417" w:rsidRPr="003E5EE2">
        <w:rPr>
          <w:sz w:val="24"/>
          <w:szCs w:val="24"/>
        </w:rPr>
        <w:t xml:space="preserve">, </w:t>
      </w:r>
      <w:r w:rsidRPr="003E5EE2">
        <w:rPr>
          <w:sz w:val="24"/>
          <w:szCs w:val="24"/>
        </w:rPr>
        <w:t>new methods to</w:t>
      </w:r>
      <w:r w:rsidR="000D0417" w:rsidRPr="003E5EE2">
        <w:rPr>
          <w:sz w:val="24"/>
          <w:szCs w:val="24"/>
        </w:rPr>
        <w:t xml:space="preserve"> optimise the delivery of </w:t>
      </w:r>
      <w:r w:rsidR="00EC7E99" w:rsidRPr="003E5EE2">
        <w:rPr>
          <w:i/>
          <w:iCs/>
          <w:sz w:val="24"/>
          <w:szCs w:val="24"/>
        </w:rPr>
        <w:t>Access</w:t>
      </w:r>
      <w:r w:rsidR="00EC7E99" w:rsidRPr="003E5EE2">
        <w:rPr>
          <w:sz w:val="24"/>
          <w:szCs w:val="24"/>
        </w:rPr>
        <w:t xml:space="preserve"> </w:t>
      </w:r>
      <w:r w:rsidR="000D0417" w:rsidRPr="003E5EE2">
        <w:rPr>
          <w:sz w:val="24"/>
          <w:szCs w:val="24"/>
        </w:rPr>
        <w:t xml:space="preserve">agents and </w:t>
      </w:r>
      <w:r w:rsidR="00185F0E" w:rsidRPr="003E5EE2">
        <w:rPr>
          <w:sz w:val="24"/>
          <w:szCs w:val="24"/>
        </w:rPr>
        <w:t>protect</w:t>
      </w:r>
      <w:r w:rsidR="000D0417" w:rsidRPr="003E5EE2">
        <w:rPr>
          <w:sz w:val="24"/>
          <w:szCs w:val="24"/>
        </w:rPr>
        <w:t xml:space="preserve"> the use of broader </w:t>
      </w:r>
      <w:r w:rsidR="000D0417" w:rsidRPr="003E5EE2">
        <w:rPr>
          <w:i/>
          <w:iCs/>
          <w:sz w:val="24"/>
          <w:szCs w:val="24"/>
        </w:rPr>
        <w:t>Watch</w:t>
      </w:r>
      <w:r w:rsidR="000D0417" w:rsidRPr="003E5EE2">
        <w:rPr>
          <w:sz w:val="24"/>
          <w:szCs w:val="24"/>
        </w:rPr>
        <w:t xml:space="preserve"> and </w:t>
      </w:r>
      <w:r w:rsidR="000D0417" w:rsidRPr="003E5EE2">
        <w:rPr>
          <w:i/>
          <w:iCs/>
          <w:sz w:val="24"/>
          <w:szCs w:val="24"/>
        </w:rPr>
        <w:t>Reserve</w:t>
      </w:r>
      <w:r w:rsidR="000D0417" w:rsidRPr="003E5EE2">
        <w:rPr>
          <w:sz w:val="24"/>
          <w:szCs w:val="24"/>
        </w:rPr>
        <w:t xml:space="preserve"> </w:t>
      </w:r>
      <w:r w:rsidR="00EC7E99" w:rsidRPr="003E5EE2">
        <w:rPr>
          <w:sz w:val="24"/>
          <w:szCs w:val="24"/>
        </w:rPr>
        <w:t>antimicrobials</w:t>
      </w:r>
      <w:r w:rsidRPr="003E5EE2">
        <w:rPr>
          <w:sz w:val="24"/>
          <w:szCs w:val="24"/>
        </w:rPr>
        <w:t xml:space="preserve"> </w:t>
      </w:r>
      <w:r w:rsidR="00AA4B7E" w:rsidRPr="003E5EE2">
        <w:rPr>
          <w:sz w:val="24"/>
          <w:szCs w:val="24"/>
        </w:rPr>
        <w:t>are</w:t>
      </w:r>
      <w:r w:rsidRPr="003E5EE2">
        <w:rPr>
          <w:sz w:val="24"/>
          <w:szCs w:val="24"/>
        </w:rPr>
        <w:t xml:space="preserve"> required</w:t>
      </w:r>
      <w:r w:rsidR="000D0417" w:rsidRPr="003E5EE2">
        <w:rPr>
          <w:sz w:val="24"/>
          <w:szCs w:val="24"/>
        </w:rPr>
        <w:t>.</w:t>
      </w:r>
      <w:r w:rsidR="00A70F75" w:rsidRPr="003E5EE2">
        <w:rPr>
          <w:sz w:val="24"/>
          <w:szCs w:val="24"/>
        </w:rPr>
        <w:fldChar w:fldCharType="begin" w:fldLock="1"/>
      </w:r>
      <w:r w:rsidR="00B837E8" w:rsidRPr="003E5EE2">
        <w:rPr>
          <w:sz w:val="24"/>
          <w:szCs w:val="24"/>
        </w:rPr>
        <w:instrText>ADDIN CSL_CITATION {"citationItems":[{"id":"ITEM-1","itemData":{"author":[{"dropping-particle":"","family":"World Health Organisation","given":"","non-dropping-particle":"","parse-names":false,"suffix":""}],"container-title":"WHO","id":"ITEM-1","issued":{"date-parts":[["2020"]]},"publisher":"World Health Organization","title":"GLASS | Global Antimicrobial Resistance Surveillance System (GLASS)","type":"report"},"uris":["http://www.mendeley.com/documents/?uuid=8cd04de9-e319-3c2b-9fe6-70dc41564361"]},{"id":"ITEM-2","itemData":{"DOI":"10.1016/S1473-3099(17)30724-7","ISSN":"1474-4457","PMID":"29303731","author":[{"dropping-particle":"","family":"Sharland","given":"Mike","non-dropping-particle":"","parse-names":false,"suffix":""},{"dropping-particle":"","family":"Pulcini","given":"Celine","non-dropping-particle":"","parse-names":false,"suffix":""},{"dropping-particle":"","family":"Harbarth","given":"Stephan","non-dropping-particle":"","parse-names":false,"suffix":""},{"dropping-particle":"","family":"Zeng","given":"Mei","non-dropping-particle":"","parse-names":false,"suffix":""},{"dropping-particle":"","family":"Gandra","given":"Sumanth","non-dropping-particle":"","parse-names":false,"suffix":""},{"dropping-particle":"","family":"Mathur","given":"Shrey","non-dropping-particle":"","parse-names":false,"suffix":""},{"dropping-particle":"","family":"Magrini","given":"Nicola","non-dropping-particle":"","parse-names":false,"suffix":""},{"dropping-particle":"","family":"21st WHO Expert Committee on Selection and Use of Essential Medicines","given":"","non-dropping-particle":"","parse-names":false,"suffix":""}],"container-title":"The Lancet. Infectious diseases","id":"ITEM-2","issue":"1","issued":{"date-parts":[["2018","1","1"]]},"page":"18-20","publisher":"Elsevier","title":"Classifying antibiotics in the WHO Essential Medicines List for optimal use-be AWaRe.","type":"article-journal","volume":"18"},"uris":["http://www.mendeley.com/documents/?uuid=0aa183ac-68d4-3c08-b31f-303673bb3b61"]}],"mendeley":{"formattedCitation":"&lt;sup&gt;4,5&lt;/sup&gt;","plainTextFormattedCitation":"4,5","previouslyFormattedCitation":"&lt;sup&gt;4,5&lt;/sup&gt;"},"properties":{"noteIndex":0},"schema":"https://github.com/citation-style-language/schema/raw/master/csl-citation.json"}</w:instrText>
      </w:r>
      <w:r w:rsidR="00A70F75" w:rsidRPr="003E5EE2">
        <w:rPr>
          <w:sz w:val="24"/>
          <w:szCs w:val="24"/>
        </w:rPr>
        <w:fldChar w:fldCharType="separate"/>
      </w:r>
      <w:r w:rsidR="00C52D58" w:rsidRPr="003E5EE2">
        <w:rPr>
          <w:noProof/>
          <w:sz w:val="24"/>
          <w:szCs w:val="24"/>
          <w:vertAlign w:val="superscript"/>
        </w:rPr>
        <w:t>4,5</w:t>
      </w:r>
      <w:r w:rsidR="00A70F75" w:rsidRPr="003E5EE2">
        <w:rPr>
          <w:sz w:val="24"/>
          <w:szCs w:val="24"/>
        </w:rPr>
        <w:fldChar w:fldCharType="end"/>
      </w:r>
      <w:r w:rsidR="00117DD7" w:rsidRPr="003E5EE2">
        <w:rPr>
          <w:sz w:val="24"/>
          <w:szCs w:val="24"/>
        </w:rPr>
        <w:t xml:space="preserve"> </w:t>
      </w:r>
    </w:p>
    <w:p w14:paraId="34176B73" w14:textId="77777777" w:rsidR="001B27AE" w:rsidRPr="003E5EE2" w:rsidRDefault="001B27AE" w:rsidP="00871211">
      <w:pPr>
        <w:spacing w:line="480" w:lineRule="auto"/>
        <w:jc w:val="both"/>
        <w:rPr>
          <w:sz w:val="24"/>
          <w:szCs w:val="24"/>
        </w:rPr>
      </w:pPr>
    </w:p>
    <w:p w14:paraId="47C040BE" w14:textId="2BB75A7E" w:rsidR="002A25E3" w:rsidRPr="003E5EE2" w:rsidRDefault="007B0EFE" w:rsidP="00871211">
      <w:pPr>
        <w:spacing w:line="480" w:lineRule="auto"/>
        <w:jc w:val="both"/>
        <w:rPr>
          <w:sz w:val="24"/>
          <w:szCs w:val="24"/>
        </w:rPr>
      </w:pPr>
      <w:r w:rsidRPr="003E5EE2">
        <w:rPr>
          <w:sz w:val="24"/>
          <w:szCs w:val="24"/>
        </w:rPr>
        <w:t xml:space="preserve">It is not always possible to </w:t>
      </w:r>
      <w:r w:rsidR="00062C52" w:rsidRPr="003E5EE2">
        <w:rPr>
          <w:sz w:val="24"/>
          <w:szCs w:val="24"/>
        </w:rPr>
        <w:t xml:space="preserve">administer </w:t>
      </w:r>
      <w:r w:rsidRPr="003E5EE2">
        <w:rPr>
          <w:sz w:val="24"/>
          <w:szCs w:val="24"/>
        </w:rPr>
        <w:t xml:space="preserve">higher doses of an </w:t>
      </w:r>
      <w:r w:rsidR="0013164B" w:rsidRPr="003E5EE2">
        <w:rPr>
          <w:sz w:val="24"/>
          <w:szCs w:val="24"/>
        </w:rPr>
        <w:t xml:space="preserve">oral </w:t>
      </w:r>
      <w:r w:rsidRPr="003E5EE2">
        <w:rPr>
          <w:sz w:val="24"/>
          <w:szCs w:val="24"/>
        </w:rPr>
        <w:t>antibiotic to</w:t>
      </w:r>
      <w:r w:rsidR="00623603" w:rsidRPr="003E5EE2">
        <w:rPr>
          <w:sz w:val="24"/>
          <w:szCs w:val="24"/>
        </w:rPr>
        <w:t xml:space="preserve"> achieve an optimal PK-PD profile</w:t>
      </w:r>
      <w:r w:rsidRPr="003E5EE2">
        <w:rPr>
          <w:sz w:val="24"/>
          <w:szCs w:val="24"/>
        </w:rPr>
        <w:t xml:space="preserve">. In some instances, oral drug absorption or gastrointestinal side effects </w:t>
      </w:r>
      <w:r w:rsidR="00623603" w:rsidRPr="003E5EE2">
        <w:rPr>
          <w:sz w:val="24"/>
          <w:szCs w:val="24"/>
        </w:rPr>
        <w:t xml:space="preserve">are </w:t>
      </w:r>
      <w:r w:rsidRPr="003E5EE2">
        <w:rPr>
          <w:sz w:val="24"/>
          <w:szCs w:val="24"/>
        </w:rPr>
        <w:t>associated with high doses</w:t>
      </w:r>
      <w:r w:rsidR="00623603" w:rsidRPr="003E5EE2">
        <w:rPr>
          <w:sz w:val="24"/>
          <w:szCs w:val="24"/>
        </w:rPr>
        <w:t xml:space="preserve"> and</w:t>
      </w:r>
      <w:r w:rsidRPr="003E5EE2">
        <w:rPr>
          <w:sz w:val="24"/>
          <w:szCs w:val="24"/>
        </w:rPr>
        <w:t xml:space="preserve"> limit escalation of therapy.</w:t>
      </w:r>
      <w:r w:rsidR="00434FEF" w:rsidRPr="003E5EE2">
        <w:rPr>
          <w:sz w:val="24"/>
          <w:szCs w:val="24"/>
        </w:rPr>
        <w:t xml:space="preserve"> In other situations, </w:t>
      </w:r>
      <w:r w:rsidR="00472E3A" w:rsidRPr="003E5EE2">
        <w:rPr>
          <w:sz w:val="24"/>
          <w:szCs w:val="24"/>
        </w:rPr>
        <w:t xml:space="preserve">augmented renal clearance may </w:t>
      </w:r>
      <w:r w:rsidR="00E82FC9" w:rsidRPr="003E5EE2">
        <w:rPr>
          <w:sz w:val="24"/>
          <w:szCs w:val="24"/>
        </w:rPr>
        <w:t>make achieving optimal</w:t>
      </w:r>
      <w:r w:rsidR="00FD43C4" w:rsidRPr="003E5EE2">
        <w:rPr>
          <w:sz w:val="24"/>
          <w:szCs w:val="24"/>
        </w:rPr>
        <w:t xml:space="preserve"> drug exposure</w:t>
      </w:r>
      <w:r w:rsidR="00E82FC9" w:rsidRPr="003E5EE2">
        <w:rPr>
          <w:sz w:val="24"/>
          <w:szCs w:val="24"/>
        </w:rPr>
        <w:t xml:space="preserve"> difficult.</w:t>
      </w:r>
      <w:r w:rsidRPr="003E5EE2">
        <w:rPr>
          <w:sz w:val="24"/>
          <w:szCs w:val="24"/>
        </w:rPr>
        <w:t xml:space="preserve"> Some agents are not licenced for use at</w:t>
      </w:r>
      <w:r w:rsidR="00350C40" w:rsidRPr="003E5EE2">
        <w:rPr>
          <w:sz w:val="24"/>
          <w:szCs w:val="24"/>
        </w:rPr>
        <w:t xml:space="preserve"> oral</w:t>
      </w:r>
      <w:r w:rsidRPr="003E5EE2">
        <w:rPr>
          <w:sz w:val="24"/>
          <w:szCs w:val="24"/>
        </w:rPr>
        <w:t xml:space="preserve"> </w:t>
      </w:r>
      <w:r w:rsidR="000705E7" w:rsidRPr="003E5EE2">
        <w:rPr>
          <w:sz w:val="24"/>
          <w:szCs w:val="24"/>
        </w:rPr>
        <w:t xml:space="preserve">doses that would be </w:t>
      </w:r>
      <w:r w:rsidRPr="003E5EE2">
        <w:rPr>
          <w:sz w:val="24"/>
          <w:szCs w:val="24"/>
        </w:rPr>
        <w:t>required to obtain acceptable PK-PD target</w:t>
      </w:r>
      <w:r w:rsidR="003C4F50" w:rsidRPr="003E5EE2">
        <w:rPr>
          <w:sz w:val="24"/>
          <w:szCs w:val="24"/>
        </w:rPr>
        <w:t xml:space="preserve"> attainment</w:t>
      </w:r>
      <w:r w:rsidRPr="003E5EE2">
        <w:rPr>
          <w:sz w:val="24"/>
          <w:szCs w:val="24"/>
        </w:rPr>
        <w:t>.</w:t>
      </w:r>
      <w:r w:rsidR="00EC67A9" w:rsidRPr="003E5EE2">
        <w:rPr>
          <w:sz w:val="24"/>
          <w:szCs w:val="24"/>
        </w:rPr>
        <w:t xml:space="preserve"> </w:t>
      </w:r>
      <w:r w:rsidR="00996382" w:rsidRPr="003E5EE2">
        <w:rPr>
          <w:sz w:val="24"/>
          <w:szCs w:val="24"/>
        </w:rPr>
        <w:t>Opportunities to deliver</w:t>
      </w:r>
      <w:r w:rsidR="00D54B9D" w:rsidRPr="003E5EE2">
        <w:rPr>
          <w:sz w:val="24"/>
          <w:szCs w:val="24"/>
        </w:rPr>
        <w:t xml:space="preserve"> oral </w:t>
      </w:r>
      <w:r w:rsidR="00996382" w:rsidRPr="003E5EE2">
        <w:rPr>
          <w:sz w:val="24"/>
          <w:szCs w:val="24"/>
        </w:rPr>
        <w:t>narrow</w:t>
      </w:r>
      <w:r w:rsidR="00402E14" w:rsidRPr="003E5EE2">
        <w:rPr>
          <w:sz w:val="24"/>
          <w:szCs w:val="24"/>
        </w:rPr>
        <w:t xml:space="preserve">-spectrum agents in </w:t>
      </w:r>
      <w:r w:rsidR="00D54B9D" w:rsidRPr="003E5EE2">
        <w:rPr>
          <w:sz w:val="24"/>
          <w:szCs w:val="24"/>
        </w:rPr>
        <w:t xml:space="preserve">an optimised </w:t>
      </w:r>
      <w:r w:rsidR="00402E14" w:rsidRPr="003E5EE2">
        <w:rPr>
          <w:sz w:val="24"/>
          <w:szCs w:val="24"/>
        </w:rPr>
        <w:t xml:space="preserve">format </w:t>
      </w:r>
      <w:r w:rsidR="00150C77" w:rsidRPr="003E5EE2">
        <w:rPr>
          <w:sz w:val="24"/>
          <w:szCs w:val="24"/>
        </w:rPr>
        <w:t>may</w:t>
      </w:r>
      <w:r w:rsidR="00372962" w:rsidRPr="003E5EE2">
        <w:rPr>
          <w:sz w:val="24"/>
          <w:szCs w:val="24"/>
        </w:rPr>
        <w:t xml:space="preserve"> offer an attractive opportunity within local antimicrobial stewardship agenda</w:t>
      </w:r>
      <w:r w:rsidR="00402E14" w:rsidRPr="003E5EE2">
        <w:rPr>
          <w:sz w:val="24"/>
          <w:szCs w:val="24"/>
        </w:rPr>
        <w:t>s</w:t>
      </w:r>
      <w:r w:rsidR="00D54B9D" w:rsidRPr="003E5EE2">
        <w:rPr>
          <w:sz w:val="24"/>
          <w:szCs w:val="24"/>
        </w:rPr>
        <w:t xml:space="preserve"> and support the avoidance of prolonged courses of intravenous treatment in certain infections</w:t>
      </w:r>
      <w:r w:rsidR="001F4B8A" w:rsidRPr="003E5EE2">
        <w:rPr>
          <w:sz w:val="24"/>
          <w:szCs w:val="24"/>
        </w:rPr>
        <w:t>.</w:t>
      </w:r>
      <w:r w:rsidR="00181AEF" w:rsidRPr="003E5EE2">
        <w:rPr>
          <w:sz w:val="24"/>
          <w:szCs w:val="24"/>
        </w:rPr>
        <w:fldChar w:fldCharType="begin" w:fldLock="1"/>
      </w:r>
      <w:r w:rsidR="00162F3B" w:rsidRPr="003E5EE2">
        <w:rPr>
          <w:sz w:val="24"/>
          <w:szCs w:val="24"/>
        </w:rPr>
        <w:instrText>ADDIN CSL_CITATION {"citationItems":[{"id":"ITEM-1","itemData":{"DOI":"10.1093/jac/dkz122","ISSN":"0305-7453","abstract":"Bone and joint infection contributes significantly to clinical activity within outpatient parenteral antimicrobial therapy (OPAT) services. The OVIVA (oral versus intravenous antibiotics for bone and joint infection) randomized study has challenged the practice of prolonged intravenous therapy, because non-inferiority of oral antibiotic therapy was demonstrated, thereby implying that early transition to oral therapy is an appropriate alternative to prolonged intravenous therapy. We examine the caveats to the study and discuss the implications for OPAT practice, highlighting the importance of careful oral antibiotic selection with attention to bioavailability, bone penetration, drug interactions, compliance and toxicity monitoring. We emphasize that ambulatory antibiotic therapy (whether intravenous or oral) in this patient group requires expert multidisciplinary management, monitoring and follow-up, and ideally should be undertaken within existing OPAT or, more accurately, complex outpatient antibiotic therapy (COpAT) services.","author":[{"dropping-particle":"","family":"Seaton","given":"R A","non-dropping-particle":"","parse-names":false,"suffix":""},{"dropping-particle":"","family":"Ritchie","given":"N D","non-dropping-particle":"","parse-names":false,"suffix":""},{"dropping-particle":"","family":"Robb","given":"F","non-dropping-particle":"","parse-names":false,"suffix":""},{"dropping-particle":"","family":"Stewart","given":"L","non-dropping-particle":"","parse-names":false,"suffix":""},{"dropping-particle":"","family":"White","given":"B","non-dropping-particle":"","parse-names":false,"suffix":""},{"dropping-particle":"","family":"Vallance","given":"C","non-dropping-particle":"","parse-names":false,"suffix":""}],"container-title":"Journal of Antimicrobial Chemotherapy","id":"ITEM-1","issue":"8","issued":{"date-parts":[["2019","8","1"]]},"page":"2119-2121","title":"From ‘OPAT’ to ‘COpAT’: implications of the OVIVA study for ambulatory management of bone and joint infection","type":"article-journal","volume":"74"},"uris":["http://www.mendeley.com/documents/?uuid=19f0f19c-b98a-35dd-b701-aebd151653d0"]},{"id":"ITEM-2","itemData":{"DOI":"10.1093/jac/dku517","ISSN":"0305-7453","abstract":"Outpatient parenteral antimicrobial therapy (OPAT) has become, for many countries, an established form of healthcare delivery. At the same time, there have been calls to ensure the prudent use of the existing antimicro-bial armamentarium. For OPAT, this presents a dilemma. On one hand, stewardship principles look for the most effective agent with minimal collateral effects. In OPAT, whilst the aims of the service are similar, convenience of dosing to optimize early hospital discharge or admission avoidance may take precedence over an agent's spectrum of activity. This brief article aims to highlight the importance and explore the challenges of antimicrobial stewardship in the context of OPAT. Within the UK, the safe and effective use of antimicrobials is modelled around the IDSA/Society for Healthcare Epidemiology of America stewardship practice guidelines with local customiza-tion where appropriate. Current UK stewardship practice principles were compared with published good practice recommendations for OPAT to identify how OPAT could support the broader antimicrobial stewardship agenda. It is essential that antimicrobial stewardship teams should understand the challenges faced in the non-inpatient setting and the potential benefits/lower risks associated with avoided admission or shortened hospital stay in this population. Within its limitations, OPAT should practise stewardship principles, including optimization of intravenous to oral switch and the reporting of outcomes, healthcare-associated infections and re-admission rates. OPAT should report to the antimicrobial stewardship team. Ideally the OPAT team should be formally represented within the stewardship framework. A checklist has been proposed to aid OPAT services in ensuring they meet their stewardship agenda.","author":[{"dropping-particle":"","family":"Gilchrist","given":"M","non-dropping-particle":"","parse-names":false,"suffix":""},{"dropping-particle":"","family":"Seaton","given":"R A","non-dropping-particle":"","parse-names":false,"suffix":""}],"container-title":"Journal of Antimicrobial Chemotherapy","id":"ITEM-2","issued":{"date-parts":[["2014","12","23"]]},"title":"Outpatient parenteral antimicrobial therapy and antimicrobial stewardship: challenges and checklists","type":"article-journal"},"uris":["http://www.mendeley.com/documents/?uuid=6d0f1c44-c422-3ea4-b727-44a8cb3be21d"]}],"mendeley":{"formattedCitation":"&lt;sup&gt;6,7&lt;/sup&gt;","plainTextFormattedCitation":"6,7","previouslyFormattedCitation":"&lt;sup&gt;6,7&lt;/sup&gt;"},"properties":{"noteIndex":0},"schema":"https://github.com/citation-style-language/schema/raw/master/csl-citation.json"}</w:instrText>
      </w:r>
      <w:r w:rsidR="00181AEF" w:rsidRPr="003E5EE2">
        <w:rPr>
          <w:sz w:val="24"/>
          <w:szCs w:val="24"/>
        </w:rPr>
        <w:fldChar w:fldCharType="separate"/>
      </w:r>
      <w:r w:rsidR="00814182" w:rsidRPr="003E5EE2">
        <w:rPr>
          <w:noProof/>
          <w:sz w:val="24"/>
          <w:szCs w:val="24"/>
          <w:vertAlign w:val="superscript"/>
        </w:rPr>
        <w:t>6,7</w:t>
      </w:r>
      <w:r w:rsidR="00181AEF" w:rsidRPr="003E5EE2">
        <w:rPr>
          <w:sz w:val="24"/>
          <w:szCs w:val="24"/>
        </w:rPr>
        <w:fldChar w:fldCharType="end"/>
      </w:r>
      <w:r w:rsidR="001F7744" w:rsidRPr="003E5EE2">
        <w:rPr>
          <w:sz w:val="24"/>
          <w:szCs w:val="24"/>
        </w:rPr>
        <w:t xml:space="preserve"> </w:t>
      </w:r>
    </w:p>
    <w:p w14:paraId="1EC5EE86" w14:textId="77777777" w:rsidR="002A25E3" w:rsidRPr="003E5EE2" w:rsidRDefault="002A25E3" w:rsidP="00871211">
      <w:pPr>
        <w:spacing w:line="480" w:lineRule="auto"/>
        <w:jc w:val="both"/>
        <w:rPr>
          <w:sz w:val="24"/>
          <w:szCs w:val="24"/>
        </w:rPr>
      </w:pPr>
    </w:p>
    <w:p w14:paraId="04F34787" w14:textId="765A305B" w:rsidR="00D65780" w:rsidRPr="003E5EE2" w:rsidRDefault="002A25E3" w:rsidP="00871211">
      <w:pPr>
        <w:spacing w:line="480" w:lineRule="auto"/>
        <w:jc w:val="both"/>
        <w:rPr>
          <w:sz w:val="24"/>
          <w:szCs w:val="24"/>
        </w:rPr>
        <w:sectPr w:rsidR="00D65780" w:rsidRPr="003E5EE2" w:rsidSect="00692B5C">
          <w:pgSz w:w="12240" w:h="15840"/>
          <w:pgMar w:top="1440" w:right="1440" w:bottom="1440" w:left="1440" w:header="720" w:footer="720" w:gutter="0"/>
          <w:lnNumType w:countBy="1" w:restart="continuous"/>
          <w:cols w:space="720"/>
          <w:docGrid w:linePitch="360"/>
        </w:sectPr>
      </w:pPr>
      <w:r w:rsidRPr="003E5EE2">
        <w:rPr>
          <w:sz w:val="24"/>
          <w:szCs w:val="24"/>
        </w:rPr>
        <w:t>W</w:t>
      </w:r>
      <w:r w:rsidR="00987E64" w:rsidRPr="003E5EE2">
        <w:rPr>
          <w:sz w:val="24"/>
          <w:szCs w:val="24"/>
        </w:rPr>
        <w:t xml:space="preserve">e </w:t>
      </w:r>
      <w:r w:rsidR="000200A3" w:rsidRPr="003E5EE2">
        <w:rPr>
          <w:sz w:val="24"/>
          <w:szCs w:val="24"/>
        </w:rPr>
        <w:t>explored</w:t>
      </w:r>
      <w:r w:rsidR="00692DD2" w:rsidRPr="003E5EE2">
        <w:rPr>
          <w:sz w:val="24"/>
          <w:szCs w:val="24"/>
        </w:rPr>
        <w:t xml:space="preserve"> current</w:t>
      </w:r>
      <w:r w:rsidR="00AE184C" w:rsidRPr="003E5EE2">
        <w:rPr>
          <w:sz w:val="24"/>
          <w:szCs w:val="24"/>
        </w:rPr>
        <w:t xml:space="preserve"> and historical</w:t>
      </w:r>
      <w:r w:rsidR="00692DD2" w:rsidRPr="003E5EE2">
        <w:rPr>
          <w:sz w:val="24"/>
          <w:szCs w:val="24"/>
        </w:rPr>
        <w:t xml:space="preserve"> literature </w:t>
      </w:r>
      <w:r w:rsidR="009F1EAA" w:rsidRPr="003E5EE2">
        <w:rPr>
          <w:sz w:val="24"/>
          <w:szCs w:val="24"/>
        </w:rPr>
        <w:t xml:space="preserve">that </w:t>
      </w:r>
      <w:r w:rsidR="00CB6B82" w:rsidRPr="003E5EE2">
        <w:rPr>
          <w:sz w:val="24"/>
          <w:szCs w:val="24"/>
        </w:rPr>
        <w:t>compar</w:t>
      </w:r>
      <w:r w:rsidR="009F1EAA" w:rsidRPr="003E5EE2">
        <w:rPr>
          <w:sz w:val="24"/>
          <w:szCs w:val="24"/>
        </w:rPr>
        <w:t>ed</w:t>
      </w:r>
      <w:r w:rsidR="00CB6B82" w:rsidRPr="003E5EE2">
        <w:rPr>
          <w:sz w:val="24"/>
          <w:szCs w:val="24"/>
        </w:rPr>
        <w:t xml:space="preserve"> the use of</w:t>
      </w:r>
      <w:r w:rsidR="0068381B" w:rsidRPr="003E5EE2">
        <w:rPr>
          <w:sz w:val="24"/>
          <w:szCs w:val="24"/>
        </w:rPr>
        <w:t xml:space="preserve"> probenecid with</w:t>
      </w:r>
      <w:r w:rsidR="00CB6B82" w:rsidRPr="003E5EE2">
        <w:rPr>
          <w:sz w:val="24"/>
          <w:szCs w:val="24"/>
        </w:rPr>
        <w:t xml:space="preserve"> </w:t>
      </w:r>
      <w:r w:rsidR="009F1EAA" w:rsidRPr="003E5EE2">
        <w:rPr>
          <w:sz w:val="24"/>
          <w:szCs w:val="24"/>
        </w:rPr>
        <w:t>an</w:t>
      </w:r>
      <w:r w:rsidR="00564206" w:rsidRPr="003E5EE2">
        <w:rPr>
          <w:sz w:val="24"/>
          <w:szCs w:val="24"/>
        </w:rPr>
        <w:t xml:space="preserve"> </w:t>
      </w:r>
      <w:r w:rsidR="00CB6B82" w:rsidRPr="003E5EE2">
        <w:rPr>
          <w:sz w:val="24"/>
          <w:szCs w:val="24"/>
        </w:rPr>
        <w:t>oral beta-lactam antibiotic versus the beta-lactam antibiotic alone</w:t>
      </w:r>
      <w:r w:rsidR="00054A9C" w:rsidRPr="003E5EE2">
        <w:rPr>
          <w:sz w:val="24"/>
          <w:szCs w:val="24"/>
        </w:rPr>
        <w:t xml:space="preserve"> describing</w:t>
      </w:r>
      <w:r w:rsidR="00677211" w:rsidRPr="003E5EE2">
        <w:rPr>
          <w:sz w:val="24"/>
          <w:szCs w:val="24"/>
        </w:rPr>
        <w:t xml:space="preserve"> it impact on</w:t>
      </w:r>
      <w:r w:rsidR="00054A9C" w:rsidRPr="003E5EE2">
        <w:rPr>
          <w:sz w:val="24"/>
          <w:szCs w:val="24"/>
        </w:rPr>
        <w:t xml:space="preserve"> </w:t>
      </w:r>
      <w:r w:rsidR="00677211" w:rsidRPr="003E5EE2">
        <w:rPr>
          <w:sz w:val="24"/>
          <w:szCs w:val="24"/>
        </w:rPr>
        <w:t>PK</w:t>
      </w:r>
      <w:r w:rsidR="00054A9C" w:rsidRPr="003E5EE2">
        <w:rPr>
          <w:sz w:val="24"/>
          <w:szCs w:val="24"/>
        </w:rPr>
        <w:t>, clinic outcomes, and reported adverse events</w:t>
      </w:r>
      <w:r w:rsidR="00CB6B82" w:rsidRPr="003E5EE2">
        <w:rPr>
          <w:sz w:val="24"/>
          <w:szCs w:val="24"/>
        </w:rPr>
        <w:t>.</w:t>
      </w:r>
      <w:r w:rsidR="009F1EAA" w:rsidRPr="003E5EE2">
        <w:rPr>
          <w:sz w:val="24"/>
          <w:szCs w:val="24"/>
        </w:rPr>
        <w:t xml:space="preserve"> The aim was to describe the current </w:t>
      </w:r>
      <w:r w:rsidR="00F05C32" w:rsidRPr="003E5EE2">
        <w:rPr>
          <w:sz w:val="24"/>
          <w:szCs w:val="24"/>
        </w:rPr>
        <w:t xml:space="preserve">literature in support </w:t>
      </w:r>
      <w:r w:rsidR="00C60DA1" w:rsidRPr="003E5EE2">
        <w:rPr>
          <w:sz w:val="24"/>
          <w:szCs w:val="24"/>
        </w:rPr>
        <w:t>of this approach and identify gaps in knowledge that can be addressed by future mechanistic and efficacy</w:t>
      </w:r>
      <w:r w:rsidR="005A5D3E" w:rsidRPr="003E5EE2">
        <w:rPr>
          <w:sz w:val="24"/>
          <w:szCs w:val="24"/>
        </w:rPr>
        <w:t>-</w:t>
      </w:r>
      <w:r w:rsidR="00C60DA1" w:rsidRPr="003E5EE2">
        <w:rPr>
          <w:sz w:val="24"/>
          <w:szCs w:val="24"/>
        </w:rPr>
        <w:t>based research.</w:t>
      </w:r>
      <w:r w:rsidR="009F1EAA" w:rsidRPr="003E5EE2">
        <w:rPr>
          <w:sz w:val="24"/>
          <w:szCs w:val="24"/>
        </w:rPr>
        <w:t xml:space="preserve"> </w:t>
      </w:r>
    </w:p>
    <w:p w14:paraId="6112A143" w14:textId="4297A6A8" w:rsidR="00B21EC8" w:rsidRPr="003E5EE2" w:rsidRDefault="00D65780" w:rsidP="00871211">
      <w:pPr>
        <w:spacing w:line="480" w:lineRule="auto"/>
        <w:jc w:val="both"/>
        <w:rPr>
          <w:b/>
          <w:bCs/>
          <w:sz w:val="24"/>
          <w:szCs w:val="24"/>
        </w:rPr>
      </w:pPr>
      <w:r w:rsidRPr="003E5EE2">
        <w:rPr>
          <w:b/>
          <w:bCs/>
          <w:sz w:val="24"/>
          <w:szCs w:val="24"/>
        </w:rPr>
        <w:lastRenderedPageBreak/>
        <w:t>Method</w:t>
      </w:r>
      <w:r w:rsidR="001F7744" w:rsidRPr="003E5EE2">
        <w:rPr>
          <w:b/>
          <w:bCs/>
          <w:sz w:val="24"/>
          <w:szCs w:val="24"/>
        </w:rPr>
        <w:t xml:space="preserve">  </w:t>
      </w:r>
      <w:r w:rsidR="00692DD2" w:rsidRPr="003E5EE2">
        <w:rPr>
          <w:b/>
          <w:bCs/>
          <w:sz w:val="24"/>
          <w:szCs w:val="24"/>
        </w:rPr>
        <w:t xml:space="preserve"> </w:t>
      </w:r>
      <w:r w:rsidR="0060609E" w:rsidRPr="003E5EE2">
        <w:rPr>
          <w:b/>
          <w:bCs/>
          <w:sz w:val="24"/>
          <w:szCs w:val="24"/>
        </w:rPr>
        <w:t xml:space="preserve"> </w:t>
      </w:r>
    </w:p>
    <w:p w14:paraId="2D6C8A0D" w14:textId="2161FCE1" w:rsidR="00F63AE3" w:rsidRPr="003E5EE2" w:rsidRDefault="00D65780" w:rsidP="00871211">
      <w:pPr>
        <w:spacing w:line="480" w:lineRule="auto"/>
        <w:jc w:val="both"/>
        <w:rPr>
          <w:i/>
          <w:iCs/>
          <w:sz w:val="24"/>
          <w:szCs w:val="24"/>
        </w:rPr>
      </w:pPr>
      <w:r w:rsidRPr="003E5EE2">
        <w:rPr>
          <w:i/>
          <w:iCs/>
          <w:sz w:val="24"/>
          <w:szCs w:val="24"/>
        </w:rPr>
        <w:t xml:space="preserve">Search </w:t>
      </w:r>
      <w:r w:rsidR="001F0E97" w:rsidRPr="003E5EE2">
        <w:rPr>
          <w:i/>
          <w:iCs/>
          <w:sz w:val="24"/>
          <w:szCs w:val="24"/>
        </w:rPr>
        <w:t>criteria</w:t>
      </w:r>
    </w:p>
    <w:p w14:paraId="380FDFA0" w14:textId="34174D52" w:rsidR="00362860" w:rsidRPr="003E5EE2" w:rsidRDefault="001F0E97" w:rsidP="00871211">
      <w:pPr>
        <w:spacing w:line="480" w:lineRule="auto"/>
        <w:jc w:val="both"/>
        <w:rPr>
          <w:sz w:val="24"/>
          <w:szCs w:val="24"/>
        </w:rPr>
      </w:pPr>
      <w:r w:rsidRPr="003E5EE2">
        <w:rPr>
          <w:sz w:val="24"/>
          <w:szCs w:val="24"/>
        </w:rPr>
        <w:t xml:space="preserve">We performed a search of MEDLINE and EMBASE </w:t>
      </w:r>
      <w:r w:rsidR="00DA56F2" w:rsidRPr="003E5EE2">
        <w:rPr>
          <w:sz w:val="24"/>
          <w:szCs w:val="24"/>
        </w:rPr>
        <w:t xml:space="preserve">using </w:t>
      </w:r>
      <w:r w:rsidR="00CF1CE7" w:rsidRPr="003E5EE2">
        <w:rPr>
          <w:sz w:val="24"/>
          <w:szCs w:val="24"/>
        </w:rPr>
        <w:t>the</w:t>
      </w:r>
      <w:r w:rsidR="00AD5421" w:rsidRPr="003E5EE2">
        <w:rPr>
          <w:sz w:val="24"/>
          <w:szCs w:val="24"/>
        </w:rPr>
        <w:t xml:space="preserve"> sea</w:t>
      </w:r>
      <w:r w:rsidR="00116CF4" w:rsidRPr="003E5EE2">
        <w:rPr>
          <w:sz w:val="24"/>
          <w:szCs w:val="24"/>
        </w:rPr>
        <w:t>r</w:t>
      </w:r>
      <w:r w:rsidR="00AD5421" w:rsidRPr="003E5EE2">
        <w:rPr>
          <w:sz w:val="24"/>
          <w:szCs w:val="24"/>
        </w:rPr>
        <w:t xml:space="preserve">ch terms outlined in </w:t>
      </w:r>
      <w:r w:rsidR="00AD5421" w:rsidRPr="003E5EE2">
        <w:rPr>
          <w:b/>
          <w:bCs/>
          <w:i/>
          <w:iCs/>
          <w:sz w:val="24"/>
          <w:szCs w:val="24"/>
        </w:rPr>
        <w:t>s</w:t>
      </w:r>
      <w:r w:rsidR="00274947" w:rsidRPr="003E5EE2">
        <w:rPr>
          <w:b/>
          <w:bCs/>
          <w:i/>
          <w:iCs/>
          <w:sz w:val="24"/>
          <w:szCs w:val="24"/>
        </w:rPr>
        <w:t xml:space="preserve">upplementary </w:t>
      </w:r>
      <w:r w:rsidR="00B61875" w:rsidRPr="003E5EE2">
        <w:rPr>
          <w:b/>
          <w:bCs/>
          <w:i/>
          <w:iCs/>
          <w:sz w:val="24"/>
          <w:szCs w:val="24"/>
        </w:rPr>
        <w:t>table</w:t>
      </w:r>
      <w:r w:rsidR="00274947" w:rsidRPr="003E5EE2">
        <w:rPr>
          <w:b/>
          <w:bCs/>
          <w:i/>
          <w:iCs/>
          <w:sz w:val="24"/>
          <w:szCs w:val="24"/>
        </w:rPr>
        <w:t xml:space="preserve"> 1</w:t>
      </w:r>
      <w:r w:rsidR="009604B4" w:rsidRPr="003E5EE2">
        <w:rPr>
          <w:sz w:val="24"/>
          <w:szCs w:val="24"/>
        </w:rPr>
        <w:t xml:space="preserve">. Studies in English </w:t>
      </w:r>
      <w:r w:rsidR="005044AD" w:rsidRPr="003E5EE2">
        <w:rPr>
          <w:sz w:val="24"/>
          <w:szCs w:val="24"/>
        </w:rPr>
        <w:t xml:space="preserve">reporting direct comparison of probenecid </w:t>
      </w:r>
      <w:r w:rsidR="00FC2198" w:rsidRPr="003E5EE2">
        <w:rPr>
          <w:sz w:val="24"/>
          <w:szCs w:val="24"/>
        </w:rPr>
        <w:t>plus</w:t>
      </w:r>
      <w:r w:rsidR="005044AD" w:rsidRPr="003E5EE2">
        <w:rPr>
          <w:sz w:val="24"/>
          <w:szCs w:val="24"/>
        </w:rPr>
        <w:t xml:space="preserve"> </w:t>
      </w:r>
      <w:r w:rsidR="00267964" w:rsidRPr="003E5EE2">
        <w:rPr>
          <w:sz w:val="24"/>
          <w:szCs w:val="24"/>
        </w:rPr>
        <w:t>a</w:t>
      </w:r>
      <w:r w:rsidR="005044AD" w:rsidRPr="003E5EE2">
        <w:rPr>
          <w:sz w:val="24"/>
          <w:szCs w:val="24"/>
        </w:rPr>
        <w:t>n</w:t>
      </w:r>
      <w:r w:rsidR="00267964" w:rsidRPr="003E5EE2">
        <w:rPr>
          <w:sz w:val="24"/>
          <w:szCs w:val="24"/>
        </w:rPr>
        <w:t xml:space="preserve"> oral</w:t>
      </w:r>
      <w:r w:rsidR="009604B4" w:rsidRPr="003E5EE2">
        <w:rPr>
          <w:sz w:val="24"/>
          <w:szCs w:val="24"/>
        </w:rPr>
        <w:t xml:space="preserve"> beta-lactam</w:t>
      </w:r>
      <w:r w:rsidR="002879C7" w:rsidRPr="003E5EE2">
        <w:rPr>
          <w:sz w:val="24"/>
          <w:szCs w:val="24"/>
        </w:rPr>
        <w:t xml:space="preserve"> versus the oral beta-lactam alone</w:t>
      </w:r>
      <w:r w:rsidR="009604B4" w:rsidRPr="003E5EE2">
        <w:rPr>
          <w:sz w:val="24"/>
          <w:szCs w:val="24"/>
        </w:rPr>
        <w:t xml:space="preserve"> </w:t>
      </w:r>
      <w:r w:rsidR="00267964" w:rsidRPr="003E5EE2">
        <w:rPr>
          <w:sz w:val="24"/>
          <w:szCs w:val="24"/>
        </w:rPr>
        <w:t>in</w:t>
      </w:r>
      <w:r w:rsidR="00ED083C" w:rsidRPr="003E5EE2">
        <w:rPr>
          <w:sz w:val="24"/>
          <w:szCs w:val="24"/>
        </w:rPr>
        <w:t xml:space="preserve"> </w:t>
      </w:r>
      <w:r w:rsidR="009604B4" w:rsidRPr="003E5EE2">
        <w:rPr>
          <w:sz w:val="24"/>
          <w:szCs w:val="24"/>
        </w:rPr>
        <w:t>human subjects were included.</w:t>
      </w:r>
      <w:r w:rsidR="00267964" w:rsidRPr="003E5EE2">
        <w:rPr>
          <w:sz w:val="24"/>
          <w:szCs w:val="24"/>
        </w:rPr>
        <w:t xml:space="preserve"> </w:t>
      </w:r>
      <w:r w:rsidR="001A65AB" w:rsidRPr="003E5EE2">
        <w:rPr>
          <w:sz w:val="24"/>
          <w:szCs w:val="24"/>
        </w:rPr>
        <w:t>Common o</w:t>
      </w:r>
      <w:r w:rsidR="00267964" w:rsidRPr="003E5EE2">
        <w:rPr>
          <w:sz w:val="24"/>
          <w:szCs w:val="24"/>
        </w:rPr>
        <w:t>ral beta-lactam antibiotics</w:t>
      </w:r>
      <w:r w:rsidR="001A65AB" w:rsidRPr="003E5EE2">
        <w:rPr>
          <w:sz w:val="24"/>
          <w:szCs w:val="24"/>
        </w:rPr>
        <w:t xml:space="preserve"> used in the UK were</w:t>
      </w:r>
      <w:r w:rsidR="00267964" w:rsidRPr="003E5EE2">
        <w:rPr>
          <w:sz w:val="24"/>
          <w:szCs w:val="24"/>
        </w:rPr>
        <w:t xml:space="preserve"> </w:t>
      </w:r>
      <w:r w:rsidR="00ED518B" w:rsidRPr="003E5EE2">
        <w:rPr>
          <w:sz w:val="24"/>
          <w:szCs w:val="24"/>
        </w:rPr>
        <w:t>selected for inclusion</w:t>
      </w:r>
      <w:r w:rsidR="001A65AB" w:rsidRPr="003E5EE2">
        <w:rPr>
          <w:sz w:val="24"/>
          <w:szCs w:val="24"/>
        </w:rPr>
        <w:t>. These</w:t>
      </w:r>
      <w:r w:rsidR="00ED518B" w:rsidRPr="003E5EE2">
        <w:rPr>
          <w:sz w:val="24"/>
          <w:szCs w:val="24"/>
        </w:rPr>
        <w:t xml:space="preserve"> </w:t>
      </w:r>
      <w:r w:rsidR="00267964" w:rsidRPr="003E5EE2">
        <w:rPr>
          <w:sz w:val="24"/>
          <w:szCs w:val="24"/>
        </w:rPr>
        <w:t>were flucloxacillin, penicillin-V, amoxicillin, ampicillin,</w:t>
      </w:r>
      <w:r w:rsidR="00916921" w:rsidRPr="003E5EE2">
        <w:rPr>
          <w:sz w:val="24"/>
          <w:szCs w:val="24"/>
        </w:rPr>
        <w:t xml:space="preserve"> amoxicillin-clavulinate,</w:t>
      </w:r>
      <w:r w:rsidR="00267964" w:rsidRPr="003E5EE2">
        <w:rPr>
          <w:sz w:val="24"/>
          <w:szCs w:val="24"/>
        </w:rPr>
        <w:t xml:space="preserve"> cephalexin, and cefuroxime</w:t>
      </w:r>
      <w:r w:rsidR="001A65AB" w:rsidRPr="003E5EE2">
        <w:rPr>
          <w:sz w:val="24"/>
          <w:szCs w:val="24"/>
        </w:rPr>
        <w:t xml:space="preserve"> axetil</w:t>
      </w:r>
      <w:r w:rsidR="00916921" w:rsidRPr="003E5EE2">
        <w:rPr>
          <w:sz w:val="24"/>
          <w:szCs w:val="24"/>
        </w:rPr>
        <w:t>.</w:t>
      </w:r>
      <w:r w:rsidR="009604B4" w:rsidRPr="003E5EE2">
        <w:rPr>
          <w:sz w:val="24"/>
          <w:szCs w:val="24"/>
        </w:rPr>
        <w:t xml:space="preserve"> Only full text</w:t>
      </w:r>
      <w:r w:rsidR="00764EAE" w:rsidRPr="003E5EE2">
        <w:rPr>
          <w:sz w:val="24"/>
          <w:szCs w:val="24"/>
        </w:rPr>
        <w:t>,</w:t>
      </w:r>
      <w:r w:rsidR="009604B4" w:rsidRPr="003E5EE2">
        <w:rPr>
          <w:sz w:val="24"/>
          <w:szCs w:val="24"/>
        </w:rPr>
        <w:t xml:space="preserve"> </w:t>
      </w:r>
      <w:r w:rsidR="00764EAE" w:rsidRPr="003E5EE2">
        <w:rPr>
          <w:sz w:val="24"/>
          <w:szCs w:val="24"/>
        </w:rPr>
        <w:t>original research articles</w:t>
      </w:r>
      <w:r w:rsidR="006D5A19" w:rsidRPr="003E5EE2">
        <w:rPr>
          <w:sz w:val="24"/>
          <w:szCs w:val="24"/>
        </w:rPr>
        <w:t xml:space="preserve"> comparing the </w:t>
      </w:r>
      <w:r w:rsidR="00916921" w:rsidRPr="003E5EE2">
        <w:rPr>
          <w:sz w:val="24"/>
          <w:szCs w:val="24"/>
        </w:rPr>
        <w:t>addition</w:t>
      </w:r>
      <w:r w:rsidR="006D5A19" w:rsidRPr="003E5EE2">
        <w:rPr>
          <w:sz w:val="24"/>
          <w:szCs w:val="24"/>
        </w:rPr>
        <w:t xml:space="preserve"> of probenecid </w:t>
      </w:r>
      <w:r w:rsidR="00916921" w:rsidRPr="003E5EE2">
        <w:rPr>
          <w:sz w:val="24"/>
          <w:szCs w:val="24"/>
        </w:rPr>
        <w:t xml:space="preserve">to </w:t>
      </w:r>
      <w:r w:rsidR="000B39D8" w:rsidRPr="003E5EE2">
        <w:rPr>
          <w:sz w:val="24"/>
          <w:szCs w:val="24"/>
        </w:rPr>
        <w:t xml:space="preserve">the same </w:t>
      </w:r>
      <w:r w:rsidR="00916921" w:rsidRPr="003E5EE2">
        <w:rPr>
          <w:sz w:val="24"/>
          <w:szCs w:val="24"/>
        </w:rPr>
        <w:t>oral beta-lactam antibiotic</w:t>
      </w:r>
      <w:r w:rsidR="000B39D8" w:rsidRPr="003E5EE2">
        <w:rPr>
          <w:sz w:val="24"/>
          <w:szCs w:val="24"/>
        </w:rPr>
        <w:t xml:space="preserve"> </w:t>
      </w:r>
      <w:r w:rsidR="00764EAE" w:rsidRPr="003E5EE2">
        <w:rPr>
          <w:sz w:val="24"/>
          <w:szCs w:val="24"/>
        </w:rPr>
        <w:t>were included.</w:t>
      </w:r>
      <w:r w:rsidR="00CB47C4" w:rsidRPr="003E5EE2">
        <w:rPr>
          <w:sz w:val="24"/>
          <w:szCs w:val="24"/>
        </w:rPr>
        <w:t xml:space="preserve"> Articles were required to describe </w:t>
      </w:r>
      <w:r w:rsidR="001631E0" w:rsidRPr="003E5EE2">
        <w:rPr>
          <w:sz w:val="24"/>
          <w:szCs w:val="24"/>
        </w:rPr>
        <w:t>PK-PD, microbiology, or adverse event outcomes to be included.</w:t>
      </w:r>
      <w:r w:rsidR="00764EAE" w:rsidRPr="003E5EE2">
        <w:rPr>
          <w:sz w:val="24"/>
          <w:szCs w:val="24"/>
        </w:rPr>
        <w:t xml:space="preserve"> </w:t>
      </w:r>
      <w:r w:rsidR="007E13D6" w:rsidRPr="003E5EE2">
        <w:rPr>
          <w:sz w:val="24"/>
          <w:szCs w:val="24"/>
        </w:rPr>
        <w:t xml:space="preserve">Anything published before </w:t>
      </w:r>
      <w:r w:rsidR="00916921" w:rsidRPr="003E5EE2">
        <w:rPr>
          <w:sz w:val="24"/>
          <w:szCs w:val="24"/>
        </w:rPr>
        <w:t>December 2021</w:t>
      </w:r>
      <w:r w:rsidR="007E13D6" w:rsidRPr="003E5EE2">
        <w:rPr>
          <w:sz w:val="24"/>
          <w:szCs w:val="24"/>
        </w:rPr>
        <w:t xml:space="preserve"> </w:t>
      </w:r>
      <w:r w:rsidR="00497AE4" w:rsidRPr="003E5EE2">
        <w:rPr>
          <w:sz w:val="24"/>
          <w:szCs w:val="24"/>
        </w:rPr>
        <w:t xml:space="preserve">was included </w:t>
      </w:r>
      <w:r w:rsidR="00C326FB" w:rsidRPr="003E5EE2">
        <w:rPr>
          <w:sz w:val="24"/>
          <w:szCs w:val="24"/>
        </w:rPr>
        <w:t xml:space="preserve">and </w:t>
      </w:r>
      <w:r w:rsidR="00497AE4" w:rsidRPr="003E5EE2">
        <w:rPr>
          <w:sz w:val="24"/>
          <w:szCs w:val="24"/>
        </w:rPr>
        <w:t>n</w:t>
      </w:r>
      <w:r w:rsidR="00764EAE" w:rsidRPr="003E5EE2">
        <w:rPr>
          <w:sz w:val="24"/>
          <w:szCs w:val="24"/>
        </w:rPr>
        <w:t xml:space="preserve">o </w:t>
      </w:r>
      <w:r w:rsidR="00497AE4" w:rsidRPr="003E5EE2">
        <w:rPr>
          <w:sz w:val="24"/>
          <w:szCs w:val="24"/>
        </w:rPr>
        <w:t xml:space="preserve">prior </w:t>
      </w:r>
      <w:r w:rsidR="00764EAE" w:rsidRPr="003E5EE2">
        <w:rPr>
          <w:sz w:val="24"/>
          <w:szCs w:val="24"/>
        </w:rPr>
        <w:t xml:space="preserve">time limit was set. Studies </w:t>
      </w:r>
      <w:r w:rsidR="00ED083C" w:rsidRPr="003E5EE2">
        <w:rPr>
          <w:sz w:val="24"/>
          <w:szCs w:val="24"/>
        </w:rPr>
        <w:t xml:space="preserve">were excluded if they were </w:t>
      </w:r>
      <w:r w:rsidR="00764EAE" w:rsidRPr="003E5EE2">
        <w:rPr>
          <w:sz w:val="24"/>
          <w:szCs w:val="24"/>
        </w:rPr>
        <w:t>not in English,</w:t>
      </w:r>
      <w:r w:rsidR="00ED083C" w:rsidRPr="003E5EE2">
        <w:rPr>
          <w:sz w:val="24"/>
          <w:szCs w:val="24"/>
        </w:rPr>
        <w:t xml:space="preserve"> were</w:t>
      </w:r>
      <w:r w:rsidR="00764EAE" w:rsidRPr="003E5EE2">
        <w:rPr>
          <w:sz w:val="24"/>
          <w:szCs w:val="24"/>
        </w:rPr>
        <w:t xml:space="preserve"> re</w:t>
      </w:r>
      <w:r w:rsidR="00ED083C" w:rsidRPr="003E5EE2">
        <w:rPr>
          <w:sz w:val="24"/>
          <w:szCs w:val="24"/>
        </w:rPr>
        <w:t>views and letters,</w:t>
      </w:r>
      <w:r w:rsidR="000B39D8" w:rsidRPr="003E5EE2">
        <w:rPr>
          <w:sz w:val="24"/>
          <w:szCs w:val="24"/>
        </w:rPr>
        <w:t xml:space="preserve"> compared different antimicrobial agents</w:t>
      </w:r>
      <w:r w:rsidR="00916921" w:rsidRPr="003E5EE2">
        <w:rPr>
          <w:sz w:val="24"/>
          <w:szCs w:val="24"/>
        </w:rPr>
        <w:t xml:space="preserve"> or routes of delivery</w:t>
      </w:r>
      <w:r w:rsidR="0030267D" w:rsidRPr="003E5EE2">
        <w:rPr>
          <w:sz w:val="24"/>
          <w:szCs w:val="24"/>
        </w:rPr>
        <w:t>,</w:t>
      </w:r>
      <w:r w:rsidR="00ED083C" w:rsidRPr="003E5EE2">
        <w:rPr>
          <w:sz w:val="24"/>
          <w:szCs w:val="24"/>
        </w:rPr>
        <w:t xml:space="preserve"> or reported </w:t>
      </w:r>
      <w:r w:rsidR="00E674E8" w:rsidRPr="003E5EE2">
        <w:rPr>
          <w:sz w:val="24"/>
          <w:szCs w:val="24"/>
        </w:rPr>
        <w:t xml:space="preserve">on non-human subjects. </w:t>
      </w:r>
      <w:r w:rsidR="00E50B1F" w:rsidRPr="003E5EE2">
        <w:rPr>
          <w:sz w:val="24"/>
          <w:szCs w:val="24"/>
        </w:rPr>
        <w:t>This review was registered on</w:t>
      </w:r>
      <w:r w:rsidR="00DA24AF" w:rsidRPr="003E5EE2">
        <w:rPr>
          <w:sz w:val="24"/>
          <w:szCs w:val="24"/>
        </w:rPr>
        <w:t xml:space="preserve"> the</w:t>
      </w:r>
      <w:r w:rsidR="00E50B1F" w:rsidRPr="003E5EE2">
        <w:rPr>
          <w:sz w:val="24"/>
          <w:szCs w:val="24"/>
        </w:rPr>
        <w:t xml:space="preserve"> PROSPERO</w:t>
      </w:r>
      <w:r w:rsidR="00DA24AF" w:rsidRPr="003E5EE2">
        <w:rPr>
          <w:sz w:val="24"/>
          <w:szCs w:val="24"/>
        </w:rPr>
        <w:t xml:space="preserve"> database prior to data extraction </w:t>
      </w:r>
      <w:r w:rsidR="004A7652" w:rsidRPr="003E5EE2">
        <w:rPr>
          <w:sz w:val="24"/>
          <w:szCs w:val="24"/>
        </w:rPr>
        <w:t>(registration number: CRD42021298765).</w:t>
      </w:r>
    </w:p>
    <w:p w14:paraId="0BB5B6A4" w14:textId="77777777" w:rsidR="00362860" w:rsidRPr="003E5EE2" w:rsidRDefault="00362860" w:rsidP="00871211">
      <w:pPr>
        <w:spacing w:line="480" w:lineRule="auto"/>
        <w:jc w:val="both"/>
        <w:rPr>
          <w:sz w:val="24"/>
          <w:szCs w:val="24"/>
        </w:rPr>
      </w:pPr>
    </w:p>
    <w:p w14:paraId="59B21841" w14:textId="77777777" w:rsidR="00362860" w:rsidRPr="003E5EE2" w:rsidRDefault="00362860" w:rsidP="00871211">
      <w:pPr>
        <w:spacing w:line="480" w:lineRule="auto"/>
        <w:jc w:val="both"/>
        <w:rPr>
          <w:i/>
          <w:iCs/>
          <w:sz w:val="24"/>
          <w:szCs w:val="24"/>
        </w:rPr>
      </w:pPr>
      <w:r w:rsidRPr="003E5EE2">
        <w:rPr>
          <w:i/>
          <w:iCs/>
          <w:sz w:val="24"/>
          <w:szCs w:val="24"/>
        </w:rPr>
        <w:t>Study selection</w:t>
      </w:r>
    </w:p>
    <w:p w14:paraId="3431823B" w14:textId="14A5C1EE" w:rsidR="006A0686" w:rsidRPr="003E5EE2" w:rsidRDefault="00362860" w:rsidP="00871211">
      <w:pPr>
        <w:spacing w:line="480" w:lineRule="auto"/>
        <w:jc w:val="both"/>
        <w:rPr>
          <w:sz w:val="24"/>
          <w:szCs w:val="24"/>
        </w:rPr>
      </w:pPr>
      <w:r w:rsidRPr="003E5EE2">
        <w:rPr>
          <w:sz w:val="24"/>
          <w:szCs w:val="24"/>
        </w:rPr>
        <w:t xml:space="preserve">Specific literature review software (Covidence, Australia) </w:t>
      </w:r>
      <w:r w:rsidR="00CF0C69" w:rsidRPr="003E5EE2">
        <w:rPr>
          <w:sz w:val="24"/>
          <w:szCs w:val="24"/>
        </w:rPr>
        <w:t xml:space="preserve">was used. Two authors (TMR and RW) independently reviewed abstracts and </w:t>
      </w:r>
      <w:r w:rsidR="00D0750C" w:rsidRPr="003E5EE2">
        <w:rPr>
          <w:sz w:val="24"/>
          <w:szCs w:val="24"/>
        </w:rPr>
        <w:t xml:space="preserve">full texts against inclusion and exclusion criteria. Articles that met </w:t>
      </w:r>
      <w:r w:rsidR="006A0686" w:rsidRPr="003E5EE2">
        <w:rPr>
          <w:sz w:val="24"/>
          <w:szCs w:val="24"/>
        </w:rPr>
        <w:t xml:space="preserve">screening and eligibility checks were carried forwards for full text review. </w:t>
      </w:r>
      <w:r w:rsidR="0030267D" w:rsidRPr="003E5EE2">
        <w:rPr>
          <w:sz w:val="24"/>
          <w:szCs w:val="24"/>
        </w:rPr>
        <w:t xml:space="preserve">References of </w:t>
      </w:r>
      <w:r w:rsidR="00452D1D" w:rsidRPr="003E5EE2">
        <w:rPr>
          <w:sz w:val="24"/>
          <w:szCs w:val="24"/>
        </w:rPr>
        <w:t>published literature were also reviewed to identify further full texts for inclusion.</w:t>
      </w:r>
    </w:p>
    <w:p w14:paraId="303FEC4B" w14:textId="77777777" w:rsidR="006A0686" w:rsidRPr="003E5EE2" w:rsidRDefault="006A0686" w:rsidP="00871211">
      <w:pPr>
        <w:spacing w:line="480" w:lineRule="auto"/>
        <w:jc w:val="both"/>
        <w:rPr>
          <w:sz w:val="24"/>
          <w:szCs w:val="24"/>
        </w:rPr>
      </w:pPr>
    </w:p>
    <w:p w14:paraId="3301017B" w14:textId="77777777" w:rsidR="006A0686" w:rsidRPr="003E5EE2" w:rsidRDefault="006A0686" w:rsidP="00871211">
      <w:pPr>
        <w:spacing w:line="480" w:lineRule="auto"/>
        <w:jc w:val="both"/>
        <w:rPr>
          <w:i/>
          <w:iCs/>
          <w:sz w:val="24"/>
          <w:szCs w:val="24"/>
        </w:rPr>
      </w:pPr>
      <w:r w:rsidRPr="003E5EE2">
        <w:rPr>
          <w:i/>
          <w:iCs/>
          <w:sz w:val="24"/>
          <w:szCs w:val="24"/>
        </w:rPr>
        <w:lastRenderedPageBreak/>
        <w:t>Data extraction</w:t>
      </w:r>
    </w:p>
    <w:p w14:paraId="472F0753" w14:textId="0519D340" w:rsidR="001F0E97" w:rsidRPr="003E5EE2" w:rsidRDefault="006A0686" w:rsidP="00871211">
      <w:pPr>
        <w:spacing w:line="480" w:lineRule="auto"/>
        <w:jc w:val="both"/>
        <w:rPr>
          <w:sz w:val="24"/>
          <w:szCs w:val="24"/>
        </w:rPr>
      </w:pPr>
      <w:r w:rsidRPr="003E5EE2">
        <w:rPr>
          <w:sz w:val="24"/>
          <w:szCs w:val="24"/>
        </w:rPr>
        <w:t>Data were extracted by one research</w:t>
      </w:r>
      <w:r w:rsidR="00E909DD" w:rsidRPr="003E5EE2">
        <w:rPr>
          <w:sz w:val="24"/>
          <w:szCs w:val="24"/>
        </w:rPr>
        <w:t>er</w:t>
      </w:r>
      <w:r w:rsidRPr="003E5EE2">
        <w:rPr>
          <w:sz w:val="24"/>
          <w:szCs w:val="24"/>
        </w:rPr>
        <w:t xml:space="preserve"> (TMR) with cross-checking</w:t>
      </w:r>
      <w:r w:rsidR="00121971" w:rsidRPr="003E5EE2">
        <w:rPr>
          <w:sz w:val="24"/>
          <w:szCs w:val="24"/>
        </w:rPr>
        <w:t xml:space="preserve"> independently</w:t>
      </w:r>
      <w:r w:rsidRPr="003E5EE2">
        <w:rPr>
          <w:sz w:val="24"/>
          <w:szCs w:val="24"/>
        </w:rPr>
        <w:t xml:space="preserve"> performed by </w:t>
      </w:r>
      <w:r w:rsidR="00121971" w:rsidRPr="003E5EE2">
        <w:rPr>
          <w:sz w:val="24"/>
          <w:szCs w:val="24"/>
        </w:rPr>
        <w:t xml:space="preserve">a second author (RW or MG). </w:t>
      </w:r>
      <w:r w:rsidR="00BD4C59" w:rsidRPr="003E5EE2">
        <w:rPr>
          <w:sz w:val="24"/>
          <w:szCs w:val="24"/>
        </w:rPr>
        <w:t xml:space="preserve">Data extracted included publication details (authors, journal, year of publication), </w:t>
      </w:r>
      <w:r w:rsidR="009B6E1D" w:rsidRPr="003E5EE2">
        <w:rPr>
          <w:sz w:val="24"/>
          <w:szCs w:val="24"/>
        </w:rPr>
        <w:t xml:space="preserve">study details (participants, study design, </w:t>
      </w:r>
      <w:r w:rsidR="00850E24" w:rsidRPr="003E5EE2">
        <w:rPr>
          <w:sz w:val="24"/>
          <w:szCs w:val="24"/>
        </w:rPr>
        <w:t xml:space="preserve">intervention, control, </w:t>
      </w:r>
      <w:r w:rsidR="009B6E1D" w:rsidRPr="003E5EE2">
        <w:rPr>
          <w:sz w:val="24"/>
          <w:szCs w:val="24"/>
        </w:rPr>
        <w:t xml:space="preserve">dosing schedules), </w:t>
      </w:r>
      <w:r w:rsidR="00916921" w:rsidRPr="003E5EE2">
        <w:rPr>
          <w:sz w:val="24"/>
          <w:szCs w:val="24"/>
        </w:rPr>
        <w:t>primary and secondary outcomes</w:t>
      </w:r>
      <w:r w:rsidR="006D50BC" w:rsidRPr="003E5EE2">
        <w:rPr>
          <w:sz w:val="24"/>
          <w:szCs w:val="24"/>
        </w:rPr>
        <w:t xml:space="preserve"> (including PK data and/or clinical outcome)</w:t>
      </w:r>
      <w:r w:rsidR="00916921" w:rsidRPr="003E5EE2">
        <w:rPr>
          <w:sz w:val="24"/>
          <w:szCs w:val="24"/>
        </w:rPr>
        <w:t>, and reported adverse events / toxicity</w:t>
      </w:r>
      <w:r w:rsidR="009B6E1D" w:rsidRPr="003E5EE2">
        <w:rPr>
          <w:sz w:val="24"/>
          <w:szCs w:val="24"/>
        </w:rPr>
        <w:t xml:space="preserve">. </w:t>
      </w:r>
    </w:p>
    <w:p w14:paraId="017B3430" w14:textId="77777777" w:rsidR="00B94CC7" w:rsidRPr="003E5EE2" w:rsidRDefault="00B94CC7" w:rsidP="00B94CC7">
      <w:pPr>
        <w:spacing w:line="480" w:lineRule="auto"/>
        <w:jc w:val="both"/>
        <w:rPr>
          <w:i/>
          <w:iCs/>
          <w:sz w:val="24"/>
          <w:szCs w:val="24"/>
        </w:rPr>
      </w:pPr>
    </w:p>
    <w:p w14:paraId="2B091E56" w14:textId="2A39ABA9" w:rsidR="00B94CC7" w:rsidRPr="003E5EE2" w:rsidRDefault="00B94CC7" w:rsidP="00B94CC7">
      <w:pPr>
        <w:spacing w:line="480" w:lineRule="auto"/>
        <w:jc w:val="both"/>
        <w:rPr>
          <w:i/>
          <w:iCs/>
          <w:sz w:val="24"/>
          <w:szCs w:val="24"/>
        </w:rPr>
      </w:pPr>
      <w:r w:rsidRPr="003E5EE2">
        <w:rPr>
          <w:i/>
          <w:iCs/>
          <w:sz w:val="24"/>
          <w:szCs w:val="24"/>
        </w:rPr>
        <w:t>Risk of bias</w:t>
      </w:r>
    </w:p>
    <w:p w14:paraId="17DD9213" w14:textId="10B5721F" w:rsidR="00B94CC7" w:rsidRPr="003E5EE2" w:rsidRDefault="00B94CC7" w:rsidP="00B94CC7">
      <w:pPr>
        <w:spacing w:line="480" w:lineRule="auto"/>
        <w:jc w:val="both"/>
        <w:rPr>
          <w:sz w:val="24"/>
          <w:szCs w:val="24"/>
        </w:rPr>
      </w:pPr>
      <w:r w:rsidRPr="003E5EE2">
        <w:rPr>
          <w:sz w:val="24"/>
          <w:szCs w:val="24"/>
        </w:rPr>
        <w:t>Risk of bias for individual studies were assessed in line with Cochrane recommendations. For non-randomised studies the Risk of Bias in Non-randomised studies of interventions (ROBINS-I) assessment tool was used</w:t>
      </w:r>
      <w:r w:rsidR="00337473" w:rsidRPr="003E5EE2">
        <w:rPr>
          <w:sz w:val="24"/>
          <w:szCs w:val="24"/>
        </w:rPr>
        <w:fldChar w:fldCharType="begin" w:fldLock="1"/>
      </w:r>
      <w:r w:rsidR="00162F3B" w:rsidRPr="003E5EE2">
        <w:rPr>
          <w:sz w:val="24"/>
          <w:szCs w:val="24"/>
        </w:rPr>
        <w:instrText>ADDIN CSL_CITATION {"citationItems":[{"id":"ITEM-1","itemData":{"DOI":"10.1136/bmj.i4919","ISSN":"1756-1833","author":[{"dropping-particle":"","family":"Sterne","given":"Jonathan AC","non-dropping-particle":"","parse-names":false,"suffix":""},{"dropping-particle":"","family":"Hernán","given":"Miguel A","non-dropping-particle":"","parse-names":false,"suffix":""},{"dropping-particle":"","family":"Reeves","given":"Barnaby C","non-dropping-particle":"","parse-names":false,"suffix":""},{"dropping-particle":"","family":"Savović","given":"Jelena","non-dropping-particle":"","parse-names":false,"suffix":""},{"dropping-particle":"","family":"Berkman","given":"Nancy D","non-dropping-particle":"","parse-names":false,"suffix":""},{"dropping-particle":"","family":"Viswanathan","given":"Meera","non-dropping-particle":"","parse-names":false,"suffix":""},{"dropping-particle":"","family":"Henry","given":"David","non-dropping-particle":"","parse-names":false,"suffix":""},{"dropping-particle":"","family":"Altman","given":"Douglas G","non-dropping-particle":"","parse-names":false,"suffix":""},{"dropping-particle":"","family":"Ansari","given":"Mohammed T","non-dropping-particle":"","parse-names":false,"suffix":""},{"dropping-particle":"","family":"Boutron","given":"Isabelle","non-dropping-particle":"","parse-names":false,"suffix":""},{"dropping-particle":"","family":"Carpenter","given":"James R","non-dropping-particle":"","parse-names":false,"suffix":""},{"dropping-particle":"","family":"Chan","given":"An-Wen","non-dropping-particle":"","parse-names":false,"suffix":""},{"dropping-particle":"","family":"Churchill","given":"Rachel","non-dropping-particle":"","parse-names":false,"suffix":""},{"dropping-particle":"","family":"Deeks","given":"Jonathan J","non-dropping-particle":"","parse-names":false,"suffix":""},{"dropping-particle":"","family":"Hróbjartsson","given":"Asbjørn","non-dropping-particle":"","parse-names":false,"suffix":""},{"dropping-particle":"","family":"Kirkham","given":"Jamie","non-dropping-particle":"","parse-names":false,"suffix":""},{"dropping-particle":"","family":"Jüni","given":"Peter","non-dropping-particle":"","parse-names":false,"suffix":""},{"dropping-particle":"","family":"Loke","given":"Yoon K","non-dropping-particle":"","parse-names":false,"suffix":""},{"dropping-particle":"","family":"Pigott","given":"Theresa D","non-dropping-particle":"","parse-names":false,"suffix":""},{"dropping-particle":"","family":"Ramsay","given":"Craig R","non-dropping-particle":"","parse-names":false,"suffix":""},{"dropping-particle":"","family":"Regidor","given":"Deborah","non-dropping-particle":"","parse-names":false,"suffix":""},{"dropping-particle":"","family":"Rothstein","given":"Hannah R","non-dropping-particle":"","parse-names":false,"suffix":""},{"dropping-particle":"","family":"Sandhu","given":"Lakhbir","non-dropping-particle":"","parse-names":false,"suffix":""},{"dropping-particle":"","family":"Santaguida","given":"Pasqualina L","non-dropping-particle":"","parse-names":false,"suffix":""},{"dropping-particle":"","family":"Schünemann","given":"Holger J","non-dropping-particle":"","parse-names":false,"suffix":""},{"dropping-particle":"","family":"Shea","given":"Beverly","non-dropping-particle":"","parse-names":false,"suffix":""},{"dropping-particle":"","family":"Shrier","given":"Ian","non-dropping-particle":"","parse-names":false,"suffix":""},{"dropping-particle":"","family":"Tugwell","given":"Peter","non-dropping-particle":"","parse-names":false,"suffix":""},{"dropping-particle":"","family":"Turner","given":"Lucy","non-dropping-particle":"","parse-names":false,"suffix":""},{"dropping-particle":"","family":"Valentine","given":"Jeffrey C","non-dropping-particle":"","parse-names":false,"suffix":""},{"dropping-particle":"","family":"Waddington","given":"Hugh","non-dropping-particle":"","parse-names":false,"suffix":""},{"dropping-particle":"","family":"Waters","given":"Elizabeth","non-dropping-particle":"","parse-names":false,"suffix":""},{"dropping-particle":"","family":"Wells","given":"George A","non-dropping-particle":"","parse-names":false,"suffix":""},{"dropping-particle":"","family":"Whiting","given":"Penny F","non-dropping-particle":"","parse-names":false,"suffix":""},{"dropping-particle":"","family":"Higgins","given":"Julian PT","non-dropping-particle":"","parse-names":false,"suffix":""}],"container-title":"BMJ","id":"ITEM-1","issued":{"date-parts":[["2016","10","12"]]},"page":"i4919","title":"ROBINS-I: a tool for assessing risk of bias in non-randomised studies of interventions","type":"article-journal"},"uris":["http://www.mendeley.com/documents/?uuid=5d19c1f3-b559-456d-8c95-e9bcef510f18"]}],"mendeley":{"formattedCitation":"&lt;sup&gt;8&lt;/sup&gt;","plainTextFormattedCitation":"8","previouslyFormattedCitation":"&lt;sup&gt;8&lt;/sup&gt;"},"properties":{"noteIndex":0},"schema":"https://github.com/citation-style-language/schema/raw/master/csl-citation.json"}</w:instrText>
      </w:r>
      <w:r w:rsidR="00337473" w:rsidRPr="003E5EE2">
        <w:rPr>
          <w:sz w:val="24"/>
          <w:szCs w:val="24"/>
        </w:rPr>
        <w:fldChar w:fldCharType="separate"/>
      </w:r>
      <w:r w:rsidR="00814182" w:rsidRPr="003E5EE2">
        <w:rPr>
          <w:noProof/>
          <w:sz w:val="24"/>
          <w:szCs w:val="24"/>
          <w:vertAlign w:val="superscript"/>
        </w:rPr>
        <w:t>8</w:t>
      </w:r>
      <w:r w:rsidR="00337473" w:rsidRPr="003E5EE2">
        <w:rPr>
          <w:sz w:val="24"/>
          <w:szCs w:val="24"/>
        </w:rPr>
        <w:fldChar w:fldCharType="end"/>
      </w:r>
      <w:r w:rsidRPr="003E5EE2">
        <w:rPr>
          <w:sz w:val="24"/>
          <w:szCs w:val="24"/>
        </w:rPr>
        <w:t>. For randomised studies, the Risk of Bias for Randomised studies 2 (ROB-2) tool was used.</w:t>
      </w:r>
      <w:r w:rsidR="00337473" w:rsidRPr="003E5EE2">
        <w:rPr>
          <w:sz w:val="24"/>
          <w:szCs w:val="24"/>
        </w:rPr>
        <w:fldChar w:fldCharType="begin" w:fldLock="1"/>
      </w:r>
      <w:r w:rsidR="00162F3B" w:rsidRPr="003E5EE2">
        <w:rPr>
          <w:sz w:val="24"/>
          <w:szCs w:val="24"/>
        </w:rPr>
        <w:instrText>ADDIN CSL_CITATION {"citationItems":[{"id":"ITEM-1","itemData":{"DOI":"10.1136/bmj.l4898","ISSN":"0959-8138","author":[{"dropping-particle":"","family":"Sterne","given":"Jonathan A C","non-dropping-particle":"","parse-names":false,"suffix":""},{"dropping-particle":"","family":"Savović","given":"Jelena","non-dropping-particle":"","parse-names":false,"suffix":""},{"dropping-particle":"","family":"Page","given":"Matthew J","non-dropping-particle":"","parse-names":false,"suffix":""},{"dropping-particle":"","family":"Elbers","given":"Roy G","non-dropping-particle":"","parse-names":false,"suffix":""},{"dropping-particle":"","family":"Blencowe","given":"Natalie S","non-dropping-particle":"","parse-names":false,"suffix":""},{"dropping-particle":"","family":"Boutron","given":"Isabelle","non-dropping-particle":"","parse-names":false,"suffix":""},{"dropping-particle":"","family":"Cates","given":"Christopher J","non-dropping-particle":"","parse-names":false,"suffix":""},{"dropping-particle":"","family":"Cheng","given":"Hung-Yuan","non-dropping-particle":"","parse-names":false,"suffix":""},{"dropping-particle":"","family":"Corbett","given":"Mark S","non-dropping-particle":"","parse-names":false,"suffix":""},{"dropping-particle":"","family":"Eldridge","given":"Sandra M","non-dropping-particle":"","parse-names":false,"suffix":""},{"dropping-particle":"","family":"Emberson","given":"Jonathan R","non-dropping-particle":"","parse-names":false,"suffix":""},{"dropping-particle":"","family":"Hernán","given":"Miguel A","non-dropping-particle":"","parse-names":false,"suffix":""},{"dropping-particle":"","family":"Hopewell","given":"Sally","non-dropping-particle":"","parse-names":false,"suffix":""},{"dropping-particle":"","family":"Hróbjartsson","given":"Asbjørn","non-dropping-particle":"","parse-names":false,"suffix":""},{"dropping-particle":"","family":"Junqueira","given":"Daniela R","non-dropping-particle":"","parse-names":false,"suffix":""},{"dropping-particle":"","family":"Jüni","given":"Peter","non-dropping-particle":"","parse-names":false,"suffix":""},{"dropping-particle":"","family":"Kirkham","given":"Jamie J","non-dropping-particle":"","parse-names":false,"suffix":""},{"dropping-particle":"","family":"Lasserson","given":"Toby","non-dropping-particle":"","parse-names":false,"suffix":""},{"dropping-particle":"","family":"Li","given":"Tianjing","non-dropping-particle":"","parse-names":false,"suffix":""},{"dropping-particle":"","family":"McAleenan","given":"Alexandra","non-dropping-particle":"","parse-names":false,"suffix":""},{"dropping-particle":"","family":"Reeves","given":"Barnaby C","non-dropping-particle":"","parse-names":false,"suffix":""},{"dropping-particle":"","family":"Shepperd","given":"Sasha","non-dropping-particle":"","parse-names":false,"suffix":""},{"dropping-particle":"","family":"Shrier","given":"Ian","non-dropping-particle":"","parse-names":false,"suffix":""},{"dropping-particle":"","family":"Stewart","given":"Lesley A","non-dropping-particle":"","parse-names":false,"suffix":""},{"dropping-particle":"","family":"Tilling","given":"Kate","non-dropping-particle":"","parse-names":false,"suffix":""},{"dropping-particle":"","family":"White","given":"Ian R","non-dropping-particle":"","parse-names":false,"suffix":""},{"dropping-particle":"","family":"Whiting","given":"Penny F","non-dropping-particle":"","parse-names":false,"suffix":""},{"dropping-particle":"","family":"Higgins","given":"Julian P T","non-dropping-particle":"","parse-names":false,"suffix":""}],"container-title":"BMJ","id":"ITEM-1","issued":{"date-parts":[["2019","8","28"]]},"page":"l4898","title":"RoB 2: a revised tool for assessing risk of bias in randomised trials","type":"article-journal"},"uris":["http://www.mendeley.com/documents/?uuid=0d8b2905-c76e-4999-992c-e2e07b9b9d8b"]}],"mendeley":{"formattedCitation":"&lt;sup&gt;9&lt;/sup&gt;","plainTextFormattedCitation":"9","previouslyFormattedCitation":"&lt;sup&gt;9&lt;/sup&gt;"},"properties":{"noteIndex":0},"schema":"https://github.com/citation-style-language/schema/raw/master/csl-citation.json"}</w:instrText>
      </w:r>
      <w:r w:rsidR="00337473" w:rsidRPr="003E5EE2">
        <w:rPr>
          <w:sz w:val="24"/>
          <w:szCs w:val="24"/>
        </w:rPr>
        <w:fldChar w:fldCharType="separate"/>
      </w:r>
      <w:r w:rsidR="00814182" w:rsidRPr="003E5EE2">
        <w:rPr>
          <w:noProof/>
          <w:sz w:val="24"/>
          <w:szCs w:val="24"/>
          <w:vertAlign w:val="superscript"/>
        </w:rPr>
        <w:t>9</w:t>
      </w:r>
      <w:r w:rsidR="00337473" w:rsidRPr="003E5EE2">
        <w:rPr>
          <w:sz w:val="24"/>
          <w:szCs w:val="24"/>
        </w:rPr>
        <w:fldChar w:fldCharType="end"/>
      </w:r>
      <w:r w:rsidRPr="003E5EE2">
        <w:rPr>
          <w:sz w:val="24"/>
          <w:szCs w:val="24"/>
        </w:rPr>
        <w:t xml:space="preserve"> Risk of bias was assessed by two reviewers (TMR &amp; RW) independently of each other. Where disagreement in domain scoring occurred, a third reviewer assessed the stud</w:t>
      </w:r>
      <w:r w:rsidR="00E07910" w:rsidRPr="003E5EE2">
        <w:rPr>
          <w:sz w:val="24"/>
          <w:szCs w:val="24"/>
        </w:rPr>
        <w:t>y</w:t>
      </w:r>
      <w:r w:rsidR="00337473" w:rsidRPr="003E5EE2">
        <w:rPr>
          <w:sz w:val="24"/>
          <w:szCs w:val="24"/>
        </w:rPr>
        <w:t xml:space="preserve"> and </w:t>
      </w:r>
      <w:r w:rsidR="009B17C9" w:rsidRPr="003E5EE2">
        <w:rPr>
          <w:sz w:val="24"/>
          <w:szCs w:val="24"/>
        </w:rPr>
        <w:t>differences were discussed to reach consensus</w:t>
      </w:r>
      <w:r w:rsidRPr="003E5EE2">
        <w:rPr>
          <w:sz w:val="24"/>
          <w:szCs w:val="24"/>
        </w:rPr>
        <w:t xml:space="preserve">. </w:t>
      </w:r>
    </w:p>
    <w:p w14:paraId="3ED92264" w14:textId="77777777" w:rsidR="00B94CC7" w:rsidRPr="003E5EE2" w:rsidRDefault="00B94CC7" w:rsidP="00871211">
      <w:pPr>
        <w:spacing w:line="480" w:lineRule="auto"/>
        <w:jc w:val="both"/>
        <w:rPr>
          <w:sz w:val="24"/>
          <w:szCs w:val="24"/>
        </w:rPr>
      </w:pPr>
    </w:p>
    <w:p w14:paraId="192A2B5D" w14:textId="7F2AECE6" w:rsidR="00C15769" w:rsidRPr="003E5EE2" w:rsidRDefault="00C15769" w:rsidP="00871211">
      <w:pPr>
        <w:spacing w:line="480" w:lineRule="auto"/>
        <w:jc w:val="both"/>
        <w:rPr>
          <w:i/>
          <w:iCs/>
          <w:sz w:val="24"/>
          <w:szCs w:val="24"/>
        </w:rPr>
      </w:pPr>
      <w:r w:rsidRPr="003E5EE2">
        <w:rPr>
          <w:i/>
          <w:iCs/>
          <w:sz w:val="24"/>
          <w:szCs w:val="24"/>
        </w:rPr>
        <w:t>Data analysis</w:t>
      </w:r>
    </w:p>
    <w:p w14:paraId="36294905" w14:textId="043EBC2E" w:rsidR="00730AA3" w:rsidRPr="003E5EE2" w:rsidRDefault="00C15769" w:rsidP="00871211">
      <w:pPr>
        <w:spacing w:line="480" w:lineRule="auto"/>
        <w:jc w:val="both"/>
        <w:rPr>
          <w:sz w:val="24"/>
          <w:szCs w:val="24"/>
        </w:rPr>
      </w:pPr>
      <w:r w:rsidRPr="003E5EE2">
        <w:rPr>
          <w:sz w:val="24"/>
          <w:szCs w:val="24"/>
        </w:rPr>
        <w:t xml:space="preserve">Data were </w:t>
      </w:r>
      <w:r w:rsidR="00A12D56" w:rsidRPr="003E5EE2">
        <w:rPr>
          <w:sz w:val="24"/>
          <w:szCs w:val="24"/>
        </w:rPr>
        <w:t xml:space="preserve">analysed </w:t>
      </w:r>
      <w:r w:rsidRPr="003E5EE2">
        <w:rPr>
          <w:sz w:val="24"/>
          <w:szCs w:val="24"/>
        </w:rPr>
        <w:t xml:space="preserve">descriptively in line with the </w:t>
      </w:r>
      <w:r w:rsidR="00845B1F" w:rsidRPr="003E5EE2">
        <w:rPr>
          <w:sz w:val="24"/>
          <w:szCs w:val="24"/>
        </w:rPr>
        <w:t xml:space="preserve">aims of this review. </w:t>
      </w:r>
      <w:r w:rsidR="00F117A6" w:rsidRPr="003E5EE2">
        <w:rPr>
          <w:sz w:val="24"/>
          <w:szCs w:val="24"/>
        </w:rPr>
        <w:t>For a subset of studies comparing treatment failure</w:t>
      </w:r>
      <w:r w:rsidR="00ED3105" w:rsidRPr="003E5EE2">
        <w:rPr>
          <w:sz w:val="24"/>
          <w:szCs w:val="24"/>
        </w:rPr>
        <w:t xml:space="preserve"> between probenecid and control groups</w:t>
      </w:r>
      <w:r w:rsidR="003A2E92" w:rsidRPr="003E5EE2">
        <w:rPr>
          <w:sz w:val="24"/>
          <w:szCs w:val="24"/>
        </w:rPr>
        <w:t>,</w:t>
      </w:r>
      <w:r w:rsidR="00ED3105" w:rsidRPr="003E5EE2">
        <w:rPr>
          <w:sz w:val="24"/>
          <w:szCs w:val="24"/>
        </w:rPr>
        <w:t xml:space="preserve"> meta-analysis </w:t>
      </w:r>
      <w:r w:rsidR="003A2E92" w:rsidRPr="003E5EE2">
        <w:rPr>
          <w:sz w:val="24"/>
          <w:szCs w:val="24"/>
        </w:rPr>
        <w:t xml:space="preserve">was </w:t>
      </w:r>
      <w:r w:rsidR="00ED3105" w:rsidRPr="003E5EE2">
        <w:rPr>
          <w:sz w:val="24"/>
          <w:szCs w:val="24"/>
        </w:rPr>
        <w:t xml:space="preserve">performed using </w:t>
      </w:r>
      <w:r w:rsidR="00902842" w:rsidRPr="003E5EE2">
        <w:rPr>
          <w:sz w:val="24"/>
          <w:szCs w:val="24"/>
        </w:rPr>
        <w:t>“metabin” function from the “meta” package (version 4.11-0) in R (version 3.5.1).</w:t>
      </w:r>
      <w:r w:rsidR="00FB5B28" w:rsidRPr="003E5EE2">
        <w:rPr>
          <w:sz w:val="24"/>
          <w:szCs w:val="24"/>
        </w:rPr>
        <w:fldChar w:fldCharType="begin" w:fldLock="1"/>
      </w:r>
      <w:r w:rsidR="00162F3B" w:rsidRPr="003E5EE2">
        <w:rPr>
          <w:sz w:val="24"/>
          <w:szCs w:val="24"/>
        </w:rPr>
        <w:instrText>ADDIN CSL_CITATION {"citationItems":[{"id":"ITEM-1","itemData":{"DOI":"10.1136/bmj.l4898","ISSN":"0959-8138","author":[{"dropping-particle":"","family":"Sterne","given":"Jonathan A C","non-dropping-particle":"","parse-names":false,"suffix":""},{"dropping-particle":"","family":"Savović","given":"Jelena","non-dropping-particle":"","parse-names":false,"suffix":""},{"dropping-particle":"","family":"Page","given":"Matthew J","non-dropping-particle":"","parse-names":false,"suffix":""},{"dropping-particle":"","family":"Elbers","given":"Roy G","non-dropping-particle":"","parse-names":false,"suffix":""},{"dropping-particle":"","family":"Blencowe","given":"Natalie S","non-dropping-particle":"","parse-names":false,"suffix":""},{"dropping-particle":"","family":"Boutron","given":"Isabelle","non-dropping-particle":"","parse-names":false,"suffix":""},{"dropping-particle":"","family":"Cates","given":"Christopher J","non-dropping-particle":"","parse-names":false,"suffix":""},{"dropping-particle":"","family":"Cheng","given":"Hung-Yuan","non-dropping-particle":"","parse-names":false,"suffix":""},{"dropping-particle":"","family":"Corbett","given":"Mark S","non-dropping-particle":"","parse-names":false,"suffix":""},{"dropping-particle":"","family":"Eldridge","given":"Sandra M","non-dropping-particle":"","parse-names":false,"suffix":""},{"dropping-particle":"","family":"Emberson","given":"Jonathan R","non-dropping-particle":"","parse-names":false,"suffix":""},{"dropping-particle":"","family":"Hernán","given":"Miguel A","non-dropping-particle":"","parse-names":false,"suffix":""},{"dropping-particle":"","family":"Hopewell","given":"Sally","non-dropping-particle":"","parse-names":false,"suffix":""},{"dropping-particle":"","family":"Hróbjartsson","given":"Asbjørn","non-dropping-particle":"","parse-names":false,"suffix":""},{"dropping-particle":"","family":"Junqueira","given":"Daniela R","non-dropping-particle":"","parse-names":false,"suffix":""},{"dropping-particle":"","family":"Jüni","given":"Peter","non-dropping-particle":"","parse-names":false,"suffix":""},{"dropping-particle":"","family":"Kirkham","given":"Jamie J","non-dropping-particle":"","parse-names":false,"suffix":""},{"dropping-particle":"","family":"Lasserson","given":"Toby","non-dropping-particle":"","parse-names":false,"suffix":""},{"dropping-particle":"","family":"Li","given":"Tianjing","non-dropping-particle":"","parse-names":false,"suffix":""},{"dropping-particle":"","family":"McAleenan","given":"Alexandra","non-dropping-particle":"","parse-names":false,"suffix":""},{"dropping-particle":"","family":"Reeves","given":"Barnaby C","non-dropping-particle":"","parse-names":false,"suffix":""},{"dropping-particle":"","family":"Shepperd","given":"Sasha","non-dropping-particle":"","parse-names":false,"suffix":""},{"dropping-particle":"","family":"Shrier","given":"Ian","non-dropping-particle":"","parse-names":false,"suffix":""},{"dropping-particle":"","family":"Stewart","given":"Lesley A","non-dropping-particle":"","parse-names":false,"suffix":""},{"dropping-particle":"","family":"Tilling","given":"Kate","non-dropping-particle":"","parse-names":false,"suffix":""},{"dropping-particle":"","family":"White","given":"Ian R","non-dropping-particle":"","parse-names":false,"suffix":""},{"dropping-particle":"","family":"Whiting","given":"Penny F","non-dropping-particle":"","parse-names":false,"suffix":""},{"dropping-particle":"","family":"Higgins","given":"Julian P T","non-dropping-particle":"","parse-names":false,"suffix":""}],"container-title":"BMJ","id":"ITEM-1","issued":{"date-parts":[["2019","8","28"]]},"page":"l4898","title":"RoB 2: a revised tool for assessing risk of bias in randomised trials","type":"article-journal"},"uris":["http://www.mendeley.com/documents/?uuid=0d8b2905-c76e-4999-992c-e2e07b9b9d8b"]}],"mendeley":{"formattedCitation":"&lt;sup&gt;9&lt;/sup&gt;","plainTextFormattedCitation":"9","previouslyFormattedCitation":"&lt;sup&gt;9&lt;/sup&gt;"},"properties":{"noteIndex":0},"schema":"https://github.com/citation-style-language/schema/raw/master/csl-citation.json"}</w:instrText>
      </w:r>
      <w:r w:rsidR="00FB5B28" w:rsidRPr="003E5EE2">
        <w:rPr>
          <w:sz w:val="24"/>
          <w:szCs w:val="24"/>
        </w:rPr>
        <w:fldChar w:fldCharType="separate"/>
      </w:r>
      <w:r w:rsidR="00814182" w:rsidRPr="003E5EE2">
        <w:rPr>
          <w:noProof/>
          <w:sz w:val="24"/>
          <w:szCs w:val="24"/>
          <w:vertAlign w:val="superscript"/>
        </w:rPr>
        <w:t>9</w:t>
      </w:r>
      <w:r w:rsidR="00FB5B28" w:rsidRPr="003E5EE2">
        <w:rPr>
          <w:sz w:val="24"/>
          <w:szCs w:val="24"/>
        </w:rPr>
        <w:fldChar w:fldCharType="end"/>
      </w:r>
      <w:r w:rsidR="00902842" w:rsidRPr="003E5EE2">
        <w:rPr>
          <w:sz w:val="24"/>
          <w:szCs w:val="24"/>
        </w:rPr>
        <w:t xml:space="preserve"> </w:t>
      </w:r>
      <w:r w:rsidR="00001928" w:rsidRPr="003E5EE2">
        <w:rPr>
          <w:sz w:val="24"/>
          <w:szCs w:val="24"/>
        </w:rPr>
        <w:t xml:space="preserve"> Treatment failure was defined in these studies as </w:t>
      </w:r>
      <w:r w:rsidR="005B4F35" w:rsidRPr="003E5EE2">
        <w:rPr>
          <w:sz w:val="24"/>
          <w:szCs w:val="24"/>
        </w:rPr>
        <w:t>microbi</w:t>
      </w:r>
      <w:r w:rsidR="00474256" w:rsidRPr="003E5EE2">
        <w:rPr>
          <w:sz w:val="24"/>
          <w:szCs w:val="24"/>
        </w:rPr>
        <w:t xml:space="preserve">ological failure, with </w:t>
      </w:r>
      <w:r w:rsidR="00FC38E7" w:rsidRPr="003E5EE2">
        <w:rPr>
          <w:sz w:val="24"/>
          <w:szCs w:val="24"/>
        </w:rPr>
        <w:t>growth</w:t>
      </w:r>
      <w:r w:rsidR="00474256" w:rsidRPr="003E5EE2">
        <w:rPr>
          <w:sz w:val="24"/>
          <w:szCs w:val="24"/>
        </w:rPr>
        <w:t xml:space="preserve"> of </w:t>
      </w:r>
      <w:r w:rsidR="00474256" w:rsidRPr="003E5EE2">
        <w:rPr>
          <w:i/>
          <w:iCs/>
          <w:sz w:val="24"/>
          <w:szCs w:val="24"/>
        </w:rPr>
        <w:t>Neisseria gonorrhoea</w:t>
      </w:r>
      <w:r w:rsidR="00474256" w:rsidRPr="003E5EE2">
        <w:rPr>
          <w:sz w:val="24"/>
          <w:szCs w:val="24"/>
        </w:rPr>
        <w:t xml:space="preserve"> </w:t>
      </w:r>
      <w:r w:rsidR="00D8427D" w:rsidRPr="003E5EE2">
        <w:rPr>
          <w:sz w:val="24"/>
          <w:szCs w:val="24"/>
        </w:rPr>
        <w:t>during</w:t>
      </w:r>
      <w:r w:rsidR="00CA0982" w:rsidRPr="003E5EE2">
        <w:rPr>
          <w:sz w:val="24"/>
          <w:szCs w:val="24"/>
        </w:rPr>
        <w:t xml:space="preserve"> follow</w:t>
      </w:r>
      <w:r w:rsidR="00D8427D" w:rsidRPr="003E5EE2">
        <w:rPr>
          <w:sz w:val="24"/>
          <w:szCs w:val="24"/>
        </w:rPr>
        <w:t>-</w:t>
      </w:r>
      <w:r w:rsidR="00CA0982" w:rsidRPr="003E5EE2">
        <w:rPr>
          <w:sz w:val="24"/>
          <w:szCs w:val="24"/>
        </w:rPr>
        <w:t>up</w:t>
      </w:r>
      <w:r w:rsidR="00D8427D" w:rsidRPr="003E5EE2">
        <w:rPr>
          <w:sz w:val="24"/>
          <w:szCs w:val="24"/>
        </w:rPr>
        <w:t xml:space="preserve"> visit after treatment</w:t>
      </w:r>
      <w:r w:rsidR="00CA0982" w:rsidRPr="003E5EE2">
        <w:rPr>
          <w:sz w:val="24"/>
          <w:szCs w:val="24"/>
        </w:rPr>
        <w:t xml:space="preserve"> and no</w:t>
      </w:r>
      <w:r w:rsidR="00FC38E7" w:rsidRPr="003E5EE2">
        <w:rPr>
          <w:sz w:val="24"/>
          <w:szCs w:val="24"/>
        </w:rPr>
        <w:t>t associated with</w:t>
      </w:r>
      <w:r w:rsidR="00D8427D" w:rsidRPr="003E5EE2">
        <w:rPr>
          <w:sz w:val="24"/>
          <w:szCs w:val="24"/>
        </w:rPr>
        <w:t xml:space="preserve"> self-reported</w:t>
      </w:r>
      <w:r w:rsidR="00CA0982" w:rsidRPr="003E5EE2">
        <w:rPr>
          <w:sz w:val="24"/>
          <w:szCs w:val="24"/>
        </w:rPr>
        <w:t xml:space="preserve"> history of re-exposure.</w:t>
      </w:r>
      <w:r w:rsidR="00474256" w:rsidRPr="003E5EE2">
        <w:rPr>
          <w:sz w:val="24"/>
          <w:szCs w:val="24"/>
        </w:rPr>
        <w:t xml:space="preserve"> </w:t>
      </w:r>
      <w:r w:rsidR="00902842" w:rsidRPr="003E5EE2">
        <w:rPr>
          <w:sz w:val="24"/>
          <w:szCs w:val="24"/>
        </w:rPr>
        <w:t xml:space="preserve">Study findings were displayed in </w:t>
      </w:r>
      <w:r w:rsidR="00902842" w:rsidRPr="003E5EE2">
        <w:rPr>
          <w:sz w:val="24"/>
          <w:szCs w:val="24"/>
        </w:rPr>
        <w:lastRenderedPageBreak/>
        <w:t xml:space="preserve">forest plots </w:t>
      </w:r>
      <w:r w:rsidR="008A6E9B" w:rsidRPr="003E5EE2">
        <w:rPr>
          <w:sz w:val="24"/>
          <w:szCs w:val="24"/>
        </w:rPr>
        <w:t xml:space="preserve">demonstrating the </w:t>
      </w:r>
      <w:r w:rsidR="00B579BD" w:rsidRPr="003E5EE2">
        <w:rPr>
          <w:sz w:val="24"/>
          <w:szCs w:val="24"/>
        </w:rPr>
        <w:t>relative risk</w:t>
      </w:r>
      <w:r w:rsidR="00955835" w:rsidRPr="003E5EE2">
        <w:rPr>
          <w:sz w:val="24"/>
          <w:szCs w:val="24"/>
        </w:rPr>
        <w:t xml:space="preserve"> determined </w:t>
      </w:r>
      <w:r w:rsidR="009B0A1A" w:rsidRPr="003E5EE2">
        <w:rPr>
          <w:sz w:val="24"/>
          <w:szCs w:val="24"/>
        </w:rPr>
        <w:t>using the Mantel-Haenszel method</w:t>
      </w:r>
      <w:r w:rsidR="00115CD0" w:rsidRPr="003E5EE2">
        <w:rPr>
          <w:sz w:val="24"/>
          <w:szCs w:val="24"/>
        </w:rPr>
        <w:t>. Heterogen</w:t>
      </w:r>
      <w:r w:rsidR="002A7FAF" w:rsidRPr="003E5EE2">
        <w:rPr>
          <w:sz w:val="24"/>
          <w:szCs w:val="24"/>
        </w:rPr>
        <w:t>eity w</w:t>
      </w:r>
      <w:r w:rsidR="007207DE" w:rsidRPr="003E5EE2">
        <w:rPr>
          <w:sz w:val="24"/>
          <w:szCs w:val="24"/>
        </w:rPr>
        <w:t>as</w:t>
      </w:r>
      <w:r w:rsidR="002A7FAF" w:rsidRPr="003E5EE2">
        <w:rPr>
          <w:sz w:val="24"/>
          <w:szCs w:val="24"/>
        </w:rPr>
        <w:t xml:space="preserve"> visually assessed using funnel plots</w:t>
      </w:r>
      <w:r w:rsidR="006B4379" w:rsidRPr="003E5EE2">
        <w:rPr>
          <w:sz w:val="24"/>
          <w:szCs w:val="24"/>
        </w:rPr>
        <w:t xml:space="preserve"> and the </w:t>
      </w:r>
      <w:r w:rsidR="006B4379" w:rsidRPr="003E5EE2">
        <w:rPr>
          <w:i/>
          <w:iCs/>
          <w:sz w:val="24"/>
          <w:szCs w:val="24"/>
        </w:rPr>
        <w:t>I</w:t>
      </w:r>
      <w:r w:rsidR="006B4379" w:rsidRPr="003E5EE2">
        <w:rPr>
          <w:i/>
          <w:iCs/>
          <w:sz w:val="24"/>
          <w:szCs w:val="24"/>
          <w:vertAlign w:val="superscript"/>
        </w:rPr>
        <w:t>2</w:t>
      </w:r>
      <w:r w:rsidR="006B4379" w:rsidRPr="003E5EE2">
        <w:rPr>
          <w:sz w:val="24"/>
          <w:szCs w:val="24"/>
        </w:rPr>
        <w:t xml:space="preserve"> statistic</w:t>
      </w:r>
      <w:r w:rsidR="002A7FAF" w:rsidRPr="003E5EE2">
        <w:rPr>
          <w:sz w:val="24"/>
          <w:szCs w:val="24"/>
        </w:rPr>
        <w:t>.</w:t>
      </w:r>
      <w:r w:rsidR="00793F3D" w:rsidRPr="003E5EE2">
        <w:rPr>
          <w:sz w:val="24"/>
          <w:szCs w:val="24"/>
        </w:rPr>
        <w:t xml:space="preserve"> As study quality were expected to be highly variable, an </w:t>
      </w:r>
      <w:r w:rsidR="00793F3D" w:rsidRPr="003E5EE2">
        <w:rPr>
          <w:i/>
          <w:iCs/>
          <w:sz w:val="24"/>
          <w:szCs w:val="24"/>
        </w:rPr>
        <w:t>a p</w:t>
      </w:r>
      <w:r w:rsidR="003A2E92" w:rsidRPr="003E5EE2">
        <w:rPr>
          <w:i/>
          <w:iCs/>
          <w:sz w:val="24"/>
          <w:szCs w:val="24"/>
        </w:rPr>
        <w:t>r</w:t>
      </w:r>
      <w:r w:rsidR="00793F3D" w:rsidRPr="003E5EE2">
        <w:rPr>
          <w:i/>
          <w:iCs/>
          <w:sz w:val="24"/>
          <w:szCs w:val="24"/>
        </w:rPr>
        <w:t>iori</w:t>
      </w:r>
      <w:r w:rsidR="00793F3D" w:rsidRPr="003E5EE2">
        <w:rPr>
          <w:sz w:val="24"/>
          <w:szCs w:val="24"/>
        </w:rPr>
        <w:t xml:space="preserve"> decision was made </w:t>
      </w:r>
      <w:r w:rsidR="00FB6499" w:rsidRPr="003E5EE2">
        <w:rPr>
          <w:sz w:val="24"/>
          <w:szCs w:val="24"/>
        </w:rPr>
        <w:t>to proceed with meta-analysis as part of the subgroup analysis</w:t>
      </w:r>
      <w:r w:rsidR="00BC05E1" w:rsidRPr="003E5EE2">
        <w:rPr>
          <w:sz w:val="24"/>
          <w:szCs w:val="24"/>
        </w:rPr>
        <w:t xml:space="preserve"> </w:t>
      </w:r>
      <w:r w:rsidR="00D8427D" w:rsidRPr="003E5EE2">
        <w:rPr>
          <w:sz w:val="24"/>
          <w:szCs w:val="24"/>
        </w:rPr>
        <w:t xml:space="preserve">despite an expected moderate to high </w:t>
      </w:r>
      <w:r w:rsidR="00E80DE6" w:rsidRPr="003E5EE2">
        <w:rPr>
          <w:sz w:val="24"/>
          <w:szCs w:val="24"/>
        </w:rPr>
        <w:t>risk of bias</w:t>
      </w:r>
      <w:r w:rsidR="00D8427D" w:rsidRPr="003E5EE2">
        <w:rPr>
          <w:sz w:val="24"/>
          <w:szCs w:val="24"/>
        </w:rPr>
        <w:t xml:space="preserve"> </w:t>
      </w:r>
      <w:r w:rsidR="00147824" w:rsidRPr="003E5EE2">
        <w:rPr>
          <w:sz w:val="24"/>
          <w:szCs w:val="24"/>
        </w:rPr>
        <w:t>within studies</w:t>
      </w:r>
      <w:r w:rsidR="00FB6499" w:rsidRPr="003E5EE2">
        <w:rPr>
          <w:sz w:val="24"/>
          <w:szCs w:val="24"/>
        </w:rPr>
        <w:t xml:space="preserve">. </w:t>
      </w:r>
      <w:r w:rsidR="002A7FAF" w:rsidRPr="003E5EE2">
        <w:rPr>
          <w:sz w:val="24"/>
          <w:szCs w:val="24"/>
        </w:rPr>
        <w:t xml:space="preserve"> </w:t>
      </w:r>
      <w:r w:rsidR="00A20E5D" w:rsidRPr="003E5EE2">
        <w:rPr>
          <w:sz w:val="24"/>
          <w:szCs w:val="24"/>
        </w:rPr>
        <w:t xml:space="preserve">Bias plots were generated using the </w:t>
      </w:r>
      <w:r w:rsidR="00080063" w:rsidRPr="003E5EE2">
        <w:rPr>
          <w:sz w:val="24"/>
          <w:szCs w:val="24"/>
        </w:rPr>
        <w:t>“robvis” package in R</w:t>
      </w:r>
      <w:r w:rsidR="00E7045D" w:rsidRPr="003E5EE2">
        <w:rPr>
          <w:sz w:val="24"/>
          <w:szCs w:val="24"/>
        </w:rPr>
        <w:t>.</w:t>
      </w:r>
      <w:r w:rsidR="00E7045D" w:rsidRPr="003E5EE2">
        <w:rPr>
          <w:sz w:val="24"/>
          <w:szCs w:val="24"/>
        </w:rPr>
        <w:fldChar w:fldCharType="begin" w:fldLock="1"/>
      </w:r>
      <w:r w:rsidR="00162F3B" w:rsidRPr="003E5EE2">
        <w:rPr>
          <w:sz w:val="24"/>
          <w:szCs w:val="24"/>
        </w:rPr>
        <w:instrText>ADDIN CSL_CITATION {"citationItems":[{"id":"ITEM-1","itemData":{"DOI":"10.1136/bmj.l4898","ISSN":"0959-8138","author":[{"dropping-particle":"","family":"Sterne","given":"Jonathan A C","non-dropping-particle":"","parse-names":false,"suffix":""},{"dropping-particle":"","family":"Savović","given":"Jelena","non-dropping-particle":"","parse-names":false,"suffix":""},{"dropping-particle":"","family":"Page","given":"Matthew J","non-dropping-particle":"","parse-names":false,"suffix":""},{"dropping-particle":"","family":"Elbers","given":"Roy G","non-dropping-particle":"","parse-names":false,"suffix":""},{"dropping-particle":"","family":"Blencowe","given":"Natalie S","non-dropping-particle":"","parse-names":false,"suffix":""},{"dropping-particle":"","family":"Boutron","given":"Isabelle","non-dropping-particle":"","parse-names":false,"suffix":""},{"dropping-particle":"","family":"Cates","given":"Christopher J","non-dropping-particle":"","parse-names":false,"suffix":""},{"dropping-particle":"","family":"Cheng","given":"Hung-Yuan","non-dropping-particle":"","parse-names":false,"suffix":""},{"dropping-particle":"","family":"Corbett","given":"Mark S","non-dropping-particle":"","parse-names":false,"suffix":""},{"dropping-particle":"","family":"Eldridge","given":"Sandra M","non-dropping-particle":"","parse-names":false,"suffix":""},{"dropping-particle":"","family":"Emberson","given":"Jonathan R","non-dropping-particle":"","parse-names":false,"suffix":""},{"dropping-particle":"","family":"Hernán","given":"Miguel A","non-dropping-particle":"","parse-names":false,"suffix":""},{"dropping-particle":"","family":"Hopewell","given":"Sally","non-dropping-particle":"","parse-names":false,"suffix":""},{"dropping-particle":"","family":"Hróbjartsson","given":"Asbjørn","non-dropping-particle":"","parse-names":false,"suffix":""},{"dropping-particle":"","family":"Junqueira","given":"Daniela R","non-dropping-particle":"","parse-names":false,"suffix":""},{"dropping-particle":"","family":"Jüni","given":"Peter","non-dropping-particle":"","parse-names":false,"suffix":""},{"dropping-particle":"","family":"Kirkham","given":"Jamie J","non-dropping-particle":"","parse-names":false,"suffix":""},{"dropping-particle":"","family":"Lasserson","given":"Toby","non-dropping-particle":"","parse-names":false,"suffix":""},{"dropping-particle":"","family":"Li","given":"Tianjing","non-dropping-particle":"","parse-names":false,"suffix":""},{"dropping-particle":"","family":"McAleenan","given":"Alexandra","non-dropping-particle":"","parse-names":false,"suffix":""},{"dropping-particle":"","family":"Reeves","given":"Barnaby C","non-dropping-particle":"","parse-names":false,"suffix":""},{"dropping-particle":"","family":"Shepperd","given":"Sasha","non-dropping-particle":"","parse-names":false,"suffix":""},{"dropping-particle":"","family":"Shrier","given":"Ian","non-dropping-particle":"","parse-names":false,"suffix":""},{"dropping-particle":"","family":"Stewart","given":"Lesley A","non-dropping-particle":"","parse-names":false,"suffix":""},{"dropping-particle":"","family":"Tilling","given":"Kate","non-dropping-particle":"","parse-names":false,"suffix":""},{"dropping-particle":"","family":"White","given":"Ian R","non-dropping-particle":"","parse-names":false,"suffix":""},{"dropping-particle":"","family":"Whiting","given":"Penny F","non-dropping-particle":"","parse-names":false,"suffix":""},{"dropping-particle":"","family":"Higgins","given":"Julian P T","non-dropping-particle":"","parse-names":false,"suffix":""}],"container-title":"BMJ","id":"ITEM-1","issued":{"date-parts":[["2019","8","28"]]},"page":"l4898","title":"RoB 2: a revised tool for assessing risk of bias in randomised trials","type":"article-journal"},"uris":["http://www.mendeley.com/documents/?uuid=0d8b2905-c76e-4999-992c-e2e07b9b9d8b"]}],"mendeley":{"formattedCitation":"&lt;sup&gt;9&lt;/sup&gt;","plainTextFormattedCitation":"9","previouslyFormattedCitation":"&lt;sup&gt;9&lt;/sup&gt;"},"properties":{"noteIndex":0},"schema":"https://github.com/citation-style-language/schema/raw/master/csl-citation.json"}</w:instrText>
      </w:r>
      <w:r w:rsidR="00E7045D" w:rsidRPr="003E5EE2">
        <w:rPr>
          <w:sz w:val="24"/>
          <w:szCs w:val="24"/>
        </w:rPr>
        <w:fldChar w:fldCharType="separate"/>
      </w:r>
      <w:r w:rsidR="00814182" w:rsidRPr="003E5EE2">
        <w:rPr>
          <w:noProof/>
          <w:sz w:val="24"/>
          <w:szCs w:val="24"/>
          <w:vertAlign w:val="superscript"/>
        </w:rPr>
        <w:t>9</w:t>
      </w:r>
      <w:r w:rsidR="00E7045D" w:rsidRPr="003E5EE2">
        <w:rPr>
          <w:sz w:val="24"/>
          <w:szCs w:val="24"/>
        </w:rPr>
        <w:fldChar w:fldCharType="end"/>
      </w:r>
    </w:p>
    <w:p w14:paraId="0C4FC603" w14:textId="77777777" w:rsidR="00401AA7" w:rsidRPr="003E5EE2" w:rsidRDefault="00401AA7" w:rsidP="00871211">
      <w:pPr>
        <w:spacing w:line="480" w:lineRule="auto"/>
        <w:jc w:val="both"/>
        <w:rPr>
          <w:sz w:val="24"/>
          <w:szCs w:val="24"/>
        </w:rPr>
      </w:pPr>
    </w:p>
    <w:p w14:paraId="051B90DB" w14:textId="77777777" w:rsidR="00080063" w:rsidRPr="003E5EE2" w:rsidRDefault="00080063" w:rsidP="00871211">
      <w:pPr>
        <w:spacing w:line="480" w:lineRule="auto"/>
        <w:jc w:val="both"/>
        <w:rPr>
          <w:sz w:val="24"/>
          <w:szCs w:val="24"/>
        </w:rPr>
        <w:sectPr w:rsidR="00080063" w:rsidRPr="003E5EE2" w:rsidSect="00692B5C">
          <w:pgSz w:w="12240" w:h="15840"/>
          <w:pgMar w:top="1440" w:right="1440" w:bottom="1440" w:left="1440" w:header="720" w:footer="720" w:gutter="0"/>
          <w:lnNumType w:countBy="1" w:restart="continuous"/>
          <w:cols w:space="720"/>
          <w:docGrid w:linePitch="360"/>
        </w:sectPr>
      </w:pPr>
    </w:p>
    <w:p w14:paraId="4FD3DEC0" w14:textId="21C19EC4" w:rsidR="00845B1F" w:rsidRPr="003E5EE2" w:rsidRDefault="008418F5" w:rsidP="00871211">
      <w:pPr>
        <w:spacing w:line="480" w:lineRule="auto"/>
        <w:jc w:val="both"/>
        <w:rPr>
          <w:b/>
          <w:bCs/>
          <w:sz w:val="24"/>
          <w:szCs w:val="24"/>
        </w:rPr>
      </w:pPr>
      <w:r w:rsidRPr="003E5EE2">
        <w:rPr>
          <w:b/>
          <w:bCs/>
          <w:sz w:val="24"/>
          <w:szCs w:val="24"/>
        </w:rPr>
        <w:lastRenderedPageBreak/>
        <w:t>Results</w:t>
      </w:r>
    </w:p>
    <w:p w14:paraId="756E8215" w14:textId="77777777" w:rsidR="00F65691" w:rsidRPr="003E5EE2" w:rsidRDefault="008D7C0D" w:rsidP="00871211">
      <w:pPr>
        <w:spacing w:line="480" w:lineRule="auto"/>
        <w:jc w:val="both"/>
        <w:rPr>
          <w:sz w:val="24"/>
          <w:szCs w:val="24"/>
        </w:rPr>
      </w:pPr>
      <w:r w:rsidRPr="003E5EE2">
        <w:rPr>
          <w:i/>
          <w:iCs/>
          <w:sz w:val="24"/>
          <w:szCs w:val="24"/>
        </w:rPr>
        <w:t>Study selection</w:t>
      </w:r>
    </w:p>
    <w:p w14:paraId="3B37E0C8" w14:textId="53F25F0A" w:rsidR="008D7C0D" w:rsidRPr="003E5EE2" w:rsidRDefault="001773F6" w:rsidP="00871211">
      <w:pPr>
        <w:spacing w:line="480" w:lineRule="auto"/>
        <w:jc w:val="both"/>
        <w:rPr>
          <w:sz w:val="24"/>
          <w:szCs w:val="24"/>
        </w:rPr>
      </w:pPr>
      <w:r w:rsidRPr="003E5EE2">
        <w:rPr>
          <w:b/>
          <w:bCs/>
          <w:sz w:val="24"/>
          <w:szCs w:val="24"/>
        </w:rPr>
        <w:t>Figure 1</w:t>
      </w:r>
      <w:r w:rsidRPr="003E5EE2">
        <w:rPr>
          <w:sz w:val="24"/>
          <w:szCs w:val="24"/>
        </w:rPr>
        <w:t xml:space="preserve"> outlines the st</w:t>
      </w:r>
      <w:r w:rsidR="00E85A3B" w:rsidRPr="003E5EE2">
        <w:rPr>
          <w:sz w:val="24"/>
          <w:szCs w:val="24"/>
        </w:rPr>
        <w:t xml:space="preserve">udy selection process. </w:t>
      </w:r>
      <w:r w:rsidR="008D7C0D" w:rsidRPr="003E5EE2">
        <w:rPr>
          <w:sz w:val="24"/>
          <w:szCs w:val="24"/>
        </w:rPr>
        <w:t xml:space="preserve">In total, 340 </w:t>
      </w:r>
      <w:r w:rsidR="00340FC7" w:rsidRPr="003E5EE2">
        <w:rPr>
          <w:sz w:val="24"/>
          <w:szCs w:val="24"/>
        </w:rPr>
        <w:t>references were identified with 45</w:t>
      </w:r>
      <w:r w:rsidR="00027F12" w:rsidRPr="003E5EE2">
        <w:rPr>
          <w:sz w:val="24"/>
          <w:szCs w:val="24"/>
        </w:rPr>
        <w:t xml:space="preserve"> (</w:t>
      </w:r>
      <w:r w:rsidR="008058E4" w:rsidRPr="003E5EE2">
        <w:rPr>
          <w:sz w:val="24"/>
          <w:szCs w:val="24"/>
        </w:rPr>
        <w:t>13%)</w:t>
      </w:r>
      <w:r w:rsidR="00340FC7" w:rsidRPr="003E5EE2">
        <w:rPr>
          <w:sz w:val="24"/>
          <w:szCs w:val="24"/>
        </w:rPr>
        <w:t xml:space="preserve"> duplicates removed. Of the 295 </w:t>
      </w:r>
      <w:r w:rsidR="00027F12" w:rsidRPr="003E5EE2">
        <w:rPr>
          <w:sz w:val="24"/>
          <w:szCs w:val="24"/>
        </w:rPr>
        <w:t>titles and abstracts screened, 100</w:t>
      </w:r>
      <w:r w:rsidR="008058E4" w:rsidRPr="003E5EE2">
        <w:rPr>
          <w:sz w:val="24"/>
          <w:szCs w:val="24"/>
        </w:rPr>
        <w:t xml:space="preserve"> (34%)</w:t>
      </w:r>
      <w:r w:rsidR="00027F12" w:rsidRPr="003E5EE2">
        <w:rPr>
          <w:sz w:val="24"/>
          <w:szCs w:val="24"/>
        </w:rPr>
        <w:t xml:space="preserve"> were carried forwards for full text review.</w:t>
      </w:r>
      <w:r w:rsidR="008058E4" w:rsidRPr="003E5EE2">
        <w:rPr>
          <w:sz w:val="24"/>
          <w:szCs w:val="24"/>
        </w:rPr>
        <w:t xml:space="preserve"> On full text review</w:t>
      </w:r>
      <w:r w:rsidR="00E85A3B" w:rsidRPr="003E5EE2">
        <w:rPr>
          <w:sz w:val="24"/>
          <w:szCs w:val="24"/>
        </w:rPr>
        <w:t>,</w:t>
      </w:r>
      <w:r w:rsidR="008058E4" w:rsidRPr="003E5EE2">
        <w:rPr>
          <w:sz w:val="24"/>
          <w:szCs w:val="24"/>
        </w:rPr>
        <w:t xml:space="preserve"> a further 81/100 (81%) were excluded</w:t>
      </w:r>
      <w:r w:rsidR="00E85A3B" w:rsidRPr="003E5EE2">
        <w:rPr>
          <w:sz w:val="24"/>
          <w:szCs w:val="24"/>
        </w:rPr>
        <w:t xml:space="preserve">. Common reasons for exclusion </w:t>
      </w:r>
      <w:r w:rsidR="00E56E69" w:rsidRPr="003E5EE2">
        <w:rPr>
          <w:sz w:val="24"/>
          <w:szCs w:val="24"/>
        </w:rPr>
        <w:t xml:space="preserve">were use of wrong intervention / comparator agent (56/81; </w:t>
      </w:r>
      <w:r w:rsidR="00135FF8" w:rsidRPr="003E5EE2">
        <w:rPr>
          <w:sz w:val="24"/>
          <w:szCs w:val="24"/>
        </w:rPr>
        <w:t xml:space="preserve">69%) </w:t>
      </w:r>
      <w:r w:rsidR="00834766" w:rsidRPr="003E5EE2">
        <w:rPr>
          <w:sz w:val="24"/>
          <w:szCs w:val="24"/>
        </w:rPr>
        <w:t xml:space="preserve">and wrong outcome measures described (9/81; 11%). </w:t>
      </w:r>
      <w:r w:rsidR="00FC0A8B" w:rsidRPr="003E5EE2">
        <w:rPr>
          <w:sz w:val="24"/>
          <w:szCs w:val="24"/>
        </w:rPr>
        <w:t>One manuscript was not accessible</w:t>
      </w:r>
      <w:r w:rsidR="00C52D58" w:rsidRPr="003E5EE2">
        <w:rPr>
          <w:sz w:val="24"/>
          <w:szCs w:val="24"/>
        </w:rPr>
        <w:t>.</w:t>
      </w:r>
      <w:r w:rsidR="00C20938" w:rsidRPr="003E5EE2">
        <w:rPr>
          <w:sz w:val="24"/>
          <w:szCs w:val="24"/>
        </w:rPr>
        <w:fldChar w:fldCharType="begin" w:fldLock="1"/>
      </w:r>
      <w:r w:rsidR="00162F3B" w:rsidRPr="003E5EE2">
        <w:rPr>
          <w:sz w:val="24"/>
          <w:szCs w:val="24"/>
        </w:rPr>
        <w:instrText>ADDIN CSL_CITATION {"citationItems":[{"id":"ITEM-1","itemData":{"ISSN":"0096-6738","PMID":"13189044","author":[{"dropping-particle":"","family":"JACOBY","given":"A","non-dropping-particle":"","parse-names":false,"suffix":""},{"dropping-particle":"","family":"POLLOCK","given":"J","non-dropping-particle":"","parse-names":false,"suffix":""},{"dropping-particle":"","family":"BOGHOSIAN","given":"V","non-dropping-particle":"","parse-names":false,"suffix":""}],"container-title":"American journal of syphilis, gonorrhea, and venereal diseases","id":"ITEM-1","issue":"5","issued":{"date-parts":[["1954","9"]]},"page":"478-9","title":"Oral penicillin with and without benemid in the treatment of gonorrhea.","type":"article-journal","volume":"38"},"uris":["http://www.mendeley.com/documents/?uuid=85bea2c8-1446-47f3-8f00-12d8bf444f56"]}],"mendeley":{"formattedCitation":"&lt;sup&gt;10&lt;/sup&gt;","plainTextFormattedCitation":"10","previouslyFormattedCitation":"&lt;sup&gt;10&lt;/sup&gt;"},"properties":{"noteIndex":0},"schema":"https://github.com/citation-style-language/schema/raw/master/csl-citation.json"}</w:instrText>
      </w:r>
      <w:r w:rsidR="00C20938" w:rsidRPr="003E5EE2">
        <w:rPr>
          <w:sz w:val="24"/>
          <w:szCs w:val="24"/>
        </w:rPr>
        <w:fldChar w:fldCharType="separate"/>
      </w:r>
      <w:r w:rsidR="00814182" w:rsidRPr="003E5EE2">
        <w:rPr>
          <w:noProof/>
          <w:sz w:val="24"/>
          <w:szCs w:val="24"/>
          <w:vertAlign w:val="superscript"/>
        </w:rPr>
        <w:t>10</w:t>
      </w:r>
      <w:r w:rsidR="00C20938" w:rsidRPr="003E5EE2">
        <w:rPr>
          <w:sz w:val="24"/>
          <w:szCs w:val="24"/>
        </w:rPr>
        <w:fldChar w:fldCharType="end"/>
      </w:r>
      <w:r w:rsidR="00C52D58" w:rsidRPr="003E5EE2">
        <w:rPr>
          <w:sz w:val="24"/>
          <w:szCs w:val="24"/>
        </w:rPr>
        <w:t xml:space="preserve"> Therefore, 18/</w:t>
      </w:r>
      <w:r w:rsidR="003C39EC" w:rsidRPr="003E5EE2">
        <w:rPr>
          <w:sz w:val="24"/>
          <w:szCs w:val="24"/>
        </w:rPr>
        <w:t>295 (6%)</w:t>
      </w:r>
      <w:r w:rsidR="00C52D58" w:rsidRPr="003E5EE2">
        <w:rPr>
          <w:sz w:val="24"/>
          <w:szCs w:val="24"/>
        </w:rPr>
        <w:t xml:space="preserve"> manuscripts </w:t>
      </w:r>
      <w:r w:rsidR="003C39EC" w:rsidRPr="003E5EE2">
        <w:rPr>
          <w:sz w:val="24"/>
          <w:szCs w:val="24"/>
        </w:rPr>
        <w:t>were included in the review.</w:t>
      </w:r>
      <w:r w:rsidR="00B837E8" w:rsidRPr="003E5EE2">
        <w:rPr>
          <w:sz w:val="24"/>
          <w:szCs w:val="24"/>
        </w:rPr>
        <w:fldChar w:fldCharType="begin" w:fldLock="1"/>
      </w:r>
      <w:r w:rsidR="00162F3B" w:rsidRPr="003E5EE2">
        <w:rPr>
          <w:sz w:val="24"/>
          <w:szCs w:val="24"/>
        </w:rPr>
        <w:instrText>ADDIN CSL_CITATION {"citationItems":[{"id":"ITEM-1","itemData":{"DOI":"10.1016/S0954-6111(08)80018-2","ISSN":"09546111","abstract":"Amoxycillin 3 g twice daily is effective in treating patients with bronchiectasis who have daily purulent sputum. However, it is a relatively expensive treatment if used for prolonged periods. This pilot study in six patients with bronchiectasis showed that the concurrent administration of probenecid with a smaller dose of amoxycillin produced similar clinical responses and pharmacokinetic profiles to those found with high dose amoxycillin alone. The amount of amoxycillin used was reduced by two thirds, producing a potential saving of approximately $1000 per patient per annum in those taking long term treatment.","author":[{"dropping-particle":"","family":"Allen","given":"M.B.","non-dropping-particle":"","parse-names":false,"suffix":""},{"dropping-particle":"","family":"Fitzpatrick","given":"R.W.","non-dropping-particle":"","parse-names":false,"suffix":""},{"dropping-particle":"","family":"Barratt","given":"A.","non-dropping-particle":"","parse-names":false,"suffix":""},{"dropping-particle":"","family":"Cole","given":"R.B.","non-dropping-particle":"","parse-names":false,"suffix":""}],"container-title":"Respiratory Medicine","id":"ITEM-1","issue":"2","issued":{"date-parts":[["1990","3"]]},"page":"143-146","title":"The use of probenecid to increase the serum amoxycillin levels in patients with bronchiectasis","type":"article-journal","volume":"84"},"uris":["http://www.mendeley.com/documents/?uuid=49ec31ec-e820-4a8f-b37f-e32b2eb62351"]},{"id":"ITEM-2","itemData":{"DOI":"10.1136/sti.55.3.211","ISSN":"0007134X","PMID":"466384","abstract":"In a study of eight healthy, adult volunteers given 3 g amoxycillin with or without 1 g probenecid, significantly higher peak plasma levels of amoxycillin were recorded in the presence (34.96 μg/ml) of probenecid than in its absence (22.72 μg/ml). When plasma levels were plotted against time the mean area under the curve was significantly greater for subjects given probenecid than for those given amoxycillin alone. These findings suggest that 3 g amoxycillin plus 1 g probenecid provide better bioavailability than 3 g amoxycillin alone. The plasma levels obtained were several times higher than the minimum inhibitory concentrations (MICs) of most strains of gonococci. Plasma levels in excess of the MICs for most strains were maintained for eight hours with both regimens, but the higher levels in the presence of probenecid support the better clinical results previously reported with this regimen.","author":[{"dropping-particle":"","family":"Barbhaiya","given":"R.","non-dropping-particle":"","parse-names":false,"suffix":""},{"dropping-particle":"","family":"Thin","given":"R. N.","non-dropping-particle":"","parse-names":false,"suffix":""},{"dropping-particle":"","family":"Turner","given":"P.","non-dropping-particle":"","parse-names":false,"suffix":""},{"dropping-particle":"","family":"Wadsworth","given":"J.","non-dropping-particle":"","parse-names":false,"suffix":""}],"container-title":"British Journal of Venereal Diseases","id":"ITEM-2","issue":"3","issued":{"date-parts":[["1979"]]},"page":"211-213","title":"Clinical pharmacological studies of amoxycillin: Effect of probenecid","type":"article-journal","volume":"55"},"uris":["http://www.mendeley.com/documents/?uuid=6f80d181-44ff-4cc2-9125-f06a62994957"]},{"id":"ITEM-3","itemData":{"DOI":"10.1136/sti.47.6.443","ISSN":"0007134X","PMID":"5003650","author":[{"dropping-particle":"","family":"Bro-Jorgensen","given":"A.","non-dropping-particle":"","parse-names":false,"suffix":""},{"dropping-particle":"","family":"Jensen","given":"T.","non-dropping-particle":"","parse-names":false,"suffix":""}],"container-title":"The British journal of venereal diseases","id":"ITEM-3","issue":"6","issued":{"date-parts":[["1971"]]},"page":"443-447","title":"Single-dose oral treatment of gonorrhea in men and women, using ampicillin alone and combined with probenecid.","type":"article-journal","volume":"47"},"uris":["http://www.mendeley.com/documents/?uuid=75b1d05f-efce-4ba2-9a69-0b7130cf0ec3"]},{"id":"ITEM-4","itemData":{"DOI":"10.1136/sti.49.4.353","ISSN":"0007134X","abstract":"Ampicillin serum levels have been determined in 116 patients with gonorrhea. 96 were out patients treated for uncomplicated gonorrhea: 24 (12 men and 12 women) with a single oral dose of 2 g ampicillin combined with 1 g probenecid and 72 (36 men and 36 women) with 2 g ampicillin orally in a divided dose with a 5 hr interval. Twenty patients (11 men and 9 women) were hospitalized, either for recurrent positive cultures despite repeated treatment or for complications of the disease. The in patients were given the divided dose regimen of ampicillin and, in addition to the determination of ampicillin serum levels, had repeated cultures during the first 24 hr. Only 3 of these patients showed positive cultures in specimens taken 5 hr after the first dose, one patient was positive at 12 hr, while all other cultures were negative at 5 hr and remained so. No correlation was found in the trial between low serum levels of ampicillin and 'treatment failures', even in those cases harbouring strains of gonococci with reduced sensitivity to ampicillin.","author":[{"dropping-particle":"","family":"Eriksson","given":"G.","non-dropping-particle":"","parse-names":false,"suffix":""}],"container-title":"British Journal of Venereal Diseases","id":"ITEM-4","issue":"4","issued":{"date-parts":[["1973","8","1"]]},"page":"353-357","publisher":"The Medical Society for the Study of Venereal Disease","title":"Ampicillin serum levels and treatment results in gonorrhoea","type":"article-journal","volume":"49"},"uris":["http://www.mendeley.com/documents/?uuid=4e854b0a-da5c-3b57-8ecf-d344f24b786a"]},{"id":"ITEM-5","itemData":{"DOI":"10.1016/j.jinf.2019.09.004","ISSN":"01634453","author":[{"dropping-particle":"","family":"Everts","given":"Richard J.","non-dropping-particle":"","parse-names":false,"suffix":""},{"dropping-particle":"","family":"Begg","given":"Ronald","non-dropping-particle":"","parse-names":false,"suffix":""},{"dropping-particle":"","family":"Gardiner","given":"Sharon J.","non-dropping-particle":"","parse-names":false,"suffix":""},{"dropping-particle":"","family":"Zhang","given":"Mei","non-dropping-particle":"","parse-names":false,"suffix":""},{"dropping-particle":"","family":"Turnidge","given":"John","non-dropping-particle":"","parse-names":false,"suffix":""},{"dropping-particle":"","family":"Chambers","given":"Stephen T.","non-dropping-particle":"","parse-names":false,"suffix":""},{"dropping-particle":"","family":"Begg","given":"Evan J.","non-dropping-particle":"","parse-names":false,"suffix":""}],"container-title":"Journal of Infection","id":"ITEM-5","issue":"1","issued":{"date-parts":[["2020","1"]]},"page":"42-53","title":"Probenecid and food effects on flucloxacillin pharmacokinetics and pharmacodynamics in healthy volunteers","type":"article-journal","volume":"80"},"uris":["http://www.mendeley.com/documents/?uuid=c127a32e-94a9-48f1-ba98-c0f5a14456cc"]},{"id":"ITEM-6","itemData":{"DOI":"10.1016/j.jinf.2021.05.037","ISSN":"01634453","author":[{"dropping-particle":"","family":"Everts","given":"Richard J.","non-dropping-particle":"","parse-names":false,"suffix":""},{"dropping-particle":"","family":"Gardiner","given":"Sharon J.","non-dropping-particle":"","parse-names":false,"suffix":""},{"dropping-particle":"","family":"Zhang","given":"Mei","non-dropping-particle":"","parse-names":false,"suffix":""},{"dropping-particle":"","family":"Begg","given":"Ronald","non-dropping-particle":"","parse-names":false,"suffix":""},{"dropping-particle":"","family":"Chambers","given":"Stephen T.","non-dropping-particle":"","parse-names":false,"suffix":""},{"dropping-particle":"","family":"Turnidge","given":"John","non-dropping-particle":"","parse-names":false,"suffix":""},{"dropping-particle":"","family":"Begg","given":"Evan J.","non-dropping-particle":"","parse-names":false,"suffix":""}],"container-title":"Journal of Infection","id":"ITEM-6","issue":"2","issued":{"date-parts":[["2021","8"]]},"page":"182-189","title":"Probenecid effects on cephalexin pharmacokinetics and pharmacodynamics in healthy volunteers","type":"article-journal","volume":"83"},"uris":["http://www.mendeley.com/documents/?uuid=b70cf5c4-4d20-4a1d-9d92-f40a9e086069"]},{"id":"ITEM-7","itemData":{"DOI":"10.3109/00365515209060641","ISSN":"00365513","PMID":"14950094","author":[{"dropping-particle":"","family":"Frisk","given":"A. R.","non-dropping-particle":"","parse-names":false,"suffix":""},{"dropping-particle":"","family":"Diding","given":"N.","non-dropping-particle":"","parse-names":false,"suffix":""},{"dropping-particle":"","family":"Wallmark","given":"G.","non-dropping-particle":"","parse-names":false,"suffix":""}],"container-title":"Scandinavian Journal of Clinical and Laboratory Investigation","id":"ITEM-7","issue":"2","issued":{"date-parts":[["1952"]]},"page":"83-88","title":"Influence of probenecid on serum penicillin concentration after oral administration of penicillin","type":"article-journal","volume":"4"},"uris":["http://www.mendeley.com/documents/?uuid=5db31e4a-f16e-4254-b9f2-089c44bf2883"]},{"id":"ITEM-8","itemData":{"DOI":"10.1128/AAC.30.2.333","ISSN":"00664804","PMID":"3767347","abstract":"Oral cefuroxime axetil (1 g) plus probenecid cured 29 of 30 urethral and 6 of 6 rectal gonococcal infections in men; alone the drug cured 22 of 23 urethral and 4 of 6 rectal infections. No toxicity was observed. Cefuroxime axetil alone is effective for urethral gonorrhea in males; rectal gonorrhea probably requires additional probenecid.","author":[{"dropping-particle":"","family":"Gottlieb","given":"A.","non-dropping-particle":"","parse-names":false,"suffix":""},{"dropping-particle":"","family":"Mills","given":"J.","non-dropping-particle":"","parse-names":false,"suffix":""}],"container-title":"Antimicrobial Agents and Chemotherapy","id":"ITEM-8","issue":"2","issued":{"date-parts":[["1986"]]},"page":"333-334","title":"Cefuroxime axetil for treatment of uncomplicated gonorrhea","type":"article-journal","volume":"30"},"uris":["http://www.mendeley.com/documents/?uuid=c216fb9b-3d11-43a5-a5d7-a4cae8811528"]},{"id":"ITEM-9","itemData":{"DOI":"10.1111/j.1476-5381.1969.tb08513.x","ISSN":"00071188","PMID":"5348475","author":[{"dropping-particle":"","family":"Gower","given":"P. E.","non-dropping-particle":"","parse-names":false,"suffix":""},{"dropping-particle":"","family":"Dash","given":"C. H.","non-dropping-particle":"","parse-names":false,"suffix":""}],"container-title":"British journal of pharmacology","id":"ITEM-9","issue":"3","issued":{"date-parts":[["1969"]]},"page":"738-747","title":"Cephalexin: human studies of absorption and excretion of a new cephalosporin antibiotic.","type":"article-journal","volume":"37"},"uris":["http://www.mendeley.com/documents/?uuid=c0d9013a-5c5d-4e72-a37f-3c8b144a0b73"]},{"id":"ITEM-10","itemData":{"DOI":"10.3109/inf.1980.12.issue-3.10","ISSN":"16511980","PMID":"7433922","abstract":"The therapeutic efficacy of dicloxacillin or flucloxacillin, 1-2 g orally with probenecid twice daily was evaluated in staphylococcal infections. Excellent results were obtained with this as longterm maintenance therapy in 4 patients with relapsing chronic osteomyelitis and in 6 patients with postoperative infections. No side effects were observed in these patients. In 35 patients with furunculosis twice daily administration of dicloxacillin was used as a primary therapeutic regimen. All healed, but 4 recurrencies occurred during a 3-month observation period after therapy. In 5 patients allergic reactions were noted. The unbound fraction of flucloxacillin in serum exceeded MIC values of methicillin-susceptible Staphylococcus aureus during 11 of 24 h. Pharmacokinetic data on flucloxacillin with and without probenecid are given. © 1980, Informa UK Ltd. All rights reserved.","author":[{"dropping-particle":"","family":"Hedström","given":"Sven Åke","non-dropping-particle":"","parse-names":false,"suffix":""},{"dropping-particle":"","family":"Kahlmeter","given":"Gunnar","non-dropping-particle":"","parse-names":false,"suffix":""}],"container-title":"Scandinavian Journal of Infectious Diseases","id":"ITEM-10","issue":"3","issued":{"date-parts":[["1980"]]},"page":"221-225","title":"Dicloxacillin and Flucloxacillin Twice Daily with Probenecid in Staphylococcal Infections: A Clinical and Pharmakokinetic Evaluation","type":"article-journal","volume":"12"},"uris":["http://www.mendeley.com/documents/?uuid=6dc7a0fe-67f2-45a1-b39d-71f44ffd25ea"]},{"id":"ITEM-11","itemData":{"DOI":"10.1093/infdis/129.Supplement_2.S250","ISSN":"0022-1899","author":[{"dropping-particle":"","family":"Karney","given":"Walter W","non-dropping-particle":"","parse-names":false,"suffix":""},{"dropping-particle":"","family":"Turck","given":"Marvin","non-dropping-particle":"","parse-names":false,"suffix":""},{"dropping-particle":"","family":"Holmes","given":"King K","non-dropping-particle":"","parse-names":false,"suffix":""}],"container-title":"Journal of Infectious Diseases","id":"ITEM-11","issue":"Supplement 2","issued":{"date-parts":[["1974","6","1"]]},"page":"S250-S253","title":"Single-Dose Oral Therapy for Uncomplicated Gonorrhea: Comparison of Amoxicillin and Ampicillin Given with and without Probenecid","type":"article-journal","volume":"129"},"uris":["http://www.mendeley.com/documents/?uuid=33f3e873-48a1-4cc5-be27-9b2fa867e4a1"]},{"id":"ITEM-12","itemData":{"DOI":"10.1002/cpt1969106810","ISSN":"15326535","PMID":"4900202","abstract":"Cephalexin (desacetoxycephaloglycin), a semisynthetic derivative of cephalosporin C, was found to have a range of antimicrobial activity similar to that of cephalothin which inhibits the in vitro growth of most gram-positive bacteria, with the exception of the enterococci and of some gram-negative organisms. Except for methicillin-resistant strains, all 62 strains of Staphylococcus aureus, including penicillin-resistant strains, were inhibited by from 0.15 to 12.5 μg per milliliter of the drug. Eleven strains of methicillin-resistant Staph. aureus were highly resistant to cephalexin; most were inhibited by 100 μg per milliliter. Among the other susceptible species were Streptococcus pyogenes, Streptococcus viridans, Diplococcus pneumoniae, most strains of Salmonella, Shigella, and Hemophilus influenzae, approximately 50 per cent of Escherichia coli, and almost one third of Proteus isolates. Enterococci, Aerobacter aerogenes, Pseudomonas aeruginosa, Alcaligenes fecalis, and Serratia were highly resistant. In man, following ingestion of 500 mg. in the fasting state, peak levels of 18 μg per milliliter were attained in the serum at one hour, whereas after a meal the level was 12 μg per milliliter. From 75 to 100 per cent of the oral dose was excreted in the urine within the first 8 hours, producing urinary levels in some specimens of over 1,000 μg of cephalexin per milliliter of urine. The minimum inhibitory concentration of cephalexin for sensitive organisms fell within the range of serum concentrations produced by ingestion of 500 mg. of this drug. © 1969.","author":[{"dropping-particle":"","family":"Meyers","given":"Burt R.","non-dropping-particle":"","parse-names":false,"suffix":""},{"dropping-particle":"","family":"Kaplan","given":"Kenneth","non-dropping-particle":"","parse-names":false,"suffix":""},{"dropping-particle":"","family":"Weinstein","given":"Louis","non-dropping-particle":"","parse-names":false,"suffix":""}],"container-title":"Clinical Pharmacology and Therapeutics","id":"ITEM-12","issue":"6","issued":{"date-parts":[["1969"]]},"page":"810-816","title":"Cephalexin: Microbiological effects and pharmacologic parameters in man","type":"article-journal","volume":"10"},"uris":["http://www.mendeley.com/documents/?uuid=5d1ecc49-a7eb-4e53-ae3a-18358029f1a7"]},{"id":"ITEM-13","itemData":{"ISSN":"08203946","PMID":"4215559","abstract":"Amoxicillin in single oral doses of 2.0 g, 2.0 g plus 1.0 g probenecid, or 3.0 g was compared with ampicillin 3.5 g plus 1.0 g probenecid in the treatment of 203 males with uncomplicated acute gonococcal urethritis. Cure rates above 95% were produced by all treatments except the 2.0 g amoxicillin dose, which cured 89% of patients. Of 198 pretreatment gonococcus isolates tested by an agar dilution technique for susceptibility to penicillin G, ampicillin and amoxicillin, over 50% showed relative resistance (MIC&gt;0.06 μg/ml) to the antibiotics. However, amoxicillin was somewhat more active against isolates showing considerable resistance (MIC≥1.0 μg/ml) to penicillin G or ampicillin. Adverse effects of amoxicillin were few: 2 patients reported transient nausea and 6 noted short lived diarrhea. No hypersensitivity reactions were observed.","author":[{"dropping-particle":"","family":"Mitchell","given":"R. W.","non-dropping-particle":"","parse-names":false,"suffix":""},{"dropping-particle":"","family":"Robson","given":"H. G.","non-dropping-particle":"","parse-names":false,"suffix":""}],"container-title":"Canadian Medical Association Journal","id":"ITEM-13","issue":"11","issued":{"date-parts":[["1974"]]},"page":"1198-1200","title":"Comparison of amoxicillin and ampicillin in single dose oral treatment of males with gonococcal urethritis","type":"article-journal","volume":"111"},"uris":["http://www.mendeley.com/documents/?uuid=ef63401b-008f-4042-b3ad-23a8d7df7f40"]},{"id":"ITEM-14","itemData":{"DOI":"10.3109/00365548909021696","ISSN":"00365548","PMID":"2617209","abstract":"From studies on prophylaxis against experimental streptococcal endocarditis using amoxycillin in a single dose, it has been deduced that serum concentrations above 0.12 mg/l should be maintained for at least 10 h after antibiotic administration. Since concentrations above this level are reported to occur following an oral dose of 3 g of amoxycillin, this dosis for prophylaxis has become widely accepted in USA and the UK, and presently also in Sweden. Nevertheless, in individuals who cannot tolerate a high single dose of amoxycillin, there is need for an alternative dosage regimen. In the present study, we have compared the pharmacokinetics in 12 healthy volunteers, of a single dose of 3 g of amoxycillin with those of 1 g as single dose or combined with 1 g of probenecid. The combination resulted in an AUC twice as large as that achieved after 1 g of amoxycillin, and was slightly, but not significantly, larger than that after 3 g. However, amoxycillin concentrations above 0.12 mg/l were sustained for almost 14 h with the combination as compared to 10.4 hours following 3 g of amoxycillin only (p &lt; 0.001). Thus, the combination should be a convenient alternative in patients unable to tolerate a higher oral dose of amoxycillin, and in situations when an antibacterial effect of longer duration is desired. © 1989 Informa UK Ltd All rights reserved: reproduction in whole or part not permitted.","author":[{"dropping-particle":"","family":"Paulsen","given":"Otto","non-dropping-particle":"","parse-names":false,"suffix":""},{"dropping-particle":"","family":"Hoglund","given":"Peter","non-dropping-particle":"","parse-names":false,"suffix":""},{"dropping-particle":"","family":"Schalen","given":"Claes","non-dropping-particle":"","parse-names":false,"suffix":""}],"container-title":"Scandinavian Journal of Infectious Diseases","id":"ITEM-14","issue":"6","issued":{"date-parts":[["1989"]]},"page":"669-673","title":"Pharmacokinetic comparison of two models of endocarditis prophylaxis with amoxycillin","type":"article-journal","volume":"21"},"uris":["http://www.mendeley.com/documents/?uuid=08ae7f91-eb32-4b5d-90ad-ba7f4d6312ae"]},{"id":"ITEM-15","itemData":{"DOI":"10.1097/00007435-198510000-00003","ISSN":"0148-5717","author":[{"dropping-particle":"","family":"REICHMAN","given":"RICHARD C.","non-dropping-particle":"","parse-names":false,"suffix":""},{"dropping-particle":"","family":"NOLTE","given":"FREDERICK S.","non-dropping-particle":"","parse-names":false,"suffix":""},{"dropping-particle":"","family":"WOLINSKY","given":"STEVEN M.","non-dropping-particle":"","parse-names":false,"suffix":""},{"dropping-particle":"","family":"GREISBERGER","given":"CAROL A.","non-dropping-particle":"","parse-names":false,"suffix":""},{"dropping-particle":"","family":"TRUPEI","given":"MARY ANNE","non-dropping-particle":"","parse-names":false,"suffix":""},{"dropping-particle":"","family":"NITZKIN","given":"JOEL","non-dropping-particle":"","parse-names":false,"suffix":""}],"container-title":"Sexually Transmitted Diseases","id":"ITEM-15","issue":"4","issued":{"date-parts":[["1985","10"]]},"page":"184-187","title":"Single-dose Cefuroxime Axetil in the Treatment of Uncomplicated Gonorrhea: A Controlled Trial","type":"article-journal","volume":"12"},"uris":["http://www.mendeley.com/documents/?uuid=aca049b8-cafe-47f1-80af-16749835af37"]},{"id":"ITEM-16","itemData":{"DOI":"10.1136/bmj.3.5824.441","ISSN":"00071447","PMID":"5069220","abstract":"Cephalexin was given to 24 patients before and after operation on the bile ducts and gall bladder. Two patients had obstructive jaundice. Samples of the bile were taken either directly from the gall bladder at operation or via the T-tube. Cephalexin was excreted in the bile, peak levels being obtained after two to three hours. These levels could be raised if probenecid was given concurrently. Higher levels were found in patients with functioning gall-bladders. A trial of cephalexin seems justified for the treatment of typhoid carriers. © 1972, British Medical Journal Publishing Group. All rights reserved.","author":[{"dropping-particle":"","family":"Sales","given":"J. E.L.","non-dropping-particle":"","parse-names":false,"suffix":""},{"dropping-particle":"","family":"Sutcliffe","given":"Marion","non-dropping-particle":"","parse-names":false,"suffix":""},{"dropping-particle":"","family":"O'grady","given":"F.","non-dropping-particle":"","parse-names":false,"suffix":""}],"container-title":"British Medical Journal","id":"ITEM-16","issue":"5824","issued":{"date-parts":[["1972"]]},"page":"441-443","title":"Cephalexin Levels in Human Bile in Presence of Biliary Tract Disease","type":"article-journal","volume":"3"},"uris":["http://www.mendeley.com/documents/?uuid=8a00d699-bcc3-4dd7-8ce7-857532b29c52"]},{"id":"ITEM-17","itemData":{"DOI":"10.1093/jac/13.6.629","ISSN":"03057453","PMID":"6469884","abstract":"Serum concentrations of amoxycillin were significantly higher with probenecid than without probenecid for up to 18 h after administration of a single 3 g oral dose of amoxycillin. At 12 to 16 h after this dose the mean serum amoxycillin concentrations exceeded the expected minimum bactericidal concentrations of amoxycillin for viridans streptococci when probenecid was given together with amoxycillin. The concurrent oral administration of probenecid with amoxycillin is discussed for the prophylaxis of endocarditis in susceptible patients who require dental procedures under general anaesthesia. © 1984 by The British Society for Antimicrobial Chemotherapy.","author":[{"dropping-particle":"","family":"Shanson","given":"D. C.","non-dropping-particle":"","parse-names":false,"suffix":""},{"dropping-particle":"","family":"Mcnabb","given":"R.","non-dropping-particle":"","parse-names":false,"suffix":""},{"dropping-particle":"","family":"Hajipieris","given":"P.","non-dropping-particle":"","parse-names":false,"suffix":""}],"container-title":"Journal of Antimicrobial Chemotherapy","id":"ITEM-17","issue":"6","issued":{"date-parts":[["1984"]]},"page":"629-632","title":"The effect of probenecid on serum amoxycillin concentrations up to 18 hours after a single 3 g oral dose of amoxycillin: Possible implications for preventing endocarditis","type":"article-journal","volume":"13"},"uris":["http://www.mendeley.com/documents/?uuid=44f5520c-f8e0-4cf0-9089-90df7953e4b7"]},{"id":"ITEM-18","itemData":{"DOI":"10.1093/jac/12.3.273","ISSN":"03057453","PMID":"6630111","abstract":"The effect of probenecid on the combination of amoxycillin/clavulanic acid has been compared with the effect on amoxycillin alone and it has been shown that probenecid, whilst producing its expected effect on amoxycillin, did not affect the clavulanic acid concentration of the combination. A possible minor role for tubular secretion of clavulanic acid is discussed. © 1983 The British Society for Antimicrobial Chemotherapy.","author":[{"dropping-particle":"","family":"Staniforth","given":"D. H.","non-dropping-particle":"","parse-names":false,"suffix":""},{"dropping-particle":"","family":"Jackson","given":"D.","non-dropping-particle":"","parse-names":false,"suffix":""},{"dropping-particle":"","family":"Clarke","given":"H. L.","non-dropping-particle":"","parse-names":false,"suffix":""},{"dropping-particle":"","family":"Horton","given":"R.","non-dropping-particle":"","parse-names":false,"suffix":""}],"container-title":"Journal of Antimicrobial Chemotherapy","id":"ITEM-18","issue":"3","issued":{"date-parts":[["1983"]]},"page":"273-275","title":"Amoxycillin/clavulanic acid: The effect of probenecid","type":"article-journal","volume":"12"},"uris":["http://www.mendeley.com/documents/?uuid=7406734d-24bd-4015-a96e-77da66f0eaa4"]}],"mendeley":{"formattedCitation":"&lt;sup&gt;11–28&lt;/sup&gt;","plainTextFormattedCitation":"11–28","previouslyFormattedCitation":"&lt;sup&gt;11,12,21–28,13–20&lt;/sup&gt;"},"properties":{"noteIndex":0},"schema":"https://github.com/citation-style-language/schema/raw/master/csl-citation.json"}</w:instrText>
      </w:r>
      <w:r w:rsidR="00B837E8" w:rsidRPr="003E5EE2">
        <w:rPr>
          <w:sz w:val="24"/>
          <w:szCs w:val="24"/>
        </w:rPr>
        <w:fldChar w:fldCharType="separate"/>
      </w:r>
      <w:r w:rsidR="00162F3B" w:rsidRPr="003E5EE2">
        <w:rPr>
          <w:noProof/>
          <w:sz w:val="24"/>
          <w:szCs w:val="24"/>
          <w:vertAlign w:val="superscript"/>
        </w:rPr>
        <w:t>11–28</w:t>
      </w:r>
      <w:r w:rsidR="00B837E8" w:rsidRPr="003E5EE2">
        <w:rPr>
          <w:sz w:val="24"/>
          <w:szCs w:val="24"/>
        </w:rPr>
        <w:fldChar w:fldCharType="end"/>
      </w:r>
    </w:p>
    <w:p w14:paraId="30D48972" w14:textId="77777777" w:rsidR="003C39EC" w:rsidRPr="003E5EE2" w:rsidRDefault="003C39EC" w:rsidP="00871211">
      <w:pPr>
        <w:spacing w:line="480" w:lineRule="auto"/>
        <w:jc w:val="both"/>
        <w:rPr>
          <w:sz w:val="24"/>
          <w:szCs w:val="24"/>
        </w:rPr>
      </w:pPr>
    </w:p>
    <w:p w14:paraId="6FC9A9D6" w14:textId="77777777" w:rsidR="003C39EC" w:rsidRPr="003E5EE2" w:rsidRDefault="0021523A" w:rsidP="00871211">
      <w:pPr>
        <w:spacing w:line="480" w:lineRule="auto"/>
        <w:jc w:val="both"/>
        <w:rPr>
          <w:i/>
          <w:iCs/>
          <w:sz w:val="24"/>
          <w:szCs w:val="24"/>
        </w:rPr>
      </w:pPr>
      <w:r w:rsidRPr="003E5EE2">
        <w:rPr>
          <w:i/>
          <w:iCs/>
          <w:sz w:val="24"/>
          <w:szCs w:val="24"/>
        </w:rPr>
        <w:t>Study characteristics</w:t>
      </w:r>
    </w:p>
    <w:p w14:paraId="1DC1F27D" w14:textId="3C0C4A0D" w:rsidR="00CC7FCB" w:rsidRPr="003E5EE2" w:rsidRDefault="006016EA" w:rsidP="00871211">
      <w:pPr>
        <w:spacing w:line="480" w:lineRule="auto"/>
        <w:jc w:val="both"/>
        <w:rPr>
          <w:sz w:val="24"/>
          <w:szCs w:val="24"/>
        </w:rPr>
      </w:pPr>
      <w:r w:rsidRPr="003E5EE2">
        <w:rPr>
          <w:b/>
          <w:bCs/>
          <w:sz w:val="24"/>
          <w:szCs w:val="24"/>
        </w:rPr>
        <w:t>Table 1</w:t>
      </w:r>
      <w:r w:rsidRPr="003E5EE2">
        <w:rPr>
          <w:sz w:val="24"/>
          <w:szCs w:val="24"/>
        </w:rPr>
        <w:t xml:space="preserve"> summarises </w:t>
      </w:r>
      <w:r w:rsidR="00C639BE" w:rsidRPr="003E5EE2">
        <w:rPr>
          <w:sz w:val="24"/>
          <w:szCs w:val="24"/>
        </w:rPr>
        <w:t xml:space="preserve">studies included. </w:t>
      </w:r>
      <w:r w:rsidR="00CC7FCB" w:rsidRPr="003E5EE2">
        <w:rPr>
          <w:sz w:val="24"/>
          <w:szCs w:val="24"/>
        </w:rPr>
        <w:t xml:space="preserve">Studies </w:t>
      </w:r>
      <w:r w:rsidRPr="003E5EE2">
        <w:rPr>
          <w:sz w:val="24"/>
          <w:szCs w:val="24"/>
        </w:rPr>
        <w:t xml:space="preserve">reported from 1969 to 2021. </w:t>
      </w:r>
      <w:r w:rsidR="009424D1" w:rsidRPr="003E5EE2">
        <w:rPr>
          <w:sz w:val="24"/>
          <w:szCs w:val="24"/>
        </w:rPr>
        <w:t>Populations, m</w:t>
      </w:r>
      <w:r w:rsidRPr="003E5EE2">
        <w:rPr>
          <w:sz w:val="24"/>
          <w:szCs w:val="24"/>
        </w:rPr>
        <w:t>ethodology</w:t>
      </w:r>
      <w:r w:rsidR="009424D1" w:rsidRPr="003E5EE2">
        <w:rPr>
          <w:sz w:val="24"/>
          <w:szCs w:val="24"/>
        </w:rPr>
        <w:t>,</w:t>
      </w:r>
      <w:r w:rsidRPr="003E5EE2">
        <w:rPr>
          <w:sz w:val="24"/>
          <w:szCs w:val="24"/>
        </w:rPr>
        <w:t xml:space="preserve"> and outcome measures were heterogenous.</w:t>
      </w:r>
      <w:r w:rsidR="004A629B" w:rsidRPr="003E5EE2">
        <w:rPr>
          <w:sz w:val="24"/>
          <w:szCs w:val="24"/>
        </w:rPr>
        <w:t xml:space="preserve"> </w:t>
      </w:r>
      <w:r w:rsidR="006C4C49" w:rsidRPr="003E5EE2">
        <w:rPr>
          <w:sz w:val="24"/>
          <w:szCs w:val="24"/>
        </w:rPr>
        <w:t>Most</w:t>
      </w:r>
      <w:r w:rsidR="00DD59DF" w:rsidRPr="003E5EE2">
        <w:rPr>
          <w:sz w:val="24"/>
          <w:szCs w:val="24"/>
        </w:rPr>
        <w:t xml:space="preserve"> studies were healthy volunteer</w:t>
      </w:r>
      <w:r w:rsidR="003B1788" w:rsidRPr="003E5EE2">
        <w:rPr>
          <w:sz w:val="24"/>
          <w:szCs w:val="24"/>
        </w:rPr>
        <w:fldChar w:fldCharType="begin" w:fldLock="1"/>
      </w:r>
      <w:r w:rsidR="00162F3B" w:rsidRPr="003E5EE2">
        <w:rPr>
          <w:sz w:val="24"/>
          <w:szCs w:val="24"/>
        </w:rPr>
        <w:instrText>ADDIN CSL_CITATION {"citationItems":[{"id":"ITEM-1","itemData":{"DOI":"10.1136/sti.55.3.211","ISSN":"0007134X","PMID":"466384","abstract":"In a study of eight healthy, adult volunteers given 3 g amoxycillin with or without 1 g probenecid, significantly higher peak plasma levels of amoxycillin were recorded in the presence (34.96 μg/ml) of probenecid than in its absence (22.72 μg/ml). When plasma levels were plotted against time the mean area under the curve was significantly greater for subjects given probenecid than for those given amoxycillin alone. These findings suggest that 3 g amoxycillin plus 1 g probenecid provide better bioavailability than 3 g amoxycillin alone. The plasma levels obtained were several times higher than the minimum inhibitory concentrations (MICs) of most strains of gonococci. Plasma levels in excess of the MICs for most strains were maintained for eight hours with both regimens, but the higher levels in the presence of probenecid support the better clinical results previously reported with this regimen.","author":[{"dropping-particle":"","family":"Barbhaiya","given":"R.","non-dropping-particle":"","parse-names":false,"suffix":""},{"dropping-particle":"","family":"Thin","given":"R. N.","non-dropping-particle":"","parse-names":false,"suffix":""},{"dropping-particle":"","family":"Turner","given":"P.","non-dropping-particle":"","parse-names":false,"suffix":""},{"dropping-particle":"","family":"Wadsworth","given":"J.","non-dropping-particle":"","parse-names":false,"suffix":""}],"container-title":"British Journal of Venereal Diseases","id":"ITEM-1","issue":"3","issued":{"date-parts":[["1979"]]},"page":"211-213","title":"Clinical pharmacological studies of amoxycillin: Effect of probenecid","type":"article-journal","volume":"55"},"uris":["http://www.mendeley.com/documents/?uuid=6f80d181-44ff-4cc2-9125-f06a62994957"]},{"id":"ITEM-2","itemData":{"DOI":"10.1016/j.jinf.2019.09.004","ISSN":"01634453","author":[{"dropping-particle":"","family":"Everts","given":"Richard J.","non-dropping-particle":"","parse-names":false,"suffix":""},{"dropping-particle":"","family":"Begg","given":"Ronald","non-dropping-particle":"","parse-names":false,"suffix":""},{"dropping-particle":"","family":"Gardiner","given":"Sharon J.","non-dropping-particle":"","parse-names":false,"suffix":""},{"dropping-particle":"","family":"Zhang","given":"Mei","non-dropping-particle":"","parse-names":false,"suffix":""},{"dropping-particle":"","family":"Turnidge","given":"John","non-dropping-particle":"","parse-names":false,"suffix":""},{"dropping-particle":"","family":"Chambers","given":"Stephen T.","non-dropping-particle":"","parse-names":false,"suffix":""},{"dropping-particle":"","family":"Begg","given":"Evan J.","non-dropping-particle":"","parse-names":false,"suffix":""}],"container-title":"Journal of Infection","id":"ITEM-2","issue":"1","issued":{"date-parts":[["2020","1"]]},"page":"42-53","title":"Probenecid and food effects on flucloxacillin pharmacokinetics and pharmacodynamics in healthy volunteers","type":"article-journal","volume":"80"},"uris":["http://www.mendeley.com/documents/?uuid=c127a32e-94a9-48f1-ba98-c0f5a14456cc"]},{"id":"ITEM-3","itemData":{"DOI":"10.1016/j.jinf.2021.05.037","ISSN":"01634453","author":[{"dropping-particle":"","family":"Everts","given":"Richard J.","non-dropping-particle":"","parse-names":false,"suffix":""},{"dropping-particle":"","family":"Gardiner","given":"Sharon J.","non-dropping-particle":"","parse-names":false,"suffix":""},{"dropping-particle":"","family":"Zhang","given":"Mei","non-dropping-particle":"","parse-names":false,"suffix":""},{"dropping-particle":"","family":"Begg","given":"Ronald","non-dropping-particle":"","parse-names":false,"suffix":""},{"dropping-particle":"","family":"Chambers","given":"Stephen T.","non-dropping-particle":"","parse-names":false,"suffix":""},{"dropping-particle":"","family":"Turnidge","given":"John","non-dropping-particle":"","parse-names":false,"suffix":""},{"dropping-particle":"","family":"Begg","given":"Evan J.","non-dropping-particle":"","parse-names":false,"suffix":""}],"container-title":"Journal of Infection","id":"ITEM-3","issue":"2","issued":{"date-parts":[["2021","8"]]},"page":"182-189","title":"Probenecid effects on cephalexin pharmacokinetics and pharmacodynamics in healthy volunteers","type":"article-journal","volume":"83"},"uris":["http://www.mendeley.com/documents/?uuid=b70cf5c4-4d20-4a1d-9d92-f40a9e086069"]},{"id":"ITEM-4","itemData":{"DOI":"10.3109/00365515209060641","ISSN":"00365513","PMID":"14950094","author":[{"dropping-particle":"","family":"Frisk","given":"A. R.","non-dropping-particle":"","parse-names":false,"suffix":""},{"dropping-particle":"","family":"Diding","given":"N.","non-dropping-particle":"","parse-names":false,"suffix":""},{"dropping-particle":"","family":"Wallmark","given":"G.","non-dropping-particle":"","parse-names":false,"suffix":""}],"container-title":"Scandinavian Journal of Clinical and Laboratory Investigation","id":"ITEM-4","issue":"2","issued":{"date-parts":[["1952"]]},"page":"83-88","title":"Influence of probenecid on serum penicillin concentration after oral administration of penicillin","type":"article-journal","volume":"4"},"uris":["http://www.mendeley.com/documents/?uuid=5db31e4a-f16e-4254-b9f2-089c44bf2883"]},{"id":"ITEM-5","itemData":{"DOI":"10.1111/j.1476-5381.1969.tb08513.x","ISSN":"00071188","PMID":"5348475","author":[{"dropping-particle":"","family":"Gower","given":"P. E.","non-dropping-particle":"","parse-names":false,"suffix":""},{"dropping-particle":"","family":"Dash","given":"C. H.","non-dropping-particle":"","parse-names":false,"suffix":""}],"container-title":"British journal of pharmacology","id":"ITEM-5","issue":"3","issued":{"date-parts":[["1969"]]},"page":"738-747","title":"Cephalexin: human studies of absorption and excretion of a new cephalosporin antibiotic.","type":"article-journal","volume":"37"},"uris":["http://www.mendeley.com/documents/?uuid=c0d9013a-5c5d-4e72-a37f-3c8b144a0b73"]},{"id":"ITEM-6","itemData":{"DOI":"10.1002/cpt1969106810","ISSN":"15326535","PMID":"4900202","abstract":"Cephalexin (desacetoxycephaloglycin), a semisynthetic derivative of cephalosporin C, was found to have a range of antimicrobial activity similar to that of cephalothin which inhibits the in vitro growth of most gram-positive bacteria, with the exception of the enterococci and of some gram-negative organisms. Except for methicillin-resistant strains, all 62 strains of Staphylococcus aureus, including penicillin-resistant strains, were inhibited by from 0.15 to 12.5 μg per milliliter of the drug. Eleven strains of methicillin-resistant Staph. aureus were highly resistant to cephalexin; most were inhibited by 100 μg per milliliter. Among the other susceptible species were Streptococcus pyogenes, Streptococcus viridans, Diplococcus pneumoniae, most strains of Salmonella, Shigella, and Hemophilus influenzae, approximately 50 per cent of Escherichia coli, and almost one third of Proteus isolates. Enterococci, Aerobacter aerogenes, Pseudomonas aeruginosa, Alcaligenes fecalis, and Serratia were highly resistant. In man, following ingestion of 500 mg. in the fasting state, peak levels of 18 μg per milliliter were attained in the serum at one hour, whereas after a meal the level was 12 μg per milliliter. From 75 to 100 per cent of the oral dose was excreted in the urine within the first 8 hours, producing urinary levels in some specimens of over 1,000 μg of cephalexin per milliliter of urine. The minimum inhibitory concentration of cephalexin for sensitive organisms fell within the range of serum concentrations produced by ingestion of 500 mg. of this drug. © 1969.","author":[{"dropping-particle":"","family":"Meyers","given":"Burt R.","non-dropping-particle":"","parse-names":false,"suffix":""},{"dropping-particle":"","family":"Kaplan","given":"Kenneth","non-dropping-particle":"","parse-names":false,"suffix":""},{"dropping-particle":"","family":"Weinstein","given":"Louis","non-dropping-particle":"","parse-names":false,"suffix":""}],"container-title":"Clinical Pharmacology and Therapeutics","id":"ITEM-6","issue":"6","issued":{"date-parts":[["1969"]]},"page":"810-816","title":"Cephalexin: Microbiological effects and pharmacologic parameters in man","type":"article-journal","volume":"10"},"uris":["http://www.mendeley.com/documents/?uuid=5d1ecc49-a7eb-4e53-ae3a-18358029f1a7"]},{"id":"ITEM-7","itemData":{"DOI":"10.3109/00365548909021696","ISSN":"00365548","PMID":"2617209","abstract":"From studies on prophylaxis against experimental streptococcal endocarditis using amoxycillin in a single dose, it has been deduced that serum concentrations above 0.12 mg/l should be maintained for at least 10 h after antibiotic administration. Since concentrations above this level are reported to occur following an oral dose of 3 g of amoxycillin, this dosis for prophylaxis has become widely accepted in USA and the UK, and presently also in Sweden. Nevertheless, in individuals who cannot tolerate a high single dose of amoxycillin, there is need for an alternative dosage regimen. In the present study, we have compared the pharmacokinetics in 12 healthy volunteers, of a single dose of 3 g of amoxycillin with those of 1 g as single dose or combined with 1 g of probenecid. The combination resulted in an AUC twice as large as that achieved after 1 g of amoxycillin, and was slightly, but not significantly, larger than that after 3 g. However, amoxycillin concentrations above 0.12 mg/l were sustained for almost 14 h with the combination as compared to 10.4 hours following 3 g of amoxycillin only (p &lt; 0.001). Thus, the combination should be a convenient alternative in patients unable to tolerate a higher oral dose of amoxycillin, and in situations when an antibacterial effect of longer duration is desired. © 1989 Informa UK Ltd All rights reserved: reproduction in whole or part not permitted.","author":[{"dropping-particle":"","family":"Paulsen","given":"Otto","non-dropping-particle":"","parse-names":false,"suffix":""},{"dropping-particle":"","family":"Hoglund","given":"Peter","non-dropping-particle":"","parse-names":false,"suffix":""},{"dropping-particle":"","family":"Schalen","given":"Claes","non-dropping-particle":"","parse-names":false,"suffix":""}],"container-title":"Scandinavian Journal of Infectious Diseases","id":"ITEM-7","issue":"6","issued":{"date-parts":[["1989"]]},"page":"669-673","title":"Pharmacokinetic comparison of two models of endocarditis prophylaxis with amoxycillin","type":"article-journal","volume":"21"},"uris":["http://www.mendeley.com/documents/?uuid=08ae7f91-eb32-4b5d-90ad-ba7f4d6312ae"]},{"id":"ITEM-8","itemData":{"DOI":"10.1093/jac/13.6.629","ISSN":"03057453","PMID":"6469884","abstract":"Serum concentrations of amoxycillin were significantly higher with probenecid than without probenecid for up to 18 h after administration of a single 3 g oral dose of amoxycillin. At 12 to 16 h after this dose the mean serum amoxycillin concentrations exceeded the expected minimum bactericidal concentrations of amoxycillin for viridans streptococci when probenecid was given together with amoxycillin. The concurrent oral administration of probenecid with amoxycillin is discussed for the prophylaxis of endocarditis in susceptible patients who require dental procedures under general anaesthesia. © 1984 by The British Society for Antimicrobial Chemotherapy.","author":[{"dropping-particle":"","family":"Shanson","given":"D. C.","non-dropping-particle":"","parse-names":false,"suffix":""},{"dropping-particle":"","family":"Mcnabb","given":"R.","non-dropping-particle":"","parse-names":false,"suffix":""},{"dropping-particle":"","family":"Hajipieris","given":"P.","non-dropping-particle":"","parse-names":false,"suffix":""}],"container-title":"Journal of Antimicrobial Chemotherapy","id":"ITEM-8","issue":"6","issued":{"date-parts":[["1984"]]},"page":"629-632","title":"The effect of probenecid on serum amoxycillin concentrations up to 18 hours after a single 3 g oral dose of amoxycillin: Possible implications for preventing endocarditis","type":"article-journal","volume":"13"},"uris":["http://www.mendeley.com/documents/?uuid=44f5520c-f8e0-4cf0-9089-90df7953e4b7"]},{"id":"ITEM-9","itemData":{"DOI":"10.1093/jac/12.3.273","ISSN":"03057453","PMID":"6630111","abstract":"The effect of probenecid on the combination of amoxycillin/clavulanic acid has been compared with the effect on amoxycillin alone and it has been shown that probenecid, whilst producing its expected effect on amoxycillin, did not affect the clavulanic acid concentration of the combination. A possible minor role for tubular secretion of clavulanic acid is discussed. © 1983 The British Society for Antimicrobial Chemotherapy.","author":[{"dropping-particle":"","family":"Staniforth","given":"D. H.","non-dropping-particle":"","parse-names":false,"suffix":""},{"dropping-particle":"","family":"Jackson","given":"D.","non-dropping-particle":"","parse-names":false,"suffix":""},{"dropping-particle":"","family":"Clarke","given":"H. L.","non-dropping-particle":"","parse-names":false,"suffix":""},{"dropping-particle":"","family":"Horton","given":"R.","non-dropping-particle":"","parse-names":false,"suffix":""}],"container-title":"Journal of Antimicrobial Chemotherapy","id":"ITEM-9","issue":"3","issued":{"date-parts":[["1983"]]},"page":"273-275","title":"Amoxycillin/clavulanic acid: The effect of probenecid","type":"article-journal","volume":"12"},"uris":["http://www.mendeley.com/documents/?uuid=7406734d-24bd-4015-a96e-77da66f0eaa4"]}],"mendeley":{"formattedCitation":"&lt;sup&gt;12,14,16,19,20,23–25,27&lt;/sup&gt;","plainTextFormattedCitation":"12,14,16,19,20,23–25,27","previouslyFormattedCitation":"&lt;sup&gt;12,15–17,19,22,24,27,28&lt;/sup&gt;"},"properties":{"noteIndex":0},"schema":"https://github.com/citation-style-language/schema/raw/master/csl-citation.json"}</w:instrText>
      </w:r>
      <w:r w:rsidR="003B1788" w:rsidRPr="003E5EE2">
        <w:rPr>
          <w:sz w:val="24"/>
          <w:szCs w:val="24"/>
        </w:rPr>
        <w:fldChar w:fldCharType="separate"/>
      </w:r>
      <w:r w:rsidR="00162F3B" w:rsidRPr="003E5EE2">
        <w:rPr>
          <w:noProof/>
          <w:sz w:val="24"/>
          <w:szCs w:val="24"/>
          <w:vertAlign w:val="superscript"/>
        </w:rPr>
        <w:t>12,14,16,19,20,23–25,27</w:t>
      </w:r>
      <w:r w:rsidR="003B1788" w:rsidRPr="003E5EE2">
        <w:rPr>
          <w:sz w:val="24"/>
          <w:szCs w:val="24"/>
        </w:rPr>
        <w:fldChar w:fldCharType="end"/>
      </w:r>
      <w:r w:rsidR="00DD59DF" w:rsidRPr="003E5EE2">
        <w:rPr>
          <w:sz w:val="24"/>
          <w:szCs w:val="24"/>
        </w:rPr>
        <w:t xml:space="preserve"> (9/18; </w:t>
      </w:r>
      <w:r w:rsidR="0052768E" w:rsidRPr="003E5EE2">
        <w:rPr>
          <w:sz w:val="24"/>
          <w:szCs w:val="24"/>
        </w:rPr>
        <w:t xml:space="preserve">50%) </w:t>
      </w:r>
      <w:r w:rsidR="006C4C49" w:rsidRPr="003E5EE2">
        <w:rPr>
          <w:sz w:val="24"/>
          <w:szCs w:val="24"/>
        </w:rPr>
        <w:t>or</w:t>
      </w:r>
      <w:r w:rsidR="0052768E" w:rsidRPr="003E5EE2">
        <w:rPr>
          <w:sz w:val="24"/>
          <w:szCs w:val="24"/>
        </w:rPr>
        <w:t xml:space="preserve"> in patients with gonococcal infection</w:t>
      </w:r>
      <w:r w:rsidR="00D65B24" w:rsidRPr="003E5EE2">
        <w:rPr>
          <w:sz w:val="24"/>
          <w:szCs w:val="24"/>
        </w:rPr>
        <w:fldChar w:fldCharType="begin" w:fldLock="1"/>
      </w:r>
      <w:r w:rsidR="00162F3B" w:rsidRPr="003E5EE2">
        <w:rPr>
          <w:sz w:val="24"/>
          <w:szCs w:val="24"/>
        </w:rPr>
        <w:instrText>ADDIN CSL_CITATION {"citationItems":[{"id":"ITEM-1","itemData":{"DOI":"10.1097/00007435-198510000-00003","ISSN":"0148-5717","author":[{"dropping-particle":"","family":"REICHMAN","given":"RICHARD C.","non-dropping-particle":"","parse-names":false,"suffix":""},{"dropping-particle":"","family":"NOLTE","given":"FREDERICK S.","non-dropping-particle":"","parse-names":false,"suffix":""},{"dropping-particle":"","family":"WOLINSKY","given":"STEVEN M.","non-dropping-particle":"","parse-names":false,"suffix":""},{"dropping-particle":"","family":"GREISBERGER","given":"CAROL A.","non-dropping-particle":"","parse-names":false,"suffix":""},{"dropping-particle":"","family":"TRUPEI","given":"MARY ANNE","non-dropping-particle":"","parse-names":false,"suffix":""},{"dropping-particle":"","family":"NITZKIN","given":"JOEL","non-dropping-particle":"","parse-names":false,"suffix":""}],"container-title":"Sexually Transmitted Diseases","id":"ITEM-1","issue":"4","issued":{"date-parts":[["1985","10"]]},"page":"184-187","title":"Single-dose Cefuroxime Axetil in the Treatment of Uncomplicated Gonorrhea: A Controlled Trial","type":"article-journal","volume":"12"},"uris":["http://www.mendeley.com/documents/?uuid=aca049b8-cafe-47f1-80af-16749835af37"]},{"id":"ITEM-2","itemData":{"ISSN":"08203946","PMID":"4215559","abstract":"Amoxicillin in single oral doses of 2.0 g, 2.0 g plus 1.0 g probenecid, or 3.0 g was compared with ampicillin 3.5 g plus 1.0 g probenecid in the treatment of 203 males with uncomplicated acute gonococcal urethritis. Cure rates above 95% were produced by all treatments except the 2.0 g amoxicillin dose, which cured 89% of patients. Of 198 pretreatment gonococcus isolates tested by an agar dilution technique for susceptibility to penicillin G, ampicillin and amoxicillin, over 50% showed relative resistance (MIC&gt;0.06 μg/ml) to the antibiotics. However, amoxicillin was somewhat more active against isolates showing considerable resistance (MIC≥1.0 μg/ml) to penicillin G or ampicillin. Adverse effects of amoxicillin were few: 2 patients reported transient nausea and 6 noted short lived diarrhea. No hypersensitivity reactions were observed.","author":[{"dropping-particle":"","family":"Mitchell","given":"R. W.","non-dropping-particle":"","parse-names":false,"suffix":""},{"dropping-particle":"","family":"Robson","given":"H. G.","non-dropping-particle":"","parse-names":false,"suffix":""}],"container-title":"Canadian Medical Association Journal","id":"ITEM-2","issue":"11","issued":{"date-parts":[["1974"]]},"page":"1198-1200","title":"Comparison of amoxicillin and ampicillin in single dose oral treatment of males with gonococcal urethritis","type":"article-journal","volume":"111"},"uris":["http://www.mendeley.com/documents/?uuid=ef63401b-008f-4042-b3ad-23a8d7df7f40"]},{"id":"ITEM-3","itemData":{"DOI":"10.1093/infdis/129.Supplement_2.S250","ISSN":"0022-1899","author":[{"dropping-particle":"","family":"Karney","given":"Walter W","non-dropping-particle":"","parse-names":false,"suffix":""},{"dropping-particle":"","family":"Turck","given":"Marvin","non-dropping-particle":"","parse-names":false,"suffix":""},{"dropping-particle":"","family":"Holmes","given":"King K","non-dropping-particle":"","parse-names":false,"suffix":""}],"container-title":"Journal of Infectious Diseases","id":"ITEM-3","issue":"Supplement 2","issued":{"date-parts":[["1974","6","1"]]},"page":"S250-S253","title":"Single-Dose Oral Therapy for Uncomplicated Gonorrhea: Comparison of Amoxicillin and Ampicillin Given with and without Probenecid","type":"article-journal","volume":"129"},"uris":["http://www.mendeley.com/documents/?uuid=33f3e873-48a1-4cc5-be27-9b2fa867e4a1"]},{"id":"ITEM-4","itemData":{"DOI":"10.1128/AAC.30.2.333","ISSN":"00664804","PMID":"3767347","abstract":"Oral cefuroxime axetil (1 g) plus probenecid cured 29 of 30 urethral and 6 of 6 rectal gonococcal infections in men; alone the drug cured 22 of 23 urethral and 4 of 6 rectal infections. No toxicity was observed. Cefuroxime axetil alone is effective for urethral gonorrhea in males; rectal gonorrhea probably requires additional probenecid.","author":[{"dropping-particle":"","family":"Gottlieb","given":"A.","non-dropping-particle":"","parse-names":false,"suffix":""},{"dropping-particle":"","family":"Mills","given":"J.","non-dropping-particle":"","parse-names":false,"suffix":""}],"container-title":"Antimicrobial Agents and Chemotherapy","id":"ITEM-4","issue":"2","issued":{"date-parts":[["1986"]]},"page":"333-334","title":"Cefuroxime axetil for treatment of uncomplicated gonorrhea","type":"article-journal","volume":"30"},"uris":["http://www.mendeley.com/documents/?uuid=c216fb9b-3d11-43a5-a5d7-a4cae8811528"]},{"id":"ITEM-5","itemData":{"DOI":"10.1136/sti.49.4.353","ISSN":"0007134X","abstract":"Ampicillin serum levels have been determined in 116 patients with gonorrhea. 96 were out patients treated for uncomplicated gonorrhea: 24 (12 men and 12 women) with a single oral dose of 2 g ampicillin combined with 1 g probenecid and 72 (36 men and 36 women) with 2 g ampicillin orally in a divided dose with a 5 hr interval. Twenty patients (11 men and 9 women) were hospitalized, either for recurrent positive cultures despite repeated treatment or for complications of the disease. The in patients were given the divided dose regimen of ampicillin and, in addition to the determination of ampicillin serum levels, had repeated cultures during the first 24 hr. Only 3 of these patients showed positive cultures in specimens taken 5 hr after the first dose, one patient was positive at 12 hr, while all other cultures were negative at 5 hr and remained so. No correlation was found in the trial between low serum levels of ampicillin and 'treatment failures', even in those cases harbouring strains of gonococci with reduced sensitivity to ampicillin.","author":[{"dropping-particle":"","family":"Eriksson","given":"G.","non-dropping-particle":"","parse-names":false,"suffix":""}],"container-title":"British Journal of Venereal Diseases","id":"ITEM-5","issue":"4","issued":{"date-parts":[["1973","8","1"]]},"page":"353-357","publisher":"The Medical Society for the Study of Venereal Disease","title":"Ampicillin serum levels and treatment results in gonorrhoea","type":"article-journal","volume":"49"},"uris":["http://www.mendeley.com/documents/?uuid=4e854b0a-da5c-3b57-8ecf-d344f24b786a"]},{"id":"ITEM-6","itemData":{"DOI":"10.1136/sti.47.6.443","ISSN":"0007134X","PMID":"5003650","author":[{"dropping-particle":"","family":"Bro-Jorgensen","given":"A.","non-dropping-particle":"","parse-names":false,"suffix":""},{"dropping-particle":"","family":"Jensen","given":"T.","non-dropping-particle":"","parse-names":false,"suffix":""}],"container-title":"The British journal of venereal diseases","id":"ITEM-6","issue":"6","issued":{"date-parts":[["1971"]]},"page":"443-447","title":"Single-dose oral treatment of gonorrhea in men and women, using ampicillin alone and combined with probenecid.","type":"article-journal","volume":"47"},"uris":["http://www.mendeley.com/documents/?uuid=75b1d05f-efce-4ba2-9a69-0b7130cf0ec3"]}],"mendeley":{"formattedCitation":"&lt;sup&gt;13,15,17,21,22,26&lt;/sup&gt;","plainTextFormattedCitation":"13,15,17,21,22,26","previouslyFormattedCitation":"&lt;sup&gt;13,14,18,21,23,25&lt;/sup&gt;"},"properties":{"noteIndex":0},"schema":"https://github.com/citation-style-language/schema/raw/master/csl-citation.json"}</w:instrText>
      </w:r>
      <w:r w:rsidR="00D65B24" w:rsidRPr="003E5EE2">
        <w:rPr>
          <w:sz w:val="24"/>
          <w:szCs w:val="24"/>
        </w:rPr>
        <w:fldChar w:fldCharType="separate"/>
      </w:r>
      <w:r w:rsidR="00162F3B" w:rsidRPr="003E5EE2">
        <w:rPr>
          <w:noProof/>
          <w:sz w:val="24"/>
          <w:szCs w:val="24"/>
          <w:vertAlign w:val="superscript"/>
        </w:rPr>
        <w:t>13,15,17,21,22,26</w:t>
      </w:r>
      <w:r w:rsidR="00D65B24" w:rsidRPr="003E5EE2">
        <w:rPr>
          <w:sz w:val="24"/>
          <w:szCs w:val="24"/>
        </w:rPr>
        <w:fldChar w:fldCharType="end"/>
      </w:r>
      <w:r w:rsidR="0052768E" w:rsidRPr="003E5EE2">
        <w:rPr>
          <w:sz w:val="24"/>
          <w:szCs w:val="24"/>
        </w:rPr>
        <w:t xml:space="preserve"> (6/</w:t>
      </w:r>
      <w:r w:rsidR="006C4C49" w:rsidRPr="003E5EE2">
        <w:rPr>
          <w:sz w:val="24"/>
          <w:szCs w:val="24"/>
        </w:rPr>
        <w:t xml:space="preserve">18; 33%). Additional studies </w:t>
      </w:r>
      <w:r w:rsidR="00461880" w:rsidRPr="003E5EE2">
        <w:rPr>
          <w:sz w:val="24"/>
          <w:szCs w:val="24"/>
        </w:rPr>
        <w:t>reported on patients with bronchiectasis</w:t>
      </w:r>
      <w:r w:rsidR="00A14727" w:rsidRPr="003E5EE2">
        <w:rPr>
          <w:sz w:val="24"/>
          <w:szCs w:val="24"/>
        </w:rPr>
        <w:t xml:space="preserve"> (1/18; </w:t>
      </w:r>
      <w:r w:rsidR="00DF3737" w:rsidRPr="003E5EE2">
        <w:rPr>
          <w:sz w:val="24"/>
          <w:szCs w:val="24"/>
        </w:rPr>
        <w:t>6%)</w:t>
      </w:r>
      <w:r w:rsidR="00461880" w:rsidRPr="003E5EE2">
        <w:rPr>
          <w:sz w:val="24"/>
          <w:szCs w:val="24"/>
        </w:rPr>
        <w:t>,</w:t>
      </w:r>
      <w:r w:rsidR="00D65B24" w:rsidRPr="003E5EE2">
        <w:rPr>
          <w:sz w:val="24"/>
          <w:szCs w:val="24"/>
        </w:rPr>
        <w:fldChar w:fldCharType="begin" w:fldLock="1"/>
      </w:r>
      <w:r w:rsidR="00162F3B" w:rsidRPr="003E5EE2">
        <w:rPr>
          <w:sz w:val="24"/>
          <w:szCs w:val="24"/>
        </w:rPr>
        <w:instrText>ADDIN CSL_CITATION {"citationItems":[{"id":"ITEM-1","itemData":{"DOI":"10.1016/S0954-6111(08)80018-2","ISSN":"09546111","abstract":"Amoxycillin 3 g twice daily is effective in treating patients with bronchiectasis who have daily purulent sputum. However, it is a relatively expensive treatment if used for prolonged periods. This pilot study in six patients with bronchiectasis showed that the concurrent administration of probenecid with a smaller dose of amoxycillin produced similar clinical responses and pharmacokinetic profiles to those found with high dose amoxycillin alone. The amount of amoxycillin used was reduced by two thirds, producing a potential saving of approximately $1000 per patient per annum in those taking long term treatment.","author":[{"dropping-particle":"","family":"Allen","given":"M.B.","non-dropping-particle":"","parse-names":false,"suffix":""},{"dropping-particle":"","family":"Fitzpatrick","given":"R.W.","non-dropping-particle":"","parse-names":false,"suffix":""},{"dropping-particle":"","family":"Barratt","given":"A.","non-dropping-particle":"","parse-names":false,"suffix":""},{"dropping-particle":"","family":"Cole","given":"R.B.","non-dropping-particle":"","parse-names":false,"suffix":""}],"container-title":"Respiratory Medicine","id":"ITEM-1","issue":"2","issued":{"date-parts":[["1990","3"]]},"page":"143-146","title":"The use of probenecid to increase the serum amoxycillin levels in patients with bronchiectasis","type":"article-journal","volume":"84"},"uris":["http://www.mendeley.com/documents/?uuid=49ec31ec-e820-4a8f-b37f-e32b2eb62351"]}],"mendeley":{"formattedCitation":"&lt;sup&gt;11&lt;/sup&gt;","plainTextFormattedCitation":"11","previouslyFormattedCitation":"&lt;sup&gt;11&lt;/sup&gt;"},"properties":{"noteIndex":0},"schema":"https://github.com/citation-style-language/schema/raw/master/csl-citation.json"}</w:instrText>
      </w:r>
      <w:r w:rsidR="00D65B24" w:rsidRPr="003E5EE2">
        <w:rPr>
          <w:sz w:val="24"/>
          <w:szCs w:val="24"/>
        </w:rPr>
        <w:fldChar w:fldCharType="separate"/>
      </w:r>
      <w:r w:rsidR="00814182" w:rsidRPr="003E5EE2">
        <w:rPr>
          <w:noProof/>
          <w:sz w:val="24"/>
          <w:szCs w:val="24"/>
          <w:vertAlign w:val="superscript"/>
        </w:rPr>
        <w:t>11</w:t>
      </w:r>
      <w:r w:rsidR="00D65B24" w:rsidRPr="003E5EE2">
        <w:rPr>
          <w:sz w:val="24"/>
          <w:szCs w:val="24"/>
        </w:rPr>
        <w:fldChar w:fldCharType="end"/>
      </w:r>
      <w:r w:rsidR="00461880" w:rsidRPr="003E5EE2">
        <w:rPr>
          <w:sz w:val="24"/>
          <w:szCs w:val="24"/>
        </w:rPr>
        <w:t xml:space="preserve"> biliary pathology</w:t>
      </w:r>
      <w:r w:rsidR="00DF3737" w:rsidRPr="003E5EE2">
        <w:rPr>
          <w:sz w:val="24"/>
          <w:szCs w:val="24"/>
        </w:rPr>
        <w:t xml:space="preserve"> (1/18; 6%)</w:t>
      </w:r>
      <w:r w:rsidR="00461880" w:rsidRPr="003E5EE2">
        <w:rPr>
          <w:sz w:val="24"/>
          <w:szCs w:val="24"/>
        </w:rPr>
        <w:t>,</w:t>
      </w:r>
      <w:r w:rsidR="00023DD0" w:rsidRPr="003E5EE2">
        <w:rPr>
          <w:sz w:val="24"/>
          <w:szCs w:val="24"/>
        </w:rPr>
        <w:fldChar w:fldCharType="begin" w:fldLock="1"/>
      </w:r>
      <w:r w:rsidR="00162F3B" w:rsidRPr="003E5EE2">
        <w:rPr>
          <w:sz w:val="24"/>
          <w:szCs w:val="24"/>
        </w:rPr>
        <w:instrText>ADDIN CSL_CITATION {"citationItems":[{"id":"ITEM-1","itemData":{"DOI":"10.1136/bmj.3.5824.441","ISSN":"00071447","PMID":"5069220","abstract":"Cephalexin was given to 24 patients before and after operation on the bile ducts and gall bladder. Two patients had obstructive jaundice. Samples of the bile were taken either directly from the gall bladder at operation or via the T-tube. Cephalexin was excreted in the bile, peak levels being obtained after two to three hours. These levels could be raised if probenecid was given concurrently. Higher levels were found in patients with functioning gall-bladders. A trial of cephalexin seems justified for the treatment of typhoid carriers. © 1972, British Medical Journal Publishing Group. All rights reserved.","author":[{"dropping-particle":"","family":"Sales","given":"J. E.L.","non-dropping-particle":"","parse-names":false,"suffix":""},{"dropping-particle":"","family":"Sutcliffe","given":"Marion","non-dropping-particle":"","parse-names":false,"suffix":""},{"dropping-particle":"","family":"O'grady","given":"F.","non-dropping-particle":"","parse-names":false,"suffix":""}],"container-title":"British Medical Journal","id":"ITEM-1","issue":"5824","issued":{"date-parts":[["1972"]]},"page":"441-443","title":"Cephalexin Levels in Human Bile in Presence of Biliary Tract Disease","type":"article-journal","volume":"3"},"uris":["http://www.mendeley.com/documents/?uuid=8a00d699-bcc3-4dd7-8ce7-857532b29c52"]}],"mendeley":{"formattedCitation":"&lt;sup&gt;18&lt;/sup&gt;","plainTextFormattedCitation":"18","previouslyFormattedCitation":"&lt;sup&gt;26&lt;/sup&gt;"},"properties":{"noteIndex":0},"schema":"https://github.com/citation-style-language/schema/raw/master/csl-citation.json"}</w:instrText>
      </w:r>
      <w:r w:rsidR="00023DD0" w:rsidRPr="003E5EE2">
        <w:rPr>
          <w:sz w:val="24"/>
          <w:szCs w:val="24"/>
        </w:rPr>
        <w:fldChar w:fldCharType="separate"/>
      </w:r>
      <w:r w:rsidR="00162F3B" w:rsidRPr="003E5EE2">
        <w:rPr>
          <w:noProof/>
          <w:sz w:val="24"/>
          <w:szCs w:val="24"/>
          <w:vertAlign w:val="superscript"/>
        </w:rPr>
        <w:t>18</w:t>
      </w:r>
      <w:r w:rsidR="00023DD0" w:rsidRPr="003E5EE2">
        <w:rPr>
          <w:sz w:val="24"/>
          <w:szCs w:val="24"/>
        </w:rPr>
        <w:fldChar w:fldCharType="end"/>
      </w:r>
      <w:r w:rsidR="00461880" w:rsidRPr="003E5EE2">
        <w:rPr>
          <w:sz w:val="24"/>
          <w:szCs w:val="24"/>
        </w:rPr>
        <w:t xml:space="preserve"> and invasive </w:t>
      </w:r>
      <w:r w:rsidR="00461880" w:rsidRPr="003E5EE2">
        <w:rPr>
          <w:i/>
          <w:iCs/>
          <w:sz w:val="24"/>
          <w:szCs w:val="24"/>
        </w:rPr>
        <w:t>Staphylococcus aureus</w:t>
      </w:r>
      <w:r w:rsidR="00461880" w:rsidRPr="003E5EE2">
        <w:rPr>
          <w:sz w:val="24"/>
          <w:szCs w:val="24"/>
        </w:rPr>
        <w:t xml:space="preserve"> infection</w:t>
      </w:r>
      <w:r w:rsidR="00DF3737" w:rsidRPr="003E5EE2">
        <w:rPr>
          <w:sz w:val="24"/>
          <w:szCs w:val="24"/>
        </w:rPr>
        <w:t xml:space="preserve"> (1/18; 6%)</w:t>
      </w:r>
      <w:r w:rsidR="00461880" w:rsidRPr="003E5EE2">
        <w:rPr>
          <w:sz w:val="24"/>
          <w:szCs w:val="24"/>
        </w:rPr>
        <w:t>.</w:t>
      </w:r>
      <w:r w:rsidR="00023DD0" w:rsidRPr="003E5EE2">
        <w:rPr>
          <w:sz w:val="24"/>
          <w:szCs w:val="24"/>
        </w:rPr>
        <w:fldChar w:fldCharType="begin" w:fldLock="1"/>
      </w:r>
      <w:r w:rsidR="00162F3B" w:rsidRPr="003E5EE2">
        <w:rPr>
          <w:sz w:val="24"/>
          <w:szCs w:val="24"/>
        </w:rPr>
        <w:instrText>ADDIN CSL_CITATION {"citationItems":[{"id":"ITEM-1","itemData":{"DOI":"10.3109/inf.1980.12.issue-3.10","ISSN":"16511980","PMID":"7433922","abstract":"The therapeutic efficacy of dicloxacillin or flucloxacillin, 1-2 g orally with probenecid twice daily was evaluated in staphylococcal infections. Excellent results were obtained with this as longterm maintenance therapy in 4 patients with relapsing chronic osteomyelitis and in 6 patients with postoperative infections. No side effects were observed in these patients. In 35 patients with furunculosis twice daily administration of dicloxacillin was used as a primary therapeutic regimen. All healed, but 4 recurrencies occurred during a 3-month observation period after therapy. In 5 patients allergic reactions were noted. The unbound fraction of flucloxacillin in serum exceeded MIC values of methicillin-susceptible Staphylococcus aureus during 11 of 24 h. Pharmacokinetic data on flucloxacillin with and without probenecid are given. © 1980, Informa UK Ltd. All rights reserved.","author":[{"dropping-particle":"","family":"Hedström","given":"Sven Åke","non-dropping-particle":"","parse-names":false,"suffix":""},{"dropping-particle":"","family":"Kahlmeter","given":"Gunnar","non-dropping-particle":"","parse-names":false,"suffix":""}],"container-title":"Scandinavian Journal of Infectious Diseases","id":"ITEM-1","issue":"3","issued":{"date-parts":[["1980"]]},"page":"221-225","title":"Dicloxacillin and Flucloxacillin Twice Daily with Probenecid in Staphylococcal Infections: A Clinical and Pharmakokinetic Evaluation","type":"article-journal","volume":"12"},"uris":["http://www.mendeley.com/documents/?uuid=6dc7a0fe-67f2-45a1-b39d-71f44ffd25ea"]}],"mendeley":{"formattedCitation":"&lt;sup&gt;28&lt;/sup&gt;","plainTextFormattedCitation":"28","previouslyFormattedCitation":"&lt;sup&gt;20&lt;/sup&gt;"},"properties":{"noteIndex":0},"schema":"https://github.com/citation-style-language/schema/raw/master/csl-citation.json"}</w:instrText>
      </w:r>
      <w:r w:rsidR="00023DD0" w:rsidRPr="003E5EE2">
        <w:rPr>
          <w:sz w:val="24"/>
          <w:szCs w:val="24"/>
        </w:rPr>
        <w:fldChar w:fldCharType="separate"/>
      </w:r>
      <w:r w:rsidR="00162F3B" w:rsidRPr="003E5EE2">
        <w:rPr>
          <w:noProof/>
          <w:sz w:val="24"/>
          <w:szCs w:val="24"/>
          <w:vertAlign w:val="superscript"/>
        </w:rPr>
        <w:t>28</w:t>
      </w:r>
      <w:r w:rsidR="00023DD0" w:rsidRPr="003E5EE2">
        <w:rPr>
          <w:sz w:val="24"/>
          <w:szCs w:val="24"/>
        </w:rPr>
        <w:fldChar w:fldCharType="end"/>
      </w:r>
      <w:r w:rsidR="00461880" w:rsidRPr="003E5EE2">
        <w:rPr>
          <w:sz w:val="24"/>
          <w:szCs w:val="24"/>
        </w:rPr>
        <w:t xml:space="preserve"> </w:t>
      </w:r>
      <w:r w:rsidR="00C2576D" w:rsidRPr="003E5EE2">
        <w:rPr>
          <w:sz w:val="24"/>
          <w:szCs w:val="24"/>
        </w:rPr>
        <w:t xml:space="preserve">Cross-over </w:t>
      </w:r>
      <w:r w:rsidR="00511CA0" w:rsidRPr="003E5EE2">
        <w:rPr>
          <w:sz w:val="24"/>
          <w:szCs w:val="24"/>
        </w:rPr>
        <w:t xml:space="preserve">trials </w:t>
      </w:r>
      <w:r w:rsidR="00C2576D" w:rsidRPr="003E5EE2">
        <w:rPr>
          <w:sz w:val="24"/>
          <w:szCs w:val="24"/>
        </w:rPr>
        <w:t xml:space="preserve">(11/18; </w:t>
      </w:r>
      <w:r w:rsidR="00BD721E" w:rsidRPr="003E5EE2">
        <w:rPr>
          <w:sz w:val="24"/>
          <w:szCs w:val="24"/>
        </w:rPr>
        <w:t xml:space="preserve">61%), </w:t>
      </w:r>
      <w:r w:rsidR="00511CA0" w:rsidRPr="003E5EE2">
        <w:rPr>
          <w:sz w:val="24"/>
          <w:szCs w:val="24"/>
        </w:rPr>
        <w:t xml:space="preserve">parallel arm </w:t>
      </w:r>
      <w:r w:rsidR="00BD721E" w:rsidRPr="003E5EE2">
        <w:rPr>
          <w:sz w:val="24"/>
          <w:szCs w:val="24"/>
        </w:rPr>
        <w:t>randomised trial</w:t>
      </w:r>
      <w:r w:rsidR="00793700" w:rsidRPr="003E5EE2">
        <w:rPr>
          <w:sz w:val="24"/>
          <w:szCs w:val="24"/>
        </w:rPr>
        <w:t>s</w:t>
      </w:r>
      <w:r w:rsidR="00BD721E" w:rsidRPr="003E5EE2">
        <w:rPr>
          <w:sz w:val="24"/>
          <w:szCs w:val="24"/>
        </w:rPr>
        <w:t xml:space="preserve"> (4/18; 22%), </w:t>
      </w:r>
      <w:r w:rsidR="00150EA0" w:rsidRPr="003E5EE2">
        <w:rPr>
          <w:sz w:val="24"/>
          <w:szCs w:val="24"/>
        </w:rPr>
        <w:t>observational (2/18; 11%) and dose escalation (1/18; 6%) stud</w:t>
      </w:r>
      <w:r w:rsidR="008B1E15" w:rsidRPr="003E5EE2">
        <w:rPr>
          <w:sz w:val="24"/>
          <w:szCs w:val="24"/>
        </w:rPr>
        <w:t>ies</w:t>
      </w:r>
      <w:r w:rsidR="00150EA0" w:rsidRPr="003E5EE2">
        <w:rPr>
          <w:sz w:val="24"/>
          <w:szCs w:val="24"/>
        </w:rPr>
        <w:t xml:space="preserve"> were reported. </w:t>
      </w:r>
    </w:p>
    <w:p w14:paraId="24F98998" w14:textId="77777777" w:rsidR="00EB2295" w:rsidRPr="003E5EE2" w:rsidRDefault="00EB2295" w:rsidP="00871211">
      <w:pPr>
        <w:spacing w:line="480" w:lineRule="auto"/>
        <w:jc w:val="both"/>
        <w:rPr>
          <w:i/>
          <w:iCs/>
          <w:sz w:val="24"/>
          <w:szCs w:val="24"/>
        </w:rPr>
      </w:pPr>
    </w:p>
    <w:p w14:paraId="30FF316A" w14:textId="1A209BBA" w:rsidR="00811B6C" w:rsidRPr="003E5EE2" w:rsidRDefault="009075FB" w:rsidP="00871211">
      <w:pPr>
        <w:spacing w:line="480" w:lineRule="auto"/>
        <w:jc w:val="both"/>
        <w:rPr>
          <w:sz w:val="24"/>
          <w:szCs w:val="24"/>
        </w:rPr>
      </w:pPr>
      <w:r w:rsidRPr="003E5EE2">
        <w:rPr>
          <w:sz w:val="24"/>
          <w:szCs w:val="24"/>
        </w:rPr>
        <w:t xml:space="preserve">Studies compared different oral beta-lactam antibiotics with and without probenecid. These were </w:t>
      </w:r>
      <w:r w:rsidR="00812E8B" w:rsidRPr="003E5EE2">
        <w:rPr>
          <w:sz w:val="24"/>
          <w:szCs w:val="24"/>
        </w:rPr>
        <w:t>ampicillin (3/18; 17%), amoxicillin (6/18</w:t>
      </w:r>
      <w:r w:rsidR="000B34EF" w:rsidRPr="003E5EE2">
        <w:rPr>
          <w:sz w:val="24"/>
          <w:szCs w:val="24"/>
        </w:rPr>
        <w:t>; 33%)</w:t>
      </w:r>
      <w:r w:rsidR="008A6BE3" w:rsidRPr="003E5EE2">
        <w:rPr>
          <w:sz w:val="24"/>
          <w:szCs w:val="24"/>
        </w:rPr>
        <w:t>,</w:t>
      </w:r>
      <w:r w:rsidR="000B34EF" w:rsidRPr="003E5EE2">
        <w:rPr>
          <w:sz w:val="24"/>
          <w:szCs w:val="24"/>
        </w:rPr>
        <w:t xml:space="preserve"> amoxicillin-</w:t>
      </w:r>
      <w:r w:rsidR="00260030" w:rsidRPr="003E5EE2">
        <w:rPr>
          <w:sz w:val="24"/>
          <w:szCs w:val="24"/>
        </w:rPr>
        <w:t>clavulanate</w:t>
      </w:r>
      <w:r w:rsidR="000B34EF" w:rsidRPr="003E5EE2">
        <w:rPr>
          <w:sz w:val="24"/>
          <w:szCs w:val="24"/>
        </w:rPr>
        <w:t xml:space="preserve"> (1/18; 6%)</w:t>
      </w:r>
      <w:r w:rsidR="008A6BE3" w:rsidRPr="003E5EE2">
        <w:rPr>
          <w:sz w:val="24"/>
          <w:szCs w:val="24"/>
        </w:rPr>
        <w:t>, flucloxacillin (2/18; 11%), cephalexin</w:t>
      </w:r>
      <w:r w:rsidR="00E07D17" w:rsidRPr="003E5EE2">
        <w:rPr>
          <w:sz w:val="24"/>
          <w:szCs w:val="24"/>
        </w:rPr>
        <w:t xml:space="preserve"> (4/18; 22%), cefuroxime axetil (2/18; 11%), and </w:t>
      </w:r>
      <w:r w:rsidR="00E07D17" w:rsidRPr="003E5EE2">
        <w:rPr>
          <w:sz w:val="24"/>
          <w:szCs w:val="24"/>
        </w:rPr>
        <w:lastRenderedPageBreak/>
        <w:t>penicillin-V (1/18; 6%). Doses of beta-lactam</w:t>
      </w:r>
      <w:r w:rsidR="009B4E80" w:rsidRPr="003E5EE2">
        <w:rPr>
          <w:sz w:val="24"/>
          <w:szCs w:val="24"/>
        </w:rPr>
        <w:t xml:space="preserve"> and frequency of treatment</w:t>
      </w:r>
      <w:r w:rsidR="00E07D17" w:rsidRPr="003E5EE2">
        <w:rPr>
          <w:sz w:val="24"/>
          <w:szCs w:val="24"/>
        </w:rPr>
        <w:t xml:space="preserve"> varied between study.</w:t>
      </w:r>
      <w:r w:rsidR="001C0E24" w:rsidRPr="003E5EE2">
        <w:rPr>
          <w:sz w:val="24"/>
          <w:szCs w:val="24"/>
        </w:rPr>
        <w:t xml:space="preserve"> Most studies described single doses of beta-lactam with or without probenecid (</w:t>
      </w:r>
      <w:r w:rsidR="00223174" w:rsidRPr="003E5EE2">
        <w:rPr>
          <w:sz w:val="24"/>
          <w:szCs w:val="24"/>
        </w:rPr>
        <w:t xml:space="preserve">15/18; 83%). </w:t>
      </w:r>
      <w:r w:rsidR="00E07D17" w:rsidRPr="003E5EE2">
        <w:rPr>
          <w:sz w:val="24"/>
          <w:szCs w:val="24"/>
        </w:rPr>
        <w:t xml:space="preserve"> </w:t>
      </w:r>
      <w:r w:rsidR="00260030" w:rsidRPr="003E5EE2">
        <w:rPr>
          <w:sz w:val="24"/>
          <w:szCs w:val="24"/>
        </w:rPr>
        <w:t xml:space="preserve">Probenecid dosing varied between </w:t>
      </w:r>
      <w:r w:rsidR="00084B59" w:rsidRPr="003E5EE2">
        <w:rPr>
          <w:sz w:val="24"/>
          <w:szCs w:val="24"/>
        </w:rPr>
        <w:t xml:space="preserve">250 and 1000 mg per </w:t>
      </w:r>
      <w:r w:rsidR="00000305" w:rsidRPr="003E5EE2">
        <w:rPr>
          <w:sz w:val="24"/>
          <w:szCs w:val="24"/>
        </w:rPr>
        <w:t xml:space="preserve">single </w:t>
      </w:r>
      <w:r w:rsidR="00084B59" w:rsidRPr="003E5EE2">
        <w:rPr>
          <w:sz w:val="24"/>
          <w:szCs w:val="24"/>
        </w:rPr>
        <w:t>dose</w:t>
      </w:r>
      <w:r w:rsidR="007B0D80" w:rsidRPr="003E5EE2">
        <w:rPr>
          <w:sz w:val="24"/>
          <w:szCs w:val="24"/>
        </w:rPr>
        <w:t xml:space="preserve"> in these studies</w:t>
      </w:r>
      <w:r w:rsidR="00084B59" w:rsidRPr="003E5EE2">
        <w:rPr>
          <w:sz w:val="24"/>
          <w:szCs w:val="24"/>
        </w:rPr>
        <w:t>.</w:t>
      </w:r>
      <w:r w:rsidR="006B37CE" w:rsidRPr="003E5EE2">
        <w:rPr>
          <w:sz w:val="24"/>
          <w:szCs w:val="24"/>
        </w:rPr>
        <w:t xml:space="preserve"> Primary outcome </w:t>
      </w:r>
      <w:r w:rsidR="00473CC3" w:rsidRPr="003E5EE2">
        <w:rPr>
          <w:sz w:val="24"/>
          <w:szCs w:val="24"/>
        </w:rPr>
        <w:t>measure</w:t>
      </w:r>
      <w:r w:rsidR="00753C19" w:rsidRPr="003E5EE2">
        <w:rPr>
          <w:sz w:val="24"/>
          <w:szCs w:val="24"/>
        </w:rPr>
        <w:t>s</w:t>
      </w:r>
      <w:r w:rsidR="00473CC3" w:rsidRPr="003E5EE2">
        <w:rPr>
          <w:sz w:val="24"/>
          <w:szCs w:val="24"/>
        </w:rPr>
        <w:t xml:space="preserve"> differed between studies with</w:t>
      </w:r>
      <w:r w:rsidR="00127788" w:rsidRPr="003E5EE2">
        <w:rPr>
          <w:sz w:val="24"/>
          <w:szCs w:val="24"/>
        </w:rPr>
        <w:t xml:space="preserve"> the</w:t>
      </w:r>
      <w:r w:rsidR="00473CC3" w:rsidRPr="003E5EE2">
        <w:rPr>
          <w:sz w:val="24"/>
          <w:szCs w:val="24"/>
        </w:rPr>
        <w:t xml:space="preserve"> </w:t>
      </w:r>
      <w:r w:rsidR="00127788" w:rsidRPr="003E5EE2">
        <w:rPr>
          <w:sz w:val="24"/>
          <w:szCs w:val="24"/>
        </w:rPr>
        <w:t>e</w:t>
      </w:r>
      <w:r w:rsidR="00473CC3" w:rsidRPr="003E5EE2">
        <w:rPr>
          <w:sz w:val="24"/>
          <w:szCs w:val="24"/>
        </w:rPr>
        <w:t xml:space="preserve">ffect of probenecid </w:t>
      </w:r>
      <w:r w:rsidR="00127788" w:rsidRPr="003E5EE2">
        <w:rPr>
          <w:sz w:val="24"/>
          <w:szCs w:val="24"/>
        </w:rPr>
        <w:t>on</w:t>
      </w:r>
      <w:r w:rsidR="00473CC3" w:rsidRPr="003E5EE2">
        <w:rPr>
          <w:sz w:val="24"/>
          <w:szCs w:val="24"/>
        </w:rPr>
        <w:t xml:space="preserve"> oral beta-lactam</w:t>
      </w:r>
      <w:r w:rsidR="00127788" w:rsidRPr="003E5EE2">
        <w:rPr>
          <w:sz w:val="24"/>
          <w:szCs w:val="24"/>
        </w:rPr>
        <w:t xml:space="preserve"> PK</w:t>
      </w:r>
      <w:r w:rsidR="00473CC3" w:rsidRPr="003E5EE2">
        <w:rPr>
          <w:sz w:val="24"/>
          <w:szCs w:val="24"/>
        </w:rPr>
        <w:t xml:space="preserve"> reported in 12/18 (</w:t>
      </w:r>
      <w:r w:rsidR="00433685" w:rsidRPr="003E5EE2">
        <w:rPr>
          <w:sz w:val="24"/>
          <w:szCs w:val="24"/>
        </w:rPr>
        <w:t xml:space="preserve">67%) </w:t>
      </w:r>
      <w:r w:rsidR="0064009A" w:rsidRPr="003E5EE2">
        <w:rPr>
          <w:sz w:val="24"/>
          <w:szCs w:val="24"/>
        </w:rPr>
        <w:t xml:space="preserve">studies </w:t>
      </w:r>
      <w:r w:rsidR="00433685" w:rsidRPr="003E5EE2">
        <w:rPr>
          <w:sz w:val="24"/>
          <w:szCs w:val="24"/>
        </w:rPr>
        <w:t xml:space="preserve">and treatment </w:t>
      </w:r>
      <w:r w:rsidR="00127788" w:rsidRPr="003E5EE2">
        <w:rPr>
          <w:sz w:val="24"/>
          <w:szCs w:val="24"/>
        </w:rPr>
        <w:t>outcomes (</w:t>
      </w:r>
      <w:r w:rsidR="00433685" w:rsidRPr="003E5EE2">
        <w:rPr>
          <w:sz w:val="24"/>
          <w:szCs w:val="24"/>
        </w:rPr>
        <w:t>failure</w:t>
      </w:r>
      <w:r w:rsidR="00127788" w:rsidRPr="003E5EE2">
        <w:rPr>
          <w:sz w:val="24"/>
          <w:szCs w:val="24"/>
        </w:rPr>
        <w:t xml:space="preserve"> of therapy)</w:t>
      </w:r>
      <w:r w:rsidR="00433685" w:rsidRPr="003E5EE2">
        <w:rPr>
          <w:sz w:val="24"/>
          <w:szCs w:val="24"/>
        </w:rPr>
        <w:t xml:space="preserve"> reported in 6/18 (</w:t>
      </w:r>
      <w:r w:rsidR="0013322B" w:rsidRPr="003E5EE2">
        <w:rPr>
          <w:sz w:val="24"/>
          <w:szCs w:val="24"/>
        </w:rPr>
        <w:t xml:space="preserve">33%) studies. </w:t>
      </w:r>
    </w:p>
    <w:p w14:paraId="693A29CA" w14:textId="0832BC6B" w:rsidR="003839B1" w:rsidRPr="003E5EE2" w:rsidRDefault="001D0B74" w:rsidP="00871211">
      <w:pPr>
        <w:spacing w:line="480" w:lineRule="auto"/>
        <w:jc w:val="both"/>
        <w:rPr>
          <w:sz w:val="24"/>
          <w:szCs w:val="24"/>
        </w:rPr>
      </w:pPr>
      <w:r w:rsidRPr="003E5EE2">
        <w:rPr>
          <w:sz w:val="24"/>
          <w:szCs w:val="24"/>
        </w:rPr>
        <w:t xml:space="preserve">  </w:t>
      </w:r>
    </w:p>
    <w:p w14:paraId="0AA41E34" w14:textId="3BF450DE" w:rsidR="003839B1" w:rsidRPr="003E5EE2" w:rsidRDefault="003839B1" w:rsidP="00871211">
      <w:pPr>
        <w:spacing w:line="480" w:lineRule="auto"/>
        <w:jc w:val="both"/>
        <w:rPr>
          <w:i/>
          <w:iCs/>
          <w:sz w:val="24"/>
          <w:szCs w:val="24"/>
        </w:rPr>
      </w:pPr>
      <w:r w:rsidRPr="003E5EE2">
        <w:rPr>
          <w:i/>
          <w:iCs/>
          <w:sz w:val="24"/>
          <w:szCs w:val="24"/>
        </w:rPr>
        <w:t>Risk of bias in studies</w:t>
      </w:r>
    </w:p>
    <w:p w14:paraId="62753825" w14:textId="7CFE0971" w:rsidR="00641D45" w:rsidRPr="003E5EE2" w:rsidRDefault="00687582" w:rsidP="00871211">
      <w:pPr>
        <w:spacing w:line="480" w:lineRule="auto"/>
        <w:jc w:val="both"/>
        <w:rPr>
          <w:sz w:val="24"/>
          <w:szCs w:val="24"/>
        </w:rPr>
      </w:pPr>
      <w:r w:rsidRPr="003E5EE2">
        <w:rPr>
          <w:b/>
          <w:bCs/>
          <w:sz w:val="24"/>
          <w:szCs w:val="24"/>
        </w:rPr>
        <w:t xml:space="preserve">Supplementary figure </w:t>
      </w:r>
      <w:r w:rsidR="00B61875" w:rsidRPr="003E5EE2">
        <w:rPr>
          <w:b/>
          <w:bCs/>
          <w:sz w:val="24"/>
          <w:szCs w:val="24"/>
        </w:rPr>
        <w:t>1</w:t>
      </w:r>
      <w:r w:rsidR="00B54047" w:rsidRPr="003E5EE2">
        <w:rPr>
          <w:sz w:val="24"/>
          <w:szCs w:val="24"/>
        </w:rPr>
        <w:t xml:space="preserve"> summarises the </w:t>
      </w:r>
      <w:r w:rsidR="001A41A6" w:rsidRPr="003E5EE2">
        <w:rPr>
          <w:sz w:val="24"/>
          <w:szCs w:val="24"/>
        </w:rPr>
        <w:t>risk of bias for both randomised and non-randomised studies included within this review.</w:t>
      </w:r>
      <w:r w:rsidR="00913D27" w:rsidRPr="003E5EE2">
        <w:rPr>
          <w:sz w:val="24"/>
          <w:szCs w:val="24"/>
        </w:rPr>
        <w:t xml:space="preserve"> Overall, there was a moderate to high risk of bias in </w:t>
      </w:r>
      <w:r w:rsidR="00A6473E" w:rsidRPr="003E5EE2">
        <w:rPr>
          <w:sz w:val="24"/>
          <w:szCs w:val="24"/>
        </w:rPr>
        <w:t xml:space="preserve">most </w:t>
      </w:r>
      <w:r w:rsidR="00913D27" w:rsidRPr="003E5EE2">
        <w:rPr>
          <w:sz w:val="24"/>
          <w:szCs w:val="24"/>
        </w:rPr>
        <w:t>studies with low overall risk in 2/</w:t>
      </w:r>
      <w:r w:rsidR="007B4434" w:rsidRPr="003E5EE2">
        <w:rPr>
          <w:sz w:val="24"/>
          <w:szCs w:val="24"/>
        </w:rPr>
        <w:t>18 (11%)</w:t>
      </w:r>
      <w:r w:rsidR="00A6473E" w:rsidRPr="003E5EE2">
        <w:rPr>
          <w:sz w:val="24"/>
          <w:szCs w:val="24"/>
        </w:rPr>
        <w:t xml:space="preserve"> </w:t>
      </w:r>
      <w:r w:rsidR="0064009A" w:rsidRPr="003E5EE2">
        <w:rPr>
          <w:sz w:val="24"/>
          <w:szCs w:val="24"/>
        </w:rPr>
        <w:t xml:space="preserve">studies </w:t>
      </w:r>
      <w:r w:rsidR="00A6473E" w:rsidRPr="003E5EE2">
        <w:rPr>
          <w:sz w:val="24"/>
          <w:szCs w:val="24"/>
        </w:rPr>
        <w:t>only</w:t>
      </w:r>
      <w:r w:rsidR="007B4434" w:rsidRPr="003E5EE2">
        <w:rPr>
          <w:sz w:val="24"/>
          <w:szCs w:val="24"/>
        </w:rPr>
        <w:t xml:space="preserve">. </w:t>
      </w:r>
    </w:p>
    <w:p w14:paraId="7209C7AE" w14:textId="77777777" w:rsidR="003839B1" w:rsidRPr="003E5EE2" w:rsidRDefault="003839B1" w:rsidP="00871211">
      <w:pPr>
        <w:spacing w:line="480" w:lineRule="auto"/>
        <w:jc w:val="both"/>
        <w:rPr>
          <w:sz w:val="24"/>
          <w:szCs w:val="24"/>
        </w:rPr>
      </w:pPr>
    </w:p>
    <w:p w14:paraId="703CEC84" w14:textId="307CFE26" w:rsidR="00641D45" w:rsidRPr="003E5EE2" w:rsidRDefault="00641D45" w:rsidP="00871211">
      <w:pPr>
        <w:spacing w:line="480" w:lineRule="auto"/>
        <w:jc w:val="both"/>
        <w:rPr>
          <w:i/>
          <w:iCs/>
          <w:sz w:val="24"/>
          <w:szCs w:val="24"/>
        </w:rPr>
      </w:pPr>
      <w:r w:rsidRPr="003E5EE2">
        <w:rPr>
          <w:i/>
          <w:iCs/>
          <w:sz w:val="24"/>
          <w:szCs w:val="24"/>
        </w:rPr>
        <w:t xml:space="preserve">Studies reporting </w:t>
      </w:r>
      <w:r w:rsidR="006E248E" w:rsidRPr="003E5EE2">
        <w:rPr>
          <w:i/>
          <w:iCs/>
          <w:sz w:val="24"/>
          <w:szCs w:val="24"/>
        </w:rPr>
        <w:t>beta-lactam pharmacokinetics</w:t>
      </w:r>
    </w:p>
    <w:p w14:paraId="462ED205" w14:textId="21A3EA76" w:rsidR="006E248E" w:rsidRPr="003E5EE2" w:rsidRDefault="00CD57AE" w:rsidP="00871211">
      <w:pPr>
        <w:spacing w:line="480" w:lineRule="auto"/>
        <w:jc w:val="both"/>
        <w:rPr>
          <w:sz w:val="24"/>
          <w:szCs w:val="24"/>
        </w:rPr>
      </w:pPr>
      <w:r w:rsidRPr="003E5EE2">
        <w:rPr>
          <w:sz w:val="24"/>
          <w:szCs w:val="24"/>
        </w:rPr>
        <w:t xml:space="preserve">Despite variable </w:t>
      </w:r>
      <w:r w:rsidR="0063772D" w:rsidRPr="003E5EE2">
        <w:rPr>
          <w:sz w:val="24"/>
          <w:szCs w:val="24"/>
        </w:rPr>
        <w:t>beta-lactam</w:t>
      </w:r>
      <w:r w:rsidR="00C71BFE" w:rsidRPr="003E5EE2">
        <w:rPr>
          <w:sz w:val="24"/>
          <w:szCs w:val="24"/>
        </w:rPr>
        <w:t xml:space="preserve"> choice and</w:t>
      </w:r>
      <w:r w:rsidR="0063772D" w:rsidRPr="003E5EE2">
        <w:rPr>
          <w:sz w:val="24"/>
          <w:szCs w:val="24"/>
        </w:rPr>
        <w:t xml:space="preserve"> dose, methods of beta-lactam quantification, and </w:t>
      </w:r>
      <w:r w:rsidR="009A7C53" w:rsidRPr="003E5EE2">
        <w:rPr>
          <w:sz w:val="24"/>
          <w:szCs w:val="24"/>
        </w:rPr>
        <w:t>methods of data analysis</w:t>
      </w:r>
      <w:r w:rsidR="007D0D86" w:rsidRPr="003E5EE2">
        <w:rPr>
          <w:sz w:val="24"/>
          <w:szCs w:val="24"/>
        </w:rPr>
        <w:t>,</w:t>
      </w:r>
      <w:r w:rsidR="009A7C53" w:rsidRPr="003E5EE2">
        <w:rPr>
          <w:sz w:val="24"/>
          <w:szCs w:val="24"/>
        </w:rPr>
        <w:t xml:space="preserve"> common observations were present. </w:t>
      </w:r>
      <w:r w:rsidR="00FA3494" w:rsidRPr="003E5EE2">
        <w:rPr>
          <w:sz w:val="24"/>
          <w:szCs w:val="24"/>
        </w:rPr>
        <w:t xml:space="preserve">Of </w:t>
      </w:r>
      <w:r w:rsidR="00372754" w:rsidRPr="003E5EE2">
        <w:rPr>
          <w:sz w:val="24"/>
          <w:szCs w:val="24"/>
        </w:rPr>
        <w:t>1</w:t>
      </w:r>
      <w:r w:rsidR="004F465F" w:rsidRPr="003E5EE2">
        <w:rPr>
          <w:sz w:val="24"/>
          <w:szCs w:val="24"/>
        </w:rPr>
        <w:t>2</w:t>
      </w:r>
      <w:r w:rsidR="00372754" w:rsidRPr="003E5EE2">
        <w:rPr>
          <w:sz w:val="24"/>
          <w:szCs w:val="24"/>
        </w:rPr>
        <w:t xml:space="preserve"> </w:t>
      </w:r>
      <w:r w:rsidR="00FA3494" w:rsidRPr="003E5EE2">
        <w:rPr>
          <w:sz w:val="24"/>
          <w:szCs w:val="24"/>
        </w:rPr>
        <w:t>studies reporting the effect of probenecid on beta-lactam PK</w:t>
      </w:r>
      <w:r w:rsidR="004F465F" w:rsidRPr="003E5EE2">
        <w:rPr>
          <w:sz w:val="24"/>
          <w:szCs w:val="24"/>
        </w:rPr>
        <w:t xml:space="preserve"> as a primary outcome</w:t>
      </w:r>
      <w:r w:rsidR="00FA3494" w:rsidRPr="003E5EE2">
        <w:rPr>
          <w:sz w:val="24"/>
          <w:szCs w:val="24"/>
        </w:rPr>
        <w:t xml:space="preserve">, </w:t>
      </w:r>
      <w:r w:rsidR="00372754" w:rsidRPr="003E5EE2">
        <w:rPr>
          <w:sz w:val="24"/>
          <w:szCs w:val="24"/>
        </w:rPr>
        <w:t>7/1</w:t>
      </w:r>
      <w:r w:rsidR="004F465F" w:rsidRPr="003E5EE2">
        <w:rPr>
          <w:sz w:val="24"/>
          <w:szCs w:val="24"/>
        </w:rPr>
        <w:t>2</w:t>
      </w:r>
      <w:r w:rsidR="00372754" w:rsidRPr="003E5EE2">
        <w:rPr>
          <w:sz w:val="24"/>
          <w:szCs w:val="24"/>
        </w:rPr>
        <w:t xml:space="preserve"> (</w:t>
      </w:r>
      <w:r w:rsidR="00067351" w:rsidRPr="003E5EE2">
        <w:rPr>
          <w:sz w:val="24"/>
          <w:szCs w:val="24"/>
        </w:rPr>
        <w:t>58</w:t>
      </w:r>
      <w:r w:rsidR="00372754" w:rsidRPr="003E5EE2">
        <w:rPr>
          <w:sz w:val="24"/>
          <w:szCs w:val="24"/>
        </w:rPr>
        <w:t>%) described the influence on AUC, 8/1</w:t>
      </w:r>
      <w:r w:rsidR="00067351" w:rsidRPr="003E5EE2">
        <w:rPr>
          <w:sz w:val="24"/>
          <w:szCs w:val="24"/>
        </w:rPr>
        <w:t>2 (67%)</w:t>
      </w:r>
      <w:r w:rsidR="00277356" w:rsidRPr="003E5EE2">
        <w:rPr>
          <w:sz w:val="24"/>
          <w:szCs w:val="24"/>
        </w:rPr>
        <w:t xml:space="preserve"> serum half-life (t</w:t>
      </w:r>
      <w:r w:rsidR="00277356" w:rsidRPr="003E5EE2">
        <w:rPr>
          <w:sz w:val="24"/>
          <w:szCs w:val="24"/>
          <w:vertAlign w:val="subscript"/>
        </w:rPr>
        <w:t>1/2</w:t>
      </w:r>
      <w:r w:rsidR="00277356" w:rsidRPr="003E5EE2">
        <w:rPr>
          <w:sz w:val="24"/>
          <w:szCs w:val="24"/>
        </w:rPr>
        <w:t xml:space="preserve">), </w:t>
      </w:r>
      <w:r w:rsidR="00870C4C" w:rsidRPr="003E5EE2">
        <w:rPr>
          <w:sz w:val="24"/>
          <w:szCs w:val="24"/>
        </w:rPr>
        <w:t xml:space="preserve">and </w:t>
      </w:r>
      <w:r w:rsidR="00277356" w:rsidRPr="003E5EE2">
        <w:rPr>
          <w:sz w:val="24"/>
          <w:szCs w:val="24"/>
        </w:rPr>
        <w:t>8/</w:t>
      </w:r>
      <w:r w:rsidR="00067351" w:rsidRPr="003E5EE2">
        <w:rPr>
          <w:sz w:val="24"/>
          <w:szCs w:val="24"/>
        </w:rPr>
        <w:t>12 (67%)</w:t>
      </w:r>
      <w:r w:rsidR="009E34A3" w:rsidRPr="003E5EE2">
        <w:rPr>
          <w:sz w:val="24"/>
          <w:szCs w:val="24"/>
        </w:rPr>
        <w:t xml:space="preserve"> peak observed serum concentration (Cmax)</w:t>
      </w:r>
      <w:r w:rsidR="00870C4C" w:rsidRPr="003E5EE2">
        <w:rPr>
          <w:sz w:val="24"/>
          <w:szCs w:val="24"/>
        </w:rPr>
        <w:t xml:space="preserve">. Two of </w:t>
      </w:r>
      <w:r w:rsidR="003F6CD3" w:rsidRPr="003E5EE2">
        <w:rPr>
          <w:sz w:val="24"/>
          <w:szCs w:val="24"/>
        </w:rPr>
        <w:t xml:space="preserve">12 </w:t>
      </w:r>
      <w:r w:rsidR="00575B3D" w:rsidRPr="003E5EE2">
        <w:rPr>
          <w:sz w:val="24"/>
          <w:szCs w:val="24"/>
        </w:rPr>
        <w:t>studies</w:t>
      </w:r>
      <w:r w:rsidR="00870C4C" w:rsidRPr="003E5EE2">
        <w:rPr>
          <w:sz w:val="24"/>
          <w:szCs w:val="24"/>
        </w:rPr>
        <w:t xml:space="preserve"> (1</w:t>
      </w:r>
      <w:r w:rsidR="00575B3D" w:rsidRPr="003E5EE2">
        <w:rPr>
          <w:sz w:val="24"/>
          <w:szCs w:val="24"/>
        </w:rPr>
        <w:t>7</w:t>
      </w:r>
      <w:r w:rsidR="00870C4C" w:rsidRPr="003E5EE2">
        <w:rPr>
          <w:sz w:val="24"/>
          <w:szCs w:val="24"/>
        </w:rPr>
        <w:t xml:space="preserve">%) reported the use of </w:t>
      </w:r>
      <w:r w:rsidR="007A4137" w:rsidRPr="003E5EE2">
        <w:rPr>
          <w:sz w:val="24"/>
          <w:szCs w:val="24"/>
        </w:rPr>
        <w:t>Monte Carlo simulation to estimate PTA.</w:t>
      </w:r>
      <w:r w:rsidR="00372754" w:rsidRPr="003E5EE2">
        <w:rPr>
          <w:sz w:val="24"/>
          <w:szCs w:val="24"/>
        </w:rPr>
        <w:t xml:space="preserve"> </w:t>
      </w:r>
      <w:r w:rsidR="009A7C53" w:rsidRPr="003E5EE2">
        <w:rPr>
          <w:sz w:val="24"/>
          <w:szCs w:val="24"/>
        </w:rPr>
        <w:t xml:space="preserve">Addition of probenecid to oral beta-lactam antibiotics </w:t>
      </w:r>
      <w:r w:rsidR="009D7207" w:rsidRPr="003E5EE2">
        <w:rPr>
          <w:sz w:val="24"/>
          <w:szCs w:val="24"/>
        </w:rPr>
        <w:t>increased total</w:t>
      </w:r>
      <w:r w:rsidR="00F40826" w:rsidRPr="003E5EE2">
        <w:rPr>
          <w:sz w:val="24"/>
          <w:szCs w:val="24"/>
        </w:rPr>
        <w:t xml:space="preserve"> </w:t>
      </w:r>
      <w:r w:rsidR="009D7207" w:rsidRPr="003E5EE2">
        <w:rPr>
          <w:sz w:val="24"/>
          <w:szCs w:val="24"/>
        </w:rPr>
        <w:t>AUC</w:t>
      </w:r>
      <w:r w:rsidR="00F40826" w:rsidRPr="003E5EE2">
        <w:rPr>
          <w:sz w:val="24"/>
          <w:szCs w:val="24"/>
        </w:rPr>
        <w:t xml:space="preserve"> in </w:t>
      </w:r>
      <w:r w:rsidR="00322C7E" w:rsidRPr="003E5EE2">
        <w:rPr>
          <w:sz w:val="24"/>
          <w:szCs w:val="24"/>
        </w:rPr>
        <w:t>7/</w:t>
      </w:r>
      <w:r w:rsidR="007A4137" w:rsidRPr="003E5EE2">
        <w:rPr>
          <w:sz w:val="24"/>
          <w:szCs w:val="24"/>
        </w:rPr>
        <w:t>7</w:t>
      </w:r>
      <w:r w:rsidR="00F40826" w:rsidRPr="003E5EE2">
        <w:rPr>
          <w:sz w:val="24"/>
          <w:szCs w:val="24"/>
        </w:rPr>
        <w:t xml:space="preserve"> (100%) studies </w:t>
      </w:r>
      <w:r w:rsidR="005C11AA" w:rsidRPr="003E5EE2">
        <w:rPr>
          <w:sz w:val="24"/>
          <w:szCs w:val="24"/>
        </w:rPr>
        <w:t>reporting it. Beta-lactam Cmax was significantly increased in 5</w:t>
      </w:r>
      <w:r w:rsidR="003F4357" w:rsidRPr="003E5EE2">
        <w:rPr>
          <w:sz w:val="24"/>
          <w:szCs w:val="24"/>
        </w:rPr>
        <w:t xml:space="preserve">/8 (63%) and </w:t>
      </w:r>
      <w:r w:rsidR="003909C8" w:rsidRPr="003E5EE2">
        <w:rPr>
          <w:sz w:val="24"/>
          <w:szCs w:val="24"/>
        </w:rPr>
        <w:t>t</w:t>
      </w:r>
      <w:r w:rsidR="003909C8" w:rsidRPr="003E5EE2">
        <w:rPr>
          <w:sz w:val="24"/>
          <w:szCs w:val="24"/>
          <w:vertAlign w:val="subscript"/>
        </w:rPr>
        <w:t>1/2</w:t>
      </w:r>
      <w:r w:rsidR="003909C8" w:rsidRPr="003E5EE2">
        <w:rPr>
          <w:sz w:val="24"/>
          <w:szCs w:val="24"/>
        </w:rPr>
        <w:t xml:space="preserve">, 6/8 (75%) of studies reporting these variables. Both studies assessing PTA (2/2; 100%) demonstrated </w:t>
      </w:r>
      <w:r w:rsidR="00000305" w:rsidRPr="003E5EE2">
        <w:rPr>
          <w:sz w:val="24"/>
          <w:szCs w:val="24"/>
        </w:rPr>
        <w:t xml:space="preserve">a </w:t>
      </w:r>
      <w:r w:rsidR="003909C8" w:rsidRPr="003E5EE2">
        <w:rPr>
          <w:sz w:val="24"/>
          <w:szCs w:val="24"/>
        </w:rPr>
        <w:t>significant</w:t>
      </w:r>
      <w:r w:rsidR="00000305" w:rsidRPr="003E5EE2">
        <w:rPr>
          <w:sz w:val="24"/>
          <w:szCs w:val="24"/>
        </w:rPr>
        <w:t xml:space="preserve"> increase in</w:t>
      </w:r>
      <w:r w:rsidR="003909C8" w:rsidRPr="003E5EE2">
        <w:rPr>
          <w:sz w:val="24"/>
          <w:szCs w:val="24"/>
        </w:rPr>
        <w:t xml:space="preserve"> target attainment with the addition of probenecid to beta-lactam therapy. </w:t>
      </w:r>
      <w:r w:rsidR="0092107A" w:rsidRPr="003E5EE2">
        <w:rPr>
          <w:sz w:val="24"/>
          <w:szCs w:val="24"/>
        </w:rPr>
        <w:t xml:space="preserve"> </w:t>
      </w:r>
    </w:p>
    <w:p w14:paraId="018AD290" w14:textId="77777777" w:rsidR="00641D45" w:rsidRPr="003E5EE2" w:rsidRDefault="00641D45" w:rsidP="00871211">
      <w:pPr>
        <w:spacing w:line="480" w:lineRule="auto"/>
        <w:jc w:val="both"/>
        <w:rPr>
          <w:i/>
          <w:iCs/>
          <w:sz w:val="24"/>
          <w:szCs w:val="24"/>
        </w:rPr>
      </w:pPr>
    </w:p>
    <w:p w14:paraId="7BD57DF4" w14:textId="5D06A1AC" w:rsidR="00641D45" w:rsidRPr="003E5EE2" w:rsidRDefault="00641D45" w:rsidP="00871211">
      <w:pPr>
        <w:spacing w:line="480" w:lineRule="auto"/>
        <w:jc w:val="both"/>
        <w:rPr>
          <w:i/>
          <w:iCs/>
          <w:sz w:val="24"/>
          <w:szCs w:val="24"/>
        </w:rPr>
      </w:pPr>
      <w:r w:rsidRPr="003E5EE2">
        <w:rPr>
          <w:i/>
          <w:iCs/>
          <w:sz w:val="24"/>
          <w:szCs w:val="24"/>
        </w:rPr>
        <w:t>Studies reporting treatment failure</w:t>
      </w:r>
    </w:p>
    <w:p w14:paraId="418E3B3F" w14:textId="28666A6A" w:rsidR="001F4FDA" w:rsidRPr="003E5EE2" w:rsidRDefault="001F4FDA" w:rsidP="00871211">
      <w:pPr>
        <w:spacing w:line="480" w:lineRule="auto"/>
        <w:jc w:val="both"/>
        <w:rPr>
          <w:sz w:val="24"/>
          <w:szCs w:val="24"/>
        </w:rPr>
      </w:pPr>
      <w:r w:rsidRPr="003E5EE2">
        <w:rPr>
          <w:sz w:val="24"/>
          <w:szCs w:val="24"/>
        </w:rPr>
        <w:t>Of the 6/18 (33%) studies reporting on treatment failure</w:t>
      </w:r>
      <w:r w:rsidR="00BF04FD" w:rsidRPr="003E5EE2">
        <w:rPr>
          <w:sz w:val="24"/>
          <w:szCs w:val="24"/>
        </w:rPr>
        <w:t xml:space="preserve"> as a primary</w:t>
      </w:r>
      <w:r w:rsidR="00052995" w:rsidRPr="003E5EE2">
        <w:rPr>
          <w:sz w:val="24"/>
          <w:szCs w:val="24"/>
        </w:rPr>
        <w:t xml:space="preserve"> outcome</w:t>
      </w:r>
      <w:r w:rsidR="00DF000D" w:rsidRPr="003E5EE2">
        <w:rPr>
          <w:sz w:val="24"/>
          <w:szCs w:val="24"/>
        </w:rPr>
        <w:t xml:space="preserve">, </w:t>
      </w:r>
      <w:r w:rsidR="00A44412" w:rsidRPr="003E5EE2">
        <w:rPr>
          <w:sz w:val="24"/>
          <w:szCs w:val="24"/>
        </w:rPr>
        <w:t>4/6 (6</w:t>
      </w:r>
      <w:r w:rsidR="00DB2C03" w:rsidRPr="003E5EE2">
        <w:rPr>
          <w:sz w:val="24"/>
          <w:szCs w:val="24"/>
        </w:rPr>
        <w:t>7</w:t>
      </w:r>
      <w:r w:rsidR="00A44412" w:rsidRPr="003E5EE2">
        <w:rPr>
          <w:sz w:val="24"/>
          <w:szCs w:val="24"/>
        </w:rPr>
        <w:t xml:space="preserve">%) </w:t>
      </w:r>
      <w:r w:rsidR="00DB2C03" w:rsidRPr="003E5EE2">
        <w:rPr>
          <w:sz w:val="24"/>
          <w:szCs w:val="24"/>
        </w:rPr>
        <w:t>were</w:t>
      </w:r>
      <w:r w:rsidR="00A44412" w:rsidRPr="003E5EE2">
        <w:rPr>
          <w:sz w:val="24"/>
          <w:szCs w:val="24"/>
        </w:rPr>
        <w:t xml:space="preserve"> included in </w:t>
      </w:r>
      <w:r w:rsidR="00DB2C03" w:rsidRPr="003E5EE2">
        <w:rPr>
          <w:sz w:val="24"/>
          <w:szCs w:val="24"/>
        </w:rPr>
        <w:t xml:space="preserve">a </w:t>
      </w:r>
      <w:r w:rsidR="00A44412" w:rsidRPr="003E5EE2">
        <w:rPr>
          <w:sz w:val="24"/>
          <w:szCs w:val="24"/>
        </w:rPr>
        <w:t xml:space="preserve">meta-analysis </w:t>
      </w:r>
      <w:r w:rsidR="006C3740" w:rsidRPr="003E5EE2">
        <w:rPr>
          <w:sz w:val="24"/>
          <w:szCs w:val="24"/>
        </w:rPr>
        <w:t>comparing the</w:t>
      </w:r>
      <w:r w:rsidR="00A44412" w:rsidRPr="003E5EE2">
        <w:rPr>
          <w:sz w:val="24"/>
          <w:szCs w:val="24"/>
        </w:rPr>
        <w:t xml:space="preserve"> addition of probenecid to an oral beta-lactam antibiotic of the same dose </w:t>
      </w:r>
      <w:r w:rsidR="000D478D" w:rsidRPr="003E5EE2">
        <w:rPr>
          <w:sz w:val="24"/>
          <w:szCs w:val="24"/>
        </w:rPr>
        <w:t>on treatment outcome</w:t>
      </w:r>
      <w:r w:rsidR="00F24B1B" w:rsidRPr="003E5EE2">
        <w:rPr>
          <w:sz w:val="24"/>
          <w:szCs w:val="24"/>
        </w:rPr>
        <w:t xml:space="preserve"> (</w:t>
      </w:r>
      <w:r w:rsidR="00F24B1B" w:rsidRPr="003E5EE2">
        <w:rPr>
          <w:b/>
          <w:bCs/>
          <w:sz w:val="24"/>
          <w:szCs w:val="24"/>
        </w:rPr>
        <w:t xml:space="preserve">Figure </w:t>
      </w:r>
      <w:r w:rsidR="00685F13" w:rsidRPr="003E5EE2">
        <w:rPr>
          <w:b/>
          <w:bCs/>
          <w:sz w:val="24"/>
          <w:szCs w:val="24"/>
        </w:rPr>
        <w:t>2</w:t>
      </w:r>
      <w:r w:rsidR="00F24B1B" w:rsidRPr="003E5EE2">
        <w:rPr>
          <w:sz w:val="24"/>
          <w:szCs w:val="24"/>
        </w:rPr>
        <w:t>)</w:t>
      </w:r>
      <w:r w:rsidR="000D478D" w:rsidRPr="003E5EE2">
        <w:rPr>
          <w:sz w:val="24"/>
          <w:szCs w:val="24"/>
        </w:rPr>
        <w:t>.</w:t>
      </w:r>
      <w:r w:rsidR="004D6D46" w:rsidRPr="003E5EE2">
        <w:rPr>
          <w:sz w:val="24"/>
          <w:szCs w:val="24"/>
        </w:rPr>
        <w:fldChar w:fldCharType="begin" w:fldLock="1"/>
      </w:r>
      <w:r w:rsidR="00162F3B" w:rsidRPr="003E5EE2">
        <w:rPr>
          <w:sz w:val="24"/>
          <w:szCs w:val="24"/>
        </w:rPr>
        <w:instrText>ADDIN CSL_CITATION {"citationItems":[{"id":"ITEM-1","itemData":{"DOI":"10.1136/sti.47.6.443","ISSN":"0007134X","PMID":"5003650","author":[{"dropping-particle":"","family":"Bro-Jorgensen","given":"A.","non-dropping-particle":"","parse-names":false,"suffix":""},{"dropping-particle":"","family":"Jensen","given":"T.","non-dropping-particle":"","parse-names":false,"suffix":""}],"container-title":"The British journal of venereal diseases","id":"ITEM-1","issue":"6","issued":{"date-parts":[["1971"]]},"page":"443-447","title":"Single-dose oral treatment of gonorrhea in men and women, using ampicillin alone and combined with probenecid.","type":"article-journal","volume":"47"},"uris":["http://www.mendeley.com/documents/?uuid=75b1d05f-efce-4ba2-9a69-0b7130cf0ec3"]},{"id":"ITEM-2","itemData":{"DOI":"10.1128/AAC.30.2.333","ISSN":"00664804","PMID":"3767347","abstract":"Oral cefuroxime axetil (1 g) plus probenecid cured 29 of 30 urethral and 6 of 6 rectal gonococcal infections in men; alone the drug cured 22 of 23 urethral and 4 of 6 rectal infections. No toxicity was observed. Cefuroxime axetil alone is effective for urethral gonorrhea in males; rectal gonorrhea probably requires additional probenecid.","author":[{"dropping-particle":"","family":"Gottlieb","given":"A.","non-dropping-particle":"","parse-names":false,"suffix":""},{"dropping-particle":"","family":"Mills","given":"J.","non-dropping-particle":"","parse-names":false,"suffix":""}],"container-title":"Antimicrobial Agents and Chemotherapy","id":"ITEM-2","issue":"2","issued":{"date-parts":[["1986"]]},"page":"333-334","title":"Cefuroxime axetil for treatment of uncomplicated gonorrhea","type":"article-journal","volume":"30"},"uris":["http://www.mendeley.com/documents/?uuid=c216fb9b-3d11-43a5-a5d7-a4cae8811528"]},{"id":"ITEM-3","itemData":{"DOI":"10.1097/00007435-198510000-00003","ISSN":"0148-5717","author":[{"dropping-particle":"","family":"REICHMAN","given":"RICHARD C.","non-dropping-particle":"","parse-names":false,"suffix":""},{"dropping-particle":"","family":"NOLTE","given":"FREDERICK S.","non-dropping-particle":"","parse-names":false,"suffix":""},{"dropping-particle":"","family":"WOLINSKY","given":"STEVEN M.","non-dropping-particle":"","parse-names":false,"suffix":""},{"dropping-particle":"","family":"GREISBERGER","given":"CAROL A.","non-dropping-particle":"","parse-names":false,"suffix":""},{"dropping-particle":"","family":"TRUPEI","given":"MARY ANNE","non-dropping-particle":"","parse-names":false,"suffix":""},{"dropping-particle":"","family":"NITZKIN","given":"JOEL","non-dropping-particle":"","parse-names":false,"suffix":""}],"container-title":"Sexually Transmitted Diseases","id":"ITEM-3","issue":"4","issued":{"date-parts":[["1985","10"]]},"page":"184-187","title":"Single-dose Cefuroxime Axetil in the Treatment of Uncomplicated Gonorrhea: A Controlled Trial","type":"article-journal","volume":"12"},"uris":["http://www.mendeley.com/documents/?uuid=aca049b8-cafe-47f1-80af-16749835af37"]},{"id":"ITEM-4","itemData":{"ISSN":"08203946","PMID":"4215559","abstract":"Amoxicillin in single oral doses of 2.0 g, 2.0 g plus 1.0 g probenecid, or 3.0 g was compared with ampicillin 3.5 g plus 1.0 g probenecid in the treatment of 203 males with uncomplicated acute gonococcal urethritis. Cure rates above 95% were produced by all treatments except the 2.0 g amoxicillin dose, which cured 89% of patients. Of 198 pretreatment gonococcus isolates tested by an agar dilution technique for susceptibility to penicillin G, ampicillin and amoxicillin, over 50% showed relative resistance (MIC&gt;0.06 μg/ml) to the antibiotics. However, amoxicillin was somewhat more active against isolates showing considerable resistance (MIC≥1.0 μg/ml) to penicillin G or ampicillin. Adverse effects of amoxicillin were few: 2 patients reported transient nausea and 6 noted short lived diarrhea. No hypersensitivity reactions were observed.","author":[{"dropping-particle":"","family":"Mitchell","given":"R. W.","non-dropping-particle":"","parse-names":false,"suffix":""},{"dropping-particle":"","family":"Robson","given":"H. G.","non-dropping-particle":"","parse-names":false,"suffix":""}],"container-title":"Canadian Medical Association Journal","id":"ITEM-4","issue":"11","issued":{"date-parts":[["1974"]]},"page":"1198-1200","title":"Comparison of amoxicillin and ampicillin in single dose oral treatment of males with gonococcal urethritis","type":"article-journal","volume":"111"},"uris":["http://www.mendeley.com/documents/?uuid=ef63401b-008f-4042-b3ad-23a8d7df7f40"]}],"mendeley":{"formattedCitation":"&lt;sup&gt;15,17,21,26&lt;/sup&gt;","plainTextFormattedCitation":"15,17,21,26","previouslyFormattedCitation":"&lt;sup&gt;13,18,23,25&lt;/sup&gt;"},"properties":{"noteIndex":0},"schema":"https://github.com/citation-style-language/schema/raw/master/csl-citation.json"}</w:instrText>
      </w:r>
      <w:r w:rsidR="004D6D46" w:rsidRPr="003E5EE2">
        <w:rPr>
          <w:sz w:val="24"/>
          <w:szCs w:val="24"/>
        </w:rPr>
        <w:fldChar w:fldCharType="separate"/>
      </w:r>
      <w:r w:rsidR="00162F3B" w:rsidRPr="003E5EE2">
        <w:rPr>
          <w:noProof/>
          <w:sz w:val="24"/>
          <w:szCs w:val="24"/>
          <w:vertAlign w:val="superscript"/>
        </w:rPr>
        <w:t>15,17,21,26</w:t>
      </w:r>
      <w:r w:rsidR="004D6D46" w:rsidRPr="003E5EE2">
        <w:rPr>
          <w:sz w:val="24"/>
          <w:szCs w:val="24"/>
        </w:rPr>
        <w:fldChar w:fldCharType="end"/>
      </w:r>
      <w:r w:rsidR="006C3740" w:rsidRPr="003E5EE2">
        <w:rPr>
          <w:sz w:val="24"/>
          <w:szCs w:val="24"/>
        </w:rPr>
        <w:t xml:space="preserve"> One study (</w:t>
      </w:r>
      <w:r w:rsidR="00105BA7" w:rsidRPr="003E5EE2">
        <w:rPr>
          <w:sz w:val="24"/>
          <w:szCs w:val="24"/>
        </w:rPr>
        <w:t xml:space="preserve">17%) </w:t>
      </w:r>
      <w:r w:rsidR="00710571" w:rsidRPr="003E5EE2">
        <w:rPr>
          <w:sz w:val="24"/>
          <w:szCs w:val="24"/>
        </w:rPr>
        <w:t>could not be included as different dose</w:t>
      </w:r>
      <w:r w:rsidR="00DB2C03" w:rsidRPr="003E5EE2">
        <w:rPr>
          <w:sz w:val="24"/>
          <w:szCs w:val="24"/>
        </w:rPr>
        <w:t>s</w:t>
      </w:r>
      <w:r w:rsidR="00710571" w:rsidRPr="003E5EE2">
        <w:rPr>
          <w:sz w:val="24"/>
          <w:szCs w:val="24"/>
        </w:rPr>
        <w:t xml:space="preserve"> o</w:t>
      </w:r>
      <w:r w:rsidR="00DB2C03" w:rsidRPr="003E5EE2">
        <w:rPr>
          <w:sz w:val="24"/>
          <w:szCs w:val="24"/>
        </w:rPr>
        <w:t>f</w:t>
      </w:r>
      <w:r w:rsidR="00710571" w:rsidRPr="003E5EE2">
        <w:rPr>
          <w:sz w:val="24"/>
          <w:szCs w:val="24"/>
        </w:rPr>
        <w:t xml:space="preserve"> am</w:t>
      </w:r>
      <w:r w:rsidR="00EB0182" w:rsidRPr="003E5EE2">
        <w:rPr>
          <w:sz w:val="24"/>
          <w:szCs w:val="24"/>
        </w:rPr>
        <w:t>picillin w</w:t>
      </w:r>
      <w:r w:rsidR="00DB2C03" w:rsidRPr="003E5EE2">
        <w:rPr>
          <w:sz w:val="24"/>
          <w:szCs w:val="24"/>
        </w:rPr>
        <w:t>ere</w:t>
      </w:r>
      <w:r w:rsidR="00EB0182" w:rsidRPr="003E5EE2">
        <w:rPr>
          <w:sz w:val="24"/>
          <w:szCs w:val="24"/>
        </w:rPr>
        <w:t xml:space="preserve"> used in the intervention and control arm</w:t>
      </w:r>
      <w:r w:rsidR="00DB2C03" w:rsidRPr="003E5EE2">
        <w:rPr>
          <w:sz w:val="24"/>
          <w:szCs w:val="24"/>
        </w:rPr>
        <w:t>s</w:t>
      </w:r>
      <w:r w:rsidR="00EB0182" w:rsidRPr="003E5EE2">
        <w:rPr>
          <w:sz w:val="24"/>
          <w:szCs w:val="24"/>
        </w:rPr>
        <w:t>.</w:t>
      </w:r>
      <w:r w:rsidR="00DD4245" w:rsidRPr="003E5EE2">
        <w:rPr>
          <w:sz w:val="24"/>
          <w:szCs w:val="24"/>
        </w:rPr>
        <w:fldChar w:fldCharType="begin" w:fldLock="1"/>
      </w:r>
      <w:r w:rsidR="00162F3B" w:rsidRPr="003E5EE2">
        <w:rPr>
          <w:sz w:val="24"/>
          <w:szCs w:val="24"/>
        </w:rPr>
        <w:instrText>ADDIN CSL_CITATION {"citationItems":[{"id":"ITEM-1","itemData":{"DOI":"10.1093/infdis/129.Supplement_2.S250","ISSN":"0022-1899","author":[{"dropping-particle":"","family":"Karney","given":"Walter W","non-dropping-particle":"","parse-names":false,"suffix":""},{"dropping-particle":"","family":"Turck","given":"Marvin","non-dropping-particle":"","parse-names":false,"suffix":""},{"dropping-particle":"","family":"Holmes","given":"King K","non-dropping-particle":"","parse-names":false,"suffix":""}],"container-title":"Journal of Infectious Diseases","id":"ITEM-1","issue":"Supplement 2","issued":{"date-parts":[["1974","6","1"]]},"page":"S250-S253","title":"Single-Dose Oral Therapy for Uncomplicated Gonorrhea: Comparison of Amoxicillin and Ampicillin Given with and without Probenecid","type":"article-journal","volume":"129"},"uris":["http://www.mendeley.com/documents/?uuid=33f3e873-48a1-4cc5-be27-9b2fa867e4a1"]}],"mendeley":{"formattedCitation":"&lt;sup&gt;13&lt;/sup&gt;","plainTextFormattedCitation":"13","previouslyFormattedCitation":"&lt;sup&gt;21&lt;/sup&gt;"},"properties":{"noteIndex":0},"schema":"https://github.com/citation-style-language/schema/raw/master/csl-citation.json"}</w:instrText>
      </w:r>
      <w:r w:rsidR="00DD4245" w:rsidRPr="003E5EE2">
        <w:rPr>
          <w:sz w:val="24"/>
          <w:szCs w:val="24"/>
        </w:rPr>
        <w:fldChar w:fldCharType="separate"/>
      </w:r>
      <w:r w:rsidR="00162F3B" w:rsidRPr="003E5EE2">
        <w:rPr>
          <w:noProof/>
          <w:sz w:val="24"/>
          <w:szCs w:val="24"/>
          <w:vertAlign w:val="superscript"/>
        </w:rPr>
        <w:t>13</w:t>
      </w:r>
      <w:r w:rsidR="00DD4245" w:rsidRPr="003E5EE2">
        <w:rPr>
          <w:sz w:val="24"/>
          <w:szCs w:val="24"/>
        </w:rPr>
        <w:fldChar w:fldCharType="end"/>
      </w:r>
      <w:r w:rsidR="00D65C7D" w:rsidRPr="003E5EE2">
        <w:rPr>
          <w:sz w:val="24"/>
          <w:szCs w:val="24"/>
        </w:rPr>
        <w:t xml:space="preserve"> </w:t>
      </w:r>
      <w:r w:rsidR="005D716E" w:rsidRPr="003E5EE2">
        <w:rPr>
          <w:sz w:val="24"/>
          <w:szCs w:val="24"/>
        </w:rPr>
        <w:t>A further study (1/</w:t>
      </w:r>
      <w:r w:rsidR="00732CA0" w:rsidRPr="003E5EE2">
        <w:rPr>
          <w:sz w:val="24"/>
          <w:szCs w:val="24"/>
        </w:rPr>
        <w:t>6; 17%) could not be included due to different dosing schedules between intervention and control arms.</w:t>
      </w:r>
      <w:r w:rsidR="00732CA0" w:rsidRPr="003E5EE2">
        <w:rPr>
          <w:sz w:val="24"/>
          <w:szCs w:val="24"/>
        </w:rPr>
        <w:fldChar w:fldCharType="begin" w:fldLock="1"/>
      </w:r>
      <w:r w:rsidR="00162F3B" w:rsidRPr="003E5EE2">
        <w:rPr>
          <w:sz w:val="24"/>
          <w:szCs w:val="24"/>
        </w:rPr>
        <w:instrText>ADDIN CSL_CITATION {"citationItems":[{"id":"ITEM-1","itemData":{"DOI":"10.1136/sti.49.4.353","ISSN":"0007134X","abstract":"Ampicillin serum levels have been determined in 116 patients with gonorrhea. 96 were out patients treated for uncomplicated gonorrhea: 24 (12 men and 12 women) with a single oral dose of 2 g ampicillin combined with 1 g probenecid and 72 (36 men and 36 women) with 2 g ampicillin orally in a divided dose with a 5 hr interval. Twenty patients (11 men and 9 women) were hospitalized, either for recurrent positive cultures despite repeated treatment or for complications of the disease. The in patients were given the divided dose regimen of ampicillin and, in addition to the determination of ampicillin serum levels, had repeated cultures during the first 24 hr. Only 3 of these patients showed positive cultures in specimens taken 5 hr after the first dose, one patient was positive at 12 hr, while all other cultures were negative at 5 hr and remained so. No correlation was found in the trial between low serum levels of ampicillin and 'treatment failures', even in those cases harbouring strains of gonococci with reduced sensitivity to ampicillin.","author":[{"dropping-particle":"","family":"Eriksson","given":"G.","non-dropping-particle":"","parse-names":false,"suffix":""}],"container-title":"British Journal of Venereal Diseases","id":"ITEM-1","issue":"4","issued":{"date-parts":[["1973","8","1"]]},"page":"353-357","publisher":"The Medical Society for the Study of Venereal Disease","title":"Ampicillin serum levels and treatment results in gonorrhoea","type":"article-journal","volume":"49"},"uris":["http://www.mendeley.com/documents/?uuid=4e854b0a-da5c-3b57-8ecf-d344f24b786a"]}],"mendeley":{"formattedCitation":"&lt;sup&gt;22&lt;/sup&gt;","plainTextFormattedCitation":"22","previouslyFormattedCitation":"&lt;sup&gt;14&lt;/sup&gt;"},"properties":{"noteIndex":0},"schema":"https://github.com/citation-style-language/schema/raw/master/csl-citation.json"}</w:instrText>
      </w:r>
      <w:r w:rsidR="00732CA0" w:rsidRPr="003E5EE2">
        <w:rPr>
          <w:sz w:val="24"/>
          <w:szCs w:val="24"/>
        </w:rPr>
        <w:fldChar w:fldCharType="separate"/>
      </w:r>
      <w:r w:rsidR="00162F3B" w:rsidRPr="003E5EE2">
        <w:rPr>
          <w:noProof/>
          <w:sz w:val="24"/>
          <w:szCs w:val="24"/>
          <w:vertAlign w:val="superscript"/>
        </w:rPr>
        <w:t>22</w:t>
      </w:r>
      <w:r w:rsidR="00732CA0" w:rsidRPr="003E5EE2">
        <w:rPr>
          <w:sz w:val="24"/>
          <w:szCs w:val="24"/>
        </w:rPr>
        <w:fldChar w:fldCharType="end"/>
      </w:r>
      <w:r w:rsidR="00732CA0" w:rsidRPr="003E5EE2">
        <w:rPr>
          <w:sz w:val="24"/>
          <w:szCs w:val="24"/>
        </w:rPr>
        <w:t xml:space="preserve"> </w:t>
      </w:r>
      <w:r w:rsidR="009F4785" w:rsidRPr="003E5EE2">
        <w:rPr>
          <w:sz w:val="24"/>
          <w:szCs w:val="24"/>
        </w:rPr>
        <w:t xml:space="preserve">All </w:t>
      </w:r>
      <w:r w:rsidR="00BB1581" w:rsidRPr="003E5EE2">
        <w:rPr>
          <w:sz w:val="24"/>
          <w:szCs w:val="24"/>
        </w:rPr>
        <w:t xml:space="preserve">four </w:t>
      </w:r>
      <w:r w:rsidR="009F4785" w:rsidRPr="003E5EE2">
        <w:rPr>
          <w:sz w:val="24"/>
          <w:szCs w:val="24"/>
        </w:rPr>
        <w:t>included</w:t>
      </w:r>
      <w:r w:rsidR="00D65C7D" w:rsidRPr="003E5EE2">
        <w:rPr>
          <w:sz w:val="24"/>
          <w:szCs w:val="24"/>
        </w:rPr>
        <w:t xml:space="preserve"> studies reported on the outcome of treating gonococcal disease</w:t>
      </w:r>
      <w:r w:rsidR="00BF04FD" w:rsidRPr="003E5EE2">
        <w:rPr>
          <w:sz w:val="24"/>
          <w:szCs w:val="24"/>
        </w:rPr>
        <w:t xml:space="preserve"> with microbiological failure at follow-up us</w:t>
      </w:r>
      <w:r w:rsidR="00041B6F" w:rsidRPr="003E5EE2">
        <w:rPr>
          <w:sz w:val="24"/>
          <w:szCs w:val="24"/>
        </w:rPr>
        <w:t>ed to define treatment failure</w:t>
      </w:r>
      <w:r w:rsidR="004D79F3" w:rsidRPr="003E5EE2">
        <w:rPr>
          <w:sz w:val="24"/>
          <w:szCs w:val="24"/>
        </w:rPr>
        <w:t>.</w:t>
      </w:r>
      <w:r w:rsidR="00F24B1B" w:rsidRPr="003E5EE2">
        <w:rPr>
          <w:sz w:val="24"/>
          <w:szCs w:val="24"/>
        </w:rPr>
        <w:t xml:space="preserve"> </w:t>
      </w:r>
      <w:r w:rsidR="00501C89" w:rsidRPr="003E5EE2">
        <w:rPr>
          <w:sz w:val="24"/>
          <w:szCs w:val="24"/>
        </w:rPr>
        <w:t>Three (75%) were randomised studies with one (25%) observational</w:t>
      </w:r>
      <w:r w:rsidR="00701AF8" w:rsidRPr="003E5EE2">
        <w:rPr>
          <w:sz w:val="24"/>
          <w:szCs w:val="24"/>
        </w:rPr>
        <w:t xml:space="preserve"> in design. </w:t>
      </w:r>
      <w:r w:rsidR="00EF268B" w:rsidRPr="003E5EE2">
        <w:rPr>
          <w:sz w:val="24"/>
          <w:szCs w:val="24"/>
        </w:rPr>
        <w:t>The</w:t>
      </w:r>
      <w:r w:rsidR="004D79F3" w:rsidRPr="003E5EE2">
        <w:rPr>
          <w:sz w:val="24"/>
          <w:szCs w:val="24"/>
        </w:rPr>
        <w:t>y</w:t>
      </w:r>
      <w:r w:rsidR="00EF268B" w:rsidRPr="003E5EE2">
        <w:rPr>
          <w:sz w:val="24"/>
          <w:szCs w:val="24"/>
        </w:rPr>
        <w:t xml:space="preserve"> contained </w:t>
      </w:r>
      <w:r w:rsidR="00BB1581" w:rsidRPr="003E5EE2">
        <w:rPr>
          <w:sz w:val="24"/>
          <w:szCs w:val="24"/>
        </w:rPr>
        <w:t>seven</w:t>
      </w:r>
      <w:r w:rsidR="00EF268B" w:rsidRPr="003E5EE2">
        <w:rPr>
          <w:sz w:val="24"/>
          <w:szCs w:val="24"/>
        </w:rPr>
        <w:t xml:space="preserve"> direct comparisons of addition of probenecid to a</w:t>
      </w:r>
      <w:r w:rsidR="00242AAD" w:rsidRPr="003E5EE2">
        <w:rPr>
          <w:sz w:val="24"/>
          <w:szCs w:val="24"/>
        </w:rPr>
        <w:t>n oral</w:t>
      </w:r>
      <w:r w:rsidR="00EF268B" w:rsidRPr="003E5EE2">
        <w:rPr>
          <w:sz w:val="24"/>
          <w:szCs w:val="24"/>
        </w:rPr>
        <w:t xml:space="preserve"> </w:t>
      </w:r>
      <w:r w:rsidR="00352A55" w:rsidRPr="003E5EE2">
        <w:rPr>
          <w:sz w:val="24"/>
          <w:szCs w:val="24"/>
        </w:rPr>
        <w:t>beta-lactam antibiotic of fixed dose on treatment outcome</w:t>
      </w:r>
      <w:r w:rsidR="00242AAD" w:rsidRPr="003E5EE2">
        <w:rPr>
          <w:sz w:val="24"/>
          <w:szCs w:val="24"/>
        </w:rPr>
        <w:t xml:space="preserve"> in </w:t>
      </w:r>
      <w:r w:rsidR="00D97073" w:rsidRPr="003E5EE2">
        <w:rPr>
          <w:sz w:val="24"/>
          <w:szCs w:val="24"/>
        </w:rPr>
        <w:t>3105</w:t>
      </w:r>
      <w:r w:rsidR="00501C89" w:rsidRPr="003E5EE2">
        <w:rPr>
          <w:sz w:val="24"/>
          <w:szCs w:val="24"/>
        </w:rPr>
        <w:t xml:space="preserve"> </w:t>
      </w:r>
      <w:r w:rsidR="00F85FED" w:rsidRPr="003E5EE2">
        <w:rPr>
          <w:sz w:val="24"/>
          <w:szCs w:val="24"/>
        </w:rPr>
        <w:t>(2258 intervention and 847 control)</w:t>
      </w:r>
      <w:r w:rsidR="00242AAD" w:rsidRPr="003E5EE2">
        <w:rPr>
          <w:sz w:val="24"/>
          <w:szCs w:val="24"/>
        </w:rPr>
        <w:t xml:space="preserve"> patients</w:t>
      </w:r>
      <w:r w:rsidR="00352A55" w:rsidRPr="003E5EE2">
        <w:rPr>
          <w:sz w:val="24"/>
          <w:szCs w:val="24"/>
        </w:rPr>
        <w:t xml:space="preserve">. The relative risk of </w:t>
      </w:r>
      <w:r w:rsidR="007B1E46" w:rsidRPr="003E5EE2">
        <w:rPr>
          <w:sz w:val="24"/>
          <w:szCs w:val="24"/>
        </w:rPr>
        <w:t xml:space="preserve">treatment failure in the random effects model was 0.33 (95%CI 0.20-0.55; </w:t>
      </w:r>
      <w:r w:rsidR="00100BEA" w:rsidRPr="003E5EE2">
        <w:rPr>
          <w:i/>
          <w:iCs/>
          <w:sz w:val="24"/>
          <w:szCs w:val="24"/>
        </w:rPr>
        <w:t>I</w:t>
      </w:r>
      <w:r w:rsidR="00100BEA" w:rsidRPr="003E5EE2">
        <w:rPr>
          <w:i/>
          <w:iCs/>
          <w:sz w:val="24"/>
          <w:szCs w:val="24"/>
          <w:vertAlign w:val="superscript"/>
        </w:rPr>
        <w:t>2</w:t>
      </w:r>
      <w:r w:rsidR="00100BEA" w:rsidRPr="003E5EE2">
        <w:rPr>
          <w:sz w:val="24"/>
          <w:szCs w:val="24"/>
        </w:rPr>
        <w:t xml:space="preserve"> = 7%)</w:t>
      </w:r>
      <w:r w:rsidR="00D62113" w:rsidRPr="003E5EE2">
        <w:rPr>
          <w:sz w:val="24"/>
          <w:szCs w:val="24"/>
        </w:rPr>
        <w:t xml:space="preserve">, favouring the addition of probenecid </w:t>
      </w:r>
      <w:r w:rsidR="004D79F3" w:rsidRPr="003E5EE2">
        <w:rPr>
          <w:sz w:val="24"/>
          <w:szCs w:val="24"/>
        </w:rPr>
        <w:t>to oral beta-lactam regimes</w:t>
      </w:r>
      <w:r w:rsidR="00DC2E82" w:rsidRPr="003E5EE2">
        <w:rPr>
          <w:sz w:val="24"/>
          <w:szCs w:val="24"/>
        </w:rPr>
        <w:t xml:space="preserve">. </w:t>
      </w:r>
    </w:p>
    <w:p w14:paraId="1C1EE8D7" w14:textId="77777777" w:rsidR="000A3793" w:rsidRPr="003E5EE2" w:rsidRDefault="000A3793" w:rsidP="00871211">
      <w:pPr>
        <w:spacing w:line="480" w:lineRule="auto"/>
        <w:jc w:val="both"/>
        <w:rPr>
          <w:sz w:val="24"/>
          <w:szCs w:val="24"/>
        </w:rPr>
      </w:pPr>
    </w:p>
    <w:p w14:paraId="568F496E" w14:textId="77777777" w:rsidR="000A3793" w:rsidRPr="003E5EE2" w:rsidRDefault="000A3793" w:rsidP="00871211">
      <w:pPr>
        <w:spacing w:line="480" w:lineRule="auto"/>
        <w:jc w:val="both"/>
        <w:rPr>
          <w:i/>
          <w:iCs/>
          <w:sz w:val="24"/>
          <w:szCs w:val="24"/>
        </w:rPr>
      </w:pPr>
      <w:r w:rsidRPr="003E5EE2">
        <w:rPr>
          <w:i/>
          <w:iCs/>
          <w:sz w:val="24"/>
          <w:szCs w:val="24"/>
        </w:rPr>
        <w:t xml:space="preserve">Side effects </w:t>
      </w:r>
      <w:r w:rsidR="00FA72C9" w:rsidRPr="003E5EE2">
        <w:rPr>
          <w:i/>
          <w:iCs/>
          <w:sz w:val="24"/>
          <w:szCs w:val="24"/>
        </w:rPr>
        <w:t xml:space="preserve">and toxicity </w:t>
      </w:r>
    </w:p>
    <w:p w14:paraId="2C48CFEC" w14:textId="640D7760" w:rsidR="00FA72C9" w:rsidRPr="003E5EE2" w:rsidRDefault="00FA72C9" w:rsidP="00871211">
      <w:pPr>
        <w:spacing w:line="480" w:lineRule="auto"/>
        <w:jc w:val="both"/>
        <w:rPr>
          <w:i/>
          <w:iCs/>
          <w:sz w:val="24"/>
          <w:szCs w:val="24"/>
        </w:rPr>
        <w:sectPr w:rsidR="00FA72C9" w:rsidRPr="003E5EE2" w:rsidSect="00692B5C">
          <w:pgSz w:w="12240" w:h="15840"/>
          <w:pgMar w:top="1440" w:right="1440" w:bottom="1440" w:left="1440" w:header="720" w:footer="720" w:gutter="0"/>
          <w:lnNumType w:countBy="1" w:restart="continuous"/>
          <w:cols w:space="720"/>
          <w:docGrid w:linePitch="360"/>
        </w:sectPr>
      </w:pPr>
      <w:r w:rsidRPr="003E5EE2">
        <w:rPr>
          <w:sz w:val="24"/>
          <w:szCs w:val="24"/>
        </w:rPr>
        <w:t xml:space="preserve">The assessment of side effects / toxicity was reported in 11/18 (61%) studies. Of these, 4/11 (36%) observed </w:t>
      </w:r>
      <w:r w:rsidR="002A4BD6" w:rsidRPr="003E5EE2">
        <w:rPr>
          <w:sz w:val="24"/>
          <w:szCs w:val="24"/>
        </w:rPr>
        <w:t xml:space="preserve">side effects, with </w:t>
      </w:r>
      <w:r w:rsidR="008843D8" w:rsidRPr="003E5EE2">
        <w:rPr>
          <w:sz w:val="24"/>
          <w:szCs w:val="24"/>
        </w:rPr>
        <w:t>7/11 (64%) not reporting any observed adverse events.</w:t>
      </w:r>
      <w:r w:rsidR="00DB2C0F" w:rsidRPr="003E5EE2">
        <w:rPr>
          <w:sz w:val="24"/>
          <w:szCs w:val="24"/>
        </w:rPr>
        <w:t xml:space="preserve"> One randomised study identified a higher rate of reported nausea</w:t>
      </w:r>
      <w:r w:rsidR="004C3728" w:rsidRPr="003E5EE2">
        <w:rPr>
          <w:sz w:val="24"/>
          <w:szCs w:val="24"/>
        </w:rPr>
        <w:t xml:space="preserve"> for 1g cefuroxime axetil with 1g probenecid (7/</w:t>
      </w:r>
      <w:r w:rsidR="00411507" w:rsidRPr="003E5EE2">
        <w:rPr>
          <w:sz w:val="24"/>
          <w:szCs w:val="24"/>
        </w:rPr>
        <w:t>57; 12%)</w:t>
      </w:r>
      <w:r w:rsidR="004C3728" w:rsidRPr="003E5EE2">
        <w:rPr>
          <w:sz w:val="24"/>
          <w:szCs w:val="24"/>
        </w:rPr>
        <w:t xml:space="preserve">  versus </w:t>
      </w:r>
      <w:r w:rsidR="00411507" w:rsidRPr="003E5EE2">
        <w:rPr>
          <w:sz w:val="24"/>
          <w:szCs w:val="24"/>
        </w:rPr>
        <w:t>1g cefuroxime axetil alone (1/52; 2%)</w:t>
      </w:r>
      <w:r w:rsidR="004C3728" w:rsidRPr="003E5EE2">
        <w:rPr>
          <w:sz w:val="24"/>
          <w:szCs w:val="24"/>
        </w:rPr>
        <w:t>.</w:t>
      </w:r>
      <w:r w:rsidR="00407727" w:rsidRPr="003E5EE2">
        <w:rPr>
          <w:sz w:val="24"/>
          <w:szCs w:val="24"/>
        </w:rPr>
        <w:fldChar w:fldCharType="begin" w:fldLock="1"/>
      </w:r>
      <w:r w:rsidR="00162F3B" w:rsidRPr="003E5EE2">
        <w:rPr>
          <w:sz w:val="24"/>
          <w:szCs w:val="24"/>
        </w:rPr>
        <w:instrText>ADDIN CSL_CITATION {"citationItems":[{"id":"ITEM-1","itemData":{"DOI":"10.1097/00007435-198510000-00003","ISSN":"0148-5717","author":[{"dropping-particle":"","family":"REICHMAN","given":"RICHARD C.","non-dropping-particle":"","parse-names":false,"suffix":""},{"dropping-particle":"","family":"NOLTE","given":"FREDERICK S.","non-dropping-particle":"","parse-names":false,"suffix":""},{"dropping-particle":"","family":"WOLINSKY","given":"STEVEN M.","non-dropping-particle":"","parse-names":false,"suffix":""},{"dropping-particle":"","family":"GREISBERGER","given":"CAROL A.","non-dropping-particle":"","parse-names":false,"suffix":""},{"dropping-particle":"","family":"TRUPEI","given":"MARY ANNE","non-dropping-particle":"","parse-names":false,"suffix":""},{"dropping-particle":"","family":"NITZKIN","given":"JOEL","non-dropping-particle":"","parse-names":false,"suffix":""}],"container-title":"Sexually Transmitted Diseases","id":"ITEM-1","issue":"4","issued":{"date-parts":[["1985","10"]]},"page":"184-187","title":"Single-dose Cefuroxime Axetil in the Treatment of Uncomplicated Gonorrhea: A Controlled Trial","type":"article-journal","volume":"12"},"uris":["http://www.mendeley.com/documents/?uuid=aca049b8-cafe-47f1-80af-16749835af37"]}],"mendeley":{"formattedCitation":"&lt;sup&gt;17&lt;/sup&gt;","plainTextFormattedCitation":"17","previouslyFormattedCitation":"&lt;sup&gt;25&lt;/sup&gt;"},"properties":{"noteIndex":0},"schema":"https://github.com/citation-style-language/schema/raw/master/csl-citation.json"}</w:instrText>
      </w:r>
      <w:r w:rsidR="00407727" w:rsidRPr="003E5EE2">
        <w:rPr>
          <w:sz w:val="24"/>
          <w:szCs w:val="24"/>
        </w:rPr>
        <w:fldChar w:fldCharType="separate"/>
      </w:r>
      <w:r w:rsidR="00162F3B" w:rsidRPr="003E5EE2">
        <w:rPr>
          <w:noProof/>
          <w:sz w:val="24"/>
          <w:szCs w:val="24"/>
          <w:vertAlign w:val="superscript"/>
        </w:rPr>
        <w:t>17</w:t>
      </w:r>
      <w:r w:rsidR="00407727" w:rsidRPr="003E5EE2">
        <w:rPr>
          <w:sz w:val="24"/>
          <w:szCs w:val="24"/>
        </w:rPr>
        <w:fldChar w:fldCharType="end"/>
      </w:r>
      <w:r w:rsidR="00407727" w:rsidRPr="003E5EE2">
        <w:rPr>
          <w:sz w:val="24"/>
          <w:szCs w:val="24"/>
        </w:rPr>
        <w:t xml:space="preserve"> Within this study, rates of vomiting and diarrhoea were similar. </w:t>
      </w:r>
      <w:r w:rsidR="003C0AA5" w:rsidRPr="003E5EE2">
        <w:rPr>
          <w:sz w:val="24"/>
          <w:szCs w:val="24"/>
        </w:rPr>
        <w:t>A</w:t>
      </w:r>
      <w:r w:rsidR="00324FE9" w:rsidRPr="003E5EE2">
        <w:rPr>
          <w:sz w:val="24"/>
          <w:szCs w:val="24"/>
        </w:rPr>
        <w:t xml:space="preserve"> further</w:t>
      </w:r>
      <w:r w:rsidR="0093027D" w:rsidRPr="003E5EE2">
        <w:rPr>
          <w:sz w:val="24"/>
          <w:szCs w:val="24"/>
        </w:rPr>
        <w:t xml:space="preserve"> study highlighted an increase in observed reports of nausea and </w:t>
      </w:r>
      <w:r w:rsidR="00A9083A" w:rsidRPr="003E5EE2">
        <w:rPr>
          <w:sz w:val="24"/>
          <w:szCs w:val="24"/>
        </w:rPr>
        <w:t>dizziness</w:t>
      </w:r>
      <w:r w:rsidR="0093027D" w:rsidRPr="003E5EE2">
        <w:rPr>
          <w:sz w:val="24"/>
          <w:szCs w:val="24"/>
        </w:rPr>
        <w:t xml:space="preserve"> </w:t>
      </w:r>
      <w:r w:rsidR="00A9083A" w:rsidRPr="003E5EE2">
        <w:rPr>
          <w:sz w:val="24"/>
          <w:szCs w:val="24"/>
        </w:rPr>
        <w:t xml:space="preserve">associated with 1g </w:t>
      </w:r>
      <w:r w:rsidR="00A9083A" w:rsidRPr="003E5EE2">
        <w:rPr>
          <w:sz w:val="24"/>
          <w:szCs w:val="24"/>
        </w:rPr>
        <w:lastRenderedPageBreak/>
        <w:t>BD probenecid in patients receiving 7 days of treatment for furunculosis.</w:t>
      </w:r>
      <w:r w:rsidR="00A9083A" w:rsidRPr="003E5EE2">
        <w:rPr>
          <w:sz w:val="24"/>
          <w:szCs w:val="24"/>
        </w:rPr>
        <w:fldChar w:fldCharType="begin" w:fldLock="1"/>
      </w:r>
      <w:r w:rsidR="00162F3B" w:rsidRPr="003E5EE2">
        <w:rPr>
          <w:sz w:val="24"/>
          <w:szCs w:val="24"/>
        </w:rPr>
        <w:instrText>ADDIN CSL_CITATION {"citationItems":[{"id":"ITEM-1","itemData":{"DOI":"10.3109/inf.1980.12.issue-3.10","ISSN":"16511980","PMID":"7433922","abstract":"The therapeutic efficacy of dicloxacillin or flucloxacillin, 1-2 g orally with probenecid twice daily was evaluated in staphylococcal infections. Excellent results were obtained with this as longterm maintenance therapy in 4 patients with relapsing chronic osteomyelitis and in 6 patients with postoperative infections. No side effects were observed in these patients. In 35 patients with furunculosis twice daily administration of dicloxacillin was used as a primary therapeutic regimen. All healed, but 4 recurrencies occurred during a 3-month observation period after therapy. In 5 patients allergic reactions were noted. The unbound fraction of flucloxacillin in serum exceeded MIC values of methicillin-susceptible Staphylococcus aureus during 11 of 24 h. Pharmacokinetic data on flucloxacillin with and without probenecid are given. © 1980, Informa UK Ltd. All rights reserved.","author":[{"dropping-particle":"","family":"Hedström","given":"Sven Åke","non-dropping-particle":"","parse-names":false,"suffix":""},{"dropping-particle":"","family":"Kahlmeter","given":"Gunnar","non-dropping-particle":"","parse-names":false,"suffix":""}],"container-title":"Scandinavian Journal of Infectious Diseases","id":"ITEM-1","issue":"3","issued":{"date-parts":[["1980"]]},"page":"221-225","title":"Dicloxacillin and Flucloxacillin Twice Daily with Probenecid in Staphylococcal Infections: A Clinical and Pharmakokinetic Evaluation","type":"article-journal","volume":"12"},"uris":["http://www.mendeley.com/documents/?uuid=6dc7a0fe-67f2-45a1-b39d-71f44ffd25ea"]}],"mendeley":{"formattedCitation":"&lt;sup&gt;28&lt;/sup&gt;","plainTextFormattedCitation":"28","previouslyFormattedCitation":"&lt;sup&gt;20&lt;/sup&gt;"},"properties":{"noteIndex":0},"schema":"https://github.com/citation-style-language/schema/raw/master/csl-citation.json"}</w:instrText>
      </w:r>
      <w:r w:rsidR="00A9083A" w:rsidRPr="003E5EE2">
        <w:rPr>
          <w:sz w:val="24"/>
          <w:szCs w:val="24"/>
        </w:rPr>
        <w:fldChar w:fldCharType="separate"/>
      </w:r>
      <w:r w:rsidR="00162F3B" w:rsidRPr="003E5EE2">
        <w:rPr>
          <w:noProof/>
          <w:sz w:val="24"/>
          <w:szCs w:val="24"/>
          <w:vertAlign w:val="superscript"/>
        </w:rPr>
        <w:t>28</w:t>
      </w:r>
      <w:r w:rsidR="00A9083A" w:rsidRPr="003E5EE2">
        <w:rPr>
          <w:sz w:val="24"/>
          <w:szCs w:val="24"/>
        </w:rPr>
        <w:fldChar w:fldCharType="end"/>
      </w:r>
      <w:r w:rsidR="00A9083A" w:rsidRPr="003E5EE2">
        <w:rPr>
          <w:sz w:val="24"/>
          <w:szCs w:val="24"/>
        </w:rPr>
        <w:t xml:space="preserve"> </w:t>
      </w:r>
      <w:r w:rsidR="00324FE9" w:rsidRPr="003E5EE2">
        <w:rPr>
          <w:sz w:val="24"/>
          <w:szCs w:val="24"/>
        </w:rPr>
        <w:t xml:space="preserve"> Unfortunately, the observed rate was not quantified by the authors. </w:t>
      </w:r>
      <w:r w:rsidR="00614D03" w:rsidRPr="003E5EE2">
        <w:rPr>
          <w:sz w:val="24"/>
          <w:szCs w:val="24"/>
        </w:rPr>
        <w:t>Allen and colleagues reported 1 case of nausea associated with an arm containing 1g BD of probenecid in their study of amoxicillin pharmacokinetics in patients with bronchiectasis.</w:t>
      </w:r>
      <w:r w:rsidR="00614D03" w:rsidRPr="003E5EE2">
        <w:rPr>
          <w:sz w:val="24"/>
          <w:szCs w:val="24"/>
        </w:rPr>
        <w:fldChar w:fldCharType="begin" w:fldLock="1"/>
      </w:r>
      <w:r w:rsidR="00162F3B" w:rsidRPr="003E5EE2">
        <w:rPr>
          <w:sz w:val="24"/>
          <w:szCs w:val="24"/>
        </w:rPr>
        <w:instrText>ADDIN CSL_CITATION {"citationItems":[{"id":"ITEM-1","itemData":{"DOI":"10.1016/S0954-6111(08)80018-2","ISSN":"09546111","abstract":"Amoxycillin 3 g twice daily is effective in treating patients with bronchiectasis who have daily purulent sputum. However, it is a relatively expensive treatment if used for prolonged periods. This pilot study in six patients with bronchiectasis showed that the concurrent administration of probenecid with a smaller dose of amoxycillin produced similar clinical responses and pharmacokinetic profiles to those found with high dose amoxycillin alone. The amount of amoxycillin used was reduced by two thirds, producing a potential saving of approximately $1000 per patient per annum in those taking long term treatment.","author":[{"dropping-particle":"","family":"Allen","given":"M.B.","non-dropping-particle":"","parse-names":false,"suffix":""},{"dropping-particle":"","family":"Fitzpatrick","given":"R.W.","non-dropping-particle":"","parse-names":false,"suffix":""},{"dropping-particle":"","family":"Barratt","given":"A.","non-dropping-particle":"","parse-names":false,"suffix":""},{"dropping-particle":"","family":"Cole","given":"R.B.","non-dropping-particle":"","parse-names":false,"suffix":""}],"container-title":"Respiratory Medicine","id":"ITEM-1","issue":"2","issued":{"date-parts":[["1990","3"]]},"page":"143-146","title":"The use of probenecid to increase the serum amoxycillin levels in patients with bronchiectasis","type":"article-journal","volume":"84"},"uris":["http://www.mendeley.com/documents/?uuid=49ec31ec-e820-4a8f-b37f-e32b2eb62351"]}],"mendeley":{"formattedCitation":"&lt;sup&gt;11&lt;/sup&gt;","plainTextFormattedCitation":"11","previouslyFormattedCitation":"&lt;sup&gt;11&lt;/sup&gt;"},"properties":{"noteIndex":0},"schema":"https://github.com/citation-style-language/schema/raw/master/csl-citation.json"}</w:instrText>
      </w:r>
      <w:r w:rsidR="00614D03" w:rsidRPr="003E5EE2">
        <w:rPr>
          <w:sz w:val="24"/>
          <w:szCs w:val="24"/>
        </w:rPr>
        <w:fldChar w:fldCharType="separate"/>
      </w:r>
      <w:r w:rsidR="00814182" w:rsidRPr="003E5EE2">
        <w:rPr>
          <w:noProof/>
          <w:sz w:val="24"/>
          <w:szCs w:val="24"/>
          <w:vertAlign w:val="superscript"/>
        </w:rPr>
        <w:t>11</w:t>
      </w:r>
      <w:r w:rsidR="00614D03" w:rsidRPr="003E5EE2">
        <w:rPr>
          <w:sz w:val="24"/>
          <w:szCs w:val="24"/>
        </w:rPr>
        <w:fldChar w:fldCharType="end"/>
      </w:r>
      <w:r w:rsidR="00614D03" w:rsidRPr="003E5EE2">
        <w:rPr>
          <w:sz w:val="24"/>
          <w:szCs w:val="24"/>
        </w:rPr>
        <w:t xml:space="preserve"> The final study to </w:t>
      </w:r>
      <w:r w:rsidR="00576D0F" w:rsidRPr="003E5EE2">
        <w:rPr>
          <w:sz w:val="24"/>
          <w:szCs w:val="24"/>
        </w:rPr>
        <w:t>observe</w:t>
      </w:r>
      <w:r w:rsidR="00614D03" w:rsidRPr="003E5EE2">
        <w:rPr>
          <w:sz w:val="24"/>
          <w:szCs w:val="24"/>
        </w:rPr>
        <w:t xml:space="preserve"> side effects reported </w:t>
      </w:r>
      <w:r w:rsidR="00576D0F" w:rsidRPr="003E5EE2">
        <w:rPr>
          <w:sz w:val="24"/>
          <w:szCs w:val="24"/>
        </w:rPr>
        <w:t>six</w:t>
      </w:r>
      <w:r w:rsidR="00614D03" w:rsidRPr="003E5EE2">
        <w:rPr>
          <w:sz w:val="24"/>
          <w:szCs w:val="24"/>
        </w:rPr>
        <w:t xml:space="preserve"> patients</w:t>
      </w:r>
      <w:r w:rsidR="0005718C" w:rsidRPr="003E5EE2">
        <w:rPr>
          <w:sz w:val="24"/>
          <w:szCs w:val="24"/>
        </w:rPr>
        <w:t xml:space="preserve"> with nausea</w:t>
      </w:r>
      <w:r w:rsidR="00614D03" w:rsidRPr="003E5EE2">
        <w:rPr>
          <w:sz w:val="24"/>
          <w:szCs w:val="24"/>
        </w:rPr>
        <w:t xml:space="preserve"> from their entire cohort. </w:t>
      </w:r>
      <w:r w:rsidR="0005718C" w:rsidRPr="003E5EE2">
        <w:rPr>
          <w:sz w:val="24"/>
          <w:szCs w:val="24"/>
        </w:rPr>
        <w:t>T</w:t>
      </w:r>
      <w:r w:rsidR="00614D03" w:rsidRPr="003E5EE2">
        <w:rPr>
          <w:sz w:val="24"/>
          <w:szCs w:val="24"/>
        </w:rPr>
        <w:t>he authors do not differentiate between those receiving beta-lactam antibiotic alone versus beta-lactam antibiotic with probenecid.</w:t>
      </w:r>
      <w:r w:rsidR="00614D03" w:rsidRPr="003E5EE2">
        <w:rPr>
          <w:sz w:val="24"/>
          <w:szCs w:val="24"/>
        </w:rPr>
        <w:fldChar w:fldCharType="begin" w:fldLock="1"/>
      </w:r>
      <w:r w:rsidR="00162F3B" w:rsidRPr="003E5EE2">
        <w:rPr>
          <w:sz w:val="24"/>
          <w:szCs w:val="24"/>
        </w:rPr>
        <w:instrText>ADDIN CSL_CITATION {"citationItems":[{"id":"ITEM-1","itemData":{"ISSN":"08203946","PMID":"4215559","abstract":"Amoxicillin in single oral doses of 2.0 g, 2.0 g plus 1.0 g probenecid, or 3.0 g was compared with ampicillin 3.5 g plus 1.0 g probenecid in the treatment of 203 males with uncomplicated acute gonococcal urethritis. Cure rates above 95% were produced by all treatments except the 2.0 g amoxicillin dose, which cured 89% of patients. Of 198 pretreatment gonococcus isolates tested by an agar dilution technique for susceptibility to penicillin G, ampicillin and amoxicillin, over 50% showed relative resistance (MIC&gt;0.06 μg/ml) to the antibiotics. However, amoxicillin was somewhat more active against isolates showing considerable resistance (MIC≥1.0 μg/ml) to penicillin G or ampicillin. Adverse effects of amoxicillin were few: 2 patients reported transient nausea and 6 noted short lived diarrhea. No hypersensitivity reactions were observed.","author":[{"dropping-particle":"","family":"Mitchell","given":"R. W.","non-dropping-particle":"","parse-names":false,"suffix":""},{"dropping-particle":"","family":"Robson","given":"H. G.","non-dropping-particle":"","parse-names":false,"suffix":""}],"container-title":"Canadian Medical Association Journal","id":"ITEM-1","issue":"11","issued":{"date-parts":[["1974"]]},"page":"1198-1200","title":"Comparison of amoxicillin and ampicillin in single dose oral treatment of males with gonococcal urethritis","type":"article-journal","volume":"111"},"uris":["http://www.mendeley.com/documents/?uuid=ef63401b-008f-4042-b3ad-23a8d7df7f40"]}],"mendeley":{"formattedCitation":"&lt;sup&gt;15&lt;/sup&gt;","plainTextFormattedCitation":"15","previouslyFormattedCitation":"&lt;sup&gt;23&lt;/sup&gt;"},"properties":{"noteIndex":0},"schema":"https://github.com/citation-style-language/schema/raw/master/csl-citation.json"}</w:instrText>
      </w:r>
      <w:r w:rsidR="00614D03" w:rsidRPr="003E5EE2">
        <w:rPr>
          <w:sz w:val="24"/>
          <w:szCs w:val="24"/>
        </w:rPr>
        <w:fldChar w:fldCharType="separate"/>
      </w:r>
      <w:r w:rsidR="00162F3B" w:rsidRPr="003E5EE2">
        <w:rPr>
          <w:noProof/>
          <w:sz w:val="24"/>
          <w:szCs w:val="24"/>
          <w:vertAlign w:val="superscript"/>
        </w:rPr>
        <w:t>15</w:t>
      </w:r>
      <w:r w:rsidR="00614D03" w:rsidRPr="003E5EE2">
        <w:rPr>
          <w:sz w:val="24"/>
          <w:szCs w:val="24"/>
        </w:rPr>
        <w:fldChar w:fldCharType="end"/>
      </w:r>
      <w:r w:rsidR="00AF5476" w:rsidRPr="003E5EE2">
        <w:rPr>
          <w:sz w:val="24"/>
          <w:szCs w:val="24"/>
        </w:rPr>
        <w:t xml:space="preserve"> PK data for probenecid</w:t>
      </w:r>
      <w:r w:rsidR="00FA5A4C" w:rsidRPr="003E5EE2">
        <w:rPr>
          <w:sz w:val="24"/>
          <w:szCs w:val="24"/>
        </w:rPr>
        <w:t xml:space="preserve"> and or beta-lactam</w:t>
      </w:r>
      <w:r w:rsidR="00C71A93" w:rsidRPr="003E5EE2">
        <w:rPr>
          <w:sz w:val="24"/>
          <w:szCs w:val="24"/>
        </w:rPr>
        <w:t xml:space="preserve"> antbiotics</w:t>
      </w:r>
      <w:r w:rsidR="00AF5476" w:rsidRPr="003E5EE2">
        <w:rPr>
          <w:sz w:val="24"/>
          <w:szCs w:val="24"/>
        </w:rPr>
        <w:t xml:space="preserve"> was not provided</w:t>
      </w:r>
      <w:r w:rsidR="00FA5A4C" w:rsidRPr="003E5EE2">
        <w:rPr>
          <w:sz w:val="24"/>
          <w:szCs w:val="24"/>
        </w:rPr>
        <w:t xml:space="preserve"> or not available</w:t>
      </w:r>
      <w:r w:rsidR="00C71A93" w:rsidRPr="003E5EE2">
        <w:rPr>
          <w:sz w:val="24"/>
          <w:szCs w:val="24"/>
        </w:rPr>
        <w:t xml:space="preserve"> in a </w:t>
      </w:r>
      <w:r w:rsidR="00450CD0" w:rsidRPr="003E5EE2">
        <w:rPr>
          <w:sz w:val="24"/>
          <w:szCs w:val="24"/>
        </w:rPr>
        <w:t>way that allowed</w:t>
      </w:r>
      <w:r w:rsidR="00FA5A4C" w:rsidRPr="003E5EE2">
        <w:rPr>
          <w:sz w:val="24"/>
          <w:szCs w:val="24"/>
        </w:rPr>
        <w:t xml:space="preserve"> </w:t>
      </w:r>
      <w:r w:rsidR="00C71A93" w:rsidRPr="003E5EE2">
        <w:rPr>
          <w:sz w:val="24"/>
          <w:szCs w:val="24"/>
        </w:rPr>
        <w:t>evaluat</w:t>
      </w:r>
      <w:r w:rsidR="00450CD0" w:rsidRPr="003E5EE2">
        <w:rPr>
          <w:sz w:val="24"/>
          <w:szCs w:val="24"/>
        </w:rPr>
        <w:t>ion of</w:t>
      </w:r>
      <w:r w:rsidR="00C71A93" w:rsidRPr="003E5EE2">
        <w:rPr>
          <w:sz w:val="24"/>
          <w:szCs w:val="24"/>
        </w:rPr>
        <w:t xml:space="preserve"> the impact of drug-exposure on these reported outcomes.</w:t>
      </w:r>
      <w:r w:rsidR="00AF5476" w:rsidRPr="003E5EE2">
        <w:rPr>
          <w:sz w:val="24"/>
          <w:szCs w:val="24"/>
        </w:rPr>
        <w:t xml:space="preserve"> </w:t>
      </w:r>
    </w:p>
    <w:p w14:paraId="1BF48DD0" w14:textId="1494D1FF" w:rsidR="008418F5" w:rsidRPr="003E5EE2" w:rsidRDefault="008418F5" w:rsidP="00871211">
      <w:pPr>
        <w:spacing w:line="480" w:lineRule="auto"/>
        <w:jc w:val="both"/>
        <w:rPr>
          <w:b/>
          <w:bCs/>
          <w:sz w:val="24"/>
          <w:szCs w:val="24"/>
        </w:rPr>
      </w:pPr>
      <w:r w:rsidRPr="003E5EE2">
        <w:rPr>
          <w:b/>
          <w:bCs/>
          <w:sz w:val="24"/>
          <w:szCs w:val="24"/>
        </w:rPr>
        <w:lastRenderedPageBreak/>
        <w:t>Discussion</w:t>
      </w:r>
    </w:p>
    <w:p w14:paraId="51F74161" w14:textId="670BD2D3" w:rsidR="00A01676" w:rsidRPr="003E5EE2" w:rsidRDefault="00A01676" w:rsidP="00871211">
      <w:pPr>
        <w:spacing w:line="480" w:lineRule="auto"/>
        <w:jc w:val="both"/>
        <w:rPr>
          <w:sz w:val="24"/>
          <w:szCs w:val="24"/>
        </w:rPr>
      </w:pPr>
      <w:r w:rsidRPr="003E5EE2">
        <w:rPr>
          <w:sz w:val="24"/>
          <w:szCs w:val="24"/>
        </w:rPr>
        <w:t>This review</w:t>
      </w:r>
      <w:r w:rsidR="00B1735F" w:rsidRPr="003E5EE2">
        <w:rPr>
          <w:sz w:val="24"/>
          <w:szCs w:val="24"/>
        </w:rPr>
        <w:t xml:space="preserve"> highlights the </w:t>
      </w:r>
      <w:r w:rsidR="000F79AA" w:rsidRPr="003E5EE2">
        <w:rPr>
          <w:sz w:val="24"/>
          <w:szCs w:val="24"/>
        </w:rPr>
        <w:t xml:space="preserve">current </w:t>
      </w:r>
      <w:r w:rsidR="008C1EFA" w:rsidRPr="003E5EE2">
        <w:rPr>
          <w:sz w:val="24"/>
          <w:szCs w:val="24"/>
        </w:rPr>
        <w:t xml:space="preserve">paucity of </w:t>
      </w:r>
      <w:r w:rsidR="000F79AA" w:rsidRPr="003E5EE2">
        <w:rPr>
          <w:sz w:val="24"/>
          <w:szCs w:val="24"/>
        </w:rPr>
        <w:t>evidence for the use of probenecid to</w:t>
      </w:r>
      <w:r w:rsidR="00B71B61" w:rsidRPr="003E5EE2">
        <w:rPr>
          <w:sz w:val="24"/>
          <w:szCs w:val="24"/>
        </w:rPr>
        <w:t xml:space="preserve"> </w:t>
      </w:r>
      <w:r w:rsidR="00D34521" w:rsidRPr="003E5EE2">
        <w:rPr>
          <w:sz w:val="24"/>
          <w:szCs w:val="24"/>
        </w:rPr>
        <w:t xml:space="preserve">optimise the delivery of oral beta-lactam antibiotics. </w:t>
      </w:r>
      <w:r w:rsidR="0014151F" w:rsidRPr="003E5EE2">
        <w:rPr>
          <w:sz w:val="24"/>
          <w:szCs w:val="24"/>
        </w:rPr>
        <w:t xml:space="preserve">Current data are heterogenous, </w:t>
      </w:r>
      <w:r w:rsidR="002A0A31" w:rsidRPr="003E5EE2">
        <w:rPr>
          <w:sz w:val="24"/>
          <w:szCs w:val="24"/>
        </w:rPr>
        <w:t>use historical methods of drug quantification,</w:t>
      </w:r>
      <w:r w:rsidR="000F79AA" w:rsidRPr="003E5EE2">
        <w:rPr>
          <w:sz w:val="24"/>
          <w:szCs w:val="24"/>
        </w:rPr>
        <w:t xml:space="preserve"> </w:t>
      </w:r>
      <w:r w:rsidR="00A266A9" w:rsidRPr="003E5EE2">
        <w:rPr>
          <w:sz w:val="24"/>
          <w:szCs w:val="24"/>
        </w:rPr>
        <w:t xml:space="preserve">and focus predominantly on the management of gonococcal disease. Current evidence suggests that addition of probenecid to oral beta-lactam therapy </w:t>
      </w:r>
      <w:r w:rsidR="00031231" w:rsidRPr="003E5EE2">
        <w:rPr>
          <w:sz w:val="24"/>
          <w:szCs w:val="24"/>
        </w:rPr>
        <w:t xml:space="preserve">reduces </w:t>
      </w:r>
      <w:r w:rsidR="001E739B" w:rsidRPr="003E5EE2">
        <w:rPr>
          <w:sz w:val="24"/>
          <w:szCs w:val="24"/>
        </w:rPr>
        <w:t xml:space="preserve">microbiological </w:t>
      </w:r>
      <w:r w:rsidR="00031231" w:rsidRPr="003E5EE2">
        <w:rPr>
          <w:sz w:val="24"/>
          <w:szCs w:val="24"/>
        </w:rPr>
        <w:t>treatment failures in gonococcal disease</w:t>
      </w:r>
      <w:r w:rsidR="0088537C" w:rsidRPr="003E5EE2">
        <w:rPr>
          <w:sz w:val="24"/>
          <w:szCs w:val="24"/>
        </w:rPr>
        <w:t xml:space="preserve"> compared to use of single doses of </w:t>
      </w:r>
      <w:r w:rsidR="004D6D46" w:rsidRPr="003E5EE2">
        <w:rPr>
          <w:sz w:val="24"/>
          <w:szCs w:val="24"/>
        </w:rPr>
        <w:t xml:space="preserve">an oral </w:t>
      </w:r>
      <w:r w:rsidR="0088537C" w:rsidRPr="003E5EE2">
        <w:rPr>
          <w:sz w:val="24"/>
          <w:szCs w:val="24"/>
        </w:rPr>
        <w:t>beta-lactam antibiotic alone</w:t>
      </w:r>
      <w:r w:rsidR="00031231" w:rsidRPr="003E5EE2">
        <w:rPr>
          <w:sz w:val="24"/>
          <w:szCs w:val="24"/>
        </w:rPr>
        <w:t xml:space="preserve">. In addition, the influence of probenecid on oral beta-lactam PK </w:t>
      </w:r>
      <w:r w:rsidR="001024C0" w:rsidRPr="003E5EE2">
        <w:rPr>
          <w:sz w:val="24"/>
          <w:szCs w:val="24"/>
        </w:rPr>
        <w:t xml:space="preserve">leads to potentially favourable drug exposures that may enhance </w:t>
      </w:r>
      <w:r w:rsidR="000B64EE" w:rsidRPr="003E5EE2">
        <w:rPr>
          <w:sz w:val="24"/>
          <w:szCs w:val="24"/>
        </w:rPr>
        <w:t>target attainment for other infective aetiologies</w:t>
      </w:r>
      <w:r w:rsidR="00900AE5" w:rsidRPr="003E5EE2">
        <w:rPr>
          <w:sz w:val="24"/>
          <w:szCs w:val="24"/>
        </w:rPr>
        <w:t xml:space="preserve"> requiring longer courses of antimicrobial therapy, including </w:t>
      </w:r>
      <w:r w:rsidR="008A17B6" w:rsidRPr="003E5EE2">
        <w:rPr>
          <w:i/>
          <w:iCs/>
          <w:sz w:val="24"/>
          <w:szCs w:val="24"/>
        </w:rPr>
        <w:t>Staphylococcus aureus</w:t>
      </w:r>
      <w:r w:rsidR="008A17B6" w:rsidRPr="003E5EE2">
        <w:rPr>
          <w:sz w:val="24"/>
          <w:szCs w:val="24"/>
        </w:rPr>
        <w:t xml:space="preserve"> </w:t>
      </w:r>
      <w:r w:rsidR="00086272" w:rsidRPr="003E5EE2">
        <w:rPr>
          <w:sz w:val="24"/>
          <w:szCs w:val="24"/>
        </w:rPr>
        <w:t>infection</w:t>
      </w:r>
      <w:r w:rsidR="000B64EE" w:rsidRPr="003E5EE2">
        <w:rPr>
          <w:sz w:val="24"/>
          <w:szCs w:val="24"/>
        </w:rPr>
        <w:t xml:space="preserve">. </w:t>
      </w:r>
    </w:p>
    <w:p w14:paraId="358A8364" w14:textId="77777777" w:rsidR="00143D8D" w:rsidRPr="003E5EE2" w:rsidRDefault="00143D8D" w:rsidP="00871211">
      <w:pPr>
        <w:spacing w:line="480" w:lineRule="auto"/>
        <w:jc w:val="both"/>
        <w:rPr>
          <w:sz w:val="24"/>
          <w:szCs w:val="24"/>
        </w:rPr>
      </w:pPr>
    </w:p>
    <w:p w14:paraId="7B5E3139" w14:textId="203DCF1D" w:rsidR="00A039FE" w:rsidRPr="003E5EE2" w:rsidRDefault="00143D8D" w:rsidP="00871211">
      <w:pPr>
        <w:spacing w:line="480" w:lineRule="auto"/>
        <w:jc w:val="both"/>
        <w:rPr>
          <w:sz w:val="24"/>
          <w:szCs w:val="24"/>
        </w:rPr>
      </w:pPr>
      <w:r w:rsidRPr="003E5EE2">
        <w:rPr>
          <w:sz w:val="24"/>
          <w:szCs w:val="24"/>
        </w:rPr>
        <w:t xml:space="preserve">Beta-lactam antibiotics </w:t>
      </w:r>
      <w:r w:rsidR="00D25279" w:rsidRPr="003E5EE2">
        <w:rPr>
          <w:sz w:val="24"/>
          <w:szCs w:val="24"/>
        </w:rPr>
        <w:t>exhibit time-dependent mechanisms of action.</w:t>
      </w:r>
      <w:r w:rsidR="000B324C" w:rsidRPr="003E5EE2">
        <w:rPr>
          <w:sz w:val="24"/>
          <w:szCs w:val="24"/>
        </w:rPr>
        <w:t xml:space="preserve"> In the late 20</w:t>
      </w:r>
      <w:r w:rsidR="000B324C" w:rsidRPr="003E5EE2">
        <w:rPr>
          <w:sz w:val="24"/>
          <w:szCs w:val="24"/>
          <w:vertAlign w:val="superscript"/>
        </w:rPr>
        <w:t>th</w:t>
      </w:r>
      <w:r w:rsidR="000B324C" w:rsidRPr="003E5EE2">
        <w:rPr>
          <w:sz w:val="24"/>
          <w:szCs w:val="24"/>
        </w:rPr>
        <w:t xml:space="preserve"> and early 21</w:t>
      </w:r>
      <w:r w:rsidR="000B324C" w:rsidRPr="003E5EE2">
        <w:rPr>
          <w:sz w:val="24"/>
          <w:szCs w:val="24"/>
          <w:vertAlign w:val="superscript"/>
        </w:rPr>
        <w:t>st</w:t>
      </w:r>
      <w:r w:rsidR="004C238A" w:rsidRPr="003E5EE2">
        <w:rPr>
          <w:sz w:val="24"/>
          <w:szCs w:val="24"/>
        </w:rPr>
        <w:t xml:space="preserve"> centuries</w:t>
      </w:r>
      <w:r w:rsidR="000B324C" w:rsidRPr="003E5EE2">
        <w:rPr>
          <w:sz w:val="24"/>
          <w:szCs w:val="24"/>
        </w:rPr>
        <w:t>, optimal PK-PD targets for beta-lactam</w:t>
      </w:r>
      <w:r w:rsidR="006B2C3D" w:rsidRPr="003E5EE2">
        <w:rPr>
          <w:sz w:val="24"/>
          <w:szCs w:val="24"/>
        </w:rPr>
        <w:t>s</w:t>
      </w:r>
      <w:r w:rsidR="000B324C" w:rsidRPr="003E5EE2">
        <w:rPr>
          <w:sz w:val="24"/>
          <w:szCs w:val="24"/>
        </w:rPr>
        <w:t xml:space="preserve"> have been </w:t>
      </w:r>
      <w:r w:rsidR="004C238A" w:rsidRPr="003E5EE2">
        <w:rPr>
          <w:sz w:val="24"/>
          <w:szCs w:val="24"/>
        </w:rPr>
        <w:t>explored and de</w:t>
      </w:r>
      <w:r w:rsidR="005D5322" w:rsidRPr="003E5EE2">
        <w:rPr>
          <w:sz w:val="24"/>
          <w:szCs w:val="24"/>
        </w:rPr>
        <w:t>fined</w:t>
      </w:r>
      <w:r w:rsidR="000B324C" w:rsidRPr="003E5EE2">
        <w:rPr>
          <w:sz w:val="24"/>
          <w:szCs w:val="24"/>
        </w:rPr>
        <w:t>.</w:t>
      </w:r>
      <w:r w:rsidR="006D51FB" w:rsidRPr="003E5EE2">
        <w:rPr>
          <w:sz w:val="24"/>
          <w:szCs w:val="24"/>
        </w:rPr>
        <w:t xml:space="preserve"> The time </w:t>
      </w:r>
      <w:r w:rsidR="00EE6052" w:rsidRPr="003E5EE2">
        <w:rPr>
          <w:sz w:val="24"/>
          <w:szCs w:val="24"/>
        </w:rPr>
        <w:t xml:space="preserve">the free (unbound) concentration of beta-lactam spends above an organisms </w:t>
      </w:r>
      <w:r w:rsidR="00774B81" w:rsidRPr="003E5EE2">
        <w:rPr>
          <w:sz w:val="24"/>
          <w:szCs w:val="24"/>
        </w:rPr>
        <w:t>MIC</w:t>
      </w:r>
      <w:r w:rsidR="00EE6052" w:rsidRPr="003E5EE2">
        <w:rPr>
          <w:sz w:val="24"/>
          <w:szCs w:val="24"/>
        </w:rPr>
        <w:t xml:space="preserve"> (</w:t>
      </w:r>
      <w:r w:rsidR="00EE6052" w:rsidRPr="003E5EE2">
        <w:rPr>
          <w:i/>
          <w:iCs/>
          <w:sz w:val="24"/>
          <w:szCs w:val="24"/>
        </w:rPr>
        <w:t>f</w:t>
      </w:r>
      <w:r w:rsidR="00EE6052" w:rsidRPr="003E5EE2">
        <w:rPr>
          <w:sz w:val="24"/>
          <w:szCs w:val="24"/>
        </w:rPr>
        <w:t>T&gt;MIC)</w:t>
      </w:r>
      <w:r w:rsidR="00D60DED" w:rsidRPr="003E5EE2">
        <w:rPr>
          <w:sz w:val="24"/>
          <w:szCs w:val="24"/>
        </w:rPr>
        <w:t xml:space="preserve"> best describes beta-lactam PK-PD.</w:t>
      </w:r>
      <w:r w:rsidR="004D700C" w:rsidRPr="003E5EE2">
        <w:rPr>
          <w:sz w:val="24"/>
          <w:szCs w:val="24"/>
        </w:rPr>
        <w:fldChar w:fldCharType="begin" w:fldLock="1"/>
      </w:r>
      <w:r w:rsidR="00162F3B" w:rsidRPr="003E5EE2">
        <w:rPr>
          <w:sz w:val="24"/>
          <w:szCs w:val="24"/>
        </w:rPr>
        <w:instrText>ADDIN CSL_CITATION {"citationItems":[{"id":"ITEM-1","itemData":{"DOI":"10.1111/j.1365-2125.2011.04080.x","ISSN":"03065251","PMID":"21831196","abstract":"Optimizing the prescription of antimicrobials is required to improve clinical outcome from infections and to reduce the development of antimicrobial resistance. One such method to improve antimicrobial dosing in individual patients is through application of therapeutic drug monitoring (TDM). The aim of this manuscript is to review the place of TDM in the dosing of antimicrobial agents, specifically the importance of pharmacokinetics (PK) and pharmacodynamics (PD) to define the antimicrobial exposures necessary for maximizing killing or inhibition of bacterial growth. In this context, there are robust data for some antimicrobials, including the ratio of a PK parameter (e.g. peak concentration) to the minimal inhibitory concentration of the bacteria associated with maximal antimicrobial effect. Blood sampling of an individual patient can then further define the relevant PK parameter value in that patient and, if necessary, antimicrobial dosing can be adjusted to enable achievement of the target PK/PD ratio. To date, the clinical outcome benefits of a systematic TDM programme for antimicrobials have only been demonstrated for aminoglycosides, although the decreasing susceptibility of bacteria to available antimicrobials and the increasing costs of pharmaceuticals, as well as emerging data on pharmacokinetic variability, suggest that benefits are likely.","author":[{"dropping-particle":"","family":"Roberts","given":"Jason A.","non-dropping-particle":"","parse-names":false,"suffix":""},{"dropping-particle":"","family":"Norris","given":"Ross","non-dropping-particle":"","parse-names":false,"suffix":""},{"dropping-particle":"","family":"Paterson","given":"David L.","non-dropping-particle":"","parse-names":false,"suffix":""},{"dropping-particle":"","family":"Martin","given":"Jennifer H.","non-dropping-particle":"","parse-names":false,"suffix":""}],"container-title":"British Journal of Clinical Pharmacology","id":"ITEM-1","issue":"1","issued":{"date-parts":[["2012"]]},"page":"27-36","title":"Therapeutic drug monitoring of antimicrobials","type":"article-journal","volume":"73"},"uris":["http://www.mendeley.com/documents/?uuid=579f37a2-5d95-46d8-9c14-bee6471d8e80"]}],"mendeley":{"formattedCitation":"&lt;sup&gt;29&lt;/sup&gt;","plainTextFormattedCitation":"29","previouslyFormattedCitation":"&lt;sup&gt;29&lt;/sup&gt;"},"properties":{"noteIndex":0},"schema":"https://github.com/citation-style-language/schema/raw/master/csl-citation.json"}</w:instrText>
      </w:r>
      <w:r w:rsidR="004D700C" w:rsidRPr="003E5EE2">
        <w:rPr>
          <w:sz w:val="24"/>
          <w:szCs w:val="24"/>
        </w:rPr>
        <w:fldChar w:fldCharType="separate"/>
      </w:r>
      <w:r w:rsidR="00814182" w:rsidRPr="003E5EE2">
        <w:rPr>
          <w:noProof/>
          <w:sz w:val="24"/>
          <w:szCs w:val="24"/>
          <w:vertAlign w:val="superscript"/>
        </w:rPr>
        <w:t>29</w:t>
      </w:r>
      <w:r w:rsidR="004D700C" w:rsidRPr="003E5EE2">
        <w:rPr>
          <w:sz w:val="24"/>
          <w:szCs w:val="24"/>
        </w:rPr>
        <w:fldChar w:fldCharType="end"/>
      </w:r>
      <w:r w:rsidR="004D700C" w:rsidRPr="003E5EE2">
        <w:rPr>
          <w:sz w:val="24"/>
          <w:szCs w:val="24"/>
        </w:rPr>
        <w:t xml:space="preserve"> </w:t>
      </w:r>
      <w:r w:rsidR="00D60DED" w:rsidRPr="003E5EE2">
        <w:rPr>
          <w:sz w:val="24"/>
          <w:szCs w:val="24"/>
        </w:rPr>
        <w:t>Traditionally</w:t>
      </w:r>
      <w:r w:rsidR="006B2C3D" w:rsidRPr="003E5EE2">
        <w:rPr>
          <w:sz w:val="24"/>
          <w:szCs w:val="24"/>
        </w:rPr>
        <w:t>,</w:t>
      </w:r>
      <w:r w:rsidR="00D60DED" w:rsidRPr="003E5EE2">
        <w:rPr>
          <w:sz w:val="24"/>
          <w:szCs w:val="24"/>
        </w:rPr>
        <w:t xml:space="preserve"> targets of greater than 40</w:t>
      </w:r>
      <w:r w:rsidR="00282076" w:rsidRPr="003E5EE2">
        <w:rPr>
          <w:sz w:val="24"/>
          <w:szCs w:val="24"/>
        </w:rPr>
        <w:t>-50</w:t>
      </w:r>
      <w:r w:rsidR="00D60DED" w:rsidRPr="003E5EE2">
        <w:rPr>
          <w:sz w:val="24"/>
          <w:szCs w:val="24"/>
        </w:rPr>
        <w:t xml:space="preserve">% </w:t>
      </w:r>
      <w:r w:rsidR="00D60DED" w:rsidRPr="003E5EE2">
        <w:rPr>
          <w:i/>
          <w:iCs/>
          <w:sz w:val="24"/>
          <w:szCs w:val="24"/>
        </w:rPr>
        <w:t>f</w:t>
      </w:r>
      <w:r w:rsidR="00D60DED" w:rsidRPr="003E5EE2">
        <w:rPr>
          <w:sz w:val="24"/>
          <w:szCs w:val="24"/>
        </w:rPr>
        <w:t xml:space="preserve">T&gt;MIC are targeted with evidence that attainment of this target </w:t>
      </w:r>
      <w:r w:rsidR="001451C4" w:rsidRPr="003E5EE2">
        <w:rPr>
          <w:sz w:val="24"/>
          <w:szCs w:val="24"/>
        </w:rPr>
        <w:t>leads to improved patient outcomes.</w:t>
      </w:r>
      <w:r w:rsidR="00251992" w:rsidRPr="003E5EE2">
        <w:rPr>
          <w:sz w:val="24"/>
          <w:szCs w:val="24"/>
        </w:rPr>
        <w:fldChar w:fldCharType="begin" w:fldLock="1"/>
      </w:r>
      <w:r w:rsidR="00162F3B" w:rsidRPr="003E5EE2">
        <w:rPr>
          <w:sz w:val="24"/>
          <w:szCs w:val="24"/>
        </w:rPr>
        <w:instrText>ADDIN CSL_CITATION {"citationItems":[{"id":"ITEM-1","itemData":{"DOI":"10.1111/j.1365-2125.2011.04080.x","ISSN":"03065251","PMID":"21831196","abstract":"Optimizing the prescription of antimicrobials is required to improve clinical outcome from infections and to reduce the development of antimicrobial resistance. One such method to improve antimicrobial dosing in individual patients is through application of therapeutic drug monitoring (TDM). The aim of this manuscript is to review the place of TDM in the dosing of antimicrobial agents, specifically the importance of pharmacokinetics (PK) and pharmacodynamics (PD) to define the antimicrobial exposures necessary for maximizing killing or inhibition of bacterial growth. In this context, there are robust data for some antimicrobials, including the ratio of a PK parameter (e.g. peak concentration) to the minimal inhibitory concentration of the bacteria associated with maximal antimicrobial effect. Blood sampling of an individual patient can then further define the relevant PK parameter value in that patient and, if necessary, antimicrobial dosing can be adjusted to enable achievement of the target PK/PD ratio. To date, the clinical outcome benefits of a systematic TDM programme for antimicrobials have only been demonstrated for aminoglycosides, although the decreasing susceptibility of bacteria to available antimicrobials and the increasing costs of pharmaceuticals, as well as emerging data on pharmacokinetic variability, suggest that benefits are likely.","author":[{"dropping-particle":"","family":"Roberts","given":"Jason A.","non-dropping-particle":"","parse-names":false,"suffix":""},{"dropping-particle":"","family":"Norris","given":"Ross","non-dropping-particle":"","parse-names":false,"suffix":""},{"dropping-particle":"","family":"Paterson","given":"David L.","non-dropping-particle":"","parse-names":false,"suffix":""},{"dropping-particle":"","family":"Martin","given":"Jennifer H.","non-dropping-particle":"","parse-names":false,"suffix":""}],"container-title":"British Journal of Clinical Pharmacology","id":"ITEM-1","issue":"1","issued":{"date-parts":[["2012"]]},"page":"27-36","title":"Therapeutic drug monitoring of antimicrobials","type":"article-journal","volume":"73"},"uris":["http://www.mendeley.com/documents/?uuid=579f37a2-5d95-46d8-9c14-bee6471d8e80"]}],"mendeley":{"formattedCitation":"&lt;sup&gt;29&lt;/sup&gt;","plainTextFormattedCitation":"29","previouslyFormattedCitation":"&lt;sup&gt;29&lt;/sup&gt;"},"properties":{"noteIndex":0},"schema":"https://github.com/citation-style-language/schema/raw/master/csl-citation.json"}</w:instrText>
      </w:r>
      <w:r w:rsidR="00251992" w:rsidRPr="003E5EE2">
        <w:rPr>
          <w:sz w:val="24"/>
          <w:szCs w:val="24"/>
        </w:rPr>
        <w:fldChar w:fldCharType="separate"/>
      </w:r>
      <w:r w:rsidR="00814182" w:rsidRPr="003E5EE2">
        <w:rPr>
          <w:noProof/>
          <w:sz w:val="24"/>
          <w:szCs w:val="24"/>
          <w:vertAlign w:val="superscript"/>
        </w:rPr>
        <w:t>29</w:t>
      </w:r>
      <w:r w:rsidR="00251992" w:rsidRPr="003E5EE2">
        <w:rPr>
          <w:sz w:val="24"/>
          <w:szCs w:val="24"/>
        </w:rPr>
        <w:fldChar w:fldCharType="end"/>
      </w:r>
      <w:r w:rsidR="001451C4" w:rsidRPr="003E5EE2">
        <w:rPr>
          <w:sz w:val="24"/>
          <w:szCs w:val="24"/>
        </w:rPr>
        <w:t xml:space="preserve"> </w:t>
      </w:r>
      <w:r w:rsidR="00282076" w:rsidRPr="003E5EE2">
        <w:rPr>
          <w:sz w:val="24"/>
          <w:szCs w:val="24"/>
        </w:rPr>
        <w:t xml:space="preserve">For some infections, such as those caused by Gram positive </w:t>
      </w:r>
      <w:r w:rsidR="009A754A" w:rsidRPr="003E5EE2">
        <w:rPr>
          <w:sz w:val="24"/>
          <w:szCs w:val="24"/>
        </w:rPr>
        <w:t xml:space="preserve">bacteria, lower </w:t>
      </w:r>
      <w:r w:rsidR="009A754A" w:rsidRPr="003E5EE2">
        <w:rPr>
          <w:i/>
          <w:iCs/>
          <w:sz w:val="24"/>
          <w:szCs w:val="24"/>
        </w:rPr>
        <w:t>fT&gt;</w:t>
      </w:r>
      <w:r w:rsidR="009A754A" w:rsidRPr="003E5EE2">
        <w:rPr>
          <w:sz w:val="24"/>
          <w:szCs w:val="24"/>
        </w:rPr>
        <w:t xml:space="preserve">MIC may be recommended. </w:t>
      </w:r>
      <w:r w:rsidR="001451C4" w:rsidRPr="003E5EE2">
        <w:rPr>
          <w:sz w:val="24"/>
          <w:szCs w:val="24"/>
        </w:rPr>
        <w:t xml:space="preserve">However, </w:t>
      </w:r>
      <w:r w:rsidR="00B17F20" w:rsidRPr="003E5EE2">
        <w:rPr>
          <w:sz w:val="24"/>
          <w:szCs w:val="24"/>
        </w:rPr>
        <w:t>to prevent the development of drug-resistance</w:t>
      </w:r>
      <w:r w:rsidR="005333A8" w:rsidRPr="003E5EE2">
        <w:rPr>
          <w:sz w:val="24"/>
          <w:szCs w:val="24"/>
        </w:rPr>
        <w:t xml:space="preserve"> for </w:t>
      </w:r>
      <w:r w:rsidR="005333A8" w:rsidRPr="003E5EE2">
        <w:rPr>
          <w:i/>
          <w:iCs/>
          <w:sz w:val="24"/>
          <w:szCs w:val="24"/>
        </w:rPr>
        <w:t>Pseudomonas aeruginosa</w:t>
      </w:r>
      <w:r w:rsidR="005333A8" w:rsidRPr="003E5EE2">
        <w:rPr>
          <w:sz w:val="24"/>
          <w:szCs w:val="24"/>
        </w:rPr>
        <w:t xml:space="preserve"> </w:t>
      </w:r>
      <w:r w:rsidR="00B55B94" w:rsidRPr="003E5EE2">
        <w:rPr>
          <w:sz w:val="24"/>
          <w:szCs w:val="24"/>
        </w:rPr>
        <w:t>during therapy</w:t>
      </w:r>
      <w:r w:rsidR="006B2C3D" w:rsidRPr="003E5EE2">
        <w:rPr>
          <w:sz w:val="24"/>
          <w:szCs w:val="24"/>
        </w:rPr>
        <w:t>,</w:t>
      </w:r>
      <w:r w:rsidR="00B17F20" w:rsidRPr="003E5EE2">
        <w:rPr>
          <w:sz w:val="24"/>
          <w:szCs w:val="24"/>
        </w:rPr>
        <w:t xml:space="preserve"> targets </w:t>
      </w:r>
      <w:r w:rsidR="00D87413" w:rsidRPr="003E5EE2">
        <w:rPr>
          <w:sz w:val="24"/>
          <w:szCs w:val="24"/>
        </w:rPr>
        <w:t>between</w:t>
      </w:r>
      <w:r w:rsidR="00F43D3B" w:rsidRPr="003E5EE2">
        <w:rPr>
          <w:sz w:val="24"/>
          <w:szCs w:val="24"/>
        </w:rPr>
        <w:t xml:space="preserve"> 100%</w:t>
      </w:r>
      <w:r w:rsidR="00D87413" w:rsidRPr="003E5EE2">
        <w:rPr>
          <w:sz w:val="24"/>
          <w:szCs w:val="24"/>
        </w:rPr>
        <w:t xml:space="preserve"> </w:t>
      </w:r>
      <w:r w:rsidR="00D87413" w:rsidRPr="003E5EE2">
        <w:rPr>
          <w:i/>
          <w:iCs/>
          <w:sz w:val="24"/>
          <w:szCs w:val="24"/>
        </w:rPr>
        <w:t>f</w:t>
      </w:r>
      <w:r w:rsidR="00D87413" w:rsidRPr="003E5EE2">
        <w:rPr>
          <w:sz w:val="24"/>
          <w:szCs w:val="24"/>
        </w:rPr>
        <w:t>T&gt;MIC and</w:t>
      </w:r>
      <w:r w:rsidR="00B956AF" w:rsidRPr="003E5EE2">
        <w:rPr>
          <w:sz w:val="24"/>
          <w:szCs w:val="24"/>
        </w:rPr>
        <w:t xml:space="preserve"> </w:t>
      </w:r>
      <w:r w:rsidR="003446BD" w:rsidRPr="003E5EE2">
        <w:rPr>
          <w:sz w:val="24"/>
          <w:szCs w:val="24"/>
        </w:rPr>
        <w:t xml:space="preserve">100% </w:t>
      </w:r>
      <w:r w:rsidR="003446BD" w:rsidRPr="003E5EE2">
        <w:rPr>
          <w:i/>
          <w:iCs/>
          <w:sz w:val="24"/>
          <w:szCs w:val="24"/>
        </w:rPr>
        <w:t>f</w:t>
      </w:r>
      <w:r w:rsidR="003446BD" w:rsidRPr="003E5EE2">
        <w:rPr>
          <w:sz w:val="24"/>
          <w:szCs w:val="24"/>
        </w:rPr>
        <w:t xml:space="preserve">T&gt;4-6xMIC </w:t>
      </w:r>
      <w:r w:rsidR="00EC06B8" w:rsidRPr="003E5EE2">
        <w:rPr>
          <w:sz w:val="24"/>
          <w:szCs w:val="24"/>
        </w:rPr>
        <w:t xml:space="preserve">have </w:t>
      </w:r>
      <w:r w:rsidR="009F7CB9" w:rsidRPr="003E5EE2">
        <w:rPr>
          <w:sz w:val="24"/>
          <w:szCs w:val="24"/>
        </w:rPr>
        <w:t xml:space="preserve">been </w:t>
      </w:r>
      <w:r w:rsidR="00D87413" w:rsidRPr="003E5EE2">
        <w:rPr>
          <w:sz w:val="24"/>
          <w:szCs w:val="24"/>
        </w:rPr>
        <w:t>explored</w:t>
      </w:r>
      <w:r w:rsidR="004D700C" w:rsidRPr="003E5EE2">
        <w:rPr>
          <w:sz w:val="24"/>
          <w:szCs w:val="24"/>
        </w:rPr>
        <w:t>.</w:t>
      </w:r>
      <w:r w:rsidR="00B40E29" w:rsidRPr="003E5EE2">
        <w:rPr>
          <w:sz w:val="24"/>
          <w:szCs w:val="24"/>
        </w:rPr>
        <w:fldChar w:fldCharType="begin" w:fldLock="1"/>
      </w:r>
      <w:r w:rsidR="00162F3B" w:rsidRPr="003E5EE2">
        <w:rPr>
          <w:sz w:val="24"/>
          <w:szCs w:val="24"/>
        </w:rPr>
        <w:instrText>ADDIN CSL_CITATION {"citationItems":[{"id":"ITEM-1","itemData":{"DOI":"10.1128/AAC.01582-09","abstract":"Use of high ultrafiltrate flow rates with continuous venovenous hemofiltration (CVVHF) in critically ill patients is an emerging setting, for which there are few data to guide drug dosing. The objectives of this study were, firstly, to investigate the pharmacokinetics of meropenem in critically ill patients with severe sepsis who are receiving high-volume CVVHF with high-volume exchanges (&gt;4 liters/h); secondly, to determine whether standard dosing regimens (1,000 mg intravenously [i.v.] every 8 h) are sufficient for treatment of less susceptible organisms such as Burkholderia pseudomallei (MIC, 4 mg/liter); and, finally, to compare the clearances observed in this study with data from previous studies using lower-volume exchanges (1 to 2 liters/h). We recruited 10 eligible patients and collected serial pre-and postfilter blood samples and ultrafil-trate and urine samples. A noncompartmental method was used to determine meropenem pharmacokinetics. The cohort had a median age of 56.6 years, a median weight of 70 kg, and a median APACHE II (acute physiology and chronic health evaluation) score of 25. The median (interquartile range) values for meropenem were as follows: terminal elimination half-life, 4.3 h (2.9 to 6.0); terminal volume of distribution, 0.2 liters/kg (0.2 to 0.3); trough concentration, 7.7 mg/liter (6.2 to 12.9); total clearance, 6.0 liters/h (5.2 to 6.2); hemofil-tration clearance, 3.5 liters/h (3.4 to 3.9). In comparing the meropenem clearance here with those in previous studies, ultrafiltration flow rate was found to be the parameter that accounted for the differences in clearance of meropenem (R 2 0.89). In conclusion, high-volume CVVHF causes significant clearance of meropenem, necessitating steady-state doses of 1,000 mg every 8 h to maintain sufficient concentrations to treat less susceptible organisms such as B. pseudomallei.","author":[{"dropping-particle":"","family":"Bilgrami","given":"I","non-dropping-particle":"","parse-names":false,"suffix":""},{"dropping-particle":"","family":"Roberts","given":"J A","non-dropping-particle":"","parse-names":false,"suffix":""},{"dropping-particle":"","family":"Wallis","given":"S C","non-dropping-particle":"","parse-names":false,"suffix":""},{"dropping-particle":"","family":"Thomas","given":"J","non-dropping-particle":"","parse-names":false,"suffix":""},{"dropping-particle":"","family":"Davis","given":"J","non-dropping-particle":"","parse-names":false,"suffix":""},{"dropping-particle":"","family":"Fowler","given":"S","non-dropping-particle":"","parse-names":false,"suffix":""},{"dropping-particle":"","family":"Goldrick","given":"P B","non-dropping-particle":"","parse-names":false,"suffix":""},{"dropping-particle":"","family":"Lipman","given":"J","non-dropping-particle":"","parse-names":false,"suffix":""}],"container-title":"ANTIMICROBIAL AGENTS AND CHEMOTHERAPY","id":"ITEM-1","issue":"7","issued":{"date-parts":[["2010"]]},"page":"2974-2978","title":"Meropenem Dosing in Critically Ill Patients with Sepsis Receiving High-Volume Continuous Venovenous Hemofiltration","type":"article-journal","volume":"54"},"uris":["http://www.mendeley.com/documents/?uuid=e0334727-a396-3c0b-aa88-674167610975"]},{"id":"ITEM-2","itemData":{"DOI":"10.1128/AAC.38.5.931","ISSN":"00664804","PMID":"8067772","abstract":"An in vitro pharmacokinetic model mimicking human serum drug concentrations, based on a dialyzer unit, was developed to study the efficacies of continuous infusion and intermittent administration of ceftazidime over a period of 36 h. The daily dose of ceftazidime was 300 mg/liter/24 h given either as a continuous infusion or as three bolus doses. The intermittent dosing regimen yielded peak and trough concentrations after the fourth dose of 92.3 (standard deviation, 8.0) and 1.4 (standard deviation, 0.9) mg/liter, respectively. Continuous administration yielded concentrations of approximately 20 mg/liter. To study efficacy, three Pseudomonas aeruginosa strains, ATCC 27853, CF4, and CF16, were used. The MICs of ceftazidime for these strains were 1, 4, and 16 mg/liter, respectively. Strain CF16 was killed initially during both regimens and then started to regrow. At the end of the fourth dosing interval, i.e., after 32 h, viable counts showed no difference between the regimens. Strains ATCC 27853 and CF4 were killed initially during both dosing schedules, and after the first dosing interval viable counts were similar. However, after the fourth interval, there was a marked difference between bacterial counts during continuous and intermittent infusion, being 2.2 and 2.8 log10, respectively, demonstrating a greater efficacy during continuous infusion. The results indicate that, in the absence of other factors, a sustained level of ceftazidime around or slightly above the MIC is not high enough to maintain efficacy over more than one (8-h) dosing interval. When sustained concentrations higher than four times the MIC are employed, continuous administration in this model is more efficacious than intermittent dosing.","author":[{"dropping-particle":"","family":"Mouton","given":"J. W.","non-dropping-particle":"","parse-names":false,"suffix":""},{"dropping-particle":"","family":"Hollander","given":"J. G.","non-dropping-particle":"Den","parse-names":false,"suffix":""}],"container-title":"Antimicrobial Agents and Chemotherapy","id":"ITEM-2","issue":"5","issued":{"date-parts":[["1994","5","1"]]},"page":"931-936","publisher":"American Society for Microbiology","title":"Killing of Pseudomonas aeruginosa during continuous and intermittent infusion of ceftazidime in an in vitro pharmacokinetic model","type":"article-journal","volume":"38"},"uris":["http://www.mendeley.com/documents/?uuid=10eb6dd6-a101-3937-a588-917c74dc279c"]},{"id":"ITEM-3","itemData":{"DOI":"10.1128/AAC.49.12.4920-4927.2005","ISSN":"00664804","PMID":"16304153","abstract":"Suppression of resistance in a dense Pseudomonas aeruginosa population has previously been shown with optimized quinolone exposures. However, the relevance to β-lactams is unknown. We investigated the bactericidal activity of meropenem and its propensity to suppress P. aeruginosa resistance in an in vitro hollow-fiber infection model (HFIM). Two isogenic strains of P. aeruginosa (wild type and an AmpC stably derepressed mutant [MIC = 1 mg/liter]) were used. An HFIM inoculated with approximately 1 × 108 CFU/ml of bacteria was subjected to various meropenem exposures. Maintenance doses were given every 8 h to simulate the maximum concentration achieved after a 1-g dose in all regimens, but escalating unbound minimum concentrations (C mins) were simulated with different clearances. Serial samples were obtained over 5 days to quantify the meropenem concentrations, the total bacterial population, and subpopulations with reduced susceptibilities to meropenem (&gt;3× the MIC). For both strains, a significant bacterial burden reduction was seen with all regimens at 24 h. Regrowth was apparent after 3 days, with the Cmin/MIC ratio being ≤1.7 (time above the MIC, 100%). Selective amplification of subpopulations with reduced susceptibilities to meropenem was suppressed with a Cmin/MIC of ≥6.2 or by adding tobramycin to meropenem (Cmin/MIC = 1.7). Investigations that were longer than 24 h and that used high inocula may be necessary to fully evaluate the relationship between drug exposures and the likelihood of resistance suppression. These results suggest that the Cmin/MIC of meropenem can be optimized to suppress the emergence of non-plasmid-mediated P. aeruginosa resistance. Our in vitro data support the use of an extended duration of meropenem infusion for the treatment of severe nosocomial infections in combination with an aminoglycoside. Copyright © 2005, American Society for Microbiology. All Rights Reserved.","author":[{"dropping-particle":"","family":"Tam","given":"Vincent H.","non-dropping-particle":"","parse-names":false,"suffix":""},{"dropping-particle":"","family":"Schilling","given":"Amy N.","non-dropping-particle":"","parse-names":false,"suffix":""},{"dropping-particle":"","family":"Neshat","given":"Shadi","non-dropping-particle":"","parse-names":false,"suffix":""},{"dropping-particle":"","family":"Poole","given":"Keith","non-dropping-particle":"","parse-names":false,"suffix":""},{"dropping-particle":"","family":"Melnick","given":"David A.","non-dropping-particle":"","parse-names":false,"suffix":""},{"dropping-particle":"","family":"Coyle","given":"Elizabeth A.","non-dropping-particle":"","parse-names":false,"suffix":""}],"container-title":"Antimicrobial Agents and Chemotherapy","id":"ITEM-3","issue":"12","issued":{"date-parts":[["2005","12","1"]]},"page":"4920-4927","publisher":"American Society for Microbiology Journals","title":"Optimization of meropenem minimum concentration/MIC ratio to suppress in vitro resistance of Pseudomonas aeruginosa","type":"article-journal","volume":"49"},"uris":["http://www.mendeley.com/documents/?uuid=46facf30-3859-303b-adb7-f6ce11be058e"]}],"mendeley":{"formattedCitation":"&lt;sup&gt;30–32&lt;/sup&gt;","plainTextFormattedCitation":"30–32","previouslyFormattedCitation":"&lt;sup&gt;30–32&lt;/sup&gt;"},"properties":{"noteIndex":0},"schema":"https://github.com/citation-style-language/schema/raw/master/csl-citation.json"}</w:instrText>
      </w:r>
      <w:r w:rsidR="00B40E29" w:rsidRPr="003E5EE2">
        <w:rPr>
          <w:sz w:val="24"/>
          <w:szCs w:val="24"/>
        </w:rPr>
        <w:fldChar w:fldCharType="separate"/>
      </w:r>
      <w:r w:rsidR="00814182" w:rsidRPr="003E5EE2">
        <w:rPr>
          <w:noProof/>
          <w:sz w:val="24"/>
          <w:szCs w:val="24"/>
          <w:vertAlign w:val="superscript"/>
        </w:rPr>
        <w:t>30–32</w:t>
      </w:r>
      <w:r w:rsidR="00B40E29" w:rsidRPr="003E5EE2">
        <w:rPr>
          <w:sz w:val="24"/>
          <w:szCs w:val="24"/>
        </w:rPr>
        <w:fldChar w:fldCharType="end"/>
      </w:r>
      <w:r w:rsidR="006F0D8C" w:rsidRPr="003E5EE2">
        <w:rPr>
          <w:sz w:val="24"/>
          <w:szCs w:val="24"/>
        </w:rPr>
        <w:t xml:space="preserve"> To </w:t>
      </w:r>
      <w:r w:rsidR="00813257" w:rsidRPr="003E5EE2">
        <w:rPr>
          <w:sz w:val="24"/>
          <w:szCs w:val="24"/>
        </w:rPr>
        <w:t>enhance the efficacy of beta-lactam antibiotics</w:t>
      </w:r>
      <w:r w:rsidR="00D13FFA" w:rsidRPr="003E5EE2">
        <w:rPr>
          <w:sz w:val="24"/>
          <w:szCs w:val="24"/>
        </w:rPr>
        <w:t xml:space="preserve">, </w:t>
      </w:r>
      <w:r w:rsidR="0053499A" w:rsidRPr="003E5EE2">
        <w:rPr>
          <w:sz w:val="24"/>
          <w:szCs w:val="24"/>
        </w:rPr>
        <w:t>different approaches have been t</w:t>
      </w:r>
      <w:r w:rsidR="000B3982" w:rsidRPr="003E5EE2">
        <w:rPr>
          <w:sz w:val="24"/>
          <w:szCs w:val="24"/>
        </w:rPr>
        <w:t xml:space="preserve">rialled including </w:t>
      </w:r>
      <w:r w:rsidR="008E5AAC" w:rsidRPr="003E5EE2">
        <w:rPr>
          <w:sz w:val="24"/>
          <w:szCs w:val="24"/>
        </w:rPr>
        <w:t>prolonged and continuous infusions in patients with variable PK.</w:t>
      </w:r>
      <w:r w:rsidR="008E5AAC" w:rsidRPr="003E5EE2">
        <w:rPr>
          <w:sz w:val="24"/>
          <w:szCs w:val="24"/>
        </w:rPr>
        <w:fldChar w:fldCharType="begin" w:fldLock="1"/>
      </w:r>
      <w:r w:rsidR="00162F3B" w:rsidRPr="003E5EE2">
        <w:rPr>
          <w:sz w:val="24"/>
          <w:szCs w:val="24"/>
        </w:rPr>
        <w:instrText>ADDIN CSL_CITATION {"citationItems":[{"id":"ITEM-1","itemData":{"DOI":"10.1097/MCC.0b013e3283021b3a","ISBN":"10705295 (ISSN)","ISSN":"1070-5295","PMID":"18614901","abstract":"PURPOSE OF REVIEW: Increasing interest is being directed toward possible benefits associated with continuous infusion of time-dependent antibiotics such as beta-lactams and vancomycin to critically ill patients. The background, emerging evidence and practical considerations associated with continuous infusions are discussed. RECENT FINDINGS: One large retrospective cohort study has found clinical outcome benefits of administering a beta-lactam antibiotic by extended infusion compared with bolus administration. This complements a smaller randomized controlled trial comparing continuous infusion and intermittent bolus administration. For vancomycin, clinical outcome benefits have only been shown in a ventilator-associated pneumonia cohort of critically ill patients. No clinical outcome studies have been conducted for other time-dependent antibiotics. SUMMARY: Continuous infusion of vancomycin and beta-lactam antibiotics enables faster and more consistent attainment of therapeutic levels compared with intermittent bolus dosing. Although the clinical benefits have not been conclusively shown at this time, compelling pharmacokinetic/pharmacodynamic support for continuous infusion nevertheless exists. Given that critically ill patients may develop very large volumes of distribution as well as supranormal drug clearances, individualized therapy through the use of therapeutic drug monitoring is required. A definitive determination of the relative clinical efficacy of intermittent bolus and continuous administration of beta-lactams or vancomycin will only be achieved after a large-scale multicenter randomized controlled trial has been performed.","author":[{"dropping-particle":"","family":"Roberts","given":"Jason A","non-dropping-particle":"","parse-names":false,"suffix":""},{"dropping-particle":"","family":"Lipman","given":"Jeffrey","non-dropping-particle":"","parse-names":false,"suffix":""},{"dropping-particle":"","family":"Blot","given":"Stijn","non-dropping-particle":"","parse-names":false,"suffix":""},{"dropping-particle":"","family":"Rello","given":"Jordi","non-dropping-particle":"","parse-names":false,"suffix":""}],"container-title":"Current opinion in critical care","id":"ITEM-1","issue":"4","issued":{"date-parts":[["2008"]]},"page":"390-396","title":"Better outcomes through continuous infusion of time-dependent antibiotics to critically ill patients?","type":"article-journal","volume":"14"},"uris":["http://www.mendeley.com/documents/?uuid=6571b458-44dd-4d23-8f9f-7668c0d24713"]},{"id":"ITEM-2","itemData":{"DOI":"10.1164/rccm.201601-0024OC","ISSN":"1073-449X","abstract":"Rationale: Optimization of β-lactam antibiotic dosing for critically ill patients is an intervention that may improve outcomes in severe sepsis.Objectives: In this individual patient data meta-anal...","author":[{"dropping-particle":"","family":"Roberts","given":"Jason A.","non-dropping-particle":"","parse-names":false,"suffix":""},{"dropping-particle":"","family":"Abdul-Aziz","given":"Mohd-Hafiz","non-dropping-particle":"","parse-names":false,"suffix":""},{"dropping-particle":"","family":"Davis","given":"Joshua S.","non-dropping-particle":"","parse-names":false,"suffix":""},{"dropping-particle":"","family":"Dulhunty","given":"Joel M.","non-dropping-particle":"","parse-names":false,"suffix":""},{"dropping-particle":"","family":"Cotta","given":"Menino O.","non-dropping-particle":"","parse-names":false,"suffix":""},{"dropping-particle":"","family":"Myburgh","given":"John","non-dropping-particle":"","parse-names":false,"suffix":""},{"dropping-particle":"","family":"Bellomo","given":"Rinaldo","non-dropping-particle":"","parse-names":false,"suffix":""},{"dropping-particle":"","family":"Lipman","given":"Jeffrey","non-dropping-particle":"","parse-names":false,"suffix":""}],"container-title":"American Journal of Respiratory and Critical Care Medicine","id":"ITEM-2","issue":"6","issued":{"date-parts":[["2016","9","15"]]},"page":"681-691","publisher":"American Thoracic Society","title":"Continuous versus Intermittent β-Lactam Infusion in Severe Sepsis. A Meta-analysis of Individual Patient Data from Randomized Trials","type":"article-journal","volume":"194"},"uris":["http://www.mendeley.com/documents/?uuid=d05414c2-eda6-3fa4-9eea-d69920bd65c3"]},{"id":"ITEM-3","itemData":{"DOI":"10.4414/smw.2016.14368","ISSN":"1424-3997","PMID":"27731492","abstract":"Prolonged infusion of β-lactam antibiotics as either extended (over at least 2 hours) or continuous infusion is increasingly applied in intensive care units around the world in an attempt to optimise treatment with this most commonly used class of antibiotics, whose effectiveness is challenged by increasing resistance rates. The pharmacokinetics of β-lactam antibiotics in critically ill patients is profoundly altered secondary to an increased volume of distribution and the presence of altered renal function, including augmented renal clearance. This may lead to a significant decrease in plasma concentrations of β-lactam antibiotics. As a consequence, low pharmacokinetic/pharmacodynamic (PK/PD) target attainment, which is described as the percentage of time that the free drug concentration is maintained above the minimal inhibitory concentration (MIC) of the causative organism (fT&gt;MIC), has been documented for β-lactam treatment in these patients when using standard intermittent bolus dosing, even for the most conservative target (50% fT&gt;MIC). Prolonged infusion of β-lactams has consistently been shown to improve PK/PD target attainment, particularly in patients with severe infections. However, evidence regarding relevant patient outcomes is still limited. Whereas previous observational studies have suggested a clinical benefit of prolonged infusion, results from two recent randomised controlled trials of continuous infusion versus intermittent bolus administration of β-lactams are conflicting. In particular, the larger, double-blind placebo-controlled randomised controlled trial including 443 patients did not demonstrate any difference in clinical outcomes. We believe that a personalised approach is required to truly optimise β-lactam treatment in critically ill patients. This may include therapeutic drug monitoring with real-time adaptive feedback, rapid MIC determination and the use of antibiotic dosing software tools that incorporate patient parameters, dosing history, drug concentration and site of infection. Universal administration of β-lactam antibiotics as prolonged infusion, even if supported by therapeutic drug monitoring, is not yet ready for \"prime time\", as evidence for its clinical benefit is modest. There is a need for prospective randomised controlled trials that assess patient-centred outcomes (e.g. mortality) of a personalised approach in selected critically ill patients including prolonged infusion of β-lactams compared with the curre…","author":[{"dropping-particle":"","family":"Osthoff","given":"Michael","non-dropping-particle":"","parse-names":false,"suffix":""},{"dropping-particle":"","family":"Siegemund","given":"Martin","non-dropping-particle":"","parse-names":false,"suffix":""},{"dropping-particle":"","family":"Balestra","given":"Gianmarco","non-dropping-particle":"","parse-names":false,"suffix":""},{"dropping-particle":"","family":"Abdul-Aziz","given":"Mohd Hafiz","non-dropping-particle":"","parse-names":false,"suffix":""},{"dropping-particle":"","family":"Roberts","given":"Jason a","non-dropping-particle":"","parse-names":false,"suffix":""}],"container-title":"Swiss medical weekly","id":"ITEM-3","issue":"October","issued":{"date-parts":[["2016"]]},"page":"w14368","title":"Prolonged administration of β-lactam antibiotics - a comprehensive review and critical appraisal.","type":"article-journal","volume":"146"},"uris":["http://www.mendeley.com/documents/?uuid=c0112ae1-8135-420c-81f6-63e02d79e36e"]}],"mendeley":{"formattedCitation":"&lt;sup&gt;33–35&lt;/sup&gt;","plainTextFormattedCitation":"33–35","previouslyFormattedCitation":"&lt;sup&gt;33–35&lt;/sup&gt;"},"properties":{"noteIndex":0},"schema":"https://github.com/citation-style-language/schema/raw/master/csl-citation.json"}</w:instrText>
      </w:r>
      <w:r w:rsidR="008E5AAC" w:rsidRPr="003E5EE2">
        <w:rPr>
          <w:sz w:val="24"/>
          <w:szCs w:val="24"/>
        </w:rPr>
        <w:fldChar w:fldCharType="separate"/>
      </w:r>
      <w:r w:rsidR="00814182" w:rsidRPr="003E5EE2">
        <w:rPr>
          <w:noProof/>
          <w:sz w:val="24"/>
          <w:szCs w:val="24"/>
          <w:vertAlign w:val="superscript"/>
        </w:rPr>
        <w:t>33–35</w:t>
      </w:r>
      <w:r w:rsidR="008E5AAC" w:rsidRPr="003E5EE2">
        <w:rPr>
          <w:sz w:val="24"/>
          <w:szCs w:val="24"/>
        </w:rPr>
        <w:fldChar w:fldCharType="end"/>
      </w:r>
      <w:r w:rsidR="00307958" w:rsidRPr="003E5EE2">
        <w:rPr>
          <w:sz w:val="24"/>
          <w:szCs w:val="24"/>
        </w:rPr>
        <w:t xml:space="preserve"> </w:t>
      </w:r>
      <w:r w:rsidR="002508ED" w:rsidRPr="003E5EE2">
        <w:rPr>
          <w:sz w:val="24"/>
          <w:szCs w:val="24"/>
        </w:rPr>
        <w:t>The benefit of higher dos</w:t>
      </w:r>
      <w:r w:rsidR="009E1DA7" w:rsidRPr="003E5EE2">
        <w:rPr>
          <w:sz w:val="24"/>
          <w:szCs w:val="24"/>
        </w:rPr>
        <w:t xml:space="preserve">es of oral penicillin </w:t>
      </w:r>
      <w:r w:rsidR="002C31AD" w:rsidRPr="003E5EE2">
        <w:rPr>
          <w:sz w:val="24"/>
          <w:szCs w:val="24"/>
        </w:rPr>
        <w:t xml:space="preserve">for shorter durations </w:t>
      </w:r>
      <w:r w:rsidR="009E1DA7" w:rsidRPr="003E5EE2">
        <w:rPr>
          <w:sz w:val="24"/>
          <w:szCs w:val="24"/>
        </w:rPr>
        <w:t xml:space="preserve">have also been demonstrated in conditions </w:t>
      </w:r>
      <w:r w:rsidR="009E1DA7" w:rsidRPr="003E5EE2">
        <w:rPr>
          <w:sz w:val="24"/>
          <w:szCs w:val="24"/>
        </w:rPr>
        <w:lastRenderedPageBreak/>
        <w:t xml:space="preserve">such as </w:t>
      </w:r>
      <w:r w:rsidR="000766D7" w:rsidRPr="003E5EE2">
        <w:rPr>
          <w:sz w:val="24"/>
          <w:szCs w:val="24"/>
        </w:rPr>
        <w:t xml:space="preserve">streptococcal </w:t>
      </w:r>
      <w:r w:rsidR="009E1DA7" w:rsidRPr="003E5EE2">
        <w:rPr>
          <w:sz w:val="24"/>
          <w:szCs w:val="24"/>
        </w:rPr>
        <w:t>throat infection.</w:t>
      </w:r>
      <w:r w:rsidR="009E1DA7" w:rsidRPr="003E5EE2">
        <w:rPr>
          <w:sz w:val="24"/>
          <w:szCs w:val="24"/>
        </w:rPr>
        <w:fldChar w:fldCharType="begin" w:fldLock="1"/>
      </w:r>
      <w:r w:rsidR="00162F3B" w:rsidRPr="003E5EE2">
        <w:rPr>
          <w:sz w:val="24"/>
          <w:szCs w:val="24"/>
        </w:rPr>
        <w:instrText>ADDIN CSL_CITATION {"citationItems":[{"id":"ITEM-1","itemData":{"DOI":"10.1136/bmj.l5337","ISSN":"0959-8138","PMID":"31585944","abstract":"OBJECTIVE To determine whether total exposure to penicillin V can be reduced while maintaining adequate clinical efficacy when treating pharyngotonsillitis caused by group A streptococci. DESIGN Open label, randomised controlled non-inferiority study. SETTING 17 primary healthcare centres in Sweden between September 2015 and February 2018. PARTICIPANTS Patients aged 6 years and over with pharyngotonsillitis caused by group A streptococci and three or four Centor criteria (fever ≥38.5°C, tender lymph nodes, coatings of the tonsils, and absence of cough). INTERVENTIONS Penicillin V 800 mg four times daily for five days (total 16 g) compared with the current recommended dose of 1000 mg three times daily for 10 days (total 30 g). MAIN OUTCOME MEASURES Primary outcome was clinical cure five to seven days after the end of antibiotic treatment. The non-inferiority margin was prespecified to 10 percentage points. Secondary outcomes were bacteriological eradication, time to relief of symptoms, frequency of relapses, complications and new tonsillitis, and patterns of adverse events. RESULTS Patients (n=433) were randomly allocated to the five day (n=215) or 10 day (n=218) regimen. Clinical cure in the per protocol population was 89.6% (n=181/202) in the five day group and 93.3% (n=182/195) in the 10 day group (95% confidence interval -9.7 to 2.2). Bacteriological eradication was 80.4% (n=156/194) in the five day group and 90.7% (n=165/182) in the 10 day group. Eight and seven patients had relapses, no patients and four patients had complications, and six and 13 patients had new tonsillitis in the five day and 10 day groups, respectively. Time to relief of symptoms was shorter in the five day group. Adverse events were mainly diarrhoea, nausea, and vulvovaginal disorders; the 10 day group had higher incidence and longer duration of adverse events. CONCLUSIONS Penicillin V four times daily for five days was non-inferior in clinical outcome to penicillin V three times daily for 10 days in patients with pharyngotonsillitis caused by group A streptococci. The number of relapses and complications did not differ between the two intervention groups. Five day treatment with penicillin V four times daily might be an alternative to the currently recommended 10 day regimen. TRIAL REGISTRATION EudraCT 2015-001752-30; ClinicalTrials.gov NCT02712307.","author":[{"dropping-particle":"","family":"Skoog Ståhlgren","given":"Gunilla","non-dropping-particle":"","parse-names":false,"suffix":""},{"dropping-particle":"","family":"Tyrstrup","given":"Mia","non-dropping-particle":"","parse-names":false,"suffix":""},{"dropping-particle":"","family":"Edlund","given":"Charlotta","non-dropping-particle":"","parse-names":false,"suffix":""},{"dropping-particle":"","family":"Giske","given":"Christian G","non-dropping-particle":"","parse-names":false,"suffix":""},{"dropping-particle":"","family":"Mölstad","given":"Sigvard","non-dropping-particle":"","parse-names":false,"suffix":""},{"dropping-particle":"","family":"Norman","given":"Christer","non-dropping-particle":"","parse-names":false,"suffix":""},{"dropping-particle":"","family":"Rystedt","given":"Karin","non-dropping-particle":"","parse-names":false,"suffix":""},{"dropping-particle":"","family":"Sundvall","given":"Pär-Daniel","non-dropping-particle":"","parse-names":false,"suffix":""},{"dropping-particle":"","family":"Hedin","given":"Katarina","non-dropping-particle":"","parse-names":false,"suffix":""}],"container-title":"BMJ","id":"ITEM-1","issued":{"date-parts":[["2019","10","4"]]},"page":"l5337","publisher":"BMJ","title":"Penicillin V four times daily for five days versus three times daily for 10 days in patients with pharyngotonsillitis caused by group A streptococci: randomised controlled, open label, non-inferiority study","type":"article-journal"},"uris":["http://www.mendeley.com/documents/?uuid=9a0643e7-7514-3c17-87b9-2e8cfa6fbc87"]}],"mendeley":{"formattedCitation":"&lt;sup&gt;36&lt;/sup&gt;","plainTextFormattedCitation":"36","previouslyFormattedCitation":"&lt;sup&gt;36&lt;/sup&gt;"},"properties":{"noteIndex":0},"schema":"https://github.com/citation-style-language/schema/raw/master/csl-citation.json"}</w:instrText>
      </w:r>
      <w:r w:rsidR="009E1DA7" w:rsidRPr="003E5EE2">
        <w:rPr>
          <w:sz w:val="24"/>
          <w:szCs w:val="24"/>
        </w:rPr>
        <w:fldChar w:fldCharType="separate"/>
      </w:r>
      <w:r w:rsidR="00814182" w:rsidRPr="003E5EE2">
        <w:rPr>
          <w:noProof/>
          <w:sz w:val="24"/>
          <w:szCs w:val="24"/>
          <w:vertAlign w:val="superscript"/>
        </w:rPr>
        <w:t>36</w:t>
      </w:r>
      <w:r w:rsidR="009E1DA7" w:rsidRPr="003E5EE2">
        <w:rPr>
          <w:sz w:val="24"/>
          <w:szCs w:val="24"/>
        </w:rPr>
        <w:fldChar w:fldCharType="end"/>
      </w:r>
      <w:r w:rsidR="009E1DA7" w:rsidRPr="003E5EE2">
        <w:rPr>
          <w:sz w:val="24"/>
          <w:szCs w:val="24"/>
        </w:rPr>
        <w:t xml:space="preserve"> P</w:t>
      </w:r>
      <w:r w:rsidR="00307958" w:rsidRPr="003E5EE2">
        <w:rPr>
          <w:sz w:val="24"/>
          <w:szCs w:val="24"/>
        </w:rPr>
        <w:t>robenecid</w:t>
      </w:r>
      <w:r w:rsidR="009E1DA7" w:rsidRPr="003E5EE2">
        <w:rPr>
          <w:sz w:val="24"/>
          <w:szCs w:val="24"/>
        </w:rPr>
        <w:t xml:space="preserve">’s ability to </w:t>
      </w:r>
      <w:r w:rsidR="00D87413" w:rsidRPr="003E5EE2">
        <w:rPr>
          <w:sz w:val="24"/>
          <w:szCs w:val="24"/>
        </w:rPr>
        <w:t xml:space="preserve">potentially </w:t>
      </w:r>
      <w:r w:rsidR="00E77BF2" w:rsidRPr="003E5EE2">
        <w:rPr>
          <w:sz w:val="24"/>
          <w:szCs w:val="24"/>
        </w:rPr>
        <w:t>prolong terminal t</w:t>
      </w:r>
      <w:r w:rsidR="00E77BF2" w:rsidRPr="003E5EE2">
        <w:rPr>
          <w:sz w:val="24"/>
          <w:szCs w:val="24"/>
          <w:vertAlign w:val="subscript"/>
        </w:rPr>
        <w:t>1/2</w:t>
      </w:r>
      <w:r w:rsidR="009E1DA7" w:rsidRPr="003E5EE2">
        <w:rPr>
          <w:sz w:val="24"/>
          <w:szCs w:val="24"/>
        </w:rPr>
        <w:t xml:space="preserve">, and increase Cmax and </w:t>
      </w:r>
      <w:r w:rsidR="00D7487A" w:rsidRPr="003E5EE2">
        <w:rPr>
          <w:sz w:val="24"/>
          <w:szCs w:val="24"/>
        </w:rPr>
        <w:t>AUC</w:t>
      </w:r>
      <w:r w:rsidR="009E1DA7" w:rsidRPr="003E5EE2">
        <w:rPr>
          <w:sz w:val="24"/>
          <w:szCs w:val="24"/>
        </w:rPr>
        <w:t xml:space="preserve"> of both oral and intravenous agents</w:t>
      </w:r>
      <w:r w:rsidR="00D7487A" w:rsidRPr="003E5EE2">
        <w:rPr>
          <w:sz w:val="24"/>
          <w:szCs w:val="24"/>
        </w:rPr>
        <w:t xml:space="preserve"> suggests an alternative option </w:t>
      </w:r>
      <w:r w:rsidR="0042476F" w:rsidRPr="003E5EE2">
        <w:rPr>
          <w:sz w:val="24"/>
          <w:szCs w:val="24"/>
        </w:rPr>
        <w:t xml:space="preserve">to </w:t>
      </w:r>
      <w:r w:rsidR="00E97765" w:rsidRPr="003E5EE2">
        <w:rPr>
          <w:sz w:val="24"/>
          <w:szCs w:val="24"/>
        </w:rPr>
        <w:t>increasing antimicrobial doses</w:t>
      </w:r>
      <w:r w:rsidR="008F42A2" w:rsidRPr="003E5EE2">
        <w:rPr>
          <w:sz w:val="24"/>
          <w:szCs w:val="24"/>
        </w:rPr>
        <w:t xml:space="preserve"> or frequency when optimising PK-PD </w:t>
      </w:r>
      <w:r w:rsidR="001C5B13" w:rsidRPr="003E5EE2">
        <w:rPr>
          <w:sz w:val="24"/>
          <w:szCs w:val="24"/>
        </w:rPr>
        <w:t>targets</w:t>
      </w:r>
      <w:r w:rsidR="001C0C4D" w:rsidRPr="003E5EE2">
        <w:rPr>
          <w:sz w:val="24"/>
          <w:szCs w:val="24"/>
        </w:rPr>
        <w:t xml:space="preserve">. </w:t>
      </w:r>
      <w:r w:rsidR="009E38F5" w:rsidRPr="003E5EE2">
        <w:rPr>
          <w:sz w:val="24"/>
          <w:szCs w:val="24"/>
        </w:rPr>
        <w:t>Everts and colleagues demonstrated signif</w:t>
      </w:r>
      <w:r w:rsidR="00B17668" w:rsidRPr="003E5EE2">
        <w:rPr>
          <w:sz w:val="24"/>
          <w:szCs w:val="24"/>
        </w:rPr>
        <w:t xml:space="preserve">icant increases in </w:t>
      </w:r>
      <w:r w:rsidR="0042476F" w:rsidRPr="003E5EE2">
        <w:rPr>
          <w:sz w:val="24"/>
          <w:szCs w:val="24"/>
        </w:rPr>
        <w:t xml:space="preserve">the </w:t>
      </w:r>
      <w:r w:rsidR="00B17668" w:rsidRPr="003E5EE2">
        <w:rPr>
          <w:sz w:val="24"/>
          <w:szCs w:val="24"/>
        </w:rPr>
        <w:t xml:space="preserve">probability of target attainment for the treatment of </w:t>
      </w:r>
      <w:r w:rsidR="00B17668" w:rsidRPr="003E5EE2">
        <w:rPr>
          <w:i/>
          <w:iCs/>
          <w:sz w:val="24"/>
          <w:szCs w:val="24"/>
        </w:rPr>
        <w:t>Staphylococcus aureus</w:t>
      </w:r>
      <w:r w:rsidR="00B17668" w:rsidRPr="003E5EE2">
        <w:rPr>
          <w:sz w:val="24"/>
          <w:szCs w:val="24"/>
        </w:rPr>
        <w:t xml:space="preserve"> using oral flucloxacillin co-administered with probenecid</w:t>
      </w:r>
      <w:r w:rsidR="00F43D3B" w:rsidRPr="003E5EE2">
        <w:rPr>
          <w:sz w:val="24"/>
          <w:szCs w:val="24"/>
        </w:rPr>
        <w:t xml:space="preserve"> compared to oral flucloxacillin alone</w:t>
      </w:r>
      <w:r w:rsidR="00F7384C" w:rsidRPr="003E5EE2">
        <w:rPr>
          <w:sz w:val="24"/>
          <w:szCs w:val="24"/>
        </w:rPr>
        <w:t xml:space="preserve"> in healthy volunteers</w:t>
      </w:r>
      <w:r w:rsidR="00B17668" w:rsidRPr="003E5EE2">
        <w:rPr>
          <w:sz w:val="24"/>
          <w:szCs w:val="24"/>
        </w:rPr>
        <w:t>.</w:t>
      </w:r>
      <w:r w:rsidR="004452BD" w:rsidRPr="003E5EE2">
        <w:rPr>
          <w:sz w:val="24"/>
          <w:szCs w:val="24"/>
          <w:vertAlign w:val="superscript"/>
        </w:rPr>
        <w:t>23</w:t>
      </w:r>
      <w:r w:rsidR="00477924" w:rsidRPr="003E5EE2">
        <w:rPr>
          <w:sz w:val="24"/>
          <w:szCs w:val="24"/>
        </w:rPr>
        <w:t xml:space="preserve"> </w:t>
      </w:r>
      <w:r w:rsidR="007A3D66" w:rsidRPr="003E5EE2">
        <w:rPr>
          <w:sz w:val="24"/>
          <w:szCs w:val="24"/>
        </w:rPr>
        <w:t xml:space="preserve">These pre-clinical </w:t>
      </w:r>
      <w:r w:rsidR="008E06C8" w:rsidRPr="003E5EE2">
        <w:rPr>
          <w:sz w:val="24"/>
          <w:szCs w:val="24"/>
        </w:rPr>
        <w:t>data</w:t>
      </w:r>
      <w:r w:rsidR="007A3D66" w:rsidRPr="003E5EE2">
        <w:rPr>
          <w:sz w:val="24"/>
          <w:szCs w:val="24"/>
        </w:rPr>
        <w:t xml:space="preserve"> </w:t>
      </w:r>
      <w:r w:rsidR="0042476F" w:rsidRPr="003E5EE2">
        <w:rPr>
          <w:sz w:val="24"/>
          <w:szCs w:val="24"/>
        </w:rPr>
        <w:t>are</w:t>
      </w:r>
      <w:r w:rsidR="007A3D66" w:rsidRPr="003E5EE2">
        <w:rPr>
          <w:sz w:val="24"/>
          <w:szCs w:val="24"/>
        </w:rPr>
        <w:t xml:space="preserve"> further supported by observational</w:t>
      </w:r>
      <w:r w:rsidR="008E06C8" w:rsidRPr="003E5EE2">
        <w:rPr>
          <w:sz w:val="24"/>
          <w:szCs w:val="24"/>
        </w:rPr>
        <w:t xml:space="preserve"> studies reporting</w:t>
      </w:r>
      <w:r w:rsidR="007A3D66" w:rsidRPr="003E5EE2">
        <w:rPr>
          <w:sz w:val="24"/>
          <w:szCs w:val="24"/>
        </w:rPr>
        <w:t xml:space="preserve"> favourable outcomes </w:t>
      </w:r>
      <w:r w:rsidR="008E06C8" w:rsidRPr="003E5EE2">
        <w:rPr>
          <w:sz w:val="24"/>
          <w:szCs w:val="24"/>
        </w:rPr>
        <w:t xml:space="preserve">for the management of </w:t>
      </w:r>
      <w:r w:rsidR="000766D7" w:rsidRPr="003E5EE2">
        <w:rPr>
          <w:sz w:val="24"/>
          <w:szCs w:val="24"/>
        </w:rPr>
        <w:t xml:space="preserve">staphylococcal </w:t>
      </w:r>
      <w:r w:rsidR="008E06C8" w:rsidRPr="003E5EE2">
        <w:rPr>
          <w:sz w:val="24"/>
          <w:szCs w:val="24"/>
        </w:rPr>
        <w:t>infections using flucloxacillin with probenecid.</w:t>
      </w:r>
      <w:r w:rsidR="008E06C8" w:rsidRPr="003E5EE2">
        <w:rPr>
          <w:sz w:val="24"/>
          <w:szCs w:val="24"/>
        </w:rPr>
        <w:fldChar w:fldCharType="begin" w:fldLock="1"/>
      </w:r>
      <w:r w:rsidR="00162F3B" w:rsidRPr="003E5EE2">
        <w:rPr>
          <w:sz w:val="24"/>
          <w:szCs w:val="24"/>
        </w:rPr>
        <w:instrText>ADDIN CSL_CITATION {"citationItems":[{"id":"ITEM-1","itemData":{"DOI":"10.1111/bcp.14887","ISSN":"0306-5251","author":[{"dropping-particle":"","family":"Drennan","given":"Philip G.","non-dropping-particle":"","parse-names":false,"suffix":""},{"dropping-particle":"","family":"Green","given":"Jared K.","non-dropping-particle":"","parse-names":false,"suffix":""},{"dropping-particle":"","family":"Gardiner","given":"Sharon J.","non-dropping-particle":"","parse-names":false,"suffix":""},{"dropping-particle":"","family":"Metcalf","given":"Sarah C. L.","non-dropping-particle":"","parse-names":false,"suffix":""},{"dropping-particle":"","family":"Kirkpatrick","given":"Carl M. J.","non-dropping-particle":"","parse-names":false,"suffix":""},{"dropping-particle":"","family":"Everts","given":"Richard J.","non-dropping-particle":"","parse-names":false,"suffix":""},{"dropping-particle":"","family":"Zhang","given":"Mei","non-dropping-particle":"","parse-names":false,"suffix":""},{"dropping-particle":"","family":"Chambers","given":"Stephen T.","non-dropping-particle":"","parse-names":false,"suffix":""}],"container-title":"British Journal of Clinical Pharmacology","id":"ITEM-1","issued":{"date-parts":[["2021","5","21"]]},"page":"bcp.14887","title":"Population pharmacokinetics of free flucloxacillin in patients treated with oral flucloxacillin plus probenecid","type":"article-journal"},"uris":["http://www.mendeley.com/documents/?uuid=5f555e6c-0401-49b9-80ce-e067b21fda00"]}],"mendeley":{"formattedCitation":"&lt;sup&gt;37&lt;/sup&gt;","plainTextFormattedCitation":"37","previouslyFormattedCitation":"&lt;sup&gt;38&lt;/sup&gt;"},"properties":{"noteIndex":0},"schema":"https://github.com/citation-style-language/schema/raw/master/csl-citation.json"}</w:instrText>
      </w:r>
      <w:r w:rsidR="008E06C8" w:rsidRPr="003E5EE2">
        <w:rPr>
          <w:sz w:val="24"/>
          <w:szCs w:val="24"/>
        </w:rPr>
        <w:fldChar w:fldCharType="separate"/>
      </w:r>
      <w:r w:rsidR="00162F3B" w:rsidRPr="003E5EE2">
        <w:rPr>
          <w:noProof/>
          <w:sz w:val="24"/>
          <w:szCs w:val="24"/>
          <w:vertAlign w:val="superscript"/>
        </w:rPr>
        <w:t>37</w:t>
      </w:r>
      <w:r w:rsidR="008E06C8" w:rsidRPr="003E5EE2">
        <w:rPr>
          <w:sz w:val="24"/>
          <w:szCs w:val="24"/>
        </w:rPr>
        <w:fldChar w:fldCharType="end"/>
      </w:r>
      <w:r w:rsidR="008E06C8" w:rsidRPr="003E5EE2">
        <w:rPr>
          <w:sz w:val="24"/>
          <w:szCs w:val="24"/>
        </w:rPr>
        <w:t xml:space="preserve"> </w:t>
      </w:r>
      <w:r w:rsidR="00477924" w:rsidRPr="003E5EE2">
        <w:rPr>
          <w:sz w:val="24"/>
          <w:szCs w:val="24"/>
        </w:rPr>
        <w:t xml:space="preserve">Furthermore, Grayson and colleagues demonstrated </w:t>
      </w:r>
      <w:r w:rsidR="000766D7" w:rsidRPr="003E5EE2">
        <w:rPr>
          <w:sz w:val="24"/>
          <w:szCs w:val="24"/>
        </w:rPr>
        <w:t xml:space="preserve">favourable </w:t>
      </w:r>
      <w:r w:rsidR="00A039FE" w:rsidRPr="003E5EE2">
        <w:rPr>
          <w:sz w:val="24"/>
          <w:szCs w:val="24"/>
        </w:rPr>
        <w:t>clinical outcomes with</w:t>
      </w:r>
      <w:r w:rsidR="00997047" w:rsidRPr="003E5EE2">
        <w:rPr>
          <w:sz w:val="24"/>
          <w:szCs w:val="24"/>
        </w:rPr>
        <w:t xml:space="preserve"> intravenous</w:t>
      </w:r>
      <w:r w:rsidR="00A039FE" w:rsidRPr="003E5EE2">
        <w:rPr>
          <w:sz w:val="24"/>
          <w:szCs w:val="24"/>
        </w:rPr>
        <w:t xml:space="preserve"> </w:t>
      </w:r>
      <w:r w:rsidR="00477924" w:rsidRPr="003E5EE2">
        <w:rPr>
          <w:sz w:val="24"/>
          <w:szCs w:val="24"/>
        </w:rPr>
        <w:t>cefazolin plus probenecid compared to ceftriaxone for the treatment of moderate to severe cellulitis as part of a third-generation cephalosporin-sparing regime</w:t>
      </w:r>
      <w:r w:rsidR="00D87413" w:rsidRPr="003E5EE2">
        <w:rPr>
          <w:sz w:val="24"/>
          <w:szCs w:val="24"/>
        </w:rPr>
        <w:t>n</w:t>
      </w:r>
      <w:r w:rsidR="00477924" w:rsidRPr="003E5EE2">
        <w:rPr>
          <w:sz w:val="24"/>
          <w:szCs w:val="24"/>
        </w:rPr>
        <w:t>.</w:t>
      </w:r>
      <w:r w:rsidR="00477924" w:rsidRPr="003E5EE2">
        <w:rPr>
          <w:sz w:val="24"/>
          <w:szCs w:val="24"/>
        </w:rPr>
        <w:fldChar w:fldCharType="begin" w:fldLock="1"/>
      </w:r>
      <w:r w:rsidR="00162F3B" w:rsidRPr="003E5EE2">
        <w:rPr>
          <w:sz w:val="24"/>
          <w:szCs w:val="24"/>
        </w:rPr>
        <w:instrText>ADDIN CSL_CITATION {"citationItems":[{"id":"ITEM-1","itemData":{"abstract":"A once-daily regimen of cefazolin (2 g intravenously [iv]) plus probenecid (1 g by mouth) was compared with a once-daily regimen of ceftriaxone (1 g iv) plus oral placebo in a randomized, double-blind equivalence trial of home-based therapy for moderate-to-severe cellulitis in adults. For the assessable recipients of cefazolin-probenecid () and ceftriaxone-placebo (), clinical cure occurred at the end of treatment in 86% n p 59 n p 57 and 96% (), respectively, and was maintained at 1 month of follow-up in 96% and 91% (), P p .11 P p .55 respectively. The mean number of treatment doses (standard deviation) given was similar in the 2 treatment arms (for cefazolin-probenecid and for ceftriaxone-placebo;). The median an-6.97 2.6 6.12 2.1 P p .06 tibiotic trough concentrations were 2.35 mg/mL for cefazolin and 15.45 mg/mL for ceftriaxone. Patients in the 2 treatment arms were similar with regard to overall rates of adverse reaction (), but nausea was more P p .15 common among those in the cefazolin-probenecid arm (). The once-daily regimen of cefazolin-P p .048 probenecid is a cheap, practical, and effective treatment option for moderate-to-severe cellulitis, and it avoids the need to use third-generation cephalosporins in most patients. Community-acquired cellulitis is generally caused by either Streptococcus pyogenes, group G b-hemolytic streptococci, or Staphylococcus aureus. For this reason, it has traditionally been treated with penicillin and/or an antistaphylococcal penicillin (e.g., flucloxacillin or dicloxacillin) [1-4]. More recently, regimens with once-daily dosing schedules, such as ceftriaxone or teico-planin, have been used for home-based, intravenously administered therapy, to avoid the need for admission to the hospital and to minimize the number of nursing visits needed [5-11]. However, these latter agents generally have a broader antibacterial spectrum than is clinically required and, therefore, may not be optimal for use as first-line therapy [12]. We recently demonstrated that the first-generation cephalosporin cefazolin (2 g iv b.i.d.) is effective for the home-based treatment of cellulitis, and we suggested that this regimen may be more appropriate than either third-generation ceph","author":[{"dropping-particle":"","family":"Grayson","given":"M Lindsay","non-dropping-particle":"","parse-names":false,"suffix":""},{"dropping-particle":"","family":"Mcdonald","given":"Malcolm","non-dropping-particle":"","parse-names":false,"suffix":""},{"dropping-particle":"","family":"Gibson","given":"Kimberley","non-dropping-particle":"","parse-names":false,"suffix":""},{"dropping-particle":"","family":"Athan","given":"Eugene","non-dropping-particle":"","parse-names":false,"suffix":""},{"dropping-particle":"","family":"Munckhof","given":"Wendy J","non-dropping-particle":"","parse-names":false,"suffix":""},{"dropping-particle":"","family":"Paull","given":"Phillip","non-dropping-particle":"","parse-names":false,"suffix":""},{"dropping-particle":"","family":"Chambers","given":"Fran","non-dropping-particle":"","parse-names":false,"suffix":""}],"container-title":"Clinical Infectious Diseases","id":"ITEM-1","issued":{"date-parts":[["2002"]]},"number-of-pages":"1440-1448","title":"Once-Daily Intravenous Cefazolin Plus Oral Probenecid Is Equivalent to Once-Daily Intravenous Ceftriaxone Plus Oral Placebo for the Treatment of Moderate-to-Severe Cellulitis in Adults","type":"report","volume":"34"},"uris":["http://www.mendeley.com/documents/?uuid=09890380-f025-37f4-9fe5-e88f2be63119"]}],"mendeley":{"formattedCitation":"&lt;sup&gt;38&lt;/sup&gt;","plainTextFormattedCitation":"38","previouslyFormattedCitation":"&lt;sup&gt;39&lt;/sup&gt;"},"properties":{"noteIndex":0},"schema":"https://github.com/citation-style-language/schema/raw/master/csl-citation.json"}</w:instrText>
      </w:r>
      <w:r w:rsidR="00477924" w:rsidRPr="003E5EE2">
        <w:rPr>
          <w:sz w:val="24"/>
          <w:szCs w:val="24"/>
        </w:rPr>
        <w:fldChar w:fldCharType="separate"/>
      </w:r>
      <w:r w:rsidR="00162F3B" w:rsidRPr="003E5EE2">
        <w:rPr>
          <w:noProof/>
          <w:sz w:val="24"/>
          <w:szCs w:val="24"/>
          <w:vertAlign w:val="superscript"/>
        </w:rPr>
        <w:t>38</w:t>
      </w:r>
      <w:r w:rsidR="00477924" w:rsidRPr="003E5EE2">
        <w:rPr>
          <w:sz w:val="24"/>
          <w:szCs w:val="24"/>
        </w:rPr>
        <w:fldChar w:fldCharType="end"/>
      </w:r>
    </w:p>
    <w:p w14:paraId="68058F1E" w14:textId="77777777" w:rsidR="003663C9" w:rsidRPr="003E5EE2" w:rsidRDefault="003663C9" w:rsidP="00871211">
      <w:pPr>
        <w:spacing w:line="480" w:lineRule="auto"/>
        <w:jc w:val="both"/>
        <w:rPr>
          <w:sz w:val="24"/>
          <w:szCs w:val="24"/>
        </w:rPr>
      </w:pPr>
    </w:p>
    <w:p w14:paraId="319AB622" w14:textId="390123F5" w:rsidR="00A45B9E" w:rsidRPr="003E5EE2" w:rsidRDefault="00477924" w:rsidP="00871211">
      <w:pPr>
        <w:spacing w:line="480" w:lineRule="auto"/>
        <w:jc w:val="both"/>
        <w:rPr>
          <w:sz w:val="24"/>
          <w:szCs w:val="24"/>
        </w:rPr>
      </w:pPr>
      <w:r w:rsidRPr="003E5EE2">
        <w:rPr>
          <w:i/>
          <w:iCs/>
          <w:sz w:val="24"/>
          <w:szCs w:val="24"/>
        </w:rPr>
        <w:t>Current limitations and future steps</w:t>
      </w:r>
    </w:p>
    <w:p w14:paraId="584A4496" w14:textId="5E35872C" w:rsidR="00477924" w:rsidRPr="003E5EE2" w:rsidRDefault="002735CD" w:rsidP="009A6EEE">
      <w:pPr>
        <w:spacing w:line="480" w:lineRule="auto"/>
        <w:jc w:val="both"/>
        <w:rPr>
          <w:sz w:val="24"/>
          <w:szCs w:val="24"/>
        </w:rPr>
      </w:pPr>
      <w:r w:rsidRPr="003E5EE2">
        <w:rPr>
          <w:sz w:val="24"/>
          <w:szCs w:val="24"/>
        </w:rPr>
        <w:t xml:space="preserve">Despite </w:t>
      </w:r>
      <w:r w:rsidR="00B3053C" w:rsidRPr="003E5EE2">
        <w:rPr>
          <w:sz w:val="24"/>
          <w:szCs w:val="24"/>
        </w:rPr>
        <w:t xml:space="preserve">emerging observational data supporting the safety and efficacy of probenecid boosted oral beta-lactam therapy, </w:t>
      </w:r>
      <w:r w:rsidR="006A6ED4" w:rsidRPr="003E5EE2">
        <w:rPr>
          <w:sz w:val="24"/>
          <w:szCs w:val="24"/>
        </w:rPr>
        <w:t>several mechanistic and efficacy questions remain. Current data</w:t>
      </w:r>
      <w:r w:rsidR="009A6EEE" w:rsidRPr="003E5EE2">
        <w:rPr>
          <w:sz w:val="24"/>
          <w:szCs w:val="24"/>
        </w:rPr>
        <w:t xml:space="preserve"> is </w:t>
      </w:r>
      <w:r w:rsidR="006A6ED4" w:rsidRPr="003E5EE2">
        <w:rPr>
          <w:sz w:val="24"/>
          <w:szCs w:val="24"/>
        </w:rPr>
        <w:t>limit</w:t>
      </w:r>
      <w:r w:rsidR="009A6EEE" w:rsidRPr="003E5EE2">
        <w:rPr>
          <w:sz w:val="24"/>
          <w:szCs w:val="24"/>
        </w:rPr>
        <w:t>ed by the relatively</w:t>
      </w:r>
      <w:r w:rsidR="00477924" w:rsidRPr="003E5EE2">
        <w:rPr>
          <w:sz w:val="24"/>
          <w:szCs w:val="24"/>
        </w:rPr>
        <w:t xml:space="preserve"> small sample sizes employed in most studies.</w:t>
      </w:r>
      <w:r w:rsidR="000B64EE" w:rsidRPr="003E5EE2">
        <w:rPr>
          <w:sz w:val="24"/>
          <w:szCs w:val="24"/>
        </w:rPr>
        <w:t xml:space="preserve"> No experimental data comparing oral beta-lactams with and without probenecid have been reported outside of its use in gonococcal disease.</w:t>
      </w:r>
      <w:r w:rsidR="00477924" w:rsidRPr="003E5EE2">
        <w:rPr>
          <w:sz w:val="24"/>
          <w:szCs w:val="24"/>
        </w:rPr>
        <w:t xml:space="preserve"> Historical analysis </w:t>
      </w:r>
      <w:r w:rsidR="000B64EE" w:rsidRPr="003E5EE2">
        <w:rPr>
          <w:sz w:val="24"/>
          <w:szCs w:val="24"/>
        </w:rPr>
        <w:t xml:space="preserve">on beta-lactam PK </w:t>
      </w:r>
      <w:r w:rsidR="00477924" w:rsidRPr="003E5EE2">
        <w:rPr>
          <w:sz w:val="24"/>
          <w:szCs w:val="24"/>
        </w:rPr>
        <w:t xml:space="preserve">often determined total antimicrobial </w:t>
      </w:r>
      <w:r w:rsidR="0056392C" w:rsidRPr="003E5EE2">
        <w:rPr>
          <w:sz w:val="24"/>
          <w:szCs w:val="24"/>
        </w:rPr>
        <w:t xml:space="preserve">exposure </w:t>
      </w:r>
      <w:r w:rsidR="00C2739F" w:rsidRPr="003E5EE2">
        <w:rPr>
          <w:sz w:val="24"/>
          <w:szCs w:val="24"/>
        </w:rPr>
        <w:t>from single drug doses</w:t>
      </w:r>
      <w:r w:rsidR="00477924" w:rsidRPr="003E5EE2">
        <w:rPr>
          <w:sz w:val="24"/>
          <w:szCs w:val="24"/>
        </w:rPr>
        <w:t xml:space="preserve"> and used old methods of quantification, such as tube dilution methods. These methods were often open to wide variation and make direct comparison between studies challenging. Furthermore, the use of total drug concentration does not allow for the active component (free drug </w:t>
      </w:r>
      <w:r w:rsidR="00477924" w:rsidRPr="003E5EE2">
        <w:rPr>
          <w:sz w:val="24"/>
          <w:szCs w:val="24"/>
        </w:rPr>
        <w:lastRenderedPageBreak/>
        <w:t>concentration) to be described or understood</w:t>
      </w:r>
      <w:r w:rsidR="00A039FE" w:rsidRPr="003E5EE2">
        <w:rPr>
          <w:sz w:val="24"/>
          <w:szCs w:val="24"/>
        </w:rPr>
        <w:t>, meaning that the true impact of probenecid on free antibiotic concentration remains to be defined in many cases</w:t>
      </w:r>
      <w:r w:rsidR="00477924" w:rsidRPr="003E5EE2">
        <w:rPr>
          <w:sz w:val="24"/>
          <w:szCs w:val="24"/>
        </w:rPr>
        <w:t xml:space="preserve">. </w:t>
      </w:r>
      <w:r w:rsidR="00C70252" w:rsidRPr="003E5EE2">
        <w:rPr>
          <w:sz w:val="24"/>
          <w:szCs w:val="24"/>
        </w:rPr>
        <w:t xml:space="preserve">Finally, probenecid is know to interact with a number of common medications </w:t>
      </w:r>
      <w:r w:rsidR="0049303E" w:rsidRPr="003E5EE2">
        <w:rPr>
          <w:sz w:val="24"/>
          <w:szCs w:val="24"/>
        </w:rPr>
        <w:t xml:space="preserve">seen in multi-morbid patients, including paracetamol, </w:t>
      </w:r>
      <w:r w:rsidR="008445D1" w:rsidRPr="003E5EE2">
        <w:rPr>
          <w:sz w:val="24"/>
          <w:szCs w:val="24"/>
        </w:rPr>
        <w:t>non-steroidal anti-inflammatories, antipsychotic medications, and immunosuppressents.</w:t>
      </w:r>
      <w:r w:rsidR="008445D1" w:rsidRPr="003E5EE2">
        <w:rPr>
          <w:sz w:val="24"/>
          <w:szCs w:val="24"/>
        </w:rPr>
        <w:fldChar w:fldCharType="begin" w:fldLock="1"/>
      </w:r>
      <w:r w:rsidR="00162F3B" w:rsidRPr="003E5EE2">
        <w:rPr>
          <w:sz w:val="24"/>
          <w:szCs w:val="24"/>
        </w:rPr>
        <w:instrText>ADDIN CSL_CITATION {"citationItems":[{"id":"ITEM-1","itemData":{"DOI":"10.2165/00003088-198106020-00004","ISSN":"11791926","abstract":"A review of the clinical applications and of the disposition of probenecid in man, including drug interactions, is presented. Probenecid is the classical competitive inhibitor of organic acid transport in the kidney and other organs. There are 2 primary clinical uses for probenecid: as a uricosuric agent in the treatment of chronic gout and as an adjunct to enhance blood levels of antibiotics (such as penicillins and Cephalosporins). Adsorption of probenecid is essentially complete following oral administration. The drug is extensively metabolised by glucuronide conjugation and by oxidation of the alkyl side chains; oxidation of the aromatic ring does not occur. The half-life of probenecid in plasma (4 to 12 hours) is dose-dependent. Renal excretion is the major route of elimination of the metabolites; excretion of the parent drug is minimal and is dependent on urinary pH. Probenecid and its oxidised metabolites are extensively bound to plasma proteins, mainly to albumin. Tissue concentrations (based on animal studies) are generally lower than plasma concentrations. Most of the drug-drug interactions involving probenecid are due to an effect on the kidneyblock of transport of acidic drugs. Similarly probenecid affects the tubular secretion of a number of acidic endogenous substances by the kidney. Probenecid is also involved in the block of transport of acidic metabolites of catecholamines, for example homovanillic and hydroxyindoleacetic acids, in the brain. There are a number of analytical procedures for the assay of probenecid. These are based on spectrophotometry, spectrofluorometry, gas and liquid chromatography and radioimmunoassay. © 1981, ADIS Press Australasia Pty Ltd.. All rights reserved.","author":[{"dropping-particle":"","family":"Cunningham","given":"R. F.","non-dropping-particle":"","parse-names":false,"suffix":""},{"dropping-particle":"","family":"Israili","given":"Z. H.","non-dropping-particle":"","parse-names":false,"suffix":""},{"dropping-particle":"","family":"Dayton","given":"P. G.","non-dropping-particle":"","parse-names":false,"suffix":""}],"container-title":"Clinical Pharmacokinetics","id":"ITEM-1","issue":"2","issued":{"date-parts":[["1981","12","13"]]},"page":"135-151","publisher":"Springer","title":"Clinical Pharmacokinetics of Probenecid","type":"article-journal","volume":"6"},"uris":["http://www.mendeley.com/documents/?uuid=f300d3c1-bee7-36f2-be67-8973da74c8de"]}],"mendeley":{"formattedCitation":"&lt;sup&gt;39&lt;/sup&gt;","plainTextFormattedCitation":"39","previouslyFormattedCitation":"&lt;sup&gt;40&lt;/sup&gt;"},"properties":{"noteIndex":0},"schema":"https://github.com/citation-style-language/schema/raw/master/csl-citation.json"}</w:instrText>
      </w:r>
      <w:r w:rsidR="008445D1" w:rsidRPr="003E5EE2">
        <w:rPr>
          <w:sz w:val="24"/>
          <w:szCs w:val="24"/>
        </w:rPr>
        <w:fldChar w:fldCharType="separate"/>
      </w:r>
      <w:r w:rsidR="00162F3B" w:rsidRPr="003E5EE2">
        <w:rPr>
          <w:noProof/>
          <w:sz w:val="24"/>
          <w:szCs w:val="24"/>
          <w:vertAlign w:val="superscript"/>
        </w:rPr>
        <w:t>39</w:t>
      </w:r>
      <w:r w:rsidR="008445D1" w:rsidRPr="003E5EE2">
        <w:rPr>
          <w:sz w:val="24"/>
          <w:szCs w:val="24"/>
        </w:rPr>
        <w:fldChar w:fldCharType="end"/>
      </w:r>
      <w:r w:rsidR="008445D1" w:rsidRPr="003E5EE2">
        <w:rPr>
          <w:sz w:val="24"/>
          <w:szCs w:val="24"/>
        </w:rPr>
        <w:t xml:space="preserve"> Consideration of these factors on treatment selection and outcomes is lacking from current data. </w:t>
      </w:r>
    </w:p>
    <w:p w14:paraId="5EDAA314" w14:textId="77777777" w:rsidR="00C26571" w:rsidRPr="003E5EE2" w:rsidRDefault="00C26571" w:rsidP="009A6EEE">
      <w:pPr>
        <w:spacing w:line="480" w:lineRule="auto"/>
        <w:jc w:val="both"/>
        <w:rPr>
          <w:sz w:val="24"/>
          <w:szCs w:val="24"/>
        </w:rPr>
      </w:pPr>
    </w:p>
    <w:p w14:paraId="3C462701" w14:textId="06E54B60" w:rsidR="002735CD" w:rsidRPr="003E5EE2" w:rsidRDefault="005D716E" w:rsidP="002735CD">
      <w:pPr>
        <w:spacing w:line="480" w:lineRule="auto"/>
        <w:jc w:val="both"/>
        <w:rPr>
          <w:iCs/>
          <w:sz w:val="24"/>
          <w:szCs w:val="24"/>
        </w:rPr>
      </w:pPr>
      <w:r w:rsidRPr="003E5EE2">
        <w:rPr>
          <w:iCs/>
          <w:sz w:val="24"/>
          <w:szCs w:val="24"/>
        </w:rPr>
        <w:t>Future</w:t>
      </w:r>
      <w:r w:rsidR="00E00F48" w:rsidRPr="003E5EE2">
        <w:rPr>
          <w:iCs/>
          <w:sz w:val="24"/>
          <w:szCs w:val="24"/>
        </w:rPr>
        <w:t xml:space="preserve"> work </w:t>
      </w:r>
      <w:r w:rsidR="000766D7" w:rsidRPr="003E5EE2">
        <w:rPr>
          <w:iCs/>
          <w:sz w:val="24"/>
          <w:szCs w:val="24"/>
        </w:rPr>
        <w:t xml:space="preserve">should </w:t>
      </w:r>
      <w:r w:rsidR="00E00F48" w:rsidRPr="003E5EE2">
        <w:rPr>
          <w:iCs/>
          <w:sz w:val="24"/>
          <w:szCs w:val="24"/>
        </w:rPr>
        <w:t>focus on</w:t>
      </w:r>
      <w:r w:rsidR="000B64EE" w:rsidRPr="003E5EE2">
        <w:rPr>
          <w:iCs/>
          <w:sz w:val="24"/>
          <w:szCs w:val="24"/>
        </w:rPr>
        <w:t xml:space="preserve"> characterisation of the</w:t>
      </w:r>
      <w:r w:rsidR="001B0DD4" w:rsidRPr="003E5EE2">
        <w:rPr>
          <w:iCs/>
          <w:sz w:val="24"/>
          <w:szCs w:val="24"/>
        </w:rPr>
        <w:t xml:space="preserve"> </w:t>
      </w:r>
      <w:r w:rsidR="002D5AEC" w:rsidRPr="003E5EE2">
        <w:rPr>
          <w:iCs/>
          <w:sz w:val="24"/>
          <w:szCs w:val="24"/>
        </w:rPr>
        <w:t xml:space="preserve">direct </w:t>
      </w:r>
      <w:r w:rsidR="001B0DD4" w:rsidRPr="003E5EE2">
        <w:rPr>
          <w:iCs/>
          <w:sz w:val="24"/>
          <w:szCs w:val="24"/>
        </w:rPr>
        <w:t>efficacy of addition of probenecid to</w:t>
      </w:r>
      <w:r w:rsidR="00E00F48" w:rsidRPr="003E5EE2">
        <w:rPr>
          <w:iCs/>
          <w:sz w:val="24"/>
          <w:szCs w:val="24"/>
        </w:rPr>
        <w:t xml:space="preserve"> </w:t>
      </w:r>
      <w:r w:rsidR="00032F33" w:rsidRPr="003E5EE2">
        <w:rPr>
          <w:iCs/>
          <w:sz w:val="24"/>
          <w:szCs w:val="24"/>
        </w:rPr>
        <w:t xml:space="preserve">common </w:t>
      </w:r>
      <w:r w:rsidR="002D5AEC" w:rsidRPr="003E5EE2">
        <w:rPr>
          <w:iCs/>
          <w:sz w:val="24"/>
          <w:szCs w:val="24"/>
        </w:rPr>
        <w:t xml:space="preserve">oral </w:t>
      </w:r>
      <w:r w:rsidR="00032F33" w:rsidRPr="003E5EE2">
        <w:rPr>
          <w:iCs/>
          <w:sz w:val="24"/>
          <w:szCs w:val="24"/>
        </w:rPr>
        <w:t>beta-lactam</w:t>
      </w:r>
      <w:r w:rsidR="001B0DD4" w:rsidRPr="003E5EE2">
        <w:rPr>
          <w:iCs/>
          <w:sz w:val="24"/>
          <w:szCs w:val="24"/>
        </w:rPr>
        <w:t xml:space="preserve"> antimicrobial</w:t>
      </w:r>
      <w:r w:rsidR="002D5AEC" w:rsidRPr="003E5EE2">
        <w:rPr>
          <w:iCs/>
          <w:sz w:val="24"/>
          <w:szCs w:val="24"/>
        </w:rPr>
        <w:t xml:space="preserve"> dosing regimens</w:t>
      </w:r>
      <w:r w:rsidR="001B0DD4" w:rsidRPr="003E5EE2">
        <w:rPr>
          <w:iCs/>
          <w:sz w:val="24"/>
          <w:szCs w:val="24"/>
        </w:rPr>
        <w:t xml:space="preserve">. </w:t>
      </w:r>
      <w:r w:rsidR="00032F33" w:rsidRPr="003E5EE2">
        <w:rPr>
          <w:iCs/>
          <w:sz w:val="24"/>
          <w:szCs w:val="24"/>
        </w:rPr>
        <w:t>Th</w:t>
      </w:r>
      <w:r w:rsidR="003F1CAD" w:rsidRPr="003E5EE2">
        <w:rPr>
          <w:iCs/>
          <w:sz w:val="24"/>
          <w:szCs w:val="24"/>
        </w:rPr>
        <w:t>ese studies</w:t>
      </w:r>
      <w:r w:rsidR="00032F33" w:rsidRPr="003E5EE2">
        <w:rPr>
          <w:iCs/>
          <w:sz w:val="24"/>
          <w:szCs w:val="24"/>
        </w:rPr>
        <w:t xml:space="preserve"> </w:t>
      </w:r>
      <w:r w:rsidR="000766D7" w:rsidRPr="003E5EE2">
        <w:rPr>
          <w:iCs/>
          <w:sz w:val="24"/>
          <w:szCs w:val="24"/>
        </w:rPr>
        <w:t xml:space="preserve">could </w:t>
      </w:r>
      <w:r w:rsidR="00032F33" w:rsidRPr="003E5EE2">
        <w:rPr>
          <w:iCs/>
          <w:sz w:val="24"/>
          <w:szCs w:val="24"/>
        </w:rPr>
        <w:t>include</w:t>
      </w:r>
      <w:r w:rsidR="001B0DD4" w:rsidRPr="003E5EE2">
        <w:rPr>
          <w:iCs/>
          <w:sz w:val="24"/>
          <w:szCs w:val="24"/>
        </w:rPr>
        <w:t xml:space="preserve"> the mechanistic</w:t>
      </w:r>
      <w:r w:rsidR="00032F33" w:rsidRPr="003E5EE2">
        <w:rPr>
          <w:iCs/>
          <w:sz w:val="24"/>
          <w:szCs w:val="24"/>
        </w:rPr>
        <w:t xml:space="preserve"> characterisation of probenecid’s influence o</w:t>
      </w:r>
      <w:r w:rsidR="000B6215" w:rsidRPr="003E5EE2">
        <w:rPr>
          <w:iCs/>
          <w:sz w:val="24"/>
          <w:szCs w:val="24"/>
        </w:rPr>
        <w:t>n free</w:t>
      </w:r>
      <w:r w:rsidR="00D0320A" w:rsidRPr="003E5EE2">
        <w:rPr>
          <w:iCs/>
          <w:sz w:val="24"/>
          <w:szCs w:val="24"/>
        </w:rPr>
        <w:t xml:space="preserve"> chemically active </w:t>
      </w:r>
      <w:r w:rsidR="00261AB0" w:rsidRPr="003E5EE2">
        <w:rPr>
          <w:iCs/>
          <w:sz w:val="24"/>
          <w:szCs w:val="24"/>
        </w:rPr>
        <w:t xml:space="preserve">drug </w:t>
      </w:r>
      <w:r w:rsidR="00D0320A" w:rsidRPr="003E5EE2">
        <w:rPr>
          <w:iCs/>
          <w:sz w:val="24"/>
          <w:szCs w:val="24"/>
        </w:rPr>
        <w:t xml:space="preserve">and include assessment of </w:t>
      </w:r>
      <w:r w:rsidR="00261AB0" w:rsidRPr="003E5EE2">
        <w:rPr>
          <w:iCs/>
          <w:sz w:val="24"/>
          <w:szCs w:val="24"/>
        </w:rPr>
        <w:t>clearance, plasma protein binding, and target site concentration</w:t>
      </w:r>
      <w:r w:rsidR="00D0320A" w:rsidRPr="003E5EE2">
        <w:rPr>
          <w:iCs/>
          <w:sz w:val="24"/>
          <w:szCs w:val="24"/>
        </w:rPr>
        <w:t xml:space="preserve"> attainment</w:t>
      </w:r>
      <w:r w:rsidR="00261AB0" w:rsidRPr="003E5EE2">
        <w:rPr>
          <w:iCs/>
          <w:sz w:val="24"/>
          <w:szCs w:val="24"/>
        </w:rPr>
        <w:t xml:space="preserve">. </w:t>
      </w:r>
      <w:r w:rsidR="00EC69EC" w:rsidRPr="003E5EE2">
        <w:rPr>
          <w:iCs/>
          <w:sz w:val="24"/>
          <w:szCs w:val="24"/>
        </w:rPr>
        <w:t>As well as demonstrating enhanced antimicrobial PK using probenecid, an impact o</w:t>
      </w:r>
      <w:r w:rsidR="0017156F" w:rsidRPr="003E5EE2">
        <w:rPr>
          <w:iCs/>
          <w:sz w:val="24"/>
          <w:szCs w:val="24"/>
        </w:rPr>
        <w:t>n antimicrobial</w:t>
      </w:r>
      <w:r w:rsidR="00EC69EC" w:rsidRPr="003E5EE2">
        <w:rPr>
          <w:iCs/>
          <w:sz w:val="24"/>
          <w:szCs w:val="24"/>
        </w:rPr>
        <w:t xml:space="preserve"> PD</w:t>
      </w:r>
      <w:r w:rsidR="0017156F" w:rsidRPr="003E5EE2">
        <w:rPr>
          <w:iCs/>
          <w:sz w:val="24"/>
          <w:szCs w:val="24"/>
        </w:rPr>
        <w:t>,</w:t>
      </w:r>
      <w:r w:rsidR="00EC69EC" w:rsidRPr="003E5EE2">
        <w:rPr>
          <w:iCs/>
          <w:sz w:val="24"/>
          <w:szCs w:val="24"/>
        </w:rPr>
        <w:t xml:space="preserve"> clinical outcomes</w:t>
      </w:r>
      <w:r w:rsidR="0017156F" w:rsidRPr="003E5EE2">
        <w:rPr>
          <w:iCs/>
          <w:sz w:val="24"/>
          <w:szCs w:val="24"/>
        </w:rPr>
        <w:t>, and toxicity</w:t>
      </w:r>
      <w:r w:rsidR="00EC69EC" w:rsidRPr="003E5EE2">
        <w:rPr>
          <w:iCs/>
          <w:sz w:val="24"/>
          <w:szCs w:val="24"/>
        </w:rPr>
        <w:t xml:space="preserve"> must be</w:t>
      </w:r>
      <w:r w:rsidR="0017156F" w:rsidRPr="003E5EE2">
        <w:rPr>
          <w:iCs/>
          <w:sz w:val="24"/>
          <w:szCs w:val="24"/>
        </w:rPr>
        <w:t xml:space="preserve"> clearly</w:t>
      </w:r>
      <w:r w:rsidR="00EC69EC" w:rsidRPr="003E5EE2">
        <w:rPr>
          <w:iCs/>
          <w:sz w:val="24"/>
          <w:szCs w:val="24"/>
        </w:rPr>
        <w:t xml:space="preserve"> demonstrated. </w:t>
      </w:r>
      <w:r w:rsidR="007523A9" w:rsidRPr="003E5EE2">
        <w:rPr>
          <w:iCs/>
          <w:sz w:val="24"/>
          <w:szCs w:val="24"/>
        </w:rPr>
        <w:t>Future work</w:t>
      </w:r>
      <w:r w:rsidR="00D974FC" w:rsidRPr="003E5EE2">
        <w:rPr>
          <w:iCs/>
          <w:sz w:val="24"/>
          <w:szCs w:val="24"/>
        </w:rPr>
        <w:t xml:space="preserve"> should include </w:t>
      </w:r>
      <w:r w:rsidR="001A6CF2" w:rsidRPr="003E5EE2">
        <w:rPr>
          <w:iCs/>
          <w:sz w:val="24"/>
          <w:szCs w:val="24"/>
        </w:rPr>
        <w:t xml:space="preserve">the </w:t>
      </w:r>
      <w:r w:rsidR="007523A9" w:rsidRPr="003E5EE2">
        <w:rPr>
          <w:iCs/>
          <w:sz w:val="24"/>
          <w:szCs w:val="24"/>
        </w:rPr>
        <w:t xml:space="preserve">assessment and definition of </w:t>
      </w:r>
      <w:r w:rsidR="00D974FC" w:rsidRPr="003E5EE2">
        <w:rPr>
          <w:iCs/>
          <w:sz w:val="24"/>
          <w:szCs w:val="24"/>
        </w:rPr>
        <w:t>probenecid PK-PD</w:t>
      </w:r>
      <w:r w:rsidR="001A6CF2" w:rsidRPr="003E5EE2">
        <w:rPr>
          <w:iCs/>
          <w:sz w:val="24"/>
          <w:szCs w:val="24"/>
        </w:rPr>
        <w:t xml:space="preserve">. </w:t>
      </w:r>
      <w:r w:rsidR="000D1BB7" w:rsidRPr="003E5EE2">
        <w:rPr>
          <w:iCs/>
          <w:sz w:val="24"/>
          <w:szCs w:val="24"/>
        </w:rPr>
        <w:t xml:space="preserve">With improved </w:t>
      </w:r>
      <w:r w:rsidR="002735CD" w:rsidRPr="003E5EE2">
        <w:rPr>
          <w:sz w:val="24"/>
          <w:szCs w:val="24"/>
        </w:rPr>
        <w:t>opportunities to provide therapeutic drug monitoring of both</w:t>
      </w:r>
      <w:r w:rsidR="000D1BB7" w:rsidRPr="003E5EE2">
        <w:rPr>
          <w:sz w:val="24"/>
          <w:szCs w:val="24"/>
        </w:rPr>
        <w:t xml:space="preserve"> oral</w:t>
      </w:r>
      <w:r w:rsidR="002735CD" w:rsidRPr="003E5EE2">
        <w:rPr>
          <w:sz w:val="24"/>
          <w:szCs w:val="24"/>
        </w:rPr>
        <w:t xml:space="preserve"> beta-lactams and probenecid</w:t>
      </w:r>
      <w:r w:rsidR="008C3E4D" w:rsidRPr="003E5EE2">
        <w:rPr>
          <w:sz w:val="24"/>
          <w:szCs w:val="24"/>
        </w:rPr>
        <w:t>,</w:t>
      </w:r>
      <w:r w:rsidR="002735CD" w:rsidRPr="003E5EE2">
        <w:rPr>
          <w:sz w:val="24"/>
          <w:szCs w:val="24"/>
        </w:rPr>
        <w:fldChar w:fldCharType="begin" w:fldLock="1"/>
      </w:r>
      <w:r w:rsidR="00162F3B" w:rsidRPr="003E5EE2">
        <w:rPr>
          <w:sz w:val="24"/>
          <w:szCs w:val="24"/>
        </w:rPr>
        <w:instrText>ADDIN CSL_CITATION {"citationItems":[{"id":"ITEM-1","itemData":{"DOI":"http://dx.doi.org/10.1186/2110-5820-2-35","ISSN":"2110-5820","PMID":"2012538258","abstract":"The pharmacokinetics of beta-lactam antibiotics in intensive care patients may be profoundly altered due to the dynamic, unpredictable pathophysiological changes that occur in critical illness. For many drugs, significant increases in the volume of distribution and/or variability in drug clearance are common. When \"standard\" beta-lactam doses are used, such pharmacokinetic changes can result in subtherapeutic plasma concentrations, treatment failure, and the development of antibiotic resistance. Emerging data support the use of betalactam therapeutic drug monitoring (TDM) and individualized dosing to ensure the achievement of pharmacodynamic targets associated with rapid bacterial killing and optimal clinical outcomes. The purpose of this work was to describe the pharmacokinetic variability of beta-lactams in the critically ill and to discuss the potential utility of TDM to optimize antibiotic therapy through a structured literature review of all relevant publications between 1946 and October 2011. Only a few studies have reported the utility of TDM as a tool to improve beta-lactam dosing in critically ill patients. Moreover, there is little agreement between studies on the pharmacodynamic targets required to optimize antibiotic therapy. The impact of TDM on important clinical outcomes also remains to be established. Whereas TDM may be theoretically rational, clinical studies to assess utility in the clinical setting are urgently required. © 2012 Sime et al.; licensee Springer.","author":[{"dropping-particle":"","family":"Sime","given":"F B","non-dropping-particle":"","parse-names":false,"suffix":""},{"dropping-particle":"","family":"Roberts","given":"M S","non-dropping-particle":"","parse-names":false,"suffix":""},{"dropping-particle":"","family":"Peake","given":"S L","non-dropping-particle":"","parse-names":false,"suffix":""},{"dropping-particle":"","family":"Lipman","given":"J","non-dropping-particle":"","parse-names":false,"suffix":""},{"dropping-particle":"","family":"Roberts","given":"J a","non-dropping-particle":"","parse-names":false,"suffix":""}],"container-title":"Annals of Intensive Care","id":"ITEM-1","issue":"1","issued":{"date-parts":[["2012"]]},"page":"35","publisher":"Annals of Intensive Care","title":"Does beta-lactam pharmacokinetic variability in critically III patients justify therapeutic drug monitoring? A systematic review","type":"article-journal","volume":"2"},"uris":["http://www.mendeley.com/documents/?uuid=54098612-1265-44bf-b4b5-08de6f548050"]},{"id":"ITEM-2","itemData":{"author":[{"dropping-particle":"","family":"Rawson","given":"Timothy M","non-dropping-particle":"","parse-names":false,"suffix":""},{"dropping-particle":"","family":"Gowers","given":"Sally A N","non-dropping-particle":"","parse-names":false,"suffix":""},{"dropping-particle":"","family":"Freeman","given":"David M E","non-dropping-particle":"","parse-names":false,"suffix":""},{"dropping-particle":"","family":"Wilson","given":"Richard C","non-dropping-particle":"","parse-names":false,"suffix":""},{"dropping-particle":"","family":"Sharma","given":"Sanjiv","non-dropping-particle":"","parse-names":false,"suffix":""},{"dropping-particle":"","family":"Gilchrist","given":"Mark","non-dropping-particle":"","parse-names":false,"suffix":""},{"dropping-particle":"","family":"Macgowan","given":"Alasdair","non-dropping-particle":"","parse-names":false,"suffix":""},{"dropping-particle":"","family":"Lovering","given":"Andrew","non-dropping-particle":"","parse-names":false,"suffix":""},{"dropping-particle":"","family":"Bayliss","given":"Mark","non-dropping-particle":"","parse-names":false,"suffix":""},{"dropping-particle":"","family":"Kyriakides","given":"Mathew","non-dropping-particle":"","parse-names":false,"suffix":""},{"dropping-particle":"","family":"Georgiou","given":"Pantelis","non-dropping-particle":"","parse-names":false,"suffix":""},{"dropping-particle":"","family":"Cass","given":"Anthony E G","non-dropping-particle":"","parse-names":false,"suffix":""},{"dropping-particle":"","family":"Hare","given":"Danny O","non-dropping-particle":"","parse-names":false,"suffix":""},{"dropping-particle":"","family":"Holmes","given":"Alison H","non-dropping-particle":"","parse-names":false,"suffix":""}],"container-title":"Lancet Digital Health","id":"ITEM-2","issued":{"date-parts":[["2019"]]},"title":"Microneedle biosensors for real-time , minimally invasive drug monitoring of phenoxymethylpenicillin : a first-in-human evaluation in healthy volunteers","type":"article-journal"},"uris":["http://www.mendeley.com/documents/?uuid=7241c398-392e-4be9-8f61-223f85caa4f5"]}],"mendeley":{"formattedCitation":"&lt;sup&gt;40,41&lt;/sup&gt;","plainTextFormattedCitation":"40,41","previouslyFormattedCitation":"&lt;sup&gt;41,42&lt;/sup&gt;"},"properties":{"noteIndex":0},"schema":"https://github.com/citation-style-language/schema/raw/master/csl-citation.json"}</w:instrText>
      </w:r>
      <w:r w:rsidR="002735CD" w:rsidRPr="003E5EE2">
        <w:rPr>
          <w:sz w:val="24"/>
          <w:szCs w:val="24"/>
        </w:rPr>
        <w:fldChar w:fldCharType="separate"/>
      </w:r>
      <w:r w:rsidR="00162F3B" w:rsidRPr="003E5EE2">
        <w:rPr>
          <w:noProof/>
          <w:sz w:val="24"/>
          <w:szCs w:val="24"/>
          <w:vertAlign w:val="superscript"/>
        </w:rPr>
        <w:t>40,41</w:t>
      </w:r>
      <w:r w:rsidR="002735CD" w:rsidRPr="003E5EE2">
        <w:rPr>
          <w:sz w:val="24"/>
          <w:szCs w:val="24"/>
        </w:rPr>
        <w:fldChar w:fldCharType="end"/>
      </w:r>
      <w:r w:rsidR="000D1BB7" w:rsidRPr="003E5EE2">
        <w:rPr>
          <w:sz w:val="24"/>
          <w:szCs w:val="24"/>
        </w:rPr>
        <w:t xml:space="preserve"> this will further</w:t>
      </w:r>
      <w:r w:rsidR="002735CD" w:rsidRPr="003E5EE2">
        <w:rPr>
          <w:sz w:val="24"/>
          <w:szCs w:val="24"/>
        </w:rPr>
        <w:t xml:space="preserve"> enhance the clinical acceptability of PK manipulation with probenecid and address concerns surrounding potential toxicity, which has not been reported in </w:t>
      </w:r>
      <w:r w:rsidR="000D1BB7" w:rsidRPr="003E5EE2">
        <w:rPr>
          <w:sz w:val="24"/>
          <w:szCs w:val="24"/>
        </w:rPr>
        <w:t>studies to date</w:t>
      </w:r>
      <w:r w:rsidR="002735CD" w:rsidRPr="003E5EE2">
        <w:rPr>
          <w:sz w:val="24"/>
          <w:szCs w:val="24"/>
        </w:rPr>
        <w:t>.</w:t>
      </w:r>
    </w:p>
    <w:p w14:paraId="6C8B6F9F" w14:textId="77777777" w:rsidR="002735CD" w:rsidRPr="003E5EE2" w:rsidRDefault="002735CD" w:rsidP="00871211">
      <w:pPr>
        <w:spacing w:line="480" w:lineRule="auto"/>
        <w:jc w:val="both"/>
        <w:rPr>
          <w:iCs/>
          <w:sz w:val="24"/>
          <w:szCs w:val="24"/>
        </w:rPr>
      </w:pPr>
    </w:p>
    <w:p w14:paraId="37085B57" w14:textId="77777777" w:rsidR="002E444B" w:rsidRPr="003E5EE2" w:rsidRDefault="002E444B" w:rsidP="00871211">
      <w:pPr>
        <w:spacing w:line="480" w:lineRule="auto"/>
        <w:jc w:val="both"/>
        <w:rPr>
          <w:iCs/>
          <w:sz w:val="24"/>
          <w:szCs w:val="24"/>
        </w:rPr>
      </w:pPr>
    </w:p>
    <w:p w14:paraId="6ADC79E2" w14:textId="77777777" w:rsidR="00EC69EC" w:rsidRPr="003E5EE2" w:rsidRDefault="00EC69EC" w:rsidP="00871211">
      <w:pPr>
        <w:spacing w:line="480" w:lineRule="auto"/>
        <w:jc w:val="both"/>
        <w:rPr>
          <w:b/>
          <w:bCs/>
          <w:iCs/>
          <w:sz w:val="24"/>
          <w:szCs w:val="24"/>
        </w:rPr>
        <w:sectPr w:rsidR="00EC69EC" w:rsidRPr="003E5EE2" w:rsidSect="00692B5C">
          <w:pgSz w:w="12240" w:h="15840"/>
          <w:pgMar w:top="1440" w:right="1440" w:bottom="1440" w:left="1440" w:header="720" w:footer="720" w:gutter="0"/>
          <w:lnNumType w:countBy="1" w:restart="continuous"/>
          <w:cols w:space="720"/>
          <w:docGrid w:linePitch="360"/>
        </w:sectPr>
      </w:pPr>
    </w:p>
    <w:p w14:paraId="2BD6E682" w14:textId="79DE6CAB" w:rsidR="002E444B" w:rsidRPr="003E5EE2" w:rsidRDefault="00F21463" w:rsidP="00871211">
      <w:pPr>
        <w:spacing w:line="480" w:lineRule="auto"/>
        <w:jc w:val="both"/>
        <w:rPr>
          <w:b/>
          <w:bCs/>
          <w:iCs/>
          <w:sz w:val="24"/>
          <w:szCs w:val="24"/>
        </w:rPr>
      </w:pPr>
      <w:r w:rsidRPr="003E5EE2">
        <w:rPr>
          <w:b/>
          <w:bCs/>
          <w:iCs/>
          <w:sz w:val="24"/>
          <w:szCs w:val="24"/>
        </w:rPr>
        <w:lastRenderedPageBreak/>
        <w:t>Conclusion</w:t>
      </w:r>
    </w:p>
    <w:p w14:paraId="41DB4408" w14:textId="223BBD4E" w:rsidR="003C65EB" w:rsidRPr="003E5EE2" w:rsidRDefault="007B1F41" w:rsidP="00871211">
      <w:pPr>
        <w:spacing w:line="480" w:lineRule="auto"/>
        <w:jc w:val="both"/>
        <w:rPr>
          <w:iCs/>
          <w:sz w:val="24"/>
          <w:szCs w:val="24"/>
        </w:rPr>
        <w:sectPr w:rsidR="003C65EB" w:rsidRPr="003E5EE2" w:rsidSect="00692B5C">
          <w:pgSz w:w="12240" w:h="15840"/>
          <w:pgMar w:top="1440" w:right="1440" w:bottom="1440" w:left="1440" w:header="720" w:footer="720" w:gutter="0"/>
          <w:lnNumType w:countBy="1" w:restart="continuous"/>
          <w:cols w:space="720"/>
          <w:docGrid w:linePitch="360"/>
        </w:sectPr>
      </w:pPr>
      <w:r w:rsidRPr="003E5EE2">
        <w:rPr>
          <w:iCs/>
          <w:sz w:val="24"/>
          <w:szCs w:val="24"/>
        </w:rPr>
        <w:t xml:space="preserve">Probenecid is associated with improved </w:t>
      </w:r>
      <w:r w:rsidR="00C2739F" w:rsidRPr="003E5EE2">
        <w:rPr>
          <w:iCs/>
          <w:sz w:val="24"/>
          <w:szCs w:val="24"/>
        </w:rPr>
        <w:t>microbiological cure at follow-up</w:t>
      </w:r>
      <w:r w:rsidRPr="003E5EE2">
        <w:rPr>
          <w:iCs/>
          <w:sz w:val="24"/>
          <w:szCs w:val="24"/>
        </w:rPr>
        <w:t xml:space="preserve"> when added to oral beta-lactam regimens for the treatment of gonococcal disease. Pre-clinical and observational data suggest that </w:t>
      </w:r>
      <w:r w:rsidR="000018C8" w:rsidRPr="003E5EE2">
        <w:rPr>
          <w:iCs/>
          <w:sz w:val="24"/>
          <w:szCs w:val="24"/>
        </w:rPr>
        <w:t xml:space="preserve">probenecid boosted oral beta-lactam therapy may have a broader application </w:t>
      </w:r>
      <w:r w:rsidR="00A77F35" w:rsidRPr="003E5EE2">
        <w:rPr>
          <w:iCs/>
          <w:sz w:val="24"/>
          <w:szCs w:val="24"/>
        </w:rPr>
        <w:t>in the future. To define the potential role of probenecid boosted oral beta-lactam regimes</w:t>
      </w:r>
      <w:r w:rsidR="0099212A" w:rsidRPr="003E5EE2">
        <w:rPr>
          <w:iCs/>
          <w:sz w:val="24"/>
          <w:szCs w:val="24"/>
        </w:rPr>
        <w:t>, appropriately powered</w:t>
      </w:r>
      <w:r w:rsidR="00650B31" w:rsidRPr="003E5EE2">
        <w:rPr>
          <w:iCs/>
          <w:sz w:val="24"/>
          <w:szCs w:val="24"/>
        </w:rPr>
        <w:t xml:space="preserve"> mechanistic and efficacy</w:t>
      </w:r>
      <w:r w:rsidR="00C92DCA" w:rsidRPr="003E5EE2">
        <w:rPr>
          <w:iCs/>
          <w:sz w:val="24"/>
          <w:szCs w:val="24"/>
        </w:rPr>
        <w:t>-</w:t>
      </w:r>
      <w:r w:rsidR="00650B31" w:rsidRPr="003E5EE2">
        <w:rPr>
          <w:iCs/>
          <w:sz w:val="24"/>
          <w:szCs w:val="24"/>
        </w:rPr>
        <w:t xml:space="preserve">based </w:t>
      </w:r>
      <w:r w:rsidR="00342E4D" w:rsidRPr="003E5EE2">
        <w:rPr>
          <w:iCs/>
          <w:sz w:val="24"/>
          <w:szCs w:val="24"/>
        </w:rPr>
        <w:t xml:space="preserve">studies to facilitate direct comparison should be </w:t>
      </w:r>
      <w:r w:rsidR="002A58AB" w:rsidRPr="003E5EE2">
        <w:rPr>
          <w:iCs/>
          <w:sz w:val="24"/>
          <w:szCs w:val="24"/>
        </w:rPr>
        <w:t>conducted</w:t>
      </w:r>
      <w:r w:rsidR="00342E4D" w:rsidRPr="003E5EE2">
        <w:rPr>
          <w:iCs/>
          <w:sz w:val="24"/>
          <w:szCs w:val="24"/>
        </w:rPr>
        <w:t xml:space="preserve">. </w:t>
      </w:r>
    </w:p>
    <w:p w14:paraId="14AAA324" w14:textId="77777777" w:rsidR="002F413E" w:rsidRPr="003E5EE2" w:rsidRDefault="002F413E">
      <w:pPr>
        <w:pStyle w:val="paragraph"/>
        <w:spacing w:before="0" w:beforeAutospacing="0" w:after="0" w:afterAutospacing="0" w:line="360" w:lineRule="auto"/>
        <w:ind w:right="-60"/>
        <w:jc w:val="both"/>
        <w:textAlignment w:val="baseline"/>
        <w:rPr>
          <w:rFonts w:ascii="Arial" w:hAnsi="Arial" w:cs="Arial"/>
          <w:sz w:val="20"/>
          <w:szCs w:val="20"/>
        </w:rPr>
      </w:pPr>
      <w:r w:rsidRPr="003E5EE2">
        <w:rPr>
          <w:rStyle w:val="normaltextrun"/>
          <w:rFonts w:ascii="Arial" w:hAnsi="Arial" w:cs="Arial"/>
          <w:b/>
          <w:bCs/>
          <w:sz w:val="20"/>
          <w:szCs w:val="20"/>
        </w:rPr>
        <w:lastRenderedPageBreak/>
        <w:t>Acknowledgements</w:t>
      </w:r>
      <w:r w:rsidRPr="003E5EE2">
        <w:rPr>
          <w:rStyle w:val="eop"/>
          <w:rFonts w:ascii="Arial" w:hAnsi="Arial" w:cs="Arial"/>
          <w:sz w:val="20"/>
          <w:szCs w:val="20"/>
        </w:rPr>
        <w:t> </w:t>
      </w:r>
    </w:p>
    <w:p w14:paraId="7141613C" w14:textId="77777777" w:rsidR="002F413E" w:rsidRPr="003E5EE2" w:rsidRDefault="002F413E">
      <w:pPr>
        <w:pStyle w:val="Default"/>
        <w:spacing w:line="360" w:lineRule="auto"/>
        <w:jc w:val="both"/>
        <w:rPr>
          <w:rStyle w:val="normaltextrun"/>
          <w:sz w:val="20"/>
          <w:szCs w:val="20"/>
        </w:rPr>
      </w:pPr>
      <w:r w:rsidRPr="003E5EE2">
        <w:rPr>
          <w:rStyle w:val="normaltextrun"/>
          <w:sz w:val="20"/>
          <w:szCs w:val="20"/>
        </w:rPr>
        <w:t xml:space="preserve">The authors would also like to acknowledge: </w:t>
      </w:r>
    </w:p>
    <w:p w14:paraId="743C2DBC" w14:textId="77777777" w:rsidR="002F413E" w:rsidRPr="003E5EE2" w:rsidRDefault="002F413E">
      <w:pPr>
        <w:pStyle w:val="Default"/>
        <w:spacing w:line="360" w:lineRule="auto"/>
        <w:jc w:val="both"/>
        <w:rPr>
          <w:rStyle w:val="eop"/>
          <w:b/>
          <w:sz w:val="20"/>
          <w:szCs w:val="20"/>
        </w:rPr>
      </w:pPr>
      <w:r w:rsidRPr="003E5EE2">
        <w:rPr>
          <w:rStyle w:val="normaltextrun"/>
          <w:sz w:val="20"/>
          <w:szCs w:val="20"/>
        </w:rPr>
        <w:t xml:space="preserve">1) The Department for Health and Social Care funded Centre for Antimicrobial Optimisation (CAMO) at Imperial College London. 2) </w:t>
      </w:r>
      <w:r w:rsidRPr="003E5EE2">
        <w:rPr>
          <w:sz w:val="20"/>
          <w:szCs w:val="20"/>
        </w:rPr>
        <w:t>The National Institute for Health Research Health Protection Research Unit (NIHR HPRU) in Healthcare Associated Infections and Antimicrobial Resistance at Imperial College London in partnership with the UK Health Security Agency (previously PHE), in collaboration with, Imperial Healthcare Partners, University of Cambridge and University of Warwick. The views expressed in this publication are those of the author(s) and not necessarily those of the NHS, the National Institute for Health Research, the Department of Health and Social Care or Public Health England.</w:t>
      </w:r>
      <w:r w:rsidRPr="003E5EE2">
        <w:rPr>
          <w:rStyle w:val="normaltextrun"/>
          <w:sz w:val="20"/>
          <w:szCs w:val="20"/>
        </w:rPr>
        <w:t xml:space="preserve"> 3) Professor Alison Holmes is a National Institute for Health Research (NIHR) Senior Investigator.</w:t>
      </w:r>
      <w:r w:rsidRPr="003E5EE2">
        <w:rPr>
          <w:rStyle w:val="eop"/>
          <w:b/>
          <w:sz w:val="20"/>
          <w:szCs w:val="20"/>
        </w:rPr>
        <w:t> </w:t>
      </w:r>
    </w:p>
    <w:p w14:paraId="6A99E880" w14:textId="77777777" w:rsidR="004319B8" w:rsidRPr="003E5EE2" w:rsidRDefault="004319B8" w:rsidP="004319B8">
      <w:pPr>
        <w:pStyle w:val="paragraph"/>
        <w:spacing w:before="0" w:beforeAutospacing="0" w:after="0" w:afterAutospacing="0" w:line="360" w:lineRule="auto"/>
        <w:ind w:right="-60"/>
        <w:jc w:val="both"/>
        <w:textAlignment w:val="baseline"/>
        <w:rPr>
          <w:rStyle w:val="normaltextrun"/>
          <w:rFonts w:ascii="Arial" w:hAnsi="Arial" w:cs="Arial"/>
          <w:b/>
          <w:bCs/>
          <w:sz w:val="20"/>
          <w:szCs w:val="20"/>
        </w:rPr>
      </w:pPr>
    </w:p>
    <w:p w14:paraId="0374E45A" w14:textId="6C25361D" w:rsidR="004319B8" w:rsidRPr="003E5EE2" w:rsidRDefault="004319B8">
      <w:pPr>
        <w:pStyle w:val="paragraph"/>
        <w:spacing w:before="0" w:beforeAutospacing="0" w:after="0" w:afterAutospacing="0" w:line="360" w:lineRule="auto"/>
        <w:ind w:right="-60"/>
        <w:jc w:val="both"/>
        <w:textAlignment w:val="baseline"/>
        <w:rPr>
          <w:rFonts w:ascii="Arial" w:hAnsi="Arial" w:cs="Arial"/>
          <w:sz w:val="20"/>
          <w:szCs w:val="20"/>
        </w:rPr>
      </w:pPr>
      <w:r w:rsidRPr="003E5EE2">
        <w:rPr>
          <w:rStyle w:val="normaltextrun"/>
          <w:rFonts w:ascii="Arial" w:hAnsi="Arial" w:cs="Arial"/>
          <w:b/>
          <w:bCs/>
          <w:sz w:val="20"/>
          <w:szCs w:val="20"/>
        </w:rPr>
        <w:t>Funding</w:t>
      </w:r>
      <w:r w:rsidRPr="003E5EE2">
        <w:rPr>
          <w:rStyle w:val="eop"/>
          <w:rFonts w:ascii="Arial" w:hAnsi="Arial" w:cs="Arial"/>
          <w:sz w:val="20"/>
          <w:szCs w:val="20"/>
        </w:rPr>
        <w:t> </w:t>
      </w:r>
    </w:p>
    <w:p w14:paraId="3669030C" w14:textId="77777777" w:rsidR="004319B8" w:rsidRPr="003E5EE2" w:rsidRDefault="004319B8">
      <w:pPr>
        <w:pStyle w:val="paragraph"/>
        <w:spacing w:before="0" w:beforeAutospacing="0" w:after="0" w:afterAutospacing="0" w:line="360" w:lineRule="auto"/>
        <w:ind w:right="-60"/>
        <w:jc w:val="both"/>
        <w:textAlignment w:val="baseline"/>
        <w:rPr>
          <w:rStyle w:val="eop"/>
          <w:rFonts w:ascii="Arial" w:hAnsi="Arial" w:cs="Arial"/>
          <w:sz w:val="20"/>
          <w:szCs w:val="20"/>
        </w:rPr>
      </w:pPr>
      <w:r w:rsidRPr="003E5EE2">
        <w:rPr>
          <w:rStyle w:val="normaltextrun"/>
          <w:rFonts w:ascii="Arial" w:hAnsi="Arial" w:cs="Arial"/>
          <w:sz w:val="20"/>
          <w:szCs w:val="20"/>
        </w:rPr>
        <w:t>This report is independent research funded</w:t>
      </w:r>
      <w:r w:rsidRPr="003E5EE2">
        <w:rPr>
          <w:rStyle w:val="normaltextrun"/>
          <w:rFonts w:ascii="Arial" w:hAnsi="Arial" w:cs="Arial"/>
          <w:i/>
          <w:iCs/>
          <w:sz w:val="20"/>
          <w:szCs w:val="20"/>
        </w:rPr>
        <w:t> </w:t>
      </w:r>
      <w:r w:rsidRPr="003E5EE2">
        <w:rPr>
          <w:rStyle w:val="normaltextrun"/>
          <w:rFonts w:ascii="Arial" w:hAnsi="Arial" w:cs="Arial"/>
          <w:sz w:val="20"/>
          <w:szCs w:val="20"/>
        </w:rPr>
        <w:t>by the Centre for Antimicrobial Optimisation at Imperial College London. </w:t>
      </w:r>
      <w:r w:rsidRPr="003E5EE2">
        <w:rPr>
          <w:rStyle w:val="eop"/>
          <w:rFonts w:ascii="Arial" w:hAnsi="Arial" w:cs="Arial"/>
          <w:sz w:val="20"/>
          <w:szCs w:val="20"/>
        </w:rPr>
        <w:t> </w:t>
      </w:r>
    </w:p>
    <w:p w14:paraId="0F7E326D" w14:textId="77777777" w:rsidR="000571FA" w:rsidRPr="003E5EE2" w:rsidRDefault="000571FA" w:rsidP="006F494A">
      <w:pPr>
        <w:pStyle w:val="paragraph"/>
        <w:spacing w:before="0" w:beforeAutospacing="0" w:after="0" w:afterAutospacing="0" w:line="360" w:lineRule="auto"/>
        <w:ind w:right="-60"/>
        <w:jc w:val="both"/>
        <w:textAlignment w:val="baseline"/>
        <w:rPr>
          <w:rStyle w:val="normaltextrun"/>
          <w:rFonts w:ascii="Arial" w:hAnsi="Arial" w:cs="Arial"/>
          <w:b/>
          <w:bCs/>
          <w:sz w:val="20"/>
          <w:szCs w:val="20"/>
        </w:rPr>
      </w:pPr>
    </w:p>
    <w:p w14:paraId="688763A2" w14:textId="77777777" w:rsidR="004319B8" w:rsidRPr="003E5EE2" w:rsidRDefault="004319B8">
      <w:pPr>
        <w:pStyle w:val="paragraph"/>
        <w:spacing w:before="0" w:beforeAutospacing="0" w:after="0" w:afterAutospacing="0" w:line="360" w:lineRule="auto"/>
        <w:ind w:right="-60"/>
        <w:jc w:val="both"/>
        <w:textAlignment w:val="baseline"/>
        <w:rPr>
          <w:rStyle w:val="normaltextrun"/>
          <w:rFonts w:ascii="Arial" w:hAnsi="Arial" w:cs="Arial"/>
          <w:b/>
          <w:bCs/>
          <w:sz w:val="20"/>
          <w:szCs w:val="20"/>
        </w:rPr>
      </w:pPr>
      <w:r w:rsidRPr="003E5EE2">
        <w:rPr>
          <w:rStyle w:val="normaltextrun"/>
          <w:rFonts w:ascii="Arial" w:hAnsi="Arial" w:cs="Arial"/>
          <w:b/>
          <w:bCs/>
          <w:sz w:val="20"/>
          <w:szCs w:val="20"/>
        </w:rPr>
        <w:t>Transparancy declaration</w:t>
      </w:r>
    </w:p>
    <w:p w14:paraId="29691AE0" w14:textId="5F3CB411" w:rsidR="004319B8" w:rsidRPr="003E5EE2" w:rsidRDefault="004319B8" w:rsidP="006F494A">
      <w:pPr>
        <w:pStyle w:val="paragraph"/>
        <w:spacing w:before="0" w:beforeAutospacing="0" w:after="0" w:afterAutospacing="0" w:line="360" w:lineRule="auto"/>
        <w:ind w:right="-60"/>
        <w:jc w:val="both"/>
        <w:textAlignment w:val="baseline"/>
        <w:rPr>
          <w:rFonts w:ascii="Arial" w:hAnsi="Arial" w:cs="Arial"/>
          <w:b/>
          <w:sz w:val="20"/>
          <w:szCs w:val="20"/>
        </w:rPr>
      </w:pPr>
      <w:r w:rsidRPr="003E5EE2">
        <w:rPr>
          <w:rStyle w:val="normaltextrun"/>
          <w:rFonts w:ascii="Arial" w:hAnsi="Arial" w:cs="Arial"/>
          <w:sz w:val="20"/>
          <w:szCs w:val="20"/>
        </w:rPr>
        <w:t>TMR &amp; MG developed the concept and methodology for the review. TMR, RW, and MG undertook data extraction and reviewing. All authors contributed significantly to data interpretation. TMR drafted the initial manuscript. All authors contributed significantly to the revision of the manuscript and finalisation for submission.</w:t>
      </w:r>
    </w:p>
    <w:p w14:paraId="5CB3318A" w14:textId="77777777" w:rsidR="00F96221" w:rsidRPr="003E5EE2" w:rsidRDefault="00F96221" w:rsidP="006F494A">
      <w:pPr>
        <w:pStyle w:val="paragraph"/>
        <w:spacing w:before="0" w:beforeAutospacing="0" w:after="0" w:afterAutospacing="0" w:line="360" w:lineRule="auto"/>
        <w:ind w:right="-60"/>
        <w:jc w:val="both"/>
        <w:textAlignment w:val="baseline"/>
        <w:rPr>
          <w:rFonts w:ascii="Arial" w:hAnsi="Arial" w:cs="Arial"/>
          <w:sz w:val="20"/>
          <w:szCs w:val="20"/>
        </w:rPr>
      </w:pPr>
    </w:p>
    <w:p w14:paraId="6AE40685" w14:textId="3721585E" w:rsidR="00A33D15" w:rsidRPr="003E5EE2" w:rsidRDefault="004319B8" w:rsidP="006F494A">
      <w:pPr>
        <w:pStyle w:val="paragraph"/>
        <w:spacing w:before="0" w:beforeAutospacing="0" w:after="0" w:afterAutospacing="0" w:line="360" w:lineRule="auto"/>
        <w:ind w:right="-60"/>
        <w:jc w:val="both"/>
        <w:textAlignment w:val="baseline"/>
        <w:rPr>
          <w:rFonts w:ascii="Arial" w:hAnsi="Arial" w:cs="Arial"/>
          <w:sz w:val="20"/>
          <w:szCs w:val="20"/>
        </w:rPr>
      </w:pPr>
      <w:r w:rsidRPr="003E5EE2">
        <w:rPr>
          <w:rFonts w:ascii="Arial" w:hAnsi="Arial" w:cs="Arial"/>
          <w:sz w:val="20"/>
          <w:szCs w:val="20"/>
        </w:rPr>
        <w:t>Data and materials are a</w:t>
      </w:r>
      <w:r w:rsidR="00A33D15" w:rsidRPr="003E5EE2">
        <w:rPr>
          <w:rFonts w:ascii="Arial" w:hAnsi="Arial" w:cs="Arial"/>
          <w:sz w:val="20"/>
          <w:szCs w:val="20"/>
        </w:rPr>
        <w:t xml:space="preserve">vailable from the authors on reasonable request. </w:t>
      </w:r>
    </w:p>
    <w:p w14:paraId="368CEEDC" w14:textId="77777777" w:rsidR="00F96221" w:rsidRPr="003E5EE2" w:rsidRDefault="00F96221" w:rsidP="006F494A">
      <w:pPr>
        <w:pStyle w:val="paragraph"/>
        <w:spacing w:before="0" w:beforeAutospacing="0" w:after="0" w:afterAutospacing="0" w:line="360" w:lineRule="auto"/>
        <w:ind w:right="-60"/>
        <w:jc w:val="both"/>
        <w:textAlignment w:val="baseline"/>
        <w:rPr>
          <w:rFonts w:ascii="Arial" w:hAnsi="Arial" w:cs="Arial"/>
          <w:sz w:val="20"/>
          <w:szCs w:val="20"/>
        </w:rPr>
      </w:pPr>
    </w:p>
    <w:p w14:paraId="741D5A30" w14:textId="60C6CA79" w:rsidR="00A33D15" w:rsidRPr="003E5EE2" w:rsidRDefault="008845F3" w:rsidP="00A33D15">
      <w:pPr>
        <w:pStyle w:val="paragraph"/>
        <w:spacing w:before="0" w:beforeAutospacing="0" w:after="0" w:afterAutospacing="0" w:line="360" w:lineRule="auto"/>
        <w:ind w:right="-60"/>
        <w:jc w:val="both"/>
        <w:textAlignment w:val="baseline"/>
        <w:rPr>
          <w:rStyle w:val="normaltextrun"/>
          <w:rFonts w:ascii="Arial" w:hAnsi="Arial" w:cs="Arial"/>
          <w:sz w:val="20"/>
          <w:szCs w:val="20"/>
        </w:rPr>
      </w:pPr>
      <w:r w:rsidRPr="003E5EE2">
        <w:rPr>
          <w:rStyle w:val="normaltextrun"/>
          <w:rFonts w:ascii="Arial" w:hAnsi="Arial" w:cs="Arial"/>
          <w:sz w:val="20"/>
          <w:szCs w:val="20"/>
        </w:rPr>
        <w:t>TMR has received honoraria from Sandoz (2020), BioMerieux (2021/2022), and Roche Diagnostics (2021).</w:t>
      </w:r>
    </w:p>
    <w:p w14:paraId="4552777F" w14:textId="7CE3CF8C" w:rsidR="008845F3" w:rsidRPr="003E5EE2" w:rsidRDefault="008845F3" w:rsidP="00A33D15">
      <w:pPr>
        <w:pStyle w:val="paragraph"/>
        <w:spacing w:before="0" w:beforeAutospacing="0" w:after="0" w:afterAutospacing="0" w:line="360" w:lineRule="auto"/>
        <w:ind w:right="-60"/>
        <w:jc w:val="both"/>
        <w:textAlignment w:val="baseline"/>
        <w:rPr>
          <w:rStyle w:val="normaltextrun"/>
          <w:rFonts w:ascii="Arial" w:hAnsi="Arial" w:cs="Arial"/>
          <w:sz w:val="20"/>
          <w:szCs w:val="20"/>
        </w:rPr>
      </w:pPr>
      <w:r w:rsidRPr="003E5EE2">
        <w:rPr>
          <w:rStyle w:val="normaltextrun"/>
          <w:rFonts w:ascii="Arial" w:hAnsi="Arial" w:cs="Arial"/>
          <w:sz w:val="20"/>
          <w:szCs w:val="20"/>
        </w:rPr>
        <w:t xml:space="preserve">MG has </w:t>
      </w:r>
      <w:r w:rsidR="00757AE8" w:rsidRPr="003E5EE2">
        <w:rPr>
          <w:rStyle w:val="normaltextrun"/>
          <w:rFonts w:ascii="Arial" w:hAnsi="Arial" w:cs="Arial"/>
          <w:sz w:val="20"/>
          <w:szCs w:val="20"/>
        </w:rPr>
        <w:t xml:space="preserve">received honoraria from Sanoz (2020)and Pfizer (2020-2021). </w:t>
      </w:r>
    </w:p>
    <w:p w14:paraId="63E2B620" w14:textId="77777777" w:rsidR="00C2739F" w:rsidRPr="003E5EE2" w:rsidRDefault="00F16193" w:rsidP="00A33D15">
      <w:pPr>
        <w:pStyle w:val="paragraph"/>
        <w:spacing w:before="0" w:beforeAutospacing="0" w:after="0" w:afterAutospacing="0" w:line="360" w:lineRule="auto"/>
        <w:ind w:right="-60"/>
        <w:jc w:val="both"/>
        <w:textAlignment w:val="baseline"/>
        <w:rPr>
          <w:rStyle w:val="normaltextrun"/>
          <w:rFonts w:ascii="Arial" w:hAnsi="Arial" w:cs="Arial"/>
          <w:sz w:val="20"/>
          <w:szCs w:val="20"/>
        </w:rPr>
      </w:pPr>
      <w:r w:rsidRPr="003E5EE2">
        <w:rPr>
          <w:rStyle w:val="normaltextrun"/>
          <w:rFonts w:ascii="Arial" w:hAnsi="Arial" w:cs="Arial"/>
          <w:sz w:val="20"/>
          <w:szCs w:val="20"/>
        </w:rPr>
        <w:t xml:space="preserve">GW has received honoraria from AstraZeneca (2020-2021). </w:t>
      </w:r>
    </w:p>
    <w:p w14:paraId="4A96888E" w14:textId="7E79B259" w:rsidR="008845F3" w:rsidRPr="003E5EE2" w:rsidRDefault="008845F3" w:rsidP="00A33D15">
      <w:pPr>
        <w:pStyle w:val="paragraph"/>
        <w:spacing w:before="0" w:beforeAutospacing="0" w:after="0" w:afterAutospacing="0" w:line="360" w:lineRule="auto"/>
        <w:ind w:right="-60"/>
        <w:jc w:val="both"/>
        <w:textAlignment w:val="baseline"/>
        <w:rPr>
          <w:rStyle w:val="normaltextrun"/>
          <w:rFonts w:ascii="Arial" w:hAnsi="Arial" w:cs="Arial"/>
          <w:sz w:val="20"/>
          <w:szCs w:val="20"/>
        </w:rPr>
      </w:pPr>
      <w:r w:rsidRPr="003E5EE2">
        <w:rPr>
          <w:rStyle w:val="normaltextrun"/>
          <w:rFonts w:ascii="Arial" w:hAnsi="Arial" w:cs="Arial"/>
          <w:sz w:val="20"/>
          <w:szCs w:val="20"/>
        </w:rPr>
        <w:t xml:space="preserve">All other authors have no potential conflicts of interest to declare. </w:t>
      </w:r>
    </w:p>
    <w:p w14:paraId="1DBC0269" w14:textId="77777777" w:rsidR="000571FA" w:rsidRPr="003E5EE2" w:rsidRDefault="000571FA" w:rsidP="00A33D15">
      <w:pPr>
        <w:pStyle w:val="paragraph"/>
        <w:spacing w:before="0" w:beforeAutospacing="0" w:after="0" w:afterAutospacing="0" w:line="360" w:lineRule="auto"/>
        <w:ind w:right="-60"/>
        <w:jc w:val="both"/>
        <w:textAlignment w:val="baseline"/>
        <w:rPr>
          <w:rFonts w:ascii="Arial" w:hAnsi="Arial" w:cs="Arial"/>
          <w:sz w:val="20"/>
          <w:szCs w:val="20"/>
        </w:rPr>
      </w:pPr>
    </w:p>
    <w:p w14:paraId="7CCDBFC3" w14:textId="6FD41B1F" w:rsidR="002532E9" w:rsidRPr="003E5EE2" w:rsidRDefault="002532E9" w:rsidP="006F494A">
      <w:pPr>
        <w:pStyle w:val="paragraph"/>
        <w:spacing w:before="0" w:beforeAutospacing="0" w:after="0" w:afterAutospacing="0" w:line="360" w:lineRule="auto"/>
        <w:ind w:right="-60"/>
        <w:jc w:val="both"/>
        <w:textAlignment w:val="baseline"/>
        <w:rPr>
          <w:rStyle w:val="eop"/>
          <w:rFonts w:ascii="Arial" w:hAnsi="Arial" w:cs="Arial"/>
          <w:sz w:val="20"/>
          <w:szCs w:val="20"/>
        </w:rPr>
      </w:pPr>
      <w:r w:rsidRPr="003E5EE2">
        <w:rPr>
          <w:rStyle w:val="eop"/>
          <w:rFonts w:ascii="Arial" w:hAnsi="Arial" w:cs="Arial"/>
          <w:sz w:val="20"/>
          <w:szCs w:val="20"/>
        </w:rPr>
        <w:t> </w:t>
      </w:r>
    </w:p>
    <w:p w14:paraId="4C2E163A" w14:textId="77777777" w:rsidR="000571FA" w:rsidRPr="003E5EE2" w:rsidRDefault="000571FA" w:rsidP="006F494A">
      <w:pPr>
        <w:pStyle w:val="paragraph"/>
        <w:spacing w:before="0" w:beforeAutospacing="0" w:after="0" w:afterAutospacing="0" w:line="360" w:lineRule="auto"/>
        <w:ind w:right="-60"/>
        <w:jc w:val="both"/>
        <w:textAlignment w:val="baseline"/>
        <w:rPr>
          <w:rFonts w:ascii="Arial" w:hAnsi="Arial" w:cs="Arial"/>
          <w:sz w:val="20"/>
          <w:szCs w:val="20"/>
        </w:rPr>
      </w:pPr>
    </w:p>
    <w:p w14:paraId="30E2156C" w14:textId="2908DBAD" w:rsidR="00A33D15" w:rsidRPr="003E5EE2" w:rsidRDefault="00A33D15" w:rsidP="005D17DC">
      <w:pPr>
        <w:pStyle w:val="Default"/>
        <w:spacing w:line="360" w:lineRule="auto"/>
        <w:jc w:val="both"/>
        <w:rPr>
          <w:rStyle w:val="eop"/>
          <w:b/>
          <w:sz w:val="20"/>
          <w:szCs w:val="20"/>
        </w:rPr>
        <w:sectPr w:rsidR="00A33D15" w:rsidRPr="003E5EE2" w:rsidSect="00692B5C">
          <w:pgSz w:w="12240" w:h="15840"/>
          <w:pgMar w:top="1440" w:right="1440" w:bottom="1440" w:left="1440" w:header="720" w:footer="720" w:gutter="0"/>
          <w:lnNumType w:countBy="1" w:restart="continuous"/>
          <w:cols w:space="720"/>
          <w:docGrid w:linePitch="360"/>
        </w:sectPr>
      </w:pPr>
    </w:p>
    <w:p w14:paraId="68D63187" w14:textId="69769B45" w:rsidR="001D2212" w:rsidRPr="003E5EE2" w:rsidRDefault="00871211" w:rsidP="001D2212">
      <w:pPr>
        <w:rPr>
          <w:b/>
          <w:bCs/>
        </w:rPr>
      </w:pPr>
      <w:r w:rsidRPr="003E5EE2">
        <w:rPr>
          <w:b/>
          <w:bCs/>
        </w:rPr>
        <w:lastRenderedPageBreak/>
        <w:t>References:</w:t>
      </w:r>
    </w:p>
    <w:p w14:paraId="2F3A8B78" w14:textId="40885BB9" w:rsidR="00162F3B" w:rsidRPr="003E5EE2" w:rsidRDefault="00136900" w:rsidP="003E5EE2">
      <w:pPr>
        <w:widowControl w:val="0"/>
        <w:jc w:val="both"/>
        <w:rPr>
          <w:noProof/>
          <w:szCs w:val="24"/>
        </w:rPr>
      </w:pPr>
      <w:r w:rsidRPr="003E5EE2">
        <w:rPr>
          <w:b/>
        </w:rPr>
        <w:fldChar w:fldCharType="begin" w:fldLock="1"/>
      </w:r>
      <w:r w:rsidRPr="003E5EE2">
        <w:rPr>
          <w:b/>
        </w:rPr>
        <w:instrText xml:space="preserve">ADDIN Mendeley Bibliography CSL_BIBLIOGRAPHY </w:instrText>
      </w:r>
      <w:r w:rsidRPr="003E5EE2">
        <w:rPr>
          <w:b/>
        </w:rPr>
        <w:fldChar w:fldCharType="separate"/>
      </w:r>
      <w:r w:rsidR="00162F3B" w:rsidRPr="003E5EE2">
        <w:rPr>
          <w:noProof/>
          <w:szCs w:val="24"/>
        </w:rPr>
        <w:t>1. Robbins N, Koch SE, Tranter M,</w:t>
      </w:r>
      <w:r w:rsidR="00162F3B" w:rsidRPr="003E5EE2">
        <w:rPr>
          <w:i/>
          <w:iCs/>
          <w:noProof/>
          <w:szCs w:val="24"/>
        </w:rPr>
        <w:t xml:space="preserve"> </w:t>
      </w:r>
      <w:r w:rsidR="00A209D1" w:rsidRPr="003E5EE2">
        <w:rPr>
          <w:i/>
          <w:iCs/>
          <w:noProof/>
          <w:szCs w:val="24"/>
        </w:rPr>
        <w:t>et al</w:t>
      </w:r>
      <w:r w:rsidR="00162F3B" w:rsidRPr="003E5EE2">
        <w:rPr>
          <w:noProof/>
          <w:szCs w:val="24"/>
        </w:rPr>
        <w:t xml:space="preserve">. The History and Future of Probenecid. </w:t>
      </w:r>
      <w:r w:rsidR="00162F3B" w:rsidRPr="003E5EE2">
        <w:rPr>
          <w:i/>
          <w:iCs/>
          <w:noProof/>
          <w:szCs w:val="24"/>
        </w:rPr>
        <w:t>Cardiovasc Toxicol</w:t>
      </w:r>
      <w:r w:rsidR="00162F3B" w:rsidRPr="003E5EE2">
        <w:rPr>
          <w:noProof/>
          <w:szCs w:val="24"/>
        </w:rPr>
        <w:t xml:space="preserve"> 2012; </w:t>
      </w:r>
      <w:r w:rsidR="00162F3B" w:rsidRPr="003E5EE2">
        <w:rPr>
          <w:b/>
          <w:bCs/>
          <w:noProof/>
          <w:szCs w:val="24"/>
        </w:rPr>
        <w:t>12</w:t>
      </w:r>
      <w:r w:rsidR="00162F3B" w:rsidRPr="003E5EE2">
        <w:rPr>
          <w:noProof/>
          <w:szCs w:val="24"/>
        </w:rPr>
        <w:t>: 1–9.</w:t>
      </w:r>
    </w:p>
    <w:p w14:paraId="74053B54" w14:textId="77777777" w:rsidR="00162F3B" w:rsidRPr="003E5EE2" w:rsidRDefault="00162F3B" w:rsidP="003E5EE2">
      <w:pPr>
        <w:widowControl w:val="0"/>
        <w:jc w:val="both"/>
        <w:rPr>
          <w:noProof/>
          <w:szCs w:val="24"/>
        </w:rPr>
      </w:pPr>
      <w:r w:rsidRPr="003E5EE2">
        <w:rPr>
          <w:noProof/>
          <w:szCs w:val="24"/>
        </w:rPr>
        <w:t xml:space="preserve">2. Maeda K, Tian Y, Fujita T, </w:t>
      </w:r>
      <w:r w:rsidRPr="003E5EE2">
        <w:rPr>
          <w:i/>
          <w:iCs/>
          <w:noProof/>
          <w:szCs w:val="24"/>
        </w:rPr>
        <w:t>et al.</w:t>
      </w:r>
      <w:r w:rsidRPr="003E5EE2">
        <w:rPr>
          <w:noProof/>
          <w:szCs w:val="24"/>
        </w:rPr>
        <w:t xml:space="preserve"> Inhibitory effects of p-aminohippurate and probenecid on the renal clearance of adefovir and benzylpenicillin as probe drugs for organic anion transporter (OAT) 1 and OAT3 in humans. </w:t>
      </w:r>
      <w:r w:rsidRPr="003E5EE2">
        <w:rPr>
          <w:i/>
          <w:iCs/>
          <w:noProof/>
          <w:szCs w:val="24"/>
        </w:rPr>
        <w:t>Eur J Pharm Sci</w:t>
      </w:r>
      <w:r w:rsidRPr="003E5EE2">
        <w:rPr>
          <w:noProof/>
          <w:szCs w:val="24"/>
        </w:rPr>
        <w:t xml:space="preserve"> 2014; </w:t>
      </w:r>
      <w:r w:rsidRPr="003E5EE2">
        <w:rPr>
          <w:b/>
          <w:bCs/>
          <w:noProof/>
          <w:szCs w:val="24"/>
        </w:rPr>
        <w:t>59</w:t>
      </w:r>
      <w:r w:rsidRPr="003E5EE2">
        <w:rPr>
          <w:noProof/>
          <w:szCs w:val="24"/>
        </w:rPr>
        <w:t>: 94–103.</w:t>
      </w:r>
    </w:p>
    <w:p w14:paraId="07C20353" w14:textId="000E55AE" w:rsidR="00162F3B" w:rsidRPr="003E5EE2" w:rsidRDefault="00162F3B" w:rsidP="003E5EE2">
      <w:pPr>
        <w:widowControl w:val="0"/>
        <w:jc w:val="both"/>
        <w:rPr>
          <w:noProof/>
          <w:szCs w:val="24"/>
        </w:rPr>
      </w:pPr>
      <w:r w:rsidRPr="003E5EE2">
        <w:rPr>
          <w:noProof/>
          <w:szCs w:val="24"/>
        </w:rPr>
        <w:t xml:space="preserve">3. Frieden TR, Harold Jaffe DW, Rasmussen SA, </w:t>
      </w:r>
      <w:r w:rsidRPr="003E5EE2">
        <w:rPr>
          <w:i/>
          <w:iCs/>
          <w:noProof/>
          <w:szCs w:val="24"/>
        </w:rPr>
        <w:t>et al.</w:t>
      </w:r>
      <w:r w:rsidRPr="003E5EE2">
        <w:rPr>
          <w:noProof/>
          <w:szCs w:val="24"/>
        </w:rPr>
        <w:t xml:space="preserve"> </w:t>
      </w:r>
      <w:r w:rsidR="0093387E" w:rsidRPr="003E5EE2">
        <w:rPr>
          <w:noProof/>
          <w:szCs w:val="24"/>
        </w:rPr>
        <w:t>Sexually Transmitted Diseases Treatment Guidelines</w:t>
      </w:r>
      <w:r w:rsidR="0093387E" w:rsidRPr="003E5EE2">
        <w:rPr>
          <w:i/>
          <w:iCs/>
          <w:noProof/>
          <w:szCs w:val="24"/>
        </w:rPr>
        <w:t>. MMWR</w:t>
      </w:r>
      <w:r w:rsidR="0093387E" w:rsidRPr="003E5EE2">
        <w:rPr>
          <w:noProof/>
          <w:szCs w:val="24"/>
        </w:rPr>
        <w:t>. 2015.</w:t>
      </w:r>
      <w:r w:rsidR="0093387E" w:rsidRPr="003E5EE2">
        <w:t xml:space="preserve"> </w:t>
      </w:r>
      <w:r w:rsidR="0093387E" w:rsidRPr="003E5EE2">
        <w:rPr>
          <w:noProof/>
          <w:szCs w:val="24"/>
        </w:rPr>
        <w:t>https://www.cdc.gov/mmwr/pdf/rr/rr6403.pdf</w:t>
      </w:r>
    </w:p>
    <w:p w14:paraId="390639BB" w14:textId="77777777" w:rsidR="00162F3B" w:rsidRPr="003E5EE2" w:rsidRDefault="00162F3B" w:rsidP="003E5EE2">
      <w:pPr>
        <w:widowControl w:val="0"/>
        <w:jc w:val="both"/>
        <w:rPr>
          <w:noProof/>
          <w:szCs w:val="24"/>
        </w:rPr>
      </w:pPr>
      <w:r w:rsidRPr="003E5EE2">
        <w:rPr>
          <w:noProof/>
          <w:szCs w:val="24"/>
        </w:rPr>
        <w:t xml:space="preserve">4. Sharland M, Pulcini C, Harbarth S, </w:t>
      </w:r>
      <w:r w:rsidRPr="003E5EE2">
        <w:rPr>
          <w:i/>
          <w:iCs/>
          <w:noProof/>
          <w:szCs w:val="24"/>
        </w:rPr>
        <w:t>et al.</w:t>
      </w:r>
      <w:r w:rsidRPr="003E5EE2">
        <w:rPr>
          <w:noProof/>
          <w:szCs w:val="24"/>
        </w:rPr>
        <w:t xml:space="preserve"> Classifying antibiotics in the WHO Essential Medicines List for optimal use-be AWaRe. </w:t>
      </w:r>
      <w:r w:rsidRPr="003E5EE2">
        <w:rPr>
          <w:i/>
          <w:iCs/>
          <w:noProof/>
          <w:szCs w:val="24"/>
        </w:rPr>
        <w:t>Lancet Infect Dis</w:t>
      </w:r>
      <w:r w:rsidRPr="003E5EE2">
        <w:rPr>
          <w:noProof/>
          <w:szCs w:val="24"/>
        </w:rPr>
        <w:t xml:space="preserve"> 2018; </w:t>
      </w:r>
      <w:r w:rsidRPr="003E5EE2">
        <w:rPr>
          <w:b/>
          <w:bCs/>
          <w:noProof/>
          <w:szCs w:val="24"/>
        </w:rPr>
        <w:t>18</w:t>
      </w:r>
      <w:r w:rsidRPr="003E5EE2">
        <w:rPr>
          <w:noProof/>
          <w:szCs w:val="24"/>
        </w:rPr>
        <w:t>: 18–20.</w:t>
      </w:r>
    </w:p>
    <w:p w14:paraId="6CD37B98" w14:textId="37775EBD" w:rsidR="00162F3B" w:rsidRPr="003E5EE2" w:rsidRDefault="00162F3B" w:rsidP="003E5EE2">
      <w:pPr>
        <w:widowControl w:val="0"/>
        <w:jc w:val="both"/>
        <w:rPr>
          <w:noProof/>
          <w:szCs w:val="24"/>
        </w:rPr>
      </w:pPr>
      <w:r w:rsidRPr="003E5EE2">
        <w:rPr>
          <w:noProof/>
          <w:szCs w:val="24"/>
        </w:rPr>
        <w:t xml:space="preserve">5. World Health Organisation. </w:t>
      </w:r>
      <w:r w:rsidRPr="003E5EE2">
        <w:rPr>
          <w:i/>
          <w:iCs/>
          <w:noProof/>
          <w:szCs w:val="24"/>
        </w:rPr>
        <w:t>GLASS | Global Antimicrobial Resistance Surveillance System (GLASS)</w:t>
      </w:r>
      <w:r w:rsidRPr="003E5EE2">
        <w:rPr>
          <w:noProof/>
          <w:szCs w:val="24"/>
        </w:rPr>
        <w:t>. World Health Organization; 2020</w:t>
      </w:r>
      <w:r w:rsidR="00CF03C9" w:rsidRPr="003E5EE2">
        <w:rPr>
          <w:noProof/>
          <w:szCs w:val="24"/>
        </w:rPr>
        <w:t>.</w:t>
      </w:r>
      <w:r w:rsidR="00CF03C9" w:rsidRPr="003E5EE2">
        <w:t xml:space="preserve"> </w:t>
      </w:r>
      <w:r w:rsidR="00CF03C9" w:rsidRPr="003E5EE2">
        <w:rPr>
          <w:noProof/>
          <w:szCs w:val="24"/>
        </w:rPr>
        <w:t>https://apps.who.int/iris/handle/10665/332081</w:t>
      </w:r>
      <w:r w:rsidRPr="003E5EE2">
        <w:rPr>
          <w:noProof/>
          <w:szCs w:val="24"/>
        </w:rPr>
        <w:t xml:space="preserve">6. Seaton RA, Ritchie ND, Robb F, </w:t>
      </w:r>
      <w:r w:rsidR="00CF03C9" w:rsidRPr="003E5EE2">
        <w:rPr>
          <w:i/>
          <w:iCs/>
          <w:noProof/>
          <w:szCs w:val="24"/>
        </w:rPr>
        <w:t>et al</w:t>
      </w:r>
      <w:r w:rsidRPr="003E5EE2">
        <w:rPr>
          <w:noProof/>
          <w:szCs w:val="24"/>
        </w:rPr>
        <w:t xml:space="preserve">. From ‘OPAT’ to ‘COpAT’: implications of the OVIVA study for ambulatory management of bone and joint infection. </w:t>
      </w:r>
      <w:r w:rsidRPr="003E5EE2">
        <w:rPr>
          <w:i/>
          <w:iCs/>
          <w:noProof/>
          <w:szCs w:val="24"/>
        </w:rPr>
        <w:t>J Antimicrob Chemother</w:t>
      </w:r>
      <w:r w:rsidRPr="003E5EE2">
        <w:rPr>
          <w:noProof/>
          <w:szCs w:val="24"/>
        </w:rPr>
        <w:t xml:space="preserve"> 2019; </w:t>
      </w:r>
      <w:r w:rsidRPr="003E5EE2">
        <w:rPr>
          <w:b/>
          <w:bCs/>
          <w:noProof/>
          <w:szCs w:val="24"/>
        </w:rPr>
        <w:t>74</w:t>
      </w:r>
      <w:r w:rsidRPr="003E5EE2">
        <w:rPr>
          <w:noProof/>
          <w:szCs w:val="24"/>
        </w:rPr>
        <w:t>: 2119–21.</w:t>
      </w:r>
    </w:p>
    <w:p w14:paraId="08396651" w14:textId="797A3BA5" w:rsidR="00162F3B" w:rsidRPr="003E5EE2" w:rsidRDefault="00162F3B" w:rsidP="003E5EE2">
      <w:pPr>
        <w:widowControl w:val="0"/>
        <w:jc w:val="both"/>
        <w:rPr>
          <w:noProof/>
          <w:szCs w:val="24"/>
        </w:rPr>
      </w:pPr>
      <w:r w:rsidRPr="003E5EE2">
        <w:rPr>
          <w:noProof/>
          <w:szCs w:val="24"/>
        </w:rPr>
        <w:t xml:space="preserve">7. Gilchrist M, Seaton RA. Outpatient parenteral antimicrobial therapy and antimicrobial stewardship: challenges and checklists. </w:t>
      </w:r>
      <w:r w:rsidRPr="003E5EE2">
        <w:rPr>
          <w:i/>
          <w:iCs/>
          <w:noProof/>
          <w:szCs w:val="24"/>
        </w:rPr>
        <w:t>J Antimicrob Chemother</w:t>
      </w:r>
      <w:r w:rsidR="00195EE1" w:rsidRPr="003E5EE2">
        <w:rPr>
          <w:noProof/>
          <w:szCs w:val="24"/>
        </w:rPr>
        <w:t xml:space="preserve">. </w:t>
      </w:r>
      <w:r w:rsidR="00195EE1" w:rsidRPr="003E5EE2">
        <w:rPr>
          <w:i/>
          <w:iCs/>
          <w:noProof/>
          <w:szCs w:val="24"/>
        </w:rPr>
        <w:t>J Antimicrob Chemother</w:t>
      </w:r>
      <w:r w:rsidR="00195EE1" w:rsidRPr="003E5EE2">
        <w:rPr>
          <w:noProof/>
          <w:szCs w:val="24"/>
        </w:rPr>
        <w:t xml:space="preserve"> 2015.</w:t>
      </w:r>
      <w:r w:rsidR="00195EE1" w:rsidRPr="003E5EE2">
        <w:rPr>
          <w:shd w:val="clear" w:color="auto" w:fill="FFFFFF"/>
        </w:rPr>
        <w:t xml:space="preserve"> </w:t>
      </w:r>
      <w:r w:rsidR="00195EE1" w:rsidRPr="003E5EE2">
        <w:rPr>
          <w:b/>
          <w:bCs/>
          <w:shd w:val="clear" w:color="auto" w:fill="FFFFFF"/>
        </w:rPr>
        <w:t>70</w:t>
      </w:r>
      <w:r w:rsidR="00195EE1" w:rsidRPr="003E5EE2">
        <w:rPr>
          <w:shd w:val="clear" w:color="auto" w:fill="FFFFFF"/>
        </w:rPr>
        <w:t>:965-70</w:t>
      </w:r>
    </w:p>
    <w:p w14:paraId="1D16DAB7" w14:textId="3E988861" w:rsidR="00162F3B" w:rsidRPr="003E5EE2" w:rsidRDefault="00162F3B" w:rsidP="003E5EE2">
      <w:pPr>
        <w:widowControl w:val="0"/>
        <w:jc w:val="both"/>
        <w:rPr>
          <w:noProof/>
          <w:szCs w:val="24"/>
        </w:rPr>
      </w:pPr>
      <w:r w:rsidRPr="003E5EE2">
        <w:rPr>
          <w:noProof/>
          <w:szCs w:val="24"/>
        </w:rPr>
        <w:t xml:space="preserve">8. Sterne JA, Hernán MA, Reeves BC, </w:t>
      </w:r>
      <w:r w:rsidRPr="003E5EE2">
        <w:rPr>
          <w:i/>
          <w:iCs/>
          <w:noProof/>
          <w:szCs w:val="24"/>
        </w:rPr>
        <w:t>et al.</w:t>
      </w:r>
      <w:r w:rsidRPr="003E5EE2">
        <w:rPr>
          <w:noProof/>
          <w:szCs w:val="24"/>
        </w:rPr>
        <w:t xml:space="preserve"> ROBINS-I: a tool for assessing risk of bias in non-randomised studies of interventions. </w:t>
      </w:r>
      <w:r w:rsidRPr="003E5EE2">
        <w:rPr>
          <w:i/>
          <w:iCs/>
          <w:noProof/>
          <w:szCs w:val="24"/>
        </w:rPr>
        <w:t>BMJ</w:t>
      </w:r>
      <w:r w:rsidRPr="003E5EE2">
        <w:rPr>
          <w:noProof/>
          <w:szCs w:val="24"/>
        </w:rPr>
        <w:t xml:space="preserve"> 2016:</w:t>
      </w:r>
      <w:r w:rsidR="002642AC" w:rsidRPr="003E5EE2">
        <w:rPr>
          <w:noProof/>
          <w:szCs w:val="24"/>
        </w:rPr>
        <w:t xml:space="preserve"> </w:t>
      </w:r>
      <w:r w:rsidR="002642AC" w:rsidRPr="003E5EE2">
        <w:rPr>
          <w:b/>
          <w:bCs/>
          <w:noProof/>
          <w:szCs w:val="24"/>
        </w:rPr>
        <w:t>12</w:t>
      </w:r>
      <w:r w:rsidR="002642AC" w:rsidRPr="003E5EE2">
        <w:rPr>
          <w:noProof/>
          <w:szCs w:val="24"/>
        </w:rPr>
        <w:t>:</w:t>
      </w:r>
      <w:r w:rsidRPr="003E5EE2">
        <w:rPr>
          <w:noProof/>
          <w:szCs w:val="24"/>
        </w:rPr>
        <w:t xml:space="preserve"> i4919.</w:t>
      </w:r>
    </w:p>
    <w:p w14:paraId="10D1552E" w14:textId="39F4E621" w:rsidR="00162F3B" w:rsidRPr="003E5EE2" w:rsidRDefault="00162F3B" w:rsidP="003E5EE2">
      <w:pPr>
        <w:widowControl w:val="0"/>
        <w:jc w:val="both"/>
        <w:rPr>
          <w:noProof/>
          <w:szCs w:val="24"/>
        </w:rPr>
      </w:pPr>
      <w:r w:rsidRPr="003E5EE2">
        <w:rPr>
          <w:noProof/>
          <w:szCs w:val="24"/>
        </w:rPr>
        <w:t xml:space="preserve">9. Sterne JAC, Savović J, Page MJ, </w:t>
      </w:r>
      <w:r w:rsidRPr="003E5EE2">
        <w:rPr>
          <w:i/>
          <w:iCs/>
          <w:noProof/>
          <w:szCs w:val="24"/>
        </w:rPr>
        <w:t>et al.</w:t>
      </w:r>
      <w:r w:rsidRPr="003E5EE2">
        <w:rPr>
          <w:noProof/>
          <w:szCs w:val="24"/>
        </w:rPr>
        <w:t xml:space="preserve"> RoB 2: a revised tool for assessing risk of bias in randomised trials. </w:t>
      </w:r>
      <w:r w:rsidRPr="003E5EE2">
        <w:rPr>
          <w:i/>
          <w:iCs/>
          <w:noProof/>
          <w:szCs w:val="24"/>
        </w:rPr>
        <w:t>BMJ</w:t>
      </w:r>
      <w:r w:rsidRPr="003E5EE2">
        <w:rPr>
          <w:noProof/>
          <w:szCs w:val="24"/>
        </w:rPr>
        <w:t xml:space="preserve"> 2019</w:t>
      </w:r>
      <w:r w:rsidR="002642AC" w:rsidRPr="003E5EE2">
        <w:rPr>
          <w:noProof/>
          <w:szCs w:val="24"/>
        </w:rPr>
        <w:t xml:space="preserve"> </w:t>
      </w:r>
      <w:r w:rsidR="002642AC" w:rsidRPr="003E5EE2">
        <w:rPr>
          <w:b/>
          <w:bCs/>
          <w:noProof/>
          <w:szCs w:val="24"/>
        </w:rPr>
        <w:t>28</w:t>
      </w:r>
      <w:r w:rsidRPr="003E5EE2">
        <w:rPr>
          <w:noProof/>
          <w:szCs w:val="24"/>
        </w:rPr>
        <w:t>: l4898.</w:t>
      </w:r>
    </w:p>
    <w:p w14:paraId="49BD901D" w14:textId="614F119D" w:rsidR="00162F3B" w:rsidRPr="003E5EE2" w:rsidRDefault="00162F3B" w:rsidP="003E5EE2">
      <w:pPr>
        <w:widowControl w:val="0"/>
        <w:jc w:val="both"/>
        <w:rPr>
          <w:noProof/>
          <w:szCs w:val="24"/>
        </w:rPr>
      </w:pPr>
      <w:r w:rsidRPr="003E5EE2">
        <w:rPr>
          <w:noProof/>
          <w:szCs w:val="24"/>
        </w:rPr>
        <w:t xml:space="preserve">10. </w:t>
      </w:r>
      <w:r w:rsidR="00051238" w:rsidRPr="003E5EE2">
        <w:rPr>
          <w:noProof/>
          <w:szCs w:val="24"/>
        </w:rPr>
        <w:t>Jacoby A, Pollock J, Boghosian V</w:t>
      </w:r>
      <w:r w:rsidRPr="003E5EE2">
        <w:rPr>
          <w:noProof/>
          <w:szCs w:val="24"/>
        </w:rPr>
        <w:t xml:space="preserve"> Oral penicillin with and without benemid in the treatment of gonorrhea. </w:t>
      </w:r>
      <w:r w:rsidRPr="003E5EE2">
        <w:rPr>
          <w:i/>
          <w:iCs/>
          <w:noProof/>
          <w:szCs w:val="24"/>
        </w:rPr>
        <w:t>Am J Syph Gonorrhea Vener Dis</w:t>
      </w:r>
      <w:r w:rsidRPr="003E5EE2">
        <w:rPr>
          <w:noProof/>
          <w:szCs w:val="24"/>
        </w:rPr>
        <w:t xml:space="preserve"> 1954; </w:t>
      </w:r>
      <w:r w:rsidRPr="003E5EE2">
        <w:rPr>
          <w:b/>
          <w:bCs/>
          <w:noProof/>
          <w:szCs w:val="24"/>
        </w:rPr>
        <w:t>38</w:t>
      </w:r>
      <w:r w:rsidRPr="003E5EE2">
        <w:rPr>
          <w:noProof/>
          <w:szCs w:val="24"/>
        </w:rPr>
        <w:t>: 478–9.</w:t>
      </w:r>
    </w:p>
    <w:p w14:paraId="084E908A" w14:textId="3163AACC" w:rsidR="00162F3B" w:rsidRPr="003E5EE2" w:rsidRDefault="00162F3B" w:rsidP="003E5EE2">
      <w:pPr>
        <w:widowControl w:val="0"/>
        <w:jc w:val="both"/>
        <w:rPr>
          <w:noProof/>
          <w:szCs w:val="24"/>
        </w:rPr>
      </w:pPr>
      <w:r w:rsidRPr="003E5EE2">
        <w:rPr>
          <w:noProof/>
          <w:szCs w:val="24"/>
        </w:rPr>
        <w:t xml:space="preserve">11. Allen MB, Fitzpatrick RW, Barratt A, </w:t>
      </w:r>
      <w:r w:rsidR="00051238" w:rsidRPr="003E5EE2">
        <w:rPr>
          <w:i/>
          <w:iCs/>
          <w:noProof/>
          <w:szCs w:val="24"/>
        </w:rPr>
        <w:t>et al</w:t>
      </w:r>
      <w:r w:rsidRPr="003E5EE2">
        <w:rPr>
          <w:noProof/>
          <w:szCs w:val="24"/>
        </w:rPr>
        <w:t xml:space="preserve">. The use of probenecid to increase the serum amoxycillin levels in patients with bronchiectasis. </w:t>
      </w:r>
      <w:r w:rsidRPr="003E5EE2">
        <w:rPr>
          <w:i/>
          <w:iCs/>
          <w:noProof/>
          <w:szCs w:val="24"/>
        </w:rPr>
        <w:t>Respir Med</w:t>
      </w:r>
      <w:r w:rsidRPr="003E5EE2">
        <w:rPr>
          <w:noProof/>
          <w:szCs w:val="24"/>
        </w:rPr>
        <w:t xml:space="preserve"> 1990; </w:t>
      </w:r>
      <w:r w:rsidRPr="003E5EE2">
        <w:rPr>
          <w:b/>
          <w:bCs/>
          <w:noProof/>
          <w:szCs w:val="24"/>
        </w:rPr>
        <w:t>84</w:t>
      </w:r>
      <w:r w:rsidRPr="003E5EE2">
        <w:rPr>
          <w:noProof/>
          <w:szCs w:val="24"/>
        </w:rPr>
        <w:t>: 143–6.</w:t>
      </w:r>
    </w:p>
    <w:p w14:paraId="490BB61B" w14:textId="579C2A20" w:rsidR="00162F3B" w:rsidRPr="003E5EE2" w:rsidRDefault="00162F3B" w:rsidP="003E5EE2">
      <w:pPr>
        <w:widowControl w:val="0"/>
        <w:jc w:val="both"/>
        <w:rPr>
          <w:noProof/>
          <w:szCs w:val="24"/>
        </w:rPr>
      </w:pPr>
      <w:r w:rsidRPr="003E5EE2">
        <w:rPr>
          <w:noProof/>
          <w:szCs w:val="24"/>
        </w:rPr>
        <w:t xml:space="preserve">12. Barbhaiya R, Thin RN, Turner P, </w:t>
      </w:r>
      <w:r w:rsidR="00051238" w:rsidRPr="003E5EE2">
        <w:rPr>
          <w:i/>
          <w:iCs/>
          <w:noProof/>
          <w:szCs w:val="24"/>
        </w:rPr>
        <w:t>et al</w:t>
      </w:r>
      <w:r w:rsidRPr="003E5EE2">
        <w:rPr>
          <w:noProof/>
          <w:szCs w:val="24"/>
        </w:rPr>
        <w:t xml:space="preserve">. Clinical pharmacological studies of amoxycillin: Effect of probenecid. </w:t>
      </w:r>
      <w:r w:rsidRPr="003E5EE2">
        <w:rPr>
          <w:i/>
          <w:iCs/>
          <w:noProof/>
          <w:szCs w:val="24"/>
        </w:rPr>
        <w:t>Br J Vener Dis</w:t>
      </w:r>
      <w:r w:rsidRPr="003E5EE2">
        <w:rPr>
          <w:noProof/>
          <w:szCs w:val="24"/>
        </w:rPr>
        <w:t xml:space="preserve"> 1979; </w:t>
      </w:r>
      <w:r w:rsidRPr="003E5EE2">
        <w:rPr>
          <w:b/>
          <w:bCs/>
          <w:noProof/>
          <w:szCs w:val="24"/>
        </w:rPr>
        <w:t>55</w:t>
      </w:r>
      <w:r w:rsidRPr="003E5EE2">
        <w:rPr>
          <w:noProof/>
          <w:szCs w:val="24"/>
        </w:rPr>
        <w:t>: 211–3.</w:t>
      </w:r>
    </w:p>
    <w:p w14:paraId="6155F795" w14:textId="77777777" w:rsidR="00162F3B" w:rsidRPr="003E5EE2" w:rsidRDefault="00162F3B" w:rsidP="003E5EE2">
      <w:pPr>
        <w:widowControl w:val="0"/>
        <w:jc w:val="both"/>
        <w:rPr>
          <w:noProof/>
          <w:szCs w:val="24"/>
        </w:rPr>
      </w:pPr>
      <w:r w:rsidRPr="003E5EE2">
        <w:rPr>
          <w:noProof/>
          <w:szCs w:val="24"/>
        </w:rPr>
        <w:t xml:space="preserve">13. Karney WW, Turck M, Holmes KK. Single-Dose Oral Therapy for Uncomplicated Gonorrhea: Comparison of Amoxicillin and Ampicillin Given with and without Probenecid. </w:t>
      </w:r>
      <w:r w:rsidRPr="003E5EE2">
        <w:rPr>
          <w:i/>
          <w:iCs/>
          <w:noProof/>
          <w:szCs w:val="24"/>
        </w:rPr>
        <w:t>J Infect Dis</w:t>
      </w:r>
      <w:r w:rsidRPr="003E5EE2">
        <w:rPr>
          <w:noProof/>
          <w:szCs w:val="24"/>
        </w:rPr>
        <w:t xml:space="preserve"> 1974; </w:t>
      </w:r>
      <w:r w:rsidRPr="003E5EE2">
        <w:rPr>
          <w:b/>
          <w:bCs/>
          <w:noProof/>
          <w:szCs w:val="24"/>
        </w:rPr>
        <w:t>129</w:t>
      </w:r>
      <w:r w:rsidRPr="003E5EE2">
        <w:rPr>
          <w:noProof/>
          <w:szCs w:val="24"/>
        </w:rPr>
        <w:t>: S250–3.</w:t>
      </w:r>
    </w:p>
    <w:p w14:paraId="3A07FDCC" w14:textId="77777777" w:rsidR="00162F3B" w:rsidRPr="003E5EE2" w:rsidRDefault="00162F3B" w:rsidP="003E5EE2">
      <w:pPr>
        <w:widowControl w:val="0"/>
        <w:jc w:val="both"/>
        <w:rPr>
          <w:noProof/>
          <w:szCs w:val="24"/>
        </w:rPr>
      </w:pPr>
      <w:r w:rsidRPr="003E5EE2">
        <w:rPr>
          <w:noProof/>
          <w:szCs w:val="24"/>
        </w:rPr>
        <w:t xml:space="preserve">14. Meyers BR, Kaplan K, Weinstein L. Cephalexin: Microbiological effects and pharmacologic parameters in man. </w:t>
      </w:r>
      <w:r w:rsidRPr="003E5EE2">
        <w:rPr>
          <w:i/>
          <w:iCs/>
          <w:noProof/>
          <w:szCs w:val="24"/>
        </w:rPr>
        <w:t>Clin Pharmacol Ther</w:t>
      </w:r>
      <w:r w:rsidRPr="003E5EE2">
        <w:rPr>
          <w:noProof/>
          <w:szCs w:val="24"/>
        </w:rPr>
        <w:t xml:space="preserve"> 1969; </w:t>
      </w:r>
      <w:r w:rsidRPr="003E5EE2">
        <w:rPr>
          <w:b/>
          <w:bCs/>
          <w:noProof/>
          <w:szCs w:val="24"/>
        </w:rPr>
        <w:t>10</w:t>
      </w:r>
      <w:r w:rsidRPr="003E5EE2">
        <w:rPr>
          <w:noProof/>
          <w:szCs w:val="24"/>
        </w:rPr>
        <w:t>: 810–6.</w:t>
      </w:r>
    </w:p>
    <w:p w14:paraId="5FA05FD0" w14:textId="77777777" w:rsidR="00162F3B" w:rsidRPr="003E5EE2" w:rsidRDefault="00162F3B" w:rsidP="003E5EE2">
      <w:pPr>
        <w:widowControl w:val="0"/>
        <w:jc w:val="both"/>
        <w:rPr>
          <w:noProof/>
          <w:szCs w:val="24"/>
        </w:rPr>
      </w:pPr>
      <w:r w:rsidRPr="003E5EE2">
        <w:rPr>
          <w:noProof/>
          <w:szCs w:val="24"/>
        </w:rPr>
        <w:t xml:space="preserve">15. Mitchell RW, Robson HG. Comparison of amoxicillin and ampicillin in single dose oral treatment of males with gonococcal urethritis. </w:t>
      </w:r>
      <w:r w:rsidRPr="003E5EE2">
        <w:rPr>
          <w:i/>
          <w:iCs/>
          <w:noProof/>
          <w:szCs w:val="24"/>
        </w:rPr>
        <w:t>Can Med Assoc J</w:t>
      </w:r>
      <w:r w:rsidRPr="003E5EE2">
        <w:rPr>
          <w:noProof/>
          <w:szCs w:val="24"/>
        </w:rPr>
        <w:t xml:space="preserve"> 1974; </w:t>
      </w:r>
      <w:r w:rsidRPr="003E5EE2">
        <w:rPr>
          <w:b/>
          <w:bCs/>
          <w:noProof/>
          <w:szCs w:val="24"/>
        </w:rPr>
        <w:t>111</w:t>
      </w:r>
      <w:r w:rsidRPr="003E5EE2">
        <w:rPr>
          <w:noProof/>
          <w:szCs w:val="24"/>
        </w:rPr>
        <w:t>: 1198–200.</w:t>
      </w:r>
    </w:p>
    <w:p w14:paraId="26888D33" w14:textId="77777777" w:rsidR="00162F3B" w:rsidRPr="003E5EE2" w:rsidRDefault="00162F3B" w:rsidP="003E5EE2">
      <w:pPr>
        <w:widowControl w:val="0"/>
        <w:jc w:val="both"/>
        <w:rPr>
          <w:noProof/>
          <w:szCs w:val="24"/>
        </w:rPr>
      </w:pPr>
      <w:r w:rsidRPr="003E5EE2">
        <w:rPr>
          <w:noProof/>
          <w:szCs w:val="24"/>
        </w:rPr>
        <w:t xml:space="preserve">16. Paulsen O, Hoglund P, Schalen C. Pharmacokinetic comparison of two models of endocarditis prophylaxis with amoxycillin. </w:t>
      </w:r>
      <w:r w:rsidRPr="003E5EE2">
        <w:rPr>
          <w:i/>
          <w:iCs/>
          <w:noProof/>
          <w:szCs w:val="24"/>
        </w:rPr>
        <w:t>Scand J Infect Dis</w:t>
      </w:r>
      <w:r w:rsidRPr="003E5EE2">
        <w:rPr>
          <w:noProof/>
          <w:szCs w:val="24"/>
        </w:rPr>
        <w:t xml:space="preserve"> 1989; </w:t>
      </w:r>
      <w:r w:rsidRPr="003E5EE2">
        <w:rPr>
          <w:b/>
          <w:bCs/>
          <w:noProof/>
          <w:szCs w:val="24"/>
        </w:rPr>
        <w:t>21</w:t>
      </w:r>
      <w:r w:rsidRPr="003E5EE2">
        <w:rPr>
          <w:noProof/>
          <w:szCs w:val="24"/>
        </w:rPr>
        <w:t>: 669–73.</w:t>
      </w:r>
    </w:p>
    <w:p w14:paraId="5F9DA0D0" w14:textId="1D08FB8C" w:rsidR="00162F3B" w:rsidRPr="003E5EE2" w:rsidRDefault="00162F3B" w:rsidP="003E5EE2">
      <w:pPr>
        <w:widowControl w:val="0"/>
        <w:jc w:val="both"/>
        <w:rPr>
          <w:noProof/>
          <w:szCs w:val="24"/>
        </w:rPr>
      </w:pPr>
      <w:r w:rsidRPr="003E5EE2">
        <w:rPr>
          <w:noProof/>
          <w:szCs w:val="24"/>
        </w:rPr>
        <w:t xml:space="preserve">17. </w:t>
      </w:r>
      <w:r w:rsidR="00672BAE" w:rsidRPr="003E5EE2">
        <w:rPr>
          <w:noProof/>
          <w:szCs w:val="24"/>
        </w:rPr>
        <w:t xml:space="preserve">Reichman RC, Nolte FS, Wolinsky SM, </w:t>
      </w:r>
      <w:r w:rsidR="00672BAE" w:rsidRPr="003E5EE2">
        <w:rPr>
          <w:i/>
          <w:iCs/>
          <w:noProof/>
          <w:szCs w:val="24"/>
        </w:rPr>
        <w:t>et al</w:t>
      </w:r>
      <w:r w:rsidR="00672BAE" w:rsidRPr="003E5EE2">
        <w:rPr>
          <w:noProof/>
          <w:szCs w:val="24"/>
        </w:rPr>
        <w:t xml:space="preserve">. </w:t>
      </w:r>
      <w:r w:rsidRPr="003E5EE2">
        <w:rPr>
          <w:noProof/>
          <w:szCs w:val="24"/>
        </w:rPr>
        <w:t xml:space="preserve"> Single-dose Cefuroxime Axetil in the Treatment of Uncomplicated Gonorrhea: A Controlled Trial. </w:t>
      </w:r>
      <w:r w:rsidRPr="003E5EE2">
        <w:rPr>
          <w:i/>
          <w:iCs/>
          <w:noProof/>
          <w:szCs w:val="24"/>
        </w:rPr>
        <w:t>Sex Transm Dis</w:t>
      </w:r>
      <w:r w:rsidRPr="003E5EE2">
        <w:rPr>
          <w:noProof/>
          <w:szCs w:val="24"/>
        </w:rPr>
        <w:t xml:space="preserve"> 1985; </w:t>
      </w:r>
      <w:r w:rsidRPr="003E5EE2">
        <w:rPr>
          <w:b/>
          <w:bCs/>
          <w:noProof/>
          <w:szCs w:val="24"/>
        </w:rPr>
        <w:t>12</w:t>
      </w:r>
      <w:r w:rsidRPr="003E5EE2">
        <w:rPr>
          <w:noProof/>
          <w:szCs w:val="24"/>
        </w:rPr>
        <w:t>: 184–7.</w:t>
      </w:r>
    </w:p>
    <w:p w14:paraId="3D2F29BF" w14:textId="77777777" w:rsidR="00162F3B" w:rsidRPr="003E5EE2" w:rsidRDefault="00162F3B" w:rsidP="003E5EE2">
      <w:pPr>
        <w:widowControl w:val="0"/>
        <w:jc w:val="both"/>
        <w:rPr>
          <w:noProof/>
          <w:szCs w:val="24"/>
        </w:rPr>
      </w:pPr>
      <w:r w:rsidRPr="003E5EE2">
        <w:rPr>
          <w:noProof/>
          <w:szCs w:val="24"/>
        </w:rPr>
        <w:t xml:space="preserve">18. Sales JEL, Sutcliffe M, O’grady F. Cephalexin Levels in Human Bile in Presence of Biliary Tract Disease. </w:t>
      </w:r>
      <w:r w:rsidRPr="003E5EE2">
        <w:rPr>
          <w:i/>
          <w:iCs/>
          <w:noProof/>
          <w:szCs w:val="24"/>
        </w:rPr>
        <w:t>Br Med J</w:t>
      </w:r>
      <w:r w:rsidRPr="003E5EE2">
        <w:rPr>
          <w:noProof/>
          <w:szCs w:val="24"/>
        </w:rPr>
        <w:t xml:space="preserve"> 1972; </w:t>
      </w:r>
      <w:r w:rsidRPr="003E5EE2">
        <w:rPr>
          <w:b/>
          <w:bCs/>
          <w:noProof/>
          <w:szCs w:val="24"/>
        </w:rPr>
        <w:t>3</w:t>
      </w:r>
      <w:r w:rsidRPr="003E5EE2">
        <w:rPr>
          <w:noProof/>
          <w:szCs w:val="24"/>
        </w:rPr>
        <w:t>: 441–3.</w:t>
      </w:r>
    </w:p>
    <w:p w14:paraId="55616A97" w14:textId="77777777" w:rsidR="00162F3B" w:rsidRPr="003E5EE2" w:rsidRDefault="00162F3B" w:rsidP="003E5EE2">
      <w:pPr>
        <w:widowControl w:val="0"/>
        <w:jc w:val="both"/>
        <w:rPr>
          <w:noProof/>
          <w:szCs w:val="24"/>
        </w:rPr>
      </w:pPr>
      <w:r w:rsidRPr="003E5EE2">
        <w:rPr>
          <w:noProof/>
          <w:szCs w:val="24"/>
        </w:rPr>
        <w:t xml:space="preserve">19. Shanson DC, Mcnabb R, Hajipieris P. The effect of probenecid on serum amoxycillin concentrations up to 18 hours after a single 3 g oral dose of amoxycillin: Possible implications for preventing endocarditis. </w:t>
      </w:r>
      <w:r w:rsidRPr="003E5EE2">
        <w:rPr>
          <w:i/>
          <w:iCs/>
          <w:noProof/>
          <w:szCs w:val="24"/>
        </w:rPr>
        <w:t>J Antimicrob Chemother</w:t>
      </w:r>
      <w:r w:rsidRPr="003E5EE2">
        <w:rPr>
          <w:noProof/>
          <w:szCs w:val="24"/>
        </w:rPr>
        <w:t xml:space="preserve"> 1984; </w:t>
      </w:r>
      <w:r w:rsidRPr="003E5EE2">
        <w:rPr>
          <w:b/>
          <w:bCs/>
          <w:noProof/>
          <w:szCs w:val="24"/>
        </w:rPr>
        <w:t>13</w:t>
      </w:r>
      <w:r w:rsidRPr="003E5EE2">
        <w:rPr>
          <w:noProof/>
          <w:szCs w:val="24"/>
        </w:rPr>
        <w:t>: 629–32.</w:t>
      </w:r>
    </w:p>
    <w:p w14:paraId="1542F368" w14:textId="7CA6EF3D" w:rsidR="00162F3B" w:rsidRPr="003E5EE2" w:rsidRDefault="00162F3B" w:rsidP="003E5EE2">
      <w:pPr>
        <w:widowControl w:val="0"/>
        <w:jc w:val="both"/>
        <w:rPr>
          <w:noProof/>
          <w:szCs w:val="24"/>
        </w:rPr>
      </w:pPr>
      <w:r w:rsidRPr="003E5EE2">
        <w:rPr>
          <w:noProof/>
          <w:szCs w:val="24"/>
        </w:rPr>
        <w:t xml:space="preserve">20. Staniforth DH, Jackson D, Clarke HL, </w:t>
      </w:r>
      <w:r w:rsidR="004570DC" w:rsidRPr="003E5EE2">
        <w:rPr>
          <w:i/>
          <w:iCs/>
          <w:noProof/>
          <w:szCs w:val="24"/>
        </w:rPr>
        <w:t>et al</w:t>
      </w:r>
      <w:r w:rsidRPr="003E5EE2">
        <w:rPr>
          <w:noProof/>
          <w:szCs w:val="24"/>
        </w:rPr>
        <w:t xml:space="preserve">. Amoxycillin/clavulanic acid: The effect of probenecid. </w:t>
      </w:r>
      <w:r w:rsidRPr="003E5EE2">
        <w:rPr>
          <w:i/>
          <w:iCs/>
          <w:noProof/>
          <w:szCs w:val="24"/>
        </w:rPr>
        <w:t>J Antimicrob Chemother</w:t>
      </w:r>
      <w:r w:rsidRPr="003E5EE2">
        <w:rPr>
          <w:noProof/>
          <w:szCs w:val="24"/>
        </w:rPr>
        <w:t xml:space="preserve"> 1983; </w:t>
      </w:r>
      <w:r w:rsidRPr="003E5EE2">
        <w:rPr>
          <w:b/>
          <w:bCs/>
          <w:noProof/>
          <w:szCs w:val="24"/>
        </w:rPr>
        <w:t>12</w:t>
      </w:r>
      <w:r w:rsidRPr="003E5EE2">
        <w:rPr>
          <w:noProof/>
          <w:szCs w:val="24"/>
        </w:rPr>
        <w:t>: 273–5.</w:t>
      </w:r>
    </w:p>
    <w:p w14:paraId="44809A5F" w14:textId="77777777" w:rsidR="00162F3B" w:rsidRPr="003E5EE2" w:rsidRDefault="00162F3B" w:rsidP="003E5EE2">
      <w:pPr>
        <w:widowControl w:val="0"/>
        <w:jc w:val="both"/>
        <w:rPr>
          <w:noProof/>
          <w:szCs w:val="24"/>
        </w:rPr>
      </w:pPr>
      <w:r w:rsidRPr="003E5EE2">
        <w:rPr>
          <w:noProof/>
          <w:szCs w:val="24"/>
        </w:rPr>
        <w:t xml:space="preserve">21. Bro-Jorgensen A, Jensen T. Single-dose oral treatment of gonorrhea in men and women, using ampicillin alone and combined with probenecid. </w:t>
      </w:r>
      <w:r w:rsidRPr="003E5EE2">
        <w:rPr>
          <w:i/>
          <w:iCs/>
          <w:noProof/>
          <w:szCs w:val="24"/>
        </w:rPr>
        <w:t>Br J Vener Dis</w:t>
      </w:r>
      <w:r w:rsidRPr="003E5EE2">
        <w:rPr>
          <w:noProof/>
          <w:szCs w:val="24"/>
        </w:rPr>
        <w:t xml:space="preserve"> 1971; </w:t>
      </w:r>
      <w:r w:rsidRPr="003E5EE2">
        <w:rPr>
          <w:b/>
          <w:bCs/>
          <w:noProof/>
          <w:szCs w:val="24"/>
        </w:rPr>
        <w:t>47</w:t>
      </w:r>
      <w:r w:rsidRPr="003E5EE2">
        <w:rPr>
          <w:noProof/>
          <w:szCs w:val="24"/>
        </w:rPr>
        <w:t>: 443–7.</w:t>
      </w:r>
    </w:p>
    <w:p w14:paraId="14AF1431" w14:textId="77777777" w:rsidR="00162F3B" w:rsidRPr="003E5EE2" w:rsidRDefault="00162F3B" w:rsidP="003E5EE2">
      <w:pPr>
        <w:widowControl w:val="0"/>
        <w:jc w:val="both"/>
        <w:rPr>
          <w:noProof/>
          <w:szCs w:val="24"/>
        </w:rPr>
      </w:pPr>
      <w:r w:rsidRPr="003E5EE2">
        <w:rPr>
          <w:noProof/>
          <w:szCs w:val="24"/>
        </w:rPr>
        <w:t xml:space="preserve">22. Eriksson G. Ampicillin serum levels and treatment results in gonorrhoea. </w:t>
      </w:r>
      <w:r w:rsidRPr="003E5EE2">
        <w:rPr>
          <w:i/>
          <w:iCs/>
          <w:noProof/>
          <w:szCs w:val="24"/>
        </w:rPr>
        <w:t>Br J Vener Dis</w:t>
      </w:r>
      <w:r w:rsidRPr="003E5EE2">
        <w:rPr>
          <w:noProof/>
          <w:szCs w:val="24"/>
        </w:rPr>
        <w:t xml:space="preserve"> 1973; </w:t>
      </w:r>
      <w:r w:rsidRPr="003E5EE2">
        <w:rPr>
          <w:b/>
          <w:bCs/>
          <w:noProof/>
          <w:szCs w:val="24"/>
        </w:rPr>
        <w:t>49</w:t>
      </w:r>
      <w:r w:rsidRPr="003E5EE2">
        <w:rPr>
          <w:noProof/>
          <w:szCs w:val="24"/>
        </w:rPr>
        <w:t>: 353–7.</w:t>
      </w:r>
    </w:p>
    <w:p w14:paraId="1BA661F0" w14:textId="77777777" w:rsidR="00162F3B" w:rsidRPr="003E5EE2" w:rsidRDefault="00162F3B" w:rsidP="003E5EE2">
      <w:pPr>
        <w:widowControl w:val="0"/>
        <w:jc w:val="both"/>
        <w:rPr>
          <w:noProof/>
          <w:szCs w:val="24"/>
        </w:rPr>
      </w:pPr>
      <w:r w:rsidRPr="003E5EE2">
        <w:rPr>
          <w:noProof/>
          <w:szCs w:val="24"/>
        </w:rPr>
        <w:t xml:space="preserve">23. Everts RJ, Begg R, Gardiner SJ, </w:t>
      </w:r>
      <w:r w:rsidRPr="003E5EE2">
        <w:rPr>
          <w:i/>
          <w:iCs/>
          <w:noProof/>
          <w:szCs w:val="24"/>
        </w:rPr>
        <w:t>et al.</w:t>
      </w:r>
      <w:r w:rsidRPr="003E5EE2">
        <w:rPr>
          <w:noProof/>
          <w:szCs w:val="24"/>
        </w:rPr>
        <w:t xml:space="preserve"> Probenecid and food effects on flucloxacillin pharmacokinetics and pharmacodynamics in healthy volunteers. </w:t>
      </w:r>
      <w:r w:rsidRPr="003E5EE2">
        <w:rPr>
          <w:i/>
          <w:iCs/>
          <w:noProof/>
          <w:szCs w:val="24"/>
        </w:rPr>
        <w:t>J Infect</w:t>
      </w:r>
      <w:r w:rsidRPr="003E5EE2">
        <w:rPr>
          <w:noProof/>
          <w:szCs w:val="24"/>
        </w:rPr>
        <w:t xml:space="preserve"> 2020; </w:t>
      </w:r>
      <w:r w:rsidRPr="003E5EE2">
        <w:rPr>
          <w:b/>
          <w:bCs/>
          <w:noProof/>
          <w:szCs w:val="24"/>
        </w:rPr>
        <w:t>80</w:t>
      </w:r>
      <w:r w:rsidRPr="003E5EE2">
        <w:rPr>
          <w:noProof/>
          <w:szCs w:val="24"/>
        </w:rPr>
        <w:t>: 42–53.</w:t>
      </w:r>
    </w:p>
    <w:p w14:paraId="5907E843" w14:textId="77777777" w:rsidR="00162F3B" w:rsidRPr="003E5EE2" w:rsidRDefault="00162F3B" w:rsidP="003E5EE2">
      <w:pPr>
        <w:widowControl w:val="0"/>
        <w:jc w:val="both"/>
        <w:rPr>
          <w:noProof/>
          <w:szCs w:val="24"/>
        </w:rPr>
      </w:pPr>
      <w:r w:rsidRPr="003E5EE2">
        <w:rPr>
          <w:noProof/>
          <w:szCs w:val="24"/>
        </w:rPr>
        <w:t xml:space="preserve">24. Everts RJ, Gardiner SJ, Zhang M, </w:t>
      </w:r>
      <w:r w:rsidRPr="003E5EE2">
        <w:rPr>
          <w:i/>
          <w:iCs/>
          <w:noProof/>
          <w:szCs w:val="24"/>
        </w:rPr>
        <w:t>et al.</w:t>
      </w:r>
      <w:r w:rsidRPr="003E5EE2">
        <w:rPr>
          <w:noProof/>
          <w:szCs w:val="24"/>
        </w:rPr>
        <w:t xml:space="preserve"> Probenecid effects on cephalexin pharmacokinetics and pharmacodynamics in healthy volunteers. </w:t>
      </w:r>
      <w:r w:rsidRPr="003E5EE2">
        <w:rPr>
          <w:i/>
          <w:iCs/>
          <w:noProof/>
          <w:szCs w:val="24"/>
        </w:rPr>
        <w:t>J Infect</w:t>
      </w:r>
      <w:r w:rsidRPr="003E5EE2">
        <w:rPr>
          <w:noProof/>
          <w:szCs w:val="24"/>
        </w:rPr>
        <w:t xml:space="preserve"> 2021; </w:t>
      </w:r>
      <w:r w:rsidRPr="003E5EE2">
        <w:rPr>
          <w:b/>
          <w:bCs/>
          <w:noProof/>
          <w:szCs w:val="24"/>
        </w:rPr>
        <w:t>83</w:t>
      </w:r>
      <w:r w:rsidRPr="003E5EE2">
        <w:rPr>
          <w:noProof/>
          <w:szCs w:val="24"/>
        </w:rPr>
        <w:t>: 182–9.</w:t>
      </w:r>
    </w:p>
    <w:p w14:paraId="1F663566" w14:textId="77777777" w:rsidR="00162F3B" w:rsidRPr="003E5EE2" w:rsidRDefault="00162F3B" w:rsidP="003E5EE2">
      <w:pPr>
        <w:widowControl w:val="0"/>
        <w:jc w:val="both"/>
        <w:rPr>
          <w:noProof/>
          <w:szCs w:val="24"/>
        </w:rPr>
      </w:pPr>
      <w:r w:rsidRPr="003E5EE2">
        <w:rPr>
          <w:noProof/>
          <w:szCs w:val="24"/>
        </w:rPr>
        <w:t xml:space="preserve">25. Frisk AR, Diding N, Wallmark G. Influence of probenecid on serum penicillin concentration after oral administration of penicillin. </w:t>
      </w:r>
      <w:r w:rsidRPr="003E5EE2">
        <w:rPr>
          <w:i/>
          <w:iCs/>
          <w:noProof/>
          <w:szCs w:val="24"/>
        </w:rPr>
        <w:t>Scand J Clin Lab Invest</w:t>
      </w:r>
      <w:r w:rsidRPr="003E5EE2">
        <w:rPr>
          <w:noProof/>
          <w:szCs w:val="24"/>
        </w:rPr>
        <w:t xml:space="preserve"> 1952; </w:t>
      </w:r>
      <w:r w:rsidRPr="003E5EE2">
        <w:rPr>
          <w:b/>
          <w:bCs/>
          <w:noProof/>
          <w:szCs w:val="24"/>
        </w:rPr>
        <w:t>4</w:t>
      </w:r>
      <w:r w:rsidRPr="003E5EE2">
        <w:rPr>
          <w:noProof/>
          <w:szCs w:val="24"/>
        </w:rPr>
        <w:t>: 83–8.</w:t>
      </w:r>
    </w:p>
    <w:p w14:paraId="2F1B427A" w14:textId="77777777" w:rsidR="00162F3B" w:rsidRPr="003E5EE2" w:rsidRDefault="00162F3B" w:rsidP="003E5EE2">
      <w:pPr>
        <w:widowControl w:val="0"/>
        <w:jc w:val="both"/>
        <w:rPr>
          <w:noProof/>
          <w:szCs w:val="24"/>
        </w:rPr>
      </w:pPr>
      <w:r w:rsidRPr="003E5EE2">
        <w:rPr>
          <w:noProof/>
          <w:szCs w:val="24"/>
        </w:rPr>
        <w:t xml:space="preserve">26. Gottlieb A, Mills J. Cefuroxime axetil for treatment of uncomplicated gonorrhea. </w:t>
      </w:r>
      <w:r w:rsidRPr="003E5EE2">
        <w:rPr>
          <w:i/>
          <w:iCs/>
          <w:noProof/>
          <w:szCs w:val="24"/>
        </w:rPr>
        <w:t>Antimicrob Agents Chemother</w:t>
      </w:r>
      <w:r w:rsidRPr="003E5EE2">
        <w:rPr>
          <w:noProof/>
          <w:szCs w:val="24"/>
        </w:rPr>
        <w:t xml:space="preserve"> 1986; </w:t>
      </w:r>
      <w:r w:rsidRPr="003E5EE2">
        <w:rPr>
          <w:b/>
          <w:bCs/>
          <w:noProof/>
          <w:szCs w:val="24"/>
        </w:rPr>
        <w:t>30</w:t>
      </w:r>
      <w:r w:rsidRPr="003E5EE2">
        <w:rPr>
          <w:noProof/>
          <w:szCs w:val="24"/>
        </w:rPr>
        <w:t>: 333–4.</w:t>
      </w:r>
    </w:p>
    <w:p w14:paraId="43D2138B" w14:textId="77777777" w:rsidR="00162F3B" w:rsidRPr="003E5EE2" w:rsidRDefault="00162F3B" w:rsidP="003E5EE2">
      <w:pPr>
        <w:widowControl w:val="0"/>
        <w:jc w:val="both"/>
        <w:rPr>
          <w:noProof/>
          <w:szCs w:val="24"/>
        </w:rPr>
      </w:pPr>
      <w:r w:rsidRPr="003E5EE2">
        <w:rPr>
          <w:noProof/>
          <w:szCs w:val="24"/>
        </w:rPr>
        <w:lastRenderedPageBreak/>
        <w:t xml:space="preserve">27. Gower PE, Dash CH. Cephalexin: human studies of absorption and excretion of a new cephalosporin antibiotic. </w:t>
      </w:r>
      <w:r w:rsidRPr="003E5EE2">
        <w:rPr>
          <w:i/>
          <w:iCs/>
          <w:noProof/>
          <w:szCs w:val="24"/>
        </w:rPr>
        <w:t>Br J Pharmacol</w:t>
      </w:r>
      <w:r w:rsidRPr="003E5EE2">
        <w:rPr>
          <w:noProof/>
          <w:szCs w:val="24"/>
        </w:rPr>
        <w:t xml:space="preserve"> 1969; </w:t>
      </w:r>
      <w:r w:rsidRPr="003E5EE2">
        <w:rPr>
          <w:b/>
          <w:bCs/>
          <w:noProof/>
          <w:szCs w:val="24"/>
        </w:rPr>
        <w:t>37</w:t>
      </w:r>
      <w:r w:rsidRPr="003E5EE2">
        <w:rPr>
          <w:noProof/>
          <w:szCs w:val="24"/>
        </w:rPr>
        <w:t>: 738–47.</w:t>
      </w:r>
    </w:p>
    <w:p w14:paraId="6D449170" w14:textId="77777777" w:rsidR="00162F3B" w:rsidRPr="003E5EE2" w:rsidRDefault="00162F3B" w:rsidP="003E5EE2">
      <w:pPr>
        <w:widowControl w:val="0"/>
        <w:jc w:val="both"/>
        <w:rPr>
          <w:noProof/>
          <w:szCs w:val="24"/>
        </w:rPr>
      </w:pPr>
      <w:r w:rsidRPr="003E5EE2">
        <w:rPr>
          <w:noProof/>
          <w:szCs w:val="24"/>
        </w:rPr>
        <w:t xml:space="preserve">28. Hedström SÅ, Kahlmeter G. Dicloxacillin and Flucloxacillin Twice Daily with Probenecid in Staphylococcal Infections: A Clinical and Pharmakokinetic Evaluation. </w:t>
      </w:r>
      <w:r w:rsidRPr="003E5EE2">
        <w:rPr>
          <w:i/>
          <w:iCs/>
          <w:noProof/>
          <w:szCs w:val="24"/>
        </w:rPr>
        <w:t>Scand J Infect Dis</w:t>
      </w:r>
      <w:r w:rsidRPr="003E5EE2">
        <w:rPr>
          <w:noProof/>
          <w:szCs w:val="24"/>
        </w:rPr>
        <w:t xml:space="preserve"> 1980; </w:t>
      </w:r>
      <w:r w:rsidRPr="003E5EE2">
        <w:rPr>
          <w:b/>
          <w:bCs/>
          <w:noProof/>
          <w:szCs w:val="24"/>
        </w:rPr>
        <w:t>12</w:t>
      </w:r>
      <w:r w:rsidRPr="003E5EE2">
        <w:rPr>
          <w:noProof/>
          <w:szCs w:val="24"/>
        </w:rPr>
        <w:t>: 221–5.</w:t>
      </w:r>
    </w:p>
    <w:p w14:paraId="7A8C5CA3" w14:textId="2B27AF58" w:rsidR="00162F3B" w:rsidRPr="003E5EE2" w:rsidRDefault="00162F3B" w:rsidP="003E5EE2">
      <w:pPr>
        <w:widowControl w:val="0"/>
        <w:jc w:val="both"/>
        <w:rPr>
          <w:noProof/>
          <w:szCs w:val="24"/>
        </w:rPr>
      </w:pPr>
      <w:r w:rsidRPr="003E5EE2">
        <w:rPr>
          <w:noProof/>
          <w:szCs w:val="24"/>
        </w:rPr>
        <w:t xml:space="preserve">29. Roberts JA, Norris R, Paterson DL, </w:t>
      </w:r>
      <w:r w:rsidR="004570DC" w:rsidRPr="003E5EE2">
        <w:rPr>
          <w:i/>
          <w:iCs/>
          <w:noProof/>
          <w:szCs w:val="24"/>
        </w:rPr>
        <w:t>et al</w:t>
      </w:r>
      <w:r w:rsidRPr="003E5EE2">
        <w:rPr>
          <w:noProof/>
          <w:szCs w:val="24"/>
        </w:rPr>
        <w:t xml:space="preserve">. Therapeutic drug monitoring of antimicrobials. </w:t>
      </w:r>
      <w:r w:rsidRPr="003E5EE2">
        <w:rPr>
          <w:i/>
          <w:iCs/>
          <w:noProof/>
          <w:szCs w:val="24"/>
        </w:rPr>
        <w:t>Br J Clin Pharmacol</w:t>
      </w:r>
      <w:r w:rsidRPr="003E5EE2">
        <w:rPr>
          <w:noProof/>
          <w:szCs w:val="24"/>
        </w:rPr>
        <w:t xml:space="preserve"> 2012; </w:t>
      </w:r>
      <w:r w:rsidRPr="003E5EE2">
        <w:rPr>
          <w:b/>
          <w:bCs/>
          <w:noProof/>
          <w:szCs w:val="24"/>
        </w:rPr>
        <w:t>73</w:t>
      </w:r>
      <w:r w:rsidRPr="003E5EE2">
        <w:rPr>
          <w:noProof/>
          <w:szCs w:val="24"/>
        </w:rPr>
        <w:t>: 27–36.</w:t>
      </w:r>
    </w:p>
    <w:p w14:paraId="75CAC93B" w14:textId="77777777" w:rsidR="00162F3B" w:rsidRPr="003E5EE2" w:rsidRDefault="00162F3B" w:rsidP="003E5EE2">
      <w:pPr>
        <w:widowControl w:val="0"/>
        <w:jc w:val="both"/>
        <w:rPr>
          <w:noProof/>
          <w:szCs w:val="24"/>
        </w:rPr>
      </w:pPr>
      <w:r w:rsidRPr="003E5EE2">
        <w:rPr>
          <w:noProof/>
          <w:szCs w:val="24"/>
        </w:rPr>
        <w:t xml:space="preserve">30. Bilgrami I, Roberts JA, Wallis SC, </w:t>
      </w:r>
      <w:r w:rsidRPr="003E5EE2">
        <w:rPr>
          <w:i/>
          <w:iCs/>
          <w:noProof/>
          <w:szCs w:val="24"/>
        </w:rPr>
        <w:t>et al.</w:t>
      </w:r>
      <w:r w:rsidRPr="003E5EE2">
        <w:rPr>
          <w:noProof/>
          <w:szCs w:val="24"/>
        </w:rPr>
        <w:t xml:space="preserve"> Meropenem Dosing in Critically Ill Patients with Sepsis Receiving High-Volume Continuous Venovenous Hemofiltration. </w:t>
      </w:r>
      <w:r w:rsidRPr="003E5EE2">
        <w:rPr>
          <w:i/>
          <w:iCs/>
          <w:noProof/>
          <w:szCs w:val="24"/>
        </w:rPr>
        <w:t>Antimicrob Agents Chemother</w:t>
      </w:r>
      <w:r w:rsidRPr="003E5EE2">
        <w:rPr>
          <w:noProof/>
          <w:szCs w:val="24"/>
        </w:rPr>
        <w:t xml:space="preserve"> 2010; </w:t>
      </w:r>
      <w:r w:rsidRPr="003E5EE2">
        <w:rPr>
          <w:b/>
          <w:bCs/>
          <w:noProof/>
          <w:szCs w:val="24"/>
        </w:rPr>
        <w:t>54</w:t>
      </w:r>
      <w:r w:rsidRPr="003E5EE2">
        <w:rPr>
          <w:noProof/>
          <w:szCs w:val="24"/>
        </w:rPr>
        <w:t>: 2974–8.</w:t>
      </w:r>
    </w:p>
    <w:p w14:paraId="7F96CB8C" w14:textId="77777777" w:rsidR="00162F3B" w:rsidRPr="003E5EE2" w:rsidRDefault="00162F3B" w:rsidP="003E5EE2">
      <w:pPr>
        <w:widowControl w:val="0"/>
        <w:jc w:val="both"/>
        <w:rPr>
          <w:noProof/>
          <w:szCs w:val="24"/>
        </w:rPr>
      </w:pPr>
      <w:r w:rsidRPr="003E5EE2">
        <w:rPr>
          <w:noProof/>
          <w:szCs w:val="24"/>
        </w:rPr>
        <w:t xml:space="preserve">31. Mouton JW, Den Hollander JG. Killing of Pseudomonas aeruginosa during continuous and intermittent infusion of ceftazidime in an in vitro pharmacokinetic model. </w:t>
      </w:r>
      <w:r w:rsidRPr="003E5EE2">
        <w:rPr>
          <w:i/>
          <w:iCs/>
          <w:noProof/>
          <w:szCs w:val="24"/>
        </w:rPr>
        <w:t>Antimicrob Agents Chemother</w:t>
      </w:r>
      <w:r w:rsidRPr="003E5EE2">
        <w:rPr>
          <w:noProof/>
          <w:szCs w:val="24"/>
        </w:rPr>
        <w:t xml:space="preserve"> 1994; </w:t>
      </w:r>
      <w:r w:rsidRPr="003E5EE2">
        <w:rPr>
          <w:b/>
          <w:bCs/>
          <w:noProof/>
          <w:szCs w:val="24"/>
        </w:rPr>
        <w:t>38</w:t>
      </w:r>
      <w:r w:rsidRPr="003E5EE2">
        <w:rPr>
          <w:noProof/>
          <w:szCs w:val="24"/>
        </w:rPr>
        <w:t>: 931–6.</w:t>
      </w:r>
    </w:p>
    <w:p w14:paraId="570BC872" w14:textId="2C7E7E9D" w:rsidR="00162F3B" w:rsidRPr="003E5EE2" w:rsidRDefault="00162F3B" w:rsidP="003E5EE2">
      <w:pPr>
        <w:widowControl w:val="0"/>
        <w:jc w:val="both"/>
        <w:rPr>
          <w:noProof/>
          <w:szCs w:val="24"/>
        </w:rPr>
      </w:pPr>
      <w:r w:rsidRPr="003E5EE2">
        <w:rPr>
          <w:noProof/>
          <w:szCs w:val="24"/>
        </w:rPr>
        <w:t xml:space="preserve">32. Tam VH, Schilling AN, Neshat S, </w:t>
      </w:r>
      <w:r w:rsidR="004570DC" w:rsidRPr="003E5EE2">
        <w:rPr>
          <w:i/>
          <w:iCs/>
          <w:noProof/>
          <w:szCs w:val="24"/>
        </w:rPr>
        <w:t>et al</w:t>
      </w:r>
      <w:r w:rsidRPr="003E5EE2">
        <w:rPr>
          <w:noProof/>
          <w:szCs w:val="24"/>
        </w:rPr>
        <w:t xml:space="preserve">. Optimization of meropenem minimum concentration/MIC ratio to suppress in vitro resistance of Pseudomonas aeruginosa. </w:t>
      </w:r>
      <w:r w:rsidRPr="003E5EE2">
        <w:rPr>
          <w:i/>
          <w:iCs/>
          <w:noProof/>
          <w:szCs w:val="24"/>
        </w:rPr>
        <w:t>Antimicrob Agents Chemother</w:t>
      </w:r>
      <w:r w:rsidRPr="003E5EE2">
        <w:rPr>
          <w:noProof/>
          <w:szCs w:val="24"/>
        </w:rPr>
        <w:t xml:space="preserve"> 2005; </w:t>
      </w:r>
      <w:r w:rsidRPr="003E5EE2">
        <w:rPr>
          <w:b/>
          <w:bCs/>
          <w:noProof/>
          <w:szCs w:val="24"/>
        </w:rPr>
        <w:t>49</w:t>
      </w:r>
      <w:r w:rsidRPr="003E5EE2">
        <w:rPr>
          <w:noProof/>
          <w:szCs w:val="24"/>
        </w:rPr>
        <w:t>: 4920–7.</w:t>
      </w:r>
    </w:p>
    <w:p w14:paraId="7A15B0BA" w14:textId="0BCC16FE" w:rsidR="00162F3B" w:rsidRPr="003E5EE2" w:rsidRDefault="00162F3B" w:rsidP="003E5EE2">
      <w:pPr>
        <w:widowControl w:val="0"/>
        <w:jc w:val="both"/>
        <w:rPr>
          <w:noProof/>
          <w:szCs w:val="24"/>
        </w:rPr>
      </w:pPr>
      <w:r w:rsidRPr="003E5EE2">
        <w:rPr>
          <w:noProof/>
          <w:szCs w:val="24"/>
        </w:rPr>
        <w:t xml:space="preserve">33. Roberts JA, Lipman J, Blot S, </w:t>
      </w:r>
      <w:r w:rsidR="004570DC" w:rsidRPr="003E5EE2">
        <w:rPr>
          <w:i/>
          <w:iCs/>
          <w:noProof/>
          <w:szCs w:val="24"/>
        </w:rPr>
        <w:t>et al</w:t>
      </w:r>
      <w:r w:rsidRPr="003E5EE2">
        <w:rPr>
          <w:noProof/>
          <w:szCs w:val="24"/>
        </w:rPr>
        <w:t xml:space="preserve">. Better outcomes through continuous infusion of time-dependent antibiotics to critically ill patients? </w:t>
      </w:r>
      <w:r w:rsidRPr="003E5EE2">
        <w:rPr>
          <w:i/>
          <w:iCs/>
          <w:noProof/>
          <w:szCs w:val="24"/>
        </w:rPr>
        <w:t>Curr Opin Crit Care</w:t>
      </w:r>
      <w:r w:rsidRPr="003E5EE2">
        <w:rPr>
          <w:noProof/>
          <w:szCs w:val="24"/>
        </w:rPr>
        <w:t xml:space="preserve"> 2008; </w:t>
      </w:r>
      <w:r w:rsidRPr="003E5EE2">
        <w:rPr>
          <w:b/>
          <w:bCs/>
          <w:noProof/>
          <w:szCs w:val="24"/>
        </w:rPr>
        <w:t>14</w:t>
      </w:r>
      <w:r w:rsidRPr="003E5EE2">
        <w:rPr>
          <w:noProof/>
          <w:szCs w:val="24"/>
        </w:rPr>
        <w:t>: 390–6.</w:t>
      </w:r>
    </w:p>
    <w:p w14:paraId="2D29BE51" w14:textId="77777777" w:rsidR="00162F3B" w:rsidRPr="003E5EE2" w:rsidRDefault="00162F3B" w:rsidP="003E5EE2">
      <w:pPr>
        <w:widowControl w:val="0"/>
        <w:jc w:val="both"/>
        <w:rPr>
          <w:noProof/>
          <w:szCs w:val="24"/>
        </w:rPr>
      </w:pPr>
      <w:r w:rsidRPr="003E5EE2">
        <w:rPr>
          <w:noProof/>
          <w:szCs w:val="24"/>
        </w:rPr>
        <w:t xml:space="preserve">34. Roberts JA, Abdul-Aziz M-H, Davis JS, </w:t>
      </w:r>
      <w:r w:rsidRPr="003E5EE2">
        <w:rPr>
          <w:i/>
          <w:iCs/>
          <w:noProof/>
          <w:szCs w:val="24"/>
        </w:rPr>
        <w:t>et al.</w:t>
      </w:r>
      <w:r w:rsidRPr="003E5EE2">
        <w:rPr>
          <w:noProof/>
          <w:szCs w:val="24"/>
        </w:rPr>
        <w:t xml:space="preserve"> Continuous versus Intermittent β-Lactam Infusion in Severe Sepsis. A Meta-analysis of Individual Patient Data from Randomized Trials. </w:t>
      </w:r>
      <w:r w:rsidRPr="003E5EE2">
        <w:rPr>
          <w:i/>
          <w:iCs/>
          <w:noProof/>
          <w:szCs w:val="24"/>
        </w:rPr>
        <w:t>Am J Respir Crit Care Med</w:t>
      </w:r>
      <w:r w:rsidRPr="003E5EE2">
        <w:rPr>
          <w:noProof/>
          <w:szCs w:val="24"/>
        </w:rPr>
        <w:t xml:space="preserve"> 2016; </w:t>
      </w:r>
      <w:r w:rsidRPr="003E5EE2">
        <w:rPr>
          <w:b/>
          <w:bCs/>
          <w:noProof/>
          <w:szCs w:val="24"/>
        </w:rPr>
        <w:t>194</w:t>
      </w:r>
      <w:r w:rsidRPr="003E5EE2">
        <w:rPr>
          <w:noProof/>
          <w:szCs w:val="24"/>
        </w:rPr>
        <w:t>: 681–91.</w:t>
      </w:r>
    </w:p>
    <w:p w14:paraId="3576EEE3" w14:textId="2F9ACC77" w:rsidR="00162F3B" w:rsidRPr="003E5EE2" w:rsidRDefault="00162F3B" w:rsidP="003E5EE2">
      <w:pPr>
        <w:widowControl w:val="0"/>
        <w:jc w:val="both"/>
        <w:rPr>
          <w:noProof/>
          <w:szCs w:val="24"/>
        </w:rPr>
      </w:pPr>
      <w:r w:rsidRPr="003E5EE2">
        <w:rPr>
          <w:noProof/>
          <w:szCs w:val="24"/>
        </w:rPr>
        <w:t xml:space="preserve">35. Osthoff M, Siegemund M, Balestra G, </w:t>
      </w:r>
      <w:r w:rsidR="004570DC" w:rsidRPr="003E5EE2">
        <w:rPr>
          <w:i/>
          <w:iCs/>
          <w:noProof/>
          <w:szCs w:val="24"/>
        </w:rPr>
        <w:t>et al</w:t>
      </w:r>
      <w:r w:rsidRPr="003E5EE2">
        <w:rPr>
          <w:noProof/>
          <w:szCs w:val="24"/>
        </w:rPr>
        <w:t xml:space="preserve">. Prolonged administration of β-lactam antibiotics - a comprehensive review and critical appraisal. </w:t>
      </w:r>
      <w:r w:rsidRPr="003E5EE2">
        <w:rPr>
          <w:i/>
          <w:iCs/>
          <w:noProof/>
          <w:szCs w:val="24"/>
        </w:rPr>
        <w:t>Swiss Med Wkly</w:t>
      </w:r>
      <w:r w:rsidRPr="003E5EE2">
        <w:rPr>
          <w:noProof/>
          <w:szCs w:val="24"/>
        </w:rPr>
        <w:t xml:space="preserve"> 2016; </w:t>
      </w:r>
      <w:r w:rsidRPr="003E5EE2">
        <w:rPr>
          <w:b/>
          <w:bCs/>
          <w:noProof/>
          <w:szCs w:val="24"/>
        </w:rPr>
        <w:t>146</w:t>
      </w:r>
      <w:r w:rsidRPr="003E5EE2">
        <w:rPr>
          <w:noProof/>
          <w:szCs w:val="24"/>
        </w:rPr>
        <w:t>: w14368.</w:t>
      </w:r>
    </w:p>
    <w:p w14:paraId="2EB73C8E" w14:textId="52F1EBB1" w:rsidR="00162F3B" w:rsidRPr="003E5EE2" w:rsidRDefault="00162F3B" w:rsidP="003E5EE2">
      <w:pPr>
        <w:widowControl w:val="0"/>
        <w:jc w:val="both"/>
        <w:rPr>
          <w:noProof/>
          <w:szCs w:val="24"/>
        </w:rPr>
      </w:pPr>
      <w:r w:rsidRPr="003E5EE2">
        <w:rPr>
          <w:noProof/>
          <w:szCs w:val="24"/>
        </w:rPr>
        <w:t xml:space="preserve">36. Skoog Ståhlgren G, Tyrstrup M, Edlund C, </w:t>
      </w:r>
      <w:r w:rsidRPr="003E5EE2">
        <w:rPr>
          <w:i/>
          <w:iCs/>
          <w:noProof/>
          <w:szCs w:val="24"/>
        </w:rPr>
        <w:t>et al.</w:t>
      </w:r>
      <w:r w:rsidRPr="003E5EE2">
        <w:rPr>
          <w:noProof/>
          <w:szCs w:val="24"/>
        </w:rPr>
        <w:t xml:space="preserve"> Penicillin V four times daily for five days versus three times daily for 10 days in patients with pharyngotonsillitis caused by group A streptococci: randomised controlled, open label, non-inferiority study. </w:t>
      </w:r>
      <w:r w:rsidRPr="003E5EE2">
        <w:rPr>
          <w:i/>
          <w:iCs/>
          <w:noProof/>
          <w:szCs w:val="24"/>
        </w:rPr>
        <w:t>BMJ</w:t>
      </w:r>
      <w:r w:rsidRPr="003E5EE2">
        <w:rPr>
          <w:noProof/>
          <w:szCs w:val="24"/>
        </w:rPr>
        <w:t xml:space="preserve"> 2019:</w:t>
      </w:r>
      <w:r w:rsidR="006D265D" w:rsidRPr="003E5EE2">
        <w:rPr>
          <w:noProof/>
          <w:szCs w:val="24"/>
        </w:rPr>
        <w:t xml:space="preserve"> </w:t>
      </w:r>
      <w:r w:rsidR="0038672B" w:rsidRPr="003E5EE2">
        <w:rPr>
          <w:b/>
          <w:bCs/>
          <w:noProof/>
          <w:szCs w:val="24"/>
        </w:rPr>
        <w:t>4</w:t>
      </w:r>
      <w:r w:rsidR="0038672B" w:rsidRPr="003E5EE2">
        <w:rPr>
          <w:noProof/>
          <w:szCs w:val="24"/>
        </w:rPr>
        <w:t>:</w:t>
      </w:r>
      <w:r w:rsidRPr="003E5EE2">
        <w:rPr>
          <w:noProof/>
          <w:szCs w:val="24"/>
        </w:rPr>
        <w:t xml:space="preserve"> l5337.</w:t>
      </w:r>
    </w:p>
    <w:p w14:paraId="469ACF01" w14:textId="5EF692FD" w:rsidR="00162F3B" w:rsidRPr="003E5EE2" w:rsidRDefault="00162F3B" w:rsidP="003E5EE2">
      <w:pPr>
        <w:widowControl w:val="0"/>
        <w:jc w:val="both"/>
        <w:rPr>
          <w:noProof/>
          <w:szCs w:val="24"/>
        </w:rPr>
      </w:pPr>
      <w:r w:rsidRPr="003E5EE2">
        <w:rPr>
          <w:noProof/>
          <w:szCs w:val="24"/>
        </w:rPr>
        <w:t xml:space="preserve">37. Drennan PG, Green JK, Gardiner SJ, </w:t>
      </w:r>
      <w:r w:rsidRPr="003E5EE2">
        <w:rPr>
          <w:i/>
          <w:iCs/>
          <w:noProof/>
          <w:szCs w:val="24"/>
        </w:rPr>
        <w:t>et al.</w:t>
      </w:r>
      <w:r w:rsidRPr="003E5EE2">
        <w:rPr>
          <w:noProof/>
          <w:szCs w:val="24"/>
        </w:rPr>
        <w:t xml:space="preserve"> Population pharmacokinetics of free flucloxacillin in patients treated with oral flucloxacillin plus probenecid. </w:t>
      </w:r>
      <w:r w:rsidRPr="003E5EE2">
        <w:rPr>
          <w:i/>
          <w:iCs/>
          <w:noProof/>
          <w:szCs w:val="24"/>
        </w:rPr>
        <w:t>Br J Clin Pharmacol</w:t>
      </w:r>
      <w:r w:rsidRPr="003E5EE2">
        <w:rPr>
          <w:noProof/>
          <w:szCs w:val="24"/>
        </w:rPr>
        <w:t xml:space="preserve"> 2021:</w:t>
      </w:r>
      <w:r w:rsidR="00BF4B21" w:rsidRPr="003E5EE2">
        <w:rPr>
          <w:b/>
          <w:bCs/>
          <w:noProof/>
          <w:szCs w:val="24"/>
        </w:rPr>
        <w:t>87:</w:t>
      </w:r>
      <w:r w:rsidRPr="003E5EE2">
        <w:rPr>
          <w:noProof/>
          <w:szCs w:val="24"/>
        </w:rPr>
        <w:t>14887.</w:t>
      </w:r>
    </w:p>
    <w:p w14:paraId="3C0434C7" w14:textId="3471D159" w:rsidR="00162F3B" w:rsidRPr="003E5EE2" w:rsidRDefault="00162F3B" w:rsidP="003E5EE2">
      <w:pPr>
        <w:widowControl w:val="0"/>
        <w:jc w:val="both"/>
        <w:rPr>
          <w:noProof/>
          <w:szCs w:val="24"/>
        </w:rPr>
      </w:pPr>
      <w:r w:rsidRPr="003E5EE2">
        <w:rPr>
          <w:noProof/>
          <w:szCs w:val="24"/>
        </w:rPr>
        <w:t xml:space="preserve">38. Grayson ML, Mcdonald M, Gibson K, </w:t>
      </w:r>
      <w:r w:rsidRPr="003E5EE2">
        <w:rPr>
          <w:i/>
          <w:iCs/>
          <w:noProof/>
          <w:szCs w:val="24"/>
        </w:rPr>
        <w:t>et al.</w:t>
      </w:r>
      <w:r w:rsidRPr="003E5EE2">
        <w:rPr>
          <w:noProof/>
          <w:szCs w:val="24"/>
        </w:rPr>
        <w:t xml:space="preserve"> </w:t>
      </w:r>
      <w:r w:rsidRPr="003E5EE2">
        <w:rPr>
          <w:i/>
          <w:iCs/>
          <w:noProof/>
          <w:szCs w:val="24"/>
        </w:rPr>
        <w:t>Once-Daily Intravenous Cefazolin Plus Oral Probenecid Is Equivalent to Once-Daily Intravenous Ceftriaxone Plus Oral Placebo for the Treatment of Moderate-to-Severe Cellulitis in Adults</w:t>
      </w:r>
      <w:r w:rsidRPr="003E5EE2">
        <w:rPr>
          <w:noProof/>
          <w:szCs w:val="24"/>
        </w:rPr>
        <w:t>.</w:t>
      </w:r>
      <w:r w:rsidR="00E02B13" w:rsidRPr="003E5EE2">
        <w:rPr>
          <w:i/>
          <w:iCs/>
          <w:noProof/>
          <w:szCs w:val="24"/>
        </w:rPr>
        <w:t xml:space="preserve"> Clin Infect DIs</w:t>
      </w:r>
      <w:r w:rsidR="00E02B13" w:rsidRPr="003E5EE2">
        <w:rPr>
          <w:noProof/>
          <w:szCs w:val="24"/>
        </w:rPr>
        <w:t xml:space="preserve"> 2002.</w:t>
      </w:r>
      <w:r w:rsidR="00E02B13" w:rsidRPr="003E5EE2">
        <w:rPr>
          <w:shd w:val="clear" w:color="auto" w:fill="FFFFFF"/>
        </w:rPr>
        <w:t xml:space="preserve"> </w:t>
      </w:r>
      <w:r w:rsidR="00E02B13" w:rsidRPr="003E5EE2">
        <w:rPr>
          <w:b/>
          <w:bCs/>
          <w:shd w:val="clear" w:color="auto" w:fill="FFFFFF"/>
        </w:rPr>
        <w:t>34</w:t>
      </w:r>
      <w:r w:rsidR="00E02B13" w:rsidRPr="003E5EE2">
        <w:rPr>
          <w:shd w:val="clear" w:color="auto" w:fill="FFFFFF"/>
        </w:rPr>
        <w:t>:1440-8</w:t>
      </w:r>
    </w:p>
    <w:p w14:paraId="086980DA" w14:textId="77777777" w:rsidR="00162F3B" w:rsidRPr="003E5EE2" w:rsidRDefault="00162F3B" w:rsidP="003E5EE2">
      <w:pPr>
        <w:widowControl w:val="0"/>
        <w:jc w:val="both"/>
        <w:rPr>
          <w:noProof/>
          <w:szCs w:val="24"/>
        </w:rPr>
      </w:pPr>
      <w:r w:rsidRPr="003E5EE2">
        <w:rPr>
          <w:noProof/>
          <w:szCs w:val="24"/>
        </w:rPr>
        <w:t xml:space="preserve">39. Cunningham RF, Israili ZH, Dayton PG. Clinical Pharmacokinetics of Probenecid. </w:t>
      </w:r>
      <w:r w:rsidRPr="003E5EE2">
        <w:rPr>
          <w:i/>
          <w:iCs/>
          <w:noProof/>
          <w:szCs w:val="24"/>
        </w:rPr>
        <w:t>Clin Pharmacokinet</w:t>
      </w:r>
      <w:r w:rsidRPr="003E5EE2">
        <w:rPr>
          <w:noProof/>
          <w:szCs w:val="24"/>
        </w:rPr>
        <w:t xml:space="preserve"> 1981; </w:t>
      </w:r>
      <w:r w:rsidRPr="003E5EE2">
        <w:rPr>
          <w:b/>
          <w:bCs/>
          <w:noProof/>
          <w:szCs w:val="24"/>
        </w:rPr>
        <w:t>6</w:t>
      </w:r>
      <w:r w:rsidRPr="003E5EE2">
        <w:rPr>
          <w:noProof/>
          <w:szCs w:val="24"/>
        </w:rPr>
        <w:t>: 135–51.</w:t>
      </w:r>
    </w:p>
    <w:p w14:paraId="5280D468" w14:textId="0D790A38" w:rsidR="00162F3B" w:rsidRPr="003E5EE2" w:rsidRDefault="00162F3B" w:rsidP="003E5EE2">
      <w:pPr>
        <w:widowControl w:val="0"/>
        <w:jc w:val="both"/>
        <w:rPr>
          <w:noProof/>
          <w:szCs w:val="24"/>
        </w:rPr>
      </w:pPr>
      <w:r w:rsidRPr="003E5EE2">
        <w:rPr>
          <w:noProof/>
          <w:szCs w:val="24"/>
        </w:rPr>
        <w:t>40. Sime FB, Roberts MS, Peake SL,</w:t>
      </w:r>
      <w:r w:rsidR="00E02B13" w:rsidRPr="003E5EE2">
        <w:rPr>
          <w:i/>
          <w:iCs/>
          <w:noProof/>
          <w:szCs w:val="24"/>
        </w:rPr>
        <w:t>et al</w:t>
      </w:r>
      <w:r w:rsidRPr="003E5EE2">
        <w:rPr>
          <w:noProof/>
          <w:szCs w:val="24"/>
        </w:rPr>
        <w:t xml:space="preserve">. Does beta-lactam pharmacokinetic variability in critically III patients justify therapeutic drug monitoring? A systematic review. </w:t>
      </w:r>
      <w:r w:rsidRPr="003E5EE2">
        <w:rPr>
          <w:i/>
          <w:iCs/>
          <w:noProof/>
          <w:szCs w:val="24"/>
        </w:rPr>
        <w:t>Ann Intensive Care</w:t>
      </w:r>
      <w:r w:rsidRPr="003E5EE2">
        <w:rPr>
          <w:noProof/>
          <w:szCs w:val="24"/>
        </w:rPr>
        <w:t xml:space="preserve"> 2012; </w:t>
      </w:r>
      <w:r w:rsidRPr="003E5EE2">
        <w:rPr>
          <w:b/>
          <w:bCs/>
          <w:noProof/>
          <w:szCs w:val="24"/>
        </w:rPr>
        <w:t>2</w:t>
      </w:r>
      <w:r w:rsidRPr="003E5EE2">
        <w:rPr>
          <w:noProof/>
          <w:szCs w:val="24"/>
        </w:rPr>
        <w:t>: 35.</w:t>
      </w:r>
    </w:p>
    <w:p w14:paraId="33616FE0" w14:textId="320D7834" w:rsidR="00162F3B" w:rsidRPr="003E5EE2" w:rsidRDefault="00162F3B" w:rsidP="003E5EE2">
      <w:pPr>
        <w:widowControl w:val="0"/>
        <w:jc w:val="both"/>
        <w:rPr>
          <w:noProof/>
        </w:rPr>
      </w:pPr>
      <w:r w:rsidRPr="003E5EE2">
        <w:rPr>
          <w:noProof/>
          <w:szCs w:val="24"/>
        </w:rPr>
        <w:t xml:space="preserve">41. Rawson TM, Gowers SAN, Freeman DME, </w:t>
      </w:r>
      <w:r w:rsidRPr="003E5EE2">
        <w:rPr>
          <w:i/>
          <w:iCs/>
          <w:noProof/>
          <w:szCs w:val="24"/>
        </w:rPr>
        <w:t>et al.</w:t>
      </w:r>
      <w:r w:rsidRPr="003E5EE2">
        <w:rPr>
          <w:noProof/>
          <w:szCs w:val="24"/>
        </w:rPr>
        <w:t xml:space="preserve"> Microneedle biosensors for real-time , minimally invasive drug monitoring of phenoxymethylpenicillin : a first-in-human evaluation in healthy volunteers. </w:t>
      </w:r>
      <w:r w:rsidRPr="003E5EE2">
        <w:rPr>
          <w:i/>
          <w:iCs/>
          <w:noProof/>
          <w:szCs w:val="24"/>
        </w:rPr>
        <w:t>Lancet Digit Heal</w:t>
      </w:r>
      <w:r w:rsidRPr="003E5EE2">
        <w:rPr>
          <w:noProof/>
          <w:szCs w:val="24"/>
        </w:rPr>
        <w:t xml:space="preserve"> 2019.</w:t>
      </w:r>
      <w:r w:rsidR="00FD3340" w:rsidRPr="003E5EE2">
        <w:rPr>
          <w:b/>
          <w:bCs/>
          <w:noProof/>
          <w:szCs w:val="24"/>
        </w:rPr>
        <w:t xml:space="preserve"> 7,</w:t>
      </w:r>
      <w:r w:rsidR="00FD3340" w:rsidRPr="003E5EE2">
        <w:rPr>
          <w:noProof/>
          <w:szCs w:val="24"/>
        </w:rPr>
        <w:t xml:space="preserve"> E335-E343</w:t>
      </w:r>
    </w:p>
    <w:p w14:paraId="1D0C5C5C" w14:textId="77777777" w:rsidR="003067AF" w:rsidRPr="003E5EE2" w:rsidRDefault="00136900" w:rsidP="003E5EE2">
      <w:pPr>
        <w:spacing w:line="276" w:lineRule="auto"/>
        <w:jc w:val="both"/>
        <w:rPr>
          <w:b/>
        </w:rPr>
        <w:sectPr w:rsidR="003067AF" w:rsidRPr="003E5EE2" w:rsidSect="00692B5C">
          <w:pgSz w:w="12240" w:h="15840"/>
          <w:pgMar w:top="1440" w:right="1440" w:bottom="1440" w:left="1440" w:header="720" w:footer="720" w:gutter="0"/>
          <w:lnNumType w:countBy="1" w:restart="continuous"/>
          <w:cols w:space="720"/>
          <w:docGrid w:linePitch="360"/>
        </w:sectPr>
      </w:pPr>
      <w:r w:rsidRPr="003E5EE2">
        <w:rPr>
          <w:b/>
        </w:rPr>
        <w:fldChar w:fldCharType="end"/>
      </w:r>
    </w:p>
    <w:p w14:paraId="017CEB4C" w14:textId="44B05D3C" w:rsidR="00CF361D" w:rsidRPr="003E5EE2" w:rsidRDefault="00274947" w:rsidP="00274947">
      <w:r w:rsidRPr="003E5EE2">
        <w:rPr>
          <w:b/>
          <w:bCs/>
        </w:rPr>
        <w:lastRenderedPageBreak/>
        <w:t>Figure 1.</w:t>
      </w:r>
      <w:r w:rsidRPr="003E5EE2">
        <w:t xml:space="preserve"> PRISMA diagram </w:t>
      </w:r>
      <w:r w:rsidR="008845F3" w:rsidRPr="003E5EE2">
        <w:t xml:space="preserve">summarising </w:t>
      </w:r>
      <w:r w:rsidR="009C5030" w:rsidRPr="003E5EE2">
        <w:t>screening and eligibility checking process</w:t>
      </w:r>
    </w:p>
    <w:p w14:paraId="471CC420" w14:textId="71A4908D" w:rsidR="00CD5C71" w:rsidRPr="003E5EE2" w:rsidRDefault="00CD5C71" w:rsidP="00274947"/>
    <w:p w14:paraId="5C4427EE" w14:textId="0461CBF4" w:rsidR="00CD5C71" w:rsidRPr="003E5EE2" w:rsidRDefault="00CD5C71" w:rsidP="00274947"/>
    <w:p w14:paraId="7B3F2C3E" w14:textId="41FB1A1D" w:rsidR="00CD5C71" w:rsidRPr="003E5EE2" w:rsidRDefault="006F4AC9" w:rsidP="00274947">
      <w:r w:rsidRPr="003E5EE2">
        <w:rPr>
          <w:noProof/>
          <w:lang w:eastAsia="en-GB"/>
        </w:rPr>
        <w:drawing>
          <wp:anchor distT="0" distB="0" distL="114300" distR="114300" simplePos="0" relativeHeight="251657216" behindDoc="0" locked="0" layoutInCell="1" allowOverlap="1" wp14:anchorId="00EA87B5" wp14:editId="6B1D7FB9">
            <wp:simplePos x="0" y="0"/>
            <wp:positionH relativeFrom="column">
              <wp:posOffset>218440</wp:posOffset>
            </wp:positionH>
            <wp:positionV relativeFrom="paragraph">
              <wp:posOffset>94933</wp:posOffset>
            </wp:positionV>
            <wp:extent cx="8229600" cy="4629150"/>
            <wp:effectExtent l="0" t="0" r="0" b="0"/>
            <wp:wrapNone/>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9600" cy="4629150"/>
                    </a:xfrm>
                    <a:prstGeom prst="rect">
                      <a:avLst/>
                    </a:prstGeom>
                  </pic:spPr>
                </pic:pic>
              </a:graphicData>
            </a:graphic>
            <wp14:sizeRelH relativeFrom="page">
              <wp14:pctWidth>0</wp14:pctWidth>
            </wp14:sizeRelH>
            <wp14:sizeRelV relativeFrom="page">
              <wp14:pctHeight>0</wp14:pctHeight>
            </wp14:sizeRelV>
          </wp:anchor>
        </w:drawing>
      </w:r>
    </w:p>
    <w:p w14:paraId="46DD69F8" w14:textId="232002E0" w:rsidR="00CD5C71" w:rsidRPr="003E5EE2" w:rsidRDefault="006F4AC9" w:rsidP="00274947">
      <w:pPr>
        <w:sectPr w:rsidR="00CD5C71" w:rsidRPr="003E5EE2" w:rsidSect="00E11458">
          <w:pgSz w:w="15840" w:h="12240" w:orient="landscape"/>
          <w:pgMar w:top="1440" w:right="1440" w:bottom="1440" w:left="1440" w:header="720" w:footer="720" w:gutter="0"/>
          <w:cols w:space="720"/>
          <w:docGrid w:linePitch="360"/>
        </w:sectPr>
      </w:pPr>
      <w:r w:rsidRPr="003E5EE2">
        <w:rPr>
          <w:noProof/>
          <w:lang w:eastAsia="en-GB"/>
        </w:rPr>
        <w:drawing>
          <wp:inline distT="0" distB="0" distL="0" distR="0" wp14:anchorId="205A9020" wp14:editId="1073897E">
            <wp:extent cx="8229600" cy="4629150"/>
            <wp:effectExtent l="0" t="0" r="0" b="0"/>
            <wp:docPr id="15" name="Picture 1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 schematic&#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9600" cy="4629150"/>
                    </a:xfrm>
                    <a:prstGeom prst="rect">
                      <a:avLst/>
                    </a:prstGeom>
                  </pic:spPr>
                </pic:pic>
              </a:graphicData>
            </a:graphic>
          </wp:inline>
        </w:drawing>
      </w:r>
    </w:p>
    <w:p w14:paraId="55394016" w14:textId="57A50833" w:rsidR="00CD5C71" w:rsidRPr="003E5EE2" w:rsidRDefault="00CD5C71" w:rsidP="00274947">
      <w:r w:rsidRPr="003E5EE2">
        <w:rPr>
          <w:b/>
          <w:bCs/>
        </w:rPr>
        <w:lastRenderedPageBreak/>
        <w:t>Table 1.</w:t>
      </w:r>
      <w:r w:rsidRPr="003E5EE2">
        <w:t xml:space="preserve"> Summary of </w:t>
      </w:r>
      <w:r w:rsidR="009C5030" w:rsidRPr="003E5EE2">
        <w:t xml:space="preserve">studies comparing the addition of probenecid to an oral beta-lactam antibiotic included in the final review </w:t>
      </w:r>
    </w:p>
    <w:p w14:paraId="2CE6B922" w14:textId="2A592AB7" w:rsidR="00C573A4" w:rsidRPr="003E5EE2" w:rsidRDefault="00C573A4" w:rsidP="00274947"/>
    <w:tbl>
      <w:tblPr>
        <w:tblStyle w:val="TableGrid"/>
        <w:tblW w:w="13751" w:type="dxa"/>
        <w:tblInd w:w="-431" w:type="dxa"/>
        <w:tblLayout w:type="fixed"/>
        <w:tblLook w:val="04A0" w:firstRow="1" w:lastRow="0" w:firstColumn="1" w:lastColumn="0" w:noHBand="0" w:noVBand="1"/>
      </w:tblPr>
      <w:tblGrid>
        <w:gridCol w:w="1243"/>
        <w:gridCol w:w="1714"/>
        <w:gridCol w:w="1473"/>
        <w:gridCol w:w="1390"/>
        <w:gridCol w:w="1383"/>
        <w:gridCol w:w="2437"/>
        <w:gridCol w:w="2492"/>
        <w:gridCol w:w="1619"/>
      </w:tblGrid>
      <w:tr w:rsidR="00D0631F" w:rsidRPr="003E5EE2" w14:paraId="5D2119F2" w14:textId="77777777" w:rsidTr="00080733">
        <w:tc>
          <w:tcPr>
            <w:tcW w:w="1243" w:type="dxa"/>
          </w:tcPr>
          <w:p w14:paraId="593FF035" w14:textId="77777777" w:rsidR="00B30E33" w:rsidRPr="003E5EE2" w:rsidRDefault="00B30E33" w:rsidP="00613D1B">
            <w:pPr>
              <w:jc w:val="center"/>
              <w:rPr>
                <w:b/>
                <w:bCs/>
                <w:sz w:val="18"/>
                <w:szCs w:val="18"/>
              </w:rPr>
            </w:pPr>
            <w:r w:rsidRPr="003E5EE2">
              <w:rPr>
                <w:b/>
                <w:bCs/>
                <w:sz w:val="18"/>
                <w:szCs w:val="18"/>
              </w:rPr>
              <w:t>Paper</w:t>
            </w:r>
          </w:p>
        </w:tc>
        <w:tc>
          <w:tcPr>
            <w:tcW w:w="1714" w:type="dxa"/>
          </w:tcPr>
          <w:p w14:paraId="04EF0117" w14:textId="77777777" w:rsidR="00B30E33" w:rsidRPr="003E5EE2" w:rsidRDefault="00B30E33" w:rsidP="00613D1B">
            <w:pPr>
              <w:jc w:val="center"/>
              <w:rPr>
                <w:b/>
                <w:bCs/>
                <w:sz w:val="18"/>
                <w:szCs w:val="18"/>
              </w:rPr>
            </w:pPr>
            <w:r w:rsidRPr="003E5EE2">
              <w:rPr>
                <w:b/>
                <w:bCs/>
                <w:sz w:val="18"/>
                <w:szCs w:val="18"/>
              </w:rPr>
              <w:t>Population</w:t>
            </w:r>
          </w:p>
        </w:tc>
        <w:tc>
          <w:tcPr>
            <w:tcW w:w="1473" w:type="dxa"/>
          </w:tcPr>
          <w:p w14:paraId="60098F0B" w14:textId="77777777" w:rsidR="00B30E33" w:rsidRPr="003E5EE2" w:rsidRDefault="00B30E33" w:rsidP="00613D1B">
            <w:pPr>
              <w:jc w:val="center"/>
              <w:rPr>
                <w:b/>
                <w:bCs/>
                <w:sz w:val="18"/>
                <w:szCs w:val="18"/>
              </w:rPr>
            </w:pPr>
            <w:r w:rsidRPr="003E5EE2">
              <w:rPr>
                <w:b/>
                <w:bCs/>
                <w:sz w:val="18"/>
                <w:szCs w:val="18"/>
              </w:rPr>
              <w:t>Design</w:t>
            </w:r>
          </w:p>
        </w:tc>
        <w:tc>
          <w:tcPr>
            <w:tcW w:w="1390" w:type="dxa"/>
          </w:tcPr>
          <w:p w14:paraId="69C181F8" w14:textId="77777777" w:rsidR="00B30E33" w:rsidRPr="003E5EE2" w:rsidRDefault="00B30E33" w:rsidP="00613D1B">
            <w:pPr>
              <w:jc w:val="center"/>
              <w:rPr>
                <w:b/>
                <w:bCs/>
                <w:sz w:val="18"/>
                <w:szCs w:val="18"/>
              </w:rPr>
            </w:pPr>
            <w:r w:rsidRPr="003E5EE2">
              <w:rPr>
                <w:b/>
                <w:bCs/>
                <w:sz w:val="18"/>
                <w:szCs w:val="18"/>
              </w:rPr>
              <w:t>Intervention</w:t>
            </w:r>
          </w:p>
        </w:tc>
        <w:tc>
          <w:tcPr>
            <w:tcW w:w="1383" w:type="dxa"/>
          </w:tcPr>
          <w:p w14:paraId="3FA3F34A" w14:textId="77777777" w:rsidR="00B30E33" w:rsidRPr="003E5EE2" w:rsidRDefault="00B30E33" w:rsidP="00613D1B">
            <w:pPr>
              <w:jc w:val="center"/>
              <w:rPr>
                <w:b/>
                <w:bCs/>
                <w:sz w:val="18"/>
                <w:szCs w:val="18"/>
              </w:rPr>
            </w:pPr>
            <w:r w:rsidRPr="003E5EE2">
              <w:rPr>
                <w:b/>
                <w:bCs/>
                <w:sz w:val="18"/>
                <w:szCs w:val="18"/>
              </w:rPr>
              <w:t>Control</w:t>
            </w:r>
          </w:p>
        </w:tc>
        <w:tc>
          <w:tcPr>
            <w:tcW w:w="2437" w:type="dxa"/>
          </w:tcPr>
          <w:p w14:paraId="7FC15AF7" w14:textId="21D462FE" w:rsidR="00B30E33" w:rsidRPr="003E5EE2" w:rsidRDefault="00F12D27" w:rsidP="00613D1B">
            <w:pPr>
              <w:jc w:val="center"/>
              <w:rPr>
                <w:b/>
                <w:bCs/>
                <w:sz w:val="18"/>
                <w:szCs w:val="18"/>
              </w:rPr>
            </w:pPr>
            <w:r w:rsidRPr="003E5EE2">
              <w:rPr>
                <w:b/>
                <w:bCs/>
                <w:sz w:val="18"/>
                <w:szCs w:val="18"/>
              </w:rPr>
              <w:t>M</w:t>
            </w:r>
            <w:r w:rsidR="00222C79" w:rsidRPr="003E5EE2">
              <w:rPr>
                <w:b/>
                <w:bCs/>
                <w:sz w:val="18"/>
                <w:szCs w:val="18"/>
              </w:rPr>
              <w:t>icrobiological</w:t>
            </w:r>
            <w:r w:rsidR="00B30E33" w:rsidRPr="003E5EE2">
              <w:rPr>
                <w:b/>
                <w:bCs/>
                <w:sz w:val="18"/>
                <w:szCs w:val="18"/>
              </w:rPr>
              <w:t xml:space="preserve"> </w:t>
            </w:r>
            <w:r w:rsidR="00D0631F" w:rsidRPr="003E5EE2">
              <w:rPr>
                <w:b/>
                <w:bCs/>
                <w:sz w:val="18"/>
                <w:szCs w:val="18"/>
              </w:rPr>
              <w:t>outcome</w:t>
            </w:r>
          </w:p>
        </w:tc>
        <w:tc>
          <w:tcPr>
            <w:tcW w:w="2492" w:type="dxa"/>
          </w:tcPr>
          <w:p w14:paraId="0FB942D1" w14:textId="68DA0F5B" w:rsidR="00B30E33" w:rsidRPr="003E5EE2" w:rsidRDefault="00D0631F" w:rsidP="00613D1B">
            <w:pPr>
              <w:jc w:val="center"/>
              <w:rPr>
                <w:b/>
                <w:bCs/>
                <w:sz w:val="18"/>
                <w:szCs w:val="18"/>
              </w:rPr>
            </w:pPr>
            <w:r w:rsidRPr="003E5EE2">
              <w:rPr>
                <w:b/>
                <w:bCs/>
                <w:sz w:val="18"/>
                <w:szCs w:val="18"/>
              </w:rPr>
              <w:t>Pharmacokinetic data</w:t>
            </w:r>
          </w:p>
        </w:tc>
        <w:tc>
          <w:tcPr>
            <w:tcW w:w="1619" w:type="dxa"/>
          </w:tcPr>
          <w:p w14:paraId="5144F2BD" w14:textId="77777777" w:rsidR="00B30E33" w:rsidRPr="003E5EE2" w:rsidRDefault="00B30E33" w:rsidP="00613D1B">
            <w:pPr>
              <w:jc w:val="center"/>
              <w:rPr>
                <w:b/>
                <w:bCs/>
                <w:sz w:val="18"/>
                <w:szCs w:val="18"/>
              </w:rPr>
            </w:pPr>
            <w:r w:rsidRPr="003E5EE2">
              <w:rPr>
                <w:b/>
                <w:bCs/>
                <w:sz w:val="18"/>
                <w:szCs w:val="18"/>
              </w:rPr>
              <w:t>Adverse events</w:t>
            </w:r>
          </w:p>
        </w:tc>
      </w:tr>
      <w:tr w:rsidR="00D0631F" w:rsidRPr="003E5EE2" w14:paraId="650210FB" w14:textId="77777777" w:rsidTr="00080733">
        <w:tc>
          <w:tcPr>
            <w:tcW w:w="1243" w:type="dxa"/>
          </w:tcPr>
          <w:p w14:paraId="0C917F77" w14:textId="2F1449FA" w:rsidR="00B30E33" w:rsidRPr="003E5EE2" w:rsidRDefault="00B30E33" w:rsidP="00613D1B">
            <w:pPr>
              <w:rPr>
                <w:sz w:val="18"/>
                <w:szCs w:val="18"/>
              </w:rPr>
            </w:pPr>
            <w:r w:rsidRPr="003E5EE2">
              <w:rPr>
                <w:sz w:val="18"/>
                <w:szCs w:val="18"/>
              </w:rPr>
              <w:t xml:space="preserve">Allen et al </w:t>
            </w:r>
            <w:r w:rsidRPr="003E5EE2">
              <w:rPr>
                <w:sz w:val="18"/>
                <w:szCs w:val="18"/>
              </w:rPr>
              <w:fldChar w:fldCharType="begin" w:fldLock="1"/>
            </w:r>
            <w:r w:rsidR="00162F3B" w:rsidRPr="003E5EE2">
              <w:rPr>
                <w:sz w:val="18"/>
                <w:szCs w:val="18"/>
              </w:rPr>
              <w:instrText>ADDIN CSL_CITATION {"citationItems":[{"id":"ITEM-1","itemData":{"DOI":"10.1016/S0954-6111(08)80018-2","ISSN":"09546111","abstract":"Amoxycillin 3 g twice daily is effective in treating patients with bronchiectasis who have daily purulent sputum. However, it is a relatively expensive treatment if used for prolonged periods. This pilot study in six patients with bronchiectasis showed that the concurrent administration of probenecid with a smaller dose of amoxycillin produced similar clinical responses and pharmacokinetic profiles to those found with high dose amoxycillin alone. The amount of amoxycillin used was reduced by two thirds, producing a potential saving of approximately $1000 per patient per annum in those taking long term treatment.","author":[{"dropping-particle":"","family":"Allen","given":"M.B.","non-dropping-particle":"","parse-names":false,"suffix":""},{"dropping-particle":"","family":"Fitzpatrick","given":"R.W.","non-dropping-particle":"","parse-names":false,"suffix":""},{"dropping-particle":"","family":"Barratt","given":"A.","non-dropping-particle":"","parse-names":false,"suffix":""},{"dropping-particle":"","family":"Cole","given":"R.B.","non-dropping-particle":"","parse-names":false,"suffix":""}],"container-title":"Respiratory Medicine","id":"ITEM-1","issue":"2","issued":{"date-parts":[["1990","3"]]},"page":"143-146","title":"The use of probenecid to increase the serum amoxycillin levels in patients with bronchiectasis","type":"article-journal","volume":"84"},"uris":["http://www.mendeley.com/documents/?uuid=49ec31ec-e820-4a8f-b37f-e32b2eb62351"]}],"mendeley":{"formattedCitation":"&lt;sup&gt;11&lt;/sup&gt;","plainTextFormattedCitation":"11","previouslyFormattedCitation":"&lt;sup&gt;11&lt;/sup&gt;"},"properties":{"noteIndex":0},"schema":"https://github.com/citation-style-language/schema/raw/master/csl-citation.json"}</w:instrText>
            </w:r>
            <w:r w:rsidRPr="003E5EE2">
              <w:rPr>
                <w:sz w:val="18"/>
                <w:szCs w:val="18"/>
              </w:rPr>
              <w:fldChar w:fldCharType="separate"/>
            </w:r>
            <w:r w:rsidR="00814182" w:rsidRPr="003E5EE2">
              <w:rPr>
                <w:noProof/>
                <w:sz w:val="18"/>
                <w:szCs w:val="18"/>
                <w:vertAlign w:val="superscript"/>
              </w:rPr>
              <w:t>11</w:t>
            </w:r>
            <w:r w:rsidRPr="003E5EE2">
              <w:rPr>
                <w:sz w:val="18"/>
                <w:szCs w:val="18"/>
              </w:rPr>
              <w:fldChar w:fldCharType="end"/>
            </w:r>
          </w:p>
          <w:p w14:paraId="59ED3839" w14:textId="7B4EDFA5" w:rsidR="00E067B9" w:rsidRPr="003E5EE2" w:rsidRDefault="00E067B9" w:rsidP="00613D1B">
            <w:pPr>
              <w:rPr>
                <w:sz w:val="18"/>
                <w:szCs w:val="18"/>
              </w:rPr>
            </w:pPr>
            <w:r w:rsidRPr="003E5EE2">
              <w:rPr>
                <w:sz w:val="18"/>
                <w:szCs w:val="18"/>
              </w:rPr>
              <w:t>1990</w:t>
            </w:r>
          </w:p>
        </w:tc>
        <w:tc>
          <w:tcPr>
            <w:tcW w:w="1714" w:type="dxa"/>
          </w:tcPr>
          <w:p w14:paraId="7C92BE57" w14:textId="74E4A6F6" w:rsidR="00B30E33" w:rsidRPr="003E5EE2" w:rsidRDefault="00B30E33" w:rsidP="00613D1B">
            <w:pPr>
              <w:rPr>
                <w:sz w:val="18"/>
                <w:szCs w:val="18"/>
              </w:rPr>
            </w:pPr>
            <w:r w:rsidRPr="003E5EE2">
              <w:rPr>
                <w:sz w:val="18"/>
                <w:szCs w:val="18"/>
              </w:rPr>
              <w:t>6 patients (4 female) with stable bronchiectasis.</w:t>
            </w:r>
          </w:p>
          <w:p w14:paraId="02E61F5C" w14:textId="77777777" w:rsidR="00B30E33" w:rsidRPr="003E5EE2" w:rsidRDefault="00B30E33" w:rsidP="00613D1B">
            <w:pPr>
              <w:rPr>
                <w:sz w:val="18"/>
                <w:szCs w:val="18"/>
              </w:rPr>
            </w:pPr>
          </w:p>
          <w:p w14:paraId="249D156E" w14:textId="77777777" w:rsidR="00B30E33" w:rsidRPr="003E5EE2" w:rsidRDefault="00B30E33" w:rsidP="00613D1B">
            <w:pPr>
              <w:rPr>
                <w:sz w:val="18"/>
                <w:szCs w:val="18"/>
              </w:rPr>
            </w:pPr>
            <w:r w:rsidRPr="003E5EE2">
              <w:rPr>
                <w:sz w:val="18"/>
                <w:szCs w:val="18"/>
              </w:rPr>
              <w:t>Median age 53.5 years.</w:t>
            </w:r>
          </w:p>
        </w:tc>
        <w:tc>
          <w:tcPr>
            <w:tcW w:w="1473" w:type="dxa"/>
          </w:tcPr>
          <w:p w14:paraId="394BE052" w14:textId="77777777" w:rsidR="00B30E33" w:rsidRPr="003E5EE2" w:rsidRDefault="00B30E33" w:rsidP="00613D1B">
            <w:pPr>
              <w:rPr>
                <w:sz w:val="18"/>
                <w:szCs w:val="18"/>
              </w:rPr>
            </w:pPr>
            <w:r w:rsidRPr="003E5EE2">
              <w:rPr>
                <w:sz w:val="18"/>
                <w:szCs w:val="18"/>
              </w:rPr>
              <w:t xml:space="preserve">Randomised cross-over of 3 regimens </w:t>
            </w:r>
          </w:p>
        </w:tc>
        <w:tc>
          <w:tcPr>
            <w:tcW w:w="1390" w:type="dxa"/>
          </w:tcPr>
          <w:p w14:paraId="2EE98EF2" w14:textId="77777777" w:rsidR="00B30E33" w:rsidRPr="003E5EE2" w:rsidRDefault="00B30E33" w:rsidP="00613D1B">
            <w:pPr>
              <w:rPr>
                <w:sz w:val="18"/>
                <w:szCs w:val="18"/>
              </w:rPr>
            </w:pPr>
            <w:r w:rsidRPr="003E5EE2">
              <w:rPr>
                <w:sz w:val="18"/>
                <w:szCs w:val="18"/>
              </w:rPr>
              <w:t xml:space="preserve">Amoxicillin 1g BD plus probenecid </w:t>
            </w:r>
          </w:p>
          <w:p w14:paraId="511D95A2" w14:textId="77777777" w:rsidR="00B30E33" w:rsidRPr="003E5EE2" w:rsidRDefault="00B30E33" w:rsidP="00613D1B">
            <w:pPr>
              <w:rPr>
                <w:sz w:val="18"/>
                <w:szCs w:val="18"/>
              </w:rPr>
            </w:pPr>
            <w:r w:rsidRPr="003E5EE2">
              <w:rPr>
                <w:sz w:val="18"/>
                <w:szCs w:val="18"/>
              </w:rPr>
              <w:t xml:space="preserve">500mg QDS </w:t>
            </w:r>
          </w:p>
          <w:p w14:paraId="18C0524E" w14:textId="29F94A54" w:rsidR="00B30E33" w:rsidRPr="003E5EE2" w:rsidRDefault="00B30E33" w:rsidP="00613D1B">
            <w:pPr>
              <w:rPr>
                <w:sz w:val="18"/>
                <w:szCs w:val="18"/>
              </w:rPr>
            </w:pPr>
          </w:p>
          <w:p w14:paraId="5BA54684" w14:textId="01DF0A9A" w:rsidR="00B30E33" w:rsidRPr="003E5EE2" w:rsidRDefault="00B30E33" w:rsidP="00613D1B">
            <w:pPr>
              <w:rPr>
                <w:sz w:val="18"/>
                <w:szCs w:val="18"/>
              </w:rPr>
            </w:pPr>
            <w:r w:rsidRPr="003E5EE2">
              <w:rPr>
                <w:sz w:val="18"/>
                <w:szCs w:val="18"/>
              </w:rPr>
              <w:t>OR</w:t>
            </w:r>
          </w:p>
          <w:p w14:paraId="01BC8E96" w14:textId="77777777" w:rsidR="00B30E33" w:rsidRPr="003E5EE2" w:rsidRDefault="00B30E33" w:rsidP="00613D1B">
            <w:pPr>
              <w:rPr>
                <w:sz w:val="18"/>
                <w:szCs w:val="18"/>
              </w:rPr>
            </w:pPr>
          </w:p>
          <w:p w14:paraId="2B48E45D" w14:textId="77777777" w:rsidR="00B30E33" w:rsidRPr="003E5EE2" w:rsidRDefault="00B30E33" w:rsidP="00613D1B">
            <w:pPr>
              <w:rPr>
                <w:sz w:val="18"/>
                <w:szCs w:val="18"/>
              </w:rPr>
            </w:pPr>
            <w:r w:rsidRPr="003E5EE2">
              <w:rPr>
                <w:sz w:val="18"/>
                <w:szCs w:val="18"/>
              </w:rPr>
              <w:t xml:space="preserve">Amoxicillin 1g BD plus probenecid 1g BD </w:t>
            </w:r>
          </w:p>
        </w:tc>
        <w:tc>
          <w:tcPr>
            <w:tcW w:w="1383" w:type="dxa"/>
          </w:tcPr>
          <w:p w14:paraId="266D94EF" w14:textId="77777777" w:rsidR="00B30E33" w:rsidRPr="003E5EE2" w:rsidRDefault="00B30E33" w:rsidP="00613D1B">
            <w:pPr>
              <w:rPr>
                <w:sz w:val="18"/>
                <w:szCs w:val="18"/>
              </w:rPr>
            </w:pPr>
            <w:r w:rsidRPr="003E5EE2">
              <w:rPr>
                <w:sz w:val="18"/>
                <w:szCs w:val="18"/>
              </w:rPr>
              <w:t>High dose amoxicillin 3g BD plus placebo</w:t>
            </w:r>
          </w:p>
        </w:tc>
        <w:tc>
          <w:tcPr>
            <w:tcW w:w="2437" w:type="dxa"/>
          </w:tcPr>
          <w:p w14:paraId="416F8D26" w14:textId="77D85237" w:rsidR="00B30E33" w:rsidRPr="003E5EE2" w:rsidRDefault="0004206F" w:rsidP="00613D1B">
            <w:pPr>
              <w:rPr>
                <w:sz w:val="18"/>
                <w:szCs w:val="18"/>
              </w:rPr>
            </w:pPr>
            <w:r w:rsidRPr="003E5EE2">
              <w:rPr>
                <w:sz w:val="18"/>
                <w:szCs w:val="18"/>
              </w:rPr>
              <w:t>Nil</w:t>
            </w:r>
          </w:p>
        </w:tc>
        <w:tc>
          <w:tcPr>
            <w:tcW w:w="2492" w:type="dxa"/>
          </w:tcPr>
          <w:p w14:paraId="54F763CC" w14:textId="69DCE551" w:rsidR="00B30E33" w:rsidRPr="003E5EE2" w:rsidRDefault="00B30E33" w:rsidP="00613D1B">
            <w:pPr>
              <w:rPr>
                <w:sz w:val="18"/>
                <w:szCs w:val="18"/>
              </w:rPr>
            </w:pPr>
            <w:r w:rsidRPr="003E5EE2">
              <w:rPr>
                <w:sz w:val="18"/>
                <w:szCs w:val="18"/>
              </w:rPr>
              <w:t xml:space="preserve">Probenecid reduced </w:t>
            </w:r>
            <w:r w:rsidR="00D0631F" w:rsidRPr="003E5EE2">
              <w:rPr>
                <w:sz w:val="18"/>
                <w:szCs w:val="18"/>
              </w:rPr>
              <w:t xml:space="preserve">amoxicillin </w:t>
            </w:r>
            <w:r w:rsidRPr="003E5EE2">
              <w:rPr>
                <w:sz w:val="18"/>
                <w:szCs w:val="18"/>
              </w:rPr>
              <w:t xml:space="preserve">clearance to 1/3 of that with the placebo. </w:t>
            </w:r>
          </w:p>
          <w:p w14:paraId="31BC742F" w14:textId="77777777" w:rsidR="00B30E33" w:rsidRPr="003E5EE2" w:rsidRDefault="00B30E33" w:rsidP="00613D1B">
            <w:pPr>
              <w:rPr>
                <w:sz w:val="18"/>
                <w:szCs w:val="18"/>
              </w:rPr>
            </w:pPr>
          </w:p>
          <w:p w14:paraId="25C1F835" w14:textId="75F77E90" w:rsidR="00B30E33" w:rsidRPr="003E5EE2" w:rsidRDefault="00B30E33" w:rsidP="00613D1B">
            <w:pPr>
              <w:rPr>
                <w:sz w:val="18"/>
                <w:szCs w:val="18"/>
              </w:rPr>
            </w:pPr>
            <w:r w:rsidRPr="003E5EE2">
              <w:rPr>
                <w:sz w:val="18"/>
                <w:szCs w:val="18"/>
              </w:rPr>
              <w:t>No influence on Cmax or t</w:t>
            </w:r>
            <w:r w:rsidRPr="003E5EE2">
              <w:rPr>
                <w:sz w:val="18"/>
                <w:szCs w:val="18"/>
                <w:vertAlign w:val="subscript"/>
              </w:rPr>
              <w:t>1/2</w:t>
            </w:r>
            <w:r w:rsidR="00D0631F" w:rsidRPr="003E5EE2">
              <w:rPr>
                <w:sz w:val="18"/>
                <w:szCs w:val="18"/>
                <w:vertAlign w:val="subscript"/>
              </w:rPr>
              <w:t xml:space="preserve"> </w:t>
            </w:r>
            <w:r w:rsidR="00D0631F" w:rsidRPr="003E5EE2">
              <w:rPr>
                <w:sz w:val="18"/>
                <w:szCs w:val="18"/>
              </w:rPr>
              <w:t>identified</w:t>
            </w:r>
            <w:r w:rsidRPr="003E5EE2">
              <w:rPr>
                <w:sz w:val="18"/>
                <w:szCs w:val="18"/>
              </w:rPr>
              <w:t>.</w:t>
            </w:r>
          </w:p>
        </w:tc>
        <w:tc>
          <w:tcPr>
            <w:tcW w:w="1619" w:type="dxa"/>
          </w:tcPr>
          <w:p w14:paraId="1D5BC786" w14:textId="69083C77" w:rsidR="00B30E33" w:rsidRPr="003E5EE2" w:rsidRDefault="00B30E33" w:rsidP="00613D1B">
            <w:pPr>
              <w:rPr>
                <w:sz w:val="18"/>
                <w:szCs w:val="18"/>
              </w:rPr>
            </w:pPr>
            <w:r w:rsidRPr="003E5EE2">
              <w:rPr>
                <w:sz w:val="18"/>
                <w:szCs w:val="18"/>
              </w:rPr>
              <w:t xml:space="preserve">1 patient reported nausea with probenecid 1g BD arm. </w:t>
            </w:r>
          </w:p>
        </w:tc>
      </w:tr>
      <w:tr w:rsidR="00D0631F" w:rsidRPr="003E5EE2" w14:paraId="1BDF9181" w14:textId="77777777" w:rsidTr="00080733">
        <w:tc>
          <w:tcPr>
            <w:tcW w:w="1243" w:type="dxa"/>
          </w:tcPr>
          <w:p w14:paraId="1ADB2877" w14:textId="1A028BC5" w:rsidR="00B30E33" w:rsidRPr="003E5EE2" w:rsidRDefault="00B30E33" w:rsidP="00613D1B">
            <w:pPr>
              <w:rPr>
                <w:sz w:val="18"/>
                <w:szCs w:val="18"/>
              </w:rPr>
            </w:pPr>
            <w:r w:rsidRPr="003E5EE2">
              <w:rPr>
                <w:sz w:val="18"/>
                <w:szCs w:val="18"/>
              </w:rPr>
              <w:t xml:space="preserve">Barbhaiya et al </w:t>
            </w:r>
            <w:r w:rsidRPr="003E5EE2">
              <w:rPr>
                <w:sz w:val="18"/>
                <w:szCs w:val="18"/>
              </w:rPr>
              <w:fldChar w:fldCharType="begin" w:fldLock="1"/>
            </w:r>
            <w:r w:rsidR="00162F3B" w:rsidRPr="003E5EE2">
              <w:rPr>
                <w:sz w:val="18"/>
                <w:szCs w:val="18"/>
              </w:rPr>
              <w:instrText>ADDIN CSL_CITATION {"citationItems":[{"id":"ITEM-1","itemData":{"DOI":"10.1136/sti.55.3.211","ISSN":"0007134X","PMID":"466384","abstract":"In a study of eight healthy, adult volunteers given 3 g amoxycillin with or without 1 g probenecid, significantly higher peak plasma levels of amoxycillin were recorded in the presence (34.96 μg/ml) of probenecid than in its absence (22.72 μg/ml). When plasma levels were plotted against time the mean area under the curve was significantly greater for subjects given probenecid than for those given amoxycillin alone. These findings suggest that 3 g amoxycillin plus 1 g probenecid provide better bioavailability than 3 g amoxycillin alone. The plasma levels obtained were several times higher than the minimum inhibitory concentrations (MICs) of most strains of gonococci. Plasma levels in excess of the MICs for most strains were maintained for eight hours with both regimens, but the higher levels in the presence of probenecid support the better clinical results previously reported with this regimen.","author":[{"dropping-particle":"","family":"Barbhaiya","given":"R.","non-dropping-particle":"","parse-names":false,"suffix":""},{"dropping-particle":"","family":"Thin","given":"R. N.","non-dropping-particle":"","parse-names":false,"suffix":""},{"dropping-particle":"","family":"Turner","given":"P.","non-dropping-particle":"","parse-names":false,"suffix":""},{"dropping-particle":"","family":"Wadsworth","given":"J.","non-dropping-particle":"","parse-names":false,"suffix":""}],"container-title":"British Journal of Venereal Diseases","id":"ITEM-1","issue":"3","issued":{"date-parts":[["1979"]]},"page":"211-213","title":"Clinical pharmacological studies of amoxycillin: Effect of probenecid","type":"article-journal","volume":"55"},"uris":["http://www.mendeley.com/documents/?uuid=6f80d181-44ff-4cc2-9125-f06a62994957"]}],"mendeley":{"formattedCitation":"&lt;sup&gt;12&lt;/sup&gt;","plainTextFormattedCitation":"12","previouslyFormattedCitation":"&lt;sup&gt;12&lt;/sup&gt;"},"properties":{"noteIndex":0},"schema":"https://github.com/citation-style-language/schema/raw/master/csl-citation.json"}</w:instrText>
            </w:r>
            <w:r w:rsidRPr="003E5EE2">
              <w:rPr>
                <w:sz w:val="18"/>
                <w:szCs w:val="18"/>
              </w:rPr>
              <w:fldChar w:fldCharType="separate"/>
            </w:r>
            <w:r w:rsidR="00814182" w:rsidRPr="003E5EE2">
              <w:rPr>
                <w:noProof/>
                <w:sz w:val="18"/>
                <w:szCs w:val="18"/>
                <w:vertAlign w:val="superscript"/>
              </w:rPr>
              <w:t>12</w:t>
            </w:r>
            <w:r w:rsidRPr="003E5EE2">
              <w:rPr>
                <w:sz w:val="18"/>
                <w:szCs w:val="18"/>
              </w:rPr>
              <w:fldChar w:fldCharType="end"/>
            </w:r>
          </w:p>
          <w:p w14:paraId="1B525AF5" w14:textId="42C1407A" w:rsidR="00E067B9" w:rsidRPr="003E5EE2" w:rsidRDefault="00E067B9" w:rsidP="00613D1B">
            <w:pPr>
              <w:rPr>
                <w:sz w:val="18"/>
                <w:szCs w:val="18"/>
              </w:rPr>
            </w:pPr>
            <w:r w:rsidRPr="003E5EE2">
              <w:rPr>
                <w:sz w:val="18"/>
                <w:szCs w:val="18"/>
              </w:rPr>
              <w:t>197</w:t>
            </w:r>
            <w:r w:rsidR="001D7A3F" w:rsidRPr="003E5EE2">
              <w:rPr>
                <w:sz w:val="18"/>
                <w:szCs w:val="18"/>
              </w:rPr>
              <w:t>9</w:t>
            </w:r>
          </w:p>
        </w:tc>
        <w:tc>
          <w:tcPr>
            <w:tcW w:w="1714" w:type="dxa"/>
          </w:tcPr>
          <w:p w14:paraId="41782073" w14:textId="77777777" w:rsidR="00B30E33" w:rsidRPr="003E5EE2" w:rsidRDefault="00B30E33" w:rsidP="00613D1B">
            <w:pPr>
              <w:rPr>
                <w:sz w:val="18"/>
                <w:szCs w:val="18"/>
              </w:rPr>
            </w:pPr>
            <w:r w:rsidRPr="003E5EE2">
              <w:rPr>
                <w:sz w:val="18"/>
                <w:szCs w:val="18"/>
              </w:rPr>
              <w:t>8 healthy volunteers. 22-26 years old.</w:t>
            </w:r>
          </w:p>
        </w:tc>
        <w:tc>
          <w:tcPr>
            <w:tcW w:w="1473" w:type="dxa"/>
          </w:tcPr>
          <w:p w14:paraId="3881C580" w14:textId="77777777" w:rsidR="00B30E33" w:rsidRPr="003E5EE2" w:rsidRDefault="00B30E33" w:rsidP="00613D1B">
            <w:pPr>
              <w:rPr>
                <w:sz w:val="18"/>
                <w:szCs w:val="18"/>
              </w:rPr>
            </w:pPr>
            <w:r w:rsidRPr="003E5EE2">
              <w:rPr>
                <w:sz w:val="18"/>
                <w:szCs w:val="18"/>
              </w:rPr>
              <w:t>Cross-over study</w:t>
            </w:r>
          </w:p>
        </w:tc>
        <w:tc>
          <w:tcPr>
            <w:tcW w:w="1390" w:type="dxa"/>
          </w:tcPr>
          <w:p w14:paraId="6582A4A7" w14:textId="77777777" w:rsidR="00B30E33" w:rsidRPr="003E5EE2" w:rsidRDefault="00B30E33" w:rsidP="00613D1B">
            <w:pPr>
              <w:rPr>
                <w:sz w:val="18"/>
                <w:szCs w:val="18"/>
              </w:rPr>
            </w:pPr>
            <w:r w:rsidRPr="003E5EE2">
              <w:rPr>
                <w:sz w:val="18"/>
                <w:szCs w:val="18"/>
              </w:rPr>
              <w:t>Amoxicillin 3g with 1g probenecid</w:t>
            </w:r>
          </w:p>
        </w:tc>
        <w:tc>
          <w:tcPr>
            <w:tcW w:w="1383" w:type="dxa"/>
          </w:tcPr>
          <w:p w14:paraId="5FF37CBF" w14:textId="77777777" w:rsidR="00B30E33" w:rsidRPr="003E5EE2" w:rsidRDefault="00B30E33" w:rsidP="00613D1B">
            <w:pPr>
              <w:rPr>
                <w:sz w:val="18"/>
                <w:szCs w:val="18"/>
              </w:rPr>
            </w:pPr>
            <w:r w:rsidRPr="003E5EE2">
              <w:rPr>
                <w:sz w:val="18"/>
                <w:szCs w:val="18"/>
              </w:rPr>
              <w:t>Amoxicillin 3g alone</w:t>
            </w:r>
          </w:p>
        </w:tc>
        <w:tc>
          <w:tcPr>
            <w:tcW w:w="2437" w:type="dxa"/>
          </w:tcPr>
          <w:p w14:paraId="1F52826B" w14:textId="0DAEB1FF" w:rsidR="00B30E33" w:rsidRPr="003E5EE2" w:rsidRDefault="00D0631F" w:rsidP="0039266E">
            <w:pPr>
              <w:rPr>
                <w:sz w:val="18"/>
                <w:szCs w:val="18"/>
              </w:rPr>
            </w:pPr>
            <w:r w:rsidRPr="003E5EE2">
              <w:rPr>
                <w:sz w:val="18"/>
                <w:szCs w:val="18"/>
              </w:rPr>
              <w:t>Nil</w:t>
            </w:r>
          </w:p>
        </w:tc>
        <w:tc>
          <w:tcPr>
            <w:tcW w:w="2492" w:type="dxa"/>
          </w:tcPr>
          <w:p w14:paraId="499B0924" w14:textId="557B52E2" w:rsidR="00B30E33" w:rsidRPr="003E5EE2" w:rsidRDefault="00B30E33" w:rsidP="0039266E">
            <w:pPr>
              <w:rPr>
                <w:sz w:val="18"/>
                <w:szCs w:val="18"/>
              </w:rPr>
            </w:pPr>
            <w:r w:rsidRPr="003E5EE2">
              <w:rPr>
                <w:sz w:val="18"/>
                <w:szCs w:val="18"/>
              </w:rPr>
              <w:t>Greater peak</w:t>
            </w:r>
            <w:r w:rsidR="00D0631F" w:rsidRPr="003E5EE2">
              <w:rPr>
                <w:sz w:val="18"/>
                <w:szCs w:val="18"/>
              </w:rPr>
              <w:t xml:space="preserve"> amoxicillin</w:t>
            </w:r>
            <w:r w:rsidRPr="003E5EE2">
              <w:rPr>
                <w:sz w:val="18"/>
                <w:szCs w:val="18"/>
              </w:rPr>
              <w:t xml:space="preserve"> concentration and larger AUC with probenecid.</w:t>
            </w:r>
          </w:p>
        </w:tc>
        <w:tc>
          <w:tcPr>
            <w:tcW w:w="1619" w:type="dxa"/>
          </w:tcPr>
          <w:p w14:paraId="5BBA79CD" w14:textId="7C04A28E" w:rsidR="00B30E33" w:rsidRPr="003E5EE2" w:rsidRDefault="00B30E33" w:rsidP="00613D1B">
            <w:pPr>
              <w:rPr>
                <w:sz w:val="18"/>
                <w:szCs w:val="18"/>
              </w:rPr>
            </w:pPr>
            <w:r w:rsidRPr="003E5EE2">
              <w:rPr>
                <w:sz w:val="18"/>
                <w:szCs w:val="18"/>
              </w:rPr>
              <w:t>N/</w:t>
            </w:r>
            <w:r w:rsidR="006F0DC3" w:rsidRPr="003E5EE2">
              <w:rPr>
                <w:sz w:val="18"/>
                <w:szCs w:val="18"/>
              </w:rPr>
              <w:t>A</w:t>
            </w:r>
          </w:p>
        </w:tc>
      </w:tr>
      <w:tr w:rsidR="00D0631F" w:rsidRPr="003E5EE2" w14:paraId="1E1A5496" w14:textId="77777777" w:rsidTr="00080733">
        <w:tc>
          <w:tcPr>
            <w:tcW w:w="1243" w:type="dxa"/>
          </w:tcPr>
          <w:p w14:paraId="6ACE2C0A" w14:textId="2E319F05" w:rsidR="00B30E33" w:rsidRPr="003E5EE2" w:rsidRDefault="00B30E33" w:rsidP="00613D1B">
            <w:pPr>
              <w:rPr>
                <w:sz w:val="18"/>
                <w:szCs w:val="18"/>
              </w:rPr>
            </w:pPr>
            <w:r w:rsidRPr="003E5EE2">
              <w:rPr>
                <w:sz w:val="18"/>
                <w:szCs w:val="18"/>
              </w:rPr>
              <w:t xml:space="preserve">Bro-Jorgensen &amp; Jensen </w:t>
            </w:r>
            <w:r w:rsidRPr="003E5EE2">
              <w:rPr>
                <w:sz w:val="18"/>
                <w:szCs w:val="18"/>
              </w:rPr>
              <w:fldChar w:fldCharType="begin" w:fldLock="1"/>
            </w:r>
            <w:r w:rsidR="00162F3B" w:rsidRPr="003E5EE2">
              <w:rPr>
                <w:sz w:val="18"/>
                <w:szCs w:val="18"/>
              </w:rPr>
              <w:instrText>ADDIN CSL_CITATION {"citationItems":[{"id":"ITEM-1","itemData":{"DOI":"10.1136/sti.47.6.443","ISSN":"0007134X","PMID":"5003650","author":[{"dropping-particle":"","family":"Bro-Jorgensen","given":"A.","non-dropping-particle":"","parse-names":false,"suffix":""},{"dropping-particle":"","family":"Jensen","given":"T.","non-dropping-particle":"","parse-names":false,"suffix":""}],"container-title":"The British journal of venereal diseases","id":"ITEM-1","issue":"6","issued":{"date-parts":[["1971"]]},"page":"443-447","title":"Single-dose oral treatment of gonorrhea in men and women, using ampicillin alone and combined with probenecid.","type":"article-journal","volume":"47"},"uris":["http://www.mendeley.com/documents/?uuid=75b1d05f-efce-4ba2-9a69-0b7130cf0ec3"]}],"mendeley":{"formattedCitation":"&lt;sup&gt;21&lt;/sup&gt;","plainTextFormattedCitation":"21","previouslyFormattedCitation":"&lt;sup&gt;13&lt;/sup&gt;"},"properties":{"noteIndex":0},"schema":"https://github.com/citation-style-language/schema/raw/master/csl-citation.json"}</w:instrText>
            </w:r>
            <w:r w:rsidRPr="003E5EE2">
              <w:rPr>
                <w:sz w:val="18"/>
                <w:szCs w:val="18"/>
              </w:rPr>
              <w:fldChar w:fldCharType="separate"/>
            </w:r>
            <w:r w:rsidR="00162F3B" w:rsidRPr="003E5EE2">
              <w:rPr>
                <w:noProof/>
                <w:sz w:val="18"/>
                <w:szCs w:val="18"/>
                <w:vertAlign w:val="superscript"/>
              </w:rPr>
              <w:t>21</w:t>
            </w:r>
            <w:r w:rsidRPr="003E5EE2">
              <w:rPr>
                <w:sz w:val="18"/>
                <w:szCs w:val="18"/>
              </w:rPr>
              <w:fldChar w:fldCharType="end"/>
            </w:r>
          </w:p>
          <w:p w14:paraId="6ADDC825" w14:textId="25FD2DC4" w:rsidR="001D7A3F" w:rsidRPr="003E5EE2" w:rsidRDefault="001D7A3F" w:rsidP="00613D1B">
            <w:pPr>
              <w:rPr>
                <w:sz w:val="18"/>
                <w:szCs w:val="18"/>
              </w:rPr>
            </w:pPr>
            <w:r w:rsidRPr="003E5EE2">
              <w:rPr>
                <w:sz w:val="18"/>
                <w:szCs w:val="18"/>
              </w:rPr>
              <w:t>1971</w:t>
            </w:r>
          </w:p>
        </w:tc>
        <w:tc>
          <w:tcPr>
            <w:tcW w:w="1714" w:type="dxa"/>
          </w:tcPr>
          <w:p w14:paraId="59541BD1" w14:textId="77777777" w:rsidR="00B30E33" w:rsidRPr="003E5EE2" w:rsidRDefault="00B30E33" w:rsidP="00613D1B">
            <w:pPr>
              <w:rPr>
                <w:sz w:val="18"/>
                <w:szCs w:val="18"/>
              </w:rPr>
            </w:pPr>
            <w:r w:rsidRPr="003E5EE2">
              <w:rPr>
                <w:sz w:val="18"/>
                <w:szCs w:val="18"/>
              </w:rPr>
              <w:t xml:space="preserve">1915 men and 921 females with uncomplicated gonorrhoea </w:t>
            </w:r>
          </w:p>
        </w:tc>
        <w:tc>
          <w:tcPr>
            <w:tcW w:w="1473" w:type="dxa"/>
          </w:tcPr>
          <w:p w14:paraId="0ABBFBD1" w14:textId="77777777" w:rsidR="00B30E33" w:rsidRPr="003E5EE2" w:rsidRDefault="00B30E33" w:rsidP="00613D1B">
            <w:pPr>
              <w:rPr>
                <w:sz w:val="18"/>
                <w:szCs w:val="18"/>
              </w:rPr>
            </w:pPr>
            <w:r w:rsidRPr="003E5EE2">
              <w:rPr>
                <w:sz w:val="18"/>
                <w:szCs w:val="18"/>
              </w:rPr>
              <w:t>Observational study comparing 4-regimes</w:t>
            </w:r>
          </w:p>
        </w:tc>
        <w:tc>
          <w:tcPr>
            <w:tcW w:w="1390" w:type="dxa"/>
          </w:tcPr>
          <w:p w14:paraId="68B84110" w14:textId="77777777" w:rsidR="00B30E33" w:rsidRPr="003E5EE2" w:rsidRDefault="00B30E33" w:rsidP="00613D1B">
            <w:pPr>
              <w:rPr>
                <w:sz w:val="18"/>
                <w:szCs w:val="18"/>
              </w:rPr>
            </w:pPr>
            <w:r w:rsidRPr="003E5EE2">
              <w:rPr>
                <w:sz w:val="18"/>
                <w:szCs w:val="18"/>
              </w:rPr>
              <w:t>Ampicillin 1g plus 1g probenecid</w:t>
            </w:r>
          </w:p>
          <w:p w14:paraId="7FA4EF3B" w14:textId="77777777" w:rsidR="00B30E33" w:rsidRPr="003E5EE2" w:rsidRDefault="00B30E33" w:rsidP="00613D1B">
            <w:pPr>
              <w:rPr>
                <w:sz w:val="18"/>
                <w:szCs w:val="18"/>
              </w:rPr>
            </w:pPr>
          </w:p>
          <w:p w14:paraId="757AA444" w14:textId="77777777" w:rsidR="00B30E33" w:rsidRPr="003E5EE2" w:rsidRDefault="00B30E33" w:rsidP="00613D1B">
            <w:pPr>
              <w:rPr>
                <w:sz w:val="18"/>
                <w:szCs w:val="18"/>
              </w:rPr>
            </w:pPr>
            <w:r w:rsidRPr="003E5EE2">
              <w:rPr>
                <w:sz w:val="18"/>
                <w:szCs w:val="18"/>
              </w:rPr>
              <w:t xml:space="preserve">Or </w:t>
            </w:r>
          </w:p>
          <w:p w14:paraId="7CFCAC07" w14:textId="77777777" w:rsidR="00B30E33" w:rsidRPr="003E5EE2" w:rsidRDefault="00B30E33" w:rsidP="00613D1B">
            <w:pPr>
              <w:rPr>
                <w:sz w:val="18"/>
                <w:szCs w:val="18"/>
              </w:rPr>
            </w:pPr>
          </w:p>
          <w:p w14:paraId="046074F8" w14:textId="77777777" w:rsidR="00B30E33" w:rsidRPr="003E5EE2" w:rsidRDefault="00B30E33" w:rsidP="00613D1B">
            <w:pPr>
              <w:rPr>
                <w:sz w:val="18"/>
                <w:szCs w:val="18"/>
              </w:rPr>
            </w:pPr>
            <w:r w:rsidRPr="003E5EE2">
              <w:rPr>
                <w:sz w:val="18"/>
                <w:szCs w:val="18"/>
              </w:rPr>
              <w:t>Ampicillin 2g plus 1g probenecid</w:t>
            </w:r>
          </w:p>
        </w:tc>
        <w:tc>
          <w:tcPr>
            <w:tcW w:w="1383" w:type="dxa"/>
          </w:tcPr>
          <w:p w14:paraId="0373FB48" w14:textId="77777777" w:rsidR="00B30E33" w:rsidRPr="003E5EE2" w:rsidRDefault="00B30E33" w:rsidP="00613D1B">
            <w:pPr>
              <w:rPr>
                <w:sz w:val="18"/>
                <w:szCs w:val="18"/>
              </w:rPr>
            </w:pPr>
            <w:r w:rsidRPr="003E5EE2">
              <w:rPr>
                <w:sz w:val="18"/>
                <w:szCs w:val="18"/>
              </w:rPr>
              <w:t xml:space="preserve">Ampicillin 1g </w:t>
            </w:r>
          </w:p>
          <w:p w14:paraId="137B9A94" w14:textId="77777777" w:rsidR="00B30E33" w:rsidRPr="003E5EE2" w:rsidRDefault="00B30E33" w:rsidP="00613D1B">
            <w:pPr>
              <w:rPr>
                <w:sz w:val="18"/>
                <w:szCs w:val="18"/>
              </w:rPr>
            </w:pPr>
          </w:p>
          <w:p w14:paraId="27A57E3D" w14:textId="77777777" w:rsidR="00B30E33" w:rsidRPr="003E5EE2" w:rsidRDefault="00B30E33" w:rsidP="00613D1B">
            <w:pPr>
              <w:rPr>
                <w:sz w:val="18"/>
                <w:szCs w:val="18"/>
              </w:rPr>
            </w:pPr>
          </w:p>
          <w:p w14:paraId="07E5D3B2" w14:textId="36BA6445" w:rsidR="00B30E33" w:rsidRPr="003E5EE2" w:rsidRDefault="00B30E33" w:rsidP="00613D1B">
            <w:pPr>
              <w:rPr>
                <w:sz w:val="18"/>
                <w:szCs w:val="18"/>
              </w:rPr>
            </w:pPr>
            <w:r w:rsidRPr="003E5EE2">
              <w:rPr>
                <w:sz w:val="18"/>
                <w:szCs w:val="18"/>
              </w:rPr>
              <w:t xml:space="preserve">Or </w:t>
            </w:r>
          </w:p>
          <w:p w14:paraId="16F7026C" w14:textId="77777777" w:rsidR="00B30E33" w:rsidRPr="003E5EE2" w:rsidRDefault="00B30E33" w:rsidP="00613D1B">
            <w:pPr>
              <w:rPr>
                <w:sz w:val="18"/>
                <w:szCs w:val="18"/>
              </w:rPr>
            </w:pPr>
          </w:p>
          <w:p w14:paraId="1D24A9E6" w14:textId="77777777" w:rsidR="00B30E33" w:rsidRPr="003E5EE2" w:rsidRDefault="00B30E33" w:rsidP="00613D1B">
            <w:pPr>
              <w:rPr>
                <w:sz w:val="18"/>
                <w:szCs w:val="18"/>
              </w:rPr>
            </w:pPr>
            <w:r w:rsidRPr="003E5EE2">
              <w:rPr>
                <w:sz w:val="18"/>
                <w:szCs w:val="18"/>
              </w:rPr>
              <w:t xml:space="preserve">Ampicillin 2g </w:t>
            </w:r>
          </w:p>
        </w:tc>
        <w:tc>
          <w:tcPr>
            <w:tcW w:w="2437" w:type="dxa"/>
          </w:tcPr>
          <w:p w14:paraId="7B14F523" w14:textId="5F92DE45" w:rsidR="009F0E15" w:rsidRPr="003E5EE2" w:rsidRDefault="00EA4D18" w:rsidP="00D0631F">
            <w:pPr>
              <w:rPr>
                <w:i/>
                <w:iCs/>
                <w:sz w:val="18"/>
                <w:szCs w:val="18"/>
              </w:rPr>
            </w:pPr>
            <w:r w:rsidRPr="003E5EE2">
              <w:rPr>
                <w:i/>
                <w:iCs/>
                <w:sz w:val="18"/>
                <w:szCs w:val="18"/>
              </w:rPr>
              <w:t>Microbiological failure within 14 days</w:t>
            </w:r>
            <w:r w:rsidR="00602D2B" w:rsidRPr="003E5EE2">
              <w:rPr>
                <w:i/>
                <w:iCs/>
                <w:sz w:val="18"/>
                <w:szCs w:val="18"/>
              </w:rPr>
              <w:t xml:space="preserve"> of treatment</w:t>
            </w:r>
            <w:r w:rsidRPr="003E5EE2">
              <w:rPr>
                <w:i/>
                <w:iCs/>
                <w:sz w:val="18"/>
                <w:szCs w:val="18"/>
              </w:rPr>
              <w:t>.</w:t>
            </w:r>
          </w:p>
          <w:p w14:paraId="67E73D66" w14:textId="77777777" w:rsidR="00EA4D18" w:rsidRPr="003E5EE2" w:rsidRDefault="00EA4D18" w:rsidP="00D0631F">
            <w:pPr>
              <w:rPr>
                <w:i/>
                <w:iCs/>
                <w:sz w:val="18"/>
                <w:szCs w:val="18"/>
              </w:rPr>
            </w:pPr>
          </w:p>
          <w:p w14:paraId="28CD568A" w14:textId="681EA7B7" w:rsidR="00D0631F" w:rsidRPr="003E5EE2" w:rsidRDefault="00D0631F" w:rsidP="00D0631F">
            <w:pPr>
              <w:rPr>
                <w:sz w:val="18"/>
                <w:szCs w:val="18"/>
              </w:rPr>
            </w:pPr>
            <w:r w:rsidRPr="003E5EE2">
              <w:rPr>
                <w:sz w:val="18"/>
                <w:szCs w:val="18"/>
              </w:rPr>
              <w:t>Ampicillin 1g treatment failure 10.6% males</w:t>
            </w:r>
          </w:p>
          <w:p w14:paraId="687DC346" w14:textId="77777777" w:rsidR="00D0631F" w:rsidRPr="003E5EE2" w:rsidRDefault="00D0631F" w:rsidP="00D0631F">
            <w:pPr>
              <w:rPr>
                <w:sz w:val="18"/>
                <w:szCs w:val="18"/>
              </w:rPr>
            </w:pPr>
          </w:p>
          <w:p w14:paraId="3BB937C9" w14:textId="77777777" w:rsidR="00D0631F" w:rsidRPr="003E5EE2" w:rsidRDefault="00D0631F" w:rsidP="00D0631F">
            <w:pPr>
              <w:rPr>
                <w:sz w:val="18"/>
                <w:szCs w:val="18"/>
              </w:rPr>
            </w:pPr>
            <w:r w:rsidRPr="003E5EE2">
              <w:rPr>
                <w:sz w:val="18"/>
                <w:szCs w:val="18"/>
              </w:rPr>
              <w:t>Ampicillin 2g treatment failure 6.5% in males</w:t>
            </w:r>
          </w:p>
          <w:p w14:paraId="4B9DEE50" w14:textId="77777777" w:rsidR="00D0631F" w:rsidRPr="003E5EE2" w:rsidRDefault="00D0631F" w:rsidP="00D0631F">
            <w:pPr>
              <w:rPr>
                <w:sz w:val="18"/>
                <w:szCs w:val="18"/>
              </w:rPr>
            </w:pPr>
          </w:p>
          <w:p w14:paraId="04CC5A2B" w14:textId="77777777" w:rsidR="00D0631F" w:rsidRPr="003E5EE2" w:rsidRDefault="00D0631F" w:rsidP="00D0631F">
            <w:pPr>
              <w:rPr>
                <w:sz w:val="18"/>
                <w:szCs w:val="18"/>
              </w:rPr>
            </w:pPr>
            <w:r w:rsidRPr="003E5EE2">
              <w:rPr>
                <w:sz w:val="18"/>
                <w:szCs w:val="18"/>
              </w:rPr>
              <w:t xml:space="preserve">Ampicillin plus probenecid failure rate 1.9% both schedules in males. </w:t>
            </w:r>
          </w:p>
          <w:p w14:paraId="2EABD4B3" w14:textId="77777777" w:rsidR="00D0631F" w:rsidRPr="003E5EE2" w:rsidRDefault="00D0631F" w:rsidP="00D0631F">
            <w:pPr>
              <w:rPr>
                <w:sz w:val="18"/>
                <w:szCs w:val="18"/>
              </w:rPr>
            </w:pPr>
          </w:p>
          <w:p w14:paraId="6CBD84D9" w14:textId="110BAFE5" w:rsidR="00B30E33" w:rsidRPr="003E5EE2" w:rsidRDefault="00D0631F" w:rsidP="00D0631F">
            <w:pPr>
              <w:rPr>
                <w:sz w:val="18"/>
                <w:szCs w:val="18"/>
              </w:rPr>
            </w:pPr>
            <w:r w:rsidRPr="003E5EE2">
              <w:rPr>
                <w:sz w:val="18"/>
                <w:szCs w:val="18"/>
              </w:rPr>
              <w:t>No significant difference in treatment outcomes in females.</w:t>
            </w:r>
          </w:p>
        </w:tc>
        <w:tc>
          <w:tcPr>
            <w:tcW w:w="2492" w:type="dxa"/>
          </w:tcPr>
          <w:p w14:paraId="145A7EB2" w14:textId="06FB67E1" w:rsidR="00B30E33" w:rsidRPr="003E5EE2" w:rsidRDefault="00B30E33" w:rsidP="00613D1B">
            <w:pPr>
              <w:rPr>
                <w:sz w:val="18"/>
                <w:szCs w:val="18"/>
              </w:rPr>
            </w:pPr>
          </w:p>
        </w:tc>
        <w:tc>
          <w:tcPr>
            <w:tcW w:w="1619" w:type="dxa"/>
          </w:tcPr>
          <w:p w14:paraId="6EBB2F81" w14:textId="75CCD2C4" w:rsidR="00B30E33" w:rsidRPr="003E5EE2" w:rsidRDefault="00B30E33" w:rsidP="00613D1B">
            <w:pPr>
              <w:rPr>
                <w:sz w:val="18"/>
                <w:szCs w:val="18"/>
              </w:rPr>
            </w:pPr>
            <w:r w:rsidRPr="003E5EE2">
              <w:rPr>
                <w:sz w:val="18"/>
                <w:szCs w:val="18"/>
              </w:rPr>
              <w:t xml:space="preserve">Nil </w:t>
            </w:r>
            <w:r w:rsidR="006F0DC3" w:rsidRPr="003E5EE2">
              <w:rPr>
                <w:sz w:val="18"/>
                <w:szCs w:val="18"/>
              </w:rPr>
              <w:t>observed</w:t>
            </w:r>
            <w:r w:rsidRPr="003E5EE2">
              <w:rPr>
                <w:sz w:val="18"/>
                <w:szCs w:val="18"/>
              </w:rPr>
              <w:t>.</w:t>
            </w:r>
          </w:p>
        </w:tc>
      </w:tr>
      <w:tr w:rsidR="00D0631F" w:rsidRPr="003E5EE2" w14:paraId="71F9F2E3" w14:textId="77777777" w:rsidTr="00080733">
        <w:tc>
          <w:tcPr>
            <w:tcW w:w="1243" w:type="dxa"/>
          </w:tcPr>
          <w:p w14:paraId="0DEDEC68" w14:textId="48DF48EA" w:rsidR="00B30E33" w:rsidRPr="003E5EE2" w:rsidRDefault="00B30E33" w:rsidP="00613D1B">
            <w:pPr>
              <w:rPr>
                <w:sz w:val="18"/>
                <w:szCs w:val="18"/>
              </w:rPr>
            </w:pPr>
            <w:r w:rsidRPr="003E5EE2">
              <w:rPr>
                <w:sz w:val="18"/>
                <w:szCs w:val="18"/>
              </w:rPr>
              <w:t xml:space="preserve">Eriksson </w:t>
            </w:r>
            <w:r w:rsidRPr="003E5EE2">
              <w:rPr>
                <w:sz w:val="18"/>
                <w:szCs w:val="18"/>
              </w:rPr>
              <w:fldChar w:fldCharType="begin" w:fldLock="1"/>
            </w:r>
            <w:r w:rsidR="00162F3B" w:rsidRPr="003E5EE2">
              <w:rPr>
                <w:sz w:val="18"/>
                <w:szCs w:val="18"/>
              </w:rPr>
              <w:instrText>ADDIN CSL_CITATION {"citationItems":[{"id":"ITEM-1","itemData":{"DOI":"10.1136/sti.49.4.353","ISSN":"0007134X","abstract":"Ampicillin serum levels have been determined in 116 patients with gonorrhea. 96 were out patients treated for uncomplicated gonorrhea: 24 (12 men and 12 women) with a single oral dose of 2 g ampicillin combined with 1 g probenecid and 72 (36 men and 36 women) with 2 g ampicillin orally in a divided dose with a 5 hr interval. Twenty patients (11 men and 9 women) were hospitalized, either for recurrent positive cultures despite repeated treatment or for complications of the disease. The in patients were given the divided dose regimen of ampicillin and, in addition to the determination of ampicillin serum levels, had repeated cultures during the first 24 hr. Only 3 of these patients showed positive cultures in specimens taken 5 hr after the first dose, one patient was positive at 12 hr, while all other cultures were negative at 5 hr and remained so. No correlation was found in the trial between low serum levels of ampicillin and 'treatment failures', even in those cases harbouring strains of gonococci with reduced sensitivity to ampicillin.","author":[{"dropping-particle":"","family":"Eriksson","given":"G.","non-dropping-particle":"","parse-names":false,"suffix":""}],"container-title":"British Journal of Venereal Diseases","id":"ITEM-1","issue":"4","issued":{"date-parts":[["1973","8","1"]]},"page":"353-357","publisher":"The Medical Society for the Study of Venereal Disease","title":"Ampicillin serum levels and treatment results in gonorrhoea","type":"article-journal","volume":"49"},"uris":["http://www.mendeley.com/documents/?uuid=4e854b0a-da5c-3b57-8ecf-d344f24b786a"]}],"mendeley":{"formattedCitation":"&lt;sup&gt;22&lt;/sup&gt;","plainTextFormattedCitation":"22","previouslyFormattedCitation":"&lt;sup&gt;14&lt;/sup&gt;"},"properties":{"noteIndex":0},"schema":"https://github.com/citation-style-language/schema/raw/master/csl-citation.json"}</w:instrText>
            </w:r>
            <w:r w:rsidRPr="003E5EE2">
              <w:rPr>
                <w:sz w:val="18"/>
                <w:szCs w:val="18"/>
              </w:rPr>
              <w:fldChar w:fldCharType="separate"/>
            </w:r>
            <w:r w:rsidR="00162F3B" w:rsidRPr="003E5EE2">
              <w:rPr>
                <w:noProof/>
                <w:sz w:val="18"/>
                <w:szCs w:val="18"/>
                <w:vertAlign w:val="superscript"/>
              </w:rPr>
              <w:t>22</w:t>
            </w:r>
            <w:r w:rsidRPr="003E5EE2">
              <w:rPr>
                <w:sz w:val="18"/>
                <w:szCs w:val="18"/>
              </w:rPr>
              <w:fldChar w:fldCharType="end"/>
            </w:r>
          </w:p>
          <w:p w14:paraId="732BC78B" w14:textId="6B449BE5" w:rsidR="001D7A3F" w:rsidRPr="003E5EE2" w:rsidRDefault="001D7A3F" w:rsidP="00613D1B">
            <w:pPr>
              <w:rPr>
                <w:sz w:val="18"/>
                <w:szCs w:val="18"/>
              </w:rPr>
            </w:pPr>
            <w:r w:rsidRPr="003E5EE2">
              <w:rPr>
                <w:sz w:val="18"/>
                <w:szCs w:val="18"/>
              </w:rPr>
              <w:t>1973</w:t>
            </w:r>
          </w:p>
        </w:tc>
        <w:tc>
          <w:tcPr>
            <w:tcW w:w="1714" w:type="dxa"/>
          </w:tcPr>
          <w:p w14:paraId="71932384" w14:textId="77777777" w:rsidR="00B30E33" w:rsidRPr="003E5EE2" w:rsidRDefault="00B30E33" w:rsidP="00613D1B">
            <w:pPr>
              <w:rPr>
                <w:sz w:val="18"/>
                <w:szCs w:val="18"/>
              </w:rPr>
            </w:pPr>
            <w:r w:rsidRPr="003E5EE2">
              <w:rPr>
                <w:sz w:val="18"/>
                <w:szCs w:val="18"/>
              </w:rPr>
              <w:t>96 out-patients with uncomplicated gonorrhoea</w:t>
            </w:r>
          </w:p>
          <w:p w14:paraId="34C68141" w14:textId="77777777" w:rsidR="00B30E33" w:rsidRPr="003E5EE2" w:rsidRDefault="00B30E33" w:rsidP="00613D1B">
            <w:pPr>
              <w:rPr>
                <w:sz w:val="18"/>
                <w:szCs w:val="18"/>
              </w:rPr>
            </w:pPr>
          </w:p>
          <w:p w14:paraId="3E596FA8" w14:textId="77777777" w:rsidR="00B30E33" w:rsidRPr="003E5EE2" w:rsidRDefault="00B30E33" w:rsidP="00613D1B">
            <w:pPr>
              <w:rPr>
                <w:sz w:val="18"/>
                <w:szCs w:val="18"/>
              </w:rPr>
            </w:pPr>
          </w:p>
        </w:tc>
        <w:tc>
          <w:tcPr>
            <w:tcW w:w="1473" w:type="dxa"/>
          </w:tcPr>
          <w:p w14:paraId="081D6018" w14:textId="77777777" w:rsidR="00B30E33" w:rsidRPr="003E5EE2" w:rsidRDefault="00B30E33" w:rsidP="00613D1B">
            <w:pPr>
              <w:rPr>
                <w:sz w:val="18"/>
                <w:szCs w:val="18"/>
              </w:rPr>
            </w:pPr>
            <w:r w:rsidRPr="003E5EE2">
              <w:rPr>
                <w:sz w:val="18"/>
                <w:szCs w:val="18"/>
              </w:rPr>
              <w:t>Observational study</w:t>
            </w:r>
          </w:p>
        </w:tc>
        <w:tc>
          <w:tcPr>
            <w:tcW w:w="1390" w:type="dxa"/>
          </w:tcPr>
          <w:p w14:paraId="69FC26F3" w14:textId="77777777" w:rsidR="00B30E33" w:rsidRPr="003E5EE2" w:rsidRDefault="00B30E33" w:rsidP="00613D1B">
            <w:pPr>
              <w:rPr>
                <w:sz w:val="18"/>
                <w:szCs w:val="18"/>
              </w:rPr>
            </w:pPr>
            <w:r w:rsidRPr="003E5EE2">
              <w:rPr>
                <w:sz w:val="18"/>
                <w:szCs w:val="18"/>
              </w:rPr>
              <w:t>Ampicillin 2g plus 1g probenecid</w:t>
            </w:r>
          </w:p>
          <w:p w14:paraId="096F14E4" w14:textId="77777777" w:rsidR="00B30E33" w:rsidRPr="003E5EE2" w:rsidRDefault="00B30E33" w:rsidP="00613D1B">
            <w:pPr>
              <w:rPr>
                <w:sz w:val="18"/>
                <w:szCs w:val="18"/>
              </w:rPr>
            </w:pPr>
          </w:p>
          <w:p w14:paraId="058135CA" w14:textId="77777777" w:rsidR="00B30E33" w:rsidRPr="003E5EE2" w:rsidRDefault="00B30E33" w:rsidP="00613D1B">
            <w:pPr>
              <w:rPr>
                <w:sz w:val="18"/>
                <w:szCs w:val="18"/>
              </w:rPr>
            </w:pPr>
          </w:p>
        </w:tc>
        <w:tc>
          <w:tcPr>
            <w:tcW w:w="1383" w:type="dxa"/>
          </w:tcPr>
          <w:p w14:paraId="48F93A62" w14:textId="77777777" w:rsidR="00B30E33" w:rsidRPr="003E5EE2" w:rsidRDefault="00B30E33" w:rsidP="00613D1B">
            <w:pPr>
              <w:rPr>
                <w:sz w:val="18"/>
                <w:szCs w:val="18"/>
              </w:rPr>
            </w:pPr>
            <w:r w:rsidRPr="003E5EE2">
              <w:rPr>
                <w:sz w:val="18"/>
                <w:szCs w:val="18"/>
              </w:rPr>
              <w:t>Ampicillin 2g in divided dose 5-hrs apart</w:t>
            </w:r>
          </w:p>
          <w:p w14:paraId="1C419DB1" w14:textId="77777777" w:rsidR="00B30E33" w:rsidRPr="003E5EE2" w:rsidRDefault="00B30E33" w:rsidP="00613D1B">
            <w:pPr>
              <w:rPr>
                <w:sz w:val="18"/>
                <w:szCs w:val="18"/>
              </w:rPr>
            </w:pPr>
          </w:p>
        </w:tc>
        <w:tc>
          <w:tcPr>
            <w:tcW w:w="2437" w:type="dxa"/>
          </w:tcPr>
          <w:p w14:paraId="1D3717BD" w14:textId="1B703BEE" w:rsidR="00351DE8" w:rsidRPr="003E5EE2" w:rsidRDefault="00351DE8" w:rsidP="00613D1B">
            <w:pPr>
              <w:rPr>
                <w:i/>
                <w:iCs/>
                <w:sz w:val="18"/>
                <w:szCs w:val="18"/>
              </w:rPr>
            </w:pPr>
            <w:r w:rsidRPr="003E5EE2">
              <w:rPr>
                <w:i/>
                <w:iCs/>
                <w:sz w:val="18"/>
                <w:szCs w:val="18"/>
              </w:rPr>
              <w:t>Microbiological failure identified during two follow up visits.</w:t>
            </w:r>
          </w:p>
          <w:p w14:paraId="185FE0C8" w14:textId="77777777" w:rsidR="00351DE8" w:rsidRPr="003E5EE2" w:rsidRDefault="00351DE8" w:rsidP="00613D1B">
            <w:pPr>
              <w:rPr>
                <w:sz w:val="18"/>
                <w:szCs w:val="18"/>
              </w:rPr>
            </w:pPr>
          </w:p>
          <w:p w14:paraId="34FB6F18" w14:textId="7AE0CD76" w:rsidR="00B30E33" w:rsidRPr="003E5EE2" w:rsidRDefault="00C72F9D" w:rsidP="00613D1B">
            <w:pPr>
              <w:rPr>
                <w:sz w:val="18"/>
                <w:szCs w:val="18"/>
              </w:rPr>
            </w:pPr>
            <w:r w:rsidRPr="003E5EE2">
              <w:rPr>
                <w:sz w:val="18"/>
                <w:szCs w:val="18"/>
              </w:rPr>
              <w:t>Ampicillin plus probenecid treatment failure 3/24 (13%). Ampicillin 2/72</w:t>
            </w:r>
            <w:r w:rsidR="002E3C91" w:rsidRPr="003E5EE2">
              <w:rPr>
                <w:sz w:val="18"/>
                <w:szCs w:val="18"/>
              </w:rPr>
              <w:t xml:space="preserve"> (3%) with 3/72 (4%) in this arm also lost to follow up.</w:t>
            </w:r>
          </w:p>
        </w:tc>
        <w:tc>
          <w:tcPr>
            <w:tcW w:w="2492" w:type="dxa"/>
          </w:tcPr>
          <w:p w14:paraId="1C4B4BD8" w14:textId="1BEED8AF" w:rsidR="00B30E33" w:rsidRPr="003E5EE2" w:rsidRDefault="00B30E33" w:rsidP="00613D1B">
            <w:pPr>
              <w:rPr>
                <w:sz w:val="18"/>
                <w:szCs w:val="18"/>
              </w:rPr>
            </w:pPr>
            <w:r w:rsidRPr="003E5EE2">
              <w:rPr>
                <w:sz w:val="18"/>
                <w:szCs w:val="18"/>
              </w:rPr>
              <w:t>No correlation between serum concentration and recurrent positive culture.</w:t>
            </w:r>
          </w:p>
        </w:tc>
        <w:tc>
          <w:tcPr>
            <w:tcW w:w="1619" w:type="dxa"/>
          </w:tcPr>
          <w:p w14:paraId="0FA96E52" w14:textId="4DBE939A" w:rsidR="00B30E33" w:rsidRPr="003E5EE2" w:rsidRDefault="00B30E33" w:rsidP="00613D1B">
            <w:pPr>
              <w:rPr>
                <w:sz w:val="18"/>
                <w:szCs w:val="18"/>
              </w:rPr>
            </w:pPr>
            <w:r w:rsidRPr="003E5EE2">
              <w:rPr>
                <w:sz w:val="18"/>
                <w:szCs w:val="18"/>
              </w:rPr>
              <w:t>N/</w:t>
            </w:r>
            <w:r w:rsidR="006F0DC3" w:rsidRPr="003E5EE2">
              <w:rPr>
                <w:sz w:val="18"/>
                <w:szCs w:val="18"/>
              </w:rPr>
              <w:t>A</w:t>
            </w:r>
          </w:p>
        </w:tc>
      </w:tr>
      <w:tr w:rsidR="00D0631F" w:rsidRPr="003E5EE2" w14:paraId="459D2104" w14:textId="77777777" w:rsidTr="00080733">
        <w:tc>
          <w:tcPr>
            <w:tcW w:w="1243" w:type="dxa"/>
          </w:tcPr>
          <w:p w14:paraId="04A21FD3" w14:textId="7DBB41DD" w:rsidR="00B30E33" w:rsidRPr="003E5EE2" w:rsidRDefault="00B30E33" w:rsidP="00613D1B">
            <w:pPr>
              <w:rPr>
                <w:sz w:val="18"/>
                <w:szCs w:val="18"/>
              </w:rPr>
            </w:pPr>
            <w:r w:rsidRPr="003E5EE2">
              <w:rPr>
                <w:sz w:val="18"/>
                <w:szCs w:val="18"/>
              </w:rPr>
              <w:lastRenderedPageBreak/>
              <w:t xml:space="preserve">Everts et al </w:t>
            </w:r>
            <w:r w:rsidRPr="003E5EE2">
              <w:rPr>
                <w:sz w:val="18"/>
                <w:szCs w:val="18"/>
              </w:rPr>
              <w:fldChar w:fldCharType="begin" w:fldLock="1"/>
            </w:r>
            <w:r w:rsidR="00162F3B" w:rsidRPr="003E5EE2">
              <w:rPr>
                <w:sz w:val="18"/>
                <w:szCs w:val="18"/>
              </w:rPr>
              <w:instrText>ADDIN CSL_CITATION {"citationItems":[{"id":"ITEM-1","itemData":{"DOI":"10.1016/j.jinf.2019.09.004","ISSN":"01634453","author":[{"dropping-particle":"","family":"Everts","given":"Richard J.","non-dropping-particle":"","parse-names":false,"suffix":""},{"dropping-particle":"","family":"Begg","given":"Ronald","non-dropping-particle":"","parse-names":false,"suffix":""},{"dropping-particle":"","family":"Gardiner","given":"Sharon J.","non-dropping-particle":"","parse-names":false,"suffix":""},{"dropping-particle":"","family":"Zhang","given":"Mei","non-dropping-particle":"","parse-names":false,"suffix":""},{"dropping-particle":"","family":"Turnidge","given":"John","non-dropping-particle":"","parse-names":false,"suffix":""},{"dropping-particle":"","family":"Chambers","given":"Stephen T.","non-dropping-particle":"","parse-names":false,"suffix":""},{"dropping-particle":"","family":"Begg","given":"Evan J.","non-dropping-particle":"","parse-names":false,"suffix":""}],"container-title":"Journal of Infection","id":"ITEM-1","issue":"1","issued":{"date-parts":[["2020","1"]]},"page":"42-53","title":"Probenecid and food effects on flucloxacillin pharmacokinetics and pharmacodynamics in healthy volunteers","type":"article-journal","volume":"80"},"uris":["http://www.mendeley.com/documents/?uuid=c127a32e-94a9-48f1-ba98-c0f5a14456cc"]}],"mendeley":{"formattedCitation":"&lt;sup&gt;23&lt;/sup&gt;","plainTextFormattedCitation":"23","previouslyFormattedCitation":"&lt;sup&gt;15&lt;/sup&gt;"},"properties":{"noteIndex":0},"schema":"https://github.com/citation-style-language/schema/raw/master/csl-citation.json"}</w:instrText>
            </w:r>
            <w:r w:rsidRPr="003E5EE2">
              <w:rPr>
                <w:sz w:val="18"/>
                <w:szCs w:val="18"/>
              </w:rPr>
              <w:fldChar w:fldCharType="separate"/>
            </w:r>
            <w:r w:rsidR="00162F3B" w:rsidRPr="003E5EE2">
              <w:rPr>
                <w:noProof/>
                <w:sz w:val="18"/>
                <w:szCs w:val="18"/>
                <w:vertAlign w:val="superscript"/>
              </w:rPr>
              <w:t>23</w:t>
            </w:r>
            <w:r w:rsidRPr="003E5EE2">
              <w:rPr>
                <w:sz w:val="18"/>
                <w:szCs w:val="18"/>
              </w:rPr>
              <w:fldChar w:fldCharType="end"/>
            </w:r>
          </w:p>
          <w:p w14:paraId="1CE7EA06" w14:textId="21B3761D" w:rsidR="001D7A3F" w:rsidRPr="003E5EE2" w:rsidRDefault="001D7A3F" w:rsidP="00613D1B">
            <w:pPr>
              <w:rPr>
                <w:sz w:val="18"/>
                <w:szCs w:val="18"/>
              </w:rPr>
            </w:pPr>
            <w:r w:rsidRPr="003E5EE2">
              <w:rPr>
                <w:sz w:val="18"/>
                <w:szCs w:val="18"/>
              </w:rPr>
              <w:t>2020</w:t>
            </w:r>
          </w:p>
        </w:tc>
        <w:tc>
          <w:tcPr>
            <w:tcW w:w="1714" w:type="dxa"/>
          </w:tcPr>
          <w:p w14:paraId="0809AFE4" w14:textId="23315217" w:rsidR="00B30E33" w:rsidRPr="003E5EE2" w:rsidRDefault="00B30E33" w:rsidP="00613D1B">
            <w:pPr>
              <w:rPr>
                <w:sz w:val="18"/>
                <w:szCs w:val="18"/>
              </w:rPr>
            </w:pPr>
            <w:r w:rsidRPr="003E5EE2">
              <w:rPr>
                <w:rFonts w:eastAsia="Times New Roman"/>
                <w:color w:val="000000"/>
                <w:sz w:val="18"/>
                <w:szCs w:val="18"/>
                <w:lang w:eastAsia="en-GB"/>
              </w:rPr>
              <w:t>11 healthy volunteers (7 female, 4 male)</w:t>
            </w:r>
          </w:p>
        </w:tc>
        <w:tc>
          <w:tcPr>
            <w:tcW w:w="1473" w:type="dxa"/>
          </w:tcPr>
          <w:p w14:paraId="76AD6AC8" w14:textId="3626F959" w:rsidR="00B30E33" w:rsidRPr="003E5EE2" w:rsidRDefault="00B30E33" w:rsidP="00613D1B">
            <w:pPr>
              <w:autoSpaceDE/>
              <w:autoSpaceDN/>
              <w:adjustRightInd/>
              <w:rPr>
                <w:rFonts w:eastAsia="Times New Roman"/>
                <w:color w:val="000000"/>
                <w:sz w:val="18"/>
                <w:szCs w:val="18"/>
                <w:lang w:eastAsia="en-GB"/>
              </w:rPr>
            </w:pPr>
            <w:r w:rsidRPr="003E5EE2">
              <w:rPr>
                <w:rFonts w:eastAsia="Times New Roman"/>
                <w:color w:val="000000"/>
                <w:sz w:val="18"/>
                <w:szCs w:val="18"/>
                <w:lang w:eastAsia="en-GB"/>
              </w:rPr>
              <w:t>Cross-over study</w:t>
            </w:r>
          </w:p>
          <w:p w14:paraId="75E67A42" w14:textId="77777777" w:rsidR="00B30E33" w:rsidRPr="003E5EE2" w:rsidRDefault="00B30E33" w:rsidP="00613D1B">
            <w:pPr>
              <w:rPr>
                <w:sz w:val="18"/>
                <w:szCs w:val="18"/>
              </w:rPr>
            </w:pPr>
          </w:p>
        </w:tc>
        <w:tc>
          <w:tcPr>
            <w:tcW w:w="1390" w:type="dxa"/>
          </w:tcPr>
          <w:p w14:paraId="25ED1CB5" w14:textId="10389FA1" w:rsidR="00B30E33" w:rsidRPr="003E5EE2" w:rsidRDefault="00B30E33" w:rsidP="00613D1B">
            <w:pPr>
              <w:rPr>
                <w:rFonts w:eastAsia="Times New Roman"/>
                <w:color w:val="000000"/>
                <w:sz w:val="18"/>
                <w:szCs w:val="18"/>
                <w:lang w:eastAsia="en-GB"/>
              </w:rPr>
            </w:pPr>
            <w:r w:rsidRPr="003E5EE2">
              <w:rPr>
                <w:rFonts w:eastAsia="Times New Roman"/>
                <w:color w:val="000000"/>
                <w:sz w:val="18"/>
                <w:szCs w:val="18"/>
                <w:lang w:eastAsia="en-GB"/>
              </w:rPr>
              <w:t xml:space="preserve">Flucloxacillin 1000 mg plus probenecid 500 mg </w:t>
            </w:r>
          </w:p>
        </w:tc>
        <w:tc>
          <w:tcPr>
            <w:tcW w:w="1383" w:type="dxa"/>
          </w:tcPr>
          <w:p w14:paraId="1473006E" w14:textId="6750A439" w:rsidR="00B30E33" w:rsidRPr="003E5EE2" w:rsidRDefault="00B30E33" w:rsidP="00613D1B">
            <w:pPr>
              <w:rPr>
                <w:sz w:val="18"/>
                <w:szCs w:val="18"/>
              </w:rPr>
            </w:pPr>
            <w:r w:rsidRPr="003E5EE2">
              <w:rPr>
                <w:rFonts w:eastAsia="Times New Roman"/>
                <w:color w:val="000000"/>
                <w:sz w:val="18"/>
                <w:szCs w:val="18"/>
                <w:lang w:eastAsia="en-GB"/>
              </w:rPr>
              <w:t>Flucloxacillin 1000 mg</w:t>
            </w:r>
          </w:p>
        </w:tc>
        <w:tc>
          <w:tcPr>
            <w:tcW w:w="2437" w:type="dxa"/>
          </w:tcPr>
          <w:p w14:paraId="540EF314" w14:textId="3D750928" w:rsidR="00B30E33" w:rsidRPr="003E5EE2" w:rsidRDefault="00D0631F" w:rsidP="00613D1B">
            <w:pPr>
              <w:rPr>
                <w:sz w:val="18"/>
                <w:szCs w:val="18"/>
              </w:rPr>
            </w:pPr>
            <w:r w:rsidRPr="003E5EE2">
              <w:rPr>
                <w:sz w:val="18"/>
                <w:szCs w:val="18"/>
              </w:rPr>
              <w:t>Nil</w:t>
            </w:r>
          </w:p>
        </w:tc>
        <w:tc>
          <w:tcPr>
            <w:tcW w:w="2492" w:type="dxa"/>
          </w:tcPr>
          <w:p w14:paraId="6A3852FF" w14:textId="190651C8" w:rsidR="00B30E33" w:rsidRPr="003E5EE2" w:rsidRDefault="00B30E33" w:rsidP="00613D1B">
            <w:pPr>
              <w:rPr>
                <w:sz w:val="18"/>
                <w:szCs w:val="18"/>
              </w:rPr>
            </w:pPr>
            <w:r w:rsidRPr="003E5EE2">
              <w:rPr>
                <w:sz w:val="18"/>
                <w:szCs w:val="18"/>
              </w:rPr>
              <w:t xml:space="preserve">Probenecid increased the free </w:t>
            </w:r>
            <w:r w:rsidR="00D0631F" w:rsidRPr="003E5EE2">
              <w:rPr>
                <w:sz w:val="18"/>
                <w:szCs w:val="18"/>
              </w:rPr>
              <w:t xml:space="preserve">flucloxacillin </w:t>
            </w:r>
            <w:r w:rsidRPr="003E5EE2">
              <w:rPr>
                <w:sz w:val="18"/>
                <w:szCs w:val="18"/>
              </w:rPr>
              <w:t xml:space="preserve">AUC. Reduced clearance by approximately 53-55%. </w:t>
            </w:r>
          </w:p>
          <w:p w14:paraId="0DD4E0C6" w14:textId="77777777" w:rsidR="00B30E33" w:rsidRPr="003E5EE2" w:rsidRDefault="00B30E33" w:rsidP="00613D1B">
            <w:pPr>
              <w:rPr>
                <w:sz w:val="18"/>
                <w:szCs w:val="18"/>
              </w:rPr>
            </w:pPr>
          </w:p>
          <w:p w14:paraId="3ABFC121" w14:textId="72C9CF04" w:rsidR="00B30E33" w:rsidRPr="003E5EE2" w:rsidRDefault="00B30E33" w:rsidP="00613D1B">
            <w:pPr>
              <w:rPr>
                <w:sz w:val="18"/>
                <w:szCs w:val="18"/>
              </w:rPr>
            </w:pPr>
            <w:r w:rsidRPr="003E5EE2">
              <w:rPr>
                <w:sz w:val="18"/>
                <w:szCs w:val="18"/>
              </w:rPr>
              <w:t xml:space="preserve">2-5 fold increase in </w:t>
            </w:r>
            <w:r w:rsidR="00D0631F" w:rsidRPr="003E5EE2">
              <w:rPr>
                <w:sz w:val="18"/>
                <w:szCs w:val="18"/>
              </w:rPr>
              <w:t xml:space="preserve">flucloxacillin </w:t>
            </w:r>
            <w:r w:rsidRPr="003E5EE2">
              <w:rPr>
                <w:sz w:val="18"/>
                <w:szCs w:val="18"/>
              </w:rPr>
              <w:t>PK-PD target attainment.</w:t>
            </w:r>
          </w:p>
        </w:tc>
        <w:tc>
          <w:tcPr>
            <w:tcW w:w="1619" w:type="dxa"/>
          </w:tcPr>
          <w:p w14:paraId="6960E77A" w14:textId="77777777" w:rsidR="00B30E33" w:rsidRPr="003E5EE2" w:rsidRDefault="00B30E33" w:rsidP="00613D1B">
            <w:pPr>
              <w:rPr>
                <w:sz w:val="18"/>
                <w:szCs w:val="18"/>
              </w:rPr>
            </w:pPr>
            <w:r w:rsidRPr="003E5EE2">
              <w:rPr>
                <w:sz w:val="18"/>
                <w:szCs w:val="18"/>
              </w:rPr>
              <w:t>Nil observed.</w:t>
            </w:r>
          </w:p>
        </w:tc>
      </w:tr>
      <w:tr w:rsidR="00D0631F" w:rsidRPr="003E5EE2" w14:paraId="7B5B4372" w14:textId="77777777" w:rsidTr="00080733">
        <w:tc>
          <w:tcPr>
            <w:tcW w:w="1243" w:type="dxa"/>
          </w:tcPr>
          <w:p w14:paraId="79CC5B90" w14:textId="5C6EB2B3" w:rsidR="00B30E33" w:rsidRPr="003E5EE2" w:rsidRDefault="00B30E33" w:rsidP="00613D1B">
            <w:pPr>
              <w:rPr>
                <w:sz w:val="18"/>
                <w:szCs w:val="18"/>
              </w:rPr>
            </w:pPr>
            <w:r w:rsidRPr="003E5EE2">
              <w:rPr>
                <w:sz w:val="18"/>
                <w:szCs w:val="18"/>
              </w:rPr>
              <w:t xml:space="preserve">Everts et al </w:t>
            </w:r>
            <w:r w:rsidRPr="003E5EE2">
              <w:rPr>
                <w:sz w:val="18"/>
                <w:szCs w:val="18"/>
              </w:rPr>
              <w:fldChar w:fldCharType="begin" w:fldLock="1"/>
            </w:r>
            <w:r w:rsidR="00162F3B" w:rsidRPr="003E5EE2">
              <w:rPr>
                <w:sz w:val="18"/>
                <w:szCs w:val="18"/>
              </w:rPr>
              <w:instrText>ADDIN CSL_CITATION {"citationItems":[{"id":"ITEM-1","itemData":{"DOI":"10.1016/j.jinf.2021.05.037","ISSN":"01634453","author":[{"dropping-particle":"","family":"Everts","given":"Richard J.","non-dropping-particle":"","parse-names":false,"suffix":""},{"dropping-particle":"","family":"Gardiner","given":"Sharon J.","non-dropping-particle":"","parse-names":false,"suffix":""},{"dropping-particle":"","family":"Zhang","given":"Mei","non-dropping-particle":"","parse-names":false,"suffix":""},{"dropping-particle":"","family":"Begg","given":"Ronald","non-dropping-particle":"","parse-names":false,"suffix":""},{"dropping-particle":"","family":"Chambers","given":"Stephen T.","non-dropping-particle":"","parse-names":false,"suffix":""},{"dropping-particle":"","family":"Turnidge","given":"John","non-dropping-particle":"","parse-names":false,"suffix":""},{"dropping-particle":"","family":"Begg","given":"Evan J.","non-dropping-particle":"","parse-names":false,"suffix":""}],"container-title":"Journal of Infection","id":"ITEM-1","issue":"2","issued":{"date-parts":[["2021","8"]]},"page":"182-189","title":"Probenecid effects on cephalexin pharmacokinetics and pharmacodynamics in healthy volunteers","type":"article-journal","volume":"83"},"uris":["http://www.mendeley.com/documents/?uuid=b70cf5c4-4d20-4a1d-9d92-f40a9e086069"]}],"mendeley":{"formattedCitation":"&lt;sup&gt;24&lt;/sup&gt;","plainTextFormattedCitation":"24","previouslyFormattedCitation":"&lt;sup&gt;16&lt;/sup&gt;"},"properties":{"noteIndex":0},"schema":"https://github.com/citation-style-language/schema/raw/master/csl-citation.json"}</w:instrText>
            </w:r>
            <w:r w:rsidRPr="003E5EE2">
              <w:rPr>
                <w:sz w:val="18"/>
                <w:szCs w:val="18"/>
              </w:rPr>
              <w:fldChar w:fldCharType="separate"/>
            </w:r>
            <w:r w:rsidR="00162F3B" w:rsidRPr="003E5EE2">
              <w:rPr>
                <w:noProof/>
                <w:sz w:val="18"/>
                <w:szCs w:val="18"/>
                <w:vertAlign w:val="superscript"/>
              </w:rPr>
              <w:t>24</w:t>
            </w:r>
            <w:r w:rsidRPr="003E5EE2">
              <w:rPr>
                <w:sz w:val="18"/>
                <w:szCs w:val="18"/>
              </w:rPr>
              <w:fldChar w:fldCharType="end"/>
            </w:r>
          </w:p>
          <w:p w14:paraId="38086D4C" w14:textId="2A188293" w:rsidR="001D7A3F" w:rsidRPr="003E5EE2" w:rsidRDefault="001D7A3F" w:rsidP="00613D1B">
            <w:pPr>
              <w:rPr>
                <w:sz w:val="18"/>
                <w:szCs w:val="18"/>
              </w:rPr>
            </w:pPr>
            <w:r w:rsidRPr="003E5EE2">
              <w:rPr>
                <w:sz w:val="18"/>
                <w:szCs w:val="18"/>
              </w:rPr>
              <w:t>2021</w:t>
            </w:r>
          </w:p>
        </w:tc>
        <w:tc>
          <w:tcPr>
            <w:tcW w:w="1714" w:type="dxa"/>
          </w:tcPr>
          <w:p w14:paraId="3655C418" w14:textId="227C37EE" w:rsidR="00B30E33" w:rsidRPr="003E5EE2" w:rsidRDefault="00B30E33" w:rsidP="00613D1B">
            <w:pPr>
              <w:rPr>
                <w:sz w:val="18"/>
                <w:szCs w:val="18"/>
              </w:rPr>
            </w:pPr>
            <w:r w:rsidRPr="003E5EE2">
              <w:rPr>
                <w:rFonts w:eastAsia="Times New Roman"/>
                <w:color w:val="000000"/>
                <w:sz w:val="18"/>
                <w:szCs w:val="18"/>
                <w:lang w:eastAsia="en-GB"/>
              </w:rPr>
              <w:t>11 healthy volunteers (7 female, 4 male)</w:t>
            </w:r>
          </w:p>
        </w:tc>
        <w:tc>
          <w:tcPr>
            <w:tcW w:w="1473" w:type="dxa"/>
          </w:tcPr>
          <w:p w14:paraId="13508B23" w14:textId="127A69E0" w:rsidR="00B30E33" w:rsidRPr="003E5EE2" w:rsidRDefault="00B30E33" w:rsidP="00613D1B">
            <w:pPr>
              <w:rPr>
                <w:sz w:val="18"/>
                <w:szCs w:val="18"/>
              </w:rPr>
            </w:pPr>
            <w:r w:rsidRPr="003E5EE2">
              <w:rPr>
                <w:sz w:val="18"/>
                <w:szCs w:val="18"/>
              </w:rPr>
              <w:t>Cross-over study</w:t>
            </w:r>
          </w:p>
        </w:tc>
        <w:tc>
          <w:tcPr>
            <w:tcW w:w="1390" w:type="dxa"/>
          </w:tcPr>
          <w:p w14:paraId="13F67CF5" w14:textId="77777777" w:rsidR="00B30E33" w:rsidRPr="003E5EE2" w:rsidRDefault="00B30E33" w:rsidP="00613D1B">
            <w:pPr>
              <w:rPr>
                <w:sz w:val="18"/>
                <w:szCs w:val="18"/>
              </w:rPr>
            </w:pPr>
            <w:r w:rsidRPr="003E5EE2">
              <w:rPr>
                <w:sz w:val="18"/>
                <w:szCs w:val="18"/>
              </w:rPr>
              <w:t xml:space="preserve">Cephalexin 1g plus probenecid 500mg </w:t>
            </w:r>
          </w:p>
        </w:tc>
        <w:tc>
          <w:tcPr>
            <w:tcW w:w="1383" w:type="dxa"/>
          </w:tcPr>
          <w:p w14:paraId="7224822A" w14:textId="77777777" w:rsidR="00B30E33" w:rsidRPr="003E5EE2" w:rsidRDefault="00B30E33" w:rsidP="00613D1B">
            <w:pPr>
              <w:rPr>
                <w:sz w:val="18"/>
                <w:szCs w:val="18"/>
              </w:rPr>
            </w:pPr>
            <w:r w:rsidRPr="003E5EE2">
              <w:rPr>
                <w:sz w:val="18"/>
                <w:szCs w:val="18"/>
              </w:rPr>
              <w:t xml:space="preserve">Cephalexin 1g </w:t>
            </w:r>
          </w:p>
        </w:tc>
        <w:tc>
          <w:tcPr>
            <w:tcW w:w="2437" w:type="dxa"/>
          </w:tcPr>
          <w:p w14:paraId="5CFAC945" w14:textId="6F487407" w:rsidR="00B30E33" w:rsidRPr="003E5EE2" w:rsidRDefault="00D0631F" w:rsidP="00613D1B">
            <w:pPr>
              <w:rPr>
                <w:sz w:val="18"/>
                <w:szCs w:val="18"/>
              </w:rPr>
            </w:pPr>
            <w:r w:rsidRPr="003E5EE2">
              <w:rPr>
                <w:sz w:val="18"/>
                <w:szCs w:val="18"/>
              </w:rPr>
              <w:t>Nil</w:t>
            </w:r>
          </w:p>
        </w:tc>
        <w:tc>
          <w:tcPr>
            <w:tcW w:w="2492" w:type="dxa"/>
          </w:tcPr>
          <w:p w14:paraId="7DA28A2D" w14:textId="59D5A5DA" w:rsidR="00B30E33" w:rsidRPr="003E5EE2" w:rsidRDefault="00B30E33" w:rsidP="00613D1B">
            <w:pPr>
              <w:rPr>
                <w:sz w:val="18"/>
                <w:szCs w:val="18"/>
              </w:rPr>
            </w:pPr>
            <w:r w:rsidRPr="003E5EE2">
              <w:rPr>
                <w:sz w:val="18"/>
                <w:szCs w:val="18"/>
              </w:rPr>
              <w:t xml:space="preserve">Probenecid increased </w:t>
            </w:r>
            <w:r w:rsidR="00D0631F" w:rsidRPr="003E5EE2">
              <w:rPr>
                <w:sz w:val="18"/>
                <w:szCs w:val="18"/>
              </w:rPr>
              <w:t xml:space="preserve">cephalexin </w:t>
            </w:r>
            <w:r w:rsidRPr="003E5EE2">
              <w:rPr>
                <w:sz w:val="18"/>
                <w:szCs w:val="18"/>
              </w:rPr>
              <w:t>AUC, Cmax, and t</w:t>
            </w:r>
            <w:r w:rsidRPr="003E5EE2">
              <w:rPr>
                <w:sz w:val="18"/>
                <w:szCs w:val="18"/>
                <w:vertAlign w:val="subscript"/>
              </w:rPr>
              <w:t>1/2</w:t>
            </w:r>
            <w:r w:rsidRPr="003E5EE2">
              <w:rPr>
                <w:sz w:val="18"/>
                <w:szCs w:val="18"/>
              </w:rPr>
              <w:t>. Enhanced PTA for Staph aureus.</w:t>
            </w:r>
          </w:p>
        </w:tc>
        <w:tc>
          <w:tcPr>
            <w:tcW w:w="1619" w:type="dxa"/>
          </w:tcPr>
          <w:p w14:paraId="5F9BE98A" w14:textId="7D3C63A1" w:rsidR="00B30E33" w:rsidRPr="003E5EE2" w:rsidRDefault="00B30E33" w:rsidP="00613D1B">
            <w:pPr>
              <w:rPr>
                <w:sz w:val="18"/>
                <w:szCs w:val="18"/>
              </w:rPr>
            </w:pPr>
            <w:r w:rsidRPr="003E5EE2">
              <w:rPr>
                <w:sz w:val="18"/>
                <w:szCs w:val="18"/>
              </w:rPr>
              <w:t>Nil</w:t>
            </w:r>
            <w:r w:rsidR="006F0DC3" w:rsidRPr="003E5EE2">
              <w:rPr>
                <w:sz w:val="18"/>
                <w:szCs w:val="18"/>
              </w:rPr>
              <w:t xml:space="preserve"> observed</w:t>
            </w:r>
            <w:r w:rsidRPr="003E5EE2">
              <w:rPr>
                <w:sz w:val="18"/>
                <w:szCs w:val="18"/>
              </w:rPr>
              <w:t xml:space="preserve">. </w:t>
            </w:r>
          </w:p>
        </w:tc>
      </w:tr>
      <w:tr w:rsidR="00D0631F" w:rsidRPr="003E5EE2" w14:paraId="3D91DAE2" w14:textId="77777777" w:rsidTr="00080733">
        <w:tc>
          <w:tcPr>
            <w:tcW w:w="1243" w:type="dxa"/>
          </w:tcPr>
          <w:p w14:paraId="4699941E" w14:textId="7142D7F3" w:rsidR="00B30E33" w:rsidRPr="003E5EE2" w:rsidRDefault="00B30E33" w:rsidP="00613D1B">
            <w:pPr>
              <w:rPr>
                <w:sz w:val="18"/>
                <w:szCs w:val="18"/>
              </w:rPr>
            </w:pPr>
            <w:r w:rsidRPr="003E5EE2">
              <w:rPr>
                <w:sz w:val="18"/>
                <w:szCs w:val="18"/>
              </w:rPr>
              <w:t xml:space="preserve">Frisk et al </w:t>
            </w:r>
            <w:r w:rsidRPr="003E5EE2">
              <w:rPr>
                <w:sz w:val="18"/>
                <w:szCs w:val="18"/>
              </w:rPr>
              <w:fldChar w:fldCharType="begin" w:fldLock="1"/>
            </w:r>
            <w:r w:rsidR="00162F3B" w:rsidRPr="003E5EE2">
              <w:rPr>
                <w:sz w:val="18"/>
                <w:szCs w:val="18"/>
              </w:rPr>
              <w:instrText>ADDIN CSL_CITATION {"citationItems":[{"id":"ITEM-1","itemData":{"DOI":"10.3109/00365515209060641","ISSN":"00365513","PMID":"14950094","author":[{"dropping-particle":"","family":"Frisk","given":"A. R.","non-dropping-particle":"","parse-names":false,"suffix":""},{"dropping-particle":"","family":"Diding","given":"N.","non-dropping-particle":"","parse-names":false,"suffix":""},{"dropping-particle":"","family":"Wallmark","given":"G.","non-dropping-particle":"","parse-names":false,"suffix":""}],"container-title":"Scandinavian Journal of Clinical and Laboratory Investigation","id":"ITEM-1","issue":"2","issued":{"date-parts":[["1952"]]},"page":"83-88","title":"Influence of probenecid on serum penicillin concentration after oral administration of penicillin","type":"article-journal","volume":"4"},"uris":["http://www.mendeley.com/documents/?uuid=5db31e4a-f16e-4254-b9f2-089c44bf2883"]}],"mendeley":{"formattedCitation":"&lt;sup&gt;25&lt;/sup&gt;","plainTextFormattedCitation":"25","previouslyFormattedCitation":"&lt;sup&gt;17&lt;/sup&gt;"},"properties":{"noteIndex":0},"schema":"https://github.com/citation-style-language/schema/raw/master/csl-citation.json"}</w:instrText>
            </w:r>
            <w:r w:rsidRPr="003E5EE2">
              <w:rPr>
                <w:sz w:val="18"/>
                <w:szCs w:val="18"/>
              </w:rPr>
              <w:fldChar w:fldCharType="separate"/>
            </w:r>
            <w:r w:rsidR="00162F3B" w:rsidRPr="003E5EE2">
              <w:rPr>
                <w:noProof/>
                <w:sz w:val="18"/>
                <w:szCs w:val="18"/>
                <w:vertAlign w:val="superscript"/>
              </w:rPr>
              <w:t>25</w:t>
            </w:r>
            <w:r w:rsidRPr="003E5EE2">
              <w:rPr>
                <w:sz w:val="18"/>
                <w:szCs w:val="18"/>
              </w:rPr>
              <w:fldChar w:fldCharType="end"/>
            </w:r>
          </w:p>
          <w:p w14:paraId="77377754" w14:textId="7CA8ACDB" w:rsidR="001D7A3F" w:rsidRPr="003E5EE2" w:rsidRDefault="001D7A3F" w:rsidP="00613D1B">
            <w:pPr>
              <w:rPr>
                <w:sz w:val="18"/>
                <w:szCs w:val="18"/>
              </w:rPr>
            </w:pPr>
            <w:r w:rsidRPr="003E5EE2">
              <w:rPr>
                <w:sz w:val="18"/>
                <w:szCs w:val="18"/>
              </w:rPr>
              <w:t>1952</w:t>
            </w:r>
          </w:p>
        </w:tc>
        <w:tc>
          <w:tcPr>
            <w:tcW w:w="1714" w:type="dxa"/>
          </w:tcPr>
          <w:p w14:paraId="25E9C8BA" w14:textId="10C70C9B" w:rsidR="00B30E33" w:rsidRPr="003E5EE2" w:rsidRDefault="00B30E33" w:rsidP="00613D1B">
            <w:pPr>
              <w:rPr>
                <w:rFonts w:eastAsia="Times New Roman"/>
                <w:color w:val="000000"/>
                <w:sz w:val="18"/>
                <w:szCs w:val="18"/>
                <w:lang w:eastAsia="en-GB"/>
              </w:rPr>
            </w:pPr>
            <w:r w:rsidRPr="003E5EE2">
              <w:rPr>
                <w:rFonts w:eastAsia="Times New Roman"/>
                <w:color w:val="000000"/>
                <w:sz w:val="18"/>
                <w:szCs w:val="18"/>
                <w:lang w:eastAsia="en-GB"/>
              </w:rPr>
              <w:t>14 healthy volunteers</w:t>
            </w:r>
          </w:p>
        </w:tc>
        <w:tc>
          <w:tcPr>
            <w:tcW w:w="1473" w:type="dxa"/>
          </w:tcPr>
          <w:p w14:paraId="14C6611D" w14:textId="3F3B4630" w:rsidR="00B30E33" w:rsidRPr="003E5EE2" w:rsidRDefault="00B30E33" w:rsidP="00613D1B">
            <w:pPr>
              <w:autoSpaceDE/>
              <w:autoSpaceDN/>
              <w:adjustRightInd/>
              <w:rPr>
                <w:rFonts w:eastAsia="Times New Roman"/>
                <w:color w:val="000000"/>
                <w:sz w:val="18"/>
                <w:szCs w:val="18"/>
                <w:lang w:eastAsia="en-GB"/>
              </w:rPr>
            </w:pPr>
            <w:r w:rsidRPr="003E5EE2">
              <w:rPr>
                <w:rFonts w:eastAsia="Times New Roman"/>
                <w:color w:val="000000"/>
                <w:sz w:val="18"/>
                <w:szCs w:val="18"/>
                <w:lang w:eastAsia="en-GB"/>
              </w:rPr>
              <w:t>Dose escalation study</w:t>
            </w:r>
          </w:p>
          <w:p w14:paraId="19884B56" w14:textId="77777777" w:rsidR="00B30E33" w:rsidRPr="003E5EE2" w:rsidRDefault="00B30E33" w:rsidP="00613D1B">
            <w:pPr>
              <w:rPr>
                <w:rFonts w:eastAsia="Times New Roman"/>
                <w:color w:val="000000"/>
                <w:sz w:val="18"/>
                <w:szCs w:val="18"/>
                <w:lang w:eastAsia="en-GB"/>
              </w:rPr>
            </w:pPr>
          </w:p>
        </w:tc>
        <w:tc>
          <w:tcPr>
            <w:tcW w:w="1390" w:type="dxa"/>
          </w:tcPr>
          <w:p w14:paraId="1CBEE5C1" w14:textId="60007BE6" w:rsidR="00B30E33" w:rsidRPr="003E5EE2" w:rsidRDefault="00B30E33" w:rsidP="00613D1B">
            <w:pPr>
              <w:rPr>
                <w:sz w:val="18"/>
                <w:szCs w:val="18"/>
              </w:rPr>
            </w:pPr>
            <w:r w:rsidRPr="003E5EE2">
              <w:rPr>
                <w:sz w:val="18"/>
                <w:szCs w:val="18"/>
              </w:rPr>
              <w:t>Penicillin 500,000 units with escalating dose of probenecid from 0.25mg to 1g</w:t>
            </w:r>
          </w:p>
        </w:tc>
        <w:tc>
          <w:tcPr>
            <w:tcW w:w="1383" w:type="dxa"/>
          </w:tcPr>
          <w:p w14:paraId="6280E9D7" w14:textId="77777777" w:rsidR="00B30E33" w:rsidRPr="003E5EE2" w:rsidRDefault="00B30E33" w:rsidP="00613D1B">
            <w:pPr>
              <w:rPr>
                <w:sz w:val="18"/>
                <w:szCs w:val="18"/>
              </w:rPr>
            </w:pPr>
            <w:r w:rsidRPr="003E5EE2">
              <w:rPr>
                <w:sz w:val="18"/>
                <w:szCs w:val="18"/>
              </w:rPr>
              <w:t>Penicillin 500mg alone</w:t>
            </w:r>
          </w:p>
        </w:tc>
        <w:tc>
          <w:tcPr>
            <w:tcW w:w="2437" w:type="dxa"/>
          </w:tcPr>
          <w:p w14:paraId="480C7B66" w14:textId="300B88DD" w:rsidR="00B30E33" w:rsidRPr="003E5EE2" w:rsidRDefault="00D0631F" w:rsidP="00613D1B">
            <w:pPr>
              <w:rPr>
                <w:rFonts w:eastAsia="Times New Roman"/>
                <w:color w:val="000000"/>
                <w:sz w:val="18"/>
                <w:szCs w:val="18"/>
                <w:lang w:eastAsia="en-GB"/>
              </w:rPr>
            </w:pPr>
            <w:r w:rsidRPr="003E5EE2">
              <w:rPr>
                <w:rFonts w:eastAsia="Times New Roman"/>
                <w:color w:val="000000"/>
                <w:sz w:val="18"/>
                <w:szCs w:val="18"/>
                <w:lang w:eastAsia="en-GB"/>
              </w:rPr>
              <w:t>Nil</w:t>
            </w:r>
          </w:p>
        </w:tc>
        <w:tc>
          <w:tcPr>
            <w:tcW w:w="2492" w:type="dxa"/>
          </w:tcPr>
          <w:p w14:paraId="0697B6F3" w14:textId="74A70F8D" w:rsidR="00B30E33" w:rsidRPr="003E5EE2" w:rsidRDefault="00B30E33" w:rsidP="00613D1B">
            <w:pPr>
              <w:rPr>
                <w:sz w:val="18"/>
                <w:szCs w:val="18"/>
              </w:rPr>
            </w:pPr>
            <w:r w:rsidRPr="003E5EE2">
              <w:rPr>
                <w:rFonts w:eastAsia="Times New Roman"/>
                <w:color w:val="000000"/>
                <w:sz w:val="18"/>
                <w:szCs w:val="18"/>
                <w:lang w:eastAsia="en-GB"/>
              </w:rPr>
              <w:t>There is a linear relationship between PBC dose and increase in plasma penicillin concentration in the PBC dosing range of 0.25-1g of PBC.</w:t>
            </w:r>
          </w:p>
        </w:tc>
        <w:tc>
          <w:tcPr>
            <w:tcW w:w="1619" w:type="dxa"/>
          </w:tcPr>
          <w:p w14:paraId="05523397" w14:textId="0D9E05F1" w:rsidR="00B30E33" w:rsidRPr="003E5EE2" w:rsidRDefault="006F0DC3" w:rsidP="00613D1B">
            <w:pPr>
              <w:rPr>
                <w:sz w:val="18"/>
                <w:szCs w:val="18"/>
              </w:rPr>
            </w:pPr>
            <w:r w:rsidRPr="003E5EE2">
              <w:rPr>
                <w:sz w:val="18"/>
                <w:szCs w:val="18"/>
              </w:rPr>
              <w:t>Nil observed.</w:t>
            </w:r>
          </w:p>
        </w:tc>
      </w:tr>
      <w:tr w:rsidR="00D0631F" w:rsidRPr="003E5EE2" w14:paraId="185B27E1" w14:textId="77777777" w:rsidTr="00080733">
        <w:tc>
          <w:tcPr>
            <w:tcW w:w="1243" w:type="dxa"/>
          </w:tcPr>
          <w:p w14:paraId="0231CFBF" w14:textId="10CBEE99" w:rsidR="00D0631F" w:rsidRPr="003E5EE2" w:rsidRDefault="00D0631F" w:rsidP="00D0631F">
            <w:pPr>
              <w:rPr>
                <w:sz w:val="18"/>
                <w:szCs w:val="18"/>
              </w:rPr>
            </w:pPr>
            <w:r w:rsidRPr="003E5EE2">
              <w:rPr>
                <w:sz w:val="18"/>
                <w:szCs w:val="18"/>
              </w:rPr>
              <w:t xml:space="preserve">Gottlieb &amp; Mills </w:t>
            </w:r>
            <w:r w:rsidRPr="003E5EE2">
              <w:rPr>
                <w:sz w:val="18"/>
                <w:szCs w:val="18"/>
              </w:rPr>
              <w:fldChar w:fldCharType="begin" w:fldLock="1"/>
            </w:r>
            <w:r w:rsidR="00162F3B" w:rsidRPr="003E5EE2">
              <w:rPr>
                <w:sz w:val="18"/>
                <w:szCs w:val="18"/>
              </w:rPr>
              <w:instrText>ADDIN CSL_CITATION {"citationItems":[{"id":"ITEM-1","itemData":{"DOI":"10.1128/AAC.30.2.333","ISSN":"00664804","PMID":"3767347","abstract":"Oral cefuroxime axetil (1 g) plus probenecid cured 29 of 30 urethral and 6 of 6 rectal gonococcal infections in men; alone the drug cured 22 of 23 urethral and 4 of 6 rectal infections. No toxicity was observed. Cefuroxime axetil alone is effective for urethral gonorrhea in males; rectal gonorrhea probably requires additional probenecid.","author":[{"dropping-particle":"","family":"Gottlieb","given":"A.","non-dropping-particle":"","parse-names":false,"suffix":""},{"dropping-particle":"","family":"Mills","given":"J.","non-dropping-particle":"","parse-names":false,"suffix":""}],"container-title":"Antimicrobial Agents and Chemotherapy","id":"ITEM-1","issue":"2","issued":{"date-parts":[["1986"]]},"page":"333-334","title":"Cefuroxime axetil for treatment of uncomplicated gonorrhea","type":"article-journal","volume":"30"},"uris":["http://www.mendeley.com/documents/?uuid=c216fb9b-3d11-43a5-a5d7-a4cae8811528"]}],"mendeley":{"formattedCitation":"&lt;sup&gt;26&lt;/sup&gt;","plainTextFormattedCitation":"26","previouslyFormattedCitation":"&lt;sup&gt;18&lt;/sup&gt;"},"properties":{"noteIndex":0},"schema":"https://github.com/citation-style-language/schema/raw/master/csl-citation.json"}</w:instrText>
            </w:r>
            <w:r w:rsidRPr="003E5EE2">
              <w:rPr>
                <w:sz w:val="18"/>
                <w:szCs w:val="18"/>
              </w:rPr>
              <w:fldChar w:fldCharType="separate"/>
            </w:r>
            <w:r w:rsidR="00162F3B" w:rsidRPr="003E5EE2">
              <w:rPr>
                <w:noProof/>
                <w:sz w:val="18"/>
                <w:szCs w:val="18"/>
                <w:vertAlign w:val="superscript"/>
              </w:rPr>
              <w:t>26</w:t>
            </w:r>
            <w:r w:rsidRPr="003E5EE2">
              <w:rPr>
                <w:sz w:val="18"/>
                <w:szCs w:val="18"/>
              </w:rPr>
              <w:fldChar w:fldCharType="end"/>
            </w:r>
          </w:p>
          <w:p w14:paraId="13F9C815" w14:textId="78F7CA50" w:rsidR="001D7A3F" w:rsidRPr="003E5EE2" w:rsidRDefault="00670ECD" w:rsidP="00D0631F">
            <w:pPr>
              <w:rPr>
                <w:sz w:val="18"/>
                <w:szCs w:val="18"/>
              </w:rPr>
            </w:pPr>
            <w:r w:rsidRPr="003E5EE2">
              <w:rPr>
                <w:sz w:val="18"/>
                <w:szCs w:val="18"/>
              </w:rPr>
              <w:t>1986</w:t>
            </w:r>
          </w:p>
        </w:tc>
        <w:tc>
          <w:tcPr>
            <w:tcW w:w="1714" w:type="dxa"/>
          </w:tcPr>
          <w:p w14:paraId="707D8034" w14:textId="77777777"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65 men who have sex with men with suspected gonorrhoea</w:t>
            </w:r>
          </w:p>
        </w:tc>
        <w:tc>
          <w:tcPr>
            <w:tcW w:w="1473" w:type="dxa"/>
          </w:tcPr>
          <w:p w14:paraId="19AC3C09" w14:textId="5D76F791"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Randomised</w:t>
            </w:r>
            <w:r w:rsidR="003E6BAD" w:rsidRPr="003E5EE2">
              <w:rPr>
                <w:rFonts w:eastAsia="Times New Roman"/>
                <w:color w:val="000000"/>
                <w:sz w:val="18"/>
                <w:szCs w:val="18"/>
                <w:lang w:eastAsia="en-GB"/>
              </w:rPr>
              <w:t>, parallel arms</w:t>
            </w:r>
            <w:r w:rsidRPr="003E5EE2">
              <w:rPr>
                <w:rFonts w:eastAsia="Times New Roman"/>
                <w:color w:val="000000"/>
                <w:sz w:val="18"/>
                <w:szCs w:val="18"/>
                <w:lang w:eastAsia="en-GB"/>
              </w:rPr>
              <w:t xml:space="preserve"> </w:t>
            </w:r>
            <w:r w:rsidR="003E6BAD" w:rsidRPr="003E5EE2">
              <w:rPr>
                <w:rFonts w:eastAsia="Times New Roman"/>
                <w:color w:val="000000"/>
                <w:sz w:val="18"/>
                <w:szCs w:val="18"/>
                <w:lang w:eastAsia="en-GB"/>
              </w:rPr>
              <w:t>study</w:t>
            </w:r>
          </w:p>
        </w:tc>
        <w:tc>
          <w:tcPr>
            <w:tcW w:w="1390" w:type="dxa"/>
          </w:tcPr>
          <w:p w14:paraId="7F87E388" w14:textId="77777777" w:rsidR="00D0631F" w:rsidRPr="003E5EE2" w:rsidRDefault="00D0631F" w:rsidP="00D0631F">
            <w:pPr>
              <w:rPr>
                <w:sz w:val="18"/>
                <w:szCs w:val="18"/>
              </w:rPr>
            </w:pPr>
            <w:r w:rsidRPr="003E5EE2">
              <w:rPr>
                <w:sz w:val="18"/>
                <w:szCs w:val="18"/>
              </w:rPr>
              <w:t>Cefuroxime 1g plus probenecid 1g</w:t>
            </w:r>
          </w:p>
        </w:tc>
        <w:tc>
          <w:tcPr>
            <w:tcW w:w="1383" w:type="dxa"/>
          </w:tcPr>
          <w:p w14:paraId="1B30D670" w14:textId="77777777" w:rsidR="00D0631F" w:rsidRPr="003E5EE2" w:rsidRDefault="00D0631F" w:rsidP="00D0631F">
            <w:pPr>
              <w:rPr>
                <w:sz w:val="18"/>
                <w:szCs w:val="18"/>
              </w:rPr>
            </w:pPr>
            <w:r w:rsidRPr="003E5EE2">
              <w:rPr>
                <w:sz w:val="18"/>
                <w:szCs w:val="18"/>
              </w:rPr>
              <w:t>Cefuroxime 1g</w:t>
            </w:r>
          </w:p>
        </w:tc>
        <w:tc>
          <w:tcPr>
            <w:tcW w:w="2437" w:type="dxa"/>
          </w:tcPr>
          <w:p w14:paraId="482ECFC5" w14:textId="464A0C2A" w:rsidR="006758A2" w:rsidRPr="003E5EE2" w:rsidRDefault="006758A2" w:rsidP="006758A2">
            <w:pPr>
              <w:rPr>
                <w:i/>
                <w:iCs/>
                <w:sz w:val="18"/>
                <w:szCs w:val="18"/>
              </w:rPr>
            </w:pPr>
            <w:r w:rsidRPr="003E5EE2">
              <w:rPr>
                <w:i/>
                <w:iCs/>
                <w:sz w:val="18"/>
                <w:szCs w:val="18"/>
              </w:rPr>
              <w:t>Microbiological failure within 4-7 days of treatment.</w:t>
            </w:r>
          </w:p>
          <w:p w14:paraId="490B0E42" w14:textId="77777777" w:rsidR="006758A2" w:rsidRPr="003E5EE2" w:rsidRDefault="006758A2" w:rsidP="00D0631F">
            <w:pPr>
              <w:rPr>
                <w:sz w:val="18"/>
                <w:szCs w:val="18"/>
              </w:rPr>
            </w:pPr>
          </w:p>
          <w:p w14:paraId="5BE4A9A5" w14:textId="48964CBF" w:rsidR="00D0631F" w:rsidRPr="003E5EE2" w:rsidRDefault="00D0631F" w:rsidP="00D0631F">
            <w:pPr>
              <w:rPr>
                <w:sz w:val="18"/>
                <w:szCs w:val="18"/>
              </w:rPr>
            </w:pPr>
            <w:r w:rsidRPr="003E5EE2">
              <w:rPr>
                <w:sz w:val="18"/>
                <w:szCs w:val="18"/>
              </w:rPr>
              <w:t>Probenecid arm had 1/36 failures at 4-7 days. Control arm had 3/29 failures.</w:t>
            </w:r>
          </w:p>
        </w:tc>
        <w:tc>
          <w:tcPr>
            <w:tcW w:w="2492" w:type="dxa"/>
          </w:tcPr>
          <w:p w14:paraId="3B9F4E3F" w14:textId="51E30915" w:rsidR="00D0631F" w:rsidRPr="003E5EE2" w:rsidRDefault="00D0631F" w:rsidP="00D0631F">
            <w:pPr>
              <w:rPr>
                <w:sz w:val="18"/>
                <w:szCs w:val="18"/>
              </w:rPr>
            </w:pPr>
            <w:r w:rsidRPr="003E5EE2">
              <w:rPr>
                <w:sz w:val="18"/>
                <w:szCs w:val="18"/>
              </w:rPr>
              <w:t xml:space="preserve"> Nil</w:t>
            </w:r>
          </w:p>
        </w:tc>
        <w:tc>
          <w:tcPr>
            <w:tcW w:w="1619" w:type="dxa"/>
          </w:tcPr>
          <w:p w14:paraId="69898C45" w14:textId="0DE05495" w:rsidR="00D0631F" w:rsidRPr="003E5EE2" w:rsidRDefault="00D0631F" w:rsidP="00D0631F">
            <w:pPr>
              <w:rPr>
                <w:sz w:val="18"/>
                <w:szCs w:val="18"/>
              </w:rPr>
            </w:pPr>
            <w:r w:rsidRPr="003E5EE2">
              <w:rPr>
                <w:sz w:val="18"/>
                <w:szCs w:val="18"/>
              </w:rPr>
              <w:t>N/</w:t>
            </w:r>
            <w:r w:rsidR="006F0DC3" w:rsidRPr="003E5EE2">
              <w:rPr>
                <w:sz w:val="18"/>
                <w:szCs w:val="18"/>
              </w:rPr>
              <w:t>A</w:t>
            </w:r>
          </w:p>
          <w:p w14:paraId="5CD7148C" w14:textId="77777777" w:rsidR="00D0631F" w:rsidRPr="003E5EE2" w:rsidRDefault="00D0631F" w:rsidP="00D0631F">
            <w:pPr>
              <w:rPr>
                <w:sz w:val="18"/>
                <w:szCs w:val="18"/>
              </w:rPr>
            </w:pPr>
          </w:p>
          <w:p w14:paraId="423C24C3" w14:textId="77777777" w:rsidR="00D0631F" w:rsidRPr="003E5EE2" w:rsidRDefault="00D0631F" w:rsidP="00D0631F">
            <w:pPr>
              <w:rPr>
                <w:sz w:val="18"/>
                <w:szCs w:val="18"/>
              </w:rPr>
            </w:pPr>
          </w:p>
        </w:tc>
      </w:tr>
      <w:tr w:rsidR="00D0631F" w:rsidRPr="003E5EE2" w14:paraId="148173A1" w14:textId="77777777" w:rsidTr="00080733">
        <w:tc>
          <w:tcPr>
            <w:tcW w:w="1243" w:type="dxa"/>
          </w:tcPr>
          <w:p w14:paraId="4AFAF358" w14:textId="6949A1B3" w:rsidR="00D0631F" w:rsidRPr="003E5EE2" w:rsidRDefault="00D0631F" w:rsidP="00D0631F">
            <w:pPr>
              <w:rPr>
                <w:sz w:val="18"/>
                <w:szCs w:val="18"/>
              </w:rPr>
            </w:pPr>
            <w:r w:rsidRPr="003E5EE2">
              <w:rPr>
                <w:sz w:val="18"/>
                <w:szCs w:val="18"/>
              </w:rPr>
              <w:t xml:space="preserve">Gower &amp; Dash </w:t>
            </w:r>
            <w:r w:rsidRPr="003E5EE2">
              <w:rPr>
                <w:sz w:val="18"/>
                <w:szCs w:val="18"/>
              </w:rPr>
              <w:fldChar w:fldCharType="begin" w:fldLock="1"/>
            </w:r>
            <w:r w:rsidR="00162F3B" w:rsidRPr="003E5EE2">
              <w:rPr>
                <w:sz w:val="18"/>
                <w:szCs w:val="18"/>
              </w:rPr>
              <w:instrText>ADDIN CSL_CITATION {"citationItems":[{"id":"ITEM-1","itemData":{"DOI":"10.1111/j.1476-5381.1969.tb08513.x","ISSN":"00071188","PMID":"5348475","author":[{"dropping-particle":"","family":"Gower","given":"P. E.","non-dropping-particle":"","parse-names":false,"suffix":""},{"dropping-particle":"","family":"Dash","given":"C. H.","non-dropping-particle":"","parse-names":false,"suffix":""}],"container-title":"British journal of pharmacology","id":"ITEM-1","issue":"3","issued":{"date-parts":[["1969"]]},"page":"738-747","title":"Cephalexin: human studies of absorption and excretion of a new cephalosporin antibiotic.","type":"article-journal","volume":"37"},"uris":["http://www.mendeley.com/documents/?uuid=c0d9013a-5c5d-4e72-a37f-3c8b144a0b73"]}],"mendeley":{"formattedCitation":"&lt;sup&gt;27&lt;/sup&gt;","plainTextFormattedCitation":"27","previouslyFormattedCitation":"&lt;sup&gt;19&lt;/sup&gt;"},"properties":{"noteIndex":0},"schema":"https://github.com/citation-style-language/schema/raw/master/csl-citation.json"}</w:instrText>
            </w:r>
            <w:r w:rsidRPr="003E5EE2">
              <w:rPr>
                <w:sz w:val="18"/>
                <w:szCs w:val="18"/>
              </w:rPr>
              <w:fldChar w:fldCharType="separate"/>
            </w:r>
            <w:r w:rsidR="00162F3B" w:rsidRPr="003E5EE2">
              <w:rPr>
                <w:noProof/>
                <w:sz w:val="18"/>
                <w:szCs w:val="18"/>
                <w:vertAlign w:val="superscript"/>
              </w:rPr>
              <w:t>27</w:t>
            </w:r>
            <w:r w:rsidRPr="003E5EE2">
              <w:rPr>
                <w:sz w:val="18"/>
                <w:szCs w:val="18"/>
              </w:rPr>
              <w:fldChar w:fldCharType="end"/>
            </w:r>
          </w:p>
          <w:p w14:paraId="1F86DE54" w14:textId="6A94853A" w:rsidR="00670ECD" w:rsidRPr="003E5EE2" w:rsidRDefault="00670ECD" w:rsidP="00D0631F">
            <w:pPr>
              <w:rPr>
                <w:sz w:val="18"/>
                <w:szCs w:val="18"/>
              </w:rPr>
            </w:pPr>
            <w:r w:rsidRPr="003E5EE2">
              <w:rPr>
                <w:sz w:val="18"/>
                <w:szCs w:val="18"/>
              </w:rPr>
              <w:t>1969</w:t>
            </w:r>
          </w:p>
        </w:tc>
        <w:tc>
          <w:tcPr>
            <w:tcW w:w="1714" w:type="dxa"/>
          </w:tcPr>
          <w:p w14:paraId="140C0845" w14:textId="77777777"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6 health volunteers</w:t>
            </w:r>
          </w:p>
        </w:tc>
        <w:tc>
          <w:tcPr>
            <w:tcW w:w="1473" w:type="dxa"/>
          </w:tcPr>
          <w:p w14:paraId="2CA60B0C" w14:textId="77777777"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Cross-over study</w:t>
            </w:r>
          </w:p>
        </w:tc>
        <w:tc>
          <w:tcPr>
            <w:tcW w:w="1390" w:type="dxa"/>
          </w:tcPr>
          <w:p w14:paraId="790285E0" w14:textId="77777777" w:rsidR="00D0631F" w:rsidRPr="003E5EE2" w:rsidRDefault="00D0631F" w:rsidP="00D0631F">
            <w:pPr>
              <w:rPr>
                <w:sz w:val="18"/>
                <w:szCs w:val="18"/>
              </w:rPr>
            </w:pPr>
            <w:r w:rsidRPr="003E5EE2">
              <w:rPr>
                <w:sz w:val="18"/>
                <w:szCs w:val="18"/>
              </w:rPr>
              <w:t>Cephalexin 1g QDS plus probenecid 500mg QDS</w:t>
            </w:r>
          </w:p>
        </w:tc>
        <w:tc>
          <w:tcPr>
            <w:tcW w:w="1383" w:type="dxa"/>
          </w:tcPr>
          <w:p w14:paraId="70D6DD41" w14:textId="77777777" w:rsidR="00D0631F" w:rsidRPr="003E5EE2" w:rsidRDefault="00D0631F" w:rsidP="00D0631F">
            <w:pPr>
              <w:rPr>
                <w:sz w:val="18"/>
                <w:szCs w:val="18"/>
              </w:rPr>
            </w:pPr>
            <w:r w:rsidRPr="003E5EE2">
              <w:rPr>
                <w:sz w:val="18"/>
                <w:szCs w:val="18"/>
              </w:rPr>
              <w:t>Cephalexin 1g QDS</w:t>
            </w:r>
          </w:p>
        </w:tc>
        <w:tc>
          <w:tcPr>
            <w:tcW w:w="2437" w:type="dxa"/>
          </w:tcPr>
          <w:p w14:paraId="29F0F16D" w14:textId="2A6D13EE" w:rsidR="00D0631F" w:rsidRPr="003E5EE2" w:rsidRDefault="00DD6C75" w:rsidP="00D0631F">
            <w:pPr>
              <w:rPr>
                <w:sz w:val="18"/>
                <w:szCs w:val="18"/>
              </w:rPr>
            </w:pPr>
            <w:r w:rsidRPr="003E5EE2">
              <w:rPr>
                <w:sz w:val="18"/>
                <w:szCs w:val="18"/>
              </w:rPr>
              <w:t>Nil</w:t>
            </w:r>
          </w:p>
        </w:tc>
        <w:tc>
          <w:tcPr>
            <w:tcW w:w="2492" w:type="dxa"/>
          </w:tcPr>
          <w:p w14:paraId="7DF3029E" w14:textId="0CE7E3E7" w:rsidR="00D0631F" w:rsidRPr="003E5EE2" w:rsidRDefault="00D0631F" w:rsidP="00D0631F">
            <w:pPr>
              <w:rPr>
                <w:sz w:val="18"/>
                <w:szCs w:val="18"/>
              </w:rPr>
            </w:pPr>
            <w:r w:rsidRPr="003E5EE2">
              <w:rPr>
                <w:sz w:val="18"/>
                <w:szCs w:val="18"/>
              </w:rPr>
              <w:t>Probenecid increased peak</w:t>
            </w:r>
            <w:r w:rsidR="00DD6C75" w:rsidRPr="003E5EE2">
              <w:rPr>
                <w:sz w:val="18"/>
                <w:szCs w:val="18"/>
              </w:rPr>
              <w:t xml:space="preserve"> cephalexin</w:t>
            </w:r>
            <w:r w:rsidRPr="003E5EE2">
              <w:rPr>
                <w:sz w:val="18"/>
                <w:szCs w:val="18"/>
              </w:rPr>
              <w:t xml:space="preserve"> concentration and serum t</w:t>
            </w:r>
            <w:r w:rsidRPr="003E5EE2">
              <w:rPr>
                <w:sz w:val="18"/>
                <w:szCs w:val="18"/>
                <w:vertAlign w:val="subscript"/>
              </w:rPr>
              <w:t>1/2</w:t>
            </w:r>
            <w:r w:rsidRPr="003E5EE2">
              <w:rPr>
                <w:sz w:val="18"/>
                <w:szCs w:val="18"/>
              </w:rPr>
              <w:t xml:space="preserve">. </w:t>
            </w:r>
          </w:p>
          <w:p w14:paraId="6EB858EA" w14:textId="77777777" w:rsidR="00D0631F" w:rsidRPr="003E5EE2" w:rsidRDefault="00D0631F" w:rsidP="00D0631F">
            <w:pPr>
              <w:rPr>
                <w:sz w:val="18"/>
                <w:szCs w:val="18"/>
              </w:rPr>
            </w:pPr>
          </w:p>
          <w:p w14:paraId="3137EA0B" w14:textId="251FCF56" w:rsidR="00D0631F" w:rsidRPr="003E5EE2" w:rsidRDefault="00D0631F" w:rsidP="00D0631F">
            <w:pPr>
              <w:rPr>
                <w:sz w:val="18"/>
                <w:szCs w:val="18"/>
              </w:rPr>
            </w:pPr>
            <w:r w:rsidRPr="003E5EE2">
              <w:rPr>
                <w:sz w:val="18"/>
                <w:szCs w:val="18"/>
              </w:rPr>
              <w:t xml:space="preserve">Probenecid significantly reduced urinary excretion </w:t>
            </w:r>
            <w:r w:rsidR="00DD6C75" w:rsidRPr="003E5EE2">
              <w:rPr>
                <w:sz w:val="18"/>
                <w:szCs w:val="18"/>
              </w:rPr>
              <w:t>of cephalexin</w:t>
            </w:r>
          </w:p>
        </w:tc>
        <w:tc>
          <w:tcPr>
            <w:tcW w:w="1619" w:type="dxa"/>
          </w:tcPr>
          <w:p w14:paraId="491A642A" w14:textId="72199C76" w:rsidR="00D0631F" w:rsidRPr="003E5EE2" w:rsidRDefault="006F0DC3" w:rsidP="00D0631F">
            <w:pPr>
              <w:rPr>
                <w:sz w:val="18"/>
                <w:szCs w:val="18"/>
              </w:rPr>
            </w:pPr>
            <w:r w:rsidRPr="003E5EE2">
              <w:rPr>
                <w:sz w:val="18"/>
                <w:szCs w:val="18"/>
              </w:rPr>
              <w:t>Nil observed.</w:t>
            </w:r>
            <w:r w:rsidR="00D0631F" w:rsidRPr="003E5EE2">
              <w:rPr>
                <w:sz w:val="18"/>
                <w:szCs w:val="18"/>
              </w:rPr>
              <w:t xml:space="preserve"> </w:t>
            </w:r>
          </w:p>
        </w:tc>
      </w:tr>
      <w:tr w:rsidR="00D0631F" w:rsidRPr="003E5EE2" w14:paraId="4676DE0D" w14:textId="77777777" w:rsidTr="00080733">
        <w:tc>
          <w:tcPr>
            <w:tcW w:w="1243" w:type="dxa"/>
          </w:tcPr>
          <w:p w14:paraId="37124B60" w14:textId="1A7A65AA" w:rsidR="00D0631F" w:rsidRPr="003E5EE2" w:rsidRDefault="00D0631F" w:rsidP="00D0631F">
            <w:pPr>
              <w:rPr>
                <w:sz w:val="18"/>
                <w:szCs w:val="18"/>
              </w:rPr>
            </w:pPr>
            <w:r w:rsidRPr="003E5EE2">
              <w:rPr>
                <w:sz w:val="18"/>
                <w:szCs w:val="18"/>
              </w:rPr>
              <w:t xml:space="preserve">Hedstrom &amp; Kahlmeter </w:t>
            </w:r>
            <w:r w:rsidRPr="003E5EE2">
              <w:rPr>
                <w:sz w:val="18"/>
                <w:szCs w:val="18"/>
              </w:rPr>
              <w:fldChar w:fldCharType="begin" w:fldLock="1"/>
            </w:r>
            <w:r w:rsidR="00162F3B" w:rsidRPr="003E5EE2">
              <w:rPr>
                <w:sz w:val="18"/>
                <w:szCs w:val="18"/>
              </w:rPr>
              <w:instrText>ADDIN CSL_CITATION {"citationItems":[{"id":"ITEM-1","itemData":{"DOI":"10.3109/inf.1980.12.issue-3.10","ISSN":"16511980","PMID":"7433922","abstract":"The therapeutic efficacy of dicloxacillin or flucloxacillin, 1-2 g orally with probenecid twice daily was evaluated in staphylococcal infections. Excellent results were obtained with this as longterm maintenance therapy in 4 patients with relapsing chronic osteomyelitis and in 6 patients with postoperative infections. No side effects were observed in these patients. In 35 patients with furunculosis twice daily administration of dicloxacillin was used as a primary therapeutic regimen. All healed, but 4 recurrencies occurred during a 3-month observation period after therapy. In 5 patients allergic reactions were noted. The unbound fraction of flucloxacillin in serum exceeded MIC values of methicillin-susceptible Staphylococcus aureus during 11 of 24 h. Pharmacokinetic data on flucloxacillin with and without probenecid are given. © 1980, Informa UK Ltd. All rights reserved.","author":[{"dropping-particle":"","family":"Hedström","given":"Sven Åke","non-dropping-particle":"","parse-names":false,"suffix":""},{"dropping-particle":"","family":"Kahlmeter","given":"Gunnar","non-dropping-particle":"","parse-names":false,"suffix":""}],"container-title":"Scandinavian Journal of Infectious Diseases","id":"ITEM-1","issue":"3","issued":{"date-parts":[["1980"]]},"page":"221-225","title":"Dicloxacillin and Flucloxacillin Twice Daily with Probenecid in Staphylococcal Infections: A Clinical and Pharmakokinetic Evaluation","type":"article-journal","volume":"12"},"uris":["http://www.mendeley.com/documents/?uuid=6dc7a0fe-67f2-45a1-b39d-71f44ffd25ea"]}],"mendeley":{"formattedCitation":"&lt;sup&gt;28&lt;/sup&gt;","plainTextFormattedCitation":"28","previouslyFormattedCitation":"&lt;sup&gt;20&lt;/sup&gt;"},"properties":{"noteIndex":0},"schema":"https://github.com/citation-style-language/schema/raw/master/csl-citation.json"}</w:instrText>
            </w:r>
            <w:r w:rsidRPr="003E5EE2">
              <w:rPr>
                <w:sz w:val="18"/>
                <w:szCs w:val="18"/>
              </w:rPr>
              <w:fldChar w:fldCharType="separate"/>
            </w:r>
            <w:r w:rsidR="00162F3B" w:rsidRPr="003E5EE2">
              <w:rPr>
                <w:noProof/>
                <w:sz w:val="18"/>
                <w:szCs w:val="18"/>
                <w:vertAlign w:val="superscript"/>
              </w:rPr>
              <w:t>28</w:t>
            </w:r>
            <w:r w:rsidRPr="003E5EE2">
              <w:rPr>
                <w:sz w:val="18"/>
                <w:szCs w:val="18"/>
              </w:rPr>
              <w:fldChar w:fldCharType="end"/>
            </w:r>
          </w:p>
          <w:p w14:paraId="453DAF32" w14:textId="7ED1F686" w:rsidR="00670ECD" w:rsidRPr="003E5EE2" w:rsidRDefault="00670ECD" w:rsidP="00D0631F">
            <w:pPr>
              <w:rPr>
                <w:sz w:val="18"/>
                <w:szCs w:val="18"/>
              </w:rPr>
            </w:pPr>
            <w:r w:rsidRPr="003E5EE2">
              <w:rPr>
                <w:sz w:val="18"/>
                <w:szCs w:val="18"/>
              </w:rPr>
              <w:t>1980</w:t>
            </w:r>
          </w:p>
        </w:tc>
        <w:tc>
          <w:tcPr>
            <w:tcW w:w="1714" w:type="dxa"/>
          </w:tcPr>
          <w:p w14:paraId="6A76E47B" w14:textId="5B944DE1"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 xml:space="preserve">6 patients with </w:t>
            </w:r>
            <w:r w:rsidRPr="003E5EE2">
              <w:rPr>
                <w:rFonts w:eastAsia="Times New Roman"/>
                <w:i/>
                <w:iCs/>
                <w:color w:val="000000"/>
                <w:sz w:val="18"/>
                <w:szCs w:val="18"/>
                <w:lang w:eastAsia="en-GB"/>
              </w:rPr>
              <w:t>Staphylococcus aureus</w:t>
            </w:r>
            <w:r w:rsidRPr="003E5EE2">
              <w:rPr>
                <w:rFonts w:eastAsia="Times New Roman"/>
                <w:color w:val="000000"/>
                <w:sz w:val="18"/>
                <w:szCs w:val="18"/>
                <w:lang w:eastAsia="en-GB"/>
              </w:rPr>
              <w:t xml:space="preserve"> infection (4 male, 2 female)</w:t>
            </w:r>
          </w:p>
        </w:tc>
        <w:tc>
          <w:tcPr>
            <w:tcW w:w="1473" w:type="dxa"/>
          </w:tcPr>
          <w:p w14:paraId="6E284249" w14:textId="77777777"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Cross-over study</w:t>
            </w:r>
          </w:p>
        </w:tc>
        <w:tc>
          <w:tcPr>
            <w:tcW w:w="1390" w:type="dxa"/>
          </w:tcPr>
          <w:p w14:paraId="1983D12D" w14:textId="77777777" w:rsidR="00D0631F" w:rsidRPr="003E5EE2" w:rsidRDefault="00D0631F" w:rsidP="00D0631F">
            <w:pPr>
              <w:rPr>
                <w:sz w:val="18"/>
                <w:szCs w:val="18"/>
              </w:rPr>
            </w:pPr>
            <w:r w:rsidRPr="003E5EE2">
              <w:rPr>
                <w:sz w:val="18"/>
                <w:szCs w:val="18"/>
              </w:rPr>
              <w:t>Flucloxacillin 1g BD plus probenecid 1g BD</w:t>
            </w:r>
          </w:p>
        </w:tc>
        <w:tc>
          <w:tcPr>
            <w:tcW w:w="1383" w:type="dxa"/>
          </w:tcPr>
          <w:p w14:paraId="70FC5920" w14:textId="77777777" w:rsidR="00D0631F" w:rsidRPr="003E5EE2" w:rsidRDefault="00D0631F" w:rsidP="00D0631F">
            <w:pPr>
              <w:rPr>
                <w:sz w:val="18"/>
                <w:szCs w:val="18"/>
              </w:rPr>
            </w:pPr>
            <w:r w:rsidRPr="003E5EE2">
              <w:rPr>
                <w:sz w:val="18"/>
                <w:szCs w:val="18"/>
              </w:rPr>
              <w:t>Flucloxacillin 1g BD</w:t>
            </w:r>
          </w:p>
        </w:tc>
        <w:tc>
          <w:tcPr>
            <w:tcW w:w="2437" w:type="dxa"/>
          </w:tcPr>
          <w:p w14:paraId="47300A1E" w14:textId="480EED8A" w:rsidR="00D0631F" w:rsidRPr="003E5EE2" w:rsidRDefault="00DD6C75" w:rsidP="00D0631F">
            <w:pPr>
              <w:rPr>
                <w:sz w:val="18"/>
                <w:szCs w:val="18"/>
              </w:rPr>
            </w:pPr>
            <w:r w:rsidRPr="003E5EE2">
              <w:rPr>
                <w:sz w:val="18"/>
                <w:szCs w:val="18"/>
              </w:rPr>
              <w:t>Nil</w:t>
            </w:r>
          </w:p>
        </w:tc>
        <w:tc>
          <w:tcPr>
            <w:tcW w:w="2492" w:type="dxa"/>
          </w:tcPr>
          <w:p w14:paraId="1BF42028" w14:textId="6A36C48B" w:rsidR="00D0631F" w:rsidRPr="003E5EE2" w:rsidRDefault="00D0631F" w:rsidP="00D0631F">
            <w:pPr>
              <w:rPr>
                <w:sz w:val="18"/>
                <w:szCs w:val="18"/>
              </w:rPr>
            </w:pPr>
            <w:r w:rsidRPr="003E5EE2">
              <w:rPr>
                <w:sz w:val="18"/>
                <w:szCs w:val="18"/>
              </w:rPr>
              <w:t>Probenecid increased</w:t>
            </w:r>
            <w:r w:rsidR="00DD6C75" w:rsidRPr="003E5EE2">
              <w:rPr>
                <w:sz w:val="18"/>
                <w:szCs w:val="18"/>
              </w:rPr>
              <w:t xml:space="preserve"> flucloxacillin</w:t>
            </w:r>
            <w:r w:rsidRPr="003E5EE2">
              <w:rPr>
                <w:sz w:val="18"/>
                <w:szCs w:val="18"/>
              </w:rPr>
              <w:t xml:space="preserve"> t</w:t>
            </w:r>
            <w:r w:rsidRPr="003E5EE2">
              <w:rPr>
                <w:sz w:val="18"/>
                <w:szCs w:val="18"/>
                <w:vertAlign w:val="subscript"/>
              </w:rPr>
              <w:t>1/2</w:t>
            </w:r>
            <w:r w:rsidRPr="003E5EE2">
              <w:rPr>
                <w:sz w:val="18"/>
                <w:szCs w:val="18"/>
              </w:rPr>
              <w:t xml:space="preserve"> and doubled AUC in the central compartment. </w:t>
            </w:r>
          </w:p>
        </w:tc>
        <w:tc>
          <w:tcPr>
            <w:tcW w:w="1619" w:type="dxa"/>
          </w:tcPr>
          <w:p w14:paraId="7F8257FF" w14:textId="30632622" w:rsidR="00D0631F" w:rsidRPr="003E5EE2" w:rsidRDefault="00D0631F" w:rsidP="00D0631F">
            <w:pPr>
              <w:rPr>
                <w:sz w:val="18"/>
                <w:szCs w:val="18"/>
              </w:rPr>
            </w:pPr>
            <w:r w:rsidRPr="003E5EE2">
              <w:rPr>
                <w:sz w:val="18"/>
                <w:szCs w:val="18"/>
              </w:rPr>
              <w:t xml:space="preserve">Nausea &amp; dizziness reported in “a few” patients receiving probenecid 1g BD in a separate observational phase of the study in 35 </w:t>
            </w:r>
            <w:r w:rsidRPr="003E5EE2">
              <w:rPr>
                <w:sz w:val="18"/>
                <w:szCs w:val="18"/>
              </w:rPr>
              <w:lastRenderedPageBreak/>
              <w:t>patients with furunculosis, 1/35 patients reported urticaria and 4/35 exanthem.</w:t>
            </w:r>
          </w:p>
        </w:tc>
      </w:tr>
      <w:tr w:rsidR="00D0631F" w:rsidRPr="003E5EE2" w14:paraId="5B0261FC" w14:textId="77777777" w:rsidTr="00080733">
        <w:tc>
          <w:tcPr>
            <w:tcW w:w="1243" w:type="dxa"/>
          </w:tcPr>
          <w:p w14:paraId="7C1F36D0" w14:textId="0D3D9BBD" w:rsidR="00D0631F" w:rsidRPr="003E5EE2" w:rsidRDefault="00D0631F" w:rsidP="00D0631F">
            <w:pPr>
              <w:rPr>
                <w:sz w:val="18"/>
                <w:szCs w:val="18"/>
              </w:rPr>
            </w:pPr>
            <w:r w:rsidRPr="003E5EE2">
              <w:rPr>
                <w:sz w:val="18"/>
                <w:szCs w:val="18"/>
              </w:rPr>
              <w:lastRenderedPageBreak/>
              <w:t xml:space="preserve">Karney et al </w:t>
            </w:r>
            <w:r w:rsidRPr="003E5EE2">
              <w:rPr>
                <w:sz w:val="18"/>
                <w:szCs w:val="18"/>
              </w:rPr>
              <w:fldChar w:fldCharType="begin" w:fldLock="1"/>
            </w:r>
            <w:r w:rsidR="00162F3B" w:rsidRPr="003E5EE2">
              <w:rPr>
                <w:sz w:val="18"/>
                <w:szCs w:val="18"/>
              </w:rPr>
              <w:instrText>ADDIN CSL_CITATION {"citationItems":[{"id":"ITEM-1","itemData":{"DOI":"10.1093/infdis/129.Supplement_2.S250","ISSN":"0022-1899","author":[{"dropping-particle":"","family":"Karney","given":"Walter W","non-dropping-particle":"","parse-names":false,"suffix":""},{"dropping-particle":"","family":"Turck","given":"Marvin","non-dropping-particle":"","parse-names":false,"suffix":""},{"dropping-particle":"","family":"Holmes","given":"King K","non-dropping-particle":"","parse-names":false,"suffix":""}],"container-title":"Journal of Infectious Diseases","id":"ITEM-1","issue":"Supplement 2","issued":{"date-parts":[["1974","6","1"]]},"page":"S250-S253","title":"Single-Dose Oral Therapy for Uncomplicated Gonorrhea: Comparison of Amoxicillin and Ampicillin Given with and without Probenecid","type":"article-journal","volume":"129"},"uris":["http://www.mendeley.com/documents/?uuid=33f3e873-48a1-4cc5-be27-9b2fa867e4a1"]}],"mendeley":{"formattedCitation":"&lt;sup&gt;13&lt;/sup&gt;","plainTextFormattedCitation":"13","previouslyFormattedCitation":"&lt;sup&gt;21&lt;/sup&gt;"},"properties":{"noteIndex":0},"schema":"https://github.com/citation-style-language/schema/raw/master/csl-citation.json"}</w:instrText>
            </w:r>
            <w:r w:rsidRPr="003E5EE2">
              <w:rPr>
                <w:sz w:val="18"/>
                <w:szCs w:val="18"/>
              </w:rPr>
              <w:fldChar w:fldCharType="separate"/>
            </w:r>
            <w:r w:rsidR="00162F3B" w:rsidRPr="003E5EE2">
              <w:rPr>
                <w:noProof/>
                <w:sz w:val="18"/>
                <w:szCs w:val="18"/>
                <w:vertAlign w:val="superscript"/>
              </w:rPr>
              <w:t>13</w:t>
            </w:r>
            <w:r w:rsidRPr="003E5EE2">
              <w:rPr>
                <w:sz w:val="18"/>
                <w:szCs w:val="18"/>
              </w:rPr>
              <w:fldChar w:fldCharType="end"/>
            </w:r>
          </w:p>
          <w:p w14:paraId="2B556C2E" w14:textId="2C026857" w:rsidR="00670ECD" w:rsidRPr="003E5EE2" w:rsidRDefault="00670ECD" w:rsidP="00D0631F">
            <w:pPr>
              <w:rPr>
                <w:sz w:val="18"/>
                <w:szCs w:val="18"/>
              </w:rPr>
            </w:pPr>
            <w:r w:rsidRPr="003E5EE2">
              <w:rPr>
                <w:sz w:val="18"/>
                <w:szCs w:val="18"/>
              </w:rPr>
              <w:t>1974</w:t>
            </w:r>
          </w:p>
        </w:tc>
        <w:tc>
          <w:tcPr>
            <w:tcW w:w="1714" w:type="dxa"/>
          </w:tcPr>
          <w:p w14:paraId="0723E43A" w14:textId="77777777"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155 patients with anogenital gonorrhoea (80 male, 75 female)</w:t>
            </w:r>
          </w:p>
        </w:tc>
        <w:tc>
          <w:tcPr>
            <w:tcW w:w="1473" w:type="dxa"/>
          </w:tcPr>
          <w:p w14:paraId="06F72B70" w14:textId="160D9CD9"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Randomised, double blind</w:t>
            </w:r>
            <w:r w:rsidR="00677C54" w:rsidRPr="003E5EE2">
              <w:rPr>
                <w:rFonts w:eastAsia="Times New Roman"/>
                <w:color w:val="000000"/>
                <w:sz w:val="18"/>
                <w:szCs w:val="18"/>
                <w:lang w:eastAsia="en-GB"/>
              </w:rPr>
              <w:t>, parallel arms</w:t>
            </w:r>
            <w:r w:rsidRPr="003E5EE2">
              <w:rPr>
                <w:rFonts w:eastAsia="Times New Roman"/>
                <w:color w:val="000000"/>
                <w:sz w:val="18"/>
                <w:szCs w:val="18"/>
                <w:lang w:eastAsia="en-GB"/>
              </w:rPr>
              <w:t xml:space="preserve"> study</w:t>
            </w:r>
          </w:p>
        </w:tc>
        <w:tc>
          <w:tcPr>
            <w:tcW w:w="1390" w:type="dxa"/>
          </w:tcPr>
          <w:p w14:paraId="534A1B2A" w14:textId="77777777" w:rsidR="00D0631F" w:rsidRPr="003E5EE2" w:rsidRDefault="00D0631F" w:rsidP="00D0631F">
            <w:pPr>
              <w:rPr>
                <w:sz w:val="18"/>
                <w:szCs w:val="18"/>
              </w:rPr>
            </w:pPr>
            <w:r w:rsidRPr="003E5EE2">
              <w:rPr>
                <w:sz w:val="18"/>
                <w:szCs w:val="18"/>
              </w:rPr>
              <w:t>Ampicillin 3.5g plus 1g probenecid</w:t>
            </w:r>
          </w:p>
        </w:tc>
        <w:tc>
          <w:tcPr>
            <w:tcW w:w="1383" w:type="dxa"/>
          </w:tcPr>
          <w:p w14:paraId="5D00EBEE" w14:textId="77777777" w:rsidR="00D0631F" w:rsidRPr="003E5EE2" w:rsidRDefault="00D0631F" w:rsidP="00D0631F">
            <w:pPr>
              <w:rPr>
                <w:sz w:val="18"/>
                <w:szCs w:val="18"/>
              </w:rPr>
            </w:pPr>
            <w:r w:rsidRPr="003E5EE2">
              <w:rPr>
                <w:sz w:val="18"/>
                <w:szCs w:val="18"/>
              </w:rPr>
              <w:t>Ampicillin 3g</w:t>
            </w:r>
          </w:p>
        </w:tc>
        <w:tc>
          <w:tcPr>
            <w:tcW w:w="2437" w:type="dxa"/>
          </w:tcPr>
          <w:p w14:paraId="6D595A95" w14:textId="1388A45A" w:rsidR="00602D2B" w:rsidRPr="003E5EE2" w:rsidRDefault="00602D2B" w:rsidP="00D0631F">
            <w:pPr>
              <w:rPr>
                <w:i/>
                <w:iCs/>
                <w:sz w:val="18"/>
                <w:szCs w:val="18"/>
              </w:rPr>
            </w:pPr>
            <w:r w:rsidRPr="003E5EE2">
              <w:rPr>
                <w:i/>
                <w:iCs/>
                <w:sz w:val="18"/>
                <w:szCs w:val="18"/>
              </w:rPr>
              <w:t>Microbiological failure within 3-7 days of treatment.</w:t>
            </w:r>
          </w:p>
          <w:p w14:paraId="2C968CEC" w14:textId="77777777" w:rsidR="00602D2B" w:rsidRPr="003E5EE2" w:rsidRDefault="00602D2B" w:rsidP="00D0631F">
            <w:pPr>
              <w:rPr>
                <w:sz w:val="18"/>
                <w:szCs w:val="18"/>
              </w:rPr>
            </w:pPr>
          </w:p>
          <w:p w14:paraId="209E18BE" w14:textId="17F4FCE5" w:rsidR="00D0631F" w:rsidRPr="003E5EE2" w:rsidRDefault="007F63B8" w:rsidP="00D0631F">
            <w:pPr>
              <w:rPr>
                <w:sz w:val="18"/>
                <w:szCs w:val="18"/>
              </w:rPr>
            </w:pPr>
            <w:r w:rsidRPr="003E5EE2">
              <w:rPr>
                <w:sz w:val="18"/>
                <w:szCs w:val="18"/>
              </w:rPr>
              <w:t>Probenecid arm had less failures at 14 days with 1/60 (2%) vs. 8/90 (9%) in control.</w:t>
            </w:r>
          </w:p>
        </w:tc>
        <w:tc>
          <w:tcPr>
            <w:tcW w:w="2492" w:type="dxa"/>
          </w:tcPr>
          <w:p w14:paraId="0767E2DB" w14:textId="637CAA0C" w:rsidR="00D0631F" w:rsidRPr="003E5EE2" w:rsidRDefault="007F63B8" w:rsidP="00D0631F">
            <w:pPr>
              <w:rPr>
                <w:sz w:val="18"/>
                <w:szCs w:val="18"/>
              </w:rPr>
            </w:pPr>
            <w:r w:rsidRPr="003E5EE2">
              <w:rPr>
                <w:sz w:val="18"/>
                <w:szCs w:val="18"/>
              </w:rPr>
              <w:t xml:space="preserve"> Nil</w:t>
            </w:r>
          </w:p>
        </w:tc>
        <w:tc>
          <w:tcPr>
            <w:tcW w:w="1619" w:type="dxa"/>
          </w:tcPr>
          <w:p w14:paraId="3776936C" w14:textId="40946B1F" w:rsidR="00D0631F" w:rsidRPr="003E5EE2" w:rsidRDefault="00D0631F" w:rsidP="00D0631F">
            <w:pPr>
              <w:rPr>
                <w:sz w:val="18"/>
                <w:szCs w:val="18"/>
              </w:rPr>
            </w:pPr>
            <w:r w:rsidRPr="003E5EE2">
              <w:rPr>
                <w:sz w:val="18"/>
                <w:szCs w:val="18"/>
              </w:rPr>
              <w:t>N/</w:t>
            </w:r>
            <w:r w:rsidR="006F0DC3" w:rsidRPr="003E5EE2">
              <w:rPr>
                <w:sz w:val="18"/>
                <w:szCs w:val="18"/>
              </w:rPr>
              <w:t>A</w:t>
            </w:r>
          </w:p>
        </w:tc>
      </w:tr>
      <w:tr w:rsidR="00D0631F" w:rsidRPr="003E5EE2" w14:paraId="18858662" w14:textId="77777777" w:rsidTr="00080733">
        <w:tc>
          <w:tcPr>
            <w:tcW w:w="1243" w:type="dxa"/>
          </w:tcPr>
          <w:p w14:paraId="36537810" w14:textId="73DC6682" w:rsidR="00D0631F" w:rsidRPr="003E5EE2" w:rsidRDefault="00D0631F" w:rsidP="00D0631F">
            <w:pPr>
              <w:rPr>
                <w:sz w:val="18"/>
                <w:szCs w:val="18"/>
              </w:rPr>
            </w:pPr>
            <w:r w:rsidRPr="003E5EE2">
              <w:rPr>
                <w:sz w:val="18"/>
                <w:szCs w:val="18"/>
              </w:rPr>
              <w:t xml:space="preserve">Meyers et al </w:t>
            </w:r>
            <w:r w:rsidRPr="003E5EE2">
              <w:rPr>
                <w:sz w:val="18"/>
                <w:szCs w:val="18"/>
              </w:rPr>
              <w:fldChar w:fldCharType="begin" w:fldLock="1"/>
            </w:r>
            <w:r w:rsidR="00162F3B" w:rsidRPr="003E5EE2">
              <w:rPr>
                <w:sz w:val="18"/>
                <w:szCs w:val="18"/>
              </w:rPr>
              <w:instrText>ADDIN CSL_CITATION {"citationItems":[{"id":"ITEM-1","itemData":{"DOI":"10.1002/cpt1969106810","ISSN":"15326535","PMID":"4900202","abstract":"Cephalexin (desacetoxycephaloglycin), a semisynthetic derivative of cephalosporin C, was found to have a range of antimicrobial activity similar to that of cephalothin which inhibits the in vitro growth of most gram-positive bacteria, with the exception of the enterococci and of some gram-negative organisms. Except for methicillin-resistant strains, all 62 strains of Staphylococcus aureus, including penicillin-resistant strains, were inhibited by from 0.15 to 12.5 μg per milliliter of the drug. Eleven strains of methicillin-resistant Staph. aureus were highly resistant to cephalexin; most were inhibited by 100 μg per milliliter. Among the other susceptible species were Streptococcus pyogenes, Streptococcus viridans, Diplococcus pneumoniae, most strains of Salmonella, Shigella, and Hemophilus influenzae, approximately 50 per cent of Escherichia coli, and almost one third of Proteus isolates. Enterococci, Aerobacter aerogenes, Pseudomonas aeruginosa, Alcaligenes fecalis, and Serratia were highly resistant. In man, following ingestion of 500 mg. in the fasting state, peak levels of 18 μg per milliliter were attained in the serum at one hour, whereas after a meal the level was 12 μg per milliliter. From 75 to 100 per cent of the oral dose was excreted in the urine within the first 8 hours, producing urinary levels in some specimens of over 1,000 μg of cephalexin per milliliter of urine. The minimum inhibitory concentration of cephalexin for sensitive organisms fell within the range of serum concentrations produced by ingestion of 500 mg. of this drug. © 1969.","author":[{"dropping-particle":"","family":"Meyers","given":"Burt R.","non-dropping-particle":"","parse-names":false,"suffix":""},{"dropping-particle":"","family":"Kaplan","given":"Kenneth","non-dropping-particle":"","parse-names":false,"suffix":""},{"dropping-particle":"","family":"Weinstein","given":"Louis","non-dropping-particle":"","parse-names":false,"suffix":""}],"container-title":"Clinical Pharmacology and Therapeutics","id":"ITEM-1","issue":"6","issued":{"date-parts":[["1969"]]},"page":"810-816","title":"Cephalexin: Microbiological effects and pharmacologic parameters in man","type":"article-journal","volume":"10"},"uris":["http://www.mendeley.com/documents/?uuid=5d1ecc49-a7eb-4e53-ae3a-18358029f1a7"]}],"mendeley":{"formattedCitation":"&lt;sup&gt;14&lt;/sup&gt;","plainTextFormattedCitation":"14","previouslyFormattedCitation":"&lt;sup&gt;22&lt;/sup&gt;"},"properties":{"noteIndex":0},"schema":"https://github.com/citation-style-language/schema/raw/master/csl-citation.json"}</w:instrText>
            </w:r>
            <w:r w:rsidRPr="003E5EE2">
              <w:rPr>
                <w:sz w:val="18"/>
                <w:szCs w:val="18"/>
              </w:rPr>
              <w:fldChar w:fldCharType="separate"/>
            </w:r>
            <w:r w:rsidR="00162F3B" w:rsidRPr="003E5EE2">
              <w:rPr>
                <w:noProof/>
                <w:sz w:val="18"/>
                <w:szCs w:val="18"/>
                <w:vertAlign w:val="superscript"/>
              </w:rPr>
              <w:t>14</w:t>
            </w:r>
            <w:r w:rsidRPr="003E5EE2">
              <w:rPr>
                <w:sz w:val="18"/>
                <w:szCs w:val="18"/>
              </w:rPr>
              <w:fldChar w:fldCharType="end"/>
            </w:r>
          </w:p>
          <w:p w14:paraId="0575F2E4" w14:textId="415351F8" w:rsidR="00670ECD" w:rsidRPr="003E5EE2" w:rsidRDefault="00586907" w:rsidP="00D0631F">
            <w:pPr>
              <w:rPr>
                <w:sz w:val="18"/>
                <w:szCs w:val="18"/>
              </w:rPr>
            </w:pPr>
            <w:r w:rsidRPr="003E5EE2">
              <w:rPr>
                <w:sz w:val="18"/>
                <w:szCs w:val="18"/>
              </w:rPr>
              <w:t>1969</w:t>
            </w:r>
          </w:p>
        </w:tc>
        <w:tc>
          <w:tcPr>
            <w:tcW w:w="1714" w:type="dxa"/>
          </w:tcPr>
          <w:p w14:paraId="18F3CF5A" w14:textId="77777777"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10 healthy volunteers</w:t>
            </w:r>
          </w:p>
        </w:tc>
        <w:tc>
          <w:tcPr>
            <w:tcW w:w="1473" w:type="dxa"/>
          </w:tcPr>
          <w:p w14:paraId="5C665DDA" w14:textId="77777777"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Cross-over study</w:t>
            </w:r>
          </w:p>
        </w:tc>
        <w:tc>
          <w:tcPr>
            <w:tcW w:w="1390" w:type="dxa"/>
          </w:tcPr>
          <w:p w14:paraId="5E2B49D6" w14:textId="77777777" w:rsidR="00D0631F" w:rsidRPr="003E5EE2" w:rsidRDefault="00D0631F" w:rsidP="00D0631F">
            <w:pPr>
              <w:rPr>
                <w:sz w:val="18"/>
                <w:szCs w:val="18"/>
              </w:rPr>
            </w:pPr>
            <w:r w:rsidRPr="003E5EE2">
              <w:rPr>
                <w:sz w:val="18"/>
                <w:szCs w:val="18"/>
              </w:rPr>
              <w:t>Cephalexin 500mg plus 500mg probenecid</w:t>
            </w:r>
          </w:p>
        </w:tc>
        <w:tc>
          <w:tcPr>
            <w:tcW w:w="1383" w:type="dxa"/>
          </w:tcPr>
          <w:p w14:paraId="3DBC882F" w14:textId="77777777" w:rsidR="00D0631F" w:rsidRPr="003E5EE2" w:rsidRDefault="00D0631F" w:rsidP="00D0631F">
            <w:pPr>
              <w:rPr>
                <w:sz w:val="18"/>
                <w:szCs w:val="18"/>
              </w:rPr>
            </w:pPr>
            <w:r w:rsidRPr="003E5EE2">
              <w:rPr>
                <w:sz w:val="18"/>
                <w:szCs w:val="18"/>
              </w:rPr>
              <w:t xml:space="preserve">Cephalexin 500mg </w:t>
            </w:r>
          </w:p>
        </w:tc>
        <w:tc>
          <w:tcPr>
            <w:tcW w:w="2437" w:type="dxa"/>
          </w:tcPr>
          <w:p w14:paraId="743921EA" w14:textId="15D99F2E" w:rsidR="00D0631F" w:rsidRPr="003E5EE2" w:rsidRDefault="007F63B8" w:rsidP="00D0631F">
            <w:pPr>
              <w:rPr>
                <w:sz w:val="18"/>
                <w:szCs w:val="18"/>
              </w:rPr>
            </w:pPr>
            <w:r w:rsidRPr="003E5EE2">
              <w:rPr>
                <w:sz w:val="18"/>
                <w:szCs w:val="18"/>
              </w:rPr>
              <w:t>Nil</w:t>
            </w:r>
          </w:p>
        </w:tc>
        <w:tc>
          <w:tcPr>
            <w:tcW w:w="2492" w:type="dxa"/>
          </w:tcPr>
          <w:p w14:paraId="04C14D11" w14:textId="2DD447E1" w:rsidR="00D0631F" w:rsidRPr="003E5EE2" w:rsidRDefault="00D0631F" w:rsidP="00D0631F">
            <w:pPr>
              <w:rPr>
                <w:sz w:val="18"/>
                <w:szCs w:val="18"/>
              </w:rPr>
            </w:pPr>
            <w:r w:rsidRPr="003E5EE2">
              <w:rPr>
                <w:sz w:val="18"/>
                <w:szCs w:val="18"/>
              </w:rPr>
              <w:t>Probenecid increased the serum t</w:t>
            </w:r>
            <w:r w:rsidRPr="003E5EE2">
              <w:rPr>
                <w:sz w:val="18"/>
                <w:szCs w:val="18"/>
                <w:vertAlign w:val="subscript"/>
              </w:rPr>
              <w:t>1/2</w:t>
            </w:r>
            <w:r w:rsidR="007F63B8" w:rsidRPr="003E5EE2">
              <w:rPr>
                <w:sz w:val="18"/>
                <w:szCs w:val="18"/>
                <w:vertAlign w:val="subscript"/>
              </w:rPr>
              <w:t xml:space="preserve"> </w:t>
            </w:r>
            <w:r w:rsidR="007F63B8" w:rsidRPr="003E5EE2">
              <w:rPr>
                <w:sz w:val="18"/>
                <w:szCs w:val="18"/>
              </w:rPr>
              <w:t>of cephalexin.</w:t>
            </w:r>
          </w:p>
        </w:tc>
        <w:tc>
          <w:tcPr>
            <w:tcW w:w="1619" w:type="dxa"/>
          </w:tcPr>
          <w:p w14:paraId="06B63E6D" w14:textId="18DE5928" w:rsidR="00D0631F" w:rsidRPr="003E5EE2" w:rsidRDefault="00D0631F" w:rsidP="00D0631F">
            <w:pPr>
              <w:rPr>
                <w:sz w:val="18"/>
                <w:szCs w:val="18"/>
              </w:rPr>
            </w:pPr>
            <w:r w:rsidRPr="003E5EE2">
              <w:rPr>
                <w:sz w:val="18"/>
                <w:szCs w:val="18"/>
              </w:rPr>
              <w:t>N/</w:t>
            </w:r>
            <w:r w:rsidR="006F0DC3" w:rsidRPr="003E5EE2">
              <w:rPr>
                <w:sz w:val="18"/>
                <w:szCs w:val="18"/>
              </w:rPr>
              <w:t>A</w:t>
            </w:r>
          </w:p>
        </w:tc>
      </w:tr>
      <w:tr w:rsidR="00D0631F" w:rsidRPr="003E5EE2" w14:paraId="0E90F708" w14:textId="77777777" w:rsidTr="00080733">
        <w:tc>
          <w:tcPr>
            <w:tcW w:w="1243" w:type="dxa"/>
          </w:tcPr>
          <w:p w14:paraId="26A8FF9E" w14:textId="2DA3E831" w:rsidR="00D0631F" w:rsidRPr="003E5EE2" w:rsidRDefault="00D0631F" w:rsidP="00D0631F">
            <w:pPr>
              <w:rPr>
                <w:sz w:val="18"/>
                <w:szCs w:val="18"/>
              </w:rPr>
            </w:pPr>
            <w:r w:rsidRPr="003E5EE2">
              <w:rPr>
                <w:sz w:val="18"/>
                <w:szCs w:val="18"/>
              </w:rPr>
              <w:t xml:space="preserve">Mitchell &amp; Robson </w:t>
            </w:r>
            <w:r w:rsidRPr="003E5EE2">
              <w:rPr>
                <w:sz w:val="18"/>
                <w:szCs w:val="18"/>
              </w:rPr>
              <w:fldChar w:fldCharType="begin" w:fldLock="1"/>
            </w:r>
            <w:r w:rsidR="00162F3B" w:rsidRPr="003E5EE2">
              <w:rPr>
                <w:sz w:val="18"/>
                <w:szCs w:val="18"/>
              </w:rPr>
              <w:instrText>ADDIN CSL_CITATION {"citationItems":[{"id":"ITEM-1","itemData":{"ISSN":"08203946","PMID":"4215559","abstract":"Amoxicillin in single oral doses of 2.0 g, 2.0 g plus 1.0 g probenecid, or 3.0 g was compared with ampicillin 3.5 g plus 1.0 g probenecid in the treatment of 203 males with uncomplicated acute gonococcal urethritis. Cure rates above 95% were produced by all treatments except the 2.0 g amoxicillin dose, which cured 89% of patients. Of 198 pretreatment gonococcus isolates tested by an agar dilution technique for susceptibility to penicillin G, ampicillin and amoxicillin, over 50% showed relative resistance (MIC&gt;0.06 μg/ml) to the antibiotics. However, amoxicillin was somewhat more active against isolates showing considerable resistance (MIC≥1.0 μg/ml) to penicillin G or ampicillin. Adverse effects of amoxicillin were few: 2 patients reported transient nausea and 6 noted short lived diarrhea. No hypersensitivity reactions were observed.","author":[{"dropping-particle":"","family":"Mitchell","given":"R. W.","non-dropping-particle":"","parse-names":false,"suffix":""},{"dropping-particle":"","family":"Robson","given":"H. G.","non-dropping-particle":"","parse-names":false,"suffix":""}],"container-title":"Canadian Medical Association Journal","id":"ITEM-1","issue":"11","issued":{"date-parts":[["1974"]]},"page":"1198-1200","title":"Comparison of amoxicillin and ampicillin in single dose oral treatment of males with gonococcal urethritis","type":"article-journal","volume":"111"},"uris":["http://www.mendeley.com/documents/?uuid=ef63401b-008f-4042-b3ad-23a8d7df7f40"]}],"mendeley":{"formattedCitation":"&lt;sup&gt;15&lt;/sup&gt;","plainTextFormattedCitation":"15","previouslyFormattedCitation":"&lt;sup&gt;23&lt;/sup&gt;"},"properties":{"noteIndex":0},"schema":"https://github.com/citation-style-language/schema/raw/master/csl-citation.json"}</w:instrText>
            </w:r>
            <w:r w:rsidRPr="003E5EE2">
              <w:rPr>
                <w:sz w:val="18"/>
                <w:szCs w:val="18"/>
              </w:rPr>
              <w:fldChar w:fldCharType="separate"/>
            </w:r>
            <w:r w:rsidR="00162F3B" w:rsidRPr="003E5EE2">
              <w:rPr>
                <w:noProof/>
                <w:sz w:val="18"/>
                <w:szCs w:val="18"/>
                <w:vertAlign w:val="superscript"/>
              </w:rPr>
              <w:t>15</w:t>
            </w:r>
            <w:r w:rsidRPr="003E5EE2">
              <w:rPr>
                <w:sz w:val="18"/>
                <w:szCs w:val="18"/>
              </w:rPr>
              <w:fldChar w:fldCharType="end"/>
            </w:r>
          </w:p>
          <w:p w14:paraId="55812C93" w14:textId="13442E9C" w:rsidR="00586907" w:rsidRPr="003E5EE2" w:rsidRDefault="00586907" w:rsidP="00D0631F">
            <w:pPr>
              <w:rPr>
                <w:sz w:val="18"/>
                <w:szCs w:val="18"/>
              </w:rPr>
            </w:pPr>
            <w:r w:rsidRPr="003E5EE2">
              <w:rPr>
                <w:sz w:val="18"/>
                <w:szCs w:val="18"/>
              </w:rPr>
              <w:t>1974</w:t>
            </w:r>
          </w:p>
        </w:tc>
        <w:tc>
          <w:tcPr>
            <w:tcW w:w="1714" w:type="dxa"/>
          </w:tcPr>
          <w:p w14:paraId="5797EE79" w14:textId="77777777"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 xml:space="preserve">102 males with urethral discharge </w:t>
            </w:r>
          </w:p>
        </w:tc>
        <w:tc>
          <w:tcPr>
            <w:tcW w:w="1473" w:type="dxa"/>
          </w:tcPr>
          <w:p w14:paraId="7AA48772" w14:textId="3A9BAFFB"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Randomised</w:t>
            </w:r>
            <w:r w:rsidR="003E6BAD" w:rsidRPr="003E5EE2">
              <w:rPr>
                <w:rFonts w:eastAsia="Times New Roman"/>
                <w:color w:val="000000"/>
                <w:sz w:val="18"/>
                <w:szCs w:val="18"/>
                <w:lang w:eastAsia="en-GB"/>
              </w:rPr>
              <w:t>, parallel arms</w:t>
            </w:r>
            <w:r w:rsidRPr="003E5EE2">
              <w:rPr>
                <w:rFonts w:eastAsia="Times New Roman"/>
                <w:color w:val="000000"/>
                <w:sz w:val="18"/>
                <w:szCs w:val="18"/>
                <w:lang w:eastAsia="en-GB"/>
              </w:rPr>
              <w:t xml:space="preserve"> study</w:t>
            </w:r>
          </w:p>
        </w:tc>
        <w:tc>
          <w:tcPr>
            <w:tcW w:w="1390" w:type="dxa"/>
          </w:tcPr>
          <w:p w14:paraId="14ED2B69" w14:textId="77777777" w:rsidR="00D0631F" w:rsidRPr="003E5EE2" w:rsidRDefault="00D0631F" w:rsidP="00D0631F">
            <w:pPr>
              <w:rPr>
                <w:sz w:val="18"/>
                <w:szCs w:val="18"/>
              </w:rPr>
            </w:pPr>
            <w:r w:rsidRPr="003E5EE2">
              <w:rPr>
                <w:sz w:val="18"/>
                <w:szCs w:val="18"/>
              </w:rPr>
              <w:t>Amoxicillin 2g plus probenecid 1g</w:t>
            </w:r>
          </w:p>
        </w:tc>
        <w:tc>
          <w:tcPr>
            <w:tcW w:w="1383" w:type="dxa"/>
          </w:tcPr>
          <w:p w14:paraId="69A70C85" w14:textId="77777777" w:rsidR="00D0631F" w:rsidRPr="003E5EE2" w:rsidRDefault="00D0631F" w:rsidP="00D0631F">
            <w:pPr>
              <w:rPr>
                <w:sz w:val="18"/>
                <w:szCs w:val="18"/>
              </w:rPr>
            </w:pPr>
            <w:r w:rsidRPr="003E5EE2">
              <w:rPr>
                <w:sz w:val="18"/>
                <w:szCs w:val="18"/>
              </w:rPr>
              <w:t>Amoxicillin 2g</w:t>
            </w:r>
          </w:p>
        </w:tc>
        <w:tc>
          <w:tcPr>
            <w:tcW w:w="2437" w:type="dxa"/>
          </w:tcPr>
          <w:p w14:paraId="718D6545" w14:textId="65F3AC87" w:rsidR="009B3D40" w:rsidRPr="003E5EE2" w:rsidRDefault="009B3D40" w:rsidP="009B3D40">
            <w:pPr>
              <w:rPr>
                <w:i/>
                <w:iCs/>
                <w:sz w:val="18"/>
                <w:szCs w:val="18"/>
              </w:rPr>
            </w:pPr>
            <w:r w:rsidRPr="003E5EE2">
              <w:rPr>
                <w:i/>
                <w:iCs/>
                <w:sz w:val="18"/>
                <w:szCs w:val="18"/>
              </w:rPr>
              <w:t>Microbiological failure within 28 days of treatment.</w:t>
            </w:r>
          </w:p>
          <w:p w14:paraId="3E1CCA65" w14:textId="77777777" w:rsidR="009B3D40" w:rsidRPr="003E5EE2" w:rsidRDefault="009B3D40" w:rsidP="00D0631F">
            <w:pPr>
              <w:rPr>
                <w:sz w:val="18"/>
                <w:szCs w:val="18"/>
              </w:rPr>
            </w:pPr>
          </w:p>
          <w:p w14:paraId="15C685CD" w14:textId="1D5417AB" w:rsidR="00D0631F" w:rsidRPr="003E5EE2" w:rsidRDefault="007F63B8" w:rsidP="00D0631F">
            <w:pPr>
              <w:rPr>
                <w:sz w:val="18"/>
                <w:szCs w:val="18"/>
              </w:rPr>
            </w:pPr>
            <w:r w:rsidRPr="003E5EE2">
              <w:rPr>
                <w:sz w:val="18"/>
                <w:szCs w:val="18"/>
              </w:rPr>
              <w:t>Cure with probenecid 50/52 (98%), amoxicillin alone 39/45 (89%)</w:t>
            </w:r>
          </w:p>
        </w:tc>
        <w:tc>
          <w:tcPr>
            <w:tcW w:w="2492" w:type="dxa"/>
          </w:tcPr>
          <w:p w14:paraId="48983F0E" w14:textId="51245481" w:rsidR="00D0631F" w:rsidRPr="003E5EE2" w:rsidRDefault="007F63B8" w:rsidP="00D0631F">
            <w:pPr>
              <w:rPr>
                <w:sz w:val="18"/>
                <w:szCs w:val="18"/>
              </w:rPr>
            </w:pPr>
            <w:r w:rsidRPr="003E5EE2">
              <w:rPr>
                <w:sz w:val="18"/>
                <w:szCs w:val="18"/>
              </w:rPr>
              <w:t xml:space="preserve"> Nil</w:t>
            </w:r>
          </w:p>
        </w:tc>
        <w:tc>
          <w:tcPr>
            <w:tcW w:w="1619" w:type="dxa"/>
          </w:tcPr>
          <w:p w14:paraId="13B7D5C7" w14:textId="042C06BD" w:rsidR="00D0631F" w:rsidRPr="003E5EE2" w:rsidRDefault="00D0631F" w:rsidP="00D0631F">
            <w:pPr>
              <w:rPr>
                <w:sz w:val="18"/>
                <w:szCs w:val="18"/>
              </w:rPr>
            </w:pPr>
            <w:r w:rsidRPr="003E5EE2">
              <w:rPr>
                <w:sz w:val="18"/>
                <w:szCs w:val="18"/>
              </w:rPr>
              <w:t>6 patients reported gastrointestinal side effects. Unclear whether associated with probenecid arm.</w:t>
            </w:r>
          </w:p>
        </w:tc>
      </w:tr>
      <w:tr w:rsidR="00D0631F" w:rsidRPr="003E5EE2" w14:paraId="386D508D" w14:textId="77777777" w:rsidTr="00080733">
        <w:tc>
          <w:tcPr>
            <w:tcW w:w="1243" w:type="dxa"/>
          </w:tcPr>
          <w:p w14:paraId="1C6FD0C9" w14:textId="354DEBC6" w:rsidR="00D0631F" w:rsidRPr="003E5EE2" w:rsidRDefault="00D0631F" w:rsidP="00D0631F">
            <w:pPr>
              <w:rPr>
                <w:sz w:val="18"/>
                <w:szCs w:val="18"/>
              </w:rPr>
            </w:pPr>
            <w:r w:rsidRPr="003E5EE2">
              <w:rPr>
                <w:sz w:val="18"/>
                <w:szCs w:val="18"/>
              </w:rPr>
              <w:t xml:space="preserve">Paulsen et al </w:t>
            </w:r>
            <w:r w:rsidRPr="003E5EE2">
              <w:rPr>
                <w:sz w:val="18"/>
                <w:szCs w:val="18"/>
              </w:rPr>
              <w:fldChar w:fldCharType="begin" w:fldLock="1"/>
            </w:r>
            <w:r w:rsidR="00162F3B" w:rsidRPr="003E5EE2">
              <w:rPr>
                <w:sz w:val="18"/>
                <w:szCs w:val="18"/>
              </w:rPr>
              <w:instrText>ADDIN CSL_CITATION {"citationItems":[{"id":"ITEM-1","itemData":{"DOI":"10.3109/00365548909021696","ISSN":"00365548","PMID":"2617209","abstract":"From studies on prophylaxis against experimental streptococcal endocarditis using amoxycillin in a single dose, it has been deduced that serum concentrations above 0.12 mg/l should be maintained for at least 10 h after antibiotic administration. Since concentrations above this level are reported to occur following an oral dose of 3 g of amoxycillin, this dosis for prophylaxis has become widely accepted in USA and the UK, and presently also in Sweden. Nevertheless, in individuals who cannot tolerate a high single dose of amoxycillin, there is need for an alternative dosage regimen. In the present study, we have compared the pharmacokinetics in 12 healthy volunteers, of a single dose of 3 g of amoxycillin with those of 1 g as single dose or combined with 1 g of probenecid. The combination resulted in an AUC twice as large as that achieved after 1 g of amoxycillin, and was slightly, but not significantly, larger than that after 3 g. However, amoxycillin concentrations above 0.12 mg/l were sustained for almost 14 h with the combination as compared to 10.4 hours following 3 g of amoxycillin only (p &lt; 0.001). Thus, the combination should be a convenient alternative in patients unable to tolerate a higher oral dose of amoxycillin, and in situations when an antibacterial effect of longer duration is desired. © 1989 Informa UK Ltd All rights reserved: reproduction in whole or part not permitted.","author":[{"dropping-particle":"","family":"Paulsen","given":"Otto","non-dropping-particle":"","parse-names":false,"suffix":""},{"dropping-particle":"","family":"Hoglund","given":"Peter","non-dropping-particle":"","parse-names":false,"suffix":""},{"dropping-particle":"","family":"Schalen","given":"Claes","non-dropping-particle":"","parse-names":false,"suffix":""}],"container-title":"Scandinavian Journal of Infectious Diseases","id":"ITEM-1","issue":"6","issued":{"date-parts":[["1989"]]},"page":"669-673","title":"Pharmacokinetic comparison of two models of endocarditis prophylaxis with amoxycillin","type":"article-journal","volume":"21"},"uris":["http://www.mendeley.com/documents/?uuid=08ae7f91-eb32-4b5d-90ad-ba7f4d6312ae"]}],"mendeley":{"formattedCitation":"&lt;sup&gt;16&lt;/sup&gt;","plainTextFormattedCitation":"16","previouslyFormattedCitation":"&lt;sup&gt;24&lt;/sup&gt;"},"properties":{"noteIndex":0},"schema":"https://github.com/citation-style-language/schema/raw/master/csl-citation.json"}</w:instrText>
            </w:r>
            <w:r w:rsidRPr="003E5EE2">
              <w:rPr>
                <w:sz w:val="18"/>
                <w:szCs w:val="18"/>
              </w:rPr>
              <w:fldChar w:fldCharType="separate"/>
            </w:r>
            <w:r w:rsidR="00162F3B" w:rsidRPr="003E5EE2">
              <w:rPr>
                <w:noProof/>
                <w:sz w:val="18"/>
                <w:szCs w:val="18"/>
                <w:vertAlign w:val="superscript"/>
              </w:rPr>
              <w:t>16</w:t>
            </w:r>
            <w:r w:rsidRPr="003E5EE2">
              <w:rPr>
                <w:sz w:val="18"/>
                <w:szCs w:val="18"/>
              </w:rPr>
              <w:fldChar w:fldCharType="end"/>
            </w:r>
          </w:p>
          <w:p w14:paraId="6A61A92C" w14:textId="4154D337" w:rsidR="00586907" w:rsidRPr="003E5EE2" w:rsidRDefault="00586907" w:rsidP="00D0631F">
            <w:pPr>
              <w:rPr>
                <w:sz w:val="18"/>
                <w:szCs w:val="18"/>
              </w:rPr>
            </w:pPr>
            <w:r w:rsidRPr="003E5EE2">
              <w:rPr>
                <w:sz w:val="18"/>
                <w:szCs w:val="18"/>
              </w:rPr>
              <w:t>1989</w:t>
            </w:r>
          </w:p>
        </w:tc>
        <w:tc>
          <w:tcPr>
            <w:tcW w:w="1714" w:type="dxa"/>
          </w:tcPr>
          <w:p w14:paraId="3FA3F0D3" w14:textId="79CAB4B9"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12 healthy volunteers (7 male, 5 female)</w:t>
            </w:r>
          </w:p>
        </w:tc>
        <w:tc>
          <w:tcPr>
            <w:tcW w:w="1473" w:type="dxa"/>
          </w:tcPr>
          <w:p w14:paraId="0F5AA174" w14:textId="29905417"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Randomised cross-over</w:t>
            </w:r>
            <w:r w:rsidR="003E6BAD" w:rsidRPr="003E5EE2">
              <w:rPr>
                <w:rFonts w:eastAsia="Times New Roman"/>
                <w:color w:val="000000"/>
                <w:sz w:val="18"/>
                <w:szCs w:val="18"/>
                <w:lang w:eastAsia="en-GB"/>
              </w:rPr>
              <w:t xml:space="preserve"> study</w:t>
            </w:r>
          </w:p>
        </w:tc>
        <w:tc>
          <w:tcPr>
            <w:tcW w:w="1390" w:type="dxa"/>
          </w:tcPr>
          <w:p w14:paraId="22F0879B" w14:textId="77777777" w:rsidR="00D0631F" w:rsidRPr="003E5EE2" w:rsidRDefault="00D0631F" w:rsidP="00D0631F">
            <w:pPr>
              <w:rPr>
                <w:sz w:val="18"/>
                <w:szCs w:val="18"/>
              </w:rPr>
            </w:pPr>
            <w:r w:rsidRPr="003E5EE2">
              <w:rPr>
                <w:sz w:val="18"/>
                <w:szCs w:val="18"/>
              </w:rPr>
              <w:t>Amoxicillin 1g plus probenecid 1g</w:t>
            </w:r>
          </w:p>
        </w:tc>
        <w:tc>
          <w:tcPr>
            <w:tcW w:w="1383" w:type="dxa"/>
          </w:tcPr>
          <w:p w14:paraId="008EFC16" w14:textId="77777777" w:rsidR="00D0631F" w:rsidRPr="003E5EE2" w:rsidRDefault="00D0631F" w:rsidP="00D0631F">
            <w:pPr>
              <w:rPr>
                <w:sz w:val="18"/>
                <w:szCs w:val="18"/>
              </w:rPr>
            </w:pPr>
            <w:r w:rsidRPr="003E5EE2">
              <w:rPr>
                <w:sz w:val="18"/>
                <w:szCs w:val="18"/>
              </w:rPr>
              <w:t>Amoxicillin 1g</w:t>
            </w:r>
          </w:p>
          <w:p w14:paraId="08698301" w14:textId="77777777" w:rsidR="00D0631F" w:rsidRPr="003E5EE2" w:rsidRDefault="00D0631F" w:rsidP="00D0631F">
            <w:pPr>
              <w:rPr>
                <w:sz w:val="18"/>
                <w:szCs w:val="18"/>
              </w:rPr>
            </w:pPr>
          </w:p>
          <w:p w14:paraId="52D37AE1" w14:textId="77777777" w:rsidR="00D0631F" w:rsidRPr="003E5EE2" w:rsidRDefault="00D0631F" w:rsidP="00D0631F">
            <w:pPr>
              <w:rPr>
                <w:sz w:val="18"/>
                <w:szCs w:val="18"/>
              </w:rPr>
            </w:pPr>
            <w:r w:rsidRPr="003E5EE2">
              <w:rPr>
                <w:sz w:val="18"/>
                <w:szCs w:val="18"/>
              </w:rPr>
              <w:t xml:space="preserve">And </w:t>
            </w:r>
          </w:p>
          <w:p w14:paraId="161DF3F4" w14:textId="77777777" w:rsidR="00D0631F" w:rsidRPr="003E5EE2" w:rsidRDefault="00D0631F" w:rsidP="00D0631F">
            <w:pPr>
              <w:rPr>
                <w:sz w:val="18"/>
                <w:szCs w:val="18"/>
              </w:rPr>
            </w:pPr>
          </w:p>
          <w:p w14:paraId="16248A25" w14:textId="77777777" w:rsidR="00D0631F" w:rsidRPr="003E5EE2" w:rsidRDefault="00D0631F" w:rsidP="00D0631F">
            <w:pPr>
              <w:rPr>
                <w:sz w:val="18"/>
                <w:szCs w:val="18"/>
              </w:rPr>
            </w:pPr>
            <w:r w:rsidRPr="003E5EE2">
              <w:rPr>
                <w:sz w:val="18"/>
                <w:szCs w:val="18"/>
              </w:rPr>
              <w:t>Amoxicillin 3g</w:t>
            </w:r>
          </w:p>
        </w:tc>
        <w:tc>
          <w:tcPr>
            <w:tcW w:w="2437" w:type="dxa"/>
          </w:tcPr>
          <w:p w14:paraId="4086409F" w14:textId="7BD25D50" w:rsidR="00D0631F" w:rsidRPr="003E5EE2" w:rsidRDefault="006F0DC3" w:rsidP="00D0631F">
            <w:pPr>
              <w:rPr>
                <w:sz w:val="18"/>
                <w:szCs w:val="18"/>
              </w:rPr>
            </w:pPr>
            <w:r w:rsidRPr="003E5EE2">
              <w:rPr>
                <w:sz w:val="18"/>
                <w:szCs w:val="18"/>
              </w:rPr>
              <w:t>Nil</w:t>
            </w:r>
          </w:p>
        </w:tc>
        <w:tc>
          <w:tcPr>
            <w:tcW w:w="2492" w:type="dxa"/>
          </w:tcPr>
          <w:p w14:paraId="12D47141" w14:textId="4E76A060" w:rsidR="00D0631F" w:rsidRPr="003E5EE2" w:rsidRDefault="00D0631F" w:rsidP="00D0631F">
            <w:pPr>
              <w:rPr>
                <w:sz w:val="18"/>
                <w:szCs w:val="18"/>
              </w:rPr>
            </w:pPr>
            <w:r w:rsidRPr="003E5EE2">
              <w:rPr>
                <w:sz w:val="18"/>
                <w:szCs w:val="18"/>
              </w:rPr>
              <w:t>Probenecid increased</w:t>
            </w:r>
            <w:r w:rsidR="007F63B8" w:rsidRPr="003E5EE2">
              <w:rPr>
                <w:sz w:val="18"/>
                <w:szCs w:val="18"/>
              </w:rPr>
              <w:t xml:space="preserve"> amoxicillin</w:t>
            </w:r>
            <w:r w:rsidRPr="003E5EE2">
              <w:rPr>
                <w:sz w:val="18"/>
                <w:szCs w:val="18"/>
              </w:rPr>
              <w:t xml:space="preserve"> t</w:t>
            </w:r>
            <w:r w:rsidRPr="003E5EE2">
              <w:rPr>
                <w:sz w:val="18"/>
                <w:szCs w:val="18"/>
                <w:vertAlign w:val="subscript"/>
              </w:rPr>
              <w:t>1/2</w:t>
            </w:r>
            <w:r w:rsidRPr="003E5EE2">
              <w:rPr>
                <w:sz w:val="18"/>
                <w:szCs w:val="18"/>
              </w:rPr>
              <w:t xml:space="preserve"> and peak concentration. This led to a doubling of the AUC. No </w:t>
            </w:r>
            <w:r w:rsidR="007F63B8" w:rsidRPr="003E5EE2">
              <w:rPr>
                <w:sz w:val="18"/>
                <w:szCs w:val="18"/>
              </w:rPr>
              <w:t xml:space="preserve">significant </w:t>
            </w:r>
            <w:r w:rsidRPr="003E5EE2">
              <w:rPr>
                <w:sz w:val="18"/>
                <w:szCs w:val="18"/>
              </w:rPr>
              <w:t xml:space="preserve">difference </w:t>
            </w:r>
            <w:r w:rsidR="006807D5" w:rsidRPr="003E5EE2">
              <w:rPr>
                <w:sz w:val="18"/>
                <w:szCs w:val="18"/>
              </w:rPr>
              <w:t xml:space="preserve">in PK parameters when </w:t>
            </w:r>
            <w:r w:rsidRPr="003E5EE2">
              <w:rPr>
                <w:sz w:val="18"/>
                <w:szCs w:val="18"/>
              </w:rPr>
              <w:t xml:space="preserve">compared to </w:t>
            </w:r>
            <w:r w:rsidR="006807D5" w:rsidRPr="003E5EE2">
              <w:rPr>
                <w:sz w:val="18"/>
                <w:szCs w:val="18"/>
              </w:rPr>
              <w:t xml:space="preserve">3g </w:t>
            </w:r>
            <w:r w:rsidRPr="003E5EE2">
              <w:rPr>
                <w:sz w:val="18"/>
                <w:szCs w:val="18"/>
              </w:rPr>
              <w:t>amoxicillin.</w:t>
            </w:r>
          </w:p>
        </w:tc>
        <w:tc>
          <w:tcPr>
            <w:tcW w:w="1619" w:type="dxa"/>
          </w:tcPr>
          <w:p w14:paraId="7B098CD9" w14:textId="37F35E37" w:rsidR="00D0631F" w:rsidRPr="003E5EE2" w:rsidRDefault="00D0631F" w:rsidP="00D0631F">
            <w:pPr>
              <w:rPr>
                <w:sz w:val="18"/>
                <w:szCs w:val="18"/>
              </w:rPr>
            </w:pPr>
            <w:r w:rsidRPr="003E5EE2">
              <w:rPr>
                <w:sz w:val="18"/>
                <w:szCs w:val="18"/>
              </w:rPr>
              <w:t>N/</w:t>
            </w:r>
            <w:r w:rsidR="006F0DC3" w:rsidRPr="003E5EE2">
              <w:rPr>
                <w:sz w:val="18"/>
                <w:szCs w:val="18"/>
              </w:rPr>
              <w:t>A</w:t>
            </w:r>
          </w:p>
        </w:tc>
      </w:tr>
      <w:tr w:rsidR="00D0631F" w:rsidRPr="003E5EE2" w14:paraId="6684ECA7" w14:textId="77777777" w:rsidTr="00080733">
        <w:tc>
          <w:tcPr>
            <w:tcW w:w="1243" w:type="dxa"/>
          </w:tcPr>
          <w:p w14:paraId="6B9A9038" w14:textId="09D6650E" w:rsidR="00D0631F" w:rsidRPr="003E5EE2" w:rsidRDefault="00D0631F" w:rsidP="00D0631F">
            <w:pPr>
              <w:rPr>
                <w:sz w:val="18"/>
                <w:szCs w:val="18"/>
              </w:rPr>
            </w:pPr>
            <w:r w:rsidRPr="003E5EE2">
              <w:rPr>
                <w:sz w:val="18"/>
                <w:szCs w:val="18"/>
              </w:rPr>
              <w:t xml:space="preserve">Reichman et al </w:t>
            </w:r>
            <w:r w:rsidRPr="003E5EE2">
              <w:rPr>
                <w:sz w:val="18"/>
                <w:szCs w:val="18"/>
              </w:rPr>
              <w:fldChar w:fldCharType="begin" w:fldLock="1"/>
            </w:r>
            <w:r w:rsidR="00162F3B" w:rsidRPr="003E5EE2">
              <w:rPr>
                <w:sz w:val="18"/>
                <w:szCs w:val="18"/>
              </w:rPr>
              <w:instrText>ADDIN CSL_CITATION {"citationItems":[{"id":"ITEM-1","itemData":{"DOI":"10.1097/00007435-198510000-00003","ISSN":"0148-5717","author":[{"dropping-particle":"","family":"REICHMAN","given":"RICHARD C.","non-dropping-particle":"","parse-names":false,"suffix":""},{"dropping-particle":"","family":"NOLTE","given":"FREDERICK S.","non-dropping-particle":"","parse-names":false,"suffix":""},{"dropping-particle":"","family":"WOLINSKY","given":"STEVEN M.","non-dropping-particle":"","parse-names":false,"suffix":""},{"dropping-particle":"","family":"GREISBERGER","given":"CAROL A.","non-dropping-particle":"","parse-names":false,"suffix":""},{"dropping-particle":"","family":"TRUPEI","given":"MARY ANNE","non-dropping-particle":"","parse-names":false,"suffix":""},{"dropping-particle":"","family":"NITZKIN","given":"JOEL","non-dropping-particle":"","parse-names":false,"suffix":""}],"container-title":"Sexually Transmitted Diseases","id":"ITEM-1","issue":"4","issued":{"date-parts":[["1985","10"]]},"page":"184-187","title":"Single-dose Cefuroxime Axetil in the Treatment of Uncomplicated Gonorrhea: A Controlled Trial","type":"article-journal","volume":"12"},"uris":["http://www.mendeley.com/documents/?uuid=aca049b8-cafe-47f1-80af-16749835af37"]}],"mendeley":{"formattedCitation":"&lt;sup&gt;17&lt;/sup&gt;","plainTextFormattedCitation":"17","previouslyFormattedCitation":"&lt;sup&gt;25&lt;/sup&gt;"},"properties":{"noteIndex":0},"schema":"https://github.com/citation-style-language/schema/raw/master/csl-citation.json"}</w:instrText>
            </w:r>
            <w:r w:rsidRPr="003E5EE2">
              <w:rPr>
                <w:sz w:val="18"/>
                <w:szCs w:val="18"/>
              </w:rPr>
              <w:fldChar w:fldCharType="separate"/>
            </w:r>
            <w:r w:rsidR="00162F3B" w:rsidRPr="003E5EE2">
              <w:rPr>
                <w:noProof/>
                <w:sz w:val="18"/>
                <w:szCs w:val="18"/>
                <w:vertAlign w:val="superscript"/>
              </w:rPr>
              <w:t>17</w:t>
            </w:r>
            <w:r w:rsidRPr="003E5EE2">
              <w:rPr>
                <w:sz w:val="18"/>
                <w:szCs w:val="18"/>
              </w:rPr>
              <w:fldChar w:fldCharType="end"/>
            </w:r>
          </w:p>
          <w:p w14:paraId="54B80478" w14:textId="394FB97F" w:rsidR="00586907" w:rsidRPr="003E5EE2" w:rsidRDefault="00586907" w:rsidP="00D0631F">
            <w:pPr>
              <w:rPr>
                <w:sz w:val="18"/>
                <w:szCs w:val="18"/>
              </w:rPr>
            </w:pPr>
            <w:r w:rsidRPr="003E5EE2">
              <w:rPr>
                <w:sz w:val="18"/>
                <w:szCs w:val="18"/>
              </w:rPr>
              <w:t>1985</w:t>
            </w:r>
          </w:p>
        </w:tc>
        <w:tc>
          <w:tcPr>
            <w:tcW w:w="1714" w:type="dxa"/>
          </w:tcPr>
          <w:p w14:paraId="329041DE" w14:textId="77777777"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124 patients with uncomplicated gonorrhoea (20 female, 104 male)</w:t>
            </w:r>
          </w:p>
        </w:tc>
        <w:tc>
          <w:tcPr>
            <w:tcW w:w="1473" w:type="dxa"/>
          </w:tcPr>
          <w:p w14:paraId="633BA60E" w14:textId="13C5FA4A"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Blinded, randomised</w:t>
            </w:r>
            <w:r w:rsidR="003E6BAD" w:rsidRPr="003E5EE2">
              <w:rPr>
                <w:rFonts w:eastAsia="Times New Roman"/>
                <w:color w:val="000000"/>
                <w:sz w:val="18"/>
                <w:szCs w:val="18"/>
                <w:lang w:eastAsia="en-GB"/>
              </w:rPr>
              <w:t>, parallel arms</w:t>
            </w:r>
            <w:r w:rsidRPr="003E5EE2">
              <w:rPr>
                <w:rFonts w:eastAsia="Times New Roman"/>
                <w:color w:val="000000"/>
                <w:sz w:val="18"/>
                <w:szCs w:val="18"/>
                <w:lang w:eastAsia="en-GB"/>
              </w:rPr>
              <w:t xml:space="preserve"> </w:t>
            </w:r>
            <w:r w:rsidR="003E6BAD" w:rsidRPr="003E5EE2">
              <w:rPr>
                <w:rFonts w:eastAsia="Times New Roman"/>
                <w:color w:val="000000"/>
                <w:sz w:val="18"/>
                <w:szCs w:val="18"/>
                <w:lang w:eastAsia="en-GB"/>
              </w:rPr>
              <w:t>study</w:t>
            </w:r>
          </w:p>
        </w:tc>
        <w:tc>
          <w:tcPr>
            <w:tcW w:w="1390" w:type="dxa"/>
          </w:tcPr>
          <w:p w14:paraId="025E6113" w14:textId="573B3B54" w:rsidR="00D0631F" w:rsidRPr="003E5EE2" w:rsidRDefault="00D0631F" w:rsidP="00D0631F">
            <w:pPr>
              <w:rPr>
                <w:sz w:val="18"/>
                <w:szCs w:val="18"/>
              </w:rPr>
            </w:pPr>
            <w:r w:rsidRPr="003E5EE2">
              <w:rPr>
                <w:sz w:val="18"/>
                <w:szCs w:val="18"/>
              </w:rPr>
              <w:t>Cefuroxime axetil 1g plus probenecid 1g</w:t>
            </w:r>
          </w:p>
        </w:tc>
        <w:tc>
          <w:tcPr>
            <w:tcW w:w="1383" w:type="dxa"/>
          </w:tcPr>
          <w:p w14:paraId="79BEBE49" w14:textId="77777777" w:rsidR="00D0631F" w:rsidRPr="003E5EE2" w:rsidRDefault="00D0631F" w:rsidP="00D0631F">
            <w:pPr>
              <w:rPr>
                <w:sz w:val="18"/>
                <w:szCs w:val="18"/>
              </w:rPr>
            </w:pPr>
            <w:r w:rsidRPr="003E5EE2">
              <w:rPr>
                <w:sz w:val="18"/>
                <w:szCs w:val="18"/>
              </w:rPr>
              <w:t>Cefuroxime axetil 1g</w:t>
            </w:r>
          </w:p>
        </w:tc>
        <w:tc>
          <w:tcPr>
            <w:tcW w:w="2437" w:type="dxa"/>
          </w:tcPr>
          <w:p w14:paraId="5D734D1F" w14:textId="0E8B06F9" w:rsidR="00F12D27" w:rsidRPr="003E5EE2" w:rsidRDefault="00F12D27" w:rsidP="00D0631F">
            <w:pPr>
              <w:rPr>
                <w:i/>
                <w:iCs/>
                <w:sz w:val="18"/>
                <w:szCs w:val="18"/>
              </w:rPr>
            </w:pPr>
            <w:r w:rsidRPr="003E5EE2">
              <w:rPr>
                <w:i/>
                <w:iCs/>
                <w:sz w:val="18"/>
                <w:szCs w:val="18"/>
              </w:rPr>
              <w:t>Microbiological failure within 4-7 days of treatment.</w:t>
            </w:r>
          </w:p>
          <w:p w14:paraId="7F1027CC" w14:textId="77777777" w:rsidR="00F12D27" w:rsidRPr="003E5EE2" w:rsidRDefault="00F12D27" w:rsidP="00D0631F">
            <w:pPr>
              <w:rPr>
                <w:sz w:val="18"/>
                <w:szCs w:val="18"/>
              </w:rPr>
            </w:pPr>
          </w:p>
          <w:p w14:paraId="4D369B39" w14:textId="2B628EE1" w:rsidR="00D0631F" w:rsidRPr="003E5EE2" w:rsidRDefault="00407198" w:rsidP="00D0631F">
            <w:pPr>
              <w:rPr>
                <w:sz w:val="18"/>
                <w:szCs w:val="18"/>
              </w:rPr>
            </w:pPr>
            <w:r w:rsidRPr="003E5EE2">
              <w:rPr>
                <w:sz w:val="18"/>
                <w:szCs w:val="18"/>
              </w:rPr>
              <w:t>Cure within p</w:t>
            </w:r>
            <w:r w:rsidR="006F0DC3" w:rsidRPr="003E5EE2">
              <w:rPr>
                <w:sz w:val="18"/>
                <w:szCs w:val="18"/>
              </w:rPr>
              <w:t>robenecid</w:t>
            </w:r>
            <w:r w:rsidRPr="003E5EE2">
              <w:rPr>
                <w:sz w:val="18"/>
                <w:szCs w:val="18"/>
              </w:rPr>
              <w:t xml:space="preserve"> arm in</w:t>
            </w:r>
            <w:r w:rsidR="006F0DC3" w:rsidRPr="003E5EE2">
              <w:rPr>
                <w:sz w:val="18"/>
                <w:szCs w:val="18"/>
              </w:rPr>
              <w:t xml:space="preserve"> 55/56 (98%) versus 50/51 (98%) in control</w:t>
            </w:r>
            <w:r w:rsidRPr="003E5EE2">
              <w:rPr>
                <w:sz w:val="18"/>
                <w:szCs w:val="18"/>
              </w:rPr>
              <w:t xml:space="preserve"> arm</w:t>
            </w:r>
            <w:r w:rsidR="006F0DC3" w:rsidRPr="003E5EE2">
              <w:rPr>
                <w:sz w:val="18"/>
                <w:szCs w:val="18"/>
              </w:rPr>
              <w:t>.</w:t>
            </w:r>
          </w:p>
        </w:tc>
        <w:tc>
          <w:tcPr>
            <w:tcW w:w="2492" w:type="dxa"/>
          </w:tcPr>
          <w:p w14:paraId="2596F30E" w14:textId="4C64B95F" w:rsidR="00D0631F" w:rsidRPr="003E5EE2" w:rsidRDefault="00407198" w:rsidP="00D0631F">
            <w:pPr>
              <w:rPr>
                <w:sz w:val="18"/>
                <w:szCs w:val="18"/>
              </w:rPr>
            </w:pPr>
            <w:r w:rsidRPr="003E5EE2">
              <w:rPr>
                <w:sz w:val="18"/>
                <w:szCs w:val="18"/>
              </w:rPr>
              <w:t>Nil</w:t>
            </w:r>
          </w:p>
        </w:tc>
        <w:tc>
          <w:tcPr>
            <w:tcW w:w="1619" w:type="dxa"/>
          </w:tcPr>
          <w:p w14:paraId="2AF7264C" w14:textId="4F28473B" w:rsidR="00D0631F" w:rsidRPr="003E5EE2" w:rsidRDefault="00D0631F" w:rsidP="00D0631F">
            <w:pPr>
              <w:rPr>
                <w:sz w:val="18"/>
                <w:szCs w:val="18"/>
              </w:rPr>
            </w:pPr>
            <w:r w:rsidRPr="003E5EE2">
              <w:rPr>
                <w:sz w:val="18"/>
                <w:szCs w:val="18"/>
              </w:rPr>
              <w:t>Nausea (7/57 vs. 1/52) was more predominant with probenecid. Vomiting (2/57 vs. 1/52) &amp; diarrhoea (6/57 vs. 7/52) were similar.</w:t>
            </w:r>
          </w:p>
        </w:tc>
      </w:tr>
      <w:tr w:rsidR="00D0631F" w:rsidRPr="003E5EE2" w14:paraId="743610D7" w14:textId="77777777" w:rsidTr="00080733">
        <w:tc>
          <w:tcPr>
            <w:tcW w:w="1243" w:type="dxa"/>
          </w:tcPr>
          <w:p w14:paraId="13EA0007" w14:textId="744DF643" w:rsidR="00D0631F" w:rsidRPr="003E5EE2" w:rsidRDefault="00D0631F" w:rsidP="00D0631F">
            <w:pPr>
              <w:rPr>
                <w:sz w:val="18"/>
                <w:szCs w:val="18"/>
              </w:rPr>
            </w:pPr>
            <w:r w:rsidRPr="003E5EE2">
              <w:rPr>
                <w:sz w:val="18"/>
                <w:szCs w:val="18"/>
              </w:rPr>
              <w:t xml:space="preserve">Sales et al </w:t>
            </w:r>
            <w:r w:rsidRPr="003E5EE2">
              <w:rPr>
                <w:sz w:val="18"/>
                <w:szCs w:val="18"/>
              </w:rPr>
              <w:fldChar w:fldCharType="begin" w:fldLock="1"/>
            </w:r>
            <w:r w:rsidR="00162F3B" w:rsidRPr="003E5EE2">
              <w:rPr>
                <w:sz w:val="18"/>
                <w:szCs w:val="18"/>
              </w:rPr>
              <w:instrText>ADDIN CSL_CITATION {"citationItems":[{"id":"ITEM-1","itemData":{"DOI":"10.1136/bmj.3.5824.441","ISSN":"00071447","PMID":"5069220","abstract":"Cephalexin was given to 24 patients before and after operation on the bile ducts and gall bladder. Two patients had obstructive jaundice. Samples of the bile were taken either directly from the gall bladder at operation or via the T-tube. Cephalexin was excreted in the bile, peak levels being obtained after two to three hours. These levels could be raised if probenecid was given concurrently. Higher levels were found in patients with functioning gall-bladders. A trial of cephalexin seems justified for the treatment of typhoid carriers. © 1972, British Medical Journal Publishing Group. All rights reserved.","author":[{"dropping-particle":"","family":"Sales","given":"J. E.L.","non-dropping-particle":"","parse-names":false,"suffix":""},{"dropping-particle":"","family":"Sutcliffe","given":"Marion","non-dropping-particle":"","parse-names":false,"suffix":""},{"dropping-particle":"","family":"O'grady","given":"F.","non-dropping-particle":"","parse-names":false,"suffix":""}],"container-title":"British Medical Journal","id":"ITEM-1","issue":"5824","issued":{"date-parts":[["1972"]]},"page":"441-443","title":"Cephalexin Levels in Human Bile in Presence of Biliary Tract Disease","type":"article-journal","volume":"3"},"uris":["http://www.mendeley.com/documents/?uuid=8a00d699-bcc3-4dd7-8ce7-857532b29c52"]}],"mendeley":{"formattedCitation":"&lt;sup&gt;18&lt;/sup&gt;","plainTextFormattedCitation":"18","previouslyFormattedCitation":"&lt;sup&gt;26&lt;/sup&gt;"},"properties":{"noteIndex":0},"schema":"https://github.com/citation-style-language/schema/raw/master/csl-citation.json"}</w:instrText>
            </w:r>
            <w:r w:rsidRPr="003E5EE2">
              <w:rPr>
                <w:sz w:val="18"/>
                <w:szCs w:val="18"/>
              </w:rPr>
              <w:fldChar w:fldCharType="separate"/>
            </w:r>
            <w:r w:rsidR="00162F3B" w:rsidRPr="003E5EE2">
              <w:rPr>
                <w:noProof/>
                <w:sz w:val="18"/>
                <w:szCs w:val="18"/>
                <w:vertAlign w:val="superscript"/>
              </w:rPr>
              <w:t>18</w:t>
            </w:r>
            <w:r w:rsidRPr="003E5EE2">
              <w:rPr>
                <w:sz w:val="18"/>
                <w:szCs w:val="18"/>
              </w:rPr>
              <w:fldChar w:fldCharType="end"/>
            </w:r>
          </w:p>
          <w:p w14:paraId="1477A19B" w14:textId="245F67B0" w:rsidR="00586907" w:rsidRPr="003E5EE2" w:rsidRDefault="00D1301B" w:rsidP="00D0631F">
            <w:pPr>
              <w:rPr>
                <w:sz w:val="18"/>
                <w:szCs w:val="18"/>
              </w:rPr>
            </w:pPr>
            <w:r w:rsidRPr="003E5EE2">
              <w:rPr>
                <w:sz w:val="18"/>
                <w:szCs w:val="18"/>
              </w:rPr>
              <w:t>1972</w:t>
            </w:r>
          </w:p>
        </w:tc>
        <w:tc>
          <w:tcPr>
            <w:tcW w:w="1714" w:type="dxa"/>
          </w:tcPr>
          <w:p w14:paraId="4C7F701B" w14:textId="77777777"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 xml:space="preserve">9 patients with T-tubes in the CBD </w:t>
            </w:r>
            <w:r w:rsidRPr="003E5EE2">
              <w:rPr>
                <w:rFonts w:eastAsia="Times New Roman"/>
                <w:color w:val="000000"/>
                <w:sz w:val="18"/>
                <w:szCs w:val="18"/>
                <w:lang w:eastAsia="en-GB"/>
              </w:rPr>
              <w:lastRenderedPageBreak/>
              <w:t>post cholecystectomy</w:t>
            </w:r>
          </w:p>
        </w:tc>
        <w:tc>
          <w:tcPr>
            <w:tcW w:w="1473" w:type="dxa"/>
          </w:tcPr>
          <w:p w14:paraId="4FFC8982" w14:textId="051E688E"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lastRenderedPageBreak/>
              <w:t>Cross-over study</w:t>
            </w:r>
          </w:p>
        </w:tc>
        <w:tc>
          <w:tcPr>
            <w:tcW w:w="1390" w:type="dxa"/>
          </w:tcPr>
          <w:p w14:paraId="263427EE" w14:textId="6D119C69" w:rsidR="00D0631F" w:rsidRPr="003E5EE2" w:rsidRDefault="00D0631F" w:rsidP="00D0631F">
            <w:pPr>
              <w:rPr>
                <w:sz w:val="18"/>
                <w:szCs w:val="18"/>
              </w:rPr>
            </w:pPr>
            <w:r w:rsidRPr="003E5EE2">
              <w:rPr>
                <w:sz w:val="18"/>
                <w:szCs w:val="18"/>
              </w:rPr>
              <w:t xml:space="preserve">Cephalexin 1g plus probenecid </w:t>
            </w:r>
            <w:r w:rsidRPr="003E5EE2">
              <w:rPr>
                <w:sz w:val="18"/>
                <w:szCs w:val="18"/>
              </w:rPr>
              <w:lastRenderedPageBreak/>
              <w:t>500mg (n = 5 patients)</w:t>
            </w:r>
          </w:p>
        </w:tc>
        <w:tc>
          <w:tcPr>
            <w:tcW w:w="1383" w:type="dxa"/>
          </w:tcPr>
          <w:p w14:paraId="39EC97EC" w14:textId="77777777" w:rsidR="00D0631F" w:rsidRPr="003E5EE2" w:rsidRDefault="00D0631F" w:rsidP="00D0631F">
            <w:pPr>
              <w:rPr>
                <w:sz w:val="18"/>
                <w:szCs w:val="18"/>
              </w:rPr>
            </w:pPr>
            <w:r w:rsidRPr="003E5EE2">
              <w:rPr>
                <w:sz w:val="18"/>
                <w:szCs w:val="18"/>
              </w:rPr>
              <w:lastRenderedPageBreak/>
              <w:t>Cephalexin 1g</w:t>
            </w:r>
          </w:p>
        </w:tc>
        <w:tc>
          <w:tcPr>
            <w:tcW w:w="2437" w:type="dxa"/>
          </w:tcPr>
          <w:p w14:paraId="639A759C" w14:textId="041727FD" w:rsidR="00D0631F" w:rsidRPr="003E5EE2" w:rsidRDefault="00407198" w:rsidP="00D0631F">
            <w:pPr>
              <w:rPr>
                <w:sz w:val="18"/>
                <w:szCs w:val="18"/>
              </w:rPr>
            </w:pPr>
            <w:r w:rsidRPr="003E5EE2">
              <w:rPr>
                <w:sz w:val="18"/>
                <w:szCs w:val="18"/>
              </w:rPr>
              <w:t>Nil</w:t>
            </w:r>
          </w:p>
        </w:tc>
        <w:tc>
          <w:tcPr>
            <w:tcW w:w="2492" w:type="dxa"/>
          </w:tcPr>
          <w:p w14:paraId="448D16FF" w14:textId="102A0012" w:rsidR="00D0631F" w:rsidRPr="003E5EE2" w:rsidRDefault="00D0631F" w:rsidP="00D0631F">
            <w:pPr>
              <w:rPr>
                <w:sz w:val="18"/>
                <w:szCs w:val="18"/>
              </w:rPr>
            </w:pPr>
            <w:r w:rsidRPr="003E5EE2">
              <w:rPr>
                <w:sz w:val="18"/>
                <w:szCs w:val="18"/>
              </w:rPr>
              <w:t xml:space="preserve">Probenecid led to significant increase in </w:t>
            </w:r>
            <w:r w:rsidR="00407198" w:rsidRPr="003E5EE2">
              <w:rPr>
                <w:sz w:val="18"/>
                <w:szCs w:val="18"/>
              </w:rPr>
              <w:t xml:space="preserve">observed </w:t>
            </w:r>
            <w:r w:rsidRPr="003E5EE2">
              <w:rPr>
                <w:sz w:val="18"/>
                <w:szCs w:val="18"/>
              </w:rPr>
              <w:t>bile cephalexin concentration</w:t>
            </w:r>
            <w:r w:rsidR="00407198" w:rsidRPr="003E5EE2">
              <w:rPr>
                <w:sz w:val="18"/>
                <w:szCs w:val="18"/>
              </w:rPr>
              <w:t>.</w:t>
            </w:r>
            <w:r w:rsidRPr="003E5EE2">
              <w:rPr>
                <w:sz w:val="18"/>
                <w:szCs w:val="18"/>
              </w:rPr>
              <w:t xml:space="preserve"> </w:t>
            </w:r>
          </w:p>
        </w:tc>
        <w:tc>
          <w:tcPr>
            <w:tcW w:w="1619" w:type="dxa"/>
          </w:tcPr>
          <w:p w14:paraId="73B7FB71" w14:textId="7A9DC934" w:rsidR="00D0631F" w:rsidRPr="003E5EE2" w:rsidRDefault="00D0631F" w:rsidP="00D0631F">
            <w:pPr>
              <w:rPr>
                <w:sz w:val="18"/>
                <w:szCs w:val="18"/>
              </w:rPr>
            </w:pPr>
            <w:r w:rsidRPr="003E5EE2">
              <w:rPr>
                <w:sz w:val="18"/>
                <w:szCs w:val="18"/>
              </w:rPr>
              <w:t>N/</w:t>
            </w:r>
            <w:r w:rsidR="006F0DC3" w:rsidRPr="003E5EE2">
              <w:rPr>
                <w:sz w:val="18"/>
                <w:szCs w:val="18"/>
              </w:rPr>
              <w:t>A</w:t>
            </w:r>
          </w:p>
        </w:tc>
      </w:tr>
      <w:tr w:rsidR="00D0631F" w:rsidRPr="003E5EE2" w14:paraId="0353B5CD" w14:textId="77777777" w:rsidTr="00080733">
        <w:tc>
          <w:tcPr>
            <w:tcW w:w="1243" w:type="dxa"/>
          </w:tcPr>
          <w:p w14:paraId="597F080F" w14:textId="084A8EED" w:rsidR="00D0631F" w:rsidRPr="003E5EE2" w:rsidRDefault="00D0631F" w:rsidP="00D0631F">
            <w:pPr>
              <w:rPr>
                <w:sz w:val="18"/>
                <w:szCs w:val="18"/>
              </w:rPr>
            </w:pPr>
            <w:r w:rsidRPr="003E5EE2">
              <w:rPr>
                <w:sz w:val="18"/>
                <w:szCs w:val="18"/>
              </w:rPr>
              <w:t xml:space="preserve">Shanson et al </w:t>
            </w:r>
            <w:r w:rsidRPr="003E5EE2">
              <w:rPr>
                <w:sz w:val="18"/>
                <w:szCs w:val="18"/>
              </w:rPr>
              <w:fldChar w:fldCharType="begin" w:fldLock="1"/>
            </w:r>
            <w:r w:rsidR="00162F3B" w:rsidRPr="003E5EE2">
              <w:rPr>
                <w:sz w:val="18"/>
                <w:szCs w:val="18"/>
              </w:rPr>
              <w:instrText>ADDIN CSL_CITATION {"citationItems":[{"id":"ITEM-1","itemData":{"DOI":"10.1093/jac/13.6.629","ISSN":"03057453","PMID":"6469884","abstract":"Serum concentrations of amoxycillin were significantly higher with probenecid than without probenecid for up to 18 h after administration of a single 3 g oral dose of amoxycillin. At 12 to 16 h after this dose the mean serum amoxycillin concentrations exceeded the expected minimum bactericidal concentrations of amoxycillin for viridans streptococci when probenecid was given together with amoxycillin. The concurrent oral administration of probenecid with amoxycillin is discussed for the prophylaxis of endocarditis in susceptible patients who require dental procedures under general anaesthesia. © 1984 by The British Society for Antimicrobial Chemotherapy.","author":[{"dropping-particle":"","family":"Shanson","given":"D. C.","non-dropping-particle":"","parse-names":false,"suffix":""},{"dropping-particle":"","family":"Mcnabb","given":"R.","non-dropping-particle":"","parse-names":false,"suffix":""},{"dropping-particle":"","family":"Hajipieris","given":"P.","non-dropping-particle":"","parse-names":false,"suffix":""}],"container-title":"Journal of Antimicrobial Chemotherapy","id":"ITEM-1","issue":"6","issued":{"date-parts":[["1984"]]},"page":"629-632","title":"The effect of probenecid on serum amoxycillin concentrations up to 18 hours after a single 3 g oral dose of amoxycillin: Possible implications for preventing endocarditis","type":"article-journal","volume":"13"},"uris":["http://www.mendeley.com/documents/?uuid=44f5520c-f8e0-4cf0-9089-90df7953e4b7"]}],"mendeley":{"formattedCitation":"&lt;sup&gt;19&lt;/sup&gt;","plainTextFormattedCitation":"19","previouslyFormattedCitation":"&lt;sup&gt;27&lt;/sup&gt;"},"properties":{"noteIndex":0},"schema":"https://github.com/citation-style-language/schema/raw/master/csl-citation.json"}</w:instrText>
            </w:r>
            <w:r w:rsidRPr="003E5EE2">
              <w:rPr>
                <w:sz w:val="18"/>
                <w:szCs w:val="18"/>
              </w:rPr>
              <w:fldChar w:fldCharType="separate"/>
            </w:r>
            <w:r w:rsidR="00162F3B" w:rsidRPr="003E5EE2">
              <w:rPr>
                <w:noProof/>
                <w:sz w:val="18"/>
                <w:szCs w:val="18"/>
                <w:vertAlign w:val="superscript"/>
              </w:rPr>
              <w:t>19</w:t>
            </w:r>
            <w:r w:rsidRPr="003E5EE2">
              <w:rPr>
                <w:sz w:val="18"/>
                <w:szCs w:val="18"/>
              </w:rPr>
              <w:fldChar w:fldCharType="end"/>
            </w:r>
          </w:p>
          <w:p w14:paraId="5930EC6F" w14:textId="72A17E9D" w:rsidR="005C04E8" w:rsidRPr="003E5EE2" w:rsidRDefault="005C04E8" w:rsidP="00D0631F">
            <w:pPr>
              <w:rPr>
                <w:sz w:val="18"/>
                <w:szCs w:val="18"/>
              </w:rPr>
            </w:pPr>
            <w:r w:rsidRPr="003E5EE2">
              <w:rPr>
                <w:sz w:val="18"/>
                <w:szCs w:val="18"/>
              </w:rPr>
              <w:t>1984</w:t>
            </w:r>
          </w:p>
        </w:tc>
        <w:tc>
          <w:tcPr>
            <w:tcW w:w="1714" w:type="dxa"/>
          </w:tcPr>
          <w:p w14:paraId="44EB408E" w14:textId="77777777"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10 healthy volunteers</w:t>
            </w:r>
          </w:p>
        </w:tc>
        <w:tc>
          <w:tcPr>
            <w:tcW w:w="1473" w:type="dxa"/>
          </w:tcPr>
          <w:p w14:paraId="10186673" w14:textId="780EDCD8"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 xml:space="preserve">Randomised cross-over </w:t>
            </w:r>
            <w:r w:rsidR="003E6BAD" w:rsidRPr="003E5EE2">
              <w:rPr>
                <w:rFonts w:eastAsia="Times New Roman"/>
                <w:color w:val="000000"/>
                <w:sz w:val="18"/>
                <w:szCs w:val="18"/>
                <w:lang w:eastAsia="en-GB"/>
              </w:rPr>
              <w:t>study</w:t>
            </w:r>
          </w:p>
        </w:tc>
        <w:tc>
          <w:tcPr>
            <w:tcW w:w="1390" w:type="dxa"/>
          </w:tcPr>
          <w:p w14:paraId="131EFB9C" w14:textId="77777777" w:rsidR="00D0631F" w:rsidRPr="003E5EE2" w:rsidRDefault="00D0631F" w:rsidP="00D0631F">
            <w:pPr>
              <w:rPr>
                <w:sz w:val="18"/>
                <w:szCs w:val="18"/>
              </w:rPr>
            </w:pPr>
            <w:r w:rsidRPr="003E5EE2">
              <w:rPr>
                <w:sz w:val="18"/>
                <w:szCs w:val="18"/>
              </w:rPr>
              <w:t>Amoxicillin 3g plus probenecid 1g</w:t>
            </w:r>
          </w:p>
        </w:tc>
        <w:tc>
          <w:tcPr>
            <w:tcW w:w="1383" w:type="dxa"/>
          </w:tcPr>
          <w:p w14:paraId="26A73B22" w14:textId="77777777" w:rsidR="00D0631F" w:rsidRPr="003E5EE2" w:rsidRDefault="00D0631F" w:rsidP="00D0631F">
            <w:pPr>
              <w:rPr>
                <w:sz w:val="18"/>
                <w:szCs w:val="18"/>
              </w:rPr>
            </w:pPr>
            <w:r w:rsidRPr="003E5EE2">
              <w:rPr>
                <w:sz w:val="18"/>
                <w:szCs w:val="18"/>
              </w:rPr>
              <w:t>Amoxicillin 3g</w:t>
            </w:r>
          </w:p>
        </w:tc>
        <w:tc>
          <w:tcPr>
            <w:tcW w:w="2437" w:type="dxa"/>
          </w:tcPr>
          <w:p w14:paraId="15AE13E4" w14:textId="1F700C49" w:rsidR="00D0631F" w:rsidRPr="003E5EE2" w:rsidRDefault="00407198" w:rsidP="00D0631F">
            <w:pPr>
              <w:rPr>
                <w:sz w:val="18"/>
                <w:szCs w:val="18"/>
              </w:rPr>
            </w:pPr>
            <w:r w:rsidRPr="003E5EE2">
              <w:rPr>
                <w:sz w:val="18"/>
                <w:szCs w:val="18"/>
              </w:rPr>
              <w:t>Nil</w:t>
            </w:r>
          </w:p>
        </w:tc>
        <w:tc>
          <w:tcPr>
            <w:tcW w:w="2492" w:type="dxa"/>
          </w:tcPr>
          <w:p w14:paraId="78944850" w14:textId="6E2B7ED8" w:rsidR="00D0631F" w:rsidRPr="003E5EE2" w:rsidRDefault="00D0631F" w:rsidP="00D0631F">
            <w:pPr>
              <w:rPr>
                <w:sz w:val="18"/>
                <w:szCs w:val="18"/>
              </w:rPr>
            </w:pPr>
            <w:r w:rsidRPr="003E5EE2">
              <w:rPr>
                <w:sz w:val="18"/>
                <w:szCs w:val="18"/>
              </w:rPr>
              <w:t>Serum concentration was significantly higher at all collected time points over 18-hours with probenecid</w:t>
            </w:r>
          </w:p>
        </w:tc>
        <w:tc>
          <w:tcPr>
            <w:tcW w:w="1619" w:type="dxa"/>
          </w:tcPr>
          <w:p w14:paraId="6BA71168" w14:textId="123CC3E2" w:rsidR="00D0631F" w:rsidRPr="003E5EE2" w:rsidRDefault="006F0DC3" w:rsidP="00D0631F">
            <w:pPr>
              <w:rPr>
                <w:sz w:val="18"/>
                <w:szCs w:val="18"/>
              </w:rPr>
            </w:pPr>
            <w:r w:rsidRPr="003E5EE2">
              <w:rPr>
                <w:sz w:val="18"/>
                <w:szCs w:val="18"/>
              </w:rPr>
              <w:t>Nil observed.</w:t>
            </w:r>
          </w:p>
        </w:tc>
      </w:tr>
      <w:tr w:rsidR="00D0631F" w:rsidRPr="003E5EE2" w14:paraId="55AB0C0A" w14:textId="77777777" w:rsidTr="00080733">
        <w:tc>
          <w:tcPr>
            <w:tcW w:w="1243" w:type="dxa"/>
          </w:tcPr>
          <w:p w14:paraId="1FE0B2CA" w14:textId="561564BC" w:rsidR="00D0631F" w:rsidRPr="003E5EE2" w:rsidRDefault="00D0631F" w:rsidP="00D0631F">
            <w:pPr>
              <w:rPr>
                <w:sz w:val="18"/>
                <w:szCs w:val="18"/>
              </w:rPr>
            </w:pPr>
            <w:r w:rsidRPr="003E5EE2">
              <w:rPr>
                <w:sz w:val="18"/>
                <w:szCs w:val="18"/>
              </w:rPr>
              <w:t xml:space="preserve">Staniforth et al </w:t>
            </w:r>
            <w:r w:rsidRPr="003E5EE2">
              <w:rPr>
                <w:sz w:val="18"/>
                <w:szCs w:val="18"/>
              </w:rPr>
              <w:fldChar w:fldCharType="begin" w:fldLock="1"/>
            </w:r>
            <w:r w:rsidR="00162F3B" w:rsidRPr="003E5EE2">
              <w:rPr>
                <w:sz w:val="18"/>
                <w:szCs w:val="18"/>
              </w:rPr>
              <w:instrText>ADDIN CSL_CITATION {"citationItems":[{"id":"ITEM-1","itemData":{"DOI":"10.1093/jac/12.3.273","ISSN":"03057453","PMID":"6630111","abstract":"The effect of probenecid on the combination of amoxycillin/clavulanic acid has been compared with the effect on amoxycillin alone and it has been shown that probenecid, whilst producing its expected effect on amoxycillin, did not affect the clavulanic acid concentration of the combination. A possible minor role for tubular secretion of clavulanic acid is discussed. © 1983 The British Society for Antimicrobial Chemotherapy.","author":[{"dropping-particle":"","family":"Staniforth","given":"D. H.","non-dropping-particle":"","parse-names":false,"suffix":""},{"dropping-particle":"","family":"Jackson","given":"D.","non-dropping-particle":"","parse-names":false,"suffix":""},{"dropping-particle":"","family":"Clarke","given":"H. L.","non-dropping-particle":"","parse-names":false,"suffix":""},{"dropping-particle":"","family":"Horton","given":"R.","non-dropping-particle":"","parse-names":false,"suffix":""}],"container-title":"Journal of Antimicrobial Chemotherapy","id":"ITEM-1","issue":"3","issued":{"date-parts":[["1983"]]},"page":"273-275","title":"Amoxycillin/clavulanic acid: The effect of probenecid","type":"article-journal","volume":"12"},"uris":["http://www.mendeley.com/documents/?uuid=7406734d-24bd-4015-a96e-77da66f0eaa4"]}],"mendeley":{"formattedCitation":"&lt;sup&gt;20&lt;/sup&gt;","plainTextFormattedCitation":"20","previouslyFormattedCitation":"&lt;sup&gt;28&lt;/sup&gt;"},"properties":{"noteIndex":0},"schema":"https://github.com/citation-style-language/schema/raw/master/csl-citation.json"}</w:instrText>
            </w:r>
            <w:r w:rsidRPr="003E5EE2">
              <w:rPr>
                <w:sz w:val="18"/>
                <w:szCs w:val="18"/>
              </w:rPr>
              <w:fldChar w:fldCharType="separate"/>
            </w:r>
            <w:r w:rsidR="00162F3B" w:rsidRPr="003E5EE2">
              <w:rPr>
                <w:noProof/>
                <w:sz w:val="18"/>
                <w:szCs w:val="18"/>
                <w:vertAlign w:val="superscript"/>
              </w:rPr>
              <w:t>20</w:t>
            </w:r>
            <w:r w:rsidRPr="003E5EE2">
              <w:rPr>
                <w:sz w:val="18"/>
                <w:szCs w:val="18"/>
              </w:rPr>
              <w:fldChar w:fldCharType="end"/>
            </w:r>
          </w:p>
          <w:p w14:paraId="3D72260E" w14:textId="1E24A831" w:rsidR="005C04E8" w:rsidRPr="003E5EE2" w:rsidRDefault="00BD780E" w:rsidP="00D0631F">
            <w:pPr>
              <w:rPr>
                <w:sz w:val="18"/>
                <w:szCs w:val="18"/>
              </w:rPr>
            </w:pPr>
            <w:r w:rsidRPr="003E5EE2">
              <w:rPr>
                <w:sz w:val="18"/>
                <w:szCs w:val="18"/>
              </w:rPr>
              <w:t>1983</w:t>
            </w:r>
          </w:p>
        </w:tc>
        <w:tc>
          <w:tcPr>
            <w:tcW w:w="1714" w:type="dxa"/>
          </w:tcPr>
          <w:p w14:paraId="5F2AC3D9" w14:textId="77777777"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16 healthy volunteers</w:t>
            </w:r>
          </w:p>
        </w:tc>
        <w:tc>
          <w:tcPr>
            <w:tcW w:w="1473" w:type="dxa"/>
          </w:tcPr>
          <w:p w14:paraId="06A847BC" w14:textId="77777777" w:rsidR="00D0631F" w:rsidRPr="003E5EE2" w:rsidRDefault="00D0631F" w:rsidP="00D0631F">
            <w:pPr>
              <w:rPr>
                <w:rFonts w:eastAsia="Times New Roman"/>
                <w:color w:val="000000"/>
                <w:sz w:val="18"/>
                <w:szCs w:val="18"/>
                <w:lang w:eastAsia="en-GB"/>
              </w:rPr>
            </w:pPr>
            <w:r w:rsidRPr="003E5EE2">
              <w:rPr>
                <w:rFonts w:eastAsia="Times New Roman"/>
                <w:color w:val="000000"/>
                <w:sz w:val="18"/>
                <w:szCs w:val="18"/>
                <w:lang w:eastAsia="en-GB"/>
              </w:rPr>
              <w:t>Cross-over study</w:t>
            </w:r>
          </w:p>
        </w:tc>
        <w:tc>
          <w:tcPr>
            <w:tcW w:w="1390" w:type="dxa"/>
          </w:tcPr>
          <w:p w14:paraId="00D499FE" w14:textId="77777777" w:rsidR="00D0631F" w:rsidRPr="003E5EE2" w:rsidRDefault="00D0631F" w:rsidP="00D0631F">
            <w:pPr>
              <w:rPr>
                <w:sz w:val="18"/>
                <w:szCs w:val="18"/>
              </w:rPr>
            </w:pPr>
            <w:r w:rsidRPr="003E5EE2">
              <w:rPr>
                <w:sz w:val="18"/>
                <w:szCs w:val="18"/>
              </w:rPr>
              <w:t>Amoxicillin 500mg plus probenecid 1g</w:t>
            </w:r>
          </w:p>
          <w:p w14:paraId="77245C91" w14:textId="77777777" w:rsidR="00D0631F" w:rsidRPr="003E5EE2" w:rsidRDefault="00D0631F" w:rsidP="00D0631F">
            <w:pPr>
              <w:rPr>
                <w:sz w:val="18"/>
                <w:szCs w:val="18"/>
              </w:rPr>
            </w:pPr>
          </w:p>
          <w:p w14:paraId="490028D4" w14:textId="77777777" w:rsidR="00D0631F" w:rsidRPr="003E5EE2" w:rsidRDefault="00D0631F" w:rsidP="00D0631F">
            <w:pPr>
              <w:rPr>
                <w:sz w:val="18"/>
                <w:szCs w:val="18"/>
              </w:rPr>
            </w:pPr>
            <w:r w:rsidRPr="003E5EE2">
              <w:rPr>
                <w:sz w:val="18"/>
                <w:szCs w:val="18"/>
              </w:rPr>
              <w:t xml:space="preserve">And </w:t>
            </w:r>
          </w:p>
          <w:p w14:paraId="262B1FAA" w14:textId="77777777" w:rsidR="00D0631F" w:rsidRPr="003E5EE2" w:rsidRDefault="00D0631F" w:rsidP="00D0631F">
            <w:pPr>
              <w:rPr>
                <w:sz w:val="18"/>
                <w:szCs w:val="18"/>
              </w:rPr>
            </w:pPr>
          </w:p>
          <w:p w14:paraId="5F6A7DA5" w14:textId="77777777" w:rsidR="00D0631F" w:rsidRPr="003E5EE2" w:rsidRDefault="00D0631F" w:rsidP="00D0631F">
            <w:pPr>
              <w:rPr>
                <w:sz w:val="18"/>
                <w:szCs w:val="18"/>
              </w:rPr>
            </w:pPr>
            <w:r w:rsidRPr="003E5EE2">
              <w:rPr>
                <w:sz w:val="18"/>
                <w:szCs w:val="18"/>
              </w:rPr>
              <w:t>Augmentin 750mg plus probenecid 1g</w:t>
            </w:r>
          </w:p>
        </w:tc>
        <w:tc>
          <w:tcPr>
            <w:tcW w:w="1383" w:type="dxa"/>
          </w:tcPr>
          <w:p w14:paraId="13630853" w14:textId="77777777" w:rsidR="00D0631F" w:rsidRPr="003E5EE2" w:rsidRDefault="00D0631F" w:rsidP="00D0631F">
            <w:pPr>
              <w:rPr>
                <w:sz w:val="18"/>
                <w:szCs w:val="18"/>
              </w:rPr>
            </w:pPr>
            <w:r w:rsidRPr="003E5EE2">
              <w:rPr>
                <w:sz w:val="18"/>
                <w:szCs w:val="18"/>
              </w:rPr>
              <w:t xml:space="preserve">Amoxicillin 500mg </w:t>
            </w:r>
          </w:p>
          <w:p w14:paraId="59430269" w14:textId="77777777" w:rsidR="00D0631F" w:rsidRPr="003E5EE2" w:rsidRDefault="00D0631F" w:rsidP="00D0631F">
            <w:pPr>
              <w:rPr>
                <w:sz w:val="18"/>
                <w:szCs w:val="18"/>
              </w:rPr>
            </w:pPr>
          </w:p>
          <w:p w14:paraId="7AC06110" w14:textId="77777777" w:rsidR="00D0631F" w:rsidRPr="003E5EE2" w:rsidRDefault="00D0631F" w:rsidP="00D0631F">
            <w:pPr>
              <w:rPr>
                <w:sz w:val="18"/>
                <w:szCs w:val="18"/>
              </w:rPr>
            </w:pPr>
          </w:p>
          <w:p w14:paraId="4158AABC" w14:textId="77777777" w:rsidR="00D0631F" w:rsidRPr="003E5EE2" w:rsidRDefault="00D0631F" w:rsidP="00D0631F">
            <w:pPr>
              <w:rPr>
                <w:sz w:val="18"/>
                <w:szCs w:val="18"/>
              </w:rPr>
            </w:pPr>
            <w:r w:rsidRPr="003E5EE2">
              <w:rPr>
                <w:sz w:val="18"/>
                <w:szCs w:val="18"/>
              </w:rPr>
              <w:t xml:space="preserve">And </w:t>
            </w:r>
          </w:p>
          <w:p w14:paraId="019AB4F5" w14:textId="77777777" w:rsidR="00D0631F" w:rsidRPr="003E5EE2" w:rsidRDefault="00D0631F" w:rsidP="00D0631F">
            <w:pPr>
              <w:rPr>
                <w:sz w:val="18"/>
                <w:szCs w:val="18"/>
              </w:rPr>
            </w:pPr>
          </w:p>
          <w:p w14:paraId="271CD97F" w14:textId="77777777" w:rsidR="00D0631F" w:rsidRPr="003E5EE2" w:rsidRDefault="00D0631F" w:rsidP="00D0631F">
            <w:pPr>
              <w:rPr>
                <w:sz w:val="18"/>
                <w:szCs w:val="18"/>
              </w:rPr>
            </w:pPr>
            <w:r w:rsidRPr="003E5EE2">
              <w:rPr>
                <w:sz w:val="18"/>
                <w:szCs w:val="18"/>
              </w:rPr>
              <w:t>Augmentin 750mg</w:t>
            </w:r>
          </w:p>
        </w:tc>
        <w:tc>
          <w:tcPr>
            <w:tcW w:w="2437" w:type="dxa"/>
          </w:tcPr>
          <w:p w14:paraId="265150AB" w14:textId="4A91677C" w:rsidR="00D0631F" w:rsidRPr="003E5EE2" w:rsidRDefault="00407198" w:rsidP="00D0631F">
            <w:pPr>
              <w:rPr>
                <w:sz w:val="18"/>
                <w:szCs w:val="18"/>
              </w:rPr>
            </w:pPr>
            <w:r w:rsidRPr="003E5EE2">
              <w:rPr>
                <w:sz w:val="18"/>
                <w:szCs w:val="18"/>
              </w:rPr>
              <w:t>Nil</w:t>
            </w:r>
          </w:p>
        </w:tc>
        <w:tc>
          <w:tcPr>
            <w:tcW w:w="2492" w:type="dxa"/>
          </w:tcPr>
          <w:p w14:paraId="18D0A359" w14:textId="247E8F6F" w:rsidR="00D0631F" w:rsidRPr="003E5EE2" w:rsidRDefault="00D0631F" w:rsidP="00D0631F">
            <w:pPr>
              <w:rPr>
                <w:sz w:val="18"/>
                <w:szCs w:val="18"/>
              </w:rPr>
            </w:pPr>
            <w:r w:rsidRPr="003E5EE2">
              <w:rPr>
                <w:sz w:val="18"/>
                <w:szCs w:val="18"/>
              </w:rPr>
              <w:t xml:space="preserve">Probenecid had no effect on clavulanic acid PK. A small change in renal clearance was noted. </w:t>
            </w:r>
          </w:p>
          <w:p w14:paraId="171753E1" w14:textId="77777777" w:rsidR="00D0631F" w:rsidRPr="003E5EE2" w:rsidRDefault="00D0631F" w:rsidP="00D0631F">
            <w:pPr>
              <w:rPr>
                <w:sz w:val="18"/>
                <w:szCs w:val="18"/>
              </w:rPr>
            </w:pPr>
          </w:p>
          <w:p w14:paraId="74F9A5F4" w14:textId="10483B8B" w:rsidR="00D0631F" w:rsidRPr="003E5EE2" w:rsidRDefault="00D0631F" w:rsidP="00D0631F">
            <w:pPr>
              <w:rPr>
                <w:sz w:val="18"/>
                <w:szCs w:val="18"/>
              </w:rPr>
            </w:pPr>
            <w:r w:rsidRPr="003E5EE2">
              <w:rPr>
                <w:sz w:val="18"/>
                <w:szCs w:val="18"/>
              </w:rPr>
              <w:t>Amoxicillin AUC, Cmax, and t</w:t>
            </w:r>
            <w:r w:rsidRPr="003E5EE2">
              <w:rPr>
                <w:sz w:val="18"/>
                <w:szCs w:val="18"/>
                <w:vertAlign w:val="subscript"/>
              </w:rPr>
              <w:t>1/2</w:t>
            </w:r>
            <w:r w:rsidRPr="003E5EE2">
              <w:rPr>
                <w:sz w:val="18"/>
                <w:szCs w:val="18"/>
              </w:rPr>
              <w:t xml:space="preserve"> w</w:t>
            </w:r>
            <w:r w:rsidR="00CD656E" w:rsidRPr="003E5EE2">
              <w:rPr>
                <w:sz w:val="18"/>
                <w:szCs w:val="18"/>
              </w:rPr>
              <w:t>ere</w:t>
            </w:r>
            <w:r w:rsidRPr="003E5EE2">
              <w:rPr>
                <w:sz w:val="18"/>
                <w:szCs w:val="18"/>
              </w:rPr>
              <w:t xml:space="preserve"> </w:t>
            </w:r>
            <w:r w:rsidR="00CD656E" w:rsidRPr="003E5EE2">
              <w:rPr>
                <w:sz w:val="18"/>
                <w:szCs w:val="18"/>
              </w:rPr>
              <w:t>increased</w:t>
            </w:r>
            <w:r w:rsidRPr="003E5EE2">
              <w:rPr>
                <w:sz w:val="18"/>
                <w:szCs w:val="18"/>
              </w:rPr>
              <w:t>.</w:t>
            </w:r>
          </w:p>
          <w:p w14:paraId="28608794" w14:textId="77777777" w:rsidR="00D0631F" w:rsidRPr="003E5EE2" w:rsidRDefault="00D0631F" w:rsidP="00D0631F">
            <w:pPr>
              <w:rPr>
                <w:sz w:val="18"/>
                <w:szCs w:val="18"/>
              </w:rPr>
            </w:pPr>
          </w:p>
        </w:tc>
        <w:tc>
          <w:tcPr>
            <w:tcW w:w="1619" w:type="dxa"/>
          </w:tcPr>
          <w:p w14:paraId="1A3DF34A" w14:textId="3E20FB05" w:rsidR="00D0631F" w:rsidRPr="003E5EE2" w:rsidRDefault="006F0DC3" w:rsidP="00D0631F">
            <w:pPr>
              <w:rPr>
                <w:sz w:val="18"/>
                <w:szCs w:val="18"/>
              </w:rPr>
            </w:pPr>
            <w:r w:rsidRPr="003E5EE2">
              <w:rPr>
                <w:sz w:val="18"/>
                <w:szCs w:val="18"/>
              </w:rPr>
              <w:t>Nil observed.</w:t>
            </w:r>
            <w:r w:rsidR="00D0631F" w:rsidRPr="003E5EE2">
              <w:rPr>
                <w:sz w:val="18"/>
                <w:szCs w:val="18"/>
              </w:rPr>
              <w:t xml:space="preserve"> </w:t>
            </w:r>
          </w:p>
        </w:tc>
      </w:tr>
    </w:tbl>
    <w:p w14:paraId="4463EAE4" w14:textId="52B363E3" w:rsidR="00C573A4" w:rsidRPr="003E5EE2" w:rsidRDefault="00C573A4" w:rsidP="00274947"/>
    <w:p w14:paraId="04A561AA" w14:textId="77777777" w:rsidR="0039266E" w:rsidRPr="003E5EE2" w:rsidRDefault="0039266E" w:rsidP="00274947"/>
    <w:p w14:paraId="0F12BBE0" w14:textId="329E5743" w:rsidR="0039266E" w:rsidRPr="003E5EE2" w:rsidRDefault="0039266E" w:rsidP="00274947">
      <w:pPr>
        <w:rPr>
          <w:sz w:val="16"/>
          <w:szCs w:val="16"/>
        </w:rPr>
        <w:sectPr w:rsidR="0039266E" w:rsidRPr="003E5EE2" w:rsidSect="00E11458">
          <w:pgSz w:w="15840" w:h="12240" w:orient="landscape"/>
          <w:pgMar w:top="1440" w:right="1440" w:bottom="1440" w:left="1440" w:header="720" w:footer="720" w:gutter="0"/>
          <w:cols w:space="720"/>
          <w:docGrid w:linePitch="360"/>
        </w:sectPr>
      </w:pPr>
      <w:r w:rsidRPr="003E5EE2">
        <w:rPr>
          <w:b/>
          <w:bCs/>
          <w:sz w:val="16"/>
          <w:szCs w:val="16"/>
        </w:rPr>
        <w:t>Legend:</w:t>
      </w:r>
      <w:r w:rsidRPr="003E5EE2">
        <w:rPr>
          <w:sz w:val="16"/>
          <w:szCs w:val="16"/>
        </w:rPr>
        <w:t xml:space="preserve"> </w:t>
      </w:r>
      <w:r w:rsidR="00E77EFA" w:rsidRPr="003E5EE2">
        <w:rPr>
          <w:sz w:val="16"/>
          <w:szCs w:val="16"/>
        </w:rPr>
        <w:t>BD = 12-hourly dosing, QDS = 6-hourly dosing, Cmax = maximum observed concentration (mg/L), t</w:t>
      </w:r>
      <w:r w:rsidR="00E77EFA" w:rsidRPr="003E5EE2">
        <w:rPr>
          <w:sz w:val="16"/>
          <w:szCs w:val="16"/>
          <w:vertAlign w:val="subscript"/>
        </w:rPr>
        <w:t>1/2</w:t>
      </w:r>
      <w:r w:rsidR="00E77EFA" w:rsidRPr="003E5EE2">
        <w:rPr>
          <w:sz w:val="16"/>
          <w:szCs w:val="16"/>
        </w:rPr>
        <w:t xml:space="preserve"> = serum half-life, </w:t>
      </w:r>
      <w:r w:rsidR="00F02B81" w:rsidRPr="003E5EE2">
        <w:rPr>
          <w:sz w:val="16"/>
          <w:szCs w:val="16"/>
        </w:rPr>
        <w:t>AUC = area under the concentration time curve, PTA = probability of target attainment.</w:t>
      </w:r>
    </w:p>
    <w:p w14:paraId="39C86E65" w14:textId="5C809285" w:rsidR="00C573A4" w:rsidRPr="003E5EE2" w:rsidRDefault="00C573A4" w:rsidP="00274947">
      <w:r w:rsidRPr="003E5EE2">
        <w:rPr>
          <w:b/>
          <w:bCs/>
        </w:rPr>
        <w:lastRenderedPageBreak/>
        <w:t xml:space="preserve">Figure </w:t>
      </w:r>
      <w:r w:rsidR="00687582" w:rsidRPr="003E5EE2">
        <w:rPr>
          <w:b/>
          <w:bCs/>
        </w:rPr>
        <w:t>2</w:t>
      </w:r>
      <w:r w:rsidRPr="003E5EE2">
        <w:rPr>
          <w:b/>
          <w:bCs/>
        </w:rPr>
        <w:t>.</w:t>
      </w:r>
      <w:r w:rsidRPr="003E5EE2">
        <w:t xml:space="preserve"> Meta-analysis of </w:t>
      </w:r>
      <w:r w:rsidR="009F3246" w:rsidRPr="003E5EE2">
        <w:t xml:space="preserve">the </w:t>
      </w:r>
      <w:r w:rsidR="00EA42FB" w:rsidRPr="003E5EE2">
        <w:t xml:space="preserve">relative risk of </w:t>
      </w:r>
      <w:r w:rsidR="00885F8C" w:rsidRPr="003E5EE2">
        <w:t>microbiological failure of treatment</w:t>
      </w:r>
      <w:r w:rsidR="009F3246" w:rsidRPr="003E5EE2">
        <w:t xml:space="preserve"> </w:t>
      </w:r>
      <w:r w:rsidR="00885F8C" w:rsidRPr="003E5EE2">
        <w:t xml:space="preserve">for gonococcal disease </w:t>
      </w:r>
      <w:r w:rsidR="009F3246" w:rsidRPr="003E5EE2">
        <w:t>for probenecid boosted oral beta-lactams versus</w:t>
      </w:r>
      <w:r w:rsidR="00885F8C" w:rsidRPr="003E5EE2">
        <w:t xml:space="preserve"> oral</w:t>
      </w:r>
      <w:r w:rsidR="009F3246" w:rsidRPr="003E5EE2">
        <w:t xml:space="preserve"> beta-lactam antibiotic alone</w:t>
      </w:r>
    </w:p>
    <w:p w14:paraId="1E073B2C" w14:textId="77777777" w:rsidR="009F3246" w:rsidRPr="003E5EE2" w:rsidRDefault="009F3246" w:rsidP="00274947"/>
    <w:p w14:paraId="258EDDB0" w14:textId="67DE920A" w:rsidR="00FD25B1" w:rsidRPr="003E5EE2" w:rsidRDefault="00FD25B1" w:rsidP="00274947"/>
    <w:p w14:paraId="23639A04" w14:textId="102F8F83" w:rsidR="001D7954" w:rsidRPr="003E5EE2" w:rsidRDefault="001D7954" w:rsidP="00274947"/>
    <w:p w14:paraId="5161FD91" w14:textId="1A4BC558" w:rsidR="001D7954" w:rsidRPr="003E5EE2" w:rsidRDefault="001D7954" w:rsidP="00274947"/>
    <w:p w14:paraId="068FC27C" w14:textId="77777777" w:rsidR="00C67C35" w:rsidRPr="003E5EE2" w:rsidRDefault="006F4AC9" w:rsidP="00274947">
      <w:r w:rsidRPr="003E5EE2">
        <w:rPr>
          <w:noProof/>
          <w:lang w:eastAsia="en-GB"/>
        </w:rPr>
        <w:drawing>
          <wp:inline distT="0" distB="0" distL="0" distR="0" wp14:anchorId="3116B697" wp14:editId="0E000706">
            <wp:extent cx="7341628" cy="2290359"/>
            <wp:effectExtent l="0" t="0" r="0" b="0"/>
            <wp:docPr id="16" name="Picture 1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 schematic&#10;&#10;Description automatically generated"/>
                    <pic:cNvPicPr/>
                  </pic:nvPicPr>
                  <pic:blipFill rotWithShape="1">
                    <a:blip r:embed="rId12" cstate="print">
                      <a:extLst>
                        <a:ext uri="{28A0092B-C50C-407E-A947-70E740481C1C}">
                          <a14:useLocalDpi xmlns:a14="http://schemas.microsoft.com/office/drawing/2010/main" val="0"/>
                        </a:ext>
                      </a:extLst>
                    </a:blip>
                    <a:srcRect l="6102" t="27367" r="4672" b="23148"/>
                    <a:stretch/>
                  </pic:blipFill>
                  <pic:spPr bwMode="auto">
                    <a:xfrm>
                      <a:off x="0" y="0"/>
                      <a:ext cx="7342918" cy="2290762"/>
                    </a:xfrm>
                    <a:prstGeom prst="rect">
                      <a:avLst/>
                    </a:prstGeom>
                    <a:ln>
                      <a:noFill/>
                    </a:ln>
                    <a:extLst>
                      <a:ext uri="{53640926-AAD7-44D8-BBD7-CCE9431645EC}">
                        <a14:shadowObscured xmlns:a14="http://schemas.microsoft.com/office/drawing/2010/main"/>
                      </a:ext>
                    </a:extLst>
                  </pic:spPr>
                </pic:pic>
              </a:graphicData>
            </a:graphic>
          </wp:inline>
        </w:drawing>
      </w:r>
    </w:p>
    <w:p w14:paraId="501B28CA" w14:textId="77777777" w:rsidR="006F4AC9" w:rsidRPr="003E5EE2" w:rsidRDefault="006F4AC9" w:rsidP="00274947"/>
    <w:p w14:paraId="4D861FD8" w14:textId="77777777" w:rsidR="006F4AC9" w:rsidRPr="003E5EE2" w:rsidRDefault="006F4AC9" w:rsidP="00274947"/>
    <w:p w14:paraId="1923849D" w14:textId="445FCFAE" w:rsidR="00A61615" w:rsidRPr="003E5EE2" w:rsidRDefault="002C2277" w:rsidP="00274947">
      <w:r w:rsidRPr="003E5EE2">
        <w:rPr>
          <w:b/>
          <w:bCs/>
          <w:sz w:val="16"/>
          <w:szCs w:val="16"/>
        </w:rPr>
        <w:t>Legend:</w:t>
      </w:r>
      <w:r w:rsidRPr="003E5EE2">
        <w:rPr>
          <w:sz w:val="16"/>
          <w:szCs w:val="16"/>
        </w:rPr>
        <w:t xml:space="preserve"> </w:t>
      </w:r>
      <w:r w:rsidRPr="003E5EE2">
        <w:rPr>
          <w:b/>
          <w:bCs/>
          <w:sz w:val="16"/>
          <w:szCs w:val="16"/>
        </w:rPr>
        <w:t xml:space="preserve">  </w:t>
      </w:r>
      <w:r w:rsidRPr="003E5EE2">
        <w:rPr>
          <w:sz w:val="16"/>
          <w:szCs w:val="16"/>
        </w:rPr>
        <w:t xml:space="preserve">UCG = uncomplicated gonococcal disease; </w:t>
      </w:r>
      <w:r w:rsidR="00D40270" w:rsidRPr="003E5EE2">
        <w:rPr>
          <w:sz w:val="16"/>
          <w:szCs w:val="16"/>
        </w:rPr>
        <w:t>UD = urethral discharge of presumed gonococcal disease; G = gono</w:t>
      </w:r>
      <w:r w:rsidR="005E5693" w:rsidRPr="003E5EE2">
        <w:rPr>
          <w:sz w:val="16"/>
          <w:szCs w:val="16"/>
        </w:rPr>
        <w:t>coccal disease (complicated and uncomplicated); RR = relative risk</w:t>
      </w:r>
      <w:r w:rsidR="00E65955" w:rsidRPr="003E5EE2">
        <w:rPr>
          <w:sz w:val="16"/>
          <w:szCs w:val="16"/>
        </w:rPr>
        <w:t>; I</w:t>
      </w:r>
      <w:r w:rsidR="00E65955" w:rsidRPr="003E5EE2">
        <w:rPr>
          <w:sz w:val="16"/>
          <w:szCs w:val="16"/>
          <w:vertAlign w:val="superscript"/>
        </w:rPr>
        <w:t>2</w:t>
      </w:r>
      <w:r w:rsidR="00E65955" w:rsidRPr="003E5EE2">
        <w:rPr>
          <w:sz w:val="16"/>
          <w:szCs w:val="16"/>
        </w:rPr>
        <w:t xml:space="preserve"> = </w:t>
      </w:r>
      <w:r w:rsidR="00626802" w:rsidRPr="003E5EE2">
        <w:rPr>
          <w:sz w:val="16"/>
          <w:szCs w:val="16"/>
        </w:rPr>
        <w:t xml:space="preserve">dispersion of effect size </w:t>
      </w:r>
      <w:r w:rsidR="00863975" w:rsidRPr="003E5EE2">
        <w:rPr>
          <w:sz w:val="16"/>
          <w:szCs w:val="16"/>
        </w:rPr>
        <w:t>within the meta-analysis</w:t>
      </w:r>
      <w:r w:rsidR="004960DF" w:rsidRPr="003E5EE2">
        <w:rPr>
          <w:sz w:val="16"/>
          <w:szCs w:val="16"/>
        </w:rPr>
        <w:t>;</w:t>
      </w:r>
      <w:r w:rsidR="002E057D" w:rsidRPr="003E5EE2">
        <w:rPr>
          <w:sz w:val="16"/>
          <w:szCs w:val="16"/>
        </w:rPr>
        <w:t xml:space="preserve"> </w:t>
      </w:r>
      <w:r w:rsidR="00511CA0" w:rsidRPr="003E5EE2">
        <w:rPr>
          <w:sz w:val="16"/>
          <w:szCs w:val="16"/>
        </w:rPr>
        <w:t>τ</w:t>
      </w:r>
      <w:r w:rsidR="005530B8" w:rsidRPr="003E5EE2">
        <w:rPr>
          <w:sz w:val="16"/>
          <w:szCs w:val="16"/>
          <w:vertAlign w:val="superscript"/>
        </w:rPr>
        <w:t>2</w:t>
      </w:r>
      <w:r w:rsidR="002E057D" w:rsidRPr="003E5EE2">
        <w:rPr>
          <w:sz w:val="16"/>
          <w:szCs w:val="16"/>
        </w:rPr>
        <w:t xml:space="preserve"> = estimated amount of total heterogeneity </w:t>
      </w:r>
    </w:p>
    <w:sectPr w:rsidR="00A61615" w:rsidRPr="003E5EE2" w:rsidSect="00E1145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03CE3"/>
    <w:multiLevelType w:val="hybridMultilevel"/>
    <w:tmpl w:val="D8304C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67865E3D"/>
    <w:multiLevelType w:val="hybridMultilevel"/>
    <w:tmpl w:val="34C268A8"/>
    <w:lvl w:ilvl="0" w:tplc="C49414E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4F0760"/>
    <w:rsid w:val="0000024D"/>
    <w:rsid w:val="00000305"/>
    <w:rsid w:val="000004BA"/>
    <w:rsid w:val="00001887"/>
    <w:rsid w:val="000018C8"/>
    <w:rsid w:val="00001928"/>
    <w:rsid w:val="00002297"/>
    <w:rsid w:val="0000232D"/>
    <w:rsid w:val="00005FED"/>
    <w:rsid w:val="0000687A"/>
    <w:rsid w:val="000078FE"/>
    <w:rsid w:val="00007D53"/>
    <w:rsid w:val="00011D5A"/>
    <w:rsid w:val="00011FB5"/>
    <w:rsid w:val="00014ACE"/>
    <w:rsid w:val="00015097"/>
    <w:rsid w:val="000200A3"/>
    <w:rsid w:val="00021602"/>
    <w:rsid w:val="000223B9"/>
    <w:rsid w:val="00022AF2"/>
    <w:rsid w:val="00023DD0"/>
    <w:rsid w:val="00024E85"/>
    <w:rsid w:val="00027F12"/>
    <w:rsid w:val="0003000D"/>
    <w:rsid w:val="000301C4"/>
    <w:rsid w:val="00031231"/>
    <w:rsid w:val="00032832"/>
    <w:rsid w:val="00032F33"/>
    <w:rsid w:val="000338A3"/>
    <w:rsid w:val="00033F30"/>
    <w:rsid w:val="00037FE4"/>
    <w:rsid w:val="00041B6F"/>
    <w:rsid w:val="0004206F"/>
    <w:rsid w:val="00046262"/>
    <w:rsid w:val="00050340"/>
    <w:rsid w:val="00050776"/>
    <w:rsid w:val="00051238"/>
    <w:rsid w:val="00051C5E"/>
    <w:rsid w:val="00052995"/>
    <w:rsid w:val="00054637"/>
    <w:rsid w:val="00054A9C"/>
    <w:rsid w:val="000553C6"/>
    <w:rsid w:val="000554D7"/>
    <w:rsid w:val="0005718C"/>
    <w:rsid w:val="000571FA"/>
    <w:rsid w:val="00057A39"/>
    <w:rsid w:val="00057BBC"/>
    <w:rsid w:val="0006187B"/>
    <w:rsid w:val="00062C52"/>
    <w:rsid w:val="00067351"/>
    <w:rsid w:val="000705E7"/>
    <w:rsid w:val="0007069B"/>
    <w:rsid w:val="00075FFB"/>
    <w:rsid w:val="00076526"/>
    <w:rsid w:val="000766D7"/>
    <w:rsid w:val="00077384"/>
    <w:rsid w:val="00080063"/>
    <w:rsid w:val="00080733"/>
    <w:rsid w:val="00080F6A"/>
    <w:rsid w:val="0008127B"/>
    <w:rsid w:val="00081B00"/>
    <w:rsid w:val="00083010"/>
    <w:rsid w:val="0008426A"/>
    <w:rsid w:val="00084536"/>
    <w:rsid w:val="00084B59"/>
    <w:rsid w:val="00085AE8"/>
    <w:rsid w:val="00086272"/>
    <w:rsid w:val="00087BE7"/>
    <w:rsid w:val="000921D0"/>
    <w:rsid w:val="0009666A"/>
    <w:rsid w:val="000A03F1"/>
    <w:rsid w:val="000A21DA"/>
    <w:rsid w:val="000A3793"/>
    <w:rsid w:val="000A3BAA"/>
    <w:rsid w:val="000A467D"/>
    <w:rsid w:val="000A5FE4"/>
    <w:rsid w:val="000A6B7F"/>
    <w:rsid w:val="000A78EB"/>
    <w:rsid w:val="000B324C"/>
    <w:rsid w:val="000B341C"/>
    <w:rsid w:val="000B34EF"/>
    <w:rsid w:val="000B395A"/>
    <w:rsid w:val="000B3982"/>
    <w:rsid w:val="000B39D8"/>
    <w:rsid w:val="000B3D6D"/>
    <w:rsid w:val="000B5411"/>
    <w:rsid w:val="000B58AD"/>
    <w:rsid w:val="000B6215"/>
    <w:rsid w:val="000B64EE"/>
    <w:rsid w:val="000B6AF3"/>
    <w:rsid w:val="000C0EEB"/>
    <w:rsid w:val="000C2963"/>
    <w:rsid w:val="000C4EAC"/>
    <w:rsid w:val="000D0417"/>
    <w:rsid w:val="000D1193"/>
    <w:rsid w:val="000D1724"/>
    <w:rsid w:val="000D1BB7"/>
    <w:rsid w:val="000D4625"/>
    <w:rsid w:val="000D478D"/>
    <w:rsid w:val="000D5194"/>
    <w:rsid w:val="000D7411"/>
    <w:rsid w:val="000D74E2"/>
    <w:rsid w:val="000E4D89"/>
    <w:rsid w:val="000E7547"/>
    <w:rsid w:val="000E7585"/>
    <w:rsid w:val="000F0787"/>
    <w:rsid w:val="000F274E"/>
    <w:rsid w:val="000F47D5"/>
    <w:rsid w:val="000F6652"/>
    <w:rsid w:val="000F6AEF"/>
    <w:rsid w:val="000F79AA"/>
    <w:rsid w:val="00100BEA"/>
    <w:rsid w:val="001019B1"/>
    <w:rsid w:val="001020F4"/>
    <w:rsid w:val="001024C0"/>
    <w:rsid w:val="00104B7C"/>
    <w:rsid w:val="00105BA7"/>
    <w:rsid w:val="00112AA5"/>
    <w:rsid w:val="00114D85"/>
    <w:rsid w:val="00115253"/>
    <w:rsid w:val="00115CD0"/>
    <w:rsid w:val="00116BF7"/>
    <w:rsid w:val="00116CF4"/>
    <w:rsid w:val="00117DD7"/>
    <w:rsid w:val="00121971"/>
    <w:rsid w:val="001220FA"/>
    <w:rsid w:val="00123700"/>
    <w:rsid w:val="00124784"/>
    <w:rsid w:val="00127788"/>
    <w:rsid w:val="0013164B"/>
    <w:rsid w:val="0013322B"/>
    <w:rsid w:val="001349F1"/>
    <w:rsid w:val="00135E93"/>
    <w:rsid w:val="00135FC2"/>
    <w:rsid w:val="00135FF8"/>
    <w:rsid w:val="00136900"/>
    <w:rsid w:val="00136977"/>
    <w:rsid w:val="00140519"/>
    <w:rsid w:val="00140E68"/>
    <w:rsid w:val="0014151F"/>
    <w:rsid w:val="00143D8D"/>
    <w:rsid w:val="00144478"/>
    <w:rsid w:val="00144842"/>
    <w:rsid w:val="001451C4"/>
    <w:rsid w:val="00147824"/>
    <w:rsid w:val="001506E0"/>
    <w:rsid w:val="00150C77"/>
    <w:rsid w:val="00150EA0"/>
    <w:rsid w:val="00152655"/>
    <w:rsid w:val="00153DD9"/>
    <w:rsid w:val="00154FC7"/>
    <w:rsid w:val="00162266"/>
    <w:rsid w:val="00162F3B"/>
    <w:rsid w:val="001631E0"/>
    <w:rsid w:val="0016358E"/>
    <w:rsid w:val="00166745"/>
    <w:rsid w:val="0017156F"/>
    <w:rsid w:val="001773F6"/>
    <w:rsid w:val="00181332"/>
    <w:rsid w:val="00181831"/>
    <w:rsid w:val="00181AEF"/>
    <w:rsid w:val="0018223B"/>
    <w:rsid w:val="00185F0E"/>
    <w:rsid w:val="00191F6B"/>
    <w:rsid w:val="001938A8"/>
    <w:rsid w:val="00194ABD"/>
    <w:rsid w:val="00194B52"/>
    <w:rsid w:val="00195EE1"/>
    <w:rsid w:val="00196B3A"/>
    <w:rsid w:val="00197965"/>
    <w:rsid w:val="001A41A6"/>
    <w:rsid w:val="001A65AB"/>
    <w:rsid w:val="001A6CF2"/>
    <w:rsid w:val="001A70FB"/>
    <w:rsid w:val="001A7B7C"/>
    <w:rsid w:val="001B0DD4"/>
    <w:rsid w:val="001B27AE"/>
    <w:rsid w:val="001B2BDF"/>
    <w:rsid w:val="001B3477"/>
    <w:rsid w:val="001B3823"/>
    <w:rsid w:val="001B484B"/>
    <w:rsid w:val="001B730A"/>
    <w:rsid w:val="001B7D31"/>
    <w:rsid w:val="001C0C4D"/>
    <w:rsid w:val="001C0E24"/>
    <w:rsid w:val="001C39AF"/>
    <w:rsid w:val="001C5B13"/>
    <w:rsid w:val="001C7C4B"/>
    <w:rsid w:val="001D0B74"/>
    <w:rsid w:val="001D1DBF"/>
    <w:rsid w:val="001D2212"/>
    <w:rsid w:val="001D3E08"/>
    <w:rsid w:val="001D4516"/>
    <w:rsid w:val="001D45DE"/>
    <w:rsid w:val="001D7954"/>
    <w:rsid w:val="001D7A3F"/>
    <w:rsid w:val="001D7E3E"/>
    <w:rsid w:val="001E0FBA"/>
    <w:rsid w:val="001E59FE"/>
    <w:rsid w:val="001E739B"/>
    <w:rsid w:val="001E767E"/>
    <w:rsid w:val="001F0D3C"/>
    <w:rsid w:val="001F0E97"/>
    <w:rsid w:val="001F1890"/>
    <w:rsid w:val="001F3AE6"/>
    <w:rsid w:val="001F4B8A"/>
    <w:rsid w:val="001F4FDA"/>
    <w:rsid w:val="001F7744"/>
    <w:rsid w:val="001F783C"/>
    <w:rsid w:val="00200FB4"/>
    <w:rsid w:val="002012E9"/>
    <w:rsid w:val="00201C71"/>
    <w:rsid w:val="00204363"/>
    <w:rsid w:val="0020554B"/>
    <w:rsid w:val="00205C1F"/>
    <w:rsid w:val="00206378"/>
    <w:rsid w:val="00207091"/>
    <w:rsid w:val="00207430"/>
    <w:rsid w:val="00212E9B"/>
    <w:rsid w:val="0021523A"/>
    <w:rsid w:val="002203E2"/>
    <w:rsid w:val="00222BD5"/>
    <w:rsid w:val="00222C79"/>
    <w:rsid w:val="00223174"/>
    <w:rsid w:val="002244EE"/>
    <w:rsid w:val="00224D5D"/>
    <w:rsid w:val="00224F01"/>
    <w:rsid w:val="002268F1"/>
    <w:rsid w:val="002271F4"/>
    <w:rsid w:val="00227A5C"/>
    <w:rsid w:val="00230440"/>
    <w:rsid w:val="00230CCC"/>
    <w:rsid w:val="0023173E"/>
    <w:rsid w:val="00233C92"/>
    <w:rsid w:val="00236A10"/>
    <w:rsid w:val="00237DBA"/>
    <w:rsid w:val="0024033F"/>
    <w:rsid w:val="002415FA"/>
    <w:rsid w:val="00242397"/>
    <w:rsid w:val="00242AAD"/>
    <w:rsid w:val="002508ED"/>
    <w:rsid w:val="00251992"/>
    <w:rsid w:val="002532E9"/>
    <w:rsid w:val="00254BE0"/>
    <w:rsid w:val="00257563"/>
    <w:rsid w:val="00257FE9"/>
    <w:rsid w:val="00260030"/>
    <w:rsid w:val="00260121"/>
    <w:rsid w:val="00261AB0"/>
    <w:rsid w:val="002642AC"/>
    <w:rsid w:val="00265317"/>
    <w:rsid w:val="0026534A"/>
    <w:rsid w:val="00267964"/>
    <w:rsid w:val="00270192"/>
    <w:rsid w:val="002728DE"/>
    <w:rsid w:val="002735CD"/>
    <w:rsid w:val="00274947"/>
    <w:rsid w:val="00274F60"/>
    <w:rsid w:val="00275969"/>
    <w:rsid w:val="00277356"/>
    <w:rsid w:val="0028165F"/>
    <w:rsid w:val="00282076"/>
    <w:rsid w:val="00284D06"/>
    <w:rsid w:val="00285B61"/>
    <w:rsid w:val="00286FF2"/>
    <w:rsid w:val="002879C7"/>
    <w:rsid w:val="0029135B"/>
    <w:rsid w:val="0029186B"/>
    <w:rsid w:val="002920DD"/>
    <w:rsid w:val="002945C3"/>
    <w:rsid w:val="00296AD6"/>
    <w:rsid w:val="002A0A31"/>
    <w:rsid w:val="002A25E3"/>
    <w:rsid w:val="002A38AF"/>
    <w:rsid w:val="002A3E0C"/>
    <w:rsid w:val="002A4BD6"/>
    <w:rsid w:val="002A58AB"/>
    <w:rsid w:val="002A5E61"/>
    <w:rsid w:val="002A6FBC"/>
    <w:rsid w:val="002A7FAF"/>
    <w:rsid w:val="002B2DC5"/>
    <w:rsid w:val="002B341C"/>
    <w:rsid w:val="002B6DB0"/>
    <w:rsid w:val="002C0875"/>
    <w:rsid w:val="002C2277"/>
    <w:rsid w:val="002C31AD"/>
    <w:rsid w:val="002C35AC"/>
    <w:rsid w:val="002D0EA9"/>
    <w:rsid w:val="002D1421"/>
    <w:rsid w:val="002D14FB"/>
    <w:rsid w:val="002D19D8"/>
    <w:rsid w:val="002D33D7"/>
    <w:rsid w:val="002D5AEC"/>
    <w:rsid w:val="002D6F16"/>
    <w:rsid w:val="002E00FF"/>
    <w:rsid w:val="002E057D"/>
    <w:rsid w:val="002E3C91"/>
    <w:rsid w:val="002E444B"/>
    <w:rsid w:val="002E4EB8"/>
    <w:rsid w:val="002E5948"/>
    <w:rsid w:val="002E5C7B"/>
    <w:rsid w:val="002E61C6"/>
    <w:rsid w:val="002F26C2"/>
    <w:rsid w:val="002F413E"/>
    <w:rsid w:val="002F5B67"/>
    <w:rsid w:val="002F5CB3"/>
    <w:rsid w:val="002F7130"/>
    <w:rsid w:val="0030267D"/>
    <w:rsid w:val="00303BA2"/>
    <w:rsid w:val="003043E9"/>
    <w:rsid w:val="003060AB"/>
    <w:rsid w:val="003067AF"/>
    <w:rsid w:val="00307958"/>
    <w:rsid w:val="00312481"/>
    <w:rsid w:val="00313135"/>
    <w:rsid w:val="003143EA"/>
    <w:rsid w:val="0031725B"/>
    <w:rsid w:val="00322C7E"/>
    <w:rsid w:val="00324CB2"/>
    <w:rsid w:val="00324FE9"/>
    <w:rsid w:val="00325E0C"/>
    <w:rsid w:val="003277F3"/>
    <w:rsid w:val="00331716"/>
    <w:rsid w:val="00331855"/>
    <w:rsid w:val="00333160"/>
    <w:rsid w:val="00335C19"/>
    <w:rsid w:val="003369A2"/>
    <w:rsid w:val="00337473"/>
    <w:rsid w:val="00337D25"/>
    <w:rsid w:val="00340FC7"/>
    <w:rsid w:val="003419EF"/>
    <w:rsid w:val="00342E4D"/>
    <w:rsid w:val="003446BD"/>
    <w:rsid w:val="00345805"/>
    <w:rsid w:val="00345B0D"/>
    <w:rsid w:val="00345C10"/>
    <w:rsid w:val="00346FA0"/>
    <w:rsid w:val="003475FB"/>
    <w:rsid w:val="00347B55"/>
    <w:rsid w:val="0035087C"/>
    <w:rsid w:val="00350C40"/>
    <w:rsid w:val="00351DE8"/>
    <w:rsid w:val="00352A55"/>
    <w:rsid w:val="00353D45"/>
    <w:rsid w:val="00354285"/>
    <w:rsid w:val="00356BAF"/>
    <w:rsid w:val="0035701E"/>
    <w:rsid w:val="00357355"/>
    <w:rsid w:val="003604C7"/>
    <w:rsid w:val="00362860"/>
    <w:rsid w:val="003663C9"/>
    <w:rsid w:val="00372754"/>
    <w:rsid w:val="00372962"/>
    <w:rsid w:val="0037562A"/>
    <w:rsid w:val="00376089"/>
    <w:rsid w:val="00382085"/>
    <w:rsid w:val="003839B1"/>
    <w:rsid w:val="0038427D"/>
    <w:rsid w:val="0038672B"/>
    <w:rsid w:val="00387C26"/>
    <w:rsid w:val="0039012E"/>
    <w:rsid w:val="003909C8"/>
    <w:rsid w:val="00391973"/>
    <w:rsid w:val="0039266E"/>
    <w:rsid w:val="003944B2"/>
    <w:rsid w:val="00394924"/>
    <w:rsid w:val="00395DFE"/>
    <w:rsid w:val="003A2E92"/>
    <w:rsid w:val="003A41F8"/>
    <w:rsid w:val="003A68D4"/>
    <w:rsid w:val="003B05B1"/>
    <w:rsid w:val="003B1622"/>
    <w:rsid w:val="003B1788"/>
    <w:rsid w:val="003B1E33"/>
    <w:rsid w:val="003B38A5"/>
    <w:rsid w:val="003B79E2"/>
    <w:rsid w:val="003C0572"/>
    <w:rsid w:val="003C0AA5"/>
    <w:rsid w:val="003C0EFD"/>
    <w:rsid w:val="003C164D"/>
    <w:rsid w:val="003C3415"/>
    <w:rsid w:val="003C39EC"/>
    <w:rsid w:val="003C3B3A"/>
    <w:rsid w:val="003C3FA8"/>
    <w:rsid w:val="003C4009"/>
    <w:rsid w:val="003C4F50"/>
    <w:rsid w:val="003C601D"/>
    <w:rsid w:val="003C65EB"/>
    <w:rsid w:val="003D2733"/>
    <w:rsid w:val="003D2DBA"/>
    <w:rsid w:val="003D51F4"/>
    <w:rsid w:val="003D654E"/>
    <w:rsid w:val="003E0616"/>
    <w:rsid w:val="003E5EE2"/>
    <w:rsid w:val="003E6BAD"/>
    <w:rsid w:val="003F1CAD"/>
    <w:rsid w:val="003F4357"/>
    <w:rsid w:val="003F4379"/>
    <w:rsid w:val="003F4828"/>
    <w:rsid w:val="003F6AB0"/>
    <w:rsid w:val="003F6CD3"/>
    <w:rsid w:val="00401AA7"/>
    <w:rsid w:val="00402E14"/>
    <w:rsid w:val="0040685D"/>
    <w:rsid w:val="00407198"/>
    <w:rsid w:val="00407727"/>
    <w:rsid w:val="00407CBB"/>
    <w:rsid w:val="00411507"/>
    <w:rsid w:val="00413773"/>
    <w:rsid w:val="00420953"/>
    <w:rsid w:val="00423BB9"/>
    <w:rsid w:val="0042476F"/>
    <w:rsid w:val="00425313"/>
    <w:rsid w:val="004263FC"/>
    <w:rsid w:val="00426A31"/>
    <w:rsid w:val="004306A7"/>
    <w:rsid w:val="004319B8"/>
    <w:rsid w:val="004325F2"/>
    <w:rsid w:val="00433685"/>
    <w:rsid w:val="00433EB6"/>
    <w:rsid w:val="004345D1"/>
    <w:rsid w:val="00434FEF"/>
    <w:rsid w:val="004350BC"/>
    <w:rsid w:val="004437B6"/>
    <w:rsid w:val="004452BD"/>
    <w:rsid w:val="00446BBC"/>
    <w:rsid w:val="00446D36"/>
    <w:rsid w:val="0045044D"/>
    <w:rsid w:val="00450CD0"/>
    <w:rsid w:val="00452D1D"/>
    <w:rsid w:val="00454DC8"/>
    <w:rsid w:val="0045536D"/>
    <w:rsid w:val="0045607E"/>
    <w:rsid w:val="004570DC"/>
    <w:rsid w:val="004605A7"/>
    <w:rsid w:val="00460848"/>
    <w:rsid w:val="00461880"/>
    <w:rsid w:val="00461881"/>
    <w:rsid w:val="00463931"/>
    <w:rsid w:val="00463B20"/>
    <w:rsid w:val="004646D2"/>
    <w:rsid w:val="00464A63"/>
    <w:rsid w:val="0046538C"/>
    <w:rsid w:val="00471106"/>
    <w:rsid w:val="00471658"/>
    <w:rsid w:val="00471AC4"/>
    <w:rsid w:val="004729EE"/>
    <w:rsid w:val="00472E3A"/>
    <w:rsid w:val="004730C8"/>
    <w:rsid w:val="00473CC3"/>
    <w:rsid w:val="00474256"/>
    <w:rsid w:val="0047687C"/>
    <w:rsid w:val="0047696E"/>
    <w:rsid w:val="00476F04"/>
    <w:rsid w:val="0047707B"/>
    <w:rsid w:val="00477924"/>
    <w:rsid w:val="004815B8"/>
    <w:rsid w:val="00484B53"/>
    <w:rsid w:val="00484BDD"/>
    <w:rsid w:val="004864ED"/>
    <w:rsid w:val="00492CB3"/>
    <w:rsid w:val="0049303E"/>
    <w:rsid w:val="004934BD"/>
    <w:rsid w:val="00494CC0"/>
    <w:rsid w:val="004960DF"/>
    <w:rsid w:val="00497AE4"/>
    <w:rsid w:val="004A629B"/>
    <w:rsid w:val="004A637C"/>
    <w:rsid w:val="004A73E6"/>
    <w:rsid w:val="004A7652"/>
    <w:rsid w:val="004B18C3"/>
    <w:rsid w:val="004B2A96"/>
    <w:rsid w:val="004B3181"/>
    <w:rsid w:val="004C163B"/>
    <w:rsid w:val="004C238A"/>
    <w:rsid w:val="004C3728"/>
    <w:rsid w:val="004C597E"/>
    <w:rsid w:val="004C5E6B"/>
    <w:rsid w:val="004D0E0E"/>
    <w:rsid w:val="004D5487"/>
    <w:rsid w:val="004D56D2"/>
    <w:rsid w:val="004D6192"/>
    <w:rsid w:val="004D6B84"/>
    <w:rsid w:val="004D6D46"/>
    <w:rsid w:val="004D700C"/>
    <w:rsid w:val="004D79F3"/>
    <w:rsid w:val="004D7AB7"/>
    <w:rsid w:val="004E073B"/>
    <w:rsid w:val="004E1442"/>
    <w:rsid w:val="004E57E0"/>
    <w:rsid w:val="004F0BC1"/>
    <w:rsid w:val="004F0D39"/>
    <w:rsid w:val="004F1CF2"/>
    <w:rsid w:val="004F2BA0"/>
    <w:rsid w:val="004F3F65"/>
    <w:rsid w:val="004F465F"/>
    <w:rsid w:val="004F63CD"/>
    <w:rsid w:val="004F696A"/>
    <w:rsid w:val="004F6E49"/>
    <w:rsid w:val="004F72C2"/>
    <w:rsid w:val="00501C89"/>
    <w:rsid w:val="00503E51"/>
    <w:rsid w:val="005044AD"/>
    <w:rsid w:val="00505B7C"/>
    <w:rsid w:val="00511391"/>
    <w:rsid w:val="005114F9"/>
    <w:rsid w:val="00511CA0"/>
    <w:rsid w:val="00512277"/>
    <w:rsid w:val="005123A4"/>
    <w:rsid w:val="00514314"/>
    <w:rsid w:val="00515E24"/>
    <w:rsid w:val="00516307"/>
    <w:rsid w:val="0052118C"/>
    <w:rsid w:val="00522B06"/>
    <w:rsid w:val="00524790"/>
    <w:rsid w:val="00524E3E"/>
    <w:rsid w:val="0052768E"/>
    <w:rsid w:val="00530687"/>
    <w:rsid w:val="005333A8"/>
    <w:rsid w:val="0053499A"/>
    <w:rsid w:val="00534B14"/>
    <w:rsid w:val="00535DF0"/>
    <w:rsid w:val="0054047E"/>
    <w:rsid w:val="00540996"/>
    <w:rsid w:val="00541126"/>
    <w:rsid w:val="00542B33"/>
    <w:rsid w:val="00547AF6"/>
    <w:rsid w:val="00551A6D"/>
    <w:rsid w:val="00552EA1"/>
    <w:rsid w:val="005530B8"/>
    <w:rsid w:val="0055784A"/>
    <w:rsid w:val="00557873"/>
    <w:rsid w:val="00557B7A"/>
    <w:rsid w:val="00560FC5"/>
    <w:rsid w:val="0056392C"/>
    <w:rsid w:val="00564206"/>
    <w:rsid w:val="00564F3F"/>
    <w:rsid w:val="00566A93"/>
    <w:rsid w:val="00570D59"/>
    <w:rsid w:val="005719FC"/>
    <w:rsid w:val="0057432B"/>
    <w:rsid w:val="00574997"/>
    <w:rsid w:val="00574AA3"/>
    <w:rsid w:val="00575B3D"/>
    <w:rsid w:val="005760FF"/>
    <w:rsid w:val="00576718"/>
    <w:rsid w:val="00576D0F"/>
    <w:rsid w:val="005847EF"/>
    <w:rsid w:val="00584FE1"/>
    <w:rsid w:val="00586907"/>
    <w:rsid w:val="0059147E"/>
    <w:rsid w:val="005935E1"/>
    <w:rsid w:val="005A015D"/>
    <w:rsid w:val="005A0B6B"/>
    <w:rsid w:val="005A10FB"/>
    <w:rsid w:val="005A3B24"/>
    <w:rsid w:val="005A425E"/>
    <w:rsid w:val="005A5D3E"/>
    <w:rsid w:val="005A6CA0"/>
    <w:rsid w:val="005A7E72"/>
    <w:rsid w:val="005B09F2"/>
    <w:rsid w:val="005B15F8"/>
    <w:rsid w:val="005B246C"/>
    <w:rsid w:val="005B2C1D"/>
    <w:rsid w:val="005B31B1"/>
    <w:rsid w:val="005B4F35"/>
    <w:rsid w:val="005B6179"/>
    <w:rsid w:val="005C04E8"/>
    <w:rsid w:val="005C11AA"/>
    <w:rsid w:val="005C1379"/>
    <w:rsid w:val="005C3DBD"/>
    <w:rsid w:val="005C3E24"/>
    <w:rsid w:val="005C60EB"/>
    <w:rsid w:val="005C7B67"/>
    <w:rsid w:val="005C7B79"/>
    <w:rsid w:val="005D0CA7"/>
    <w:rsid w:val="005D17DC"/>
    <w:rsid w:val="005D5322"/>
    <w:rsid w:val="005D629D"/>
    <w:rsid w:val="005D716E"/>
    <w:rsid w:val="005E00EF"/>
    <w:rsid w:val="005E1FFF"/>
    <w:rsid w:val="005E207F"/>
    <w:rsid w:val="005E315B"/>
    <w:rsid w:val="005E50B1"/>
    <w:rsid w:val="005E5693"/>
    <w:rsid w:val="005E5999"/>
    <w:rsid w:val="005E66F8"/>
    <w:rsid w:val="005E68B2"/>
    <w:rsid w:val="005E7698"/>
    <w:rsid w:val="005F0AF2"/>
    <w:rsid w:val="005F3645"/>
    <w:rsid w:val="005F3648"/>
    <w:rsid w:val="006016EA"/>
    <w:rsid w:val="00602401"/>
    <w:rsid w:val="00602854"/>
    <w:rsid w:val="00602D2B"/>
    <w:rsid w:val="00603502"/>
    <w:rsid w:val="00604268"/>
    <w:rsid w:val="0060609E"/>
    <w:rsid w:val="0060617F"/>
    <w:rsid w:val="00610AC8"/>
    <w:rsid w:val="00611F41"/>
    <w:rsid w:val="00613419"/>
    <w:rsid w:val="00613D1B"/>
    <w:rsid w:val="00614278"/>
    <w:rsid w:val="00614CCE"/>
    <w:rsid w:val="00614D03"/>
    <w:rsid w:val="0061601A"/>
    <w:rsid w:val="00616BCA"/>
    <w:rsid w:val="006226A1"/>
    <w:rsid w:val="00623603"/>
    <w:rsid w:val="00624812"/>
    <w:rsid w:val="00626802"/>
    <w:rsid w:val="00627812"/>
    <w:rsid w:val="00627CAB"/>
    <w:rsid w:val="006301EB"/>
    <w:rsid w:val="006329A4"/>
    <w:rsid w:val="00632ED7"/>
    <w:rsid w:val="006334B8"/>
    <w:rsid w:val="006351CB"/>
    <w:rsid w:val="00635495"/>
    <w:rsid w:val="0063772D"/>
    <w:rsid w:val="0064009A"/>
    <w:rsid w:val="00641D45"/>
    <w:rsid w:val="00644586"/>
    <w:rsid w:val="0064500F"/>
    <w:rsid w:val="00650B31"/>
    <w:rsid w:val="00650EAB"/>
    <w:rsid w:val="00651FAB"/>
    <w:rsid w:val="00652C5F"/>
    <w:rsid w:val="00656C0F"/>
    <w:rsid w:val="00657611"/>
    <w:rsid w:val="00661971"/>
    <w:rsid w:val="006626F1"/>
    <w:rsid w:val="006639BF"/>
    <w:rsid w:val="00663C2B"/>
    <w:rsid w:val="0066453E"/>
    <w:rsid w:val="006666B0"/>
    <w:rsid w:val="006667A0"/>
    <w:rsid w:val="006679D9"/>
    <w:rsid w:val="00670155"/>
    <w:rsid w:val="00670ECD"/>
    <w:rsid w:val="00671FF4"/>
    <w:rsid w:val="00672BAE"/>
    <w:rsid w:val="00673820"/>
    <w:rsid w:val="00673B7E"/>
    <w:rsid w:val="006758A2"/>
    <w:rsid w:val="00677211"/>
    <w:rsid w:val="00677C54"/>
    <w:rsid w:val="006807D5"/>
    <w:rsid w:val="0068381B"/>
    <w:rsid w:val="00683D6E"/>
    <w:rsid w:val="00685F13"/>
    <w:rsid w:val="00687582"/>
    <w:rsid w:val="00692B5C"/>
    <w:rsid w:val="00692DD2"/>
    <w:rsid w:val="00695006"/>
    <w:rsid w:val="006A0686"/>
    <w:rsid w:val="006A3880"/>
    <w:rsid w:val="006A3D06"/>
    <w:rsid w:val="006A43DE"/>
    <w:rsid w:val="006A49B3"/>
    <w:rsid w:val="006A4C4A"/>
    <w:rsid w:val="006A5B99"/>
    <w:rsid w:val="006A5D30"/>
    <w:rsid w:val="006A6C5D"/>
    <w:rsid w:val="006A6ED4"/>
    <w:rsid w:val="006B0F63"/>
    <w:rsid w:val="006B149A"/>
    <w:rsid w:val="006B2C3D"/>
    <w:rsid w:val="006B37CE"/>
    <w:rsid w:val="006B4379"/>
    <w:rsid w:val="006B58FA"/>
    <w:rsid w:val="006B59C6"/>
    <w:rsid w:val="006C3740"/>
    <w:rsid w:val="006C4C49"/>
    <w:rsid w:val="006C5E50"/>
    <w:rsid w:val="006C5F8E"/>
    <w:rsid w:val="006D05FB"/>
    <w:rsid w:val="006D254C"/>
    <w:rsid w:val="006D265D"/>
    <w:rsid w:val="006D2CC4"/>
    <w:rsid w:val="006D33D3"/>
    <w:rsid w:val="006D50BC"/>
    <w:rsid w:val="006D51FB"/>
    <w:rsid w:val="006D5A19"/>
    <w:rsid w:val="006D61C5"/>
    <w:rsid w:val="006E248E"/>
    <w:rsid w:val="006E2F69"/>
    <w:rsid w:val="006E3969"/>
    <w:rsid w:val="006F0D8C"/>
    <w:rsid w:val="006F0DC3"/>
    <w:rsid w:val="006F3C57"/>
    <w:rsid w:val="006F494A"/>
    <w:rsid w:val="006F4AC9"/>
    <w:rsid w:val="00700A5C"/>
    <w:rsid w:val="00701AF8"/>
    <w:rsid w:val="00703F3B"/>
    <w:rsid w:val="00705D48"/>
    <w:rsid w:val="00710571"/>
    <w:rsid w:val="00710D35"/>
    <w:rsid w:val="00711ED6"/>
    <w:rsid w:val="007140BA"/>
    <w:rsid w:val="00715925"/>
    <w:rsid w:val="00716C70"/>
    <w:rsid w:val="0071747E"/>
    <w:rsid w:val="007175DC"/>
    <w:rsid w:val="00717D49"/>
    <w:rsid w:val="007201AC"/>
    <w:rsid w:val="007207DE"/>
    <w:rsid w:val="00721B60"/>
    <w:rsid w:val="00722296"/>
    <w:rsid w:val="00722AED"/>
    <w:rsid w:val="007247C4"/>
    <w:rsid w:val="00726440"/>
    <w:rsid w:val="00726845"/>
    <w:rsid w:val="007270F4"/>
    <w:rsid w:val="00730AA3"/>
    <w:rsid w:val="00730C43"/>
    <w:rsid w:val="00731895"/>
    <w:rsid w:val="00732656"/>
    <w:rsid w:val="00732CA0"/>
    <w:rsid w:val="00734DB9"/>
    <w:rsid w:val="00736260"/>
    <w:rsid w:val="007373C9"/>
    <w:rsid w:val="00741068"/>
    <w:rsid w:val="00742C27"/>
    <w:rsid w:val="007435A1"/>
    <w:rsid w:val="00743F30"/>
    <w:rsid w:val="007460F3"/>
    <w:rsid w:val="007464E7"/>
    <w:rsid w:val="007469A0"/>
    <w:rsid w:val="00746ABA"/>
    <w:rsid w:val="007523A9"/>
    <w:rsid w:val="007526B4"/>
    <w:rsid w:val="00753C19"/>
    <w:rsid w:val="007547CE"/>
    <w:rsid w:val="00756197"/>
    <w:rsid w:val="00756348"/>
    <w:rsid w:val="00757AE8"/>
    <w:rsid w:val="0076004B"/>
    <w:rsid w:val="00764EAE"/>
    <w:rsid w:val="00764F57"/>
    <w:rsid w:val="007657B6"/>
    <w:rsid w:val="00766832"/>
    <w:rsid w:val="00767904"/>
    <w:rsid w:val="00768BD0"/>
    <w:rsid w:val="00770019"/>
    <w:rsid w:val="0077163F"/>
    <w:rsid w:val="00774270"/>
    <w:rsid w:val="00774633"/>
    <w:rsid w:val="007747DE"/>
    <w:rsid w:val="00774938"/>
    <w:rsid w:val="00774B81"/>
    <w:rsid w:val="007755F3"/>
    <w:rsid w:val="00776325"/>
    <w:rsid w:val="00782E00"/>
    <w:rsid w:val="00783933"/>
    <w:rsid w:val="00784EC9"/>
    <w:rsid w:val="007918AB"/>
    <w:rsid w:val="00791B5C"/>
    <w:rsid w:val="00792202"/>
    <w:rsid w:val="00792532"/>
    <w:rsid w:val="00793700"/>
    <w:rsid w:val="00793F3D"/>
    <w:rsid w:val="007A13FB"/>
    <w:rsid w:val="007A3D66"/>
    <w:rsid w:val="007A4137"/>
    <w:rsid w:val="007A484C"/>
    <w:rsid w:val="007A719C"/>
    <w:rsid w:val="007A78DA"/>
    <w:rsid w:val="007B0D80"/>
    <w:rsid w:val="007B0EFE"/>
    <w:rsid w:val="007B1E46"/>
    <w:rsid w:val="007B1F41"/>
    <w:rsid w:val="007B24B6"/>
    <w:rsid w:val="007B4434"/>
    <w:rsid w:val="007B490F"/>
    <w:rsid w:val="007B56A0"/>
    <w:rsid w:val="007B6E01"/>
    <w:rsid w:val="007C11EF"/>
    <w:rsid w:val="007C25F1"/>
    <w:rsid w:val="007C4638"/>
    <w:rsid w:val="007C5522"/>
    <w:rsid w:val="007C67AD"/>
    <w:rsid w:val="007D0504"/>
    <w:rsid w:val="007D0A8E"/>
    <w:rsid w:val="007D0ADF"/>
    <w:rsid w:val="007D0D86"/>
    <w:rsid w:val="007D15FD"/>
    <w:rsid w:val="007D3496"/>
    <w:rsid w:val="007D4D7D"/>
    <w:rsid w:val="007D51FE"/>
    <w:rsid w:val="007D739A"/>
    <w:rsid w:val="007E0105"/>
    <w:rsid w:val="007E05F0"/>
    <w:rsid w:val="007E0C69"/>
    <w:rsid w:val="007E13D6"/>
    <w:rsid w:val="007E48A3"/>
    <w:rsid w:val="007E4A8E"/>
    <w:rsid w:val="007E6D45"/>
    <w:rsid w:val="007E7896"/>
    <w:rsid w:val="007F0E1D"/>
    <w:rsid w:val="007F42DF"/>
    <w:rsid w:val="007F5120"/>
    <w:rsid w:val="007F63B8"/>
    <w:rsid w:val="00804229"/>
    <w:rsid w:val="0080467E"/>
    <w:rsid w:val="00804E1F"/>
    <w:rsid w:val="008058E4"/>
    <w:rsid w:val="00807976"/>
    <w:rsid w:val="00810D25"/>
    <w:rsid w:val="00811B6C"/>
    <w:rsid w:val="008124DB"/>
    <w:rsid w:val="00812DBF"/>
    <w:rsid w:val="00812E8B"/>
    <w:rsid w:val="00813257"/>
    <w:rsid w:val="00814182"/>
    <w:rsid w:val="008231E7"/>
    <w:rsid w:val="008240E1"/>
    <w:rsid w:val="00825CD9"/>
    <w:rsid w:val="0082623A"/>
    <w:rsid w:val="00833BFC"/>
    <w:rsid w:val="00833F77"/>
    <w:rsid w:val="00834766"/>
    <w:rsid w:val="00835B4D"/>
    <w:rsid w:val="008418F5"/>
    <w:rsid w:val="00842D0E"/>
    <w:rsid w:val="0084313B"/>
    <w:rsid w:val="0084357E"/>
    <w:rsid w:val="008445D1"/>
    <w:rsid w:val="00845B1F"/>
    <w:rsid w:val="00845F7D"/>
    <w:rsid w:val="00850E24"/>
    <w:rsid w:val="0085192D"/>
    <w:rsid w:val="008522D5"/>
    <w:rsid w:val="00853148"/>
    <w:rsid w:val="00862CD6"/>
    <w:rsid w:val="00863975"/>
    <w:rsid w:val="00865DA9"/>
    <w:rsid w:val="00865F44"/>
    <w:rsid w:val="008661CF"/>
    <w:rsid w:val="00866F74"/>
    <w:rsid w:val="00870C4C"/>
    <w:rsid w:val="00871211"/>
    <w:rsid w:val="008728D3"/>
    <w:rsid w:val="00873064"/>
    <w:rsid w:val="00875434"/>
    <w:rsid w:val="008756F6"/>
    <w:rsid w:val="00875B97"/>
    <w:rsid w:val="0087725D"/>
    <w:rsid w:val="0087772E"/>
    <w:rsid w:val="0087780E"/>
    <w:rsid w:val="0088312D"/>
    <w:rsid w:val="0088349E"/>
    <w:rsid w:val="008843D8"/>
    <w:rsid w:val="008845F3"/>
    <w:rsid w:val="0088537C"/>
    <w:rsid w:val="00885F8C"/>
    <w:rsid w:val="0088648A"/>
    <w:rsid w:val="0088656F"/>
    <w:rsid w:val="00887EA3"/>
    <w:rsid w:val="0089032D"/>
    <w:rsid w:val="00890601"/>
    <w:rsid w:val="0089279F"/>
    <w:rsid w:val="00893661"/>
    <w:rsid w:val="008969AA"/>
    <w:rsid w:val="008A17B6"/>
    <w:rsid w:val="008A27B6"/>
    <w:rsid w:val="008A52BD"/>
    <w:rsid w:val="008A6BE3"/>
    <w:rsid w:val="008A6E9B"/>
    <w:rsid w:val="008B1E15"/>
    <w:rsid w:val="008B2F77"/>
    <w:rsid w:val="008B464B"/>
    <w:rsid w:val="008B5DA7"/>
    <w:rsid w:val="008C1EFA"/>
    <w:rsid w:val="008C2976"/>
    <w:rsid w:val="008C3E4D"/>
    <w:rsid w:val="008C4529"/>
    <w:rsid w:val="008C46DD"/>
    <w:rsid w:val="008C4A70"/>
    <w:rsid w:val="008C4F81"/>
    <w:rsid w:val="008C6443"/>
    <w:rsid w:val="008C741C"/>
    <w:rsid w:val="008C784B"/>
    <w:rsid w:val="008D1C0C"/>
    <w:rsid w:val="008D1E7F"/>
    <w:rsid w:val="008D35A1"/>
    <w:rsid w:val="008D53FA"/>
    <w:rsid w:val="008D6472"/>
    <w:rsid w:val="008D768F"/>
    <w:rsid w:val="008D7C0D"/>
    <w:rsid w:val="008E06C8"/>
    <w:rsid w:val="008E1FD1"/>
    <w:rsid w:val="008E2267"/>
    <w:rsid w:val="008E33DA"/>
    <w:rsid w:val="008E566C"/>
    <w:rsid w:val="008E5AAC"/>
    <w:rsid w:val="008E6730"/>
    <w:rsid w:val="008E6A25"/>
    <w:rsid w:val="008E7D97"/>
    <w:rsid w:val="008F090D"/>
    <w:rsid w:val="008F3A3C"/>
    <w:rsid w:val="008F42A2"/>
    <w:rsid w:val="008F6C2C"/>
    <w:rsid w:val="008F75A6"/>
    <w:rsid w:val="00900AE5"/>
    <w:rsid w:val="009020C9"/>
    <w:rsid w:val="009026DC"/>
    <w:rsid w:val="00902842"/>
    <w:rsid w:val="00904D32"/>
    <w:rsid w:val="009060C1"/>
    <w:rsid w:val="009075FB"/>
    <w:rsid w:val="00907EAB"/>
    <w:rsid w:val="00913D27"/>
    <w:rsid w:val="00915169"/>
    <w:rsid w:val="00916449"/>
    <w:rsid w:val="00916684"/>
    <w:rsid w:val="00916921"/>
    <w:rsid w:val="0092107A"/>
    <w:rsid w:val="00922934"/>
    <w:rsid w:val="0092319E"/>
    <w:rsid w:val="00924487"/>
    <w:rsid w:val="00924A4F"/>
    <w:rsid w:val="00925F8D"/>
    <w:rsid w:val="00926C06"/>
    <w:rsid w:val="0093027D"/>
    <w:rsid w:val="00931576"/>
    <w:rsid w:val="0093196F"/>
    <w:rsid w:val="009329BE"/>
    <w:rsid w:val="0093387E"/>
    <w:rsid w:val="00933B11"/>
    <w:rsid w:val="00934C0B"/>
    <w:rsid w:val="00941F5C"/>
    <w:rsid w:val="009424D1"/>
    <w:rsid w:val="00942668"/>
    <w:rsid w:val="00944767"/>
    <w:rsid w:val="00944F4A"/>
    <w:rsid w:val="00945630"/>
    <w:rsid w:val="00945F51"/>
    <w:rsid w:val="00947D70"/>
    <w:rsid w:val="00952168"/>
    <w:rsid w:val="00955835"/>
    <w:rsid w:val="009604B4"/>
    <w:rsid w:val="00961B26"/>
    <w:rsid w:val="00963C69"/>
    <w:rsid w:val="009677F9"/>
    <w:rsid w:val="00971D19"/>
    <w:rsid w:val="0097648A"/>
    <w:rsid w:val="009777F2"/>
    <w:rsid w:val="00977C1E"/>
    <w:rsid w:val="00980F64"/>
    <w:rsid w:val="00982A4E"/>
    <w:rsid w:val="0098518F"/>
    <w:rsid w:val="009852CF"/>
    <w:rsid w:val="00986D40"/>
    <w:rsid w:val="0098724F"/>
    <w:rsid w:val="00987562"/>
    <w:rsid w:val="009878F3"/>
    <w:rsid w:val="00987E64"/>
    <w:rsid w:val="0099212A"/>
    <w:rsid w:val="009936DE"/>
    <w:rsid w:val="00993A86"/>
    <w:rsid w:val="00996382"/>
    <w:rsid w:val="00997047"/>
    <w:rsid w:val="009A0116"/>
    <w:rsid w:val="009A0C0D"/>
    <w:rsid w:val="009A36AB"/>
    <w:rsid w:val="009A4F94"/>
    <w:rsid w:val="009A6844"/>
    <w:rsid w:val="009A6940"/>
    <w:rsid w:val="009A6EEE"/>
    <w:rsid w:val="009A72D3"/>
    <w:rsid w:val="009A754A"/>
    <w:rsid w:val="009A7C53"/>
    <w:rsid w:val="009B0A1A"/>
    <w:rsid w:val="009B17C9"/>
    <w:rsid w:val="009B20E4"/>
    <w:rsid w:val="009B289A"/>
    <w:rsid w:val="009B3D40"/>
    <w:rsid w:val="009B4E80"/>
    <w:rsid w:val="009B5AFD"/>
    <w:rsid w:val="009B6A53"/>
    <w:rsid w:val="009B6E1D"/>
    <w:rsid w:val="009B7D57"/>
    <w:rsid w:val="009C0707"/>
    <w:rsid w:val="009C2280"/>
    <w:rsid w:val="009C5030"/>
    <w:rsid w:val="009C52A8"/>
    <w:rsid w:val="009C5CD6"/>
    <w:rsid w:val="009C7793"/>
    <w:rsid w:val="009C7A4C"/>
    <w:rsid w:val="009C7E48"/>
    <w:rsid w:val="009D7207"/>
    <w:rsid w:val="009D762F"/>
    <w:rsid w:val="009E1DA7"/>
    <w:rsid w:val="009E24EF"/>
    <w:rsid w:val="009E34A3"/>
    <w:rsid w:val="009E38F5"/>
    <w:rsid w:val="009E3AB6"/>
    <w:rsid w:val="009E4513"/>
    <w:rsid w:val="009E5A36"/>
    <w:rsid w:val="009E5CFF"/>
    <w:rsid w:val="009E75A0"/>
    <w:rsid w:val="009E784B"/>
    <w:rsid w:val="009E79B3"/>
    <w:rsid w:val="009F0D45"/>
    <w:rsid w:val="009F0E15"/>
    <w:rsid w:val="009F1917"/>
    <w:rsid w:val="009F1EAA"/>
    <w:rsid w:val="009F3246"/>
    <w:rsid w:val="009F3954"/>
    <w:rsid w:val="009F46DB"/>
    <w:rsid w:val="009F4785"/>
    <w:rsid w:val="009F5A43"/>
    <w:rsid w:val="009F5BAC"/>
    <w:rsid w:val="009F67A6"/>
    <w:rsid w:val="009F6E47"/>
    <w:rsid w:val="009F74B5"/>
    <w:rsid w:val="009F7CB9"/>
    <w:rsid w:val="00A013EA"/>
    <w:rsid w:val="00A014B0"/>
    <w:rsid w:val="00A01676"/>
    <w:rsid w:val="00A02498"/>
    <w:rsid w:val="00A039FE"/>
    <w:rsid w:val="00A06A77"/>
    <w:rsid w:val="00A06AEC"/>
    <w:rsid w:val="00A12D56"/>
    <w:rsid w:val="00A13D12"/>
    <w:rsid w:val="00A14727"/>
    <w:rsid w:val="00A17ABF"/>
    <w:rsid w:val="00A17F15"/>
    <w:rsid w:val="00A17F1C"/>
    <w:rsid w:val="00A209D1"/>
    <w:rsid w:val="00A20E5D"/>
    <w:rsid w:val="00A21580"/>
    <w:rsid w:val="00A22F94"/>
    <w:rsid w:val="00A257B4"/>
    <w:rsid w:val="00A266A9"/>
    <w:rsid w:val="00A270D8"/>
    <w:rsid w:val="00A27C92"/>
    <w:rsid w:val="00A32A69"/>
    <w:rsid w:val="00A33890"/>
    <w:rsid w:val="00A338A2"/>
    <w:rsid w:val="00A33D15"/>
    <w:rsid w:val="00A37816"/>
    <w:rsid w:val="00A37FE3"/>
    <w:rsid w:val="00A409EE"/>
    <w:rsid w:val="00A40ACE"/>
    <w:rsid w:val="00A419EA"/>
    <w:rsid w:val="00A41D4E"/>
    <w:rsid w:val="00A43072"/>
    <w:rsid w:val="00A4352F"/>
    <w:rsid w:val="00A44412"/>
    <w:rsid w:val="00A45B9E"/>
    <w:rsid w:val="00A462C6"/>
    <w:rsid w:val="00A5094A"/>
    <w:rsid w:val="00A520D1"/>
    <w:rsid w:val="00A5305E"/>
    <w:rsid w:val="00A56017"/>
    <w:rsid w:val="00A573B4"/>
    <w:rsid w:val="00A60CC3"/>
    <w:rsid w:val="00A60EA6"/>
    <w:rsid w:val="00A61060"/>
    <w:rsid w:val="00A61615"/>
    <w:rsid w:val="00A6473E"/>
    <w:rsid w:val="00A65FEB"/>
    <w:rsid w:val="00A66199"/>
    <w:rsid w:val="00A66D91"/>
    <w:rsid w:val="00A70F75"/>
    <w:rsid w:val="00A714C6"/>
    <w:rsid w:val="00A714EF"/>
    <w:rsid w:val="00A718BB"/>
    <w:rsid w:val="00A73F83"/>
    <w:rsid w:val="00A756B1"/>
    <w:rsid w:val="00A77CB3"/>
    <w:rsid w:val="00A77F35"/>
    <w:rsid w:val="00A80A12"/>
    <w:rsid w:val="00A837D4"/>
    <w:rsid w:val="00A84858"/>
    <w:rsid w:val="00A84866"/>
    <w:rsid w:val="00A86634"/>
    <w:rsid w:val="00A907DD"/>
    <w:rsid w:val="00A9083A"/>
    <w:rsid w:val="00A92BD9"/>
    <w:rsid w:val="00A93014"/>
    <w:rsid w:val="00A93E2C"/>
    <w:rsid w:val="00A97AD0"/>
    <w:rsid w:val="00AA2219"/>
    <w:rsid w:val="00AA32D0"/>
    <w:rsid w:val="00AA4269"/>
    <w:rsid w:val="00AA4B7E"/>
    <w:rsid w:val="00AA53E9"/>
    <w:rsid w:val="00AA6C82"/>
    <w:rsid w:val="00AB4B33"/>
    <w:rsid w:val="00AB4E52"/>
    <w:rsid w:val="00AC1787"/>
    <w:rsid w:val="00AC25D5"/>
    <w:rsid w:val="00AC2FBB"/>
    <w:rsid w:val="00AC3B38"/>
    <w:rsid w:val="00AC58B2"/>
    <w:rsid w:val="00AC7FBC"/>
    <w:rsid w:val="00AD0B65"/>
    <w:rsid w:val="00AD132D"/>
    <w:rsid w:val="00AD1E1A"/>
    <w:rsid w:val="00AD5421"/>
    <w:rsid w:val="00AD6181"/>
    <w:rsid w:val="00AE184C"/>
    <w:rsid w:val="00AE2252"/>
    <w:rsid w:val="00AE2363"/>
    <w:rsid w:val="00AE5AD7"/>
    <w:rsid w:val="00AE5CBD"/>
    <w:rsid w:val="00AE6323"/>
    <w:rsid w:val="00AE63AC"/>
    <w:rsid w:val="00AE6A69"/>
    <w:rsid w:val="00AF0ABC"/>
    <w:rsid w:val="00AF0EB7"/>
    <w:rsid w:val="00AF0EF1"/>
    <w:rsid w:val="00AF4993"/>
    <w:rsid w:val="00AF4EB5"/>
    <w:rsid w:val="00AF5476"/>
    <w:rsid w:val="00AF6B19"/>
    <w:rsid w:val="00AF7AB8"/>
    <w:rsid w:val="00B122E9"/>
    <w:rsid w:val="00B12EFA"/>
    <w:rsid w:val="00B13CCF"/>
    <w:rsid w:val="00B1634E"/>
    <w:rsid w:val="00B1735F"/>
    <w:rsid w:val="00B17668"/>
    <w:rsid w:val="00B17F20"/>
    <w:rsid w:val="00B20147"/>
    <w:rsid w:val="00B202BA"/>
    <w:rsid w:val="00B21EC8"/>
    <w:rsid w:val="00B23805"/>
    <w:rsid w:val="00B255F2"/>
    <w:rsid w:val="00B256A3"/>
    <w:rsid w:val="00B27AAB"/>
    <w:rsid w:val="00B3053C"/>
    <w:rsid w:val="00B30AA5"/>
    <w:rsid w:val="00B30E33"/>
    <w:rsid w:val="00B32354"/>
    <w:rsid w:val="00B3247A"/>
    <w:rsid w:val="00B34B87"/>
    <w:rsid w:val="00B36584"/>
    <w:rsid w:val="00B40E29"/>
    <w:rsid w:val="00B54047"/>
    <w:rsid w:val="00B55B94"/>
    <w:rsid w:val="00B579BD"/>
    <w:rsid w:val="00B61875"/>
    <w:rsid w:val="00B64885"/>
    <w:rsid w:val="00B67CC9"/>
    <w:rsid w:val="00B70B1F"/>
    <w:rsid w:val="00B70B46"/>
    <w:rsid w:val="00B71A32"/>
    <w:rsid w:val="00B71B61"/>
    <w:rsid w:val="00B73BA2"/>
    <w:rsid w:val="00B80FB2"/>
    <w:rsid w:val="00B837E8"/>
    <w:rsid w:val="00B841C7"/>
    <w:rsid w:val="00B8561E"/>
    <w:rsid w:val="00B862E6"/>
    <w:rsid w:val="00B864A2"/>
    <w:rsid w:val="00B86680"/>
    <w:rsid w:val="00B86684"/>
    <w:rsid w:val="00B91FA9"/>
    <w:rsid w:val="00B94CC7"/>
    <w:rsid w:val="00B956AF"/>
    <w:rsid w:val="00BA1CE0"/>
    <w:rsid w:val="00BA39B3"/>
    <w:rsid w:val="00BA57AE"/>
    <w:rsid w:val="00BB1313"/>
    <w:rsid w:val="00BB1581"/>
    <w:rsid w:val="00BB399D"/>
    <w:rsid w:val="00BB3A9C"/>
    <w:rsid w:val="00BB3DEA"/>
    <w:rsid w:val="00BB693D"/>
    <w:rsid w:val="00BC05E1"/>
    <w:rsid w:val="00BC0920"/>
    <w:rsid w:val="00BC1F75"/>
    <w:rsid w:val="00BC2B51"/>
    <w:rsid w:val="00BC3A2B"/>
    <w:rsid w:val="00BC6993"/>
    <w:rsid w:val="00BC69CD"/>
    <w:rsid w:val="00BC7CBE"/>
    <w:rsid w:val="00BD1A03"/>
    <w:rsid w:val="00BD201E"/>
    <w:rsid w:val="00BD2C2B"/>
    <w:rsid w:val="00BD3401"/>
    <w:rsid w:val="00BD4C59"/>
    <w:rsid w:val="00BD5373"/>
    <w:rsid w:val="00BD6BC8"/>
    <w:rsid w:val="00BD721E"/>
    <w:rsid w:val="00BD780E"/>
    <w:rsid w:val="00BE012C"/>
    <w:rsid w:val="00BE2934"/>
    <w:rsid w:val="00BE52A6"/>
    <w:rsid w:val="00BE6F1A"/>
    <w:rsid w:val="00BE745B"/>
    <w:rsid w:val="00BF04FD"/>
    <w:rsid w:val="00BF083E"/>
    <w:rsid w:val="00BF2820"/>
    <w:rsid w:val="00BF3DB6"/>
    <w:rsid w:val="00BF4528"/>
    <w:rsid w:val="00BF4B21"/>
    <w:rsid w:val="00BF6980"/>
    <w:rsid w:val="00BF7341"/>
    <w:rsid w:val="00C00449"/>
    <w:rsid w:val="00C034B5"/>
    <w:rsid w:val="00C04FAD"/>
    <w:rsid w:val="00C06392"/>
    <w:rsid w:val="00C109E8"/>
    <w:rsid w:val="00C14750"/>
    <w:rsid w:val="00C15769"/>
    <w:rsid w:val="00C15E71"/>
    <w:rsid w:val="00C16FB6"/>
    <w:rsid w:val="00C17284"/>
    <w:rsid w:val="00C1776E"/>
    <w:rsid w:val="00C20725"/>
    <w:rsid w:val="00C20938"/>
    <w:rsid w:val="00C22EC1"/>
    <w:rsid w:val="00C2576D"/>
    <w:rsid w:val="00C26571"/>
    <w:rsid w:val="00C2739F"/>
    <w:rsid w:val="00C32088"/>
    <w:rsid w:val="00C326FB"/>
    <w:rsid w:val="00C35AA5"/>
    <w:rsid w:val="00C36188"/>
    <w:rsid w:val="00C3745A"/>
    <w:rsid w:val="00C41665"/>
    <w:rsid w:val="00C42D80"/>
    <w:rsid w:val="00C474AE"/>
    <w:rsid w:val="00C52D58"/>
    <w:rsid w:val="00C573A4"/>
    <w:rsid w:val="00C57638"/>
    <w:rsid w:val="00C57F27"/>
    <w:rsid w:val="00C60662"/>
    <w:rsid w:val="00C60DA1"/>
    <w:rsid w:val="00C6107A"/>
    <w:rsid w:val="00C6127B"/>
    <w:rsid w:val="00C62CE1"/>
    <w:rsid w:val="00C639BE"/>
    <w:rsid w:val="00C63E22"/>
    <w:rsid w:val="00C64A94"/>
    <w:rsid w:val="00C6734B"/>
    <w:rsid w:val="00C67C35"/>
    <w:rsid w:val="00C70252"/>
    <w:rsid w:val="00C71475"/>
    <w:rsid w:val="00C71A93"/>
    <w:rsid w:val="00C71BFE"/>
    <w:rsid w:val="00C72F9D"/>
    <w:rsid w:val="00C7521C"/>
    <w:rsid w:val="00C81547"/>
    <w:rsid w:val="00C82881"/>
    <w:rsid w:val="00C838F8"/>
    <w:rsid w:val="00C87A65"/>
    <w:rsid w:val="00C90D7A"/>
    <w:rsid w:val="00C92502"/>
    <w:rsid w:val="00C929A0"/>
    <w:rsid w:val="00C92DCA"/>
    <w:rsid w:val="00C94809"/>
    <w:rsid w:val="00C956D0"/>
    <w:rsid w:val="00CA0982"/>
    <w:rsid w:val="00CA34EF"/>
    <w:rsid w:val="00CA68E5"/>
    <w:rsid w:val="00CA68E6"/>
    <w:rsid w:val="00CB00D4"/>
    <w:rsid w:val="00CB1431"/>
    <w:rsid w:val="00CB3638"/>
    <w:rsid w:val="00CB47C4"/>
    <w:rsid w:val="00CB6B82"/>
    <w:rsid w:val="00CC16A9"/>
    <w:rsid w:val="00CC19DF"/>
    <w:rsid w:val="00CC1CEE"/>
    <w:rsid w:val="00CC4411"/>
    <w:rsid w:val="00CC5493"/>
    <w:rsid w:val="00CC7FCB"/>
    <w:rsid w:val="00CD1A39"/>
    <w:rsid w:val="00CD21E3"/>
    <w:rsid w:val="00CD2215"/>
    <w:rsid w:val="00CD3F03"/>
    <w:rsid w:val="00CD4DC4"/>
    <w:rsid w:val="00CD57AE"/>
    <w:rsid w:val="00CD5C71"/>
    <w:rsid w:val="00CD5DF7"/>
    <w:rsid w:val="00CD656E"/>
    <w:rsid w:val="00CD77CB"/>
    <w:rsid w:val="00CD7966"/>
    <w:rsid w:val="00CE34E2"/>
    <w:rsid w:val="00CE3781"/>
    <w:rsid w:val="00CE5245"/>
    <w:rsid w:val="00CE7FC3"/>
    <w:rsid w:val="00CF03C9"/>
    <w:rsid w:val="00CF0C69"/>
    <w:rsid w:val="00CF1CE7"/>
    <w:rsid w:val="00CF361D"/>
    <w:rsid w:val="00CF5A63"/>
    <w:rsid w:val="00CF6924"/>
    <w:rsid w:val="00D01E7D"/>
    <w:rsid w:val="00D0320A"/>
    <w:rsid w:val="00D03E98"/>
    <w:rsid w:val="00D0631F"/>
    <w:rsid w:val="00D0750C"/>
    <w:rsid w:val="00D07D8E"/>
    <w:rsid w:val="00D1023E"/>
    <w:rsid w:val="00D1301B"/>
    <w:rsid w:val="00D13BD6"/>
    <w:rsid w:val="00D13FFA"/>
    <w:rsid w:val="00D14D81"/>
    <w:rsid w:val="00D15A27"/>
    <w:rsid w:val="00D15B86"/>
    <w:rsid w:val="00D17FEC"/>
    <w:rsid w:val="00D23997"/>
    <w:rsid w:val="00D25279"/>
    <w:rsid w:val="00D271C8"/>
    <w:rsid w:val="00D3224C"/>
    <w:rsid w:val="00D32610"/>
    <w:rsid w:val="00D333BB"/>
    <w:rsid w:val="00D34492"/>
    <w:rsid w:val="00D34521"/>
    <w:rsid w:val="00D37D46"/>
    <w:rsid w:val="00D40270"/>
    <w:rsid w:val="00D40BBD"/>
    <w:rsid w:val="00D47CBF"/>
    <w:rsid w:val="00D5093B"/>
    <w:rsid w:val="00D5130D"/>
    <w:rsid w:val="00D516C3"/>
    <w:rsid w:val="00D54B9D"/>
    <w:rsid w:val="00D56D67"/>
    <w:rsid w:val="00D57280"/>
    <w:rsid w:val="00D60DED"/>
    <w:rsid w:val="00D62113"/>
    <w:rsid w:val="00D62940"/>
    <w:rsid w:val="00D64793"/>
    <w:rsid w:val="00D65571"/>
    <w:rsid w:val="00D65780"/>
    <w:rsid w:val="00D65B24"/>
    <w:rsid w:val="00D65C7D"/>
    <w:rsid w:val="00D668FD"/>
    <w:rsid w:val="00D738A2"/>
    <w:rsid w:val="00D7487A"/>
    <w:rsid w:val="00D75460"/>
    <w:rsid w:val="00D75846"/>
    <w:rsid w:val="00D81449"/>
    <w:rsid w:val="00D8207C"/>
    <w:rsid w:val="00D825CF"/>
    <w:rsid w:val="00D8427D"/>
    <w:rsid w:val="00D847A9"/>
    <w:rsid w:val="00D8668E"/>
    <w:rsid w:val="00D86D6B"/>
    <w:rsid w:val="00D87413"/>
    <w:rsid w:val="00D90F83"/>
    <w:rsid w:val="00D936C0"/>
    <w:rsid w:val="00D95930"/>
    <w:rsid w:val="00D97073"/>
    <w:rsid w:val="00D974FC"/>
    <w:rsid w:val="00DA0A3C"/>
    <w:rsid w:val="00DA1F04"/>
    <w:rsid w:val="00DA24AF"/>
    <w:rsid w:val="00DA3855"/>
    <w:rsid w:val="00DA441C"/>
    <w:rsid w:val="00DA56F2"/>
    <w:rsid w:val="00DA60D0"/>
    <w:rsid w:val="00DA769A"/>
    <w:rsid w:val="00DB0BDB"/>
    <w:rsid w:val="00DB2ADC"/>
    <w:rsid w:val="00DB2C03"/>
    <w:rsid w:val="00DB2C0F"/>
    <w:rsid w:val="00DB4483"/>
    <w:rsid w:val="00DC0DA9"/>
    <w:rsid w:val="00DC2D47"/>
    <w:rsid w:val="00DC2E82"/>
    <w:rsid w:val="00DC36B8"/>
    <w:rsid w:val="00DC7A53"/>
    <w:rsid w:val="00DD4245"/>
    <w:rsid w:val="00DD4394"/>
    <w:rsid w:val="00DD59DF"/>
    <w:rsid w:val="00DD5E6E"/>
    <w:rsid w:val="00DD6177"/>
    <w:rsid w:val="00DD6C75"/>
    <w:rsid w:val="00DE0676"/>
    <w:rsid w:val="00DE1B1F"/>
    <w:rsid w:val="00DE2BE5"/>
    <w:rsid w:val="00DE346D"/>
    <w:rsid w:val="00DE45F6"/>
    <w:rsid w:val="00DE55ED"/>
    <w:rsid w:val="00DF000D"/>
    <w:rsid w:val="00DF0A42"/>
    <w:rsid w:val="00DF1B28"/>
    <w:rsid w:val="00DF229B"/>
    <w:rsid w:val="00DF3737"/>
    <w:rsid w:val="00DF530F"/>
    <w:rsid w:val="00DF5C04"/>
    <w:rsid w:val="00E00F48"/>
    <w:rsid w:val="00E01927"/>
    <w:rsid w:val="00E021EB"/>
    <w:rsid w:val="00E02B13"/>
    <w:rsid w:val="00E04E61"/>
    <w:rsid w:val="00E05304"/>
    <w:rsid w:val="00E05E03"/>
    <w:rsid w:val="00E0609F"/>
    <w:rsid w:val="00E0648B"/>
    <w:rsid w:val="00E067B9"/>
    <w:rsid w:val="00E07910"/>
    <w:rsid w:val="00E07D17"/>
    <w:rsid w:val="00E11458"/>
    <w:rsid w:val="00E1279C"/>
    <w:rsid w:val="00E133B0"/>
    <w:rsid w:val="00E15B60"/>
    <w:rsid w:val="00E1661C"/>
    <w:rsid w:val="00E169D1"/>
    <w:rsid w:val="00E20EBC"/>
    <w:rsid w:val="00E22494"/>
    <w:rsid w:val="00E2390D"/>
    <w:rsid w:val="00E24358"/>
    <w:rsid w:val="00E2541C"/>
    <w:rsid w:val="00E26556"/>
    <w:rsid w:val="00E2673D"/>
    <w:rsid w:val="00E27C24"/>
    <w:rsid w:val="00E317AF"/>
    <w:rsid w:val="00E3336B"/>
    <w:rsid w:val="00E34DD7"/>
    <w:rsid w:val="00E35093"/>
    <w:rsid w:val="00E351DA"/>
    <w:rsid w:val="00E37777"/>
    <w:rsid w:val="00E41A75"/>
    <w:rsid w:val="00E424B9"/>
    <w:rsid w:val="00E47F75"/>
    <w:rsid w:val="00E50A54"/>
    <w:rsid w:val="00E50B1F"/>
    <w:rsid w:val="00E52EDE"/>
    <w:rsid w:val="00E5385A"/>
    <w:rsid w:val="00E54102"/>
    <w:rsid w:val="00E54CB3"/>
    <w:rsid w:val="00E56E69"/>
    <w:rsid w:val="00E56FE4"/>
    <w:rsid w:val="00E57834"/>
    <w:rsid w:val="00E60DE4"/>
    <w:rsid w:val="00E62879"/>
    <w:rsid w:val="00E63983"/>
    <w:rsid w:val="00E64259"/>
    <w:rsid w:val="00E65955"/>
    <w:rsid w:val="00E65A6D"/>
    <w:rsid w:val="00E661EB"/>
    <w:rsid w:val="00E674E8"/>
    <w:rsid w:val="00E70006"/>
    <w:rsid w:val="00E7045D"/>
    <w:rsid w:val="00E7051F"/>
    <w:rsid w:val="00E71885"/>
    <w:rsid w:val="00E738C3"/>
    <w:rsid w:val="00E73E6D"/>
    <w:rsid w:val="00E75707"/>
    <w:rsid w:val="00E75FC9"/>
    <w:rsid w:val="00E76E3C"/>
    <w:rsid w:val="00E77BF2"/>
    <w:rsid w:val="00E77EFA"/>
    <w:rsid w:val="00E80CB5"/>
    <w:rsid w:val="00E80DE6"/>
    <w:rsid w:val="00E829D0"/>
    <w:rsid w:val="00E82FC9"/>
    <w:rsid w:val="00E830F9"/>
    <w:rsid w:val="00E835A1"/>
    <w:rsid w:val="00E835CE"/>
    <w:rsid w:val="00E84101"/>
    <w:rsid w:val="00E84752"/>
    <w:rsid w:val="00E85A3B"/>
    <w:rsid w:val="00E8758C"/>
    <w:rsid w:val="00E909DD"/>
    <w:rsid w:val="00E91F80"/>
    <w:rsid w:val="00E927FC"/>
    <w:rsid w:val="00E942EE"/>
    <w:rsid w:val="00E953D9"/>
    <w:rsid w:val="00E95DD3"/>
    <w:rsid w:val="00E96B60"/>
    <w:rsid w:val="00E97765"/>
    <w:rsid w:val="00EA2AC8"/>
    <w:rsid w:val="00EA42FB"/>
    <w:rsid w:val="00EA4D18"/>
    <w:rsid w:val="00EA6729"/>
    <w:rsid w:val="00EB0182"/>
    <w:rsid w:val="00EB115B"/>
    <w:rsid w:val="00EB11F1"/>
    <w:rsid w:val="00EB2295"/>
    <w:rsid w:val="00EB3E2B"/>
    <w:rsid w:val="00EB44C9"/>
    <w:rsid w:val="00EB4A86"/>
    <w:rsid w:val="00EC06B8"/>
    <w:rsid w:val="00EC1B4C"/>
    <w:rsid w:val="00EC1F9D"/>
    <w:rsid w:val="00EC5BFF"/>
    <w:rsid w:val="00EC67A9"/>
    <w:rsid w:val="00EC69EC"/>
    <w:rsid w:val="00EC7E99"/>
    <w:rsid w:val="00ED043E"/>
    <w:rsid w:val="00ED083C"/>
    <w:rsid w:val="00ED0D3D"/>
    <w:rsid w:val="00ED3105"/>
    <w:rsid w:val="00ED4850"/>
    <w:rsid w:val="00ED4F81"/>
    <w:rsid w:val="00ED518B"/>
    <w:rsid w:val="00ED6D29"/>
    <w:rsid w:val="00ED6F29"/>
    <w:rsid w:val="00EE0ACA"/>
    <w:rsid w:val="00EE3A18"/>
    <w:rsid w:val="00EE6052"/>
    <w:rsid w:val="00EE725B"/>
    <w:rsid w:val="00EF15B9"/>
    <w:rsid w:val="00EF22A3"/>
    <w:rsid w:val="00EF268B"/>
    <w:rsid w:val="00EF2719"/>
    <w:rsid w:val="00EF3352"/>
    <w:rsid w:val="00EF349C"/>
    <w:rsid w:val="00EF5C2C"/>
    <w:rsid w:val="00EF6355"/>
    <w:rsid w:val="00F01BC6"/>
    <w:rsid w:val="00F02573"/>
    <w:rsid w:val="00F02971"/>
    <w:rsid w:val="00F02B81"/>
    <w:rsid w:val="00F040A2"/>
    <w:rsid w:val="00F05C32"/>
    <w:rsid w:val="00F06BE2"/>
    <w:rsid w:val="00F1015D"/>
    <w:rsid w:val="00F117A6"/>
    <w:rsid w:val="00F11A84"/>
    <w:rsid w:val="00F12D27"/>
    <w:rsid w:val="00F16193"/>
    <w:rsid w:val="00F16D5B"/>
    <w:rsid w:val="00F21463"/>
    <w:rsid w:val="00F24B1B"/>
    <w:rsid w:val="00F3326C"/>
    <w:rsid w:val="00F3494F"/>
    <w:rsid w:val="00F35531"/>
    <w:rsid w:val="00F37C23"/>
    <w:rsid w:val="00F40826"/>
    <w:rsid w:val="00F40E06"/>
    <w:rsid w:val="00F41853"/>
    <w:rsid w:val="00F430E0"/>
    <w:rsid w:val="00F43D3B"/>
    <w:rsid w:val="00F46B24"/>
    <w:rsid w:val="00F47409"/>
    <w:rsid w:val="00F47744"/>
    <w:rsid w:val="00F50B69"/>
    <w:rsid w:val="00F51DF7"/>
    <w:rsid w:val="00F5367F"/>
    <w:rsid w:val="00F5412D"/>
    <w:rsid w:val="00F544A5"/>
    <w:rsid w:val="00F57F1E"/>
    <w:rsid w:val="00F63AE3"/>
    <w:rsid w:val="00F63B90"/>
    <w:rsid w:val="00F65219"/>
    <w:rsid w:val="00F65691"/>
    <w:rsid w:val="00F66966"/>
    <w:rsid w:val="00F70966"/>
    <w:rsid w:val="00F70D13"/>
    <w:rsid w:val="00F711B1"/>
    <w:rsid w:val="00F733DC"/>
    <w:rsid w:val="00F7384C"/>
    <w:rsid w:val="00F76E4D"/>
    <w:rsid w:val="00F77129"/>
    <w:rsid w:val="00F80E03"/>
    <w:rsid w:val="00F81514"/>
    <w:rsid w:val="00F85593"/>
    <w:rsid w:val="00F85FED"/>
    <w:rsid w:val="00F921E2"/>
    <w:rsid w:val="00F92E07"/>
    <w:rsid w:val="00F95728"/>
    <w:rsid w:val="00F96221"/>
    <w:rsid w:val="00F967A5"/>
    <w:rsid w:val="00FA269F"/>
    <w:rsid w:val="00FA26D6"/>
    <w:rsid w:val="00FA2A5F"/>
    <w:rsid w:val="00FA2B4B"/>
    <w:rsid w:val="00FA3494"/>
    <w:rsid w:val="00FA479C"/>
    <w:rsid w:val="00FA5A4C"/>
    <w:rsid w:val="00FA72C9"/>
    <w:rsid w:val="00FB0779"/>
    <w:rsid w:val="00FB47F4"/>
    <w:rsid w:val="00FB5B28"/>
    <w:rsid w:val="00FB6499"/>
    <w:rsid w:val="00FB6BCF"/>
    <w:rsid w:val="00FC0A8B"/>
    <w:rsid w:val="00FC2063"/>
    <w:rsid w:val="00FC2198"/>
    <w:rsid w:val="00FC2D8A"/>
    <w:rsid w:val="00FC38E7"/>
    <w:rsid w:val="00FC3CC5"/>
    <w:rsid w:val="00FC4DD1"/>
    <w:rsid w:val="00FC5512"/>
    <w:rsid w:val="00FC64C6"/>
    <w:rsid w:val="00FC65F2"/>
    <w:rsid w:val="00FC7A80"/>
    <w:rsid w:val="00FD0322"/>
    <w:rsid w:val="00FD0E77"/>
    <w:rsid w:val="00FD12BC"/>
    <w:rsid w:val="00FD25B1"/>
    <w:rsid w:val="00FD265D"/>
    <w:rsid w:val="00FD271B"/>
    <w:rsid w:val="00FD3340"/>
    <w:rsid w:val="00FD393D"/>
    <w:rsid w:val="00FD41C5"/>
    <w:rsid w:val="00FD43C4"/>
    <w:rsid w:val="00FD552A"/>
    <w:rsid w:val="00FD5693"/>
    <w:rsid w:val="00FD724E"/>
    <w:rsid w:val="00FD7DEB"/>
    <w:rsid w:val="00FE0E49"/>
    <w:rsid w:val="00FE1FD2"/>
    <w:rsid w:val="00FE2B9A"/>
    <w:rsid w:val="00FE3617"/>
    <w:rsid w:val="00FE4026"/>
    <w:rsid w:val="00FE5A22"/>
    <w:rsid w:val="00FE6431"/>
    <w:rsid w:val="00FE7C5D"/>
    <w:rsid w:val="00FF2000"/>
    <w:rsid w:val="00FF2C1F"/>
    <w:rsid w:val="00FF43E1"/>
    <w:rsid w:val="00FF4D5B"/>
    <w:rsid w:val="00FF53E0"/>
    <w:rsid w:val="00FF5577"/>
    <w:rsid w:val="00FF6D74"/>
    <w:rsid w:val="384F0760"/>
    <w:rsid w:val="3916E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0760"/>
  <w15:chartTrackingRefBased/>
  <w15:docId w15:val="{2333B5E0-C48F-48D4-8380-88DE6BF3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D2B"/>
    <w:pPr>
      <w:autoSpaceDE w:val="0"/>
      <w:autoSpaceDN w:val="0"/>
      <w:adjustRightInd w:val="0"/>
      <w:spacing w:after="0" w:line="240" w:lineRule="auto"/>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212"/>
    <w:pPr>
      <w:autoSpaceDE/>
      <w:autoSpaceDN/>
      <w:adjustRightInd/>
      <w:spacing w:after="200" w:line="276" w:lineRule="auto"/>
      <w:ind w:left="720"/>
      <w:contextualSpacing/>
    </w:pPr>
    <w:rPr>
      <w:rFonts w:asciiTheme="minorHAnsi" w:eastAsiaTheme="minorEastAsia" w:hAnsiTheme="minorHAnsi" w:cstheme="minorBidi"/>
      <w:sz w:val="22"/>
      <w:szCs w:val="22"/>
      <w:lang w:eastAsia="en-GB"/>
    </w:rPr>
  </w:style>
  <w:style w:type="character" w:styleId="CommentReference">
    <w:name w:val="annotation reference"/>
    <w:basedOn w:val="DefaultParagraphFont"/>
    <w:uiPriority w:val="99"/>
    <w:semiHidden/>
    <w:unhideWhenUsed/>
    <w:rsid w:val="00515E24"/>
    <w:rPr>
      <w:sz w:val="16"/>
      <w:szCs w:val="16"/>
    </w:rPr>
  </w:style>
  <w:style w:type="paragraph" w:styleId="CommentText">
    <w:name w:val="annotation text"/>
    <w:basedOn w:val="Normal"/>
    <w:link w:val="CommentTextChar"/>
    <w:uiPriority w:val="99"/>
    <w:semiHidden/>
    <w:unhideWhenUsed/>
    <w:rsid w:val="00515E24"/>
  </w:style>
  <w:style w:type="character" w:customStyle="1" w:styleId="CommentTextChar">
    <w:name w:val="Comment Text Char"/>
    <w:basedOn w:val="DefaultParagraphFont"/>
    <w:link w:val="CommentText"/>
    <w:uiPriority w:val="99"/>
    <w:semiHidden/>
    <w:rsid w:val="00515E24"/>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515E24"/>
    <w:rPr>
      <w:b/>
      <w:bCs/>
    </w:rPr>
  </w:style>
  <w:style w:type="character" w:customStyle="1" w:styleId="CommentSubjectChar">
    <w:name w:val="Comment Subject Char"/>
    <w:basedOn w:val="CommentTextChar"/>
    <w:link w:val="CommentSubject"/>
    <w:uiPriority w:val="99"/>
    <w:semiHidden/>
    <w:rsid w:val="00515E24"/>
    <w:rPr>
      <w:rFonts w:ascii="Arial" w:hAnsi="Arial" w:cs="Arial"/>
      <w:b/>
      <w:bCs/>
      <w:sz w:val="20"/>
      <w:szCs w:val="20"/>
      <w:lang w:val="en-GB"/>
    </w:rPr>
  </w:style>
  <w:style w:type="paragraph" w:styleId="BalloonText">
    <w:name w:val="Balloon Text"/>
    <w:basedOn w:val="Normal"/>
    <w:link w:val="BalloonTextChar"/>
    <w:uiPriority w:val="99"/>
    <w:semiHidden/>
    <w:unhideWhenUsed/>
    <w:rsid w:val="00515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E24"/>
    <w:rPr>
      <w:rFonts w:ascii="Segoe UI" w:hAnsi="Segoe UI" w:cs="Segoe UI"/>
      <w:sz w:val="18"/>
      <w:szCs w:val="18"/>
      <w:lang w:val="en-GB"/>
    </w:rPr>
  </w:style>
  <w:style w:type="character" w:styleId="Hyperlink">
    <w:name w:val="Hyperlink"/>
    <w:basedOn w:val="DefaultParagraphFont"/>
    <w:uiPriority w:val="99"/>
    <w:unhideWhenUsed/>
    <w:rsid w:val="00515E24"/>
    <w:rPr>
      <w:color w:val="0000FF"/>
      <w:u w:val="single"/>
    </w:rPr>
  </w:style>
  <w:style w:type="paragraph" w:customStyle="1" w:styleId="paragraph">
    <w:name w:val="paragraph"/>
    <w:basedOn w:val="Normal"/>
    <w:rsid w:val="002532E9"/>
    <w:pPr>
      <w:autoSpaceDE/>
      <w:autoSpaceDN/>
      <w:adjustRightInd/>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532E9"/>
  </w:style>
  <w:style w:type="character" w:customStyle="1" w:styleId="eop">
    <w:name w:val="eop"/>
    <w:basedOn w:val="DefaultParagraphFont"/>
    <w:rsid w:val="002532E9"/>
  </w:style>
  <w:style w:type="paragraph" w:customStyle="1" w:styleId="Default">
    <w:name w:val="Default"/>
    <w:rsid w:val="006F494A"/>
    <w:pPr>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semiHidden/>
    <w:unhideWhenUsed/>
    <w:rsid w:val="00423BB9"/>
    <w:pPr>
      <w:autoSpaceDE/>
      <w:autoSpaceDN/>
      <w:adjustRightInd/>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423BB9"/>
    <w:rPr>
      <w:rFonts w:ascii="Calibri" w:hAnsi="Calibri"/>
      <w:szCs w:val="21"/>
      <w:lang w:val="en-GB"/>
    </w:rPr>
  </w:style>
  <w:style w:type="character" w:customStyle="1" w:styleId="u-visually-hidden">
    <w:name w:val="u-visually-hidden"/>
    <w:basedOn w:val="DefaultParagraphFont"/>
    <w:rsid w:val="00F70D13"/>
  </w:style>
  <w:style w:type="table" w:styleId="TableGrid">
    <w:name w:val="Table Grid"/>
    <w:basedOn w:val="TableNormal"/>
    <w:uiPriority w:val="39"/>
    <w:rsid w:val="007B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629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6F3C57"/>
    <w:rPr>
      <w:b/>
      <w:bCs/>
    </w:rPr>
  </w:style>
  <w:style w:type="paragraph" w:styleId="Revision">
    <w:name w:val="Revision"/>
    <w:hidden/>
    <w:uiPriority w:val="99"/>
    <w:semiHidden/>
    <w:rsid w:val="00FE7C5D"/>
    <w:pPr>
      <w:spacing w:after="0" w:line="240" w:lineRule="auto"/>
    </w:pPr>
    <w:rPr>
      <w:rFonts w:ascii="Arial" w:hAnsi="Arial" w:cs="Arial"/>
      <w:sz w:val="20"/>
      <w:szCs w:val="20"/>
      <w:lang w:val="en-GB"/>
    </w:rPr>
  </w:style>
  <w:style w:type="character" w:styleId="LineNumber">
    <w:name w:val="line number"/>
    <w:basedOn w:val="DefaultParagraphFont"/>
    <w:uiPriority w:val="99"/>
    <w:semiHidden/>
    <w:unhideWhenUsed/>
    <w:rsid w:val="00692B5C"/>
  </w:style>
  <w:style w:type="character" w:customStyle="1" w:styleId="article-headerpages">
    <w:name w:val="article-header__pages"/>
    <w:basedOn w:val="DefaultParagraphFont"/>
    <w:rsid w:val="00F57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77094">
      <w:bodyDiv w:val="1"/>
      <w:marLeft w:val="0"/>
      <w:marRight w:val="0"/>
      <w:marTop w:val="0"/>
      <w:marBottom w:val="0"/>
      <w:divBdr>
        <w:top w:val="none" w:sz="0" w:space="0" w:color="auto"/>
        <w:left w:val="none" w:sz="0" w:space="0" w:color="auto"/>
        <w:bottom w:val="none" w:sz="0" w:space="0" w:color="auto"/>
        <w:right w:val="none" w:sz="0" w:space="0" w:color="auto"/>
      </w:divBdr>
    </w:div>
    <w:div w:id="513760774">
      <w:bodyDiv w:val="1"/>
      <w:marLeft w:val="0"/>
      <w:marRight w:val="0"/>
      <w:marTop w:val="0"/>
      <w:marBottom w:val="0"/>
      <w:divBdr>
        <w:top w:val="none" w:sz="0" w:space="0" w:color="auto"/>
        <w:left w:val="none" w:sz="0" w:space="0" w:color="auto"/>
        <w:bottom w:val="none" w:sz="0" w:space="0" w:color="auto"/>
        <w:right w:val="none" w:sz="0" w:space="0" w:color="auto"/>
      </w:divBdr>
      <w:divsChild>
        <w:div w:id="1679116244">
          <w:marLeft w:val="0"/>
          <w:marRight w:val="0"/>
          <w:marTop w:val="0"/>
          <w:marBottom w:val="0"/>
          <w:divBdr>
            <w:top w:val="none" w:sz="0" w:space="0" w:color="auto"/>
            <w:left w:val="none" w:sz="0" w:space="0" w:color="auto"/>
            <w:bottom w:val="none" w:sz="0" w:space="0" w:color="auto"/>
            <w:right w:val="none" w:sz="0" w:space="0" w:color="auto"/>
          </w:divBdr>
          <w:divsChild>
            <w:div w:id="683557108">
              <w:marLeft w:val="0"/>
              <w:marRight w:val="0"/>
              <w:marTop w:val="0"/>
              <w:marBottom w:val="0"/>
              <w:divBdr>
                <w:top w:val="none" w:sz="0" w:space="0" w:color="auto"/>
                <w:left w:val="none" w:sz="0" w:space="0" w:color="auto"/>
                <w:bottom w:val="none" w:sz="0" w:space="0" w:color="auto"/>
                <w:right w:val="none" w:sz="0" w:space="0" w:color="auto"/>
              </w:divBdr>
              <w:divsChild>
                <w:div w:id="16754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3620">
      <w:bodyDiv w:val="1"/>
      <w:marLeft w:val="0"/>
      <w:marRight w:val="0"/>
      <w:marTop w:val="0"/>
      <w:marBottom w:val="0"/>
      <w:divBdr>
        <w:top w:val="none" w:sz="0" w:space="0" w:color="auto"/>
        <w:left w:val="none" w:sz="0" w:space="0" w:color="auto"/>
        <w:bottom w:val="none" w:sz="0" w:space="0" w:color="auto"/>
        <w:right w:val="none" w:sz="0" w:space="0" w:color="auto"/>
      </w:divBdr>
    </w:div>
    <w:div w:id="1216893310">
      <w:bodyDiv w:val="1"/>
      <w:marLeft w:val="0"/>
      <w:marRight w:val="0"/>
      <w:marTop w:val="0"/>
      <w:marBottom w:val="0"/>
      <w:divBdr>
        <w:top w:val="none" w:sz="0" w:space="0" w:color="auto"/>
        <w:left w:val="none" w:sz="0" w:space="0" w:color="auto"/>
        <w:bottom w:val="none" w:sz="0" w:space="0" w:color="auto"/>
        <w:right w:val="none" w:sz="0" w:space="0" w:color="auto"/>
      </w:divBdr>
    </w:div>
    <w:div w:id="1280573555">
      <w:bodyDiv w:val="1"/>
      <w:marLeft w:val="0"/>
      <w:marRight w:val="0"/>
      <w:marTop w:val="0"/>
      <w:marBottom w:val="0"/>
      <w:divBdr>
        <w:top w:val="none" w:sz="0" w:space="0" w:color="auto"/>
        <w:left w:val="none" w:sz="0" w:space="0" w:color="auto"/>
        <w:bottom w:val="none" w:sz="0" w:space="0" w:color="auto"/>
        <w:right w:val="none" w:sz="0" w:space="0" w:color="auto"/>
      </w:divBdr>
      <w:divsChild>
        <w:div w:id="357783213">
          <w:marLeft w:val="0"/>
          <w:marRight w:val="0"/>
          <w:marTop w:val="0"/>
          <w:marBottom w:val="0"/>
          <w:divBdr>
            <w:top w:val="none" w:sz="0" w:space="0" w:color="auto"/>
            <w:left w:val="none" w:sz="0" w:space="0" w:color="auto"/>
            <w:bottom w:val="none" w:sz="0" w:space="0" w:color="auto"/>
            <w:right w:val="none" w:sz="0" w:space="0" w:color="auto"/>
          </w:divBdr>
        </w:div>
      </w:divsChild>
    </w:div>
    <w:div w:id="1491098103">
      <w:bodyDiv w:val="1"/>
      <w:marLeft w:val="0"/>
      <w:marRight w:val="0"/>
      <w:marTop w:val="0"/>
      <w:marBottom w:val="0"/>
      <w:divBdr>
        <w:top w:val="none" w:sz="0" w:space="0" w:color="auto"/>
        <w:left w:val="none" w:sz="0" w:space="0" w:color="auto"/>
        <w:bottom w:val="none" w:sz="0" w:space="0" w:color="auto"/>
        <w:right w:val="none" w:sz="0" w:space="0" w:color="auto"/>
      </w:divBdr>
    </w:div>
    <w:div w:id="1792742372">
      <w:bodyDiv w:val="1"/>
      <w:marLeft w:val="0"/>
      <w:marRight w:val="0"/>
      <w:marTop w:val="0"/>
      <w:marBottom w:val="0"/>
      <w:divBdr>
        <w:top w:val="none" w:sz="0" w:space="0" w:color="auto"/>
        <w:left w:val="none" w:sz="0" w:space="0" w:color="auto"/>
        <w:bottom w:val="none" w:sz="0" w:space="0" w:color="auto"/>
        <w:right w:val="none" w:sz="0" w:space="0" w:color="auto"/>
      </w:divBdr>
      <w:divsChild>
        <w:div w:id="375130093">
          <w:marLeft w:val="0"/>
          <w:marRight w:val="0"/>
          <w:marTop w:val="0"/>
          <w:marBottom w:val="0"/>
          <w:divBdr>
            <w:top w:val="none" w:sz="0" w:space="0" w:color="auto"/>
            <w:left w:val="none" w:sz="0" w:space="0" w:color="auto"/>
            <w:bottom w:val="none" w:sz="0" w:space="0" w:color="auto"/>
            <w:right w:val="none" w:sz="0" w:space="0" w:color="auto"/>
          </w:divBdr>
        </w:div>
        <w:div w:id="1741250136">
          <w:marLeft w:val="0"/>
          <w:marRight w:val="0"/>
          <w:marTop w:val="0"/>
          <w:marBottom w:val="0"/>
          <w:divBdr>
            <w:top w:val="none" w:sz="0" w:space="0" w:color="auto"/>
            <w:left w:val="none" w:sz="0" w:space="0" w:color="auto"/>
            <w:bottom w:val="none" w:sz="0" w:space="0" w:color="auto"/>
            <w:right w:val="none" w:sz="0" w:space="0" w:color="auto"/>
          </w:divBdr>
          <w:divsChild>
            <w:div w:id="720976699">
              <w:marLeft w:val="0"/>
              <w:marRight w:val="0"/>
              <w:marTop w:val="0"/>
              <w:marBottom w:val="0"/>
              <w:divBdr>
                <w:top w:val="none" w:sz="0" w:space="0" w:color="auto"/>
                <w:left w:val="none" w:sz="0" w:space="0" w:color="auto"/>
                <w:bottom w:val="none" w:sz="0" w:space="0" w:color="auto"/>
                <w:right w:val="none" w:sz="0" w:space="0" w:color="auto"/>
              </w:divBdr>
            </w:div>
            <w:div w:id="1352610211">
              <w:marLeft w:val="0"/>
              <w:marRight w:val="0"/>
              <w:marTop w:val="0"/>
              <w:marBottom w:val="0"/>
              <w:divBdr>
                <w:top w:val="none" w:sz="0" w:space="0" w:color="auto"/>
                <w:left w:val="none" w:sz="0" w:space="0" w:color="auto"/>
                <w:bottom w:val="none" w:sz="0" w:space="0" w:color="auto"/>
                <w:right w:val="none" w:sz="0" w:space="0" w:color="auto"/>
              </w:divBdr>
            </w:div>
            <w:div w:id="13970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7134">
      <w:bodyDiv w:val="1"/>
      <w:marLeft w:val="0"/>
      <w:marRight w:val="0"/>
      <w:marTop w:val="0"/>
      <w:marBottom w:val="0"/>
      <w:divBdr>
        <w:top w:val="none" w:sz="0" w:space="0" w:color="auto"/>
        <w:left w:val="none" w:sz="0" w:space="0" w:color="auto"/>
        <w:bottom w:val="none" w:sz="0" w:space="0" w:color="auto"/>
        <w:right w:val="none" w:sz="0" w:space="0" w:color="auto"/>
      </w:divBdr>
      <w:divsChild>
        <w:div w:id="1371296451">
          <w:marLeft w:val="0"/>
          <w:marRight w:val="0"/>
          <w:marTop w:val="0"/>
          <w:marBottom w:val="0"/>
          <w:divBdr>
            <w:top w:val="none" w:sz="0" w:space="0" w:color="auto"/>
            <w:left w:val="none" w:sz="0" w:space="0" w:color="auto"/>
            <w:bottom w:val="none" w:sz="0" w:space="0" w:color="auto"/>
            <w:right w:val="none" w:sz="0" w:space="0" w:color="auto"/>
          </w:divBdr>
        </w:div>
        <w:div w:id="750129362">
          <w:marLeft w:val="0"/>
          <w:marRight w:val="0"/>
          <w:marTop w:val="0"/>
          <w:marBottom w:val="0"/>
          <w:divBdr>
            <w:top w:val="none" w:sz="0" w:space="0" w:color="auto"/>
            <w:left w:val="none" w:sz="0" w:space="0" w:color="auto"/>
            <w:bottom w:val="none" w:sz="0" w:space="0" w:color="auto"/>
            <w:right w:val="none" w:sz="0" w:space="0" w:color="auto"/>
          </w:divBdr>
        </w:div>
        <w:div w:id="1336960028">
          <w:marLeft w:val="0"/>
          <w:marRight w:val="0"/>
          <w:marTop w:val="0"/>
          <w:marBottom w:val="0"/>
          <w:divBdr>
            <w:top w:val="none" w:sz="0" w:space="0" w:color="auto"/>
            <w:left w:val="none" w:sz="0" w:space="0" w:color="auto"/>
            <w:bottom w:val="none" w:sz="0" w:space="0" w:color="auto"/>
            <w:right w:val="none" w:sz="0" w:space="0" w:color="auto"/>
          </w:divBdr>
        </w:div>
        <w:div w:id="580137383">
          <w:marLeft w:val="0"/>
          <w:marRight w:val="0"/>
          <w:marTop w:val="0"/>
          <w:marBottom w:val="0"/>
          <w:divBdr>
            <w:top w:val="none" w:sz="0" w:space="0" w:color="auto"/>
            <w:left w:val="none" w:sz="0" w:space="0" w:color="auto"/>
            <w:bottom w:val="none" w:sz="0" w:space="0" w:color="auto"/>
            <w:right w:val="none" w:sz="0" w:space="0" w:color="auto"/>
          </w:divBdr>
        </w:div>
        <w:div w:id="1954048898">
          <w:marLeft w:val="0"/>
          <w:marRight w:val="0"/>
          <w:marTop w:val="0"/>
          <w:marBottom w:val="0"/>
          <w:divBdr>
            <w:top w:val="none" w:sz="0" w:space="0" w:color="auto"/>
            <w:left w:val="none" w:sz="0" w:space="0" w:color="auto"/>
            <w:bottom w:val="none" w:sz="0" w:space="0" w:color="auto"/>
            <w:right w:val="none" w:sz="0" w:space="0" w:color="auto"/>
          </w:divBdr>
        </w:div>
        <w:div w:id="221841263">
          <w:marLeft w:val="0"/>
          <w:marRight w:val="0"/>
          <w:marTop w:val="0"/>
          <w:marBottom w:val="0"/>
          <w:divBdr>
            <w:top w:val="none" w:sz="0" w:space="0" w:color="auto"/>
            <w:left w:val="none" w:sz="0" w:space="0" w:color="auto"/>
            <w:bottom w:val="none" w:sz="0" w:space="0" w:color="auto"/>
            <w:right w:val="none" w:sz="0" w:space="0" w:color="auto"/>
          </w:divBdr>
        </w:div>
        <w:div w:id="1170367139">
          <w:marLeft w:val="0"/>
          <w:marRight w:val="0"/>
          <w:marTop w:val="0"/>
          <w:marBottom w:val="0"/>
          <w:divBdr>
            <w:top w:val="none" w:sz="0" w:space="0" w:color="auto"/>
            <w:left w:val="none" w:sz="0" w:space="0" w:color="auto"/>
            <w:bottom w:val="none" w:sz="0" w:space="0" w:color="auto"/>
            <w:right w:val="none" w:sz="0" w:space="0" w:color="auto"/>
          </w:divBdr>
        </w:div>
        <w:div w:id="594217305">
          <w:marLeft w:val="0"/>
          <w:marRight w:val="0"/>
          <w:marTop w:val="0"/>
          <w:marBottom w:val="0"/>
          <w:divBdr>
            <w:top w:val="none" w:sz="0" w:space="0" w:color="auto"/>
            <w:left w:val="none" w:sz="0" w:space="0" w:color="auto"/>
            <w:bottom w:val="none" w:sz="0" w:space="0" w:color="auto"/>
            <w:right w:val="none" w:sz="0" w:space="0" w:color="auto"/>
          </w:divBdr>
        </w:div>
        <w:div w:id="738945062">
          <w:marLeft w:val="0"/>
          <w:marRight w:val="0"/>
          <w:marTop w:val="0"/>
          <w:marBottom w:val="0"/>
          <w:divBdr>
            <w:top w:val="none" w:sz="0" w:space="0" w:color="auto"/>
            <w:left w:val="none" w:sz="0" w:space="0" w:color="auto"/>
            <w:bottom w:val="none" w:sz="0" w:space="0" w:color="auto"/>
            <w:right w:val="none" w:sz="0" w:space="0" w:color="auto"/>
          </w:divBdr>
        </w:div>
        <w:div w:id="676998478">
          <w:marLeft w:val="0"/>
          <w:marRight w:val="0"/>
          <w:marTop w:val="0"/>
          <w:marBottom w:val="0"/>
          <w:divBdr>
            <w:top w:val="none" w:sz="0" w:space="0" w:color="auto"/>
            <w:left w:val="none" w:sz="0" w:space="0" w:color="auto"/>
            <w:bottom w:val="none" w:sz="0" w:space="0" w:color="auto"/>
            <w:right w:val="none" w:sz="0" w:space="0" w:color="auto"/>
          </w:divBdr>
        </w:div>
        <w:div w:id="247006078">
          <w:marLeft w:val="0"/>
          <w:marRight w:val="0"/>
          <w:marTop w:val="0"/>
          <w:marBottom w:val="0"/>
          <w:divBdr>
            <w:top w:val="none" w:sz="0" w:space="0" w:color="auto"/>
            <w:left w:val="none" w:sz="0" w:space="0" w:color="auto"/>
            <w:bottom w:val="none" w:sz="0" w:space="0" w:color="auto"/>
            <w:right w:val="none" w:sz="0" w:space="0" w:color="auto"/>
          </w:divBdr>
        </w:div>
        <w:div w:id="214060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hyperlink" Target="mailto:tmr07@ic.ac.uk" TargetMode="External"/><Relationship Id="rId4" Type="http://schemas.openxmlformats.org/officeDocument/2006/relationships/customXml" Target="../customXml/item4.xml"/><Relationship Id="rId9" Type="http://schemas.openxmlformats.org/officeDocument/2006/relationships/hyperlink" Target="mailto:timothy.rawson07@imperia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52EE7DC6ED244A2B5AD819EEBF018" ma:contentTypeVersion="13" ma:contentTypeDescription="Create a new document." ma:contentTypeScope="" ma:versionID="8b080ab5f967aec158ef7f933e646476">
  <xsd:schema xmlns:xsd="http://www.w3.org/2001/XMLSchema" xmlns:xs="http://www.w3.org/2001/XMLSchema" xmlns:p="http://schemas.microsoft.com/office/2006/metadata/properties" xmlns:ns3="a65ad89d-2935-4dfb-b706-5f548b97a03c" xmlns:ns4="a56f1803-c65d-4d69-b17b-07ed2c97fc66" targetNamespace="http://schemas.microsoft.com/office/2006/metadata/properties" ma:root="true" ma:fieldsID="abb98ef3f12c628a92f0bdfde8b7eb74" ns3:_="" ns4:_="">
    <xsd:import namespace="a65ad89d-2935-4dfb-b706-5f548b97a03c"/>
    <xsd:import namespace="a56f1803-c65d-4d69-b17b-07ed2c97fc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ad89d-2935-4dfb-b706-5f548b97a0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6f1803-c65d-4d69-b17b-07ed2c97fc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7464E-631A-48F0-9C25-9276B6D4F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ad89d-2935-4dfb-b706-5f548b97a03c"/>
    <ds:schemaRef ds:uri="a56f1803-c65d-4d69-b17b-07ed2c97f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3D8C0-41D8-46AD-89FC-1C69C4564626}">
  <ds:schemaRefs>
    <ds:schemaRef ds:uri="http://schemas.microsoft.com/sharepoint/v3/contenttype/forms"/>
  </ds:schemaRefs>
</ds:datastoreItem>
</file>

<file path=customXml/itemProps3.xml><?xml version="1.0" encoding="utf-8"?>
<ds:datastoreItem xmlns:ds="http://schemas.openxmlformats.org/officeDocument/2006/customXml" ds:itemID="{583E250B-DD95-4F2B-BBF6-1EAD9E132E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FD62B4-FA47-433E-9F30-3D9FBFD6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31654</Words>
  <Characters>180432</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 Timothy</dc:creator>
  <cp:keywords/>
  <dc:description/>
  <cp:lastModifiedBy>Rawson, Timothy Miles</cp:lastModifiedBy>
  <cp:revision>4</cp:revision>
  <dcterms:created xsi:type="dcterms:W3CDTF">2022-05-16T19:58:00Z</dcterms:created>
  <dcterms:modified xsi:type="dcterms:W3CDTF">2022-05-16T20:06:00Z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http://www.zotero.org/styles/clinical-microbiology-and-infection</vt:lpwstr>
  </property>
  <property fmtid="{D5CDD505-2E9C-101B-9397-08002B2CF9AE}" pid="7" name="Mendeley Recent Style Name 2_1">
    <vt:lpwstr>Clinical Microbiology and Infection</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http://www.zotero.org/styles/journal-of-antimicrobial-chemotherapy</vt:lpwstr>
  </property>
  <property fmtid="{D5CDD505-2E9C-101B-9397-08002B2CF9AE}" pid="11" name="Mendeley Recent Style Name 4_1">
    <vt:lpwstr>Journal of Antimicrobial Chemotherapy</vt:lpwstr>
  </property>
  <property fmtid="{D5CDD505-2E9C-101B-9397-08002B2CF9AE}" pid="12" name="Mendeley Recent Style Id 5_1">
    <vt:lpwstr>http://www.zotero.org/styles/journal-of-infection</vt:lpwstr>
  </property>
  <property fmtid="{D5CDD505-2E9C-101B-9397-08002B2CF9AE}" pid="13" name="Mendeley Recent Style Name 5_1">
    <vt:lpwstr>Journal of Infection</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http://www.zotero.org/styles/journal-of-antimicrobial-chemotherapy</vt:lpwstr>
  </property>
  <property fmtid="{D5CDD505-2E9C-101B-9397-08002B2CF9AE}" pid="24" name="Mendeley Unique User Id_1">
    <vt:lpwstr>a6dd4a13-b161-308a-a590-1f5e1aeda804</vt:lpwstr>
  </property>
  <property fmtid="{D5CDD505-2E9C-101B-9397-08002B2CF9AE}" pid="25" name="ContentTypeId">
    <vt:lpwstr>0x0101005F452EE7DC6ED244A2B5AD819EEBF018</vt:lpwstr>
  </property>
</Properties>
</file>