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4EA7" w:rsidRPr="00E92186" w:rsidRDefault="00DC4EA7" w:rsidP="009D69B8">
      <w:pPr>
        <w:spacing w:line="480" w:lineRule="auto"/>
        <w:jc w:val="both"/>
        <w:rPr>
          <w:rFonts w:asciiTheme="minorHAnsi" w:hAnsiTheme="minorHAnsi" w:cstheme="minorHAnsi"/>
          <w:b/>
          <w:bCs/>
          <w:sz w:val="32"/>
          <w:szCs w:val="32"/>
        </w:rPr>
      </w:pPr>
      <w:r w:rsidRPr="00E92186">
        <w:rPr>
          <w:rFonts w:asciiTheme="minorHAnsi" w:hAnsiTheme="minorHAnsi" w:cstheme="minorHAnsi"/>
          <w:b/>
          <w:bCs/>
          <w:sz w:val="32"/>
          <w:szCs w:val="32"/>
        </w:rPr>
        <w:t xml:space="preserve">Cryptococcal Meningoencephalitis: Time </w:t>
      </w:r>
      <w:proofErr w:type="gramStart"/>
      <w:r w:rsidRPr="00E92186">
        <w:rPr>
          <w:rFonts w:asciiTheme="minorHAnsi" w:hAnsiTheme="minorHAnsi" w:cstheme="minorHAnsi"/>
          <w:b/>
          <w:bCs/>
          <w:sz w:val="32"/>
          <w:szCs w:val="32"/>
        </w:rPr>
        <w:t>For</w:t>
      </w:r>
      <w:proofErr w:type="gramEnd"/>
      <w:r w:rsidRPr="00E92186">
        <w:rPr>
          <w:rFonts w:asciiTheme="minorHAnsi" w:hAnsiTheme="minorHAnsi" w:cstheme="minorHAnsi"/>
          <w:b/>
          <w:bCs/>
          <w:sz w:val="32"/>
          <w:szCs w:val="32"/>
        </w:rPr>
        <w:t xml:space="preserve"> Action</w:t>
      </w:r>
    </w:p>
    <w:p w:rsidR="00DC4EA7" w:rsidRPr="00E92186" w:rsidRDefault="00DC4EA7" w:rsidP="009D69B8">
      <w:pPr>
        <w:spacing w:line="480" w:lineRule="auto"/>
        <w:jc w:val="both"/>
        <w:rPr>
          <w:rFonts w:asciiTheme="minorHAnsi" w:hAnsiTheme="minorHAnsi" w:cstheme="minorHAnsi"/>
          <w:vertAlign w:val="superscript"/>
        </w:rPr>
      </w:pPr>
      <w:r w:rsidRPr="00E92186">
        <w:rPr>
          <w:rFonts w:asciiTheme="minorHAnsi" w:hAnsiTheme="minorHAnsi" w:cstheme="minorHAnsi"/>
        </w:rPr>
        <w:t xml:space="preserve">Stott KE </w:t>
      </w:r>
      <w:r w:rsidRPr="00E92186">
        <w:rPr>
          <w:rFonts w:asciiTheme="minorHAnsi" w:hAnsiTheme="minorHAnsi" w:cstheme="minorHAnsi"/>
          <w:vertAlign w:val="superscript"/>
        </w:rPr>
        <w:t>1,2</w:t>
      </w:r>
      <w:r w:rsidRPr="00E92186">
        <w:rPr>
          <w:rFonts w:asciiTheme="minorHAnsi" w:hAnsiTheme="minorHAnsi" w:cstheme="minorHAnsi"/>
        </w:rPr>
        <w:t xml:space="preserve">, </w:t>
      </w:r>
      <w:proofErr w:type="spellStart"/>
      <w:r w:rsidRPr="00E92186">
        <w:rPr>
          <w:rFonts w:asciiTheme="minorHAnsi" w:hAnsiTheme="minorHAnsi" w:cstheme="minorHAnsi"/>
        </w:rPr>
        <w:t>Loyse</w:t>
      </w:r>
      <w:proofErr w:type="spellEnd"/>
      <w:r w:rsidRPr="00E92186">
        <w:rPr>
          <w:rFonts w:asciiTheme="minorHAnsi" w:hAnsiTheme="minorHAnsi" w:cstheme="minorHAnsi"/>
        </w:rPr>
        <w:t xml:space="preserve"> A </w:t>
      </w:r>
      <w:r w:rsidRPr="00E92186">
        <w:rPr>
          <w:rFonts w:asciiTheme="minorHAnsi" w:hAnsiTheme="minorHAnsi" w:cstheme="minorHAnsi"/>
          <w:vertAlign w:val="superscript"/>
        </w:rPr>
        <w:t>3</w:t>
      </w:r>
      <w:r w:rsidRPr="00E92186">
        <w:rPr>
          <w:rFonts w:asciiTheme="minorHAnsi" w:hAnsiTheme="minorHAnsi" w:cstheme="minorHAnsi"/>
        </w:rPr>
        <w:t>,</w:t>
      </w:r>
      <w:r w:rsidRPr="00E92186">
        <w:rPr>
          <w:rFonts w:asciiTheme="minorHAnsi" w:hAnsiTheme="minorHAnsi" w:cstheme="minorHAnsi"/>
          <w:b/>
          <w:bCs/>
        </w:rPr>
        <w:t xml:space="preserve"> </w:t>
      </w:r>
      <w:r w:rsidRPr="00E92186">
        <w:rPr>
          <w:rFonts w:asciiTheme="minorHAnsi" w:hAnsiTheme="minorHAnsi" w:cstheme="minorHAnsi"/>
        </w:rPr>
        <w:t xml:space="preserve">Jarvis J </w:t>
      </w:r>
      <w:r w:rsidRPr="00E92186">
        <w:rPr>
          <w:rFonts w:asciiTheme="minorHAnsi" w:hAnsiTheme="minorHAnsi" w:cstheme="minorHAnsi"/>
          <w:vertAlign w:val="superscript"/>
        </w:rPr>
        <w:t>4</w:t>
      </w:r>
      <w:r w:rsidRPr="00E92186">
        <w:rPr>
          <w:rFonts w:asciiTheme="minorHAnsi" w:hAnsiTheme="minorHAnsi" w:cstheme="minorHAnsi"/>
        </w:rPr>
        <w:t>,</w:t>
      </w:r>
      <w:r w:rsidRPr="00E92186">
        <w:rPr>
          <w:rFonts w:asciiTheme="minorHAnsi" w:hAnsiTheme="minorHAnsi" w:cstheme="minorHAnsi"/>
          <w:b/>
          <w:bCs/>
        </w:rPr>
        <w:t xml:space="preserve"> </w:t>
      </w:r>
      <w:proofErr w:type="spellStart"/>
      <w:r w:rsidRPr="00E92186">
        <w:rPr>
          <w:rFonts w:asciiTheme="minorHAnsi" w:hAnsiTheme="minorHAnsi" w:cstheme="minorHAnsi"/>
        </w:rPr>
        <w:t>Alufandika</w:t>
      </w:r>
      <w:proofErr w:type="spellEnd"/>
      <w:r w:rsidRPr="00E92186">
        <w:rPr>
          <w:rFonts w:asciiTheme="minorHAnsi" w:hAnsiTheme="minorHAnsi" w:cstheme="minorHAnsi"/>
        </w:rPr>
        <w:t xml:space="preserve"> M </w:t>
      </w:r>
      <w:r w:rsidRPr="00E92186">
        <w:rPr>
          <w:rFonts w:asciiTheme="minorHAnsi" w:hAnsiTheme="minorHAnsi" w:cstheme="minorHAnsi"/>
          <w:vertAlign w:val="superscript"/>
        </w:rPr>
        <w:t>2</w:t>
      </w:r>
      <w:r w:rsidRPr="00E92186">
        <w:rPr>
          <w:rFonts w:asciiTheme="minorHAnsi" w:hAnsiTheme="minorHAnsi" w:cstheme="minorHAnsi"/>
        </w:rPr>
        <w:t xml:space="preserve">, Harrison TS </w:t>
      </w:r>
      <w:r w:rsidRPr="00E92186">
        <w:rPr>
          <w:rFonts w:asciiTheme="minorHAnsi" w:hAnsiTheme="minorHAnsi" w:cstheme="minorHAnsi"/>
          <w:vertAlign w:val="superscript"/>
        </w:rPr>
        <w:t>3</w:t>
      </w:r>
      <w:r w:rsidRPr="00E92186">
        <w:rPr>
          <w:rFonts w:asciiTheme="minorHAnsi" w:hAnsiTheme="minorHAnsi" w:cstheme="minorHAnsi"/>
        </w:rPr>
        <w:t>,</w:t>
      </w:r>
      <w:r w:rsidRPr="00E92186">
        <w:rPr>
          <w:rFonts w:asciiTheme="minorHAnsi" w:hAnsiTheme="minorHAnsi" w:cstheme="minorHAnsi"/>
          <w:b/>
          <w:bCs/>
        </w:rPr>
        <w:t xml:space="preserve"> </w:t>
      </w:r>
      <w:proofErr w:type="spellStart"/>
      <w:r w:rsidRPr="00E92186">
        <w:rPr>
          <w:rFonts w:asciiTheme="minorHAnsi" w:hAnsiTheme="minorHAnsi" w:cstheme="minorHAnsi"/>
        </w:rPr>
        <w:t>Mwandumba</w:t>
      </w:r>
      <w:proofErr w:type="spellEnd"/>
      <w:r w:rsidRPr="00E92186">
        <w:rPr>
          <w:rFonts w:asciiTheme="minorHAnsi" w:hAnsiTheme="minorHAnsi" w:cstheme="minorHAnsi"/>
        </w:rPr>
        <w:t xml:space="preserve"> HC </w:t>
      </w:r>
      <w:r w:rsidRPr="00E92186">
        <w:rPr>
          <w:rFonts w:asciiTheme="minorHAnsi" w:hAnsiTheme="minorHAnsi" w:cstheme="minorHAnsi"/>
          <w:vertAlign w:val="superscript"/>
        </w:rPr>
        <w:t>2,6</w:t>
      </w:r>
      <w:r w:rsidRPr="00E92186">
        <w:rPr>
          <w:rFonts w:asciiTheme="minorHAnsi" w:hAnsiTheme="minorHAnsi" w:cstheme="minorHAnsi"/>
        </w:rPr>
        <w:t>,</w:t>
      </w:r>
      <w:r w:rsidRPr="00E92186">
        <w:rPr>
          <w:rFonts w:asciiTheme="minorHAnsi" w:hAnsiTheme="minorHAnsi" w:cstheme="minorHAnsi"/>
          <w:b/>
          <w:bCs/>
        </w:rPr>
        <w:t xml:space="preserve"> </w:t>
      </w:r>
      <w:r w:rsidRPr="00E92186">
        <w:rPr>
          <w:rFonts w:asciiTheme="minorHAnsi" w:hAnsiTheme="minorHAnsi" w:cstheme="minorHAnsi"/>
        </w:rPr>
        <w:t xml:space="preserve">Day JN </w:t>
      </w:r>
      <w:r w:rsidRPr="00E92186">
        <w:rPr>
          <w:rFonts w:asciiTheme="minorHAnsi" w:hAnsiTheme="minorHAnsi" w:cstheme="minorHAnsi"/>
          <w:vertAlign w:val="superscript"/>
        </w:rPr>
        <w:t>7,8</w:t>
      </w:r>
      <w:r w:rsidRPr="00E92186">
        <w:rPr>
          <w:rFonts w:asciiTheme="minorHAnsi" w:hAnsiTheme="minorHAnsi" w:cstheme="minorHAnsi"/>
        </w:rPr>
        <w:t>,</w:t>
      </w:r>
      <w:r w:rsidRPr="00E92186">
        <w:rPr>
          <w:rFonts w:asciiTheme="minorHAnsi" w:hAnsiTheme="minorHAnsi" w:cstheme="minorHAnsi"/>
          <w:b/>
          <w:bCs/>
        </w:rPr>
        <w:t xml:space="preserve"> </w:t>
      </w:r>
      <w:proofErr w:type="spellStart"/>
      <w:r w:rsidRPr="00E92186">
        <w:rPr>
          <w:rFonts w:asciiTheme="minorHAnsi" w:hAnsiTheme="minorHAnsi" w:cstheme="minorHAnsi"/>
        </w:rPr>
        <w:t>Lalloo</w:t>
      </w:r>
      <w:proofErr w:type="spellEnd"/>
      <w:r w:rsidRPr="00E92186">
        <w:rPr>
          <w:rFonts w:asciiTheme="minorHAnsi" w:hAnsiTheme="minorHAnsi" w:cstheme="minorHAnsi"/>
          <w:b/>
          <w:bCs/>
        </w:rPr>
        <w:t xml:space="preserve"> </w:t>
      </w:r>
      <w:r w:rsidRPr="00E92186">
        <w:rPr>
          <w:rFonts w:asciiTheme="minorHAnsi" w:hAnsiTheme="minorHAnsi" w:cstheme="minorHAnsi"/>
        </w:rPr>
        <w:t xml:space="preserve">DG </w:t>
      </w:r>
      <w:r w:rsidRPr="00E92186">
        <w:rPr>
          <w:rFonts w:asciiTheme="minorHAnsi" w:hAnsiTheme="minorHAnsi" w:cstheme="minorHAnsi"/>
          <w:vertAlign w:val="superscript"/>
        </w:rPr>
        <w:t>6</w:t>
      </w:r>
      <w:r w:rsidRPr="00E92186">
        <w:rPr>
          <w:rFonts w:asciiTheme="minorHAnsi" w:hAnsiTheme="minorHAnsi" w:cstheme="minorHAnsi"/>
        </w:rPr>
        <w:t>,</w:t>
      </w:r>
      <w:r w:rsidRPr="00E92186">
        <w:rPr>
          <w:rFonts w:asciiTheme="minorHAnsi" w:hAnsiTheme="minorHAnsi" w:cstheme="minorHAnsi"/>
          <w:b/>
          <w:bCs/>
        </w:rPr>
        <w:t xml:space="preserve"> </w:t>
      </w:r>
      <w:proofErr w:type="spellStart"/>
      <w:r w:rsidRPr="00E92186">
        <w:rPr>
          <w:rFonts w:asciiTheme="minorHAnsi" w:hAnsiTheme="minorHAnsi" w:cstheme="minorHAnsi"/>
        </w:rPr>
        <w:t>Bicanic</w:t>
      </w:r>
      <w:proofErr w:type="spellEnd"/>
      <w:r w:rsidRPr="00E92186">
        <w:rPr>
          <w:rFonts w:asciiTheme="minorHAnsi" w:hAnsiTheme="minorHAnsi" w:cstheme="minorHAnsi"/>
        </w:rPr>
        <w:t xml:space="preserve"> T </w:t>
      </w:r>
      <w:r w:rsidRPr="00E92186">
        <w:rPr>
          <w:rFonts w:asciiTheme="minorHAnsi" w:hAnsiTheme="minorHAnsi" w:cstheme="minorHAnsi"/>
          <w:vertAlign w:val="superscript"/>
        </w:rPr>
        <w:t>3</w:t>
      </w:r>
      <w:r w:rsidRPr="00E92186">
        <w:rPr>
          <w:rFonts w:asciiTheme="minorHAnsi" w:hAnsiTheme="minorHAnsi" w:cstheme="minorHAnsi"/>
        </w:rPr>
        <w:t>,</w:t>
      </w:r>
      <w:r w:rsidRPr="00E92186">
        <w:rPr>
          <w:rFonts w:asciiTheme="minorHAnsi" w:hAnsiTheme="minorHAnsi" w:cstheme="minorHAnsi"/>
          <w:b/>
          <w:bCs/>
        </w:rPr>
        <w:t xml:space="preserve"> </w:t>
      </w:r>
      <w:r w:rsidRPr="00E92186">
        <w:rPr>
          <w:rFonts w:asciiTheme="minorHAnsi" w:hAnsiTheme="minorHAnsi" w:cstheme="minorHAnsi"/>
        </w:rPr>
        <w:t xml:space="preserve">Perfect J </w:t>
      </w:r>
      <w:r w:rsidRPr="00E92186">
        <w:rPr>
          <w:rFonts w:asciiTheme="minorHAnsi" w:hAnsiTheme="minorHAnsi" w:cstheme="minorHAnsi"/>
          <w:vertAlign w:val="superscript"/>
        </w:rPr>
        <w:t>9</w:t>
      </w:r>
      <w:r w:rsidRPr="00E92186">
        <w:rPr>
          <w:rFonts w:asciiTheme="minorHAnsi" w:hAnsiTheme="minorHAnsi" w:cstheme="minorHAnsi"/>
        </w:rPr>
        <w:t>,</w:t>
      </w:r>
      <w:r w:rsidRPr="00E92186">
        <w:rPr>
          <w:rFonts w:asciiTheme="minorHAnsi" w:hAnsiTheme="minorHAnsi" w:cstheme="minorHAnsi"/>
          <w:b/>
          <w:bCs/>
        </w:rPr>
        <w:t xml:space="preserve"> </w:t>
      </w:r>
      <w:r w:rsidRPr="00E92186">
        <w:rPr>
          <w:rFonts w:asciiTheme="minorHAnsi" w:hAnsiTheme="minorHAnsi" w:cstheme="minorHAnsi"/>
        </w:rPr>
        <w:t xml:space="preserve">Hope W </w:t>
      </w:r>
      <w:r w:rsidRPr="00E92186">
        <w:rPr>
          <w:rFonts w:asciiTheme="minorHAnsi" w:hAnsiTheme="minorHAnsi" w:cstheme="minorHAnsi"/>
          <w:vertAlign w:val="superscript"/>
        </w:rPr>
        <w:t>1</w:t>
      </w:r>
    </w:p>
    <w:p w:rsidR="00DC4EA7" w:rsidRPr="00E92186" w:rsidRDefault="00DC4EA7" w:rsidP="009D69B8">
      <w:pPr>
        <w:autoSpaceDE w:val="0"/>
        <w:autoSpaceDN w:val="0"/>
        <w:adjustRightInd w:val="0"/>
        <w:spacing w:line="480" w:lineRule="auto"/>
        <w:rPr>
          <w:rFonts w:asciiTheme="minorHAnsi" w:hAnsiTheme="minorHAnsi" w:cstheme="minorHAnsi"/>
          <w:vertAlign w:val="superscript"/>
          <w:lang w:val="en-US"/>
        </w:rPr>
      </w:pPr>
    </w:p>
    <w:p w:rsidR="00DC4EA7" w:rsidRPr="00E92186" w:rsidRDefault="00DC4EA7" w:rsidP="009D69B8">
      <w:pPr>
        <w:autoSpaceDE w:val="0"/>
        <w:autoSpaceDN w:val="0"/>
        <w:adjustRightInd w:val="0"/>
        <w:spacing w:line="480" w:lineRule="auto"/>
        <w:rPr>
          <w:rFonts w:asciiTheme="minorHAnsi" w:hAnsiTheme="minorHAnsi" w:cstheme="minorHAnsi"/>
          <w:lang w:val="en-US"/>
        </w:rPr>
      </w:pPr>
      <w:r w:rsidRPr="00E92186">
        <w:rPr>
          <w:rFonts w:asciiTheme="minorHAnsi" w:hAnsiTheme="minorHAnsi" w:cstheme="minorHAnsi"/>
          <w:vertAlign w:val="superscript"/>
          <w:lang w:val="en-US"/>
        </w:rPr>
        <w:t xml:space="preserve">1 </w:t>
      </w:r>
      <w:r w:rsidRPr="00E92186">
        <w:rPr>
          <w:rFonts w:asciiTheme="minorHAnsi" w:hAnsiTheme="minorHAnsi" w:cstheme="minorHAnsi"/>
          <w:lang w:val="en-US"/>
        </w:rPr>
        <w:t>Antimicrobial Pharmacodynamics and Therapeutics, Institute of Translational Medicine, University of Liverpool, Liverpool Health Partners, Liverpool, UK</w:t>
      </w:r>
    </w:p>
    <w:p w:rsidR="00DC4EA7" w:rsidRPr="00E92186" w:rsidRDefault="00DC4EA7" w:rsidP="009D69B8">
      <w:pPr>
        <w:autoSpaceDE w:val="0"/>
        <w:autoSpaceDN w:val="0"/>
        <w:adjustRightInd w:val="0"/>
        <w:spacing w:line="480" w:lineRule="auto"/>
        <w:rPr>
          <w:rFonts w:asciiTheme="minorHAnsi" w:hAnsiTheme="minorHAnsi" w:cstheme="minorHAnsi"/>
          <w:lang w:val="en-US"/>
        </w:rPr>
      </w:pPr>
      <w:r w:rsidRPr="00E92186">
        <w:rPr>
          <w:rFonts w:asciiTheme="minorHAnsi" w:hAnsiTheme="minorHAnsi" w:cstheme="minorHAnsi"/>
          <w:vertAlign w:val="superscript"/>
          <w:lang w:val="en-US"/>
        </w:rPr>
        <w:t xml:space="preserve">2 </w:t>
      </w:r>
      <w:r w:rsidRPr="00E92186">
        <w:rPr>
          <w:rFonts w:asciiTheme="minorHAnsi" w:hAnsiTheme="minorHAnsi" w:cstheme="minorHAnsi"/>
          <w:lang w:val="en-US"/>
        </w:rPr>
        <w:t xml:space="preserve">Malawi-Liverpool-Wellcome Trust Clinical Research </w:t>
      </w:r>
      <w:proofErr w:type="spellStart"/>
      <w:r w:rsidRPr="00E92186">
        <w:rPr>
          <w:rFonts w:asciiTheme="minorHAnsi" w:hAnsiTheme="minorHAnsi" w:cstheme="minorHAnsi"/>
          <w:lang w:val="en-US"/>
        </w:rPr>
        <w:t>Programme</w:t>
      </w:r>
      <w:proofErr w:type="spellEnd"/>
      <w:r w:rsidRPr="00E92186">
        <w:rPr>
          <w:rFonts w:asciiTheme="minorHAnsi" w:hAnsiTheme="minorHAnsi" w:cstheme="minorHAnsi"/>
          <w:lang w:val="en-US"/>
        </w:rPr>
        <w:t>, University of Malawi College of Medicine, Blantyre, Malawi</w:t>
      </w:r>
    </w:p>
    <w:p w:rsidR="00DC4EA7" w:rsidRPr="00E92186" w:rsidRDefault="00DC4EA7" w:rsidP="009D69B8">
      <w:pPr>
        <w:autoSpaceDE w:val="0"/>
        <w:autoSpaceDN w:val="0"/>
        <w:adjustRightInd w:val="0"/>
        <w:spacing w:line="480" w:lineRule="auto"/>
        <w:rPr>
          <w:rFonts w:asciiTheme="minorHAnsi" w:hAnsiTheme="minorHAnsi" w:cstheme="minorHAnsi"/>
          <w:lang w:val="en-US"/>
        </w:rPr>
      </w:pPr>
      <w:r w:rsidRPr="00E92186">
        <w:rPr>
          <w:rFonts w:asciiTheme="minorHAnsi" w:hAnsiTheme="minorHAnsi" w:cstheme="minorHAnsi"/>
          <w:vertAlign w:val="superscript"/>
          <w:lang w:val="en-US"/>
        </w:rPr>
        <w:t xml:space="preserve">3 </w:t>
      </w:r>
      <w:r w:rsidRPr="00E92186">
        <w:rPr>
          <w:rFonts w:asciiTheme="minorHAnsi" w:hAnsiTheme="minorHAnsi" w:cstheme="minorHAnsi"/>
          <w:lang w:val="en-US"/>
        </w:rPr>
        <w:t>Institute of Infection and Immunity, St George’s University and Hospital, London, UK</w:t>
      </w:r>
    </w:p>
    <w:p w:rsidR="00DC4EA7" w:rsidRPr="00E92186" w:rsidRDefault="00DC4EA7" w:rsidP="009D69B8">
      <w:pPr>
        <w:spacing w:line="480" w:lineRule="auto"/>
        <w:rPr>
          <w:rFonts w:asciiTheme="minorHAnsi" w:hAnsiTheme="minorHAnsi" w:cstheme="minorHAnsi"/>
          <w:shd w:val="clear" w:color="auto" w:fill="FFFFFF"/>
        </w:rPr>
      </w:pPr>
      <w:r w:rsidRPr="00E92186">
        <w:rPr>
          <w:rFonts w:asciiTheme="minorHAnsi" w:hAnsiTheme="minorHAnsi" w:cstheme="minorHAnsi"/>
          <w:vertAlign w:val="superscript"/>
          <w:lang w:val="en-US"/>
        </w:rPr>
        <w:t>4</w:t>
      </w:r>
      <w:r w:rsidRPr="00E92186">
        <w:rPr>
          <w:rFonts w:asciiTheme="minorHAnsi" w:hAnsiTheme="minorHAnsi" w:cstheme="minorHAnsi"/>
          <w:lang w:val="en-US"/>
        </w:rPr>
        <w:t xml:space="preserve"> </w:t>
      </w:r>
      <w:r w:rsidRPr="00E92186">
        <w:rPr>
          <w:rFonts w:asciiTheme="minorHAnsi" w:hAnsiTheme="minorHAnsi" w:cstheme="minorHAnsi"/>
          <w:shd w:val="clear" w:color="auto" w:fill="FFFFFF"/>
        </w:rPr>
        <w:t>Botswana Harvard AIDS Institute Partnership, Gaborone, Botswana</w:t>
      </w: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shd w:val="clear" w:color="auto" w:fill="FFFFFF"/>
          <w:vertAlign w:val="superscript"/>
        </w:rPr>
        <w:t>5</w:t>
      </w:r>
      <w:r w:rsidRPr="00E92186">
        <w:rPr>
          <w:rFonts w:asciiTheme="minorHAnsi" w:hAnsiTheme="minorHAnsi" w:cstheme="minorHAnsi"/>
          <w:shd w:val="clear" w:color="auto" w:fill="FFFFFF"/>
        </w:rPr>
        <w:t xml:space="preserve"> Department of Clinical Research, </w:t>
      </w:r>
      <w:r w:rsidRPr="00E92186">
        <w:rPr>
          <w:rFonts w:asciiTheme="minorHAnsi" w:hAnsiTheme="minorHAnsi" w:cstheme="minorHAnsi"/>
          <w:lang w:val="en-US"/>
        </w:rPr>
        <w:t>Faculty of Infectious and Tropical Diseases, London School of Hygiene and Tropical Medicine, London, UK</w:t>
      </w:r>
    </w:p>
    <w:p w:rsidR="00DC4EA7" w:rsidRPr="00E92186" w:rsidRDefault="00DC4EA7" w:rsidP="009D69B8">
      <w:pPr>
        <w:autoSpaceDE w:val="0"/>
        <w:autoSpaceDN w:val="0"/>
        <w:adjustRightInd w:val="0"/>
        <w:spacing w:line="480" w:lineRule="auto"/>
        <w:rPr>
          <w:rFonts w:asciiTheme="minorHAnsi" w:hAnsiTheme="minorHAnsi" w:cstheme="minorHAnsi"/>
          <w:lang w:val="en-US"/>
        </w:rPr>
      </w:pPr>
      <w:r w:rsidRPr="00E92186">
        <w:rPr>
          <w:rFonts w:asciiTheme="minorHAnsi" w:hAnsiTheme="minorHAnsi" w:cstheme="minorHAnsi"/>
          <w:vertAlign w:val="superscript"/>
          <w:lang w:val="en-US"/>
        </w:rPr>
        <w:t>6</w:t>
      </w:r>
      <w:r w:rsidRPr="00E92186">
        <w:rPr>
          <w:rFonts w:asciiTheme="minorHAnsi" w:hAnsiTheme="minorHAnsi" w:cstheme="minorHAnsi"/>
          <w:lang w:val="en-US"/>
        </w:rPr>
        <w:t xml:space="preserve"> Liverpool School of Tropical Medicine, Liverpool, UK</w:t>
      </w: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vertAlign w:val="superscript"/>
          <w:lang w:val="en-US"/>
        </w:rPr>
        <w:t>7</w:t>
      </w:r>
      <w:r w:rsidRPr="00E92186">
        <w:rPr>
          <w:rFonts w:asciiTheme="minorHAnsi" w:hAnsiTheme="minorHAnsi" w:cstheme="minorHAnsi"/>
          <w:lang w:val="en-US"/>
        </w:rPr>
        <w:t xml:space="preserve"> </w:t>
      </w:r>
      <w:r w:rsidRPr="00E92186">
        <w:rPr>
          <w:rFonts w:asciiTheme="minorHAnsi" w:hAnsiTheme="minorHAnsi" w:cstheme="minorHAnsi"/>
          <w:color w:val="212121"/>
          <w:shd w:val="clear" w:color="auto" w:fill="FFFFFF"/>
        </w:rPr>
        <w:t>Oxford University Clinical Research Unit, Ho Chi Minh City, Viet Nam</w:t>
      </w:r>
    </w:p>
    <w:p w:rsidR="00DC4EA7" w:rsidRPr="00E92186" w:rsidRDefault="00DC4EA7" w:rsidP="009D69B8">
      <w:pPr>
        <w:spacing w:line="480" w:lineRule="auto"/>
        <w:rPr>
          <w:rFonts w:asciiTheme="minorHAnsi" w:hAnsiTheme="minorHAnsi" w:cstheme="minorHAnsi"/>
          <w:color w:val="212121"/>
          <w:shd w:val="clear" w:color="auto" w:fill="FFFFFF"/>
        </w:rPr>
      </w:pPr>
      <w:r w:rsidRPr="00E92186">
        <w:rPr>
          <w:rFonts w:asciiTheme="minorHAnsi" w:hAnsiTheme="minorHAnsi" w:cstheme="minorHAnsi"/>
          <w:vertAlign w:val="superscript"/>
          <w:lang w:val="en-US"/>
        </w:rPr>
        <w:t>8</w:t>
      </w:r>
      <w:r w:rsidRPr="00E92186">
        <w:rPr>
          <w:rFonts w:asciiTheme="minorHAnsi" w:hAnsiTheme="minorHAnsi" w:cstheme="minorHAnsi"/>
          <w:lang w:val="en-US"/>
        </w:rPr>
        <w:t xml:space="preserve"> </w:t>
      </w:r>
      <w:r w:rsidRPr="00E92186">
        <w:rPr>
          <w:rFonts w:asciiTheme="minorHAnsi" w:hAnsiTheme="minorHAnsi" w:cstheme="minorHAnsi"/>
          <w:color w:val="212121"/>
          <w:shd w:val="clear" w:color="auto" w:fill="FFFFFF"/>
        </w:rPr>
        <w:t>Centre for Tropical Medicine and Global Health, Nuffield Department of Medicine, University of Oxford, UK</w:t>
      </w: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color w:val="212121"/>
          <w:shd w:val="clear" w:color="auto" w:fill="FFFFFF"/>
          <w:vertAlign w:val="superscript"/>
        </w:rPr>
        <w:t>9</w:t>
      </w:r>
      <w:r w:rsidRPr="00E92186">
        <w:rPr>
          <w:rFonts w:asciiTheme="minorHAnsi" w:hAnsiTheme="minorHAnsi" w:cstheme="minorHAnsi"/>
          <w:color w:val="212121"/>
          <w:shd w:val="clear" w:color="auto" w:fill="FFFFFF"/>
        </w:rPr>
        <w:t xml:space="preserve"> Division of Infectious Diseases and International Health, Duke University School of Medicine, Durham, NC, USA</w:t>
      </w:r>
    </w:p>
    <w:p w:rsidR="00DC4EA7" w:rsidRPr="00E92186" w:rsidRDefault="00DC4EA7" w:rsidP="009D69B8">
      <w:pPr>
        <w:spacing w:line="480" w:lineRule="auto"/>
        <w:jc w:val="both"/>
        <w:rPr>
          <w:rFonts w:asciiTheme="minorHAnsi" w:hAnsiTheme="minorHAnsi" w:cstheme="minorHAnsi"/>
        </w:rPr>
      </w:pPr>
    </w:p>
    <w:p w:rsidR="00DC4EA7" w:rsidRPr="00E92186" w:rsidRDefault="00DC4EA7" w:rsidP="009D69B8">
      <w:pPr>
        <w:rPr>
          <w:rFonts w:asciiTheme="minorHAnsi" w:hAnsiTheme="minorHAnsi" w:cstheme="minorHAnsi"/>
          <w:b/>
          <w:bCs/>
        </w:rPr>
      </w:pPr>
      <w:r w:rsidRPr="00E92186">
        <w:rPr>
          <w:rFonts w:asciiTheme="minorHAnsi" w:hAnsiTheme="minorHAnsi" w:cstheme="minorHAnsi"/>
          <w:b/>
          <w:bCs/>
        </w:rPr>
        <w:t>Corresponding author:</w:t>
      </w:r>
    </w:p>
    <w:p w:rsidR="00DC4EA7" w:rsidRPr="00E92186" w:rsidRDefault="00DC4EA7" w:rsidP="009D69B8">
      <w:pPr>
        <w:rPr>
          <w:rFonts w:asciiTheme="minorHAnsi" w:hAnsiTheme="minorHAnsi" w:cstheme="minorHAnsi"/>
        </w:rPr>
      </w:pPr>
      <w:r w:rsidRPr="00E92186">
        <w:rPr>
          <w:rFonts w:asciiTheme="minorHAnsi" w:hAnsiTheme="minorHAnsi" w:cstheme="minorHAnsi"/>
        </w:rPr>
        <w:t>Katharine E Stott</w:t>
      </w:r>
    </w:p>
    <w:p w:rsidR="00DC4EA7" w:rsidRPr="00E92186" w:rsidRDefault="00DC4EA7" w:rsidP="009D69B8">
      <w:pPr>
        <w:rPr>
          <w:rFonts w:asciiTheme="minorHAnsi" w:hAnsiTheme="minorHAnsi" w:cstheme="minorHAnsi"/>
        </w:rPr>
      </w:pPr>
      <w:r w:rsidRPr="00E92186">
        <w:rPr>
          <w:rFonts w:asciiTheme="minorHAnsi" w:hAnsiTheme="minorHAnsi" w:cstheme="minorHAnsi"/>
        </w:rPr>
        <w:t>Antimicrobial Pharmacodynamics and Therapeutics</w:t>
      </w:r>
    </w:p>
    <w:p w:rsidR="00DC4EA7" w:rsidRPr="00E92186" w:rsidRDefault="00DC4EA7" w:rsidP="009D69B8">
      <w:pPr>
        <w:rPr>
          <w:rFonts w:asciiTheme="minorHAnsi" w:hAnsiTheme="minorHAnsi" w:cstheme="minorHAnsi"/>
        </w:rPr>
      </w:pPr>
      <w:r w:rsidRPr="00E92186">
        <w:rPr>
          <w:rFonts w:asciiTheme="minorHAnsi" w:hAnsiTheme="minorHAnsi" w:cstheme="minorHAnsi"/>
        </w:rPr>
        <w:t xml:space="preserve">Institute of Translational Medicine </w:t>
      </w:r>
    </w:p>
    <w:p w:rsidR="00DC4EA7" w:rsidRPr="00E92186" w:rsidRDefault="00DC4EA7" w:rsidP="009D69B8">
      <w:pPr>
        <w:rPr>
          <w:rFonts w:asciiTheme="minorHAnsi" w:hAnsiTheme="minorHAnsi" w:cstheme="minorHAnsi"/>
        </w:rPr>
      </w:pPr>
      <w:r w:rsidRPr="00E92186">
        <w:rPr>
          <w:rFonts w:asciiTheme="minorHAnsi" w:hAnsiTheme="minorHAnsi" w:cstheme="minorHAnsi"/>
        </w:rPr>
        <w:t>University of Liverpool</w:t>
      </w:r>
    </w:p>
    <w:p w:rsidR="00DC4EA7" w:rsidRPr="00E92186" w:rsidRDefault="00DC4EA7" w:rsidP="009D69B8">
      <w:pPr>
        <w:rPr>
          <w:rFonts w:asciiTheme="minorHAnsi" w:hAnsiTheme="minorHAnsi" w:cstheme="minorHAnsi"/>
        </w:rPr>
      </w:pPr>
      <w:r w:rsidRPr="00E92186">
        <w:rPr>
          <w:rFonts w:asciiTheme="minorHAnsi" w:hAnsiTheme="minorHAnsi" w:cstheme="minorHAnsi"/>
        </w:rPr>
        <w:t>UK</w:t>
      </w:r>
    </w:p>
    <w:p w:rsidR="00DC4EA7" w:rsidRPr="00E92186" w:rsidRDefault="00FB4CE7" w:rsidP="009D69B8">
      <w:pPr>
        <w:rPr>
          <w:rFonts w:asciiTheme="minorHAnsi" w:hAnsiTheme="minorHAnsi" w:cstheme="minorHAnsi"/>
        </w:rPr>
      </w:pPr>
      <w:hyperlink r:id="rId7" w:history="1">
        <w:r w:rsidR="00DC4EA7" w:rsidRPr="00E92186">
          <w:rPr>
            <w:rStyle w:val="Hyperlink"/>
            <w:rFonts w:asciiTheme="minorHAnsi" w:hAnsiTheme="minorHAnsi" w:cstheme="minorHAnsi"/>
          </w:rPr>
          <w:t>katstott@liverpool.ac.uk</w:t>
        </w:r>
      </w:hyperlink>
    </w:p>
    <w:p w:rsidR="00DC4EA7" w:rsidRPr="00E92186" w:rsidRDefault="00DC4EA7" w:rsidP="009D69B8">
      <w:pPr>
        <w:spacing w:line="480" w:lineRule="auto"/>
        <w:rPr>
          <w:rFonts w:asciiTheme="minorHAnsi" w:hAnsiTheme="minorHAnsi" w:cstheme="minorHAnsi"/>
        </w:rPr>
      </w:pPr>
    </w:p>
    <w:p w:rsidR="00DC4EA7" w:rsidRPr="00E92186" w:rsidRDefault="00DC4EA7" w:rsidP="009D69B8">
      <w:pPr>
        <w:spacing w:line="480" w:lineRule="auto"/>
        <w:rPr>
          <w:rFonts w:asciiTheme="minorHAnsi" w:hAnsiTheme="minorHAnsi" w:cstheme="minorHAnsi"/>
          <w:b/>
          <w:bCs/>
        </w:rPr>
      </w:pPr>
      <w:r w:rsidRPr="00E92186">
        <w:rPr>
          <w:rFonts w:asciiTheme="minorHAnsi" w:hAnsiTheme="minorHAnsi" w:cstheme="minorHAnsi"/>
          <w:b/>
          <w:bCs/>
        </w:rPr>
        <w:lastRenderedPageBreak/>
        <w:t xml:space="preserve">Word Count: </w:t>
      </w:r>
      <w:r w:rsidR="00406E3C" w:rsidRPr="00E92186">
        <w:rPr>
          <w:rFonts w:asciiTheme="minorHAnsi" w:hAnsiTheme="minorHAnsi" w:cstheme="minorHAnsi"/>
          <w:b/>
          <w:bCs/>
        </w:rPr>
        <w:t>4339</w:t>
      </w:r>
    </w:p>
    <w:p w:rsidR="00DC4EA7" w:rsidRPr="00E92186" w:rsidRDefault="00DC4EA7" w:rsidP="009D69B8">
      <w:pPr>
        <w:spacing w:line="480" w:lineRule="auto"/>
        <w:rPr>
          <w:rFonts w:asciiTheme="minorHAnsi" w:hAnsiTheme="minorHAnsi" w:cstheme="minorHAnsi"/>
          <w:b/>
          <w:bCs/>
        </w:rPr>
      </w:pPr>
    </w:p>
    <w:p w:rsidR="00DC4EA7" w:rsidRPr="00E92186" w:rsidRDefault="00DC4EA7" w:rsidP="009D69B8">
      <w:pPr>
        <w:spacing w:line="480" w:lineRule="auto"/>
        <w:rPr>
          <w:rFonts w:asciiTheme="minorHAnsi" w:hAnsiTheme="minorHAnsi" w:cstheme="minorHAnsi"/>
          <w:b/>
          <w:bCs/>
        </w:rPr>
      </w:pPr>
      <w:r w:rsidRPr="00E92186">
        <w:rPr>
          <w:rFonts w:asciiTheme="minorHAnsi" w:hAnsiTheme="minorHAnsi" w:cstheme="minorHAnsi"/>
          <w:b/>
          <w:bCs/>
        </w:rPr>
        <w:t>Key Words</w:t>
      </w: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rPr>
        <w:t>Cryptococcus</w:t>
      </w: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rPr>
        <w:t>Cryptococcal meningitis</w:t>
      </w: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rPr>
        <w:t>Neglected diseases</w:t>
      </w: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rPr>
        <w:t>Low- and middle-income countries</w:t>
      </w:r>
    </w:p>
    <w:p w:rsidR="00DC4EA7" w:rsidRPr="00E92186" w:rsidRDefault="00DC4EA7">
      <w:pPr>
        <w:spacing w:line="480" w:lineRule="auto"/>
        <w:rPr>
          <w:rFonts w:asciiTheme="minorHAnsi" w:hAnsiTheme="minorHAnsi" w:cstheme="minorHAnsi"/>
        </w:rPr>
      </w:pPr>
      <w:r w:rsidRPr="00E92186">
        <w:rPr>
          <w:rFonts w:asciiTheme="minorHAnsi" w:hAnsiTheme="minorHAnsi" w:cstheme="minorHAnsi"/>
        </w:rPr>
        <w:t>People living with HIV</w:t>
      </w: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rPr>
        <w:t>Antifungal therapeutics</w:t>
      </w: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rPr>
        <w:t>Advanced HIV disease</w:t>
      </w: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rPr>
        <w:br w:type="page"/>
      </w:r>
    </w:p>
    <w:p w:rsidR="00DC4EA7" w:rsidRPr="00E92186" w:rsidRDefault="00DC4EA7" w:rsidP="009D69B8">
      <w:pPr>
        <w:spacing w:line="480" w:lineRule="auto"/>
        <w:rPr>
          <w:rFonts w:asciiTheme="minorHAnsi" w:hAnsiTheme="minorHAnsi" w:cstheme="minorHAnsi"/>
          <w:b/>
          <w:bCs/>
        </w:rPr>
      </w:pPr>
      <w:r w:rsidRPr="00E92186">
        <w:rPr>
          <w:rFonts w:asciiTheme="minorHAnsi" w:hAnsiTheme="minorHAnsi" w:cstheme="minorHAnsi"/>
          <w:b/>
          <w:bCs/>
        </w:rPr>
        <w:lastRenderedPageBreak/>
        <w:t>Summary</w:t>
      </w:r>
    </w:p>
    <w:p w:rsidR="00DC4EA7" w:rsidRPr="00E92186" w:rsidRDefault="00DC4EA7" w:rsidP="009D69B8">
      <w:pPr>
        <w:spacing w:line="480" w:lineRule="auto"/>
        <w:jc w:val="both"/>
        <w:rPr>
          <w:rFonts w:asciiTheme="minorHAnsi" w:hAnsiTheme="minorHAnsi" w:cstheme="minorHAnsi"/>
        </w:rPr>
      </w:pPr>
      <w:r w:rsidRPr="00E92186">
        <w:rPr>
          <w:rFonts w:asciiTheme="minorHAnsi" w:hAnsiTheme="minorHAnsi" w:cstheme="minorHAnsi"/>
        </w:rPr>
        <w:t xml:space="preserve">Cryptococcal meningoencephalitis was first described over a century ago. It is preventable and treatable yet continues to be associated with excessive morbidity and mortality. The largest burden of disease resides with people living with HIV (PLHIV) in low- and middle-income countries (LMICs). In this group, mortality with the best antifungal induction regimen (seven days of amphotericin B deoxycholate (1.0 mg/kg/day) and flucytosine (100 mg/kg/day)) in a clinical trial setting is 24% at 10 weeks. The world is now at an inflection point in terms of recognition, research and action to address the burden of morbidity and mortality from cryptococcal meningoencephalitis. However, the scope of programs needs to increase, with particular attention to </w:t>
      </w:r>
      <w:r w:rsidR="00AD5752" w:rsidRPr="00E92186">
        <w:rPr>
          <w:rFonts w:asciiTheme="minorHAnsi" w:hAnsiTheme="minorHAnsi" w:cstheme="minorHAnsi"/>
        </w:rPr>
        <w:t>implementation</w:t>
      </w:r>
      <w:r w:rsidRPr="00E92186">
        <w:rPr>
          <w:rFonts w:asciiTheme="minorHAnsi" w:hAnsiTheme="minorHAnsi" w:cstheme="minorHAnsi"/>
        </w:rPr>
        <w:t xml:space="preserve"> science that is specific to individual countries. This review summarises causes of excessive mortality, interventions with demonstrated survival benefit, and gaps in knowledge and practice that contribute to the ongoing high death toll from cryptococcal meningoencephalitis.</w:t>
      </w:r>
    </w:p>
    <w:p w:rsidR="00DC4EA7" w:rsidRPr="00E92186" w:rsidRDefault="00DC4EA7" w:rsidP="009D69B8">
      <w:pPr>
        <w:spacing w:line="480" w:lineRule="auto"/>
        <w:rPr>
          <w:rFonts w:asciiTheme="minorHAnsi" w:hAnsiTheme="minorHAnsi" w:cstheme="minorHAnsi"/>
        </w:rPr>
      </w:pP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rPr>
        <w:br w:type="page"/>
      </w:r>
    </w:p>
    <w:p w:rsidR="00DC4EA7" w:rsidRPr="00E92186" w:rsidRDefault="00DC4EA7" w:rsidP="009D69B8">
      <w:pPr>
        <w:spacing w:line="480" w:lineRule="auto"/>
        <w:jc w:val="both"/>
        <w:rPr>
          <w:rFonts w:asciiTheme="minorHAnsi" w:hAnsiTheme="minorHAnsi" w:cstheme="minorHAnsi"/>
          <w:b/>
          <w:bCs/>
        </w:rPr>
      </w:pPr>
      <w:r w:rsidRPr="00E92186">
        <w:rPr>
          <w:rFonts w:asciiTheme="minorHAnsi" w:hAnsiTheme="minorHAnsi" w:cstheme="minorHAnsi"/>
          <w:b/>
          <w:bCs/>
        </w:rPr>
        <w:lastRenderedPageBreak/>
        <w:t>Cryptococcal Meningoencephalitis</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 xml:space="preserve">Cryptococcosis is an invasive fungal disease caused by the ubiquitous basidiomycete yeasts </w:t>
      </w:r>
      <w:r w:rsidRPr="00E92186">
        <w:rPr>
          <w:rFonts w:asciiTheme="minorHAnsi" w:hAnsiTheme="minorHAnsi" w:cstheme="minorHAnsi"/>
          <w:i/>
          <w:iCs/>
        </w:rPr>
        <w:t>Cryptococcus neoformans</w:t>
      </w:r>
      <w:r w:rsidRPr="00E92186">
        <w:rPr>
          <w:rFonts w:asciiTheme="minorHAnsi" w:hAnsiTheme="minorHAnsi" w:cstheme="minorHAnsi"/>
        </w:rPr>
        <w:t xml:space="preserve"> and </w:t>
      </w:r>
      <w:r w:rsidRPr="00E92186">
        <w:rPr>
          <w:rFonts w:asciiTheme="minorHAnsi" w:hAnsiTheme="minorHAnsi" w:cstheme="minorHAnsi"/>
          <w:i/>
          <w:iCs/>
        </w:rPr>
        <w:t>Cryptococcus gattii</w:t>
      </w:r>
      <w:r w:rsidRPr="00E92186">
        <w:rPr>
          <w:rFonts w:asciiTheme="minorHAnsi" w:hAnsiTheme="minorHAnsi" w:cstheme="minorHAnsi"/>
        </w:rPr>
        <w:t>.</w:t>
      </w:r>
      <w:r w:rsidRPr="00E92186">
        <w:rPr>
          <w:rFonts w:asciiTheme="minorHAnsi" w:hAnsiTheme="minorHAnsi" w:cstheme="minorHAnsi"/>
          <w:noProof/>
          <w:vertAlign w:val="superscript"/>
        </w:rPr>
        <w:t>1</w:t>
      </w:r>
      <w:r w:rsidRPr="00E92186">
        <w:rPr>
          <w:rFonts w:asciiTheme="minorHAnsi" w:hAnsiTheme="minorHAnsi" w:cstheme="minorHAnsi"/>
        </w:rPr>
        <w:t xml:space="preserve"> </w:t>
      </w:r>
      <w:r w:rsidRPr="00E92186">
        <w:rPr>
          <w:rFonts w:asciiTheme="minorHAnsi" w:hAnsiTheme="minorHAnsi" w:cstheme="minorHAnsi"/>
          <w:i/>
        </w:rPr>
        <w:t>C. neoformans</w:t>
      </w:r>
      <w:r w:rsidRPr="00E92186">
        <w:rPr>
          <w:rFonts w:asciiTheme="minorHAnsi" w:hAnsiTheme="minorHAnsi" w:cstheme="minorHAnsi"/>
        </w:rPr>
        <w:t xml:space="preserve"> is responsible for 95% of human cryptococcal disease,</w:t>
      </w:r>
      <w:r w:rsidRPr="00E92186">
        <w:rPr>
          <w:rFonts w:asciiTheme="minorHAnsi" w:hAnsiTheme="minorHAnsi" w:cstheme="minorHAnsi"/>
          <w:noProof/>
          <w:vertAlign w:val="superscript"/>
        </w:rPr>
        <w:t>2</w:t>
      </w:r>
      <w:r w:rsidRPr="00E92186">
        <w:rPr>
          <w:rFonts w:asciiTheme="minorHAnsi" w:hAnsiTheme="minorHAnsi" w:cstheme="minorHAnsi"/>
        </w:rPr>
        <w:t xml:space="preserve"> although </w:t>
      </w:r>
      <w:r w:rsidRPr="00E92186">
        <w:rPr>
          <w:rFonts w:asciiTheme="minorHAnsi" w:hAnsiTheme="minorHAnsi" w:cstheme="minorHAnsi"/>
          <w:i/>
          <w:iCs/>
        </w:rPr>
        <w:t xml:space="preserve">C. </w:t>
      </w:r>
      <w:proofErr w:type="spellStart"/>
      <w:r w:rsidRPr="00E92186">
        <w:rPr>
          <w:rFonts w:asciiTheme="minorHAnsi" w:hAnsiTheme="minorHAnsi" w:cstheme="minorHAnsi"/>
          <w:i/>
          <w:iCs/>
        </w:rPr>
        <w:t>gattii</w:t>
      </w:r>
      <w:proofErr w:type="spellEnd"/>
      <w:r w:rsidRPr="00E92186">
        <w:rPr>
          <w:rFonts w:asciiTheme="minorHAnsi" w:hAnsiTheme="minorHAnsi" w:cstheme="minorHAnsi"/>
        </w:rPr>
        <w:t xml:space="preserve"> is increasingly recognised as a pathogen of global relevance.</w:t>
      </w:r>
      <w:r w:rsidRPr="00E92186">
        <w:rPr>
          <w:rFonts w:asciiTheme="minorHAnsi" w:hAnsiTheme="minorHAnsi" w:cstheme="minorHAnsi"/>
          <w:noProof/>
          <w:vertAlign w:val="superscript"/>
        </w:rPr>
        <w:t>3,4</w:t>
      </w:r>
      <w:r w:rsidRPr="00E92186">
        <w:rPr>
          <w:rFonts w:asciiTheme="minorHAnsi" w:hAnsiTheme="minorHAnsi" w:cstheme="minorHAnsi"/>
        </w:rPr>
        <w:t xml:space="preserve"> Cryptococcosis encompasses a spectrum that ranges from latent infection, through subclinical disseminated disease, to fulminant meningoencephalitis.  The latter occurs commonly in the setting of advanced immunosuppression and is uniformly fatal without antifungal therapy.</w:t>
      </w:r>
      <w:r w:rsidRPr="00E92186">
        <w:rPr>
          <w:rFonts w:asciiTheme="minorHAnsi" w:hAnsiTheme="minorHAnsi" w:cstheme="minorHAnsi"/>
          <w:noProof/>
          <w:vertAlign w:val="superscript"/>
        </w:rPr>
        <w:t>5</w:t>
      </w:r>
      <w:r w:rsidRPr="00E92186">
        <w:rPr>
          <w:rFonts w:asciiTheme="minorHAnsi" w:hAnsiTheme="minorHAnsi" w:cstheme="minorHAnsi"/>
        </w:rPr>
        <w:t xml:space="preserve">  </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Cryptococcal meningoencephalitis is frequently associated with advanced HIV disease (AHD),</w:t>
      </w:r>
      <w:r w:rsidRPr="00E92186">
        <w:rPr>
          <w:rFonts w:asciiTheme="minorHAnsi" w:hAnsiTheme="minorHAnsi" w:cstheme="minorHAnsi"/>
          <w:noProof/>
          <w:vertAlign w:val="superscript"/>
        </w:rPr>
        <w:t>6</w:t>
      </w:r>
      <w:r w:rsidRPr="00E92186">
        <w:rPr>
          <w:rFonts w:asciiTheme="minorHAnsi" w:hAnsiTheme="minorHAnsi" w:cstheme="minorHAnsi"/>
        </w:rPr>
        <w:t xml:space="preserve"> in which context it causes an estimated 223,000 incident cases per year and 180,000 deaths. Cryptococcal meningoencephalitis also occurs in solid-organ transplant recipients, patients with malignancy and other immunosuppressive conditions, as well as in apparently immunocompetent hosts.</w:t>
      </w:r>
      <w:r w:rsidRPr="00E92186">
        <w:rPr>
          <w:rFonts w:asciiTheme="minorHAnsi" w:hAnsiTheme="minorHAnsi" w:cstheme="minorHAnsi"/>
          <w:noProof/>
          <w:vertAlign w:val="superscript"/>
        </w:rPr>
        <w:t>7</w:t>
      </w:r>
      <w:r w:rsidRPr="00E92186">
        <w:rPr>
          <w:rFonts w:asciiTheme="minorHAnsi" w:hAnsiTheme="minorHAnsi" w:cstheme="minorHAnsi"/>
        </w:rPr>
        <w:t xml:space="preserve"> Clinical manifestations include headache, seizures, cranial nerve abnormalities and altered mentation, which often progresses to coma and death. In survivors, 69% of PLHIV and 73% of non-HIV patients suffer cognitive and/or physical impairment 12 months after diagnosis.</w:t>
      </w:r>
      <w:r w:rsidRPr="00E92186">
        <w:rPr>
          <w:rFonts w:asciiTheme="minorHAnsi" w:hAnsiTheme="minorHAnsi" w:cstheme="minorHAnsi"/>
          <w:noProof/>
          <w:vertAlign w:val="superscript"/>
        </w:rPr>
        <w:t>8,9</w:t>
      </w:r>
      <w:r w:rsidRPr="00E92186">
        <w:rPr>
          <w:rFonts w:asciiTheme="minorHAnsi" w:hAnsiTheme="minorHAnsi" w:cstheme="minorHAnsi"/>
        </w:rPr>
        <w:t xml:space="preserve"> More than a third of patients report difficulty or inability to work 6 months after diagnosis.</w:t>
      </w:r>
      <w:r w:rsidRPr="00E92186">
        <w:rPr>
          <w:rFonts w:asciiTheme="minorHAnsi" w:hAnsiTheme="minorHAnsi" w:cstheme="minorHAnsi"/>
          <w:noProof/>
          <w:vertAlign w:val="superscript"/>
        </w:rPr>
        <w:t>8</w:t>
      </w:r>
      <w:r w:rsidRPr="00E92186">
        <w:rPr>
          <w:rFonts w:asciiTheme="minorHAnsi" w:hAnsiTheme="minorHAnsi" w:cstheme="minorHAnsi"/>
        </w:rPr>
        <w:t xml:space="preserve"> A number of recent scientific and policy advances have contributed to improved identification and management of patients with cryptococcal meningoencephalitis worldwide. However, much remains to be done.  </w:t>
      </w:r>
    </w:p>
    <w:p w:rsidR="00DC4EA7" w:rsidRPr="00E92186" w:rsidRDefault="00DC4EA7" w:rsidP="009D69B8">
      <w:pPr>
        <w:spacing w:line="480" w:lineRule="auto"/>
        <w:jc w:val="both"/>
        <w:rPr>
          <w:rFonts w:asciiTheme="minorHAnsi" w:hAnsiTheme="minorHAnsi" w:cstheme="minorHAnsi"/>
        </w:rPr>
      </w:pPr>
    </w:p>
    <w:p w:rsidR="00DC4EA7" w:rsidRPr="00E92186" w:rsidRDefault="00DC4EA7" w:rsidP="009D69B8">
      <w:pPr>
        <w:spacing w:line="480" w:lineRule="auto"/>
        <w:jc w:val="both"/>
        <w:rPr>
          <w:rFonts w:asciiTheme="minorHAnsi" w:hAnsiTheme="minorHAnsi" w:cstheme="minorHAnsi"/>
          <w:b/>
          <w:bCs/>
          <w:u w:val="single"/>
        </w:rPr>
      </w:pPr>
      <w:r w:rsidRPr="00E92186">
        <w:rPr>
          <w:rFonts w:asciiTheme="minorHAnsi" w:hAnsiTheme="minorHAnsi" w:cstheme="minorHAnsi"/>
          <w:b/>
          <w:bCs/>
        </w:rPr>
        <w:t xml:space="preserve">Efforts to control the HIV/AIDS epidemic have not reduced the global burden of cryptococcal meningoencephalitis </w:t>
      </w:r>
      <w:r w:rsidRPr="00E92186" w:rsidDel="008E3028">
        <w:rPr>
          <w:rFonts w:asciiTheme="minorHAnsi" w:hAnsiTheme="minorHAnsi" w:cstheme="minorHAnsi"/>
          <w:b/>
          <w:bCs/>
        </w:rPr>
        <w:t xml:space="preserve"> </w:t>
      </w:r>
    </w:p>
    <w:p w:rsidR="00240817" w:rsidRPr="00E92186" w:rsidRDefault="00DC4EA7" w:rsidP="00240817">
      <w:pPr>
        <w:spacing w:line="480" w:lineRule="auto"/>
        <w:ind w:firstLine="720"/>
        <w:jc w:val="both"/>
        <w:rPr>
          <w:rFonts w:asciiTheme="minorHAnsi" w:hAnsiTheme="minorHAnsi" w:cstheme="minorHAnsi"/>
        </w:rPr>
      </w:pPr>
      <w:r w:rsidRPr="00E92186">
        <w:rPr>
          <w:rFonts w:asciiTheme="minorHAnsi" w:hAnsiTheme="minorHAnsi" w:cstheme="minorHAnsi"/>
        </w:rPr>
        <w:t>Surveillance data from Botswana</w:t>
      </w:r>
      <w:r w:rsidRPr="00E92186">
        <w:rPr>
          <w:rFonts w:asciiTheme="minorHAnsi" w:hAnsiTheme="minorHAnsi" w:cstheme="minorHAnsi"/>
          <w:noProof/>
          <w:vertAlign w:val="superscript"/>
        </w:rPr>
        <w:t>10</w:t>
      </w:r>
      <w:r w:rsidRPr="00E92186">
        <w:rPr>
          <w:rFonts w:asciiTheme="minorHAnsi" w:hAnsiTheme="minorHAnsi" w:cstheme="minorHAnsi"/>
        </w:rPr>
        <w:t xml:space="preserve"> and South Africa</w:t>
      </w:r>
      <w:r w:rsidRPr="00E92186">
        <w:rPr>
          <w:rFonts w:asciiTheme="minorHAnsi" w:hAnsiTheme="minorHAnsi" w:cstheme="minorHAnsi"/>
          <w:noProof/>
          <w:vertAlign w:val="superscript"/>
        </w:rPr>
        <w:t>11,12</w:t>
      </w:r>
      <w:r w:rsidRPr="00E92186">
        <w:rPr>
          <w:rFonts w:asciiTheme="minorHAnsi" w:hAnsiTheme="minorHAnsi" w:cstheme="minorHAnsi"/>
        </w:rPr>
        <w:t xml:space="preserve"> suggest that despite excellent population antiretroviral therapy (ART) coverage, the incidence of cryptococcal </w:t>
      </w:r>
      <w:r w:rsidRPr="00E92186">
        <w:rPr>
          <w:rFonts w:asciiTheme="minorHAnsi" w:hAnsiTheme="minorHAnsi" w:cstheme="minorHAnsi"/>
        </w:rPr>
        <w:lastRenderedPageBreak/>
        <w:t xml:space="preserve">meningoencephalitis remains high. A reduction in the number of patients presenting to HIV services </w:t>
      </w:r>
      <w:r w:rsidRPr="00E92186">
        <w:rPr>
          <w:rFonts w:asciiTheme="minorHAnsi" w:hAnsiTheme="minorHAnsi" w:cstheme="minorHAnsi"/>
          <w:i/>
          <w:iCs/>
        </w:rPr>
        <w:t xml:space="preserve">de novo </w:t>
      </w:r>
      <w:r w:rsidRPr="00E92186">
        <w:rPr>
          <w:rFonts w:asciiTheme="minorHAnsi" w:hAnsiTheme="minorHAnsi" w:cstheme="minorHAnsi"/>
        </w:rPr>
        <w:t>with low CD4+ cell count has been offset by an increase in individuals presenting with advanced immunosuppression having defaulted or failed ART. The characteristics of patients presenting with cryptococcal meningoencephalitis has shifted from primarily ART-naïve, to &gt; 50% being ART-experienced</w:t>
      </w:r>
      <w:r w:rsidRPr="00E92186">
        <w:rPr>
          <w:rFonts w:asciiTheme="minorHAnsi" w:hAnsiTheme="minorHAnsi" w:cstheme="minorHAnsi"/>
          <w:noProof/>
          <w:vertAlign w:val="superscript"/>
        </w:rPr>
        <w:t>12-14</w:t>
      </w:r>
      <w:r w:rsidRPr="00E92186">
        <w:rPr>
          <w:rFonts w:asciiTheme="minorHAnsi" w:hAnsiTheme="minorHAnsi" w:cstheme="minorHAnsi"/>
        </w:rPr>
        <w:t xml:space="preserve">. Therefore, while regions of high HIV prevalence bear a high burden of mortality from cryptococcal meningoencephalitis, expanded access to widespread HIV treatment appears insufficient to substantially reduce cryptococcal deaths (Figure 1).  </w:t>
      </w:r>
    </w:p>
    <w:p w:rsidR="00DC4EA7" w:rsidRPr="00E92186" w:rsidRDefault="00DC4EA7" w:rsidP="00240817">
      <w:pPr>
        <w:spacing w:line="480" w:lineRule="auto"/>
        <w:ind w:firstLine="720"/>
        <w:jc w:val="both"/>
        <w:rPr>
          <w:rFonts w:asciiTheme="minorHAnsi" w:hAnsiTheme="minorHAnsi" w:cstheme="minorHAnsi"/>
        </w:rPr>
      </w:pPr>
      <w:r w:rsidRPr="00E92186">
        <w:rPr>
          <w:rFonts w:asciiTheme="minorHAnsi" w:hAnsiTheme="minorHAnsi" w:cstheme="minorHAnsi"/>
        </w:rPr>
        <w:t xml:space="preserve">To markedly reduce mortality from cryptococcal meningoencephalitis, HIV care cascades must be strengthened to sustain virological suppression at population level.  In parallel, there must be focus on early diagnosis of cryptococcal meningoencephalitis.  Development of novel therapeutic strategies is urgently required. Interventions with proven survival benefit must be implemented within routine clinical care, which in many settings requires better funding, staffing, training and access to commodities. More broadly, the social and health system challenges that contribute to mortality must be addressed.   </w:t>
      </w:r>
    </w:p>
    <w:p w:rsidR="00DC4EA7" w:rsidRPr="00E92186" w:rsidRDefault="00DC4EA7" w:rsidP="009D69B8">
      <w:pPr>
        <w:spacing w:line="480" w:lineRule="auto"/>
        <w:jc w:val="both"/>
        <w:rPr>
          <w:rFonts w:asciiTheme="minorHAnsi" w:hAnsiTheme="minorHAnsi" w:cstheme="minorHAnsi"/>
          <w:b/>
          <w:bCs/>
        </w:rPr>
      </w:pPr>
    </w:p>
    <w:p w:rsidR="00DC4EA7" w:rsidRPr="00E92186" w:rsidRDefault="00DC4EA7" w:rsidP="009D69B8">
      <w:pPr>
        <w:spacing w:line="480" w:lineRule="auto"/>
        <w:jc w:val="both"/>
        <w:rPr>
          <w:rFonts w:asciiTheme="minorHAnsi" w:hAnsiTheme="minorHAnsi" w:cstheme="minorHAnsi"/>
          <w:b/>
          <w:bCs/>
        </w:rPr>
      </w:pPr>
      <w:r w:rsidRPr="00E92186">
        <w:rPr>
          <w:rFonts w:asciiTheme="minorHAnsi" w:hAnsiTheme="minorHAnsi" w:cstheme="minorHAnsi"/>
          <w:b/>
          <w:bCs/>
        </w:rPr>
        <w:t>Clinicopathological Correlates of Death</w:t>
      </w:r>
    </w:p>
    <w:p w:rsidR="00DC4EA7" w:rsidRPr="00E92186" w:rsidRDefault="00DC4EA7" w:rsidP="009D69B8">
      <w:pPr>
        <w:spacing w:line="480" w:lineRule="auto"/>
        <w:jc w:val="both"/>
        <w:rPr>
          <w:rFonts w:asciiTheme="minorHAnsi" w:hAnsiTheme="minorHAnsi" w:cstheme="minorHAnsi"/>
          <w:i/>
          <w:iCs/>
        </w:rPr>
      </w:pPr>
      <w:r w:rsidRPr="00E92186">
        <w:rPr>
          <w:rFonts w:asciiTheme="minorHAnsi" w:hAnsiTheme="minorHAnsi" w:cstheme="minorHAnsi"/>
          <w:i/>
          <w:iCs/>
        </w:rPr>
        <w:t>Early Detection and Management of Cryptococcal Infection Reduces Mortality</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The development of a simple, cheap and accurate point-of-care lateral flow assay (LFA) for CrAg has been a significant advance for detection of pre-symptomatic cryptococcal infection.  CrAg is detectable in blood 6 to 7 months before the onset of symptoms and independently predicts meningitis and death.</w:t>
      </w:r>
      <w:r w:rsidRPr="00E92186">
        <w:rPr>
          <w:rFonts w:asciiTheme="minorHAnsi" w:hAnsiTheme="minorHAnsi" w:cstheme="minorHAnsi"/>
          <w:noProof/>
          <w:vertAlign w:val="superscript"/>
        </w:rPr>
        <w:t>29,30</w:t>
      </w:r>
      <w:r w:rsidRPr="00E92186">
        <w:rPr>
          <w:rFonts w:asciiTheme="minorHAnsi" w:hAnsiTheme="minorHAnsi" w:cstheme="minorHAnsi"/>
        </w:rPr>
        <w:t xml:space="preserve"> The REMSTART trial showed that in conjunction with adherence support, CrAg-based screening and antifungal treatment can reduce mortality in people with AHD initiating ART by 28% compared to standard clinic-based </w:t>
      </w:r>
      <w:r w:rsidRPr="00E92186">
        <w:rPr>
          <w:rFonts w:asciiTheme="minorHAnsi" w:hAnsiTheme="minorHAnsi" w:cstheme="minorHAnsi"/>
        </w:rPr>
        <w:lastRenderedPageBreak/>
        <w:t>care alone (p=0.004).</w:t>
      </w:r>
      <w:r w:rsidRPr="00E92186">
        <w:rPr>
          <w:rFonts w:asciiTheme="minorHAnsi" w:hAnsiTheme="minorHAnsi" w:cstheme="minorHAnsi"/>
          <w:noProof/>
          <w:vertAlign w:val="superscript"/>
        </w:rPr>
        <w:t>31</w:t>
      </w:r>
      <w:r w:rsidRPr="00E92186">
        <w:rPr>
          <w:rFonts w:asciiTheme="minorHAnsi" w:hAnsiTheme="minorHAnsi" w:cstheme="minorHAnsi"/>
        </w:rPr>
        <w:t xml:space="preserve"> Decision-tree modelling has predicted that universal CrAg screening and pre-emptive fluconazole therapy for PLHIV with CD4 &lt;100 cells/</w:t>
      </w:r>
      <w:r w:rsidRPr="00E92186">
        <w:rPr>
          <w:rFonts w:asciiTheme="minorHAnsi" w:hAnsiTheme="minorHAnsi" w:cstheme="minorHAnsi"/>
        </w:rPr>
        <w:sym w:font="Symbol" w:char="F06D"/>
      </w:r>
      <w:r w:rsidRPr="00E92186">
        <w:rPr>
          <w:rFonts w:asciiTheme="minorHAnsi" w:hAnsiTheme="minorHAnsi" w:cstheme="minorHAnsi"/>
        </w:rPr>
        <w:t>l would avert 25 disability-adjusted life years (DALYs) per 100 participants, at a cost of US$6.14 per DALY.</w:t>
      </w:r>
      <w:r w:rsidRPr="00E92186">
        <w:rPr>
          <w:rFonts w:asciiTheme="minorHAnsi" w:hAnsiTheme="minorHAnsi" w:cstheme="minorHAnsi"/>
          <w:noProof/>
          <w:vertAlign w:val="superscript"/>
        </w:rPr>
        <w:t>32</w:t>
      </w:r>
      <w:r w:rsidRPr="00E92186">
        <w:rPr>
          <w:rFonts w:asciiTheme="minorHAnsi" w:hAnsiTheme="minorHAnsi" w:cstheme="minorHAnsi"/>
        </w:rPr>
        <w:t xml:space="preserve"> The comparable figure for cost per DALY averted for PLHIV on ART prescribed 9 months of isoniazid tuberculosis preventive therapy (IPT) is US$266.</w:t>
      </w:r>
      <w:r w:rsidRPr="00E92186">
        <w:rPr>
          <w:rFonts w:asciiTheme="minorHAnsi" w:hAnsiTheme="minorHAnsi" w:cstheme="minorHAnsi"/>
          <w:noProof/>
          <w:vertAlign w:val="superscript"/>
        </w:rPr>
        <w:t>33</w:t>
      </w:r>
      <w:r w:rsidRPr="00E92186">
        <w:rPr>
          <w:rFonts w:asciiTheme="minorHAnsi" w:hAnsiTheme="minorHAnsi" w:cstheme="minorHAnsi"/>
        </w:rPr>
        <w:t xml:space="preserve">  Both calculations are based on PLHIV in Ugandan HIV clinics and on 2016/ 2017 US$.</w:t>
      </w:r>
      <w:r w:rsidRPr="00E92186">
        <w:rPr>
          <w:rFonts w:asciiTheme="minorHAnsi" w:hAnsiTheme="minorHAnsi" w:cstheme="minorHAnsi"/>
          <w:noProof/>
          <w:vertAlign w:val="superscript"/>
        </w:rPr>
        <w:t>32,33</w:t>
      </w:r>
      <w:r w:rsidRPr="00E92186">
        <w:rPr>
          <w:rFonts w:asciiTheme="minorHAnsi" w:hAnsiTheme="minorHAnsi" w:cstheme="minorHAnsi"/>
        </w:rPr>
        <w:t xml:space="preserve">  A CrAg-based ‘screen-and-treat’ strategy is recommended by the World Health Organisation (WHO) for PLHIV with CD4+ counts &lt;100 cells/mm</w:t>
      </w:r>
      <w:r w:rsidRPr="00E92186">
        <w:rPr>
          <w:rFonts w:asciiTheme="minorHAnsi" w:hAnsiTheme="minorHAnsi" w:cstheme="minorHAnsi"/>
          <w:vertAlign w:val="superscript"/>
        </w:rPr>
        <w:t>3</w:t>
      </w:r>
      <w:r w:rsidRPr="00E92186">
        <w:rPr>
          <w:rFonts w:asciiTheme="minorHAnsi" w:hAnsiTheme="minorHAnsi" w:cstheme="minorHAnsi"/>
        </w:rPr>
        <w:t xml:space="preserve"> (and should be considered for CD4+ &lt;200 cells/mm</w:t>
      </w:r>
      <w:r w:rsidRPr="00E92186">
        <w:rPr>
          <w:rFonts w:asciiTheme="minorHAnsi" w:hAnsiTheme="minorHAnsi" w:cstheme="minorHAnsi"/>
          <w:vertAlign w:val="superscript"/>
        </w:rPr>
        <w:t>3</w:t>
      </w:r>
      <w:r w:rsidRPr="00E92186">
        <w:rPr>
          <w:rFonts w:asciiTheme="minorHAnsi" w:hAnsiTheme="minorHAnsi" w:cstheme="minorHAnsi"/>
        </w:rPr>
        <w:t>).</w:t>
      </w:r>
      <w:r w:rsidRPr="00E92186">
        <w:rPr>
          <w:rFonts w:asciiTheme="minorHAnsi" w:hAnsiTheme="minorHAnsi" w:cstheme="minorHAnsi"/>
          <w:noProof/>
          <w:vertAlign w:val="superscript"/>
        </w:rPr>
        <w:t>34</w:t>
      </w:r>
      <w:r w:rsidRPr="00E92186">
        <w:rPr>
          <w:rFonts w:asciiTheme="minorHAnsi" w:hAnsiTheme="minorHAnsi" w:cstheme="minorHAnsi"/>
        </w:rPr>
        <w:t xml:space="preserve">  Although implementation and scale up of screen-and-treat programs has been slow, they are now operational in more than 25 countries worldwide.  Nevertheless, the lack of universal coverage remains a significant obstacle to reducing the incidence of cryptococcal meningoencephalitis.</w:t>
      </w:r>
      <w:r w:rsidRPr="00E92186">
        <w:rPr>
          <w:rFonts w:asciiTheme="minorHAnsi" w:hAnsiTheme="minorHAnsi" w:cstheme="minorHAnsi"/>
          <w:noProof/>
          <w:vertAlign w:val="superscript"/>
        </w:rPr>
        <w:t>35</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To capitalise on the potential survival benefit presented by screen-and-treat programs, there are three key areas in need of further research.  First, innovative therapeutic strategies are urgently required for CrAg-positive individuals identified through screening.  Between 13 and 25% of asymptomatic CrAg-positive patients fail pre-emptive fluconazole therapy, proceeding to clinical cryptococcal meningoencephalitis or death by 6 months.</w:t>
      </w:r>
      <w:r w:rsidRPr="00E92186">
        <w:rPr>
          <w:rFonts w:asciiTheme="minorHAnsi" w:hAnsiTheme="minorHAnsi" w:cstheme="minorHAnsi"/>
          <w:noProof/>
          <w:vertAlign w:val="superscript"/>
        </w:rPr>
        <w:t>31,36,37</w:t>
      </w:r>
      <w:r w:rsidRPr="00E92186">
        <w:rPr>
          <w:rFonts w:asciiTheme="minorHAnsi" w:hAnsiTheme="minorHAnsi" w:cstheme="minorHAnsi"/>
        </w:rPr>
        <w:t xml:space="preserve">  The ongoing ACACIA trial (</w:t>
      </w:r>
      <w:r w:rsidRPr="00E92186">
        <w:rPr>
          <w:rFonts w:asciiTheme="minorHAnsi" w:hAnsiTheme="minorHAnsi" w:cstheme="minorHAnsi"/>
          <w:color w:val="000000"/>
          <w:shd w:val="clear" w:color="auto" w:fill="FFFFFF"/>
        </w:rPr>
        <w:t>NCT03945448</w:t>
      </w:r>
      <w:r w:rsidRPr="00E92186">
        <w:rPr>
          <w:rFonts w:asciiTheme="minorHAnsi" w:hAnsiTheme="minorHAnsi" w:cstheme="minorHAnsi"/>
        </w:rPr>
        <w:t xml:space="preserve">) compares a single dose of liposomal amphotericin B (LAmB; 10 mg/kg) plus fluconazole, to fluconazole alone for asymptomatic cryptococcal antigenaemia.  An oral combination of flucytosine and fluconazole may be an alternative and this will be investigated in the EFFECT trial (personal communication, JNJ and TSH).  Second, implementation research is needed to identify local barriers to implementation of CrAg screening, obstacles to treatment adherence and strategies to improve loss to follow-up.  Third, the role of semiquantitative CrAg assays in stratifying patients requiring urgent </w:t>
      </w:r>
      <w:r w:rsidRPr="00E92186">
        <w:rPr>
          <w:rFonts w:asciiTheme="minorHAnsi" w:hAnsiTheme="minorHAnsi" w:cstheme="minorHAnsi"/>
        </w:rPr>
        <w:lastRenderedPageBreak/>
        <w:t>investigation for CNS disease or more intensive pre-emptive therapy requires further investigation.</w:t>
      </w:r>
      <w:r w:rsidRPr="00E92186">
        <w:rPr>
          <w:rFonts w:asciiTheme="minorHAnsi" w:hAnsiTheme="minorHAnsi" w:cstheme="minorHAnsi"/>
          <w:noProof/>
          <w:vertAlign w:val="superscript"/>
        </w:rPr>
        <w:t>34,38</w:t>
      </w:r>
    </w:p>
    <w:p w:rsidR="00DC4EA7" w:rsidRPr="00E92186" w:rsidRDefault="00DC4EA7" w:rsidP="009D69B8">
      <w:pPr>
        <w:spacing w:line="480" w:lineRule="auto"/>
        <w:jc w:val="both"/>
        <w:rPr>
          <w:rFonts w:asciiTheme="minorHAnsi" w:hAnsiTheme="minorHAnsi" w:cstheme="minorHAnsi"/>
          <w:b/>
          <w:bCs/>
        </w:rPr>
      </w:pPr>
    </w:p>
    <w:p w:rsidR="00DC4EA7" w:rsidRPr="00E92186" w:rsidRDefault="00DC4EA7" w:rsidP="009D69B8">
      <w:pPr>
        <w:spacing w:line="480" w:lineRule="auto"/>
        <w:jc w:val="both"/>
        <w:rPr>
          <w:rFonts w:asciiTheme="minorHAnsi" w:hAnsiTheme="minorHAnsi" w:cstheme="minorHAnsi"/>
          <w:i/>
          <w:iCs/>
        </w:rPr>
      </w:pPr>
      <w:r w:rsidRPr="00E92186">
        <w:rPr>
          <w:rFonts w:asciiTheme="minorHAnsi" w:hAnsiTheme="minorHAnsi" w:cstheme="minorHAnsi"/>
          <w:i/>
          <w:iCs/>
        </w:rPr>
        <w:t>Clinical Signs Provide Clues to Pathology</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Once CNS disease is established, a high fungal burden in cerebrospinal fluid (CSF) and baseline alterations in mental status are two independent predictors of mortality from cryptococcal meningoencephalitis.</w:t>
      </w:r>
      <w:r w:rsidRPr="00E92186">
        <w:rPr>
          <w:rFonts w:asciiTheme="minorHAnsi" w:hAnsiTheme="minorHAnsi" w:cstheme="minorHAnsi"/>
          <w:noProof/>
          <w:vertAlign w:val="superscript"/>
        </w:rPr>
        <w:t>39</w:t>
      </w:r>
      <w:r w:rsidRPr="00E92186">
        <w:rPr>
          <w:rFonts w:asciiTheme="minorHAnsi" w:hAnsiTheme="minorHAnsi" w:cstheme="minorHAnsi"/>
        </w:rPr>
        <w:t xml:space="preserve">  While data directly linking either seizures at baseline or increased intracranial pressure (ICP) at baseline with mortality are inconsistent, these clinical features are themselves associated with higher CSF fungal burden and altered mental status.</w:t>
      </w:r>
      <w:r w:rsidRPr="00E92186">
        <w:rPr>
          <w:rFonts w:asciiTheme="minorHAnsi" w:hAnsiTheme="minorHAnsi" w:cstheme="minorHAnsi"/>
          <w:noProof/>
          <w:vertAlign w:val="superscript"/>
        </w:rPr>
        <w:t>39-41</w:t>
      </w:r>
      <w:r w:rsidRPr="00E92186">
        <w:rPr>
          <w:rFonts w:asciiTheme="minorHAnsi" w:hAnsiTheme="minorHAnsi" w:cstheme="minorHAnsi"/>
        </w:rPr>
        <w:t xml:space="preserve"> A greater fungal burden in CSF is likely to reflect higher cryptococcal density in the brain parenchyma and central nervous system (CNS) as a whole.  The term meningoencephalitis is more accurate than meningitis because it acknowledges the propensity for involvement of brain parenchyma and ventricles as well as the meninges.</w:t>
      </w:r>
      <w:r w:rsidRPr="00E92186">
        <w:rPr>
          <w:rFonts w:asciiTheme="minorHAnsi" w:hAnsiTheme="minorHAnsi" w:cstheme="minorHAnsi"/>
          <w:noProof/>
          <w:vertAlign w:val="superscript"/>
        </w:rPr>
        <w:t>42,43</w:t>
      </w:r>
      <w:r w:rsidRPr="00E92186">
        <w:rPr>
          <w:rFonts w:asciiTheme="minorHAnsi" w:hAnsiTheme="minorHAnsi" w:cstheme="minorHAnsi"/>
        </w:rPr>
        <w:t xml:space="preserve"> Large cryptococcomas are characteristic of cryptococcal meningoencephalitis in AHD</w:t>
      </w:r>
      <w:r w:rsidRPr="00E92186">
        <w:rPr>
          <w:rFonts w:asciiTheme="minorHAnsi" w:hAnsiTheme="minorHAnsi" w:cstheme="minorHAnsi"/>
          <w:noProof/>
          <w:vertAlign w:val="superscript"/>
        </w:rPr>
        <w:t>42</w:t>
      </w:r>
      <w:r w:rsidRPr="00E92186">
        <w:rPr>
          <w:rFonts w:asciiTheme="minorHAnsi" w:hAnsiTheme="minorHAnsi" w:cstheme="minorHAnsi"/>
        </w:rPr>
        <w:t xml:space="preserve"> and especially infection with </w:t>
      </w:r>
      <w:r w:rsidRPr="00E92186">
        <w:rPr>
          <w:rFonts w:asciiTheme="minorHAnsi" w:hAnsiTheme="minorHAnsi" w:cstheme="minorHAnsi"/>
          <w:i/>
          <w:iCs/>
        </w:rPr>
        <w:t>C. gattii</w:t>
      </w:r>
      <w:r w:rsidRPr="00E92186">
        <w:rPr>
          <w:rFonts w:asciiTheme="minorHAnsi" w:hAnsiTheme="minorHAnsi" w:cstheme="minorHAnsi"/>
        </w:rPr>
        <w:t>.</w:t>
      </w:r>
      <w:r w:rsidRPr="00E92186">
        <w:rPr>
          <w:rFonts w:asciiTheme="minorHAnsi" w:hAnsiTheme="minorHAnsi" w:cstheme="minorHAnsi"/>
          <w:noProof/>
          <w:vertAlign w:val="superscript"/>
        </w:rPr>
        <w:t>44</w:t>
      </w:r>
    </w:p>
    <w:p w:rsidR="00DC4EA7" w:rsidRPr="00E92186" w:rsidRDefault="00DC4EA7" w:rsidP="009D69B8">
      <w:pPr>
        <w:spacing w:line="480" w:lineRule="auto"/>
        <w:ind w:firstLine="720"/>
        <w:jc w:val="both"/>
        <w:rPr>
          <w:rFonts w:asciiTheme="minorHAnsi" w:hAnsiTheme="minorHAnsi" w:cstheme="minorHAnsi"/>
        </w:rPr>
      </w:pPr>
    </w:p>
    <w:p w:rsidR="00DC4EA7" w:rsidRPr="00E92186" w:rsidRDefault="00DC4EA7" w:rsidP="009D69B8">
      <w:pPr>
        <w:spacing w:line="480" w:lineRule="auto"/>
        <w:jc w:val="both"/>
        <w:rPr>
          <w:rFonts w:asciiTheme="minorHAnsi" w:hAnsiTheme="minorHAnsi" w:cstheme="minorHAnsi"/>
          <w:i/>
          <w:iCs/>
        </w:rPr>
      </w:pPr>
      <w:r w:rsidRPr="00E92186">
        <w:rPr>
          <w:rFonts w:asciiTheme="minorHAnsi" w:hAnsiTheme="minorHAnsi" w:cstheme="minorHAnsi"/>
          <w:i/>
          <w:iCs/>
        </w:rPr>
        <w:t xml:space="preserve">The Significance of Raised Intracranial Pressure </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The large burden of fungal cells in and around the brain increases CSF viscosity, obstructs CSF flow and impedes CSF reabsorption.</w:t>
      </w:r>
      <w:r w:rsidRPr="00E92186">
        <w:rPr>
          <w:rFonts w:asciiTheme="minorHAnsi" w:hAnsiTheme="minorHAnsi" w:cstheme="minorHAnsi"/>
          <w:noProof/>
          <w:vertAlign w:val="superscript"/>
        </w:rPr>
        <w:t>45</w:t>
      </w:r>
      <w:r w:rsidRPr="00E92186">
        <w:rPr>
          <w:rFonts w:asciiTheme="minorHAnsi" w:hAnsiTheme="minorHAnsi" w:cstheme="minorHAnsi"/>
        </w:rPr>
        <w:t xml:space="preserve">  Cerebral oedema results from dramatic increases in ICP, with pressures &gt;250 mm CSF in 51 – 56% of cases.</w:t>
      </w:r>
      <w:r w:rsidRPr="00E92186">
        <w:rPr>
          <w:rFonts w:asciiTheme="minorHAnsi" w:hAnsiTheme="minorHAnsi" w:cstheme="minorHAnsi"/>
          <w:noProof/>
          <w:vertAlign w:val="superscript"/>
        </w:rPr>
        <w:t>46</w:t>
      </w:r>
      <w:r w:rsidRPr="00E92186">
        <w:rPr>
          <w:rFonts w:asciiTheme="minorHAnsi" w:hAnsiTheme="minorHAnsi" w:cstheme="minorHAnsi"/>
        </w:rPr>
        <w:t xml:space="preserve">  Clinical manifestations include headache, cranial nerve abnormalities and reduced level of consciousness.  </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Raised ICP must be managed aggressively with antifungal therapy and repeated CSF drainage.  Serial lumbar punctures (LPs) performed during the first 14 days of therapy mitigate the association between raised baseline opening pressure and mortality.</w:t>
      </w:r>
      <w:r w:rsidRPr="00E92186">
        <w:rPr>
          <w:rFonts w:asciiTheme="minorHAnsi" w:hAnsiTheme="minorHAnsi" w:cstheme="minorHAnsi"/>
          <w:noProof/>
          <w:vertAlign w:val="superscript"/>
        </w:rPr>
        <w:t>47,48</w:t>
      </w:r>
      <w:r w:rsidRPr="00E92186">
        <w:rPr>
          <w:rFonts w:asciiTheme="minorHAnsi" w:hAnsiTheme="minorHAnsi" w:cstheme="minorHAnsi"/>
        </w:rPr>
        <w:t xml:space="preserve"> Importantly, </w:t>
      </w:r>
      <w:r w:rsidRPr="00E92186">
        <w:rPr>
          <w:rFonts w:asciiTheme="minorHAnsi" w:hAnsiTheme="minorHAnsi" w:cstheme="minorHAnsi"/>
        </w:rPr>
        <w:lastRenderedPageBreak/>
        <w:t>accurate recording of raised ICP requires a manometer – a simple cylinder attached to a three-way tap that fits onto the end of an LP needle.  This basic equipment is almost universally unavailable in LMICs and some groups have devised innovative alternative methods of ICP measurement, including using intravenous tubing sets</w:t>
      </w:r>
      <w:r w:rsidRPr="00E92186">
        <w:rPr>
          <w:rFonts w:asciiTheme="minorHAnsi" w:hAnsiTheme="minorHAnsi" w:cstheme="minorHAnsi"/>
          <w:noProof/>
          <w:vertAlign w:val="superscript"/>
        </w:rPr>
        <w:t>49</w:t>
      </w:r>
      <w:r w:rsidRPr="00E92186">
        <w:rPr>
          <w:rFonts w:asciiTheme="minorHAnsi" w:hAnsiTheme="minorHAnsi" w:cstheme="minorHAnsi"/>
        </w:rPr>
        <w:t xml:space="preserve"> and the less accurate but more available method of counting drops of CSF flowing from a spinal needle.</w:t>
      </w:r>
      <w:r w:rsidRPr="00E92186">
        <w:rPr>
          <w:rFonts w:asciiTheme="minorHAnsi" w:hAnsiTheme="minorHAnsi" w:cstheme="minorHAnsi"/>
          <w:noProof/>
          <w:vertAlign w:val="superscript"/>
        </w:rPr>
        <w:t>50</w:t>
      </w:r>
      <w:r w:rsidRPr="00E92186">
        <w:rPr>
          <w:rFonts w:asciiTheme="minorHAnsi" w:hAnsiTheme="minorHAnsi" w:cstheme="minorHAnsi"/>
        </w:rPr>
        <w:t xml:space="preserve">  In the absence of any means of measuring ICP, removal of a pre-defined volume of CSF is a contentious strategy since large falls in pressure can be difficult to predict.</w:t>
      </w:r>
      <w:r w:rsidRPr="00E92186">
        <w:rPr>
          <w:rFonts w:asciiTheme="minorHAnsi" w:hAnsiTheme="minorHAnsi" w:cstheme="minorHAnsi"/>
          <w:noProof/>
          <w:vertAlign w:val="superscript"/>
        </w:rPr>
        <w:t>51</w:t>
      </w:r>
    </w:p>
    <w:p w:rsidR="00DC4EA7" w:rsidRPr="00E92186" w:rsidRDefault="00DC4EA7" w:rsidP="009D69B8">
      <w:pPr>
        <w:spacing w:line="480" w:lineRule="auto"/>
        <w:jc w:val="both"/>
        <w:rPr>
          <w:rFonts w:asciiTheme="minorHAnsi" w:hAnsiTheme="minorHAnsi" w:cstheme="minorHAnsi"/>
        </w:rPr>
      </w:pPr>
    </w:p>
    <w:p w:rsidR="00DC4EA7" w:rsidRPr="00E92186" w:rsidRDefault="00DC4EA7" w:rsidP="009D69B8">
      <w:pPr>
        <w:spacing w:line="480" w:lineRule="auto"/>
        <w:jc w:val="both"/>
        <w:rPr>
          <w:rFonts w:asciiTheme="minorHAnsi" w:hAnsiTheme="minorHAnsi" w:cstheme="minorHAnsi"/>
          <w:i/>
          <w:iCs/>
        </w:rPr>
      </w:pPr>
      <w:r w:rsidRPr="00E92186">
        <w:rPr>
          <w:rFonts w:asciiTheme="minorHAnsi" w:hAnsiTheme="minorHAnsi" w:cstheme="minorHAnsi"/>
          <w:i/>
          <w:iCs/>
        </w:rPr>
        <w:t>Rapid Reduction in Fungal Load is Paramount</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The rate of decline of fungal burden with antifungal treatment is linked with the risk of death.</w:t>
      </w:r>
      <w:r w:rsidRPr="00E92186">
        <w:rPr>
          <w:rFonts w:asciiTheme="minorHAnsi" w:hAnsiTheme="minorHAnsi" w:cstheme="minorHAnsi"/>
          <w:noProof/>
          <w:vertAlign w:val="superscript"/>
        </w:rPr>
        <w:t>39,48</w:t>
      </w:r>
      <w:r w:rsidRPr="00E92186">
        <w:rPr>
          <w:rFonts w:asciiTheme="minorHAnsi" w:hAnsiTheme="minorHAnsi" w:cstheme="minorHAnsi"/>
        </w:rPr>
        <w:t xml:space="preserve">  Early fungicidal activity (EFA) (i.e. a linear regression of log</w:t>
      </w:r>
      <w:r w:rsidRPr="00E92186">
        <w:rPr>
          <w:rFonts w:asciiTheme="minorHAnsi" w:hAnsiTheme="minorHAnsi" w:cstheme="minorHAnsi"/>
          <w:vertAlign w:val="subscript"/>
        </w:rPr>
        <w:t xml:space="preserve">10 </w:t>
      </w:r>
      <w:r w:rsidRPr="00E92186">
        <w:rPr>
          <w:rFonts w:asciiTheme="minorHAnsi" w:hAnsiTheme="minorHAnsi" w:cstheme="minorHAnsi"/>
        </w:rPr>
        <w:t>colony forming units (CFU)/mL vs. time) is routinely used as a primary endpoint for Phase II clinical studies and a secondary endpoint in Phase III trials.</w:t>
      </w:r>
      <w:r w:rsidRPr="00E92186">
        <w:rPr>
          <w:rFonts w:asciiTheme="minorHAnsi" w:hAnsiTheme="minorHAnsi" w:cstheme="minorHAnsi"/>
          <w:noProof/>
          <w:vertAlign w:val="superscript"/>
        </w:rPr>
        <w:t>14,52,53</w:t>
      </w:r>
      <w:r w:rsidRPr="00E92186">
        <w:rPr>
          <w:rFonts w:asciiTheme="minorHAnsi" w:hAnsiTheme="minorHAnsi" w:cstheme="minorHAnsi"/>
        </w:rPr>
        <w:t xml:space="preserve">  A pooled analysis of individual-level CSF data from 738 subjects suggests that an EFA &lt;0.20 Log</w:t>
      </w:r>
      <w:r w:rsidRPr="00E92186">
        <w:rPr>
          <w:rFonts w:asciiTheme="minorHAnsi" w:hAnsiTheme="minorHAnsi" w:cstheme="minorHAnsi"/>
          <w:vertAlign w:val="subscript"/>
        </w:rPr>
        <w:t>10</w:t>
      </w:r>
      <w:r w:rsidRPr="00E92186">
        <w:rPr>
          <w:rFonts w:asciiTheme="minorHAnsi" w:hAnsiTheme="minorHAnsi" w:cstheme="minorHAnsi"/>
        </w:rPr>
        <w:t>CFU/mL/day versus &gt;= 0.20 Log</w:t>
      </w:r>
      <w:r w:rsidRPr="00E92186">
        <w:rPr>
          <w:rFonts w:asciiTheme="minorHAnsi" w:hAnsiTheme="minorHAnsi" w:cstheme="minorHAnsi"/>
          <w:vertAlign w:val="subscript"/>
        </w:rPr>
        <w:t>10</w:t>
      </w:r>
      <w:r w:rsidRPr="00E92186">
        <w:rPr>
          <w:rFonts w:asciiTheme="minorHAnsi" w:hAnsiTheme="minorHAnsi" w:cstheme="minorHAnsi"/>
        </w:rPr>
        <w:t>CFU/mL/day is associated with a hazard ratio for 18-week mortality of 1.60 (95% CI, 1.25 – 2.04, p=0.002).</w:t>
      </w:r>
      <w:r w:rsidRPr="00E92186">
        <w:rPr>
          <w:rFonts w:asciiTheme="minorHAnsi" w:hAnsiTheme="minorHAnsi" w:cstheme="minorHAnsi"/>
          <w:noProof/>
          <w:vertAlign w:val="superscript"/>
        </w:rPr>
        <w:t>54</w:t>
      </w:r>
      <w:r w:rsidRPr="00E92186">
        <w:rPr>
          <w:rFonts w:asciiTheme="minorHAnsi" w:hAnsiTheme="minorHAnsi" w:cstheme="minorHAnsi"/>
        </w:rPr>
        <w:t xml:space="preserve">  Similarly, in a combined analysis of 501 ART-naïve patients, EFA values &gt; 0.2 Log</w:t>
      </w:r>
      <w:r w:rsidRPr="00E92186">
        <w:rPr>
          <w:rFonts w:asciiTheme="minorHAnsi" w:hAnsiTheme="minorHAnsi" w:cstheme="minorHAnsi"/>
          <w:vertAlign w:val="subscript"/>
        </w:rPr>
        <w:t>10</w:t>
      </w:r>
      <w:r w:rsidRPr="00E92186">
        <w:rPr>
          <w:rFonts w:asciiTheme="minorHAnsi" w:hAnsiTheme="minorHAnsi" w:cstheme="minorHAnsi"/>
        </w:rPr>
        <w:t>CFU/mL/day were associated with the greatest probability of survival.</w:t>
      </w:r>
      <w:r w:rsidRPr="00E92186">
        <w:rPr>
          <w:rFonts w:asciiTheme="minorHAnsi" w:hAnsiTheme="minorHAnsi" w:cstheme="minorHAnsi"/>
          <w:noProof/>
          <w:vertAlign w:val="superscript"/>
        </w:rPr>
        <w:t>55</w:t>
      </w:r>
    </w:p>
    <w:p w:rsidR="00DC4EA7" w:rsidRPr="00E92186" w:rsidRDefault="00DC4EA7" w:rsidP="009D69B8">
      <w:pPr>
        <w:spacing w:line="480" w:lineRule="auto"/>
        <w:jc w:val="both"/>
        <w:rPr>
          <w:rFonts w:asciiTheme="minorHAnsi" w:hAnsiTheme="minorHAnsi" w:cstheme="minorHAnsi"/>
        </w:rPr>
      </w:pPr>
    </w:p>
    <w:p w:rsidR="00DC4EA7" w:rsidRPr="00E92186" w:rsidRDefault="00DC4EA7" w:rsidP="009D69B8">
      <w:pPr>
        <w:spacing w:line="480" w:lineRule="auto"/>
        <w:jc w:val="both"/>
        <w:rPr>
          <w:rFonts w:asciiTheme="minorHAnsi" w:hAnsiTheme="minorHAnsi" w:cstheme="minorHAnsi"/>
          <w:b/>
          <w:bCs/>
        </w:rPr>
      </w:pPr>
      <w:r w:rsidRPr="00E92186">
        <w:rPr>
          <w:rFonts w:asciiTheme="minorHAnsi" w:hAnsiTheme="minorHAnsi" w:cstheme="minorHAnsi"/>
          <w:b/>
          <w:bCs/>
        </w:rPr>
        <w:t>People die of cryptococcal meningoencephalitis due to suboptimal antifungal therapy</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 xml:space="preserve">Just three antifungal agents (amphotericin B deoxycholate (DAmB), flucytosine and fluconazole) are widely available for the treatment of HIV-associated cryptococcal meningoencephalitis in LMICs.  The most effective regimen in terms of fungicidal activity and mortality is a combination of DAmB and flucytosine, with the combination of fluconazole and </w:t>
      </w:r>
      <w:r w:rsidRPr="00E92186">
        <w:rPr>
          <w:rFonts w:asciiTheme="minorHAnsi" w:hAnsiTheme="minorHAnsi" w:cstheme="minorHAnsi"/>
        </w:rPr>
        <w:lastRenderedPageBreak/>
        <w:t>flucytosine an alternative.</w:t>
      </w:r>
      <w:r w:rsidRPr="00E92186">
        <w:rPr>
          <w:rFonts w:asciiTheme="minorHAnsi" w:hAnsiTheme="minorHAnsi" w:cstheme="minorHAnsi"/>
          <w:noProof/>
          <w:vertAlign w:val="superscript"/>
        </w:rPr>
        <w:t>14,53,56</w:t>
      </w:r>
      <w:r w:rsidRPr="00E92186">
        <w:rPr>
          <w:rFonts w:asciiTheme="minorHAnsi" w:hAnsiTheme="minorHAnsi" w:cstheme="minorHAnsi"/>
        </w:rPr>
        <w:t xml:space="preserve"> The combination of DAmB and fluconazole is less efficacious.</w:t>
      </w:r>
      <w:r w:rsidRPr="00E92186">
        <w:rPr>
          <w:rFonts w:asciiTheme="minorHAnsi" w:hAnsiTheme="minorHAnsi" w:cstheme="minorHAnsi"/>
          <w:noProof/>
          <w:vertAlign w:val="superscript"/>
        </w:rPr>
        <w:t>14</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At present, most healthcare systems worldwide that manage patients with cryptococcal meningoencephalitis do not have the resources to deliver effective antifungal therapy, which is predicated on a rapid and sustained reduction in fungal load within the CNS.  An improved understanding of the pharmacokinetics and pharmacodynamics of polyenes has enabled a number of innovative induction regimens.  The ACTA trial demonstrated the non-inferiority of one week of DAmB (1 mg/kg/day) plus flucytosine (100 mg/kg/day) followed by 7 days of fluconazole (1200 mg/day) versus regimens based on two weeks of DAmB, in terms of mortality at ten weeks</w:t>
      </w:r>
      <w:r w:rsidRPr="00E92186">
        <w:rPr>
          <w:rFonts w:asciiTheme="minorHAnsi" w:hAnsiTheme="minorHAnsi" w:cstheme="minorHAnsi"/>
          <w:noProof/>
          <w:vertAlign w:val="superscript"/>
        </w:rPr>
        <w:t>14</w:t>
      </w:r>
      <w:r w:rsidRPr="00E92186">
        <w:rPr>
          <w:rFonts w:asciiTheme="minorHAnsi" w:hAnsiTheme="minorHAnsi" w:cstheme="minorHAnsi"/>
        </w:rPr>
        <w:t xml:space="preserve"> and one year.</w:t>
      </w:r>
      <w:r w:rsidRPr="00E92186">
        <w:rPr>
          <w:rFonts w:asciiTheme="minorHAnsi" w:hAnsiTheme="minorHAnsi" w:cstheme="minorHAnsi"/>
          <w:noProof/>
          <w:vertAlign w:val="superscript"/>
        </w:rPr>
        <w:t>57</w:t>
      </w:r>
      <w:r w:rsidRPr="00E92186">
        <w:rPr>
          <w:rFonts w:asciiTheme="minorHAnsi" w:hAnsiTheme="minorHAnsi" w:cstheme="minorHAnsi"/>
        </w:rPr>
        <w:t xml:space="preserve"> The ongoing </w:t>
      </w:r>
      <w:r w:rsidRPr="00E92186">
        <w:rPr>
          <w:rFonts w:asciiTheme="minorHAnsi" w:eastAsiaTheme="minorHAnsi" w:hAnsiTheme="minorHAnsi" w:cstheme="minorHAnsi"/>
          <w:noProof/>
        </w:rPr>
        <w:t>AMBITION</w:t>
      </w:r>
      <w:r w:rsidRPr="00E92186">
        <w:rPr>
          <w:rFonts w:asciiTheme="minorHAnsi" w:hAnsiTheme="minorHAnsi" w:cstheme="minorHAnsi"/>
        </w:rPr>
        <w:t xml:space="preserve"> trial tests this approach further by exploiting the relative safety of LAmB, testing induction therapy with a single high dose of LAmB (10 mg/kg) plus 14 days of fluconazole (1200 mg/day) and flucytosine (100 mg/kg/day).</w:t>
      </w:r>
      <w:r w:rsidRPr="00E92186">
        <w:rPr>
          <w:rFonts w:asciiTheme="minorHAnsi" w:hAnsiTheme="minorHAnsi" w:cstheme="minorHAnsi"/>
          <w:noProof/>
          <w:vertAlign w:val="superscript"/>
        </w:rPr>
        <w:t>58</w:t>
      </w:r>
      <w:r w:rsidRPr="00E92186">
        <w:rPr>
          <w:rFonts w:asciiTheme="minorHAnsi" w:hAnsiTheme="minorHAnsi" w:cstheme="minorHAnsi"/>
        </w:rPr>
        <w:t xml:space="preserve">   </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Flucytosine is an essential component of effective induction regimens for cryptococcal meningoencephalitis. Combined with DAmB, flucytosine produces more rapid fungicidal activity than fluconazole and enables abbreviation of the course of amphotericin B, thereby minimising toxicity.</w:t>
      </w:r>
      <w:r w:rsidRPr="00E92186">
        <w:rPr>
          <w:rFonts w:asciiTheme="minorHAnsi" w:hAnsiTheme="minorHAnsi" w:cstheme="minorHAnsi"/>
          <w:noProof/>
          <w:vertAlign w:val="superscript"/>
        </w:rPr>
        <w:t>14,53</w:t>
      </w:r>
      <w:r w:rsidRPr="00E92186">
        <w:rPr>
          <w:rFonts w:asciiTheme="minorHAnsi" w:hAnsiTheme="minorHAnsi" w:cstheme="minorHAnsi"/>
        </w:rPr>
        <w:t xml:space="preserve"> The intrinsic superiority of flucytosine over fluconazole in DAmB-based regimens is probably multifactorial and related to drug penetration into the CNS,</w:t>
      </w:r>
      <w:r w:rsidRPr="00E92186">
        <w:rPr>
          <w:rFonts w:asciiTheme="minorHAnsi" w:hAnsiTheme="minorHAnsi" w:cstheme="minorHAnsi"/>
          <w:noProof/>
          <w:vertAlign w:val="superscript"/>
        </w:rPr>
        <w:t>59</w:t>
      </w:r>
      <w:r w:rsidRPr="00E92186">
        <w:rPr>
          <w:rFonts w:asciiTheme="minorHAnsi" w:hAnsiTheme="minorHAnsi" w:cstheme="minorHAnsi"/>
        </w:rPr>
        <w:t xml:space="preserve"> a long post antifungal effect</w:t>
      </w:r>
      <w:r w:rsidRPr="00E92186">
        <w:rPr>
          <w:rFonts w:asciiTheme="minorHAnsi" w:hAnsiTheme="minorHAnsi" w:cstheme="minorHAnsi"/>
          <w:noProof/>
          <w:vertAlign w:val="superscript"/>
        </w:rPr>
        <w:t>60</w:t>
      </w:r>
      <w:r w:rsidRPr="00E92186">
        <w:rPr>
          <w:rFonts w:asciiTheme="minorHAnsi" w:hAnsiTheme="minorHAnsi" w:cstheme="minorHAnsi"/>
        </w:rPr>
        <w:t xml:space="preserve"> and pharmacodynamic synergism between polyenes and flucytosine.</w:t>
      </w:r>
      <w:r w:rsidRPr="00E92186">
        <w:rPr>
          <w:rFonts w:asciiTheme="minorHAnsi" w:hAnsiTheme="minorHAnsi" w:cstheme="minorHAnsi"/>
          <w:noProof/>
          <w:vertAlign w:val="superscript"/>
        </w:rPr>
        <w:t>61</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Despite clear evidence of the superiority of regimens containing flucytosine and/or DAmB, many patients with cryptococcal meningoencephalitis are treated with fluconazole monotherapy.  Mortality rates are 40-70% with this approach.</w:t>
      </w:r>
      <w:r w:rsidRPr="00E92186">
        <w:rPr>
          <w:rFonts w:asciiTheme="minorHAnsi" w:hAnsiTheme="minorHAnsi" w:cstheme="minorHAnsi"/>
          <w:noProof/>
          <w:vertAlign w:val="superscript"/>
        </w:rPr>
        <w:t>62-65</w:t>
      </w:r>
      <w:r w:rsidRPr="00E92186">
        <w:rPr>
          <w:rFonts w:asciiTheme="minorHAnsi" w:hAnsiTheme="minorHAnsi" w:cstheme="minorHAnsi"/>
        </w:rPr>
        <w:t xml:space="preserve"> Recent clinical data provide evidence of the acquisition of fluconazole-resistant cryptococcal subpopulations from the </w:t>
      </w:r>
      <w:r w:rsidRPr="00E92186">
        <w:rPr>
          <w:rFonts w:asciiTheme="minorHAnsi" w:hAnsiTheme="minorHAnsi" w:cstheme="minorHAnsi"/>
        </w:rPr>
        <w:lastRenderedPageBreak/>
        <w:t>environment, and their expansion on fluconazole monotherapy (800-1200 mg/kg/day).</w:t>
      </w:r>
      <w:r w:rsidRPr="00E92186">
        <w:rPr>
          <w:rFonts w:asciiTheme="minorHAnsi" w:hAnsiTheme="minorHAnsi" w:cstheme="minorHAnsi"/>
          <w:noProof/>
          <w:vertAlign w:val="superscript"/>
        </w:rPr>
        <w:t>66</w:t>
      </w:r>
      <w:r w:rsidRPr="00E92186">
        <w:rPr>
          <w:rFonts w:asciiTheme="minorHAnsi" w:hAnsiTheme="minorHAnsi" w:cstheme="minorHAnsi"/>
        </w:rPr>
        <w:t xml:space="preserve"> Combination therapy with fluconazole (1200 mg/kg/day) and flucytosine (100 mg/kg/day) kills these resistant subpopulations within 14 days.</w:t>
      </w:r>
      <w:r w:rsidRPr="00E92186">
        <w:rPr>
          <w:rFonts w:asciiTheme="minorHAnsi" w:hAnsiTheme="minorHAnsi" w:cstheme="minorHAnsi"/>
          <w:noProof/>
          <w:vertAlign w:val="superscript"/>
        </w:rPr>
        <w:t>66</w:t>
      </w:r>
      <w:r w:rsidRPr="00E92186">
        <w:rPr>
          <w:rFonts w:asciiTheme="minorHAnsi" w:hAnsiTheme="minorHAnsi" w:cstheme="minorHAnsi"/>
        </w:rPr>
        <w:t xml:space="preserve">  Even among patients infected with wild type strains of </w:t>
      </w:r>
      <w:r w:rsidRPr="00E92186">
        <w:rPr>
          <w:rFonts w:asciiTheme="minorHAnsi" w:hAnsiTheme="minorHAnsi" w:cstheme="minorHAnsi"/>
          <w:i/>
          <w:iCs/>
        </w:rPr>
        <w:t>Cryptococcus</w:t>
      </w:r>
      <w:r w:rsidRPr="00E92186">
        <w:rPr>
          <w:rFonts w:asciiTheme="minorHAnsi" w:hAnsiTheme="minorHAnsi" w:cstheme="minorHAnsi"/>
        </w:rPr>
        <w:t xml:space="preserve"> spp., approximately half are predicted to fail monotherapy with fluconazole (1200 mg/day) because they will not generate sufficient drug exposure to prevent the emergence of resistant clones.</w:t>
      </w:r>
      <w:r w:rsidRPr="00E92186">
        <w:rPr>
          <w:rFonts w:asciiTheme="minorHAnsi" w:hAnsiTheme="minorHAnsi" w:cstheme="minorHAnsi"/>
          <w:noProof/>
          <w:vertAlign w:val="superscript"/>
        </w:rPr>
        <w:t>67</w:t>
      </w:r>
      <w:r w:rsidRPr="00E92186">
        <w:rPr>
          <w:rFonts w:asciiTheme="minorHAnsi" w:hAnsiTheme="minorHAnsi" w:cstheme="minorHAnsi"/>
        </w:rPr>
        <w:t xml:space="preserve">  </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There are multiple reasons neither flucytosine nor DAmB are routinely administered in LMICs.  First, there is lack of access to both drugs.</w:t>
      </w:r>
      <w:r w:rsidRPr="00E92186">
        <w:rPr>
          <w:rFonts w:asciiTheme="minorHAnsi" w:hAnsiTheme="minorHAnsi" w:cstheme="minorHAnsi"/>
          <w:noProof/>
          <w:vertAlign w:val="superscript"/>
        </w:rPr>
        <w:t>68</w:t>
      </w:r>
      <w:r w:rsidRPr="00E92186">
        <w:rPr>
          <w:rFonts w:asciiTheme="minorHAnsi" w:hAnsiTheme="minorHAnsi" w:cstheme="minorHAnsi"/>
        </w:rPr>
        <w:t xml:space="preserve"> Flucytosine is unregistered in the vast majority of LMICs and throughout Africa.</w:t>
      </w:r>
      <w:r w:rsidRPr="00E92186">
        <w:rPr>
          <w:rFonts w:asciiTheme="minorHAnsi" w:hAnsiTheme="minorHAnsi" w:cstheme="minorHAnsi"/>
          <w:noProof/>
          <w:vertAlign w:val="superscript"/>
        </w:rPr>
        <w:t>69,70</w:t>
      </w:r>
      <w:r w:rsidRPr="00E92186">
        <w:rPr>
          <w:rFonts w:asciiTheme="minorHAnsi" w:hAnsiTheme="minorHAnsi" w:cstheme="minorHAnsi"/>
        </w:rPr>
        <w:t xml:space="preserve"> The price of flucytosine has historically been prohibitive due to manufacturer pricing monopoly</w:t>
      </w:r>
      <w:r w:rsidRPr="00E92186">
        <w:rPr>
          <w:rFonts w:asciiTheme="minorHAnsi" w:hAnsiTheme="minorHAnsi" w:cstheme="minorHAnsi"/>
          <w:noProof/>
          <w:vertAlign w:val="superscript"/>
        </w:rPr>
        <w:t>71</w:t>
      </w:r>
      <w:r w:rsidRPr="00E92186">
        <w:rPr>
          <w:rFonts w:asciiTheme="minorHAnsi" w:hAnsiTheme="minorHAnsi" w:cstheme="minorHAnsi"/>
        </w:rPr>
        <w:t xml:space="preserve"> and a perception that profit margins from LMICs do not justify the resources required to scale up manufacturing.</w:t>
      </w:r>
      <w:r w:rsidRPr="00E92186">
        <w:rPr>
          <w:rFonts w:asciiTheme="minorHAnsi" w:hAnsiTheme="minorHAnsi" w:cstheme="minorHAnsi"/>
          <w:noProof/>
          <w:vertAlign w:val="superscript"/>
        </w:rPr>
        <w:t>69</w:t>
      </w:r>
      <w:r w:rsidRPr="00E92186">
        <w:rPr>
          <w:rFonts w:asciiTheme="minorHAnsi" w:hAnsiTheme="minorHAnsi" w:cstheme="minorHAnsi"/>
        </w:rPr>
        <w:t xml:space="preserve">  In turn, this has contributed to a lack of demand for flucytosine from practitioners who are unfamiliar with the drug.</w:t>
      </w:r>
      <w:r w:rsidRPr="00E92186">
        <w:rPr>
          <w:rFonts w:asciiTheme="minorHAnsi" w:hAnsiTheme="minorHAnsi" w:cstheme="minorHAnsi"/>
          <w:noProof/>
          <w:vertAlign w:val="superscript"/>
        </w:rPr>
        <w:t>69,70</w:t>
      </w:r>
      <w:r w:rsidRPr="00E92186">
        <w:rPr>
          <w:rFonts w:asciiTheme="minorHAnsi" w:hAnsiTheme="minorHAnsi" w:cstheme="minorHAnsi"/>
        </w:rPr>
        <w:t xml:space="preserve"> However, there is recent cause for optimism. In the AMBITION trial, flucytosine is being procured for approximately US$ 180 for a 2-week course.</w:t>
      </w:r>
      <w:r w:rsidRPr="00E92186">
        <w:rPr>
          <w:rFonts w:asciiTheme="minorHAnsi" w:hAnsiTheme="minorHAnsi" w:cstheme="minorHAnsi"/>
          <w:noProof/>
          <w:vertAlign w:val="superscript"/>
        </w:rPr>
        <w:t>72</w:t>
      </w:r>
      <w:r w:rsidRPr="00E92186">
        <w:rPr>
          <w:rFonts w:asciiTheme="minorHAnsi" w:hAnsiTheme="minorHAnsi" w:cstheme="minorHAnsi"/>
        </w:rPr>
        <w:t xml:space="preserve"> At this price, the combination of flucytosine and fluconazole is cost-effective in sub-Saharan Africa compared with fluconazole monotherapy when hospital care costs and mortality are also considered (incremental cost-effectiveness ratio (ICER) US$65 per life-year saved).</w:t>
      </w:r>
      <w:r w:rsidRPr="00E92186">
        <w:rPr>
          <w:rFonts w:asciiTheme="minorHAnsi" w:hAnsiTheme="minorHAnsi" w:cstheme="minorHAnsi"/>
          <w:noProof/>
          <w:vertAlign w:val="superscript"/>
        </w:rPr>
        <w:t>73</w:t>
      </w:r>
      <w:r w:rsidRPr="00E92186">
        <w:rPr>
          <w:rFonts w:asciiTheme="minorHAnsi" w:hAnsiTheme="minorHAnsi" w:cstheme="minorHAnsi"/>
        </w:rPr>
        <w:t xml:space="preserve"> Furthermore, the global pharmaceutical company Mylan has received WHO prequalification for flucytosine, which will facilitate accelerated registration in LMICs</w:t>
      </w:r>
      <w:r w:rsidRPr="00E92186">
        <w:rPr>
          <w:rFonts w:asciiTheme="minorHAnsi" w:hAnsiTheme="minorHAnsi" w:cstheme="minorHAnsi"/>
          <w:noProof/>
          <w:vertAlign w:val="superscript"/>
        </w:rPr>
        <w:t>74</w:t>
      </w:r>
      <w:r w:rsidRPr="00E92186">
        <w:rPr>
          <w:rFonts w:asciiTheme="minorHAnsi" w:hAnsiTheme="minorHAnsi" w:cstheme="minorHAnsi"/>
        </w:rPr>
        <w:t xml:space="preserve"> and Strides, a generic manufacturer, has received US Food and Drug Administration (FDA) approval for the drug.</w:t>
      </w:r>
      <w:r w:rsidRPr="00E92186">
        <w:rPr>
          <w:rFonts w:asciiTheme="minorHAnsi" w:hAnsiTheme="minorHAnsi" w:cstheme="minorHAnsi"/>
          <w:noProof/>
          <w:vertAlign w:val="superscript"/>
        </w:rPr>
        <w:t>75</w:t>
      </w:r>
      <w:r w:rsidRPr="00E92186">
        <w:rPr>
          <w:rFonts w:asciiTheme="minorHAnsi" w:hAnsiTheme="minorHAnsi" w:cstheme="minorHAnsi"/>
        </w:rPr>
        <w:t xml:space="preserve"> UNITAID have announced a programme to support use of flucytosine and LAmB in 7 African countries.</w:t>
      </w:r>
      <w:r w:rsidRPr="00E92186">
        <w:rPr>
          <w:rFonts w:asciiTheme="minorHAnsi" w:hAnsiTheme="minorHAnsi" w:cstheme="minorHAnsi"/>
          <w:noProof/>
          <w:vertAlign w:val="superscript"/>
        </w:rPr>
        <w:t>76</w:t>
      </w:r>
      <w:r w:rsidRPr="00E92186">
        <w:rPr>
          <w:rFonts w:asciiTheme="minorHAnsi" w:hAnsiTheme="minorHAnsi" w:cstheme="minorHAnsi"/>
        </w:rPr>
        <w:t xml:space="preserve"> In South Africa, flucytosine is available for routine use in the Western Cape and at a number of tertiary centres, with early indications of a subsequent fall in in-hospital mortality.</w:t>
      </w:r>
      <w:r w:rsidRPr="00E92186">
        <w:rPr>
          <w:rFonts w:asciiTheme="minorHAnsi" w:hAnsiTheme="minorHAnsi" w:cstheme="minorHAnsi"/>
          <w:noProof/>
          <w:vertAlign w:val="superscript"/>
        </w:rPr>
        <w:t>69</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lastRenderedPageBreak/>
        <w:t>For the most effective regimen of 1 week of DAmB plus flucytosine for induction therapy,</w:t>
      </w:r>
      <w:r w:rsidRPr="00E92186">
        <w:rPr>
          <w:rFonts w:asciiTheme="minorHAnsi" w:hAnsiTheme="minorHAnsi" w:cstheme="minorHAnsi"/>
          <w:noProof/>
          <w:vertAlign w:val="superscript"/>
        </w:rPr>
        <w:t>14</w:t>
      </w:r>
      <w:r w:rsidRPr="00E92186">
        <w:rPr>
          <w:rFonts w:asciiTheme="minorHAnsi" w:hAnsiTheme="minorHAnsi" w:cstheme="minorHAnsi"/>
        </w:rPr>
        <w:t xml:space="preserve"> the ICER per life-year saved in sub-Saharan Africa is US$208.</w:t>
      </w:r>
      <w:proofErr w:type="gramStart"/>
      <w:r w:rsidRPr="00E92186">
        <w:rPr>
          <w:rFonts w:asciiTheme="minorHAnsi" w:hAnsiTheme="minorHAnsi" w:cstheme="minorHAnsi"/>
          <w:noProof/>
          <w:vertAlign w:val="superscript"/>
        </w:rPr>
        <w:t>77</w:t>
      </w:r>
      <w:r w:rsidRPr="00E92186">
        <w:rPr>
          <w:rFonts w:asciiTheme="minorHAnsi" w:hAnsiTheme="minorHAnsi" w:cstheme="minorHAnsi"/>
        </w:rPr>
        <w:t xml:space="preserve">  While</w:t>
      </w:r>
      <w:proofErr w:type="gramEnd"/>
      <w:r w:rsidRPr="00E92186">
        <w:rPr>
          <w:rFonts w:asciiTheme="minorHAnsi" w:hAnsiTheme="minorHAnsi" w:cstheme="minorHAnsi"/>
        </w:rPr>
        <w:t xml:space="preserve"> DAmB is frequently licensed for use in LMICs,</w:t>
      </w:r>
      <w:r w:rsidRPr="00E92186">
        <w:rPr>
          <w:rFonts w:asciiTheme="minorHAnsi" w:hAnsiTheme="minorHAnsi" w:cstheme="minorHAnsi"/>
          <w:noProof/>
          <w:vertAlign w:val="superscript"/>
        </w:rPr>
        <w:t>68</w:t>
      </w:r>
      <w:r w:rsidRPr="00E92186">
        <w:rPr>
          <w:rFonts w:asciiTheme="minorHAnsi" w:hAnsiTheme="minorHAnsi" w:cstheme="minorHAnsi"/>
        </w:rPr>
        <w:t xml:space="preserve"> it remains unaffordable or unavailable in much of Africa. Training for safe DAmB administration is scarce and funding and procurement uncoordinated.</w:t>
      </w:r>
      <w:r w:rsidRPr="00E92186">
        <w:rPr>
          <w:rFonts w:asciiTheme="minorHAnsi" w:hAnsiTheme="minorHAnsi" w:cstheme="minorHAnsi"/>
          <w:noProof/>
          <w:vertAlign w:val="superscript"/>
        </w:rPr>
        <w:t>70</w:t>
      </w:r>
      <w:r w:rsidRPr="00E92186">
        <w:rPr>
          <w:rFonts w:asciiTheme="minorHAnsi" w:hAnsiTheme="minorHAnsi" w:cstheme="minorHAnsi"/>
        </w:rPr>
        <w:t xml:space="preserve"> Access is somewhat better in Asia, where regional generic manufacturers can produce DAmB.</w:t>
      </w:r>
      <w:r w:rsidRPr="00E92186">
        <w:rPr>
          <w:rFonts w:asciiTheme="minorHAnsi" w:hAnsiTheme="minorHAnsi" w:cstheme="minorHAnsi"/>
          <w:noProof/>
          <w:vertAlign w:val="superscript"/>
        </w:rPr>
        <w:t>34</w:t>
      </w:r>
      <w:r w:rsidRPr="00E92186">
        <w:rPr>
          <w:rFonts w:asciiTheme="minorHAnsi" w:hAnsiTheme="minorHAnsi" w:cstheme="minorHAnsi"/>
        </w:rPr>
        <w:t xml:space="preserve"> However, there are indications of progress. Amphotericin B formulations, flucytosine and fluconazole are now included in the WHO Model List of Essential Medicines.</w:t>
      </w:r>
      <w:r w:rsidRPr="00E92186">
        <w:rPr>
          <w:rFonts w:asciiTheme="minorHAnsi" w:hAnsiTheme="minorHAnsi" w:cstheme="minorHAnsi"/>
          <w:noProof/>
          <w:vertAlign w:val="superscript"/>
        </w:rPr>
        <w:t>78</w:t>
      </w:r>
      <w:r w:rsidRPr="00E92186">
        <w:rPr>
          <w:rFonts w:asciiTheme="minorHAnsi" w:hAnsiTheme="minorHAnsi" w:cstheme="minorHAnsi"/>
        </w:rPr>
        <w:t xml:space="preserve"> The availability of LAmB should increase in 116 LMICs in response to an access initiative from Gilead Sciences.</w:t>
      </w:r>
      <w:r w:rsidRPr="00E92186">
        <w:rPr>
          <w:rFonts w:asciiTheme="minorHAnsi" w:hAnsiTheme="minorHAnsi" w:cstheme="minorHAnsi"/>
          <w:noProof/>
          <w:vertAlign w:val="superscript"/>
        </w:rPr>
        <w:t>79</w:t>
      </w:r>
      <w:r w:rsidRPr="00E92186">
        <w:rPr>
          <w:rFonts w:asciiTheme="minorHAnsi" w:hAnsiTheme="minorHAnsi" w:cstheme="minorHAnsi"/>
        </w:rPr>
        <w:t xml:space="preserve"> The ARV Procurement Working Group (APWG), whose members include CHAI, PEPFAR, The Global Fund and 3 offices of the United Nations, recently expanded its scope to include LAmB, DAmB and flucytosine in its list of monitored products.</w:t>
      </w:r>
      <w:r w:rsidRPr="00E92186">
        <w:rPr>
          <w:rFonts w:asciiTheme="minorHAnsi" w:hAnsiTheme="minorHAnsi" w:cstheme="minorHAnsi"/>
          <w:noProof/>
          <w:vertAlign w:val="superscript"/>
        </w:rPr>
        <w:t>80</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The second barrier to effective antifungal therapy in LMICs is the inability to monitor and manage life-threatening adverse events.  This is especially the case for DAmB, which can cause dose-related nephrotoxicity, electrolyte derangements leading to cardiotoxicity, and direct suppression of erythropoiesis resulting in severe anaemia.</w:t>
      </w:r>
      <w:r w:rsidRPr="00E92186">
        <w:rPr>
          <w:rFonts w:asciiTheme="minorHAnsi" w:hAnsiTheme="minorHAnsi" w:cstheme="minorHAnsi"/>
          <w:noProof/>
          <w:vertAlign w:val="superscript"/>
        </w:rPr>
        <w:t>81,82</w:t>
      </w:r>
      <w:r w:rsidRPr="00E92186">
        <w:rPr>
          <w:rFonts w:asciiTheme="minorHAnsi" w:hAnsiTheme="minorHAnsi" w:cstheme="minorHAnsi"/>
        </w:rPr>
        <w:t xml:space="preserve"> Pharmacokinetic data suggest that dosages of DAmB that approach 1 mg/kg/day cause enough toxicity to offset mortality gains made in terms of CSF sterilisation.</w:t>
      </w:r>
      <w:r w:rsidRPr="00E92186">
        <w:rPr>
          <w:rFonts w:asciiTheme="minorHAnsi" w:hAnsiTheme="minorHAnsi" w:cstheme="minorHAnsi"/>
          <w:noProof/>
          <w:vertAlign w:val="superscript"/>
        </w:rPr>
        <w:t>83</w:t>
      </w:r>
      <w:r w:rsidRPr="00E92186">
        <w:rPr>
          <w:rFonts w:asciiTheme="minorHAnsi" w:hAnsiTheme="minorHAnsi" w:cstheme="minorHAnsi"/>
        </w:rPr>
        <w:t xml:space="preserve"> While DAmB dosages approaching 1.0 mg/kg/day have not been directly compared in monotherapy in a clinical trial,  0.7 mg/kg/day and 1 mg/kg/day have been compared in combination with flucytosine (100 mg/kg/day).</w:t>
      </w:r>
      <w:r w:rsidRPr="00E92186">
        <w:rPr>
          <w:rFonts w:asciiTheme="minorHAnsi" w:hAnsiTheme="minorHAnsi" w:cstheme="minorHAnsi"/>
          <w:noProof/>
          <w:vertAlign w:val="superscript"/>
        </w:rPr>
        <w:t>84</w:t>
      </w:r>
      <w:r w:rsidRPr="00E92186">
        <w:rPr>
          <w:rFonts w:asciiTheme="minorHAnsi" w:hAnsiTheme="minorHAnsi" w:cstheme="minorHAnsi"/>
        </w:rPr>
        <w:t xml:space="preserve"> The 1 mg/kg/day dosage was associated with higher EFA but not with a reduction in mortality.</w:t>
      </w:r>
      <w:r w:rsidRPr="00E92186">
        <w:rPr>
          <w:rFonts w:asciiTheme="minorHAnsi" w:hAnsiTheme="minorHAnsi" w:cstheme="minorHAnsi"/>
          <w:noProof/>
          <w:vertAlign w:val="superscript"/>
        </w:rPr>
        <w:t>84</w:t>
      </w:r>
      <w:r w:rsidRPr="00E92186">
        <w:rPr>
          <w:rFonts w:asciiTheme="minorHAnsi" w:hAnsiTheme="minorHAnsi" w:cstheme="minorHAnsi"/>
        </w:rPr>
        <w:t xml:space="preserve">  Abbreviated amphotericin B-based regimens are hoped to improve the balance between fungicidal efficacy and tolerability.</w:t>
      </w:r>
      <w:r w:rsidRPr="00E92186">
        <w:rPr>
          <w:rFonts w:asciiTheme="minorHAnsi" w:hAnsiTheme="minorHAnsi" w:cstheme="minorHAnsi"/>
          <w:noProof/>
          <w:vertAlign w:val="superscript"/>
        </w:rPr>
        <w:t>14,58</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 xml:space="preserve">The option of an all-oral regimen of flucytosine and fluconazole mitigates some of the risks of parenteral drug administration. The safety profile of flucytosine compares favourably </w:t>
      </w:r>
      <w:r w:rsidRPr="00E92186">
        <w:rPr>
          <w:rFonts w:asciiTheme="minorHAnsi" w:hAnsiTheme="minorHAnsi" w:cstheme="minorHAnsi"/>
        </w:rPr>
        <w:lastRenderedPageBreak/>
        <w:t>to DAmB, although it can cause dose-dependent bone marrow suppression and hepatotoxicity.</w:t>
      </w:r>
      <w:r w:rsidRPr="00E92186">
        <w:rPr>
          <w:rFonts w:asciiTheme="minorHAnsi" w:hAnsiTheme="minorHAnsi" w:cstheme="minorHAnsi"/>
          <w:noProof/>
          <w:vertAlign w:val="superscript"/>
        </w:rPr>
        <w:t>85</w:t>
      </w:r>
      <w:r w:rsidRPr="00E92186">
        <w:rPr>
          <w:rFonts w:asciiTheme="minorHAnsi" w:hAnsiTheme="minorHAnsi" w:cstheme="minorHAnsi"/>
        </w:rPr>
        <w:t xml:space="preserve"> Fluconazole undergoes extensive metabolism in the liver and can (rarely) cause reversible hepatocellular toxicity.</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Thirdly, the prospect of effective antifungal therapy is limited by polypharmacy, most frequently with ART and anti-tuberculosis medications.  Drug interactions are common.  Rifampicin reduces the area under the concentration-time curve of fluconazole by 22%,</w:t>
      </w:r>
      <w:r w:rsidRPr="00E92186">
        <w:rPr>
          <w:rFonts w:asciiTheme="minorHAnsi" w:hAnsiTheme="minorHAnsi" w:cstheme="minorHAnsi"/>
          <w:noProof/>
          <w:vertAlign w:val="superscript"/>
        </w:rPr>
        <w:t>86</w:t>
      </w:r>
      <w:r w:rsidRPr="00E92186">
        <w:rPr>
          <w:rFonts w:asciiTheme="minorHAnsi" w:hAnsiTheme="minorHAnsi" w:cstheme="minorHAnsi"/>
        </w:rPr>
        <w:t xml:space="preserve"> limiting the likelihood of fluconazole pharmacokinetic target attainment.  The potential for additive toxicity underscores the obligation to monitor renal and hepatic function, possibly for months - for example with IPT and </w:t>
      </w:r>
      <w:proofErr w:type="gramStart"/>
      <w:r w:rsidRPr="00E92186">
        <w:rPr>
          <w:rFonts w:asciiTheme="minorHAnsi" w:hAnsiTheme="minorHAnsi" w:cstheme="minorHAnsi"/>
        </w:rPr>
        <w:t>long term</w:t>
      </w:r>
      <w:proofErr w:type="gramEnd"/>
      <w:r w:rsidRPr="00E92186">
        <w:rPr>
          <w:rFonts w:asciiTheme="minorHAnsi" w:hAnsiTheme="minorHAnsi" w:cstheme="minorHAnsi"/>
        </w:rPr>
        <w:t xml:space="preserve"> fluconazole.</w:t>
      </w:r>
      <w:r w:rsidRPr="00E92186">
        <w:rPr>
          <w:rFonts w:asciiTheme="minorHAnsi" w:hAnsiTheme="minorHAnsi" w:cstheme="minorHAnsi"/>
          <w:noProof/>
          <w:vertAlign w:val="superscript"/>
        </w:rPr>
        <w:t>87</w:t>
      </w:r>
      <w:r w:rsidRPr="00E92186">
        <w:rPr>
          <w:rFonts w:asciiTheme="minorHAnsi" w:hAnsiTheme="minorHAnsi" w:cstheme="minorHAnsi"/>
        </w:rPr>
        <w:t xml:space="preserve"> The pill burden for patients taking prolonged therapy for polymicrobial infection is onerous and suboptimal adherence is common.</w:t>
      </w:r>
      <w:r w:rsidRPr="00E92186">
        <w:rPr>
          <w:rFonts w:asciiTheme="minorHAnsi" w:hAnsiTheme="minorHAnsi" w:cstheme="minorHAnsi"/>
          <w:noProof/>
          <w:vertAlign w:val="superscript"/>
        </w:rPr>
        <w:t>31</w:t>
      </w:r>
    </w:p>
    <w:p w:rsidR="00DC4EA7" w:rsidRPr="00E92186" w:rsidRDefault="00DC4EA7" w:rsidP="009D69B8">
      <w:pPr>
        <w:spacing w:line="480" w:lineRule="auto"/>
        <w:jc w:val="both"/>
        <w:rPr>
          <w:rFonts w:asciiTheme="minorHAnsi" w:hAnsiTheme="minorHAnsi" w:cstheme="minorHAnsi"/>
        </w:rPr>
      </w:pPr>
    </w:p>
    <w:p w:rsidR="00DC4EA7" w:rsidRPr="00E92186" w:rsidRDefault="00DC4EA7" w:rsidP="009D69B8">
      <w:pPr>
        <w:spacing w:line="480" w:lineRule="auto"/>
        <w:jc w:val="both"/>
        <w:rPr>
          <w:rFonts w:asciiTheme="minorHAnsi" w:hAnsiTheme="minorHAnsi" w:cstheme="minorHAnsi"/>
          <w:b/>
          <w:bCs/>
        </w:rPr>
      </w:pPr>
      <w:r w:rsidRPr="00E92186">
        <w:rPr>
          <w:rFonts w:asciiTheme="minorHAnsi" w:hAnsiTheme="minorHAnsi" w:cstheme="minorHAnsi"/>
          <w:b/>
          <w:bCs/>
        </w:rPr>
        <w:t xml:space="preserve">Patients Die Because of an Inability to Predict and Manage Immunological Dysregulation </w:t>
      </w:r>
    </w:p>
    <w:p w:rsidR="00DC4EA7" w:rsidRPr="00E92186" w:rsidRDefault="00DC4EA7" w:rsidP="009D69B8">
      <w:pPr>
        <w:spacing w:line="480" w:lineRule="auto"/>
        <w:jc w:val="both"/>
        <w:rPr>
          <w:rFonts w:asciiTheme="minorHAnsi" w:hAnsiTheme="minorHAnsi" w:cstheme="minorHAnsi"/>
          <w:i/>
          <w:iCs/>
        </w:rPr>
      </w:pPr>
      <w:r w:rsidRPr="00E92186">
        <w:rPr>
          <w:rFonts w:asciiTheme="minorHAnsi" w:hAnsiTheme="minorHAnsi" w:cstheme="minorHAnsi"/>
          <w:i/>
          <w:iCs/>
        </w:rPr>
        <w:t>The role of inflammation in pathogenesis is complex</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Survival from cryptococcal meningoencephalitis depends on a balanced inflammatory response - sufficient to clear the fungus, but not so much that it induces collateral damage to the host (see the damage-response framework of microbial pathogenesis).</w:t>
      </w:r>
      <w:r w:rsidRPr="00E92186">
        <w:rPr>
          <w:rFonts w:asciiTheme="minorHAnsi" w:hAnsiTheme="minorHAnsi" w:cstheme="minorHAnsi"/>
          <w:noProof/>
          <w:vertAlign w:val="superscript"/>
        </w:rPr>
        <w:t>88,89</w:t>
      </w:r>
      <w:r w:rsidRPr="00E92186">
        <w:rPr>
          <w:rFonts w:asciiTheme="minorHAnsi" w:hAnsiTheme="minorHAnsi" w:cstheme="minorHAnsi"/>
        </w:rPr>
        <w:t xml:space="preserve"> A parabolic relationship exists such that host damage is maximal in response to both the weakest and the strongest immune responses.</w:t>
      </w:r>
      <w:r w:rsidRPr="00E92186">
        <w:rPr>
          <w:rFonts w:asciiTheme="minorHAnsi" w:hAnsiTheme="minorHAnsi" w:cstheme="minorHAnsi"/>
          <w:noProof/>
          <w:vertAlign w:val="superscript"/>
        </w:rPr>
        <w:t>89</w:t>
      </w:r>
      <w:r w:rsidRPr="00E92186">
        <w:rPr>
          <w:rFonts w:asciiTheme="minorHAnsi" w:hAnsiTheme="minorHAnsi" w:cstheme="minorHAnsi"/>
        </w:rPr>
        <w:t xml:space="preserve"> The inability to predict where an individual is located along the damage-response framework parabola renders the design of interventions to control the host response fraught with uncertainty.</w:t>
      </w:r>
      <w:r w:rsidRPr="00E92186">
        <w:rPr>
          <w:rFonts w:asciiTheme="minorHAnsi" w:hAnsiTheme="minorHAnsi" w:cstheme="minorHAnsi"/>
          <w:noProof/>
          <w:vertAlign w:val="superscript"/>
        </w:rPr>
        <w:t>88,89</w:t>
      </w:r>
    </w:p>
    <w:p w:rsidR="00DC4EA7" w:rsidRPr="00E92186" w:rsidRDefault="00DC4EA7" w:rsidP="009D69B8">
      <w:pPr>
        <w:spacing w:line="480" w:lineRule="auto"/>
        <w:jc w:val="both"/>
        <w:rPr>
          <w:rFonts w:asciiTheme="minorHAnsi" w:hAnsiTheme="minorHAnsi" w:cstheme="minorHAnsi"/>
        </w:rPr>
      </w:pPr>
    </w:p>
    <w:p w:rsidR="00DC4EA7" w:rsidRPr="00E92186" w:rsidRDefault="00DC4EA7" w:rsidP="009D69B8">
      <w:pPr>
        <w:spacing w:line="480" w:lineRule="auto"/>
        <w:jc w:val="both"/>
        <w:rPr>
          <w:rFonts w:asciiTheme="minorHAnsi" w:hAnsiTheme="minorHAnsi" w:cstheme="minorHAnsi"/>
          <w:i/>
          <w:iCs/>
        </w:rPr>
      </w:pPr>
      <w:r w:rsidRPr="00E92186">
        <w:rPr>
          <w:rFonts w:asciiTheme="minorHAnsi" w:hAnsiTheme="minorHAnsi" w:cstheme="minorHAnsi"/>
          <w:i/>
          <w:iCs/>
        </w:rPr>
        <w:t>The potential of immunological adjuncts to standard antifungal therapy has not yet been realised</w:t>
      </w:r>
    </w:p>
    <w:p w:rsidR="00DC4EA7" w:rsidRPr="00E92186" w:rsidRDefault="00DC4EA7" w:rsidP="009D69B8">
      <w:pPr>
        <w:spacing w:line="480" w:lineRule="auto"/>
        <w:jc w:val="both"/>
        <w:rPr>
          <w:rFonts w:asciiTheme="minorHAnsi" w:hAnsiTheme="minorHAnsi" w:cstheme="minorHAnsi"/>
        </w:rPr>
      </w:pPr>
      <w:r w:rsidRPr="00E92186">
        <w:rPr>
          <w:rFonts w:asciiTheme="minorHAnsi" w:hAnsiTheme="minorHAnsi" w:cstheme="minorHAnsi"/>
        </w:rPr>
        <w:lastRenderedPageBreak/>
        <w:tab/>
        <w:t>In patients with a first episode of HIV-associated cryptococcal meningoencephalitis, low baseline levels of pro-inflammatory cytokines (i.e. interferon (IFN)-</w:t>
      </w:r>
      <w:r w:rsidRPr="00E92186">
        <w:rPr>
          <w:rFonts w:asciiTheme="minorHAnsi" w:hAnsiTheme="minorHAnsi" w:cstheme="minorHAnsi"/>
        </w:rPr>
        <w:sym w:font="Symbol" w:char="F067"/>
      </w:r>
      <w:r w:rsidRPr="00E92186">
        <w:rPr>
          <w:rFonts w:asciiTheme="minorHAnsi" w:hAnsiTheme="minorHAnsi" w:cstheme="minorHAnsi"/>
        </w:rPr>
        <w:t>, tumour necrosis factor (TNF)-</w:t>
      </w:r>
      <w:r w:rsidRPr="00E92186">
        <w:rPr>
          <w:rFonts w:asciiTheme="minorHAnsi" w:hAnsiTheme="minorHAnsi" w:cstheme="minorHAnsi"/>
        </w:rPr>
        <w:sym w:font="Symbol" w:char="F061"/>
      </w:r>
      <w:r w:rsidRPr="00E92186">
        <w:rPr>
          <w:rFonts w:asciiTheme="minorHAnsi" w:hAnsiTheme="minorHAnsi" w:cstheme="minorHAnsi"/>
        </w:rPr>
        <w:t xml:space="preserve"> and interleukins 2, 6, 8 and 17) are associated with increased mortality.</w:t>
      </w:r>
      <w:r w:rsidRPr="00E92186">
        <w:rPr>
          <w:rFonts w:asciiTheme="minorHAnsi" w:hAnsiTheme="minorHAnsi" w:cstheme="minorHAnsi"/>
          <w:noProof/>
          <w:vertAlign w:val="superscript"/>
        </w:rPr>
        <w:t>39,90,91</w:t>
      </w:r>
      <w:r w:rsidRPr="00E92186">
        <w:rPr>
          <w:rFonts w:asciiTheme="minorHAnsi" w:hAnsiTheme="minorHAnsi" w:cstheme="minorHAnsi"/>
        </w:rPr>
        <w:t xml:space="preserve"> Conversely, an early pro-inflammatory response and classical macrophage activation imparts an EFA and mortality benefit.</w:t>
      </w:r>
      <w:r w:rsidRPr="00E92186">
        <w:rPr>
          <w:rFonts w:asciiTheme="minorHAnsi" w:hAnsiTheme="minorHAnsi" w:cstheme="minorHAnsi"/>
          <w:noProof/>
          <w:vertAlign w:val="superscript"/>
        </w:rPr>
        <w:t>90-93</w:t>
      </w:r>
      <w:r w:rsidRPr="00E92186">
        <w:rPr>
          <w:rFonts w:asciiTheme="minorHAnsi" w:hAnsiTheme="minorHAnsi" w:cstheme="minorHAnsi"/>
        </w:rPr>
        <w:t xml:space="preserve">  In HIV-</w:t>
      </w:r>
      <w:r w:rsidR="004E3AC3" w:rsidRPr="00E92186">
        <w:rPr>
          <w:rFonts w:asciiTheme="minorHAnsi" w:hAnsiTheme="minorHAnsi" w:cstheme="minorHAnsi"/>
        </w:rPr>
        <w:t>sero</w:t>
      </w:r>
      <w:r w:rsidRPr="00E92186">
        <w:rPr>
          <w:rFonts w:asciiTheme="minorHAnsi" w:hAnsiTheme="minorHAnsi" w:cstheme="minorHAnsi"/>
        </w:rPr>
        <w:t>negative patients, there may be a relatively strong cellular immune response in the CNS with abundant pro-inflammatory cytokines, but dysfunctional phagocytosis.</w:t>
      </w:r>
      <w:r w:rsidRPr="00E92186">
        <w:rPr>
          <w:rFonts w:asciiTheme="minorHAnsi" w:hAnsiTheme="minorHAnsi" w:cstheme="minorHAnsi"/>
          <w:noProof/>
          <w:vertAlign w:val="superscript"/>
        </w:rPr>
        <w:t>94</w:t>
      </w:r>
      <w:r w:rsidRPr="00E92186">
        <w:rPr>
          <w:rFonts w:asciiTheme="minorHAnsi" w:hAnsiTheme="minorHAnsi" w:cstheme="minorHAnsi"/>
        </w:rPr>
        <w:t xml:space="preserve">  </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Interventions designed to augment the host response are not in routine use. Two clinical trials have demonstrated that administration of IFN-</w:t>
      </w:r>
      <w:r w:rsidRPr="00E92186">
        <w:rPr>
          <w:rFonts w:asciiTheme="minorHAnsi" w:hAnsiTheme="minorHAnsi" w:cstheme="minorHAnsi"/>
        </w:rPr>
        <w:sym w:font="Symbol" w:char="F067"/>
      </w:r>
      <w:r w:rsidRPr="00E92186">
        <w:rPr>
          <w:rFonts w:asciiTheme="minorHAnsi" w:hAnsiTheme="minorHAnsi" w:cstheme="minorHAnsi"/>
        </w:rPr>
        <w:t xml:space="preserve"> in combination with amphotericin B promotes inflammation, increases fungal clearance from CSF and produces a trend towards improved survival in HIV-associated cryptococcal meningoencephalitis.</w:t>
      </w:r>
      <w:r w:rsidRPr="00E92186">
        <w:rPr>
          <w:rFonts w:asciiTheme="minorHAnsi" w:hAnsiTheme="minorHAnsi" w:cstheme="minorHAnsi"/>
          <w:noProof/>
          <w:vertAlign w:val="superscript"/>
        </w:rPr>
        <w:t>93,95</w:t>
      </w:r>
      <w:r w:rsidRPr="00E92186">
        <w:rPr>
          <w:rFonts w:asciiTheme="minorHAnsi" w:hAnsiTheme="minorHAnsi" w:cstheme="minorHAnsi"/>
        </w:rPr>
        <w:t xml:space="preserve"> However, this has not been tested in Phase III clinical trials. Further work is needed to select those patients most likely to benefit - likely those with minimal endogenous IFN-</w:t>
      </w:r>
      <w:r w:rsidRPr="00E92186">
        <w:rPr>
          <w:rFonts w:asciiTheme="minorHAnsi" w:hAnsiTheme="minorHAnsi" w:cstheme="minorHAnsi"/>
        </w:rPr>
        <w:sym w:font="Symbol" w:char="F067"/>
      </w:r>
      <w:r w:rsidRPr="00E92186">
        <w:rPr>
          <w:rFonts w:asciiTheme="minorHAnsi" w:hAnsiTheme="minorHAnsi" w:cstheme="minorHAnsi"/>
        </w:rPr>
        <w:t xml:space="preserve"> responses.</w:t>
      </w:r>
      <w:r w:rsidRPr="00E92186">
        <w:rPr>
          <w:rFonts w:asciiTheme="minorHAnsi" w:hAnsiTheme="minorHAnsi" w:cstheme="minorHAnsi"/>
          <w:noProof/>
          <w:vertAlign w:val="superscript"/>
        </w:rPr>
        <w:t>96</w:t>
      </w:r>
      <w:r w:rsidR="00157B96" w:rsidRPr="00E92186">
        <w:rPr>
          <w:rFonts w:asciiTheme="minorHAnsi" w:hAnsiTheme="minorHAnsi" w:cstheme="minorHAnsi"/>
        </w:rPr>
        <w:t xml:space="preserve"> </w:t>
      </w:r>
      <w:r w:rsidRPr="00E92186">
        <w:rPr>
          <w:rFonts w:asciiTheme="minorHAnsi" w:hAnsiTheme="minorHAnsi" w:cstheme="minorHAnsi"/>
        </w:rPr>
        <w:t>The use of monoclonal antibodies directed against cryptococcal capsular polysaccharide presents another promising approach.  One such antibody, 18B7, was well tolerated up to doses of 1 mg/kg in a Phase I clinical trial</w:t>
      </w:r>
      <w:r w:rsidRPr="00E92186">
        <w:rPr>
          <w:rFonts w:asciiTheme="minorHAnsi" w:hAnsiTheme="minorHAnsi" w:cstheme="minorHAnsi"/>
          <w:noProof/>
          <w:vertAlign w:val="superscript"/>
        </w:rPr>
        <w:t>97</w:t>
      </w:r>
      <w:r w:rsidRPr="00E92186">
        <w:rPr>
          <w:rFonts w:asciiTheme="minorHAnsi" w:hAnsiTheme="minorHAnsi" w:cstheme="minorHAnsi"/>
        </w:rPr>
        <w:t xml:space="preserve"> although no efficacy data currently exist.</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 xml:space="preserve">Concerns related to an overly exuberant immune response have prompted the use of anti-inflammatory agents.  There are case reports of corticosteroids reducing raised ICP and/or improving neurological sequelae in non-HIV cryptococcal meningoencephalitis </w:t>
      </w:r>
      <w:r w:rsidRPr="00E92186">
        <w:rPr>
          <w:rFonts w:asciiTheme="minorHAnsi" w:hAnsiTheme="minorHAnsi" w:cstheme="minorHAnsi"/>
          <w:noProof/>
          <w:vertAlign w:val="superscript"/>
        </w:rPr>
        <w:t>98-100</w:t>
      </w:r>
      <w:r w:rsidRPr="00E92186">
        <w:rPr>
          <w:rFonts w:asciiTheme="minorHAnsi" w:hAnsiTheme="minorHAnsi" w:cstheme="minorHAnsi"/>
        </w:rPr>
        <w:t>.  In contrast, the use of dexamethasone is detrimental as an adjunct to antifungal therapy in PLHIV.  While it does reduce ICP in this population, it is associated with rapid early declines in TNF-</w:t>
      </w:r>
      <w:r w:rsidRPr="00E92186">
        <w:rPr>
          <w:rFonts w:asciiTheme="minorHAnsi" w:hAnsiTheme="minorHAnsi" w:cstheme="minorHAnsi"/>
        </w:rPr>
        <w:sym w:font="Symbol" w:char="F061"/>
      </w:r>
      <w:r w:rsidRPr="00E92186">
        <w:rPr>
          <w:rFonts w:asciiTheme="minorHAnsi" w:hAnsiTheme="minorHAnsi" w:cstheme="minorHAnsi"/>
        </w:rPr>
        <w:t xml:space="preserve"> in CSF,</w:t>
      </w:r>
      <w:r w:rsidRPr="00E92186">
        <w:rPr>
          <w:rFonts w:asciiTheme="minorHAnsi" w:hAnsiTheme="minorHAnsi" w:cstheme="minorHAnsi"/>
          <w:noProof/>
          <w:vertAlign w:val="superscript"/>
        </w:rPr>
        <w:t>101</w:t>
      </w:r>
      <w:r w:rsidRPr="00E92186">
        <w:rPr>
          <w:rFonts w:asciiTheme="minorHAnsi" w:hAnsiTheme="minorHAnsi" w:cstheme="minorHAnsi"/>
        </w:rPr>
        <w:t xml:space="preserve"> slower clearance of </w:t>
      </w:r>
      <w:r w:rsidRPr="00E92186">
        <w:rPr>
          <w:rFonts w:asciiTheme="minorHAnsi" w:hAnsiTheme="minorHAnsi" w:cstheme="minorHAnsi"/>
          <w:i/>
          <w:iCs/>
        </w:rPr>
        <w:t>Cryptococcus</w:t>
      </w:r>
      <w:r w:rsidRPr="00E92186">
        <w:rPr>
          <w:rFonts w:asciiTheme="minorHAnsi" w:hAnsiTheme="minorHAnsi" w:cstheme="minorHAnsi"/>
        </w:rPr>
        <w:t xml:space="preserve"> spp. from CSF, increased morbidity and probably excess mortality.</w:t>
      </w:r>
      <w:r w:rsidRPr="00E92186">
        <w:rPr>
          <w:rFonts w:asciiTheme="minorHAnsi" w:hAnsiTheme="minorHAnsi" w:cstheme="minorHAnsi"/>
          <w:noProof/>
          <w:vertAlign w:val="superscript"/>
        </w:rPr>
        <w:t>52</w:t>
      </w:r>
    </w:p>
    <w:p w:rsidR="00DC4EA7" w:rsidRPr="00E92186" w:rsidRDefault="00DC4EA7" w:rsidP="009D69B8">
      <w:pPr>
        <w:spacing w:line="480" w:lineRule="auto"/>
        <w:jc w:val="both"/>
        <w:rPr>
          <w:rFonts w:asciiTheme="minorHAnsi" w:hAnsiTheme="minorHAnsi" w:cstheme="minorHAnsi"/>
        </w:rPr>
      </w:pPr>
    </w:p>
    <w:p w:rsidR="00DC4EA7" w:rsidRPr="00E92186" w:rsidRDefault="00DC4EA7" w:rsidP="009D69B8">
      <w:pPr>
        <w:spacing w:line="480" w:lineRule="auto"/>
        <w:jc w:val="both"/>
        <w:rPr>
          <w:rFonts w:asciiTheme="minorHAnsi" w:hAnsiTheme="minorHAnsi" w:cstheme="minorHAnsi"/>
          <w:i/>
          <w:iCs/>
        </w:rPr>
      </w:pPr>
      <w:r w:rsidRPr="00E92186">
        <w:rPr>
          <w:rFonts w:asciiTheme="minorHAnsi" w:hAnsiTheme="minorHAnsi" w:cstheme="minorHAnsi"/>
          <w:i/>
          <w:iCs/>
        </w:rPr>
        <w:t>IRIS is a persistent problem</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Cryptococcal IRIS is an important cause of death.  IRIS occurs in 10-20% of cryptococcal meningoencephalitis patients during immunological restoration on ART</w:t>
      </w:r>
      <w:r w:rsidRPr="00E92186">
        <w:rPr>
          <w:rFonts w:asciiTheme="minorHAnsi" w:hAnsiTheme="minorHAnsi" w:cstheme="minorHAnsi"/>
          <w:noProof/>
          <w:vertAlign w:val="superscript"/>
        </w:rPr>
        <w:t>102-104</w:t>
      </w:r>
      <w:r w:rsidRPr="00E92186">
        <w:rPr>
          <w:rFonts w:asciiTheme="minorHAnsi" w:hAnsiTheme="minorHAnsi" w:cstheme="minorHAnsi"/>
        </w:rPr>
        <w:t xml:space="preserve"> and in 5-12% of solid-organ transplant recipients.</w:t>
      </w:r>
      <w:r w:rsidRPr="00E92186">
        <w:rPr>
          <w:rFonts w:asciiTheme="minorHAnsi" w:hAnsiTheme="minorHAnsi" w:cstheme="minorHAnsi"/>
          <w:noProof/>
          <w:vertAlign w:val="superscript"/>
        </w:rPr>
        <w:t>105</w:t>
      </w:r>
      <w:r w:rsidRPr="00E92186">
        <w:rPr>
          <w:rFonts w:asciiTheme="minorHAnsi" w:hAnsiTheme="minorHAnsi" w:cstheme="minorHAnsi"/>
        </w:rPr>
        <w:t xml:space="preserve">  Risk factors in the non-HIV population include rapid reduction in immunosuppressive therapy - in particular, discontinuation of calcineurin inhibitors – and resolution of immunosuppressive disorders.</w:t>
      </w:r>
      <w:r w:rsidRPr="00E92186">
        <w:rPr>
          <w:rFonts w:asciiTheme="minorHAnsi" w:hAnsiTheme="minorHAnsi" w:cstheme="minorHAnsi"/>
          <w:noProof/>
          <w:vertAlign w:val="superscript"/>
        </w:rPr>
        <w:t>105-107</w:t>
      </w:r>
      <w:r w:rsidRPr="00E92186">
        <w:rPr>
          <w:rFonts w:asciiTheme="minorHAnsi" w:hAnsiTheme="minorHAnsi" w:cstheme="minorHAnsi"/>
        </w:rPr>
        <w:t xml:space="preserve"> In apparently immunocompetent individuals, a post-infectious inflammatory response syndrome (PIIRS) has been described, characterised by non-recovery of mental status despite sterile CSF.</w:t>
      </w:r>
      <w:r w:rsidRPr="00E92186">
        <w:rPr>
          <w:rFonts w:asciiTheme="minorHAnsi" w:hAnsiTheme="minorHAnsi" w:cstheme="minorHAnsi"/>
          <w:noProof/>
          <w:vertAlign w:val="superscript"/>
        </w:rPr>
        <w:t>108</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Most of the description of cryptococcal IRIS derives from HIV-associated disease.  Prior to ART initiation, in patients who go on to develop IRIS, there is a paucity of inflammatory cytokines in the CNS.</w:t>
      </w:r>
      <w:r w:rsidRPr="00E92186">
        <w:rPr>
          <w:rFonts w:asciiTheme="minorHAnsi" w:hAnsiTheme="minorHAnsi" w:cstheme="minorHAnsi"/>
          <w:noProof/>
          <w:vertAlign w:val="superscript"/>
        </w:rPr>
        <w:t>109-111</w:t>
      </w:r>
      <w:r w:rsidRPr="00E92186">
        <w:rPr>
          <w:rFonts w:asciiTheme="minorHAnsi" w:hAnsiTheme="minorHAnsi" w:cstheme="minorHAnsi"/>
        </w:rPr>
        <w:t xml:space="preserve"> During immunological reconstitution, there is CNS recruitment of monocytes and T cells.</w:t>
      </w:r>
      <w:r w:rsidRPr="00E92186">
        <w:rPr>
          <w:rFonts w:asciiTheme="minorHAnsi" w:hAnsiTheme="minorHAnsi" w:cstheme="minorHAnsi"/>
          <w:noProof/>
          <w:vertAlign w:val="superscript"/>
        </w:rPr>
        <w:t>112,113</w:t>
      </w:r>
      <w:r w:rsidRPr="00E92186">
        <w:rPr>
          <w:rFonts w:asciiTheme="minorHAnsi" w:hAnsiTheme="minorHAnsi" w:cstheme="minorHAnsi"/>
        </w:rPr>
        <w:t xml:space="preserve"> However, these immunological effectors fail to completely clear the inciting antigen,</w:t>
      </w:r>
      <w:r w:rsidRPr="00E92186">
        <w:rPr>
          <w:rFonts w:asciiTheme="minorHAnsi" w:hAnsiTheme="minorHAnsi" w:cstheme="minorHAnsi"/>
          <w:noProof/>
          <w:vertAlign w:val="superscript"/>
        </w:rPr>
        <w:t>103,110</w:t>
      </w:r>
      <w:r w:rsidRPr="00E92186">
        <w:rPr>
          <w:rFonts w:asciiTheme="minorHAnsi" w:hAnsiTheme="minorHAnsi" w:cstheme="minorHAnsi"/>
        </w:rPr>
        <w:t xml:space="preserve"> leading to persistently increased levels of proinflammatory biomarkers including C-reactive protein and D-dimer.</w:t>
      </w:r>
      <w:r w:rsidRPr="00E92186">
        <w:rPr>
          <w:rFonts w:asciiTheme="minorHAnsi" w:hAnsiTheme="minorHAnsi" w:cstheme="minorHAnsi"/>
          <w:noProof/>
          <w:vertAlign w:val="superscript"/>
        </w:rPr>
        <w:t>103,114</w:t>
      </w:r>
      <w:r w:rsidRPr="00E92186">
        <w:rPr>
          <w:rFonts w:asciiTheme="minorHAnsi" w:hAnsiTheme="minorHAnsi" w:cstheme="minorHAnsi"/>
        </w:rPr>
        <w:t xml:space="preserve"> The ensuing inflammation mimics uncontrolled fungal infection with neurological signs and symptoms and raised ICP.  Early ART initiation is associated with CNS cellular infiltrate, macrophage/microglial activation and increased mortality, compared with late ART initiation (1-2 weeks versus 4-6 weeks after diagnosis of cryptococcal meningoencephalitis).</w:t>
      </w:r>
      <w:r w:rsidRPr="00E92186">
        <w:rPr>
          <w:rFonts w:asciiTheme="minorHAnsi" w:hAnsiTheme="minorHAnsi" w:cstheme="minorHAnsi"/>
          <w:noProof/>
          <w:vertAlign w:val="superscript"/>
        </w:rPr>
        <w:t>115</w:t>
      </w:r>
      <w:r w:rsidRPr="00E92186">
        <w:rPr>
          <w:rFonts w:asciiTheme="minorHAnsi" w:hAnsiTheme="minorHAnsi" w:cstheme="minorHAnsi"/>
        </w:rPr>
        <w:t xml:space="preserve">  ART initiation should be deferred in cryptococcal meningoencephalitis patients if there is any risk of rapid CNS immune reconstitution based on their ART history.</w:t>
      </w:r>
      <w:r w:rsidRPr="00E92186">
        <w:rPr>
          <w:rFonts w:asciiTheme="minorHAnsi" w:hAnsiTheme="minorHAnsi" w:cstheme="minorHAnsi"/>
          <w:noProof/>
          <w:vertAlign w:val="superscript"/>
        </w:rPr>
        <w:t>116</w:t>
      </w:r>
      <w:r w:rsidRPr="00E92186">
        <w:rPr>
          <w:rFonts w:asciiTheme="minorHAnsi" w:hAnsiTheme="minorHAnsi" w:cstheme="minorHAnsi"/>
        </w:rPr>
        <w:t xml:space="preserve">  In solid-organ transplant recipients, reduction of immunosuppression is thought to promote a switch from a medically-induced Th2 dominant immunophenotype to a Th1 proinflammatory response, triggering a clinical picture </w:t>
      </w:r>
      <w:r w:rsidRPr="00E92186">
        <w:rPr>
          <w:rFonts w:asciiTheme="minorHAnsi" w:hAnsiTheme="minorHAnsi" w:cstheme="minorHAnsi"/>
        </w:rPr>
        <w:lastRenderedPageBreak/>
        <w:t>comparable to that seen in PLHIV.</w:t>
      </w:r>
      <w:r w:rsidRPr="00E92186">
        <w:rPr>
          <w:rFonts w:asciiTheme="minorHAnsi" w:hAnsiTheme="minorHAnsi" w:cstheme="minorHAnsi"/>
          <w:noProof/>
          <w:vertAlign w:val="superscript"/>
        </w:rPr>
        <w:t>114</w:t>
      </w:r>
      <w:r w:rsidRPr="00E92186">
        <w:rPr>
          <w:rFonts w:asciiTheme="minorHAnsi" w:hAnsiTheme="minorHAnsi" w:cstheme="minorHAnsi"/>
        </w:rPr>
        <w:t xml:space="preserve">  In apparently immunocompetent patients with PIIRS there is T-cell inflammation and axonal damage but an intact IFN-</w:t>
      </w:r>
      <w:r w:rsidRPr="00E92186">
        <w:rPr>
          <w:rFonts w:asciiTheme="minorHAnsi" w:hAnsiTheme="minorHAnsi" w:cstheme="minorHAnsi"/>
        </w:rPr>
        <w:sym w:font="Symbol" w:char="F067"/>
      </w:r>
      <w:r w:rsidRPr="00E92186">
        <w:rPr>
          <w:rFonts w:asciiTheme="minorHAnsi" w:hAnsiTheme="minorHAnsi" w:cstheme="minorHAnsi"/>
        </w:rPr>
        <w:t xml:space="preserve"> response.</w:t>
      </w:r>
      <w:r w:rsidRPr="00E92186">
        <w:rPr>
          <w:rFonts w:asciiTheme="minorHAnsi" w:hAnsiTheme="minorHAnsi" w:cstheme="minorHAnsi"/>
          <w:noProof/>
          <w:vertAlign w:val="superscript"/>
        </w:rPr>
        <w:t>108</w:t>
      </w:r>
    </w:p>
    <w:p w:rsidR="00DC4EA7" w:rsidRPr="00E92186" w:rsidRDefault="00DC4EA7" w:rsidP="009D69B8">
      <w:pPr>
        <w:spacing w:line="480" w:lineRule="auto"/>
        <w:jc w:val="both"/>
        <w:rPr>
          <w:rFonts w:asciiTheme="minorHAnsi" w:hAnsiTheme="minorHAnsi" w:cstheme="minorHAnsi"/>
        </w:rPr>
      </w:pPr>
      <w:r w:rsidRPr="00E92186">
        <w:rPr>
          <w:rFonts w:asciiTheme="minorHAnsi" w:hAnsiTheme="minorHAnsi" w:cstheme="minorHAnsi"/>
        </w:rPr>
        <w:tab/>
        <w:t>Treatment of IRIS remains unsatisfactory.  Uncertainty about the possibility of an incompletely treated fungal infection (CrAg can remain positive for years after successful treatment, and cryptococcal culture can take 14 days) often promotes long courses of induction antifungal therapy.  The only agents with which there is experience for treatment of IRIS are corticosteroids,</w:t>
      </w:r>
      <w:r w:rsidRPr="00E92186">
        <w:rPr>
          <w:rFonts w:asciiTheme="minorHAnsi" w:hAnsiTheme="minorHAnsi" w:cstheme="minorHAnsi"/>
          <w:noProof/>
          <w:vertAlign w:val="superscript"/>
        </w:rPr>
        <w:t>106,117</w:t>
      </w:r>
      <w:r w:rsidRPr="00E92186">
        <w:rPr>
          <w:rFonts w:asciiTheme="minorHAnsi" w:hAnsiTheme="minorHAnsi" w:cstheme="minorHAnsi"/>
        </w:rPr>
        <w:t xml:space="preserve"> which are at best imprecise agents for rebalancing immune function.  Large prospective studies involving longitudinal clinical, microbiological and immunophenotypic characterisation of subjects are required to define immune pathways amenable to safe and predictable intervention.</w:t>
      </w:r>
      <w:r w:rsidRPr="00E92186">
        <w:rPr>
          <w:rFonts w:asciiTheme="minorHAnsi" w:hAnsiTheme="minorHAnsi" w:cstheme="minorHAnsi"/>
          <w:noProof/>
          <w:vertAlign w:val="superscript"/>
        </w:rPr>
        <w:t>118</w:t>
      </w:r>
    </w:p>
    <w:p w:rsidR="00DC4EA7" w:rsidRPr="00E92186" w:rsidRDefault="00DC4EA7" w:rsidP="009D69B8">
      <w:pPr>
        <w:spacing w:line="480" w:lineRule="auto"/>
        <w:jc w:val="both"/>
        <w:rPr>
          <w:rFonts w:asciiTheme="minorHAnsi" w:hAnsiTheme="minorHAnsi" w:cstheme="minorHAnsi"/>
        </w:rPr>
      </w:pPr>
    </w:p>
    <w:p w:rsidR="00DC4EA7" w:rsidRPr="00E92186" w:rsidRDefault="00DC4EA7" w:rsidP="009D69B8">
      <w:pPr>
        <w:spacing w:line="480" w:lineRule="auto"/>
        <w:rPr>
          <w:rFonts w:asciiTheme="minorHAnsi" w:hAnsiTheme="minorHAnsi" w:cstheme="minorHAnsi"/>
          <w:b/>
          <w:bCs/>
        </w:rPr>
      </w:pPr>
      <w:r w:rsidRPr="00E92186">
        <w:rPr>
          <w:rFonts w:asciiTheme="minorHAnsi" w:hAnsiTheme="minorHAnsi" w:cstheme="minorHAnsi"/>
          <w:b/>
          <w:bCs/>
        </w:rPr>
        <w:t xml:space="preserve">A complex medical and social context </w:t>
      </w:r>
    </w:p>
    <w:p w:rsidR="00DC4EA7" w:rsidRPr="00E92186" w:rsidRDefault="00DC4EA7" w:rsidP="009D69B8">
      <w:pPr>
        <w:spacing w:line="480" w:lineRule="auto"/>
        <w:rPr>
          <w:rFonts w:asciiTheme="minorHAnsi" w:hAnsiTheme="minorHAnsi" w:cstheme="minorHAnsi"/>
          <w:i/>
          <w:iCs/>
        </w:rPr>
      </w:pPr>
      <w:r w:rsidRPr="00E92186">
        <w:rPr>
          <w:rFonts w:asciiTheme="minorHAnsi" w:hAnsiTheme="minorHAnsi" w:cstheme="minorHAnsi"/>
          <w:i/>
          <w:iCs/>
        </w:rPr>
        <w:t xml:space="preserve">Cryptococcal meningoencephalitis is a manifestation of a severely impaired host </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Advanced stages of HIV are associated with a range of debilitating and interrelated conditions including chronic diarrhoea, oesophageal candidiasis, malnutrition, disseminated mycobacterial and viral infections, recurrent sepsis, pneumonias and non-cryptococcal mycoses.</w:t>
      </w:r>
      <w:r w:rsidRPr="00E92186">
        <w:rPr>
          <w:rFonts w:asciiTheme="minorHAnsi" w:hAnsiTheme="minorHAnsi" w:cstheme="minorHAnsi"/>
          <w:noProof/>
          <w:vertAlign w:val="superscript"/>
        </w:rPr>
        <w:t>119,120</w:t>
      </w:r>
      <w:r w:rsidRPr="00E92186">
        <w:rPr>
          <w:rFonts w:asciiTheme="minorHAnsi" w:hAnsiTheme="minorHAnsi" w:cstheme="minorHAnsi"/>
        </w:rPr>
        <w:t xml:space="preserve"> At autopsy, patients with confirmed cryptococcal infection display evidence of multiple concomitant life-threatening conditions, such that the immediate cause of death is difficult to distinguish.</w:t>
      </w:r>
      <w:r w:rsidRPr="00E92186">
        <w:rPr>
          <w:rFonts w:asciiTheme="minorHAnsi" w:hAnsiTheme="minorHAnsi" w:cstheme="minorHAnsi"/>
          <w:noProof/>
          <w:vertAlign w:val="superscript"/>
        </w:rPr>
        <w:t>37,120</w:t>
      </w:r>
      <w:r w:rsidRPr="00E92186">
        <w:rPr>
          <w:rFonts w:asciiTheme="minorHAnsi" w:hAnsiTheme="minorHAnsi" w:cstheme="minorHAnsi"/>
        </w:rPr>
        <w:t xml:space="preserve"> Of 514 patients with cryptococcal meningoencephalitis in Cape Town, 10 (1.9%) had microbiologically-confirmed dual CNS infection with tuberculosis, syphilis or bacterial meningitis.</w:t>
      </w:r>
      <w:r w:rsidRPr="00E92186">
        <w:rPr>
          <w:rFonts w:asciiTheme="minorHAnsi" w:hAnsiTheme="minorHAnsi" w:cstheme="minorHAnsi"/>
          <w:noProof/>
          <w:vertAlign w:val="superscript"/>
        </w:rPr>
        <w:t>121</w:t>
      </w:r>
    </w:p>
    <w:p w:rsidR="00DC4EA7" w:rsidRPr="00E92186" w:rsidRDefault="00DC4EA7" w:rsidP="009D69B8">
      <w:pPr>
        <w:spacing w:line="480" w:lineRule="auto"/>
        <w:jc w:val="both"/>
        <w:rPr>
          <w:rFonts w:asciiTheme="minorHAnsi" w:hAnsiTheme="minorHAnsi" w:cstheme="minorHAnsi"/>
        </w:rPr>
      </w:pPr>
    </w:p>
    <w:p w:rsidR="00DC4EA7" w:rsidRPr="00E92186" w:rsidRDefault="00DC4EA7" w:rsidP="009D69B8">
      <w:pPr>
        <w:spacing w:line="480" w:lineRule="auto"/>
        <w:rPr>
          <w:rFonts w:asciiTheme="minorHAnsi" w:hAnsiTheme="minorHAnsi" w:cstheme="minorHAnsi"/>
          <w:i/>
          <w:iCs/>
        </w:rPr>
      </w:pPr>
      <w:r w:rsidRPr="00E92186">
        <w:rPr>
          <w:rFonts w:asciiTheme="minorHAnsi" w:hAnsiTheme="minorHAnsi" w:cstheme="minorHAnsi"/>
          <w:i/>
          <w:iCs/>
        </w:rPr>
        <w:t xml:space="preserve">Cryptococcal meningoencephalitis occurs where society is stretched </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lastRenderedPageBreak/>
        <w:t>Delays to diagnosis are common in settings where resources are limited.  Caring and family responsibilities, logistical challenges related to travel and opportunity costs impede early presentation to health services. Psychosocial factors are often-overlooked but potentially important contributors to late presentation.</w:t>
      </w:r>
      <w:r w:rsidRPr="00E92186">
        <w:rPr>
          <w:rFonts w:asciiTheme="minorHAnsi" w:hAnsiTheme="minorHAnsi" w:cstheme="minorHAnsi"/>
          <w:noProof/>
          <w:vertAlign w:val="superscript"/>
        </w:rPr>
        <w:t>122</w:t>
      </w:r>
      <w:r w:rsidRPr="00E92186">
        <w:rPr>
          <w:rFonts w:asciiTheme="minorHAnsi" w:hAnsiTheme="minorHAnsi" w:cstheme="minorHAnsi"/>
        </w:rPr>
        <w:t xml:space="preserve"> For patients who are able to reach a healthcare facility, a CSF India Ink preparation is positive in 70-90% of cases,</w:t>
      </w:r>
      <w:r w:rsidRPr="00E92186">
        <w:rPr>
          <w:rFonts w:asciiTheme="minorHAnsi" w:hAnsiTheme="minorHAnsi" w:cstheme="minorHAnsi"/>
          <w:noProof/>
          <w:vertAlign w:val="superscript"/>
        </w:rPr>
        <w:t>39</w:t>
      </w:r>
      <w:r w:rsidRPr="00E92186">
        <w:rPr>
          <w:rFonts w:asciiTheme="minorHAnsi" w:hAnsiTheme="minorHAnsi" w:cstheme="minorHAnsi"/>
        </w:rPr>
        <w:t xml:space="preserve"> but this depends on diagnostic laboratory facilities and expertise. In contrast, the sensitivity and specificity of the CrAg LFA in serum are up to 100% and 99.5%, respectively, and in CSF 99.3% and 99.1%, respectively.</w:t>
      </w:r>
      <w:r w:rsidRPr="00E92186">
        <w:rPr>
          <w:rFonts w:asciiTheme="minorHAnsi" w:hAnsiTheme="minorHAnsi" w:cstheme="minorHAnsi"/>
          <w:noProof/>
          <w:vertAlign w:val="superscript"/>
        </w:rPr>
        <w:t>123,124</w:t>
      </w:r>
      <w:r w:rsidRPr="00E92186">
        <w:rPr>
          <w:rFonts w:asciiTheme="minorHAnsi" w:hAnsiTheme="minorHAnsi" w:cstheme="minorHAnsi"/>
        </w:rPr>
        <w:t xml:space="preserve"> Thus, for diagnosis as well as pre-emptive screening, the availability of this assay is essential to improve outcomes from cryptococcal meningoencephalitis.  </w:t>
      </w:r>
    </w:p>
    <w:p w:rsidR="00DC4EA7" w:rsidRPr="00E92186" w:rsidRDefault="00DC4EA7" w:rsidP="009D69B8">
      <w:pPr>
        <w:spacing w:line="480" w:lineRule="auto"/>
        <w:jc w:val="both"/>
        <w:rPr>
          <w:rFonts w:asciiTheme="minorHAnsi" w:hAnsiTheme="minorHAnsi" w:cstheme="minorHAnsi"/>
        </w:rPr>
      </w:pPr>
    </w:p>
    <w:p w:rsidR="00DC4EA7" w:rsidRPr="00E92186" w:rsidRDefault="00DC4EA7" w:rsidP="009D69B8">
      <w:pPr>
        <w:spacing w:line="480" w:lineRule="auto"/>
        <w:rPr>
          <w:rFonts w:asciiTheme="minorHAnsi" w:hAnsiTheme="minorHAnsi" w:cstheme="minorHAnsi"/>
          <w:i/>
          <w:iCs/>
        </w:rPr>
      </w:pPr>
      <w:r w:rsidRPr="00E92186">
        <w:rPr>
          <w:rFonts w:asciiTheme="minorHAnsi" w:hAnsiTheme="minorHAnsi" w:cstheme="minorHAnsi"/>
          <w:i/>
          <w:iCs/>
        </w:rPr>
        <w:t xml:space="preserve">Mortality from cryptococcal meningoencephalitis is a symptom of under resourced healthcare systems </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High quality supportive care is difficult to provide in settings where nursing staff are scarce. For comparison, per 10,000 population, there are 81.72 and 28.12 nursing staff and doctors, respectively, in the UK, 13.08 and 9.05 in South Africa and 4.39 and 0.36 in Malawi.</w:t>
      </w:r>
      <w:proofErr w:type="gramStart"/>
      <w:r w:rsidRPr="00E92186">
        <w:rPr>
          <w:rFonts w:asciiTheme="minorHAnsi" w:hAnsiTheme="minorHAnsi" w:cstheme="minorHAnsi"/>
          <w:noProof/>
          <w:vertAlign w:val="superscript"/>
        </w:rPr>
        <w:t>125</w:t>
      </w:r>
      <w:r w:rsidRPr="00E92186">
        <w:rPr>
          <w:rFonts w:asciiTheme="minorHAnsi" w:hAnsiTheme="minorHAnsi" w:cstheme="minorHAnsi"/>
        </w:rPr>
        <w:t xml:space="preserve">  Patients</w:t>
      </w:r>
      <w:proofErr w:type="gramEnd"/>
      <w:r w:rsidRPr="00E92186">
        <w:rPr>
          <w:rFonts w:asciiTheme="minorHAnsi" w:hAnsiTheme="minorHAnsi" w:cstheme="minorHAnsi"/>
        </w:rPr>
        <w:t xml:space="preserve"> with cryptococcal meningoencephalitis are medically complex and often have reduced conscious level.  Optimal care requires administration of intravenous therapy, frequent neurological observations, serial LPs and prevention of clinical complications.  Concomitant opportunistic infections must be screened for and managed.  </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In 2017, the WHO recommended a package of care for patients with AHD (CD4 cell count &lt;200 cells/mm</w:t>
      </w:r>
      <w:r w:rsidRPr="00E92186">
        <w:rPr>
          <w:rFonts w:asciiTheme="minorHAnsi" w:hAnsiTheme="minorHAnsi" w:cstheme="minorHAnsi"/>
          <w:vertAlign w:val="superscript"/>
        </w:rPr>
        <w:t>3</w:t>
      </w:r>
      <w:r w:rsidRPr="00E92186">
        <w:rPr>
          <w:rFonts w:asciiTheme="minorHAnsi" w:hAnsiTheme="minorHAnsi" w:cstheme="minorHAnsi"/>
        </w:rPr>
        <w:t xml:space="preserve"> or WHO stage 3 or 4 event).</w:t>
      </w:r>
      <w:r w:rsidRPr="00E92186">
        <w:rPr>
          <w:rFonts w:asciiTheme="minorHAnsi" w:hAnsiTheme="minorHAnsi" w:cstheme="minorHAnsi"/>
          <w:noProof/>
          <w:vertAlign w:val="superscript"/>
        </w:rPr>
        <w:t>126</w:t>
      </w:r>
      <w:r w:rsidRPr="00E92186">
        <w:rPr>
          <w:rFonts w:asciiTheme="minorHAnsi" w:hAnsiTheme="minorHAnsi" w:cstheme="minorHAnsi"/>
        </w:rPr>
        <w:t xml:space="preserve"> The package includes CrAg screening, tuberculosis screening plus IPT, co-trimoxazole prophylaxis, guidelines on ART initiation and tailored adherence counselling. In 2019, UNITAID invested US$ 20 million in measures </w:t>
      </w:r>
      <w:r w:rsidRPr="00E92186">
        <w:rPr>
          <w:rFonts w:asciiTheme="minorHAnsi" w:hAnsiTheme="minorHAnsi" w:cstheme="minorHAnsi"/>
        </w:rPr>
        <w:lastRenderedPageBreak/>
        <w:t>implemented by Clinton Health Access Initiative (CHAI) intended to widen access to these packages through partnership with civil society, academia, governments, non-governmental organisations and other global health partners.</w:t>
      </w:r>
      <w:r w:rsidRPr="00E92186">
        <w:rPr>
          <w:rFonts w:asciiTheme="minorHAnsi" w:hAnsiTheme="minorHAnsi" w:cstheme="minorHAnsi"/>
          <w:noProof/>
          <w:vertAlign w:val="superscript"/>
        </w:rPr>
        <w:t>76</w:t>
      </w:r>
      <w:r w:rsidRPr="00E92186">
        <w:rPr>
          <w:rFonts w:asciiTheme="minorHAnsi" w:hAnsiTheme="minorHAnsi" w:cstheme="minorHAnsi"/>
        </w:rPr>
        <w:t xml:space="preserve"> Médecins Sans </w:t>
      </w:r>
      <w:proofErr w:type="spellStart"/>
      <w:r w:rsidRPr="00E92186">
        <w:rPr>
          <w:rFonts w:asciiTheme="minorHAnsi" w:hAnsiTheme="minorHAnsi" w:cstheme="minorHAnsi"/>
        </w:rPr>
        <w:t>Frontières</w:t>
      </w:r>
      <w:proofErr w:type="spellEnd"/>
      <w:r w:rsidRPr="00E92186">
        <w:rPr>
          <w:rFonts w:asciiTheme="minorHAnsi" w:hAnsiTheme="minorHAnsi" w:cstheme="minorHAnsi"/>
        </w:rPr>
        <w:t xml:space="preserve"> (MSF)  and the Elizabeth Glaser Paediatric AIDS Foundation are among those organisations with AHD care package programs.</w:t>
      </w:r>
      <w:r w:rsidRPr="00E92186">
        <w:rPr>
          <w:rFonts w:asciiTheme="minorHAnsi" w:hAnsiTheme="minorHAnsi" w:cstheme="minorHAnsi"/>
          <w:noProof/>
          <w:vertAlign w:val="superscript"/>
        </w:rPr>
        <w:t>127</w:t>
      </w:r>
      <w:r w:rsidRPr="00E92186">
        <w:rPr>
          <w:rFonts w:asciiTheme="minorHAnsi" w:hAnsiTheme="minorHAnsi" w:cstheme="minorHAnsi"/>
        </w:rPr>
        <w:t xml:space="preserve"> These initiatives are being rolled out in 7 LMICs this year.  However, the task is not trivial. Implementation must be supported by clinical and laboratory facilities, training, supervision, clinical escalation protocols, mobile outreach and follow up capacity.  Evaluation of implementation will be central to refining models that can be scaled up by national administrations and other funding bodies.</w:t>
      </w:r>
      <w:r w:rsidRPr="00E92186">
        <w:rPr>
          <w:rFonts w:asciiTheme="minorHAnsi" w:hAnsiTheme="minorHAnsi" w:cstheme="minorHAnsi"/>
          <w:noProof/>
          <w:vertAlign w:val="superscript"/>
        </w:rPr>
        <w:t>76</w:t>
      </w:r>
    </w:p>
    <w:p w:rsidR="00DC4EA7" w:rsidRPr="00E92186" w:rsidRDefault="00DC4EA7" w:rsidP="009D69B8">
      <w:pPr>
        <w:spacing w:line="480" w:lineRule="auto"/>
        <w:jc w:val="both"/>
        <w:rPr>
          <w:rFonts w:asciiTheme="minorHAnsi" w:hAnsiTheme="minorHAnsi" w:cstheme="minorHAnsi"/>
        </w:rPr>
      </w:pPr>
    </w:p>
    <w:p w:rsidR="00DC4EA7" w:rsidRPr="00E92186" w:rsidRDefault="00DC4EA7" w:rsidP="009D69B8">
      <w:pPr>
        <w:spacing w:line="480" w:lineRule="auto"/>
        <w:jc w:val="both"/>
        <w:rPr>
          <w:rFonts w:asciiTheme="minorHAnsi" w:hAnsiTheme="minorHAnsi" w:cstheme="minorHAnsi"/>
          <w:b/>
          <w:bCs/>
        </w:rPr>
      </w:pPr>
      <w:r w:rsidRPr="00E92186">
        <w:rPr>
          <w:rFonts w:asciiTheme="minorHAnsi" w:hAnsiTheme="minorHAnsi" w:cstheme="minorHAnsi"/>
          <w:b/>
          <w:bCs/>
        </w:rPr>
        <w:t>Thinking outside of the triangle; alternatives to amphotericin B deoxycholate, flucytosine and fluconazole</w:t>
      </w:r>
    </w:p>
    <w:p w:rsidR="00DC4EA7" w:rsidRPr="00E92186" w:rsidRDefault="00DC4EA7" w:rsidP="00240817">
      <w:pPr>
        <w:spacing w:line="480" w:lineRule="auto"/>
        <w:ind w:firstLine="720"/>
        <w:jc w:val="both"/>
        <w:rPr>
          <w:rFonts w:asciiTheme="minorHAnsi" w:hAnsiTheme="minorHAnsi" w:cstheme="minorHAnsi"/>
        </w:rPr>
      </w:pPr>
      <w:r w:rsidRPr="00E92186">
        <w:rPr>
          <w:rFonts w:asciiTheme="minorHAnsi" w:hAnsiTheme="minorHAnsi" w:cstheme="minorHAnsi"/>
        </w:rPr>
        <w:t>The drug pipeline for cryptococcal meningoencephalitis has historically been slow to progress.  Clinical trials of repurposed drugs such as sertraline</w:t>
      </w:r>
      <w:r w:rsidRPr="00E92186">
        <w:rPr>
          <w:rFonts w:asciiTheme="minorHAnsi" w:hAnsiTheme="minorHAnsi" w:cstheme="minorHAnsi"/>
          <w:noProof/>
          <w:vertAlign w:val="superscript"/>
        </w:rPr>
        <w:t>128</w:t>
      </w:r>
      <w:r w:rsidRPr="00E92186">
        <w:rPr>
          <w:rFonts w:asciiTheme="minorHAnsi" w:hAnsiTheme="minorHAnsi" w:cstheme="minorHAnsi"/>
        </w:rPr>
        <w:t xml:space="preserve"> and tamoxifen</w:t>
      </w:r>
      <w:r w:rsidRPr="00E92186">
        <w:rPr>
          <w:rFonts w:asciiTheme="minorHAnsi" w:hAnsiTheme="minorHAnsi" w:cstheme="minorHAnsi"/>
          <w:noProof/>
          <w:vertAlign w:val="superscript"/>
        </w:rPr>
        <w:t>129</w:t>
      </w:r>
      <w:r w:rsidRPr="00E92186">
        <w:rPr>
          <w:rFonts w:asciiTheme="minorHAnsi" w:hAnsiTheme="minorHAnsi" w:cstheme="minorHAnsi"/>
        </w:rPr>
        <w:t xml:space="preserve"> as adjuncts to polyene-based therapy have been disappointing. An ideal antifungal candidate for cryptococcal meningoencephalitis would exhibit at least equal potency to amphotericin B, with an improved safety profile and oral administration. Thankfully, a number of promising novel agents are in development (table 1). </w:t>
      </w:r>
      <w:r w:rsidR="00240817" w:rsidRPr="00E92186">
        <w:rPr>
          <w:rFonts w:asciiTheme="minorHAnsi" w:hAnsiTheme="minorHAnsi" w:cstheme="minorHAnsi"/>
        </w:rPr>
        <w:t>In addition, a</w:t>
      </w:r>
      <w:r w:rsidRPr="00E92186">
        <w:rPr>
          <w:rFonts w:asciiTheme="minorHAnsi" w:hAnsiTheme="minorHAnsi" w:cstheme="minorHAnsi"/>
        </w:rPr>
        <w:t xml:space="preserve"> project run by the Drugs for Neglected Diseases Initiative (</w:t>
      </w:r>
      <w:proofErr w:type="spellStart"/>
      <w:r w:rsidRPr="00E92186">
        <w:rPr>
          <w:rFonts w:asciiTheme="minorHAnsi" w:hAnsiTheme="minorHAnsi" w:cstheme="minorHAnsi"/>
        </w:rPr>
        <w:t>DNDi</w:t>
      </w:r>
      <w:proofErr w:type="spellEnd"/>
      <w:r w:rsidRPr="00E92186">
        <w:rPr>
          <w:rFonts w:asciiTheme="minorHAnsi" w:hAnsiTheme="minorHAnsi" w:cstheme="minorHAnsi"/>
        </w:rPr>
        <w:t>) with European and African partners that aims to develop a modified-release formulation of flucytosine was initiated in July 2020.</w:t>
      </w:r>
      <w:r w:rsidRPr="00E92186">
        <w:rPr>
          <w:rFonts w:asciiTheme="minorHAnsi" w:hAnsiTheme="minorHAnsi" w:cstheme="minorHAnsi"/>
          <w:noProof/>
          <w:vertAlign w:val="superscript"/>
        </w:rPr>
        <w:t>140</w:t>
      </w:r>
      <w:r w:rsidRPr="00E92186">
        <w:rPr>
          <w:rFonts w:asciiTheme="minorHAnsi" w:hAnsiTheme="minorHAnsi" w:cstheme="minorHAnsi"/>
        </w:rPr>
        <w:t xml:space="preserve"> Neurapheresis is a novel technique under study designed to reduce CSF fungal burden and control ICP using extracorporeal filtration of CSF.</w:t>
      </w:r>
      <w:r w:rsidRPr="00E92186">
        <w:rPr>
          <w:rFonts w:asciiTheme="minorHAnsi" w:hAnsiTheme="minorHAnsi" w:cstheme="minorHAnsi"/>
          <w:noProof/>
          <w:vertAlign w:val="superscript"/>
        </w:rPr>
        <w:t>141</w:t>
      </w:r>
      <w:r w:rsidRPr="00E92186">
        <w:rPr>
          <w:rFonts w:asciiTheme="minorHAnsi" w:hAnsiTheme="minorHAnsi" w:cstheme="minorHAnsi"/>
        </w:rPr>
        <w:t xml:space="preserve"> This may prove to be a treatment option in well-resourced settings. </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lastRenderedPageBreak/>
        <w:t>It is key that the effort committed to these novel developments is translated into tangible clinical benefits. In 2018, cryptococcal meningoencephalitis was added to the FDA list of tropical diseases that qualify for a priority review voucher.</w:t>
      </w:r>
      <w:r w:rsidRPr="00E92186">
        <w:rPr>
          <w:rFonts w:asciiTheme="minorHAnsi" w:hAnsiTheme="minorHAnsi" w:cstheme="minorHAnsi"/>
          <w:noProof/>
          <w:vertAlign w:val="superscript"/>
        </w:rPr>
        <w:t>142</w:t>
      </w:r>
      <w:r w:rsidRPr="00E92186">
        <w:rPr>
          <w:rFonts w:asciiTheme="minorHAnsi" w:hAnsiTheme="minorHAnsi" w:cstheme="minorHAnsi"/>
        </w:rPr>
        <w:t xml:space="preserve"> The WHO prequalification scheme aims to support national authorities through quality assurance. Crucially, existing and novel drugs for cryptococcal meningoencephalitis must be affordable to the countries that bear the burden of cryptococcal meningoencephalitis to be effective in a real-world sense.  </w:t>
      </w:r>
    </w:p>
    <w:p w:rsidR="00DC4EA7" w:rsidRPr="00E92186" w:rsidRDefault="00DC4EA7" w:rsidP="009D69B8">
      <w:pPr>
        <w:spacing w:line="480" w:lineRule="auto"/>
        <w:rPr>
          <w:rFonts w:asciiTheme="minorHAnsi" w:hAnsiTheme="minorHAnsi" w:cstheme="minorHAnsi"/>
        </w:rPr>
      </w:pPr>
    </w:p>
    <w:p w:rsidR="00DC4EA7" w:rsidRPr="00E92186" w:rsidRDefault="00DC4EA7" w:rsidP="009D69B8">
      <w:pPr>
        <w:spacing w:line="480" w:lineRule="auto"/>
        <w:rPr>
          <w:rFonts w:asciiTheme="minorHAnsi" w:hAnsiTheme="minorHAnsi" w:cstheme="minorHAnsi"/>
          <w:b/>
          <w:bCs/>
        </w:rPr>
      </w:pPr>
      <w:r w:rsidRPr="00E92186">
        <w:rPr>
          <w:rFonts w:asciiTheme="minorHAnsi" w:hAnsiTheme="minorHAnsi" w:cstheme="minorHAnsi"/>
          <w:b/>
          <w:bCs/>
        </w:rPr>
        <w:t>Challenges and Opportunities</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The burden of mortality from cryptococcal meningoencephalitis is huge. While at an individual patient level, the reasons for death are undeniably part of a larger picture of advanced immunosuppression, there are widespread systematic failings that contribute to excessive mortality. These include health system challenges, failures in the development and delivery of therapeutics and a lack of implementation capacity commensurate with the burden of suffering and mortality from this disease (Figure 2). Best treatment practices remain aspirational for many countries. Interventions with proven mortality benefit such as repeated therapeutic LPs and administration of amphotericin B and flucytosine are either unfeasible or unavailable in LMICs. Even in middle- and high-income countries, mortality rates of 20-40% persist.</w:t>
      </w:r>
      <w:r w:rsidRPr="00E92186">
        <w:rPr>
          <w:rFonts w:asciiTheme="minorHAnsi" w:hAnsiTheme="minorHAnsi" w:cstheme="minorHAnsi"/>
          <w:noProof/>
          <w:vertAlign w:val="superscript"/>
        </w:rPr>
        <w:t>6</w:t>
      </w:r>
      <w:r w:rsidRPr="00E92186">
        <w:rPr>
          <w:rFonts w:asciiTheme="minorHAnsi" w:hAnsiTheme="minorHAnsi" w:cstheme="minorHAnsi"/>
        </w:rPr>
        <w:t xml:space="preserve"> Contrary to widespread assumption, funding for cryptococcal meningoencephalitis does not fall within the remit of HIV funding, despite being the second most frequent cause of HIV-related deaths after tuberculosis.</w:t>
      </w:r>
      <w:r w:rsidRPr="00E92186">
        <w:rPr>
          <w:rFonts w:asciiTheme="minorHAnsi" w:hAnsiTheme="minorHAnsi" w:cstheme="minorHAnsi"/>
          <w:noProof/>
          <w:vertAlign w:val="superscript"/>
        </w:rPr>
        <w:t>6</w:t>
      </w:r>
      <w:r w:rsidRPr="00E92186">
        <w:rPr>
          <w:rFonts w:asciiTheme="minorHAnsi" w:hAnsiTheme="minorHAnsi" w:cstheme="minorHAnsi"/>
        </w:rPr>
        <w:t xml:space="preserve"> Since it does not meet WHO criteria for recognition as a neglected tropical disease, it does not receive funding from this route either.</w:t>
      </w:r>
      <w:r w:rsidRPr="00E92186">
        <w:rPr>
          <w:rFonts w:asciiTheme="minorHAnsi" w:hAnsiTheme="minorHAnsi" w:cstheme="minorHAnsi"/>
          <w:noProof/>
          <w:vertAlign w:val="superscript"/>
        </w:rPr>
        <w:t>143</w:t>
      </w:r>
      <w:r w:rsidRPr="00E92186">
        <w:rPr>
          <w:rFonts w:asciiTheme="minorHAnsi" w:hAnsiTheme="minorHAnsi" w:cstheme="minorHAnsi"/>
        </w:rPr>
        <w:t xml:space="preserve"> In 2018, cryptococcal meningoencephalitis received just 0.2% (7.7 million US$) of available relevant research and development funding, compared with 17% (684.6 million US$) of funding directed towards R&amp;D for tuberculosis.</w:t>
      </w:r>
      <w:r w:rsidRPr="00E92186">
        <w:rPr>
          <w:rFonts w:asciiTheme="minorHAnsi" w:hAnsiTheme="minorHAnsi" w:cstheme="minorHAnsi"/>
          <w:noProof/>
          <w:vertAlign w:val="superscript"/>
        </w:rPr>
        <w:t>144</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lastRenderedPageBreak/>
        <w:t>Importantly, we are now at an inflection point in terms of recognition, funding, research and action to address the burden of morbidity and mortality from cryptococcal meningoencephalitis. Implementation of the LFA and trials of novel treatment regimens are essential developments that are specifically designed for implementation in the clinical settings of greatest need.</w:t>
      </w:r>
      <w:r w:rsidRPr="00E92186">
        <w:rPr>
          <w:rFonts w:asciiTheme="minorHAnsi" w:hAnsiTheme="minorHAnsi" w:cstheme="minorHAnsi"/>
          <w:noProof/>
          <w:vertAlign w:val="superscript"/>
        </w:rPr>
        <w:t>14,58</w:t>
      </w:r>
      <w:r w:rsidRPr="00E92186">
        <w:rPr>
          <w:rFonts w:asciiTheme="minorHAnsi" w:hAnsiTheme="minorHAnsi" w:cstheme="minorHAnsi"/>
        </w:rPr>
        <w:t xml:space="preserve"> The WHO has increased the strength of its recommendation for CrAg screening in at-risk populations.</w:t>
      </w:r>
      <w:r w:rsidRPr="00E92186">
        <w:rPr>
          <w:rFonts w:asciiTheme="minorHAnsi" w:hAnsiTheme="minorHAnsi" w:cstheme="minorHAnsi"/>
          <w:noProof/>
          <w:vertAlign w:val="superscript"/>
        </w:rPr>
        <w:t>34</w:t>
      </w:r>
      <w:r w:rsidRPr="00E92186">
        <w:rPr>
          <w:rFonts w:asciiTheme="minorHAnsi" w:hAnsiTheme="minorHAnsi" w:cstheme="minorHAnsi"/>
        </w:rPr>
        <w:t xml:space="preserve"> Examples of country-specific training in the prevention and management of cryptococcal meningoencephalitis now exist.</w:t>
      </w:r>
      <w:r w:rsidRPr="00E92186">
        <w:rPr>
          <w:rFonts w:asciiTheme="minorHAnsi" w:hAnsiTheme="minorHAnsi" w:cstheme="minorHAnsi"/>
          <w:noProof/>
          <w:vertAlign w:val="superscript"/>
        </w:rPr>
        <w:t>145</w:t>
      </w:r>
      <w:r w:rsidRPr="00E92186">
        <w:rPr>
          <w:rFonts w:asciiTheme="minorHAnsi" w:hAnsiTheme="minorHAnsi" w:cstheme="minorHAnsi"/>
        </w:rPr>
        <w:t xml:space="preserve">  The ACTA trial results were swiftly incorporated into WHO guidelines.</w:t>
      </w:r>
      <w:r w:rsidRPr="00E92186">
        <w:rPr>
          <w:rFonts w:asciiTheme="minorHAnsi" w:hAnsiTheme="minorHAnsi" w:cstheme="minorHAnsi"/>
          <w:noProof/>
          <w:vertAlign w:val="superscript"/>
        </w:rPr>
        <w:t>34</w:t>
      </w:r>
      <w:r w:rsidRPr="00E92186">
        <w:rPr>
          <w:rFonts w:asciiTheme="minorHAnsi" w:hAnsiTheme="minorHAnsi" w:cstheme="minorHAnsi"/>
        </w:rPr>
        <w:t xml:space="preserve"> Considerable advocacy efforts by the </w:t>
      </w:r>
      <w:proofErr w:type="spellStart"/>
      <w:r w:rsidRPr="00E92186">
        <w:rPr>
          <w:rFonts w:asciiTheme="minorHAnsi" w:hAnsiTheme="minorHAnsi" w:cstheme="minorHAnsi"/>
        </w:rPr>
        <w:t>cryptoMAG</w:t>
      </w:r>
      <w:proofErr w:type="spellEnd"/>
      <w:r w:rsidRPr="00E92186">
        <w:rPr>
          <w:rFonts w:asciiTheme="minorHAnsi" w:hAnsiTheme="minorHAnsi" w:cstheme="minorHAnsi"/>
        </w:rPr>
        <w:t xml:space="preserve"> consortium, MSF and others have played a large role in numerous significant policy advances.</w:t>
      </w:r>
      <w:r w:rsidRPr="00E92186">
        <w:rPr>
          <w:rFonts w:asciiTheme="minorHAnsi" w:hAnsiTheme="minorHAnsi" w:cstheme="minorHAnsi"/>
          <w:noProof/>
          <w:vertAlign w:val="superscript"/>
        </w:rPr>
        <w:t>70,146</w:t>
      </w:r>
      <w:r w:rsidRPr="00E92186">
        <w:rPr>
          <w:rFonts w:asciiTheme="minorHAnsi" w:hAnsiTheme="minorHAnsi" w:cstheme="minorHAnsi"/>
        </w:rPr>
        <w:t xml:space="preserve"> Cryptococcal meningoencephalitis has been declared a neglected disease in the G-finder report, highlighting the need for affordable, efficacious drugs suitable for resource-poor settings.</w:t>
      </w:r>
      <w:r w:rsidRPr="00E92186">
        <w:rPr>
          <w:rFonts w:asciiTheme="minorHAnsi" w:hAnsiTheme="minorHAnsi" w:cstheme="minorHAnsi"/>
          <w:noProof/>
          <w:vertAlign w:val="superscript"/>
        </w:rPr>
        <w:t>147</w:t>
      </w:r>
      <w:r w:rsidRPr="00E92186">
        <w:rPr>
          <w:rFonts w:asciiTheme="minorHAnsi" w:hAnsiTheme="minorHAnsi" w:cstheme="minorHAnsi"/>
        </w:rPr>
        <w:t xml:space="preserve"> The DREAMM trial (</w:t>
      </w:r>
      <w:r w:rsidRPr="00E92186">
        <w:rPr>
          <w:rFonts w:asciiTheme="minorHAnsi" w:hAnsiTheme="minorHAnsi" w:cstheme="minorHAnsi"/>
          <w:color w:val="000000"/>
          <w:shd w:val="clear" w:color="auto" w:fill="FFFFFF"/>
        </w:rPr>
        <w:t>NCT03226379</w:t>
      </w:r>
      <w:r w:rsidRPr="00E92186">
        <w:rPr>
          <w:rFonts w:asciiTheme="minorHAnsi" w:hAnsiTheme="minorHAnsi" w:cstheme="minorHAnsi"/>
        </w:rPr>
        <w:t>) is implementing packages of tests and treatment for HIV-related meningoencephalitis in Tanzania, Malawi and Cameroon.  The APWG now lists flucytosine, LAmB and DAmB among its monitored products.</w:t>
      </w:r>
      <w:r w:rsidRPr="00E92186">
        <w:rPr>
          <w:rFonts w:asciiTheme="minorHAnsi" w:hAnsiTheme="minorHAnsi" w:cstheme="minorHAnsi"/>
          <w:noProof/>
          <w:vertAlign w:val="superscript"/>
        </w:rPr>
        <w:t>80</w:t>
      </w:r>
      <w:r w:rsidRPr="00E92186">
        <w:rPr>
          <w:rFonts w:asciiTheme="minorHAnsi" w:hAnsiTheme="minorHAnsi" w:cstheme="minorHAnsi"/>
        </w:rPr>
        <w:t xml:space="preserve"> The anti-cryptococcal drug development pipeline is more promising than it has been in a generation.  </w:t>
      </w:r>
    </w:p>
    <w:p w:rsidR="00DC4EA7" w:rsidRPr="00E92186" w:rsidRDefault="00DC4EA7" w:rsidP="009D69B8">
      <w:pPr>
        <w:spacing w:line="480" w:lineRule="auto"/>
        <w:ind w:firstLine="720"/>
        <w:jc w:val="both"/>
        <w:rPr>
          <w:rFonts w:asciiTheme="minorHAnsi" w:hAnsiTheme="minorHAnsi" w:cstheme="minorHAnsi"/>
        </w:rPr>
      </w:pPr>
      <w:r w:rsidRPr="00E92186">
        <w:rPr>
          <w:rFonts w:asciiTheme="minorHAnsi" w:hAnsiTheme="minorHAnsi" w:cstheme="minorHAnsi"/>
        </w:rPr>
        <w:t xml:space="preserve">The cryptococcal research and advocacy community is small but active. The current era is characterised by innovation and momentum in terms of novel technologies and treatment strategies that are designed to be feasible in LMICs. It is imperative that this momentum is maintained and links with funders, large scale implementers and ministries of health strengthened.  Specific priority targets for action are outlined in table 2. While there is room for cautious optimism in considering the future for patients with cryptococcal meningoencephalitis, this is no time for complacency. The advances that have been made must be viewed as the start of a new era – significant needs remain unmet and until they are </w:t>
      </w:r>
      <w:r w:rsidRPr="00E92186">
        <w:rPr>
          <w:rFonts w:asciiTheme="minorHAnsi" w:hAnsiTheme="minorHAnsi" w:cstheme="minorHAnsi"/>
        </w:rPr>
        <w:lastRenderedPageBreak/>
        <w:t>addressed, people will continue to die in the hundreds of thousands from a preventable and treatable disease.</w:t>
      </w:r>
      <w:r w:rsidRPr="00E92186">
        <w:t xml:space="preserve"> </w:t>
      </w: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rPr>
        <w:br w:type="page"/>
      </w:r>
    </w:p>
    <w:p w:rsidR="00DC4EA7" w:rsidRPr="00E92186" w:rsidRDefault="00DC4EA7">
      <w:pPr>
        <w:rPr>
          <w:rFonts w:asciiTheme="minorHAnsi" w:hAnsiTheme="minorHAnsi" w:cstheme="minorHAnsi"/>
          <w:b/>
          <w:bCs/>
        </w:rPr>
      </w:pPr>
      <w:r w:rsidRPr="00E92186">
        <w:rPr>
          <w:rFonts w:asciiTheme="minorHAnsi" w:hAnsiTheme="minorHAnsi" w:cstheme="minorHAnsi"/>
          <w:b/>
          <w:bCs/>
        </w:rPr>
        <w:lastRenderedPageBreak/>
        <w:t>Search strategy and selection criteria</w:t>
      </w:r>
    </w:p>
    <w:p w:rsidR="00DC4EA7" w:rsidRPr="00E92186" w:rsidRDefault="00DC4EA7" w:rsidP="009D69B8">
      <w:pPr>
        <w:spacing w:line="276" w:lineRule="auto"/>
        <w:rPr>
          <w:rFonts w:asciiTheme="minorHAnsi" w:hAnsiTheme="minorHAnsi" w:cstheme="minorHAnsi"/>
        </w:rPr>
      </w:pPr>
      <w:r w:rsidRPr="00E92186">
        <w:rPr>
          <w:rFonts w:asciiTheme="minorHAnsi" w:hAnsiTheme="minorHAnsi" w:cstheme="minorHAnsi"/>
        </w:rPr>
        <w:t xml:space="preserve">We searched PubMed and Google Scholar for articles published up to June 30, 2020, using the terms “cryptococcal meningitis”, “cryptococcal meningoencephalitis”, “HIV-associated meningitis” or “cryptococcosis”, in combination with “mortality”, “incidence”, “prevalence”, “screening”, “drug*”, “therapy”, “treatment” or “IRIS”.  We reviewed these articles, and relevant articles in the references of these articles.  No language restrictions were applied.  We consulted experts in the field to identify additional relevant studies, advocacy groups, and policy advances.  </w:t>
      </w:r>
    </w:p>
    <w:p w:rsidR="00DC4EA7" w:rsidRPr="00E92186" w:rsidRDefault="00DC4EA7" w:rsidP="009D69B8">
      <w:pPr>
        <w:spacing w:line="276" w:lineRule="auto"/>
        <w:rPr>
          <w:rFonts w:asciiTheme="minorHAnsi" w:hAnsiTheme="minorHAnsi" w:cstheme="minorHAnsi"/>
        </w:rPr>
      </w:pPr>
    </w:p>
    <w:p w:rsidR="00DC4EA7" w:rsidRPr="00E92186" w:rsidRDefault="00DC4EA7" w:rsidP="009D69B8">
      <w:pPr>
        <w:spacing w:line="276" w:lineRule="auto"/>
        <w:rPr>
          <w:rFonts w:asciiTheme="minorHAnsi" w:hAnsiTheme="minorHAnsi" w:cstheme="minorHAnsi"/>
        </w:rPr>
      </w:pPr>
    </w:p>
    <w:p w:rsidR="00DC4EA7" w:rsidRPr="00E92186" w:rsidRDefault="00DC4EA7" w:rsidP="009D69B8">
      <w:pPr>
        <w:spacing w:line="276" w:lineRule="auto"/>
        <w:rPr>
          <w:rFonts w:asciiTheme="minorHAnsi" w:hAnsiTheme="minorHAnsi" w:cstheme="minorHAnsi"/>
          <w:b/>
          <w:bCs/>
        </w:rPr>
      </w:pPr>
      <w:r w:rsidRPr="00E92186">
        <w:rPr>
          <w:rFonts w:asciiTheme="minorHAnsi" w:hAnsiTheme="minorHAnsi" w:cstheme="minorHAnsi"/>
          <w:b/>
          <w:bCs/>
        </w:rPr>
        <w:t>Acknowledgments</w:t>
      </w:r>
    </w:p>
    <w:p w:rsidR="00DC4EA7" w:rsidRPr="00E92186" w:rsidRDefault="00DC4EA7" w:rsidP="009D69B8">
      <w:pPr>
        <w:spacing w:line="276" w:lineRule="auto"/>
        <w:rPr>
          <w:rFonts w:asciiTheme="minorHAnsi" w:hAnsiTheme="minorHAnsi" w:cstheme="minorHAnsi"/>
          <w:lang w:val="en-US"/>
        </w:rPr>
      </w:pPr>
      <w:r w:rsidRPr="00E92186">
        <w:rPr>
          <w:rFonts w:asciiTheme="minorHAnsi" w:hAnsiTheme="minorHAnsi" w:cstheme="minorHAnsi"/>
        </w:rPr>
        <w:t xml:space="preserve">KES is a Wellcome Trust Clinical PhD Fellow (203919/Z/16/Z).  </w:t>
      </w:r>
      <w:r w:rsidRPr="00E92186">
        <w:rPr>
          <w:rFonts w:asciiTheme="minorHAnsi" w:hAnsiTheme="minorHAnsi" w:cstheme="minorHAnsi"/>
          <w:bCs/>
        </w:rPr>
        <w:t xml:space="preserve">JND has received grant funding from the Wellcome Trust, the UK Medical Research Council, the UK Department for International Development, The National Institutes for Health, The British Medical Association, the Li Ka Shing Foundation and the British Infection Society. </w:t>
      </w:r>
      <w:r w:rsidRPr="00E92186">
        <w:rPr>
          <w:rFonts w:asciiTheme="minorHAnsi" w:hAnsiTheme="minorHAnsi" w:cstheme="minorHAnsi"/>
        </w:rPr>
        <w:t xml:space="preserve"> WH holds awards from the Medical Research Council, National Institute of Health Research, FDA and the European Commission.  JNJ holds grant funding from the Wellcome Trust, the UK Medical Research Council, the UK Department for International Development, the Swedish International Development Agency, the National Institutes for Health, </w:t>
      </w:r>
      <w:r w:rsidRPr="00E92186">
        <w:rPr>
          <w:rFonts w:asciiTheme="minorHAnsi" w:hAnsiTheme="minorHAnsi" w:cstheme="minorHAnsi"/>
          <w:lang w:val="en-US"/>
        </w:rPr>
        <w:t>and the U.K. National Institute for Health Research (NIHR) using Official Development Assistance (ODA) funding through a Global Health Professorship (grant RP-2017-08-ST2-012). The views expressed are those of the authors and not necessarily those of the NHS, NIHR, or the Department of Health and Social Care.</w:t>
      </w:r>
    </w:p>
    <w:p w:rsidR="00DC4EA7" w:rsidRPr="00E92186" w:rsidRDefault="00DC4EA7" w:rsidP="009D69B8">
      <w:pPr>
        <w:spacing w:line="276" w:lineRule="auto"/>
        <w:rPr>
          <w:rFonts w:asciiTheme="minorHAnsi" w:hAnsiTheme="minorHAnsi" w:cstheme="minorHAnsi"/>
          <w:lang w:val="en-US"/>
        </w:rPr>
      </w:pPr>
    </w:p>
    <w:p w:rsidR="00DC4EA7" w:rsidRPr="00E92186" w:rsidRDefault="00DC4EA7" w:rsidP="009D69B8">
      <w:pPr>
        <w:spacing w:line="276" w:lineRule="auto"/>
        <w:rPr>
          <w:rFonts w:asciiTheme="minorHAnsi" w:hAnsiTheme="minorHAnsi" w:cstheme="minorHAnsi"/>
          <w:b/>
          <w:bCs/>
          <w:lang w:val="en-US"/>
        </w:rPr>
      </w:pPr>
      <w:r w:rsidRPr="00E92186">
        <w:rPr>
          <w:rFonts w:asciiTheme="minorHAnsi" w:hAnsiTheme="minorHAnsi" w:cstheme="minorHAnsi"/>
          <w:b/>
          <w:bCs/>
          <w:lang w:val="en-US"/>
        </w:rPr>
        <w:t>Contributors</w:t>
      </w:r>
    </w:p>
    <w:p w:rsidR="00DC4EA7" w:rsidRPr="00E92186" w:rsidRDefault="00DC4EA7" w:rsidP="009D69B8">
      <w:pPr>
        <w:spacing w:line="276" w:lineRule="auto"/>
        <w:rPr>
          <w:rFonts w:asciiTheme="minorHAnsi" w:hAnsiTheme="minorHAnsi" w:cstheme="minorHAnsi"/>
          <w:lang w:val="en-US"/>
        </w:rPr>
      </w:pPr>
      <w:r w:rsidRPr="00E92186">
        <w:rPr>
          <w:rFonts w:asciiTheme="minorHAnsi" w:hAnsiTheme="minorHAnsi" w:cstheme="minorHAnsi"/>
          <w:lang w:val="en-US"/>
        </w:rPr>
        <w:t>KES and WH conceived this Review.  KES performed the initial literature search, wrote the first draft of the manuscript and designed and drafted the tables and figures.  All authors contributed to, reviewed and approved the final draft.</w:t>
      </w:r>
    </w:p>
    <w:p w:rsidR="00DC4EA7" w:rsidRPr="00E92186" w:rsidRDefault="00DC4EA7" w:rsidP="009D69B8">
      <w:pPr>
        <w:spacing w:line="276" w:lineRule="auto"/>
        <w:rPr>
          <w:rFonts w:asciiTheme="minorHAnsi" w:hAnsiTheme="minorHAnsi" w:cstheme="minorHAnsi"/>
        </w:rPr>
      </w:pPr>
    </w:p>
    <w:p w:rsidR="00DC4EA7" w:rsidRPr="00E92186" w:rsidRDefault="00DC4EA7" w:rsidP="009D69B8">
      <w:pPr>
        <w:spacing w:line="276" w:lineRule="auto"/>
        <w:rPr>
          <w:rFonts w:asciiTheme="minorHAnsi" w:hAnsiTheme="minorHAnsi" w:cstheme="minorHAnsi"/>
          <w:b/>
          <w:bCs/>
        </w:rPr>
      </w:pPr>
      <w:r w:rsidRPr="00E92186">
        <w:rPr>
          <w:rFonts w:asciiTheme="minorHAnsi" w:hAnsiTheme="minorHAnsi" w:cstheme="minorHAnsi"/>
          <w:b/>
          <w:bCs/>
        </w:rPr>
        <w:t>Declaration of interests</w:t>
      </w:r>
    </w:p>
    <w:p w:rsidR="00DC4EA7" w:rsidRPr="00E92186" w:rsidRDefault="00DC4EA7" w:rsidP="009D69B8">
      <w:pPr>
        <w:spacing w:line="276" w:lineRule="auto"/>
        <w:rPr>
          <w:rFonts w:asciiTheme="minorHAnsi" w:hAnsiTheme="minorHAnsi" w:cstheme="minorHAnsi"/>
        </w:rPr>
      </w:pPr>
      <w:r w:rsidRPr="00E92186">
        <w:rPr>
          <w:rFonts w:asciiTheme="minorHAnsi" w:hAnsiTheme="minorHAnsi" w:cstheme="minorHAnsi"/>
        </w:rPr>
        <w:t>KES, AL, MA, TH, HCM, DGL – Nil</w:t>
      </w:r>
    </w:p>
    <w:p w:rsidR="00DC4EA7" w:rsidRPr="00E92186" w:rsidRDefault="00DC4EA7" w:rsidP="009D69B8">
      <w:pPr>
        <w:spacing w:line="276" w:lineRule="auto"/>
        <w:rPr>
          <w:rFonts w:asciiTheme="minorHAnsi" w:hAnsiTheme="minorHAnsi" w:cstheme="minorHAnsi"/>
        </w:rPr>
      </w:pPr>
      <w:r w:rsidRPr="00E92186">
        <w:rPr>
          <w:rFonts w:asciiTheme="minorHAnsi" w:hAnsiTheme="minorHAnsi" w:cstheme="minorHAnsi"/>
        </w:rPr>
        <w:t xml:space="preserve">TB has received research funding from Gilead sciences and speaker fees from Gilead Sciences and Pfizer.  </w:t>
      </w:r>
      <w:r w:rsidRPr="00E92186">
        <w:rPr>
          <w:rFonts w:asciiTheme="minorHAnsi" w:hAnsiTheme="minorHAnsi" w:cstheme="minorHAnsi"/>
          <w:bCs/>
        </w:rPr>
        <w:t xml:space="preserve">JND has received fees for scientific consulting for </w:t>
      </w:r>
      <w:proofErr w:type="spellStart"/>
      <w:r w:rsidRPr="00E92186">
        <w:rPr>
          <w:rFonts w:asciiTheme="minorHAnsi" w:hAnsiTheme="minorHAnsi" w:cstheme="minorHAnsi"/>
          <w:bCs/>
        </w:rPr>
        <w:t>Viamet</w:t>
      </w:r>
      <w:proofErr w:type="spellEnd"/>
      <w:r w:rsidRPr="00E92186">
        <w:rPr>
          <w:rFonts w:asciiTheme="minorHAnsi" w:hAnsiTheme="minorHAnsi" w:cstheme="minorHAnsi"/>
          <w:bCs/>
        </w:rPr>
        <w:t xml:space="preserve"> Pharmaceuticals.  JRP has research grants and performs consultation for Astellas, Pfizer, Merck, F2G, </w:t>
      </w:r>
      <w:proofErr w:type="spellStart"/>
      <w:r w:rsidRPr="00E92186">
        <w:rPr>
          <w:rFonts w:asciiTheme="minorHAnsi" w:hAnsiTheme="minorHAnsi" w:cstheme="minorHAnsi"/>
          <w:bCs/>
        </w:rPr>
        <w:t>Amplyx</w:t>
      </w:r>
      <w:proofErr w:type="spellEnd"/>
      <w:r w:rsidRPr="00E92186">
        <w:rPr>
          <w:rFonts w:asciiTheme="minorHAnsi" w:hAnsiTheme="minorHAnsi" w:cstheme="minorHAnsi"/>
          <w:bCs/>
        </w:rPr>
        <w:t xml:space="preserve">, </w:t>
      </w:r>
      <w:proofErr w:type="spellStart"/>
      <w:r w:rsidRPr="00E92186">
        <w:rPr>
          <w:rFonts w:asciiTheme="minorHAnsi" w:hAnsiTheme="minorHAnsi" w:cstheme="minorHAnsi"/>
          <w:bCs/>
        </w:rPr>
        <w:t>Matinas</w:t>
      </w:r>
      <w:proofErr w:type="spellEnd"/>
      <w:r w:rsidRPr="00E92186">
        <w:rPr>
          <w:rFonts w:asciiTheme="minorHAnsi" w:hAnsiTheme="minorHAnsi" w:cstheme="minorHAnsi"/>
          <w:bCs/>
        </w:rPr>
        <w:t xml:space="preserve">, </w:t>
      </w:r>
      <w:proofErr w:type="spellStart"/>
      <w:r w:rsidRPr="00E92186">
        <w:rPr>
          <w:rFonts w:asciiTheme="minorHAnsi" w:hAnsiTheme="minorHAnsi" w:cstheme="minorHAnsi"/>
          <w:bCs/>
        </w:rPr>
        <w:t>Scynexis</w:t>
      </w:r>
      <w:proofErr w:type="spellEnd"/>
      <w:r w:rsidRPr="00E92186">
        <w:rPr>
          <w:rFonts w:asciiTheme="minorHAnsi" w:hAnsiTheme="minorHAnsi" w:cstheme="minorHAnsi"/>
          <w:bCs/>
        </w:rPr>
        <w:t xml:space="preserve">, </w:t>
      </w:r>
      <w:proofErr w:type="spellStart"/>
      <w:r w:rsidRPr="00E92186">
        <w:rPr>
          <w:rFonts w:asciiTheme="minorHAnsi" w:hAnsiTheme="minorHAnsi" w:cstheme="minorHAnsi"/>
          <w:bCs/>
        </w:rPr>
        <w:t>Appili</w:t>
      </w:r>
      <w:proofErr w:type="spellEnd"/>
      <w:r w:rsidRPr="00E92186">
        <w:rPr>
          <w:rFonts w:asciiTheme="minorHAnsi" w:hAnsiTheme="minorHAnsi" w:cstheme="minorHAnsi"/>
          <w:bCs/>
        </w:rPr>
        <w:t xml:space="preserve"> and </w:t>
      </w:r>
      <w:proofErr w:type="spellStart"/>
      <w:r w:rsidRPr="00E92186">
        <w:rPr>
          <w:rFonts w:asciiTheme="minorHAnsi" w:hAnsiTheme="minorHAnsi" w:cstheme="minorHAnsi"/>
          <w:bCs/>
        </w:rPr>
        <w:t>Minnetronix</w:t>
      </w:r>
      <w:proofErr w:type="spellEnd"/>
      <w:r w:rsidRPr="00E92186">
        <w:rPr>
          <w:rFonts w:asciiTheme="minorHAnsi" w:hAnsiTheme="minorHAnsi" w:cstheme="minorHAnsi"/>
          <w:bCs/>
        </w:rPr>
        <w:t xml:space="preserve">.  </w:t>
      </w:r>
      <w:r w:rsidRPr="00E92186">
        <w:rPr>
          <w:rFonts w:asciiTheme="minorHAnsi" w:hAnsiTheme="minorHAnsi" w:cstheme="minorHAnsi"/>
        </w:rPr>
        <w:t xml:space="preserve">WH holds or has recently held research grants with F2G, Astellas Pharma, Spero Therapeutics, </w:t>
      </w:r>
      <w:proofErr w:type="spellStart"/>
      <w:r w:rsidRPr="00E92186">
        <w:rPr>
          <w:rFonts w:asciiTheme="minorHAnsi" w:hAnsiTheme="minorHAnsi" w:cstheme="minorHAnsi"/>
        </w:rPr>
        <w:t>Antabio</w:t>
      </w:r>
      <w:proofErr w:type="spellEnd"/>
      <w:r w:rsidRPr="00E92186">
        <w:rPr>
          <w:rFonts w:asciiTheme="minorHAnsi" w:hAnsiTheme="minorHAnsi" w:cstheme="minorHAnsi"/>
        </w:rPr>
        <w:t xml:space="preserve">, </w:t>
      </w:r>
      <w:proofErr w:type="spellStart"/>
      <w:r w:rsidRPr="00E92186">
        <w:rPr>
          <w:rFonts w:asciiTheme="minorHAnsi" w:hAnsiTheme="minorHAnsi" w:cstheme="minorHAnsi"/>
        </w:rPr>
        <w:t>Allecra</w:t>
      </w:r>
      <w:proofErr w:type="spellEnd"/>
      <w:r w:rsidRPr="00E92186">
        <w:rPr>
          <w:rFonts w:asciiTheme="minorHAnsi" w:hAnsiTheme="minorHAnsi" w:cstheme="minorHAnsi"/>
        </w:rPr>
        <w:t xml:space="preserve">, </w:t>
      </w:r>
      <w:proofErr w:type="spellStart"/>
      <w:r w:rsidRPr="00E92186">
        <w:rPr>
          <w:rFonts w:asciiTheme="minorHAnsi" w:hAnsiTheme="minorHAnsi" w:cstheme="minorHAnsi"/>
        </w:rPr>
        <w:t>Bugworks</w:t>
      </w:r>
      <w:proofErr w:type="spellEnd"/>
      <w:r w:rsidRPr="00E92186">
        <w:rPr>
          <w:rFonts w:asciiTheme="minorHAnsi" w:hAnsiTheme="minorHAnsi" w:cstheme="minorHAnsi"/>
        </w:rPr>
        <w:t xml:space="preserve">, and NAEJA-RGM.  WH has received personal fees in his capacity as a consultant for F2G, </w:t>
      </w:r>
      <w:proofErr w:type="spellStart"/>
      <w:r w:rsidRPr="00E92186">
        <w:rPr>
          <w:rFonts w:asciiTheme="minorHAnsi" w:hAnsiTheme="minorHAnsi" w:cstheme="minorHAnsi"/>
        </w:rPr>
        <w:t>Amplyx</w:t>
      </w:r>
      <w:proofErr w:type="spellEnd"/>
      <w:r w:rsidRPr="00E92186">
        <w:rPr>
          <w:rFonts w:asciiTheme="minorHAnsi" w:hAnsiTheme="minorHAnsi" w:cstheme="minorHAnsi"/>
        </w:rPr>
        <w:t xml:space="preserve">, </w:t>
      </w:r>
      <w:proofErr w:type="spellStart"/>
      <w:r w:rsidRPr="00E92186">
        <w:rPr>
          <w:rFonts w:asciiTheme="minorHAnsi" w:hAnsiTheme="minorHAnsi" w:cstheme="minorHAnsi"/>
        </w:rPr>
        <w:t>Ausperix</w:t>
      </w:r>
      <w:proofErr w:type="spellEnd"/>
      <w:r w:rsidRPr="00E92186">
        <w:rPr>
          <w:rFonts w:asciiTheme="minorHAnsi" w:hAnsiTheme="minorHAnsi" w:cstheme="minorHAnsi"/>
        </w:rPr>
        <w:t xml:space="preserve">, Spero Therapeutics, </w:t>
      </w:r>
      <w:proofErr w:type="spellStart"/>
      <w:r w:rsidRPr="00E92186">
        <w:rPr>
          <w:rFonts w:asciiTheme="minorHAnsi" w:hAnsiTheme="minorHAnsi" w:cstheme="minorHAnsi"/>
        </w:rPr>
        <w:t>VenatoRx</w:t>
      </w:r>
      <w:proofErr w:type="spellEnd"/>
      <w:r w:rsidRPr="00E92186">
        <w:rPr>
          <w:rFonts w:asciiTheme="minorHAnsi" w:hAnsiTheme="minorHAnsi" w:cstheme="minorHAnsi"/>
        </w:rPr>
        <w:t xml:space="preserve">, Pfizer and BLC/TAZ.  </w:t>
      </w:r>
    </w:p>
    <w:p w:rsidR="00DC4EA7" w:rsidRPr="00E92186" w:rsidRDefault="00DC4EA7">
      <w:pPr>
        <w:rPr>
          <w:rFonts w:asciiTheme="minorHAnsi" w:hAnsiTheme="minorHAnsi" w:cstheme="minorHAnsi"/>
          <w:b/>
          <w:bCs/>
        </w:rPr>
      </w:pPr>
    </w:p>
    <w:p w:rsidR="00DC4EA7" w:rsidRPr="00E92186" w:rsidRDefault="00DC4EA7">
      <w:pPr>
        <w:rPr>
          <w:rFonts w:asciiTheme="minorHAnsi" w:hAnsiTheme="minorHAnsi" w:cstheme="minorHAnsi"/>
          <w:b/>
          <w:bCs/>
        </w:rPr>
      </w:pPr>
    </w:p>
    <w:p w:rsidR="00DC4EA7" w:rsidRPr="00E92186" w:rsidRDefault="00DC4EA7">
      <w:pPr>
        <w:rPr>
          <w:rFonts w:asciiTheme="minorHAnsi" w:hAnsiTheme="minorHAnsi" w:cstheme="minorHAnsi"/>
          <w:b/>
          <w:bCs/>
        </w:rPr>
      </w:pPr>
    </w:p>
    <w:p w:rsidR="00DC4EA7" w:rsidRPr="00E92186" w:rsidRDefault="00DC4EA7" w:rsidP="009D69B8">
      <w:pPr>
        <w:spacing w:line="480" w:lineRule="auto"/>
        <w:rPr>
          <w:rFonts w:asciiTheme="minorHAnsi" w:hAnsiTheme="minorHAnsi" w:cstheme="minorHAnsi"/>
          <w:b/>
          <w:bCs/>
        </w:rPr>
      </w:pPr>
    </w:p>
    <w:p w:rsidR="00DC4EA7" w:rsidRPr="00E92186" w:rsidRDefault="00DC4EA7" w:rsidP="009D69B8">
      <w:pPr>
        <w:spacing w:line="480" w:lineRule="auto"/>
        <w:rPr>
          <w:rFonts w:asciiTheme="minorHAnsi" w:hAnsiTheme="minorHAnsi" w:cstheme="minorHAnsi"/>
          <w:b/>
          <w:bCs/>
        </w:rPr>
      </w:pPr>
      <w:r w:rsidRPr="00E92186">
        <w:rPr>
          <w:rFonts w:asciiTheme="minorHAnsi" w:hAnsiTheme="minorHAnsi" w:cstheme="minorHAnsi"/>
          <w:b/>
          <w:bCs/>
        </w:rPr>
        <w:lastRenderedPageBreak/>
        <w:t>References</w:t>
      </w:r>
    </w:p>
    <w:p w:rsidR="00DC4EA7" w:rsidRPr="00E92186" w:rsidRDefault="00DC4EA7" w:rsidP="009D69B8">
      <w:pPr>
        <w:spacing w:line="480" w:lineRule="auto"/>
        <w:rPr>
          <w:rFonts w:asciiTheme="minorHAnsi" w:hAnsiTheme="minorHAnsi" w:cstheme="minorHAnsi"/>
        </w:rPr>
      </w:pPr>
    </w:p>
    <w:p w:rsidR="00DC4EA7" w:rsidRPr="00E92186" w:rsidRDefault="00DC4EA7" w:rsidP="009D69B8">
      <w:pPr>
        <w:pStyle w:val="EndNoteBibliography"/>
        <w:rPr>
          <w:noProof/>
        </w:rPr>
      </w:pPr>
      <w:r w:rsidRPr="00E92186">
        <w:rPr>
          <w:noProof/>
        </w:rPr>
        <w:t>1.</w:t>
      </w:r>
      <w:r w:rsidRPr="00E92186">
        <w:rPr>
          <w:noProof/>
        </w:rPr>
        <w:tab/>
        <w:t xml:space="preserve">May RC, Stone NRH, Wiesner DL, Bicanic T, Nielsen K. Cryptococcus: from environmental saprophyte to global pathogen. </w:t>
      </w:r>
      <w:r w:rsidRPr="00E92186">
        <w:rPr>
          <w:i/>
          <w:noProof/>
        </w:rPr>
        <w:t>Nature Reviews Microbiology</w:t>
      </w:r>
      <w:r w:rsidRPr="00E92186">
        <w:rPr>
          <w:noProof/>
        </w:rPr>
        <w:t xml:space="preserve"> 2016; </w:t>
      </w:r>
      <w:r w:rsidRPr="00E92186">
        <w:rPr>
          <w:b/>
          <w:noProof/>
        </w:rPr>
        <w:t>14</w:t>
      </w:r>
      <w:r w:rsidRPr="00E92186">
        <w:rPr>
          <w:noProof/>
        </w:rPr>
        <w:t>(2): 106-17.</w:t>
      </w:r>
    </w:p>
    <w:p w:rsidR="00DC4EA7" w:rsidRPr="00E92186" w:rsidRDefault="00DC4EA7" w:rsidP="009D69B8">
      <w:pPr>
        <w:pStyle w:val="EndNoteBibliography"/>
        <w:rPr>
          <w:noProof/>
        </w:rPr>
      </w:pPr>
      <w:r w:rsidRPr="00E92186">
        <w:rPr>
          <w:noProof/>
        </w:rPr>
        <w:t>2.</w:t>
      </w:r>
      <w:r w:rsidRPr="00E92186">
        <w:rPr>
          <w:noProof/>
        </w:rPr>
        <w:tab/>
        <w:t>Heitman J, Kozel TR, Kwon-Chung KJ, Perfect JR, Casadevall A. Cryptococcus: from human pathogen to model yeast: ASM press; 2010.</w:t>
      </w:r>
    </w:p>
    <w:p w:rsidR="00DC4EA7" w:rsidRPr="00E92186" w:rsidRDefault="00DC4EA7" w:rsidP="009D69B8">
      <w:pPr>
        <w:pStyle w:val="EndNoteBibliography"/>
        <w:rPr>
          <w:noProof/>
        </w:rPr>
      </w:pPr>
      <w:r w:rsidRPr="00E92186">
        <w:rPr>
          <w:noProof/>
        </w:rPr>
        <w:t>3.</w:t>
      </w:r>
      <w:r w:rsidRPr="00E92186">
        <w:rPr>
          <w:noProof/>
        </w:rPr>
        <w:tab/>
        <w:t xml:space="preserve">Galanis E, MacDougall L, Kidd S, Morshed M, Group BCCgW. Epidemiology of Cryptococcus gattii, British Columbia, Canada, 1999–2007. </w:t>
      </w:r>
      <w:r w:rsidRPr="00E92186">
        <w:rPr>
          <w:i/>
          <w:noProof/>
        </w:rPr>
        <w:t>Emerging infectious diseases</w:t>
      </w:r>
      <w:r w:rsidRPr="00E92186">
        <w:rPr>
          <w:noProof/>
        </w:rPr>
        <w:t xml:space="preserve"> 2010; </w:t>
      </w:r>
      <w:r w:rsidRPr="00E92186">
        <w:rPr>
          <w:b/>
          <w:noProof/>
        </w:rPr>
        <w:t>16</w:t>
      </w:r>
      <w:r w:rsidRPr="00E92186">
        <w:rPr>
          <w:noProof/>
        </w:rPr>
        <w:t>(2): 251.</w:t>
      </w:r>
    </w:p>
    <w:p w:rsidR="00DC4EA7" w:rsidRPr="00E92186" w:rsidRDefault="00DC4EA7" w:rsidP="009D69B8">
      <w:pPr>
        <w:pStyle w:val="EndNoteBibliography"/>
        <w:rPr>
          <w:noProof/>
        </w:rPr>
      </w:pPr>
      <w:r w:rsidRPr="00E92186">
        <w:rPr>
          <w:noProof/>
        </w:rPr>
        <w:t>4.</w:t>
      </w:r>
      <w:r w:rsidRPr="00E92186">
        <w:rPr>
          <w:noProof/>
        </w:rPr>
        <w:tab/>
        <w:t xml:space="preserve">Litvintseva AP, Thakur R, Reller LB, Mitchell TG. Prevalence of clinical isolates of Cryptococcus gattii serotype C among patients with AIDS in Sub-Saharan Africa. </w:t>
      </w:r>
      <w:r w:rsidRPr="00E92186">
        <w:rPr>
          <w:i/>
          <w:noProof/>
        </w:rPr>
        <w:t>J Infect Dis</w:t>
      </w:r>
      <w:r w:rsidRPr="00E92186">
        <w:rPr>
          <w:noProof/>
        </w:rPr>
        <w:t xml:space="preserve"> 2005; </w:t>
      </w:r>
      <w:r w:rsidRPr="00E92186">
        <w:rPr>
          <w:b/>
          <w:noProof/>
        </w:rPr>
        <w:t>192</w:t>
      </w:r>
      <w:r w:rsidRPr="00E92186">
        <w:rPr>
          <w:noProof/>
        </w:rPr>
        <w:t>(5): 888-92.</w:t>
      </w:r>
    </w:p>
    <w:p w:rsidR="00DC4EA7" w:rsidRPr="00E92186" w:rsidRDefault="00DC4EA7" w:rsidP="009D69B8">
      <w:pPr>
        <w:pStyle w:val="EndNoteBibliography"/>
        <w:rPr>
          <w:noProof/>
        </w:rPr>
      </w:pPr>
      <w:r w:rsidRPr="00E92186">
        <w:rPr>
          <w:noProof/>
        </w:rPr>
        <w:t>5.</w:t>
      </w:r>
      <w:r w:rsidRPr="00E92186">
        <w:rPr>
          <w:noProof/>
        </w:rPr>
        <w:tab/>
        <w:t xml:space="preserve">Mwaba P, Mwansa J, Chintu C, et al. Clinical presentation, natural history, and cumulative death rates of 230 adults with primary cryptococcal meningitis in Zambian AIDS patients treated under local conditions. </w:t>
      </w:r>
      <w:r w:rsidRPr="00E92186">
        <w:rPr>
          <w:i/>
          <w:noProof/>
        </w:rPr>
        <w:t>Postgraduate Medical Journal</w:t>
      </w:r>
      <w:r w:rsidRPr="00E92186">
        <w:rPr>
          <w:noProof/>
        </w:rPr>
        <w:t xml:space="preserve"> 2001; </w:t>
      </w:r>
      <w:r w:rsidRPr="00E92186">
        <w:rPr>
          <w:b/>
          <w:noProof/>
        </w:rPr>
        <w:t>77</w:t>
      </w:r>
      <w:r w:rsidRPr="00E92186">
        <w:rPr>
          <w:noProof/>
        </w:rPr>
        <w:t>(914): 769-73.</w:t>
      </w:r>
    </w:p>
    <w:p w:rsidR="00DC4EA7" w:rsidRPr="00E92186" w:rsidRDefault="00DC4EA7" w:rsidP="009D69B8">
      <w:pPr>
        <w:pStyle w:val="EndNoteBibliography"/>
        <w:rPr>
          <w:noProof/>
        </w:rPr>
      </w:pPr>
      <w:r w:rsidRPr="00E92186">
        <w:rPr>
          <w:noProof/>
        </w:rPr>
        <w:t>6.</w:t>
      </w:r>
      <w:r w:rsidRPr="00E92186">
        <w:rPr>
          <w:noProof/>
        </w:rPr>
        <w:tab/>
        <w:t xml:space="preserve">Rajasingham R, Smith RM, Park BJ, et al. Global burden of disease of HIV-associated cryptococcal meningitis: an updated analysis. </w:t>
      </w:r>
      <w:r w:rsidRPr="00E92186">
        <w:rPr>
          <w:i/>
          <w:noProof/>
        </w:rPr>
        <w:t>Lancet Infect Dis</w:t>
      </w:r>
      <w:r w:rsidRPr="00E92186">
        <w:rPr>
          <w:noProof/>
        </w:rPr>
        <w:t xml:space="preserve"> 2017.</w:t>
      </w:r>
    </w:p>
    <w:p w:rsidR="00DC4EA7" w:rsidRPr="00E92186" w:rsidRDefault="00DC4EA7" w:rsidP="009D69B8">
      <w:pPr>
        <w:pStyle w:val="EndNoteBibliography"/>
        <w:rPr>
          <w:noProof/>
        </w:rPr>
      </w:pPr>
      <w:r w:rsidRPr="00E92186">
        <w:rPr>
          <w:noProof/>
        </w:rPr>
        <w:t>7.</w:t>
      </w:r>
      <w:r w:rsidRPr="00E92186">
        <w:rPr>
          <w:noProof/>
        </w:rPr>
        <w:tab/>
        <w:t xml:space="preserve">Beardsley J, Sorrell TC, Chen SCA. Central Nervous System Cryptococcal Infections in Non-HIV Infected Patients. </w:t>
      </w:r>
      <w:r w:rsidRPr="00E92186">
        <w:rPr>
          <w:i/>
          <w:noProof/>
        </w:rPr>
        <w:t>Journal of fungi (Basel, Switzerland)</w:t>
      </w:r>
      <w:r w:rsidRPr="00E92186">
        <w:rPr>
          <w:noProof/>
        </w:rPr>
        <w:t xml:space="preserve"> 2019; </w:t>
      </w:r>
      <w:r w:rsidRPr="00E92186">
        <w:rPr>
          <w:b/>
          <w:noProof/>
        </w:rPr>
        <w:t>5</w:t>
      </w:r>
      <w:r w:rsidRPr="00E92186">
        <w:rPr>
          <w:noProof/>
        </w:rPr>
        <w:t>(3): 71.</w:t>
      </w:r>
    </w:p>
    <w:p w:rsidR="00DC4EA7" w:rsidRPr="00E92186" w:rsidRDefault="00DC4EA7" w:rsidP="009D69B8">
      <w:pPr>
        <w:pStyle w:val="EndNoteBibliography"/>
        <w:rPr>
          <w:noProof/>
        </w:rPr>
      </w:pPr>
      <w:r w:rsidRPr="00E92186">
        <w:rPr>
          <w:noProof/>
        </w:rPr>
        <w:t>8.</w:t>
      </w:r>
      <w:r w:rsidRPr="00E92186">
        <w:rPr>
          <w:noProof/>
        </w:rPr>
        <w:tab/>
        <w:t xml:space="preserve">Carlson RD, Rolfes MA, Birkenkamp KE, et al. Predictors of neurocognitive outcomes on antiretroviral therapy after cryptococcal meningitis: a prospective cohort study. </w:t>
      </w:r>
      <w:r w:rsidRPr="00E92186">
        <w:rPr>
          <w:i/>
          <w:noProof/>
        </w:rPr>
        <w:t>Metabolic brain disease</w:t>
      </w:r>
      <w:r w:rsidRPr="00E92186">
        <w:rPr>
          <w:noProof/>
        </w:rPr>
        <w:t xml:space="preserve"> 2014; </w:t>
      </w:r>
      <w:r w:rsidRPr="00E92186">
        <w:rPr>
          <w:b/>
          <w:noProof/>
        </w:rPr>
        <w:t>29</w:t>
      </w:r>
      <w:r w:rsidRPr="00E92186">
        <w:rPr>
          <w:noProof/>
        </w:rPr>
        <w:t>(2): 269-79.</w:t>
      </w:r>
    </w:p>
    <w:p w:rsidR="00DC4EA7" w:rsidRPr="00E92186" w:rsidRDefault="00DC4EA7" w:rsidP="009D69B8">
      <w:pPr>
        <w:pStyle w:val="EndNoteBibliography"/>
        <w:rPr>
          <w:noProof/>
        </w:rPr>
      </w:pPr>
      <w:r w:rsidRPr="00E92186">
        <w:rPr>
          <w:noProof/>
        </w:rPr>
        <w:t>9.</w:t>
      </w:r>
      <w:r w:rsidRPr="00E92186">
        <w:rPr>
          <w:noProof/>
        </w:rPr>
        <w:tab/>
        <w:t xml:space="preserve">Liao CH, Chi CY, Wang YJ, et al. Different presentations and outcomes between HIV-infected and HIV-uninfected patients with Cryptococcal meningitis. </w:t>
      </w:r>
      <w:r w:rsidRPr="00E92186">
        <w:rPr>
          <w:i/>
          <w:noProof/>
        </w:rPr>
        <w:t>Journal of Microbiology, Immunology &amp; Infection</w:t>
      </w:r>
      <w:r w:rsidRPr="00E92186">
        <w:rPr>
          <w:noProof/>
        </w:rPr>
        <w:t xml:space="preserve"> 2012; </w:t>
      </w:r>
      <w:r w:rsidRPr="00E92186">
        <w:rPr>
          <w:b/>
          <w:noProof/>
        </w:rPr>
        <w:t>45</w:t>
      </w:r>
      <w:r w:rsidRPr="00E92186">
        <w:rPr>
          <w:noProof/>
        </w:rPr>
        <w:t>(4): 296-304.</w:t>
      </w:r>
    </w:p>
    <w:p w:rsidR="00DC4EA7" w:rsidRPr="00E92186" w:rsidRDefault="00DC4EA7" w:rsidP="009D69B8">
      <w:pPr>
        <w:pStyle w:val="EndNoteBibliography"/>
        <w:rPr>
          <w:noProof/>
        </w:rPr>
      </w:pPr>
      <w:r w:rsidRPr="00E92186">
        <w:rPr>
          <w:noProof/>
        </w:rPr>
        <w:t>10.</w:t>
      </w:r>
      <w:r w:rsidRPr="00E92186">
        <w:rPr>
          <w:noProof/>
        </w:rPr>
        <w:tab/>
        <w:t xml:space="preserve">Tenforde MW, Mokomane M, Leeme T, et al. Advanced Human Immunodeficiency Virus Disease in Botswana Following Successful Antiretroviral Therapy Rollout: Incidence of and Temporal Trends in Cryptococcal Meningitis. </w:t>
      </w:r>
      <w:r w:rsidRPr="00E92186">
        <w:rPr>
          <w:i/>
          <w:noProof/>
        </w:rPr>
        <w:t>Clin Infect Dis</w:t>
      </w:r>
      <w:r w:rsidRPr="00E92186">
        <w:rPr>
          <w:noProof/>
        </w:rPr>
        <w:t xml:space="preserve"> 2017; </w:t>
      </w:r>
      <w:r w:rsidRPr="00E92186">
        <w:rPr>
          <w:b/>
          <w:noProof/>
        </w:rPr>
        <w:t>65</w:t>
      </w:r>
      <w:r w:rsidRPr="00E92186">
        <w:rPr>
          <w:noProof/>
        </w:rPr>
        <w:t>(5): 779-86.</w:t>
      </w:r>
    </w:p>
    <w:p w:rsidR="00DC4EA7" w:rsidRPr="00E92186" w:rsidRDefault="00DC4EA7" w:rsidP="009D69B8">
      <w:pPr>
        <w:pStyle w:val="EndNoteBibliography"/>
        <w:rPr>
          <w:noProof/>
        </w:rPr>
      </w:pPr>
      <w:r w:rsidRPr="00E92186">
        <w:rPr>
          <w:noProof/>
        </w:rPr>
        <w:t>11.</w:t>
      </w:r>
      <w:r w:rsidRPr="00E92186">
        <w:rPr>
          <w:noProof/>
        </w:rPr>
        <w:tab/>
        <w:t xml:space="preserve">Britz E, Perovic O, von Mollendorf C, et al. The Epidemiology of Meningitis among Adults in a South African Province with a High HIV Prevalence, 2009-2012. </w:t>
      </w:r>
      <w:r w:rsidRPr="00E92186">
        <w:rPr>
          <w:i/>
          <w:noProof/>
        </w:rPr>
        <w:t>PLOS ONE</w:t>
      </w:r>
      <w:r w:rsidRPr="00E92186">
        <w:rPr>
          <w:noProof/>
        </w:rPr>
        <w:t xml:space="preserve"> 2016; </w:t>
      </w:r>
      <w:r w:rsidRPr="00E92186">
        <w:rPr>
          <w:b/>
          <w:noProof/>
        </w:rPr>
        <w:t>11</w:t>
      </w:r>
      <w:r w:rsidRPr="00E92186">
        <w:rPr>
          <w:noProof/>
        </w:rPr>
        <w:t>(9): e0163036.</w:t>
      </w:r>
    </w:p>
    <w:p w:rsidR="00DC4EA7" w:rsidRPr="00E92186" w:rsidRDefault="00DC4EA7" w:rsidP="009D69B8">
      <w:pPr>
        <w:pStyle w:val="EndNoteBibliography"/>
        <w:rPr>
          <w:noProof/>
        </w:rPr>
      </w:pPr>
      <w:r w:rsidRPr="00E92186">
        <w:rPr>
          <w:noProof/>
        </w:rPr>
        <w:t>12.</w:t>
      </w:r>
      <w:r w:rsidRPr="00E92186">
        <w:rPr>
          <w:noProof/>
        </w:rPr>
        <w:tab/>
        <w:t xml:space="preserve">Osler M, Hilderbrand K, Goemaere E, et al. The Continuing Burden of Advanced HIV Disease Over 10 Years of Increasing Antiretroviral Therapy Coverage in South Africa. </w:t>
      </w:r>
      <w:r w:rsidRPr="00E92186">
        <w:rPr>
          <w:i/>
          <w:noProof/>
        </w:rPr>
        <w:t>Clinical Infectious Diseases</w:t>
      </w:r>
      <w:r w:rsidRPr="00E92186">
        <w:rPr>
          <w:noProof/>
        </w:rPr>
        <w:t xml:space="preserve"> 2018; </w:t>
      </w:r>
      <w:r w:rsidRPr="00E92186">
        <w:rPr>
          <w:b/>
          <w:noProof/>
        </w:rPr>
        <w:t>66</w:t>
      </w:r>
      <w:r w:rsidRPr="00E92186">
        <w:rPr>
          <w:noProof/>
        </w:rPr>
        <w:t>(suppl_2): S118-S25.</w:t>
      </w:r>
    </w:p>
    <w:p w:rsidR="00DC4EA7" w:rsidRPr="00E92186" w:rsidRDefault="00DC4EA7" w:rsidP="009D69B8">
      <w:pPr>
        <w:pStyle w:val="EndNoteBibliography"/>
        <w:rPr>
          <w:noProof/>
        </w:rPr>
      </w:pPr>
      <w:r w:rsidRPr="00E92186">
        <w:rPr>
          <w:noProof/>
        </w:rPr>
        <w:t>13.</w:t>
      </w:r>
      <w:r w:rsidRPr="00E92186">
        <w:rPr>
          <w:noProof/>
        </w:rPr>
        <w:tab/>
        <w:t xml:space="preserve">Rhein J, Hullsiek KH, Evans EE, et al. Detrimental Outcomes of Unmasking Cryptococcal Meningitis With Recent ART Initiation. </w:t>
      </w:r>
      <w:r w:rsidRPr="00E92186">
        <w:rPr>
          <w:i/>
          <w:noProof/>
        </w:rPr>
        <w:t>Open forum infectious diseases</w:t>
      </w:r>
      <w:r w:rsidRPr="00E92186">
        <w:rPr>
          <w:noProof/>
        </w:rPr>
        <w:t xml:space="preserve"> 2018; </w:t>
      </w:r>
      <w:r w:rsidRPr="00E92186">
        <w:rPr>
          <w:b/>
          <w:noProof/>
        </w:rPr>
        <w:t>5</w:t>
      </w:r>
      <w:r w:rsidRPr="00E92186">
        <w:rPr>
          <w:noProof/>
        </w:rPr>
        <w:t>(8): ofy122-ofy.</w:t>
      </w:r>
    </w:p>
    <w:p w:rsidR="00DC4EA7" w:rsidRPr="00E92186" w:rsidRDefault="00DC4EA7" w:rsidP="009D69B8">
      <w:pPr>
        <w:pStyle w:val="EndNoteBibliography"/>
        <w:rPr>
          <w:noProof/>
        </w:rPr>
      </w:pPr>
      <w:r w:rsidRPr="00E92186">
        <w:rPr>
          <w:noProof/>
        </w:rPr>
        <w:t>14.</w:t>
      </w:r>
      <w:r w:rsidRPr="00E92186">
        <w:rPr>
          <w:noProof/>
        </w:rPr>
        <w:tab/>
        <w:t xml:space="preserve">Molloy SF, Kanyama C, Heyderman RS, et al. Antifungal Combinations for Treatment of Cryptococcal Meningitis in Africa. </w:t>
      </w:r>
      <w:r w:rsidRPr="00E92186">
        <w:rPr>
          <w:i/>
          <w:noProof/>
        </w:rPr>
        <w:t>N Engl J Med</w:t>
      </w:r>
      <w:r w:rsidRPr="00E92186">
        <w:rPr>
          <w:noProof/>
        </w:rPr>
        <w:t xml:space="preserve"> 2018; </w:t>
      </w:r>
      <w:r w:rsidRPr="00E92186">
        <w:rPr>
          <w:b/>
          <w:noProof/>
        </w:rPr>
        <w:t>378</w:t>
      </w:r>
      <w:r w:rsidRPr="00E92186">
        <w:rPr>
          <w:noProof/>
        </w:rPr>
        <w:t>(11): 1004-17.</w:t>
      </w:r>
    </w:p>
    <w:p w:rsidR="00DC4EA7" w:rsidRPr="00E92186" w:rsidRDefault="00DC4EA7" w:rsidP="009D69B8">
      <w:pPr>
        <w:pStyle w:val="EndNoteBibliography"/>
        <w:rPr>
          <w:noProof/>
        </w:rPr>
      </w:pPr>
      <w:r w:rsidRPr="00E92186">
        <w:rPr>
          <w:noProof/>
        </w:rPr>
        <w:t>15.</w:t>
      </w:r>
      <w:r w:rsidRPr="00E92186">
        <w:rPr>
          <w:noProof/>
        </w:rPr>
        <w:tab/>
        <w:t>The World Bank. World Bank Open Data. 2020. data.worldbank.org (accessed 13 March 2020).</w:t>
      </w:r>
    </w:p>
    <w:p w:rsidR="00DC4EA7" w:rsidRPr="00E92186" w:rsidRDefault="00DC4EA7" w:rsidP="009D69B8">
      <w:pPr>
        <w:pStyle w:val="EndNoteBibliography"/>
        <w:rPr>
          <w:noProof/>
        </w:rPr>
      </w:pPr>
      <w:r w:rsidRPr="00E92186">
        <w:rPr>
          <w:noProof/>
        </w:rPr>
        <w:lastRenderedPageBreak/>
        <w:t>16.</w:t>
      </w:r>
      <w:r w:rsidRPr="00E92186">
        <w:rPr>
          <w:noProof/>
        </w:rPr>
        <w:tab/>
        <w:t xml:space="preserve">Butler EK, Boulware DR, Bohjanen PR, Meya DB. Long term 5-year survival of persons with cryptococcal meningitis or asymptomatic subclinical antigenemia in Uganda. </w:t>
      </w:r>
      <w:r w:rsidRPr="00E92186">
        <w:rPr>
          <w:i/>
          <w:noProof/>
        </w:rPr>
        <w:t>PloS one</w:t>
      </w:r>
      <w:r w:rsidRPr="00E92186">
        <w:rPr>
          <w:noProof/>
        </w:rPr>
        <w:t xml:space="preserve"> 2012; </w:t>
      </w:r>
      <w:r w:rsidRPr="00E92186">
        <w:rPr>
          <w:b/>
          <w:noProof/>
        </w:rPr>
        <w:t>7</w:t>
      </w:r>
      <w:r w:rsidRPr="00E92186">
        <w:rPr>
          <w:noProof/>
        </w:rPr>
        <w:t>(12).</w:t>
      </w:r>
    </w:p>
    <w:p w:rsidR="00DC4EA7" w:rsidRPr="00E92186" w:rsidRDefault="00DC4EA7" w:rsidP="009D69B8">
      <w:pPr>
        <w:pStyle w:val="EndNoteBibliography"/>
        <w:rPr>
          <w:noProof/>
        </w:rPr>
      </w:pPr>
      <w:r w:rsidRPr="00E92186">
        <w:rPr>
          <w:noProof/>
        </w:rPr>
        <w:t>17.</w:t>
      </w:r>
      <w:r w:rsidRPr="00E92186">
        <w:rPr>
          <w:noProof/>
        </w:rPr>
        <w:tab/>
        <w:t xml:space="preserve">Gaskell KM, Rothe C, Gnanadurai R, et al. A prospective study of mortality from cryptococcal meningitis following treatment induction with 1200 mg oral fluconazole in Blantyre, Malawi. </w:t>
      </w:r>
      <w:r w:rsidRPr="00E92186">
        <w:rPr>
          <w:i/>
          <w:noProof/>
        </w:rPr>
        <w:t>PLoS One</w:t>
      </w:r>
      <w:r w:rsidRPr="00E92186">
        <w:rPr>
          <w:noProof/>
        </w:rPr>
        <w:t xml:space="preserve"> 2014; </w:t>
      </w:r>
      <w:r w:rsidRPr="00E92186">
        <w:rPr>
          <w:b/>
          <w:noProof/>
        </w:rPr>
        <w:t>9</w:t>
      </w:r>
      <w:r w:rsidRPr="00E92186">
        <w:rPr>
          <w:noProof/>
        </w:rPr>
        <w:t>(11): e110285.</w:t>
      </w:r>
    </w:p>
    <w:p w:rsidR="00DC4EA7" w:rsidRPr="00E92186" w:rsidRDefault="00DC4EA7" w:rsidP="009D69B8">
      <w:pPr>
        <w:pStyle w:val="EndNoteBibliography"/>
        <w:rPr>
          <w:noProof/>
        </w:rPr>
      </w:pPr>
      <w:r w:rsidRPr="00E92186">
        <w:rPr>
          <w:noProof/>
        </w:rPr>
        <w:t>18.</w:t>
      </w:r>
      <w:r w:rsidRPr="00E92186">
        <w:rPr>
          <w:noProof/>
        </w:rPr>
        <w:tab/>
        <w:t xml:space="preserve">Lessells RJ, Mutevedzi PC, Heller T, Newell ML. Poor long-term outcomes for cryptococcal meningitis in rural South Africa. </w:t>
      </w:r>
      <w:r w:rsidRPr="00E92186">
        <w:rPr>
          <w:i/>
          <w:noProof/>
        </w:rPr>
        <w:t>S Afr Med J</w:t>
      </w:r>
      <w:r w:rsidRPr="00E92186">
        <w:rPr>
          <w:noProof/>
        </w:rPr>
        <w:t xml:space="preserve"> 2011; </w:t>
      </w:r>
      <w:r w:rsidRPr="00E92186">
        <w:rPr>
          <w:b/>
          <w:noProof/>
        </w:rPr>
        <w:t>101</w:t>
      </w:r>
      <w:r w:rsidRPr="00E92186">
        <w:rPr>
          <w:noProof/>
        </w:rPr>
        <w:t>(4): 251-2.</w:t>
      </w:r>
    </w:p>
    <w:p w:rsidR="00DC4EA7" w:rsidRPr="00E92186" w:rsidRDefault="00DC4EA7" w:rsidP="009D69B8">
      <w:pPr>
        <w:pStyle w:val="EndNoteBibliography"/>
        <w:rPr>
          <w:noProof/>
        </w:rPr>
      </w:pPr>
      <w:r w:rsidRPr="00E92186">
        <w:rPr>
          <w:noProof/>
        </w:rPr>
        <w:t>19.</w:t>
      </w:r>
      <w:r w:rsidRPr="00E92186">
        <w:rPr>
          <w:noProof/>
        </w:rPr>
        <w:tab/>
        <w:t xml:space="preserve">Baldassarre R, Mdodo R, Omonge E, et al. Mortality after clinical management of AIDS-associated cryptococcal meningitis in Kenya. </w:t>
      </w:r>
      <w:r w:rsidRPr="00E92186">
        <w:rPr>
          <w:i/>
          <w:noProof/>
        </w:rPr>
        <w:t>East African medical journal</w:t>
      </w:r>
      <w:r w:rsidRPr="00E92186">
        <w:rPr>
          <w:noProof/>
        </w:rPr>
        <w:t xml:space="preserve"> 2014; </w:t>
      </w:r>
      <w:r w:rsidRPr="00E92186">
        <w:rPr>
          <w:b/>
          <w:noProof/>
        </w:rPr>
        <w:t>91</w:t>
      </w:r>
      <w:r w:rsidRPr="00E92186">
        <w:rPr>
          <w:noProof/>
        </w:rPr>
        <w:t>(5): 145-51.</w:t>
      </w:r>
    </w:p>
    <w:p w:rsidR="00DC4EA7" w:rsidRPr="00E92186" w:rsidRDefault="00DC4EA7" w:rsidP="009D69B8">
      <w:pPr>
        <w:pStyle w:val="EndNoteBibliography"/>
        <w:rPr>
          <w:noProof/>
        </w:rPr>
      </w:pPr>
      <w:r w:rsidRPr="00E92186">
        <w:rPr>
          <w:noProof/>
        </w:rPr>
        <w:t>20.</w:t>
      </w:r>
      <w:r w:rsidRPr="00E92186">
        <w:rPr>
          <w:noProof/>
        </w:rPr>
        <w:tab/>
        <w:t xml:space="preserve">Rothe C, Sloan DJ, Goodson P, et al. A prospective longitudinal study of the clinical outcomes from cryptococcal meningitis following treatment induction with 800 mg oral fluconazole in Blantyre, Malawi. </w:t>
      </w:r>
      <w:r w:rsidRPr="00E92186">
        <w:rPr>
          <w:i/>
          <w:noProof/>
        </w:rPr>
        <w:t>PLoS One</w:t>
      </w:r>
      <w:r w:rsidRPr="00E92186">
        <w:rPr>
          <w:noProof/>
        </w:rPr>
        <w:t xml:space="preserve"> 2013; </w:t>
      </w:r>
      <w:r w:rsidRPr="00E92186">
        <w:rPr>
          <w:b/>
          <w:noProof/>
        </w:rPr>
        <w:t>8</w:t>
      </w:r>
      <w:r w:rsidRPr="00E92186">
        <w:rPr>
          <w:noProof/>
        </w:rPr>
        <w:t>(6): e67311.</w:t>
      </w:r>
    </w:p>
    <w:p w:rsidR="00DC4EA7" w:rsidRPr="00E92186" w:rsidRDefault="00DC4EA7" w:rsidP="009D69B8">
      <w:pPr>
        <w:pStyle w:val="EndNoteBibliography"/>
        <w:rPr>
          <w:noProof/>
        </w:rPr>
      </w:pPr>
      <w:r w:rsidRPr="00E92186">
        <w:rPr>
          <w:noProof/>
        </w:rPr>
        <w:t>21.</w:t>
      </w:r>
      <w:r w:rsidRPr="00E92186">
        <w:rPr>
          <w:noProof/>
        </w:rPr>
        <w:tab/>
        <w:t xml:space="preserve">Kendi C, Penner J, Koech J, et al. Predictors of outcome in routine care for Cryptococcal meningitis in Western Kenya: lessons for HIV outpatient care in resource-limited settings. </w:t>
      </w:r>
      <w:r w:rsidRPr="00E92186">
        <w:rPr>
          <w:i/>
          <w:noProof/>
        </w:rPr>
        <w:t>Postgrad Med J</w:t>
      </w:r>
      <w:r w:rsidRPr="00E92186">
        <w:rPr>
          <w:noProof/>
        </w:rPr>
        <w:t xml:space="preserve"> 2013; </w:t>
      </w:r>
      <w:r w:rsidRPr="00E92186">
        <w:rPr>
          <w:b/>
          <w:noProof/>
        </w:rPr>
        <w:t>89</w:t>
      </w:r>
      <w:r w:rsidRPr="00E92186">
        <w:rPr>
          <w:noProof/>
        </w:rPr>
        <w:t>(1048): 73-7.</w:t>
      </w:r>
    </w:p>
    <w:p w:rsidR="00DC4EA7" w:rsidRPr="00E92186" w:rsidRDefault="00DC4EA7" w:rsidP="009D69B8">
      <w:pPr>
        <w:pStyle w:val="EndNoteBibliography"/>
        <w:rPr>
          <w:noProof/>
        </w:rPr>
      </w:pPr>
      <w:r w:rsidRPr="00E92186">
        <w:rPr>
          <w:noProof/>
        </w:rPr>
        <w:t>22.</w:t>
      </w:r>
      <w:r w:rsidRPr="00E92186">
        <w:rPr>
          <w:noProof/>
        </w:rPr>
        <w:tab/>
        <w:t xml:space="preserve">Lindenberg ADSC, Chang MR, Paniago AMM, et al. Clinical and epidemiological features of 123 cases of cryptococcosis in Mato Grosso do Sul, Brazil. </w:t>
      </w:r>
      <w:r w:rsidRPr="00E92186">
        <w:rPr>
          <w:i/>
          <w:noProof/>
        </w:rPr>
        <w:t>Revista do Instituto de Medicina Tropical de São Paulo</w:t>
      </w:r>
      <w:r w:rsidRPr="00E92186">
        <w:rPr>
          <w:noProof/>
        </w:rPr>
        <w:t xml:space="preserve"> 2008; </w:t>
      </w:r>
      <w:r w:rsidRPr="00E92186">
        <w:rPr>
          <w:b/>
          <w:noProof/>
        </w:rPr>
        <w:t>50</w:t>
      </w:r>
      <w:r w:rsidRPr="00E92186">
        <w:rPr>
          <w:noProof/>
        </w:rPr>
        <w:t>: 75-8.</w:t>
      </w:r>
    </w:p>
    <w:p w:rsidR="00DC4EA7" w:rsidRPr="00E92186" w:rsidRDefault="00DC4EA7" w:rsidP="009D69B8">
      <w:pPr>
        <w:pStyle w:val="EndNoteBibliography"/>
        <w:rPr>
          <w:noProof/>
        </w:rPr>
      </w:pPr>
      <w:r w:rsidRPr="00E92186">
        <w:rPr>
          <w:noProof/>
        </w:rPr>
        <w:t>23.</w:t>
      </w:r>
      <w:r w:rsidRPr="00E92186">
        <w:rPr>
          <w:noProof/>
        </w:rPr>
        <w:tab/>
        <w:t xml:space="preserve">Pyrgos V, Seitz AE, Steiner CA, Prevots DR, Williamson PR. Epidemiology of cryptococcal meningitis in the US: 1997-2009. </w:t>
      </w:r>
      <w:r w:rsidRPr="00E92186">
        <w:rPr>
          <w:i/>
          <w:noProof/>
        </w:rPr>
        <w:t>PLoS One</w:t>
      </w:r>
      <w:r w:rsidRPr="00E92186">
        <w:rPr>
          <w:noProof/>
        </w:rPr>
        <w:t xml:space="preserve"> 2013; </w:t>
      </w:r>
      <w:r w:rsidRPr="00E92186">
        <w:rPr>
          <w:b/>
          <w:noProof/>
        </w:rPr>
        <w:t>8</w:t>
      </w:r>
      <w:r w:rsidRPr="00E92186">
        <w:rPr>
          <w:noProof/>
        </w:rPr>
        <w:t>(2): e56269.</w:t>
      </w:r>
    </w:p>
    <w:p w:rsidR="00DC4EA7" w:rsidRPr="00E92186" w:rsidRDefault="00DC4EA7" w:rsidP="009D69B8">
      <w:pPr>
        <w:pStyle w:val="EndNoteBibliography"/>
        <w:rPr>
          <w:noProof/>
        </w:rPr>
      </w:pPr>
      <w:r w:rsidRPr="00E92186">
        <w:rPr>
          <w:noProof/>
        </w:rPr>
        <w:t>24.</w:t>
      </w:r>
      <w:r w:rsidRPr="00E92186">
        <w:rPr>
          <w:noProof/>
        </w:rPr>
        <w:tab/>
        <w:t xml:space="preserve">Lortholary O, Poizat G, Zeller V, et al. Long-term outcome of AIDS-associated cryptococcosis in the era of combination antiretroviral therapy. </w:t>
      </w:r>
      <w:r w:rsidRPr="00E92186">
        <w:rPr>
          <w:i/>
          <w:noProof/>
        </w:rPr>
        <w:t>Aids</w:t>
      </w:r>
      <w:r w:rsidRPr="00E92186">
        <w:rPr>
          <w:noProof/>
        </w:rPr>
        <w:t xml:space="preserve"> 2006; </w:t>
      </w:r>
      <w:r w:rsidRPr="00E92186">
        <w:rPr>
          <w:b/>
          <w:noProof/>
        </w:rPr>
        <w:t>20</w:t>
      </w:r>
      <w:r w:rsidRPr="00E92186">
        <w:rPr>
          <w:noProof/>
        </w:rPr>
        <w:t>(17): 2183-91.</w:t>
      </w:r>
    </w:p>
    <w:p w:rsidR="00DC4EA7" w:rsidRPr="00E92186" w:rsidRDefault="00DC4EA7" w:rsidP="009D69B8">
      <w:pPr>
        <w:pStyle w:val="EndNoteBibliography"/>
        <w:rPr>
          <w:noProof/>
        </w:rPr>
      </w:pPr>
      <w:r w:rsidRPr="00E92186">
        <w:rPr>
          <w:noProof/>
        </w:rPr>
        <w:t>25.</w:t>
      </w:r>
      <w:r w:rsidRPr="00E92186">
        <w:rPr>
          <w:noProof/>
        </w:rPr>
        <w:tab/>
        <w:t>Leeme T, Patel R, Azzo C. Mortality due to HIV-associated cryptococcal meningitis in Botswana in the ART era.  Conference on Retroviruses and Opportunistic Infections (CROI), Seattle, WA; 2017; 2017.</w:t>
      </w:r>
    </w:p>
    <w:p w:rsidR="00DC4EA7" w:rsidRPr="00E92186" w:rsidRDefault="00DC4EA7" w:rsidP="009D69B8">
      <w:pPr>
        <w:pStyle w:val="EndNoteBibliography"/>
        <w:rPr>
          <w:noProof/>
        </w:rPr>
      </w:pPr>
      <w:r w:rsidRPr="00E92186">
        <w:rPr>
          <w:noProof/>
        </w:rPr>
        <w:t>26.</w:t>
      </w:r>
      <w:r w:rsidRPr="00E92186">
        <w:rPr>
          <w:noProof/>
        </w:rPr>
        <w:tab/>
        <w:t xml:space="preserve">Vidal JE, Gerhardt J, Peixoto de Miranda EJ, et al. Role of quantitative CSF microscopy to predict culture status and outcome in HIV-associated cryptococcal meningitis in a Brazilian cohort. </w:t>
      </w:r>
      <w:r w:rsidRPr="00E92186">
        <w:rPr>
          <w:i/>
          <w:noProof/>
        </w:rPr>
        <w:t>Diagnostic Microbiology &amp; Infectious Disease</w:t>
      </w:r>
      <w:r w:rsidRPr="00E92186">
        <w:rPr>
          <w:noProof/>
        </w:rPr>
        <w:t xml:space="preserve"> 2012; </w:t>
      </w:r>
      <w:r w:rsidRPr="00E92186">
        <w:rPr>
          <w:b/>
          <w:noProof/>
        </w:rPr>
        <w:t>73</w:t>
      </w:r>
      <w:r w:rsidRPr="00E92186">
        <w:rPr>
          <w:noProof/>
        </w:rPr>
        <w:t>(1): 68-73.</w:t>
      </w:r>
    </w:p>
    <w:p w:rsidR="00DC4EA7" w:rsidRPr="00E92186" w:rsidRDefault="00DC4EA7" w:rsidP="009D69B8">
      <w:pPr>
        <w:pStyle w:val="EndNoteBibliography"/>
        <w:rPr>
          <w:noProof/>
        </w:rPr>
      </w:pPr>
      <w:r w:rsidRPr="00E92186">
        <w:rPr>
          <w:noProof/>
        </w:rPr>
        <w:t>27.</w:t>
      </w:r>
      <w:r w:rsidRPr="00E92186">
        <w:rPr>
          <w:noProof/>
        </w:rPr>
        <w:tab/>
        <w:t xml:space="preserve">Mora DJ, da Cunha Colombo ER, Ferreira-Paim K, Andrade-Silva LE, Nascentes GAN, Silva-Vergara ML. Clinical, epidemiological and outcome features of patients with cryptococcosis in Uberaba, Minas Gerais, Brazil. </w:t>
      </w:r>
      <w:r w:rsidRPr="00E92186">
        <w:rPr>
          <w:i/>
          <w:noProof/>
        </w:rPr>
        <w:t>Mycopathologia</w:t>
      </w:r>
      <w:r w:rsidRPr="00E92186">
        <w:rPr>
          <w:noProof/>
        </w:rPr>
        <w:t xml:space="preserve"> 2012; </w:t>
      </w:r>
      <w:r w:rsidRPr="00E92186">
        <w:rPr>
          <w:b/>
          <w:noProof/>
        </w:rPr>
        <w:t>173</w:t>
      </w:r>
      <w:r w:rsidRPr="00E92186">
        <w:rPr>
          <w:noProof/>
        </w:rPr>
        <w:t>(5-6): 321-7.</w:t>
      </w:r>
    </w:p>
    <w:p w:rsidR="00DC4EA7" w:rsidRPr="00E92186" w:rsidRDefault="00DC4EA7" w:rsidP="009D69B8">
      <w:pPr>
        <w:pStyle w:val="EndNoteBibliography"/>
        <w:rPr>
          <w:noProof/>
        </w:rPr>
      </w:pPr>
      <w:r w:rsidRPr="00E92186">
        <w:rPr>
          <w:noProof/>
        </w:rPr>
        <w:t>28.</w:t>
      </w:r>
      <w:r w:rsidRPr="00E92186">
        <w:rPr>
          <w:noProof/>
        </w:rPr>
        <w:tab/>
        <w:t xml:space="preserve">Dammert P, Bustamante B, Ticona E, et al. Treatment of cryptococcal meningitis in Peruvian AIDS patients using amphotericin B and fluconazole. </w:t>
      </w:r>
      <w:r w:rsidRPr="00E92186">
        <w:rPr>
          <w:i/>
          <w:noProof/>
        </w:rPr>
        <w:t>Journal of Infection</w:t>
      </w:r>
      <w:r w:rsidRPr="00E92186">
        <w:rPr>
          <w:noProof/>
        </w:rPr>
        <w:t xml:space="preserve"> 2008; </w:t>
      </w:r>
      <w:r w:rsidRPr="00E92186">
        <w:rPr>
          <w:b/>
          <w:noProof/>
        </w:rPr>
        <w:t>57</w:t>
      </w:r>
      <w:r w:rsidRPr="00E92186">
        <w:rPr>
          <w:noProof/>
        </w:rPr>
        <w:t>(3): 260-5.</w:t>
      </w:r>
    </w:p>
    <w:p w:rsidR="00DC4EA7" w:rsidRPr="00E92186" w:rsidRDefault="00DC4EA7" w:rsidP="009D69B8">
      <w:pPr>
        <w:pStyle w:val="EndNoteBibliography"/>
        <w:rPr>
          <w:noProof/>
        </w:rPr>
      </w:pPr>
      <w:r w:rsidRPr="00E92186">
        <w:rPr>
          <w:noProof/>
        </w:rPr>
        <w:t>29.</w:t>
      </w:r>
      <w:r w:rsidRPr="00E92186">
        <w:rPr>
          <w:noProof/>
        </w:rPr>
        <w:tab/>
        <w:t xml:space="preserve">Jarvis JN, Lawn SD, Vogt M, Bangani N, Wood R, Harrison TS. Screening for cryptococcal antigenemia in patients accessing an antiretroviral treatment program in South Africa. </w:t>
      </w:r>
      <w:r w:rsidRPr="00E92186">
        <w:rPr>
          <w:i/>
          <w:noProof/>
        </w:rPr>
        <w:t>Clin Infect Dis</w:t>
      </w:r>
      <w:r w:rsidRPr="00E92186">
        <w:rPr>
          <w:noProof/>
        </w:rPr>
        <w:t xml:space="preserve"> 2009; </w:t>
      </w:r>
      <w:r w:rsidRPr="00E92186">
        <w:rPr>
          <w:b/>
          <w:noProof/>
        </w:rPr>
        <w:t>48</w:t>
      </w:r>
      <w:r w:rsidRPr="00E92186">
        <w:rPr>
          <w:noProof/>
        </w:rPr>
        <w:t>(7): 856-62.</w:t>
      </w:r>
    </w:p>
    <w:p w:rsidR="00DC4EA7" w:rsidRPr="00E92186" w:rsidRDefault="00DC4EA7" w:rsidP="009D69B8">
      <w:pPr>
        <w:pStyle w:val="EndNoteBibliography"/>
        <w:rPr>
          <w:noProof/>
        </w:rPr>
      </w:pPr>
      <w:r w:rsidRPr="00E92186">
        <w:rPr>
          <w:noProof/>
        </w:rPr>
        <w:t>30.</w:t>
      </w:r>
      <w:r w:rsidRPr="00E92186">
        <w:rPr>
          <w:noProof/>
        </w:rPr>
        <w:tab/>
        <w:t xml:space="preserve">Ganiem AR, Indrati AR, Wisaksana R, et al. Asymptomatic cryptococcal antigenemia is associated with mortality among HIV-positive patients in Indonesia. </w:t>
      </w:r>
      <w:r w:rsidRPr="00E92186">
        <w:rPr>
          <w:i/>
          <w:noProof/>
        </w:rPr>
        <w:t>J Int AIDS Soc</w:t>
      </w:r>
      <w:r w:rsidRPr="00E92186">
        <w:rPr>
          <w:noProof/>
        </w:rPr>
        <w:t xml:space="preserve"> 2014; </w:t>
      </w:r>
      <w:r w:rsidRPr="00E92186">
        <w:rPr>
          <w:b/>
          <w:noProof/>
        </w:rPr>
        <w:t>17</w:t>
      </w:r>
      <w:r w:rsidRPr="00E92186">
        <w:rPr>
          <w:noProof/>
        </w:rPr>
        <w:t>: 18821.</w:t>
      </w:r>
    </w:p>
    <w:p w:rsidR="00DC4EA7" w:rsidRPr="00E92186" w:rsidRDefault="00DC4EA7" w:rsidP="009D69B8">
      <w:pPr>
        <w:pStyle w:val="EndNoteBibliography"/>
        <w:rPr>
          <w:noProof/>
        </w:rPr>
      </w:pPr>
      <w:r w:rsidRPr="00E92186">
        <w:rPr>
          <w:noProof/>
        </w:rPr>
        <w:t>31.</w:t>
      </w:r>
      <w:r w:rsidRPr="00E92186">
        <w:rPr>
          <w:noProof/>
        </w:rPr>
        <w:tab/>
        <w:t xml:space="preserve">Mfinanga S, Chanda D, Kivuyo SL, et al. Cryptococcal meningitis screening and community-based early adherence support in people with advanced HIV infection starting antiretroviral therapy in Tanzania and Zambia: an open-label, randomised controlled trial. </w:t>
      </w:r>
      <w:r w:rsidRPr="00E92186">
        <w:rPr>
          <w:i/>
          <w:noProof/>
        </w:rPr>
        <w:t>Lancet</w:t>
      </w:r>
      <w:r w:rsidRPr="00E92186">
        <w:rPr>
          <w:noProof/>
        </w:rPr>
        <w:t xml:space="preserve"> 2015; </w:t>
      </w:r>
      <w:r w:rsidRPr="00E92186">
        <w:rPr>
          <w:b/>
          <w:noProof/>
        </w:rPr>
        <w:t>385</w:t>
      </w:r>
      <w:r w:rsidRPr="00E92186">
        <w:rPr>
          <w:noProof/>
        </w:rPr>
        <w:t>(9983): 2173-82.</w:t>
      </w:r>
    </w:p>
    <w:p w:rsidR="00DC4EA7" w:rsidRPr="00E92186" w:rsidRDefault="00DC4EA7" w:rsidP="009D69B8">
      <w:pPr>
        <w:pStyle w:val="EndNoteBibliography"/>
        <w:rPr>
          <w:noProof/>
        </w:rPr>
      </w:pPr>
      <w:r w:rsidRPr="00E92186">
        <w:rPr>
          <w:noProof/>
        </w:rPr>
        <w:lastRenderedPageBreak/>
        <w:t>32.</w:t>
      </w:r>
      <w:r w:rsidRPr="00E92186">
        <w:rPr>
          <w:noProof/>
        </w:rPr>
        <w:tab/>
        <w:t xml:space="preserve">Ramachandran A, Manabe Y, Rajasingham R, Shah M. Cost-effectiveness of CRAG-LFA screening for cryptococcal meningitis among people living with HIV in Uganda. </w:t>
      </w:r>
      <w:r w:rsidRPr="00E92186">
        <w:rPr>
          <w:i/>
          <w:noProof/>
        </w:rPr>
        <w:t>BMC infectious diseases</w:t>
      </w:r>
      <w:r w:rsidRPr="00E92186">
        <w:rPr>
          <w:noProof/>
        </w:rPr>
        <w:t xml:space="preserve"> 2017; </w:t>
      </w:r>
      <w:r w:rsidRPr="00E92186">
        <w:rPr>
          <w:b/>
          <w:noProof/>
        </w:rPr>
        <w:t>17</w:t>
      </w:r>
      <w:r w:rsidRPr="00E92186">
        <w:rPr>
          <w:noProof/>
        </w:rPr>
        <w:t>(1): 225-.</w:t>
      </w:r>
    </w:p>
    <w:p w:rsidR="00DC4EA7" w:rsidRPr="00E92186" w:rsidRDefault="00DC4EA7" w:rsidP="009D69B8">
      <w:pPr>
        <w:pStyle w:val="EndNoteBibliography"/>
        <w:rPr>
          <w:noProof/>
        </w:rPr>
      </w:pPr>
      <w:r w:rsidRPr="00E92186">
        <w:rPr>
          <w:noProof/>
        </w:rPr>
        <w:t>33.</w:t>
      </w:r>
      <w:r w:rsidRPr="00E92186">
        <w:rPr>
          <w:noProof/>
        </w:rPr>
        <w:tab/>
        <w:t xml:space="preserve">Johnson KT, Churchyard GJ, Sohn H, Dowdy DW. Cost-effectiveness of Preventive Therapy for Tuberculosis With Isoniazid and Rifapentine Versus Isoniazid Alone in High-Burden Settings. </w:t>
      </w:r>
      <w:r w:rsidRPr="00E92186">
        <w:rPr>
          <w:i/>
          <w:noProof/>
        </w:rPr>
        <w:t>Clinical Infectious Diseases</w:t>
      </w:r>
      <w:r w:rsidRPr="00E92186">
        <w:rPr>
          <w:noProof/>
        </w:rPr>
        <w:t xml:space="preserve"> 2018; </w:t>
      </w:r>
      <w:r w:rsidRPr="00E92186">
        <w:rPr>
          <w:b/>
          <w:noProof/>
        </w:rPr>
        <w:t>67</w:t>
      </w:r>
      <w:r w:rsidRPr="00E92186">
        <w:rPr>
          <w:noProof/>
        </w:rPr>
        <w:t>(7): 1072-8.</w:t>
      </w:r>
    </w:p>
    <w:p w:rsidR="00DC4EA7" w:rsidRPr="00E92186" w:rsidRDefault="00DC4EA7" w:rsidP="009D69B8">
      <w:pPr>
        <w:pStyle w:val="EndNoteBibliography"/>
        <w:rPr>
          <w:noProof/>
        </w:rPr>
      </w:pPr>
      <w:r w:rsidRPr="00E92186">
        <w:rPr>
          <w:noProof/>
        </w:rPr>
        <w:t>34.</w:t>
      </w:r>
      <w:r w:rsidRPr="00E92186">
        <w:rPr>
          <w:noProof/>
        </w:rPr>
        <w:tab/>
        <w:t>World Health Organization. Guidelines for the diagnosis, prevention, and management of cryptococcal disease in HIV-infected adults, adolescents and children. Geneva: World Health Organization, 2018.</w:t>
      </w:r>
    </w:p>
    <w:p w:rsidR="00DC4EA7" w:rsidRPr="00E92186" w:rsidRDefault="00DC4EA7" w:rsidP="009D69B8">
      <w:pPr>
        <w:pStyle w:val="EndNoteBibliography"/>
        <w:rPr>
          <w:noProof/>
        </w:rPr>
      </w:pPr>
      <w:r w:rsidRPr="00E92186">
        <w:rPr>
          <w:noProof/>
        </w:rPr>
        <w:t>35.</w:t>
      </w:r>
      <w:r w:rsidRPr="00E92186">
        <w:rPr>
          <w:noProof/>
        </w:rPr>
        <w:tab/>
        <w:t xml:space="preserve">Hoving JC, Brown GD, Gómez BL, et al. AIDS-Related Mycoses: Updated Progress and Future Priorities. </w:t>
      </w:r>
      <w:r w:rsidRPr="00E92186">
        <w:rPr>
          <w:i/>
          <w:noProof/>
        </w:rPr>
        <w:t>Trends Microbiol</w:t>
      </w:r>
      <w:r w:rsidRPr="00E92186">
        <w:rPr>
          <w:noProof/>
        </w:rPr>
        <w:t xml:space="preserve"> 2020; </w:t>
      </w:r>
      <w:r w:rsidRPr="00E92186">
        <w:rPr>
          <w:b/>
          <w:noProof/>
        </w:rPr>
        <w:t>28</w:t>
      </w:r>
      <w:r w:rsidRPr="00E92186">
        <w:rPr>
          <w:noProof/>
        </w:rPr>
        <w:t>(6): 425-8.</w:t>
      </w:r>
    </w:p>
    <w:p w:rsidR="00DC4EA7" w:rsidRPr="00E92186" w:rsidRDefault="00DC4EA7" w:rsidP="009D69B8">
      <w:pPr>
        <w:pStyle w:val="EndNoteBibliography"/>
        <w:rPr>
          <w:noProof/>
        </w:rPr>
      </w:pPr>
      <w:r w:rsidRPr="00E92186">
        <w:rPr>
          <w:noProof/>
        </w:rPr>
        <w:t>36.</w:t>
      </w:r>
      <w:r w:rsidRPr="00E92186">
        <w:rPr>
          <w:noProof/>
        </w:rPr>
        <w:tab/>
        <w:t xml:space="preserve">Meya DB, Kiragga AN, Nalintya E, et al. Reflexive laboratory-based cryptococcal antigen screening and preemptive fluconazole therapy for cryptococcal antigenemia in HIV-infected individuals with CD4&lt; 100 cells/µL: a stepped-wedge, cluster-randomized trial. </w:t>
      </w:r>
      <w:r w:rsidRPr="00E92186">
        <w:rPr>
          <w:i/>
          <w:noProof/>
        </w:rPr>
        <w:t>Journal of acquired immune deficiency syndromes (1999)</w:t>
      </w:r>
      <w:r w:rsidRPr="00E92186">
        <w:rPr>
          <w:noProof/>
        </w:rPr>
        <w:t xml:space="preserve"> 2019; </w:t>
      </w:r>
      <w:r w:rsidRPr="00E92186">
        <w:rPr>
          <w:b/>
          <w:noProof/>
        </w:rPr>
        <w:t>80</w:t>
      </w:r>
      <w:r w:rsidRPr="00E92186">
        <w:rPr>
          <w:noProof/>
        </w:rPr>
        <w:t>(2): 182.</w:t>
      </w:r>
    </w:p>
    <w:p w:rsidR="00DC4EA7" w:rsidRPr="00E92186" w:rsidRDefault="00DC4EA7" w:rsidP="009D69B8">
      <w:pPr>
        <w:pStyle w:val="EndNoteBibliography"/>
        <w:rPr>
          <w:noProof/>
        </w:rPr>
      </w:pPr>
      <w:r w:rsidRPr="00E92186">
        <w:rPr>
          <w:noProof/>
        </w:rPr>
        <w:t>37.</w:t>
      </w:r>
      <w:r w:rsidRPr="00E92186">
        <w:rPr>
          <w:noProof/>
        </w:rPr>
        <w:tab/>
        <w:t xml:space="preserve">Wake RM, Govender NP, Omar T, et al. Cryptococcal-related Mortality Despite Fluconazole Preemptive Treatment in a Cryptococcal Antigen Screen-and-Treat Program. </w:t>
      </w:r>
      <w:r w:rsidRPr="00E92186">
        <w:rPr>
          <w:i/>
          <w:noProof/>
        </w:rPr>
        <w:t>Clin Infect Dis</w:t>
      </w:r>
      <w:r w:rsidRPr="00E92186">
        <w:rPr>
          <w:noProof/>
        </w:rPr>
        <w:t xml:space="preserve"> 2020; </w:t>
      </w:r>
      <w:r w:rsidRPr="00E92186">
        <w:rPr>
          <w:b/>
          <w:noProof/>
        </w:rPr>
        <w:t>70</w:t>
      </w:r>
      <w:r w:rsidRPr="00E92186">
        <w:rPr>
          <w:noProof/>
        </w:rPr>
        <w:t>(8): 1683-90.</w:t>
      </w:r>
    </w:p>
    <w:p w:rsidR="00DC4EA7" w:rsidRPr="00E92186" w:rsidRDefault="00DC4EA7" w:rsidP="009D69B8">
      <w:pPr>
        <w:pStyle w:val="EndNoteBibliography"/>
        <w:rPr>
          <w:noProof/>
        </w:rPr>
      </w:pPr>
      <w:r w:rsidRPr="00E92186">
        <w:rPr>
          <w:noProof/>
        </w:rPr>
        <w:t>38.</w:t>
      </w:r>
      <w:r w:rsidRPr="00E92186">
        <w:rPr>
          <w:noProof/>
        </w:rPr>
        <w:tab/>
        <w:t xml:space="preserve">Jarvis JN, Tenforde MW, Lechiile K, et al. Evaluation of a Novel Semiquantitative Cryptococcal Antigen Lateral Flow Assay in Patients with Advanced HIV Disease. </w:t>
      </w:r>
      <w:r w:rsidRPr="00E92186">
        <w:rPr>
          <w:i/>
          <w:noProof/>
        </w:rPr>
        <w:t>Journal of Clinical Microbiology</w:t>
      </w:r>
      <w:r w:rsidRPr="00E92186">
        <w:rPr>
          <w:noProof/>
        </w:rPr>
        <w:t xml:space="preserve"> 2020; </w:t>
      </w:r>
      <w:r w:rsidRPr="00E92186">
        <w:rPr>
          <w:b/>
          <w:noProof/>
        </w:rPr>
        <w:t>58</w:t>
      </w:r>
      <w:r w:rsidRPr="00E92186">
        <w:rPr>
          <w:noProof/>
        </w:rPr>
        <w:t>(9): e00441-20.</w:t>
      </w:r>
    </w:p>
    <w:p w:rsidR="00DC4EA7" w:rsidRPr="00E92186" w:rsidRDefault="00DC4EA7" w:rsidP="009D69B8">
      <w:pPr>
        <w:pStyle w:val="EndNoteBibliography"/>
        <w:rPr>
          <w:noProof/>
        </w:rPr>
      </w:pPr>
      <w:r w:rsidRPr="00E92186">
        <w:rPr>
          <w:noProof/>
        </w:rPr>
        <w:t>39.</w:t>
      </w:r>
      <w:r w:rsidRPr="00E92186">
        <w:rPr>
          <w:noProof/>
        </w:rPr>
        <w:tab/>
        <w:t xml:space="preserve">Jarvis JN, Bicanic T, Loyse A, et al. Determinants of mortality in a combined cohort of 501 patients with HIV-associated Cryptococcal meningitis: implications for improving outcomes. </w:t>
      </w:r>
      <w:r w:rsidRPr="00E92186">
        <w:rPr>
          <w:i/>
          <w:noProof/>
        </w:rPr>
        <w:t>Clin Infect Dis</w:t>
      </w:r>
      <w:r w:rsidRPr="00E92186">
        <w:rPr>
          <w:noProof/>
        </w:rPr>
        <w:t xml:space="preserve"> 2014; </w:t>
      </w:r>
      <w:r w:rsidRPr="00E92186">
        <w:rPr>
          <w:b/>
          <w:noProof/>
        </w:rPr>
        <w:t>58</w:t>
      </w:r>
      <w:r w:rsidRPr="00E92186">
        <w:rPr>
          <w:noProof/>
        </w:rPr>
        <w:t>(5): 736-45.</w:t>
      </w:r>
    </w:p>
    <w:p w:rsidR="00DC4EA7" w:rsidRPr="00E92186" w:rsidRDefault="00DC4EA7" w:rsidP="009D69B8">
      <w:pPr>
        <w:pStyle w:val="EndNoteBibliography"/>
        <w:rPr>
          <w:noProof/>
        </w:rPr>
      </w:pPr>
      <w:r w:rsidRPr="00E92186">
        <w:rPr>
          <w:noProof/>
        </w:rPr>
        <w:t>40.</w:t>
      </w:r>
      <w:r w:rsidRPr="00E92186">
        <w:rPr>
          <w:noProof/>
        </w:rPr>
        <w:tab/>
        <w:t xml:space="preserve">Pastick KA, Bangdiwala AS, Abassi M, et al. Seizures in Human Immunodeficiency Virus-Associated Cryptococcal Meningitis: Predictors and Outcomes. </w:t>
      </w:r>
      <w:r w:rsidRPr="00E92186">
        <w:rPr>
          <w:i/>
          <w:noProof/>
        </w:rPr>
        <w:t>Open Forum Infectious Diseases</w:t>
      </w:r>
      <w:r w:rsidRPr="00E92186">
        <w:rPr>
          <w:noProof/>
        </w:rPr>
        <w:t xml:space="preserve"> 2019; </w:t>
      </w:r>
      <w:r w:rsidRPr="00E92186">
        <w:rPr>
          <w:b/>
          <w:noProof/>
        </w:rPr>
        <w:t>6</w:t>
      </w:r>
      <w:r w:rsidRPr="00E92186">
        <w:rPr>
          <w:noProof/>
        </w:rPr>
        <w:t>(11).</w:t>
      </w:r>
    </w:p>
    <w:p w:rsidR="00DC4EA7" w:rsidRPr="00E92186" w:rsidRDefault="00DC4EA7" w:rsidP="009D69B8">
      <w:pPr>
        <w:pStyle w:val="EndNoteBibliography"/>
        <w:rPr>
          <w:noProof/>
        </w:rPr>
      </w:pPr>
      <w:r w:rsidRPr="00E92186">
        <w:rPr>
          <w:noProof/>
        </w:rPr>
        <w:t>41.</w:t>
      </w:r>
      <w:r w:rsidRPr="00E92186">
        <w:rPr>
          <w:noProof/>
        </w:rPr>
        <w:tab/>
        <w:t xml:space="preserve">Brizendine KD, Baddley JW, Pappas PG. Predictors of mortality and differences in clinical features among patients with Cryptococcosis according to immune status. </w:t>
      </w:r>
      <w:r w:rsidRPr="00E92186">
        <w:rPr>
          <w:i/>
          <w:noProof/>
        </w:rPr>
        <w:t>PLoS One</w:t>
      </w:r>
      <w:r w:rsidRPr="00E92186">
        <w:rPr>
          <w:noProof/>
        </w:rPr>
        <w:t xml:space="preserve"> 2013; </w:t>
      </w:r>
      <w:r w:rsidRPr="00E92186">
        <w:rPr>
          <w:b/>
          <w:noProof/>
        </w:rPr>
        <w:t>8</w:t>
      </w:r>
      <w:r w:rsidRPr="00E92186">
        <w:rPr>
          <w:noProof/>
        </w:rPr>
        <w:t>(3): e60431.</w:t>
      </w:r>
    </w:p>
    <w:p w:rsidR="00DC4EA7" w:rsidRPr="00E92186" w:rsidRDefault="00DC4EA7" w:rsidP="009D69B8">
      <w:pPr>
        <w:pStyle w:val="EndNoteBibliography"/>
        <w:rPr>
          <w:noProof/>
        </w:rPr>
      </w:pPr>
      <w:r w:rsidRPr="00E92186">
        <w:rPr>
          <w:noProof/>
        </w:rPr>
        <w:t>42.</w:t>
      </w:r>
      <w:r w:rsidRPr="00E92186">
        <w:rPr>
          <w:noProof/>
        </w:rPr>
        <w:tab/>
        <w:t xml:space="preserve">Klock C, Cerski M, Goldani LZ. Histopathological aspects of neurocryptococcosis in HIV-infected patients: autopsy report of 45 patients. </w:t>
      </w:r>
      <w:r w:rsidRPr="00E92186">
        <w:rPr>
          <w:i/>
          <w:noProof/>
        </w:rPr>
        <w:t>Int J Surg Pathol</w:t>
      </w:r>
      <w:r w:rsidRPr="00E92186">
        <w:rPr>
          <w:noProof/>
        </w:rPr>
        <w:t xml:space="preserve"> 2009; </w:t>
      </w:r>
      <w:r w:rsidRPr="00E92186">
        <w:rPr>
          <w:b/>
          <w:noProof/>
        </w:rPr>
        <w:t>17</w:t>
      </w:r>
      <w:r w:rsidRPr="00E92186">
        <w:rPr>
          <w:noProof/>
        </w:rPr>
        <w:t>(6): 444-8.</w:t>
      </w:r>
    </w:p>
    <w:p w:rsidR="00DC4EA7" w:rsidRPr="00E92186" w:rsidRDefault="00DC4EA7" w:rsidP="009D69B8">
      <w:pPr>
        <w:pStyle w:val="EndNoteBibliography"/>
        <w:rPr>
          <w:noProof/>
        </w:rPr>
      </w:pPr>
      <w:r w:rsidRPr="00E92186">
        <w:rPr>
          <w:noProof/>
        </w:rPr>
        <w:t>43.</w:t>
      </w:r>
      <w:r w:rsidRPr="00E92186">
        <w:rPr>
          <w:noProof/>
        </w:rPr>
        <w:tab/>
        <w:t xml:space="preserve">Lee SC, Dickson DW, Casadevall A. Pathology of cryptococcal meningoencephalitis: analysis of 27 patients with pathogenetic implications. </w:t>
      </w:r>
      <w:r w:rsidRPr="00E92186">
        <w:rPr>
          <w:i/>
          <w:noProof/>
        </w:rPr>
        <w:t>Hum Pathol</w:t>
      </w:r>
      <w:r w:rsidRPr="00E92186">
        <w:rPr>
          <w:noProof/>
        </w:rPr>
        <w:t xml:space="preserve"> 1996; </w:t>
      </w:r>
      <w:r w:rsidRPr="00E92186">
        <w:rPr>
          <w:b/>
          <w:noProof/>
        </w:rPr>
        <w:t>27</w:t>
      </w:r>
      <w:r w:rsidRPr="00E92186">
        <w:rPr>
          <w:noProof/>
        </w:rPr>
        <w:t>(8): 839-47.</w:t>
      </w:r>
    </w:p>
    <w:p w:rsidR="00DC4EA7" w:rsidRPr="00E92186" w:rsidRDefault="00DC4EA7" w:rsidP="009D69B8">
      <w:pPr>
        <w:pStyle w:val="EndNoteBibliography"/>
        <w:rPr>
          <w:noProof/>
        </w:rPr>
      </w:pPr>
      <w:r w:rsidRPr="00E92186">
        <w:rPr>
          <w:noProof/>
        </w:rPr>
        <w:t>44.</w:t>
      </w:r>
      <w:r w:rsidRPr="00E92186">
        <w:rPr>
          <w:noProof/>
        </w:rPr>
        <w:tab/>
        <w:t xml:space="preserve">McMullan BJ, Sorrell TC, Chen SC-A. Cryptococcus gattii infections: contemporary aspects of epidemiology, clinical manifestations and management of infection. </w:t>
      </w:r>
      <w:r w:rsidRPr="00E92186">
        <w:rPr>
          <w:i/>
          <w:noProof/>
        </w:rPr>
        <w:t>Future microbiology</w:t>
      </w:r>
      <w:r w:rsidRPr="00E92186">
        <w:rPr>
          <w:noProof/>
        </w:rPr>
        <w:t xml:space="preserve"> 2013; </w:t>
      </w:r>
      <w:r w:rsidRPr="00E92186">
        <w:rPr>
          <w:b/>
          <w:noProof/>
        </w:rPr>
        <w:t>8</w:t>
      </w:r>
      <w:r w:rsidRPr="00E92186">
        <w:rPr>
          <w:noProof/>
        </w:rPr>
        <w:t>(12): 1613-31.</w:t>
      </w:r>
    </w:p>
    <w:p w:rsidR="00DC4EA7" w:rsidRPr="00E92186" w:rsidRDefault="00DC4EA7" w:rsidP="009D69B8">
      <w:pPr>
        <w:pStyle w:val="EndNoteBibliography"/>
        <w:rPr>
          <w:noProof/>
        </w:rPr>
      </w:pPr>
      <w:r w:rsidRPr="00E92186">
        <w:rPr>
          <w:noProof/>
        </w:rPr>
        <w:t>45.</w:t>
      </w:r>
      <w:r w:rsidRPr="00E92186">
        <w:rPr>
          <w:noProof/>
        </w:rPr>
        <w:tab/>
        <w:t xml:space="preserve">Robertson EJ, Najjuka G, Rolfes MA, et al. Cryptococcus neoformans ex vivo capsule size is associated with intracranial pressure and host immune response in HIV-associated cryptococcal meningitis. </w:t>
      </w:r>
      <w:r w:rsidRPr="00E92186">
        <w:rPr>
          <w:i/>
          <w:noProof/>
        </w:rPr>
        <w:t>J Infect Dis</w:t>
      </w:r>
      <w:r w:rsidRPr="00E92186">
        <w:rPr>
          <w:noProof/>
        </w:rPr>
        <w:t xml:space="preserve"> 2014; </w:t>
      </w:r>
      <w:r w:rsidRPr="00E92186">
        <w:rPr>
          <w:b/>
          <w:noProof/>
        </w:rPr>
        <w:t>209</w:t>
      </w:r>
      <w:r w:rsidRPr="00E92186">
        <w:rPr>
          <w:noProof/>
        </w:rPr>
        <w:t>(1): 74-82.</w:t>
      </w:r>
    </w:p>
    <w:p w:rsidR="00DC4EA7" w:rsidRPr="00E92186" w:rsidRDefault="00DC4EA7" w:rsidP="009D69B8">
      <w:pPr>
        <w:pStyle w:val="EndNoteBibliography"/>
        <w:rPr>
          <w:noProof/>
        </w:rPr>
      </w:pPr>
      <w:r w:rsidRPr="00E92186">
        <w:rPr>
          <w:noProof/>
        </w:rPr>
        <w:t>46.</w:t>
      </w:r>
      <w:r w:rsidRPr="00E92186">
        <w:rPr>
          <w:noProof/>
        </w:rPr>
        <w:tab/>
        <w:t xml:space="preserve">Rolfes MA, Hullsiek KH, Rhein J, et al. The effect of therapeutic lumbar punctures on acute mortality from cryptococcal meningitis. </w:t>
      </w:r>
      <w:r w:rsidRPr="00E92186">
        <w:rPr>
          <w:i/>
          <w:noProof/>
        </w:rPr>
        <w:t>Clin Infect Dis</w:t>
      </w:r>
      <w:r w:rsidRPr="00E92186">
        <w:rPr>
          <w:noProof/>
        </w:rPr>
        <w:t xml:space="preserve"> 2014; </w:t>
      </w:r>
      <w:r w:rsidRPr="00E92186">
        <w:rPr>
          <w:b/>
          <w:noProof/>
        </w:rPr>
        <w:t>59</w:t>
      </w:r>
      <w:r w:rsidRPr="00E92186">
        <w:rPr>
          <w:noProof/>
        </w:rPr>
        <w:t>(11): 1607-14.</w:t>
      </w:r>
    </w:p>
    <w:p w:rsidR="00DC4EA7" w:rsidRPr="00E92186" w:rsidRDefault="00DC4EA7" w:rsidP="009D69B8">
      <w:pPr>
        <w:pStyle w:val="EndNoteBibliography"/>
        <w:rPr>
          <w:noProof/>
        </w:rPr>
      </w:pPr>
      <w:r w:rsidRPr="00E92186">
        <w:rPr>
          <w:noProof/>
        </w:rPr>
        <w:t>47.</w:t>
      </w:r>
      <w:r w:rsidRPr="00E92186">
        <w:rPr>
          <w:noProof/>
        </w:rPr>
        <w:tab/>
        <w:t xml:space="preserve">Bicanic T, Brouwer AE, Meintjes G, et al. Relationship of cerebrospinal fluid pressure, fungal burden and outcome in patients with cryptococcal meningitis undergoing serial lumbar punctures. </w:t>
      </w:r>
      <w:r w:rsidRPr="00E92186">
        <w:rPr>
          <w:i/>
          <w:noProof/>
        </w:rPr>
        <w:t>AIDS</w:t>
      </w:r>
      <w:r w:rsidRPr="00E92186">
        <w:rPr>
          <w:noProof/>
        </w:rPr>
        <w:t xml:space="preserve"> 2009; </w:t>
      </w:r>
      <w:r w:rsidRPr="00E92186">
        <w:rPr>
          <w:b/>
          <w:noProof/>
        </w:rPr>
        <w:t>23</w:t>
      </w:r>
      <w:r w:rsidRPr="00E92186">
        <w:rPr>
          <w:noProof/>
        </w:rPr>
        <w:t>(6): 701-6.</w:t>
      </w:r>
    </w:p>
    <w:p w:rsidR="00DC4EA7" w:rsidRPr="00E92186" w:rsidRDefault="00DC4EA7" w:rsidP="009D69B8">
      <w:pPr>
        <w:pStyle w:val="EndNoteBibliography"/>
        <w:rPr>
          <w:noProof/>
        </w:rPr>
      </w:pPr>
      <w:r w:rsidRPr="00E92186">
        <w:rPr>
          <w:noProof/>
        </w:rPr>
        <w:lastRenderedPageBreak/>
        <w:t>48.</w:t>
      </w:r>
      <w:r w:rsidRPr="00E92186">
        <w:rPr>
          <w:noProof/>
        </w:rPr>
        <w:tab/>
        <w:t xml:space="preserve">Bicanic T, Muzoora C, Brouwer AE, et al. Independent association between rate of clearance of infection and clinical outcome of HIV-associated cryptococcal meningitis: analysis of a combined cohort of 262 patients. </w:t>
      </w:r>
      <w:r w:rsidRPr="00E92186">
        <w:rPr>
          <w:i/>
          <w:noProof/>
        </w:rPr>
        <w:t>Clin Infect Dis</w:t>
      </w:r>
      <w:r w:rsidRPr="00E92186">
        <w:rPr>
          <w:noProof/>
        </w:rPr>
        <w:t xml:space="preserve"> 2009; </w:t>
      </w:r>
      <w:r w:rsidRPr="00E92186">
        <w:rPr>
          <w:b/>
          <w:noProof/>
        </w:rPr>
        <w:t>49</w:t>
      </w:r>
      <w:r w:rsidRPr="00E92186">
        <w:rPr>
          <w:noProof/>
        </w:rPr>
        <w:t>(5): 702-9.</w:t>
      </w:r>
    </w:p>
    <w:p w:rsidR="00DC4EA7" w:rsidRPr="00E92186" w:rsidRDefault="00DC4EA7" w:rsidP="009D69B8">
      <w:pPr>
        <w:pStyle w:val="EndNoteBibliography"/>
        <w:rPr>
          <w:noProof/>
        </w:rPr>
      </w:pPr>
      <w:r w:rsidRPr="00E92186">
        <w:rPr>
          <w:noProof/>
        </w:rPr>
        <w:t>49.</w:t>
      </w:r>
      <w:r w:rsidRPr="00E92186">
        <w:rPr>
          <w:noProof/>
        </w:rPr>
        <w:tab/>
        <w:t xml:space="preserve">Meda J, Kalluvya S, Downs JA, et al. Cryptococcal Meningitis Management in Tanzania With Strict Schedule of Serial Lumber Punctures Using Intravenous Tubing Sets: An Operational Research Study. </w:t>
      </w:r>
      <w:r w:rsidRPr="00E92186">
        <w:rPr>
          <w:i/>
          <w:noProof/>
        </w:rPr>
        <w:t>JAIDS Journal of Acquired Immune Deficiency Syndromes</w:t>
      </w:r>
      <w:r w:rsidRPr="00E92186">
        <w:rPr>
          <w:noProof/>
        </w:rPr>
        <w:t xml:space="preserve"> 2014; </w:t>
      </w:r>
      <w:r w:rsidRPr="00E92186">
        <w:rPr>
          <w:b/>
          <w:noProof/>
        </w:rPr>
        <w:t>66</w:t>
      </w:r>
      <w:r w:rsidRPr="00E92186">
        <w:rPr>
          <w:noProof/>
        </w:rPr>
        <w:t>(2).</w:t>
      </w:r>
    </w:p>
    <w:p w:rsidR="00DC4EA7" w:rsidRPr="00E92186" w:rsidRDefault="00DC4EA7" w:rsidP="009D69B8">
      <w:pPr>
        <w:pStyle w:val="EndNoteBibliography"/>
        <w:rPr>
          <w:noProof/>
        </w:rPr>
      </w:pPr>
      <w:r w:rsidRPr="00E92186">
        <w:rPr>
          <w:noProof/>
        </w:rPr>
        <w:t>50.</w:t>
      </w:r>
      <w:r w:rsidRPr="00E92186">
        <w:rPr>
          <w:noProof/>
        </w:rPr>
        <w:tab/>
        <w:t xml:space="preserve">Boyles TH, Gatley E, Wasserman S, Meintjes G. Brief Report: Flow Rate of Cerebrospinal Fluid Through a Spinal Needle Can Accurately Predict Intracranial Pressure in Cryptococcal Meningitis. </w:t>
      </w:r>
      <w:r w:rsidRPr="00E92186">
        <w:rPr>
          <w:i/>
          <w:noProof/>
        </w:rPr>
        <w:t>JAIDS Journal of Acquired Immune Deficiency Syndromes</w:t>
      </w:r>
      <w:r w:rsidRPr="00E92186">
        <w:rPr>
          <w:noProof/>
        </w:rPr>
        <w:t xml:space="preserve"> 2017; </w:t>
      </w:r>
      <w:r w:rsidRPr="00E92186">
        <w:rPr>
          <w:b/>
          <w:noProof/>
        </w:rPr>
        <w:t>74</w:t>
      </w:r>
      <w:r w:rsidRPr="00E92186">
        <w:rPr>
          <w:noProof/>
        </w:rPr>
        <w:t>(3).</w:t>
      </w:r>
    </w:p>
    <w:p w:rsidR="00DC4EA7" w:rsidRPr="00E92186" w:rsidRDefault="00DC4EA7" w:rsidP="009D69B8">
      <w:pPr>
        <w:pStyle w:val="EndNoteBibliography"/>
        <w:rPr>
          <w:noProof/>
        </w:rPr>
      </w:pPr>
      <w:r w:rsidRPr="00E92186">
        <w:rPr>
          <w:noProof/>
        </w:rPr>
        <w:t>51.</w:t>
      </w:r>
      <w:r w:rsidRPr="00E92186">
        <w:rPr>
          <w:noProof/>
        </w:rPr>
        <w:tab/>
        <w:t xml:space="preserve">Bicanic T, Brouwer AE, Meintjes G, et al. Relationship of cerebrospinal fluid pressure, fungal burden and outcome in patients with cryptococcal meningitis undergoing serial lumbar punctures. </w:t>
      </w:r>
      <w:r w:rsidRPr="00E92186">
        <w:rPr>
          <w:i/>
          <w:noProof/>
        </w:rPr>
        <w:t>AIDS</w:t>
      </w:r>
      <w:r w:rsidRPr="00E92186">
        <w:rPr>
          <w:noProof/>
        </w:rPr>
        <w:t xml:space="preserve"> 2009; </w:t>
      </w:r>
      <w:r w:rsidRPr="00E92186">
        <w:rPr>
          <w:b/>
          <w:noProof/>
        </w:rPr>
        <w:t>23</w:t>
      </w:r>
      <w:r w:rsidRPr="00E92186">
        <w:rPr>
          <w:noProof/>
        </w:rPr>
        <w:t>(6): 701-6.</w:t>
      </w:r>
    </w:p>
    <w:p w:rsidR="00DC4EA7" w:rsidRPr="00E92186" w:rsidRDefault="00DC4EA7" w:rsidP="009D69B8">
      <w:pPr>
        <w:pStyle w:val="EndNoteBibliography"/>
        <w:rPr>
          <w:noProof/>
        </w:rPr>
      </w:pPr>
      <w:r w:rsidRPr="00E92186">
        <w:rPr>
          <w:noProof/>
        </w:rPr>
        <w:t>52.</w:t>
      </w:r>
      <w:r w:rsidRPr="00E92186">
        <w:rPr>
          <w:noProof/>
        </w:rPr>
        <w:tab/>
        <w:t xml:space="preserve">Beardsley J, Wolbers M, Kibengo FM, et al. Adjunctive Dexamethasone in HIV-Associated Cryptococcal Meningitis. </w:t>
      </w:r>
      <w:r w:rsidRPr="00E92186">
        <w:rPr>
          <w:i/>
          <w:noProof/>
        </w:rPr>
        <w:t>New England Journal of Medicine</w:t>
      </w:r>
      <w:r w:rsidRPr="00E92186">
        <w:rPr>
          <w:noProof/>
        </w:rPr>
        <w:t xml:space="preserve"> 2016; </w:t>
      </w:r>
      <w:r w:rsidRPr="00E92186">
        <w:rPr>
          <w:b/>
          <w:noProof/>
        </w:rPr>
        <w:t>374</w:t>
      </w:r>
      <w:r w:rsidRPr="00E92186">
        <w:rPr>
          <w:noProof/>
        </w:rPr>
        <w:t>(6): 542-54.</w:t>
      </w:r>
    </w:p>
    <w:p w:rsidR="00DC4EA7" w:rsidRPr="00E92186" w:rsidRDefault="00DC4EA7" w:rsidP="009D69B8">
      <w:pPr>
        <w:pStyle w:val="EndNoteBibliography"/>
        <w:rPr>
          <w:noProof/>
        </w:rPr>
      </w:pPr>
      <w:r w:rsidRPr="00E92186">
        <w:rPr>
          <w:noProof/>
        </w:rPr>
        <w:t>53.</w:t>
      </w:r>
      <w:r w:rsidRPr="00E92186">
        <w:rPr>
          <w:noProof/>
        </w:rPr>
        <w:tab/>
        <w:t xml:space="preserve">Day JN, Chau TT, Wolbers M, et al. Combination antifungal therapy for cryptococcal meningitis. </w:t>
      </w:r>
      <w:r w:rsidRPr="00E92186">
        <w:rPr>
          <w:i/>
          <w:noProof/>
        </w:rPr>
        <w:t>N Engl J Med</w:t>
      </w:r>
      <w:r w:rsidRPr="00E92186">
        <w:rPr>
          <w:noProof/>
        </w:rPr>
        <w:t xml:space="preserve"> 2013; </w:t>
      </w:r>
      <w:r w:rsidRPr="00E92186">
        <w:rPr>
          <w:b/>
          <w:noProof/>
        </w:rPr>
        <w:t>368</w:t>
      </w:r>
      <w:r w:rsidRPr="00E92186">
        <w:rPr>
          <w:noProof/>
        </w:rPr>
        <w:t>(14): 1291-302.</w:t>
      </w:r>
    </w:p>
    <w:p w:rsidR="00DC4EA7" w:rsidRPr="00E92186" w:rsidRDefault="00DC4EA7" w:rsidP="009D69B8">
      <w:pPr>
        <w:pStyle w:val="EndNoteBibliography"/>
        <w:rPr>
          <w:noProof/>
        </w:rPr>
      </w:pPr>
      <w:r w:rsidRPr="00E92186">
        <w:rPr>
          <w:noProof/>
        </w:rPr>
        <w:t>54.</w:t>
      </w:r>
      <w:r w:rsidRPr="00E92186">
        <w:rPr>
          <w:noProof/>
        </w:rPr>
        <w:tab/>
        <w:t xml:space="preserve">Pullen MF, Hullsiek KH, Rhein J, et al. CSF early fungicidal activity as a surrogate endpoint for cryptococcal meningitis survival in clinical trials. </w:t>
      </w:r>
      <w:r w:rsidRPr="00E92186">
        <w:rPr>
          <w:i/>
          <w:noProof/>
        </w:rPr>
        <w:t>Clin Infect Dis</w:t>
      </w:r>
      <w:r w:rsidRPr="00E92186">
        <w:rPr>
          <w:noProof/>
        </w:rPr>
        <w:t xml:space="preserve"> 2020.</w:t>
      </w:r>
    </w:p>
    <w:p w:rsidR="00DC4EA7" w:rsidRPr="00E92186" w:rsidRDefault="00DC4EA7" w:rsidP="009D69B8">
      <w:pPr>
        <w:pStyle w:val="EndNoteBibliography"/>
        <w:rPr>
          <w:noProof/>
        </w:rPr>
      </w:pPr>
      <w:r w:rsidRPr="00E92186">
        <w:rPr>
          <w:noProof/>
        </w:rPr>
        <w:t>55.</w:t>
      </w:r>
      <w:r w:rsidRPr="00E92186">
        <w:rPr>
          <w:noProof/>
        </w:rPr>
        <w:tab/>
        <w:t xml:space="preserve">Molefi M, Chofle AA, Molloy SF, et al. AMBITION-cm: intermittent high dose AmBisome on a high dose fluconazole backbone for cryptococcal meningitis induction therapy in sub-Saharan Africa: study protocol for a randomized controlled trial. </w:t>
      </w:r>
      <w:r w:rsidRPr="00E92186">
        <w:rPr>
          <w:i/>
          <w:noProof/>
        </w:rPr>
        <w:t>Trials</w:t>
      </w:r>
      <w:r w:rsidRPr="00E92186">
        <w:rPr>
          <w:noProof/>
        </w:rPr>
        <w:t xml:space="preserve"> 2015; </w:t>
      </w:r>
      <w:r w:rsidRPr="00E92186">
        <w:rPr>
          <w:b/>
          <w:noProof/>
        </w:rPr>
        <w:t>16</w:t>
      </w:r>
      <w:r w:rsidRPr="00E92186">
        <w:rPr>
          <w:noProof/>
        </w:rPr>
        <w:t>: 276.</w:t>
      </w:r>
    </w:p>
    <w:p w:rsidR="00DC4EA7" w:rsidRPr="00E92186" w:rsidRDefault="00DC4EA7" w:rsidP="009D69B8">
      <w:pPr>
        <w:pStyle w:val="EndNoteBibliography"/>
        <w:rPr>
          <w:noProof/>
        </w:rPr>
      </w:pPr>
      <w:r w:rsidRPr="00E92186">
        <w:rPr>
          <w:noProof/>
        </w:rPr>
        <w:t>56.</w:t>
      </w:r>
      <w:r w:rsidRPr="00E92186">
        <w:rPr>
          <w:noProof/>
        </w:rPr>
        <w:tab/>
        <w:t xml:space="preserve">Larsen RA, Bozzette SA, Jones BE, et al. Fluconazole combined with flucytosine for treatment of cryptococcal meningitis in patients with AIDS. </w:t>
      </w:r>
      <w:r w:rsidRPr="00E92186">
        <w:rPr>
          <w:i/>
          <w:noProof/>
        </w:rPr>
        <w:t>Clin Infect Dis</w:t>
      </w:r>
      <w:r w:rsidRPr="00E92186">
        <w:rPr>
          <w:noProof/>
        </w:rPr>
        <w:t xml:space="preserve"> 1994; </w:t>
      </w:r>
      <w:r w:rsidRPr="00E92186">
        <w:rPr>
          <w:b/>
          <w:noProof/>
        </w:rPr>
        <w:t>19</w:t>
      </w:r>
      <w:r w:rsidRPr="00E92186">
        <w:rPr>
          <w:noProof/>
        </w:rPr>
        <w:t>(4): 741-5.</w:t>
      </w:r>
    </w:p>
    <w:p w:rsidR="00DC4EA7" w:rsidRPr="00E92186" w:rsidRDefault="00DC4EA7" w:rsidP="009D69B8">
      <w:pPr>
        <w:pStyle w:val="EndNoteBibliography"/>
        <w:rPr>
          <w:noProof/>
        </w:rPr>
      </w:pPr>
      <w:r w:rsidRPr="00E92186">
        <w:rPr>
          <w:noProof/>
        </w:rPr>
        <w:t>57.</w:t>
      </w:r>
      <w:r w:rsidRPr="00E92186">
        <w:rPr>
          <w:noProof/>
        </w:rPr>
        <w:tab/>
        <w:t xml:space="preserve">Kanyama C, Molloy SF, Chan AK, et al. One-year Mortality Outcomes From the Advancing Cryptococcal Meningitis Treatment for Africa Trial of Cryptococcal Meningitis Treatment in Malawi. </w:t>
      </w:r>
      <w:r w:rsidRPr="00E92186">
        <w:rPr>
          <w:i/>
          <w:noProof/>
        </w:rPr>
        <w:t>Clinical Infectious Diseases</w:t>
      </w:r>
      <w:r w:rsidRPr="00E92186">
        <w:rPr>
          <w:noProof/>
        </w:rPr>
        <w:t xml:space="preserve"> 2019; </w:t>
      </w:r>
      <w:r w:rsidRPr="00E92186">
        <w:rPr>
          <w:b/>
          <w:noProof/>
        </w:rPr>
        <w:t>70</w:t>
      </w:r>
      <w:r w:rsidRPr="00E92186">
        <w:rPr>
          <w:noProof/>
        </w:rPr>
        <w:t>(3): 521-4.</w:t>
      </w:r>
    </w:p>
    <w:p w:rsidR="00DC4EA7" w:rsidRPr="00E92186" w:rsidRDefault="00DC4EA7" w:rsidP="009D69B8">
      <w:pPr>
        <w:pStyle w:val="EndNoteBibliography"/>
        <w:rPr>
          <w:noProof/>
        </w:rPr>
      </w:pPr>
      <w:r w:rsidRPr="00E92186">
        <w:rPr>
          <w:noProof/>
        </w:rPr>
        <w:t>58.</w:t>
      </w:r>
      <w:r w:rsidRPr="00E92186">
        <w:rPr>
          <w:noProof/>
        </w:rPr>
        <w:tab/>
        <w:t xml:space="preserve">Lawrence DS, Youssouf N, Molloy SLF, et al. AMBIsome Therapy Induction OptimisatioN (AMBITION): High Dose AmBisome for Cryptococcal Meningitis Induction Therapy in sub-Saharan Africa: Study Protocol for a Phase 3 Randomised Controlled Non-Inferiority Trial. </w:t>
      </w:r>
      <w:r w:rsidRPr="00E92186">
        <w:rPr>
          <w:i/>
          <w:noProof/>
        </w:rPr>
        <w:t>Trials</w:t>
      </w:r>
      <w:r w:rsidRPr="00E92186">
        <w:rPr>
          <w:noProof/>
        </w:rPr>
        <w:t xml:space="preserve"> 2018; </w:t>
      </w:r>
      <w:r w:rsidRPr="00E92186">
        <w:rPr>
          <w:b/>
          <w:noProof/>
        </w:rPr>
        <w:t>19</w:t>
      </w:r>
      <w:r w:rsidRPr="00E92186">
        <w:rPr>
          <w:noProof/>
        </w:rPr>
        <w:t>(1): 649.</w:t>
      </w:r>
    </w:p>
    <w:p w:rsidR="00DC4EA7" w:rsidRPr="00E92186" w:rsidRDefault="00DC4EA7" w:rsidP="009D69B8">
      <w:pPr>
        <w:pStyle w:val="EndNoteBibliography"/>
        <w:rPr>
          <w:noProof/>
        </w:rPr>
      </w:pPr>
      <w:r w:rsidRPr="00E92186">
        <w:rPr>
          <w:noProof/>
        </w:rPr>
        <w:t>59.</w:t>
      </w:r>
      <w:r w:rsidRPr="00E92186">
        <w:rPr>
          <w:noProof/>
        </w:rPr>
        <w:tab/>
        <w:t xml:space="preserve">Stott KE, Hope W. Pharmacokinetics–pharmacodynamics of antifungal agents in the central nervous system. </w:t>
      </w:r>
      <w:r w:rsidRPr="00E92186">
        <w:rPr>
          <w:i/>
          <w:noProof/>
        </w:rPr>
        <w:t>Expert Opinion on Drug Metabolism &amp; Toxicology</w:t>
      </w:r>
      <w:r w:rsidRPr="00E92186">
        <w:rPr>
          <w:noProof/>
        </w:rPr>
        <w:t xml:space="preserve"> 2018; </w:t>
      </w:r>
      <w:r w:rsidRPr="00E92186">
        <w:rPr>
          <w:b/>
          <w:noProof/>
        </w:rPr>
        <w:t>14</w:t>
      </w:r>
      <w:r w:rsidRPr="00E92186">
        <w:rPr>
          <w:noProof/>
        </w:rPr>
        <w:t>(8): 803-15.</w:t>
      </w:r>
    </w:p>
    <w:p w:rsidR="00DC4EA7" w:rsidRPr="00E92186" w:rsidRDefault="00DC4EA7" w:rsidP="009D69B8">
      <w:pPr>
        <w:pStyle w:val="EndNoteBibliography"/>
        <w:rPr>
          <w:noProof/>
        </w:rPr>
      </w:pPr>
      <w:r w:rsidRPr="00E92186">
        <w:rPr>
          <w:noProof/>
        </w:rPr>
        <w:t>60.</w:t>
      </w:r>
      <w:r w:rsidRPr="00E92186">
        <w:rPr>
          <w:noProof/>
        </w:rPr>
        <w:tab/>
        <w:t xml:space="preserve">Ernst EJ, Klepser ME, Pfaller MA. Postantifungal effects of echinocandin, azole, and polyene antifungal agents against Candida albicans and Cryptococcus neoformans. </w:t>
      </w:r>
      <w:r w:rsidRPr="00E92186">
        <w:rPr>
          <w:i/>
          <w:noProof/>
        </w:rPr>
        <w:t>Antimicrobial agents and chemotherapy</w:t>
      </w:r>
      <w:r w:rsidRPr="00E92186">
        <w:rPr>
          <w:noProof/>
        </w:rPr>
        <w:t xml:space="preserve"> 2000; </w:t>
      </w:r>
      <w:r w:rsidRPr="00E92186">
        <w:rPr>
          <w:b/>
          <w:noProof/>
        </w:rPr>
        <w:t>44</w:t>
      </w:r>
      <w:r w:rsidRPr="00E92186">
        <w:rPr>
          <w:noProof/>
        </w:rPr>
        <w:t>(4): 1108-11.</w:t>
      </w:r>
    </w:p>
    <w:p w:rsidR="00DC4EA7" w:rsidRPr="00E92186" w:rsidRDefault="00DC4EA7" w:rsidP="009D69B8">
      <w:pPr>
        <w:pStyle w:val="EndNoteBibliography"/>
        <w:rPr>
          <w:noProof/>
        </w:rPr>
      </w:pPr>
      <w:r w:rsidRPr="00E92186">
        <w:rPr>
          <w:noProof/>
        </w:rPr>
        <w:t>61.</w:t>
      </w:r>
      <w:r w:rsidRPr="00E92186">
        <w:rPr>
          <w:noProof/>
        </w:rPr>
        <w:tab/>
        <w:t xml:space="preserve">Schwarz P, Dromer F, Lortholary O, Dannaoui E. Efficacy of amphotericin B in combination with flucytosine against flucytosine-susceptible or flucytosine-resistant isolates of Cryptococcus neoformans during disseminated murine cryptococcosis. </w:t>
      </w:r>
      <w:r w:rsidRPr="00E92186">
        <w:rPr>
          <w:i/>
          <w:noProof/>
        </w:rPr>
        <w:t>Antimicrob Agents Chemother</w:t>
      </w:r>
      <w:r w:rsidRPr="00E92186">
        <w:rPr>
          <w:noProof/>
        </w:rPr>
        <w:t xml:space="preserve"> 2006; </w:t>
      </w:r>
      <w:r w:rsidRPr="00E92186">
        <w:rPr>
          <w:b/>
          <w:noProof/>
        </w:rPr>
        <w:t>50</w:t>
      </w:r>
      <w:r w:rsidRPr="00E92186">
        <w:rPr>
          <w:noProof/>
        </w:rPr>
        <w:t>(1): 113-20.</w:t>
      </w:r>
    </w:p>
    <w:p w:rsidR="00DC4EA7" w:rsidRPr="00E92186" w:rsidRDefault="00DC4EA7" w:rsidP="009D69B8">
      <w:pPr>
        <w:pStyle w:val="EndNoteBibliography"/>
        <w:rPr>
          <w:noProof/>
        </w:rPr>
      </w:pPr>
      <w:r w:rsidRPr="00E92186">
        <w:rPr>
          <w:noProof/>
        </w:rPr>
        <w:t>62.</w:t>
      </w:r>
      <w:r w:rsidRPr="00E92186">
        <w:rPr>
          <w:noProof/>
        </w:rPr>
        <w:tab/>
        <w:t xml:space="preserve">Nussbaum JC, Jackson A, Namarika D, et al. Combination flucytosine and high-dose fluconazole compared with fluconazole monotherapy for the treatment of cryptococcal meningitis: a randomized trial in Malawi. </w:t>
      </w:r>
      <w:r w:rsidRPr="00E92186">
        <w:rPr>
          <w:i/>
          <w:noProof/>
        </w:rPr>
        <w:t>Clin Infect Dis</w:t>
      </w:r>
      <w:r w:rsidRPr="00E92186">
        <w:rPr>
          <w:noProof/>
        </w:rPr>
        <w:t xml:space="preserve"> 2010; </w:t>
      </w:r>
      <w:r w:rsidRPr="00E92186">
        <w:rPr>
          <w:b/>
          <w:noProof/>
        </w:rPr>
        <w:t>50</w:t>
      </w:r>
      <w:r w:rsidRPr="00E92186">
        <w:rPr>
          <w:noProof/>
        </w:rPr>
        <w:t>(3): 338-44.</w:t>
      </w:r>
    </w:p>
    <w:p w:rsidR="00DC4EA7" w:rsidRPr="00E92186" w:rsidRDefault="00DC4EA7" w:rsidP="009D69B8">
      <w:pPr>
        <w:pStyle w:val="EndNoteBibliography"/>
        <w:rPr>
          <w:noProof/>
        </w:rPr>
      </w:pPr>
      <w:r w:rsidRPr="00E92186">
        <w:rPr>
          <w:noProof/>
        </w:rPr>
        <w:lastRenderedPageBreak/>
        <w:t>63.</w:t>
      </w:r>
      <w:r w:rsidRPr="00E92186">
        <w:rPr>
          <w:noProof/>
        </w:rPr>
        <w:tab/>
        <w:t xml:space="preserve">Saag MS, Powderly WG, Cloud GA, et al. Comparison of amphotericin B with fluconazole in the treatment of acute AIDS-associated cryptococcal meningitis. The NIAID Mycoses Study Group and the AIDS Clinical Trials Group. </w:t>
      </w:r>
      <w:r w:rsidRPr="00E92186">
        <w:rPr>
          <w:i/>
          <w:noProof/>
        </w:rPr>
        <w:t>N Engl J Med</w:t>
      </w:r>
      <w:r w:rsidRPr="00E92186">
        <w:rPr>
          <w:noProof/>
        </w:rPr>
        <w:t xml:space="preserve"> 1992; </w:t>
      </w:r>
      <w:r w:rsidRPr="00E92186">
        <w:rPr>
          <w:b/>
          <w:noProof/>
        </w:rPr>
        <w:t>326</w:t>
      </w:r>
      <w:r w:rsidRPr="00E92186">
        <w:rPr>
          <w:noProof/>
        </w:rPr>
        <w:t>(2): 83-9.</w:t>
      </w:r>
    </w:p>
    <w:p w:rsidR="00DC4EA7" w:rsidRPr="00E92186" w:rsidRDefault="00DC4EA7" w:rsidP="009D69B8">
      <w:pPr>
        <w:pStyle w:val="EndNoteBibliography"/>
        <w:rPr>
          <w:noProof/>
        </w:rPr>
      </w:pPr>
      <w:r w:rsidRPr="00E92186">
        <w:rPr>
          <w:noProof/>
        </w:rPr>
        <w:t>64.</w:t>
      </w:r>
      <w:r w:rsidRPr="00E92186">
        <w:rPr>
          <w:noProof/>
        </w:rPr>
        <w:tab/>
        <w:t xml:space="preserve">Mayanja-Kizza H, Oishi K, Mitarai S, et al. Combination therapy with fluconazole and flucytosine for cryptococcal meningitis in Ugandan patients with AIDS. </w:t>
      </w:r>
      <w:r w:rsidRPr="00E92186">
        <w:rPr>
          <w:i/>
          <w:noProof/>
        </w:rPr>
        <w:t>Clin Infect Dis</w:t>
      </w:r>
      <w:r w:rsidRPr="00E92186">
        <w:rPr>
          <w:noProof/>
        </w:rPr>
        <w:t xml:space="preserve"> 1998; </w:t>
      </w:r>
      <w:r w:rsidRPr="00E92186">
        <w:rPr>
          <w:b/>
          <w:noProof/>
        </w:rPr>
        <w:t>26</w:t>
      </w:r>
      <w:r w:rsidRPr="00E92186">
        <w:rPr>
          <w:noProof/>
        </w:rPr>
        <w:t>(6): 1362-6.</w:t>
      </w:r>
    </w:p>
    <w:p w:rsidR="00DC4EA7" w:rsidRPr="00E92186" w:rsidRDefault="00DC4EA7" w:rsidP="009D69B8">
      <w:pPr>
        <w:pStyle w:val="EndNoteBibliography"/>
        <w:rPr>
          <w:noProof/>
        </w:rPr>
      </w:pPr>
      <w:r w:rsidRPr="00E92186">
        <w:rPr>
          <w:noProof/>
        </w:rPr>
        <w:t>65.</w:t>
      </w:r>
      <w:r w:rsidRPr="00E92186">
        <w:rPr>
          <w:noProof/>
        </w:rPr>
        <w:tab/>
        <w:t xml:space="preserve">Bicanic T, Meintjes G, Wood R, et al. Fungal Burden, Early Fungicidal Activity, and Outcome in Cryptococcal Meningitis in Antiretroviral-Naive or Antiretroviral-Experienced Patients Treated with Amphotericin B or Fluconazole. </w:t>
      </w:r>
      <w:r w:rsidRPr="00E92186">
        <w:rPr>
          <w:i/>
          <w:noProof/>
        </w:rPr>
        <w:t>Clinical Infectious Diseases</w:t>
      </w:r>
      <w:r w:rsidRPr="00E92186">
        <w:rPr>
          <w:noProof/>
        </w:rPr>
        <w:t xml:space="preserve"> 2007; </w:t>
      </w:r>
      <w:r w:rsidRPr="00E92186">
        <w:rPr>
          <w:b/>
          <w:noProof/>
        </w:rPr>
        <w:t>45</w:t>
      </w:r>
      <w:r w:rsidRPr="00E92186">
        <w:rPr>
          <w:noProof/>
        </w:rPr>
        <w:t>(1): 76-80.</w:t>
      </w:r>
    </w:p>
    <w:p w:rsidR="00DC4EA7" w:rsidRPr="00E92186" w:rsidRDefault="00DC4EA7" w:rsidP="009D69B8">
      <w:pPr>
        <w:pStyle w:val="EndNoteBibliography"/>
        <w:rPr>
          <w:noProof/>
        </w:rPr>
      </w:pPr>
      <w:r w:rsidRPr="00E92186">
        <w:rPr>
          <w:noProof/>
        </w:rPr>
        <w:t>66.</w:t>
      </w:r>
      <w:r w:rsidRPr="00E92186">
        <w:rPr>
          <w:noProof/>
        </w:rPr>
        <w:tab/>
        <w:t xml:space="preserve">Stone NR, Rhodes J, Fisher MC, et al. Dynamic ploidy changes drive fluconazole resistance in human cryptococcal meningitis. </w:t>
      </w:r>
      <w:r w:rsidRPr="00E92186">
        <w:rPr>
          <w:i/>
          <w:noProof/>
        </w:rPr>
        <w:t>The Journal of clinical investigation</w:t>
      </w:r>
      <w:r w:rsidRPr="00E92186">
        <w:rPr>
          <w:noProof/>
        </w:rPr>
        <w:t xml:space="preserve"> 2019; </w:t>
      </w:r>
      <w:r w:rsidRPr="00E92186">
        <w:rPr>
          <w:b/>
          <w:noProof/>
        </w:rPr>
        <w:t>129</w:t>
      </w:r>
      <w:r w:rsidRPr="00E92186">
        <w:rPr>
          <w:noProof/>
        </w:rPr>
        <w:t>(3).</w:t>
      </w:r>
    </w:p>
    <w:p w:rsidR="00DC4EA7" w:rsidRPr="00E92186" w:rsidRDefault="00DC4EA7" w:rsidP="009D69B8">
      <w:pPr>
        <w:pStyle w:val="EndNoteBibliography"/>
        <w:rPr>
          <w:noProof/>
        </w:rPr>
      </w:pPr>
      <w:r w:rsidRPr="00E92186">
        <w:rPr>
          <w:noProof/>
        </w:rPr>
        <w:t>67.</w:t>
      </w:r>
      <w:r w:rsidRPr="00E92186">
        <w:rPr>
          <w:noProof/>
        </w:rPr>
        <w:tab/>
        <w:t xml:space="preserve">Stott KE, Beardsley J, Kolamunnage-Dona R, et al. Population Pharmacokinetics and Cerebrospinal Fluid Penetration of Fluconazole in Adults with Cryptococcal Meningitis. </w:t>
      </w:r>
      <w:r w:rsidRPr="00E92186">
        <w:rPr>
          <w:i/>
          <w:noProof/>
        </w:rPr>
        <w:t>Antimicrob Agents Chemother</w:t>
      </w:r>
      <w:r w:rsidRPr="00E92186">
        <w:rPr>
          <w:noProof/>
        </w:rPr>
        <w:t xml:space="preserve"> 2018; </w:t>
      </w:r>
      <w:r w:rsidRPr="00E92186">
        <w:rPr>
          <w:b/>
          <w:noProof/>
        </w:rPr>
        <w:t>62</w:t>
      </w:r>
      <w:r w:rsidRPr="00E92186">
        <w:rPr>
          <w:noProof/>
        </w:rPr>
        <w:t>(9).</w:t>
      </w:r>
    </w:p>
    <w:p w:rsidR="00DC4EA7" w:rsidRPr="00E92186" w:rsidRDefault="00DC4EA7" w:rsidP="009D69B8">
      <w:pPr>
        <w:pStyle w:val="EndNoteBibliography"/>
        <w:rPr>
          <w:noProof/>
        </w:rPr>
      </w:pPr>
      <w:r w:rsidRPr="00E92186">
        <w:rPr>
          <w:noProof/>
        </w:rPr>
        <w:t>68.</w:t>
      </w:r>
      <w:r w:rsidRPr="00E92186">
        <w:rPr>
          <w:noProof/>
        </w:rPr>
        <w:tab/>
        <w:t xml:space="preserve">Kneale M, Bartholomew JS, Davies E, Denning DW. Global access to antifungal therapy and its variable cost. </w:t>
      </w:r>
      <w:r w:rsidRPr="00E92186">
        <w:rPr>
          <w:i/>
          <w:noProof/>
        </w:rPr>
        <w:t>Journal of Antimicrobial Chemotherapy</w:t>
      </w:r>
      <w:r w:rsidRPr="00E92186">
        <w:rPr>
          <w:noProof/>
        </w:rPr>
        <w:t xml:space="preserve"> 2016; </w:t>
      </w:r>
      <w:r w:rsidRPr="00E92186">
        <w:rPr>
          <w:b/>
          <w:noProof/>
        </w:rPr>
        <w:t>71</w:t>
      </w:r>
      <w:r w:rsidRPr="00E92186">
        <w:rPr>
          <w:noProof/>
        </w:rPr>
        <w:t>(12): 3599-606.</w:t>
      </w:r>
    </w:p>
    <w:p w:rsidR="00DC4EA7" w:rsidRPr="00E92186" w:rsidRDefault="00DC4EA7" w:rsidP="009D69B8">
      <w:pPr>
        <w:pStyle w:val="EndNoteBibliography"/>
        <w:rPr>
          <w:noProof/>
        </w:rPr>
      </w:pPr>
      <w:r w:rsidRPr="00E92186">
        <w:rPr>
          <w:noProof/>
        </w:rPr>
        <w:t>69.</w:t>
      </w:r>
      <w:r w:rsidRPr="00E92186">
        <w:rPr>
          <w:noProof/>
        </w:rPr>
        <w:tab/>
        <w:t xml:space="preserve">Shroufi A, Govender NP, Meintjes G, et al. Time to embrace access programmes for medicines: Lessons from the South African flucytosine access programme. </w:t>
      </w:r>
      <w:r w:rsidRPr="00E92186">
        <w:rPr>
          <w:i/>
          <w:noProof/>
        </w:rPr>
        <w:t>International Journal of Infectious Diseases</w:t>
      </w:r>
      <w:r w:rsidRPr="00E92186">
        <w:rPr>
          <w:noProof/>
        </w:rPr>
        <w:t xml:space="preserve"> 2020.</w:t>
      </w:r>
    </w:p>
    <w:p w:rsidR="00DC4EA7" w:rsidRPr="00E92186" w:rsidRDefault="00DC4EA7" w:rsidP="009D69B8">
      <w:pPr>
        <w:pStyle w:val="EndNoteBibliography"/>
        <w:rPr>
          <w:noProof/>
        </w:rPr>
      </w:pPr>
      <w:r w:rsidRPr="00E92186">
        <w:rPr>
          <w:noProof/>
        </w:rPr>
        <w:t>70.</w:t>
      </w:r>
      <w:r w:rsidRPr="00E92186">
        <w:rPr>
          <w:noProof/>
        </w:rPr>
        <w:tab/>
        <w:t xml:space="preserve">Loyse A, Burry J, Cohn J, et al. Leave no one behind: response to new evidence and guidelines for the management of cryptococcal meningitis in low-income and middle-income countries. </w:t>
      </w:r>
      <w:r w:rsidRPr="00E92186">
        <w:rPr>
          <w:i/>
          <w:noProof/>
        </w:rPr>
        <w:t>Lancet Infect Dis</w:t>
      </w:r>
      <w:r w:rsidRPr="00E92186">
        <w:rPr>
          <w:noProof/>
        </w:rPr>
        <w:t xml:space="preserve"> 2019; </w:t>
      </w:r>
      <w:r w:rsidRPr="00E92186">
        <w:rPr>
          <w:b/>
          <w:noProof/>
        </w:rPr>
        <w:t>19</w:t>
      </w:r>
      <w:r w:rsidRPr="00E92186">
        <w:rPr>
          <w:noProof/>
        </w:rPr>
        <w:t>(4): e143-e7.</w:t>
      </w:r>
    </w:p>
    <w:p w:rsidR="00DC4EA7" w:rsidRPr="00E92186" w:rsidRDefault="00DC4EA7" w:rsidP="009D69B8">
      <w:pPr>
        <w:pStyle w:val="EndNoteBibliography"/>
        <w:rPr>
          <w:noProof/>
        </w:rPr>
      </w:pPr>
      <w:r w:rsidRPr="00E92186">
        <w:rPr>
          <w:noProof/>
        </w:rPr>
        <w:t>71.</w:t>
      </w:r>
      <w:r w:rsidRPr="00E92186">
        <w:rPr>
          <w:noProof/>
        </w:rPr>
        <w:tab/>
        <w:t xml:space="preserve">Merry M, Boulware DR. Cryptococcal Meningitis Treatment Strategies Affected by the Explosive Cost of Flucytosine in the United States: A Cost-effectiveness Analysis. </w:t>
      </w:r>
      <w:r w:rsidRPr="00E92186">
        <w:rPr>
          <w:i/>
          <w:noProof/>
        </w:rPr>
        <w:t>Clin Infect Dis</w:t>
      </w:r>
      <w:r w:rsidRPr="00E92186">
        <w:rPr>
          <w:noProof/>
        </w:rPr>
        <w:t xml:space="preserve"> 2016; </w:t>
      </w:r>
      <w:r w:rsidRPr="00E92186">
        <w:rPr>
          <w:b/>
          <w:noProof/>
        </w:rPr>
        <w:t>62</w:t>
      </w:r>
      <w:r w:rsidRPr="00E92186">
        <w:rPr>
          <w:noProof/>
        </w:rPr>
        <w:t>(12): 1564-8.</w:t>
      </w:r>
    </w:p>
    <w:p w:rsidR="00DC4EA7" w:rsidRPr="00E92186" w:rsidRDefault="00DC4EA7" w:rsidP="009D69B8">
      <w:pPr>
        <w:pStyle w:val="EndNoteBibliography"/>
        <w:rPr>
          <w:noProof/>
        </w:rPr>
      </w:pPr>
      <w:r w:rsidRPr="00E92186">
        <w:rPr>
          <w:noProof/>
        </w:rPr>
        <w:t>72.</w:t>
      </w:r>
      <w:r w:rsidRPr="00E92186">
        <w:rPr>
          <w:noProof/>
        </w:rPr>
        <w:tab/>
        <w:t xml:space="preserve">Jarvis JN, Harrison TS. Reply to Rajasingham and Boulware. </w:t>
      </w:r>
      <w:r w:rsidRPr="00E92186">
        <w:rPr>
          <w:i/>
          <w:noProof/>
        </w:rPr>
        <w:t>Clin Infect Dis</w:t>
      </w:r>
      <w:r w:rsidRPr="00E92186">
        <w:rPr>
          <w:noProof/>
        </w:rPr>
        <w:t xml:space="preserve"> 2019; </w:t>
      </w:r>
      <w:r w:rsidRPr="00E92186">
        <w:rPr>
          <w:b/>
          <w:noProof/>
        </w:rPr>
        <w:t>69</w:t>
      </w:r>
      <w:r w:rsidRPr="00E92186">
        <w:rPr>
          <w:noProof/>
        </w:rPr>
        <w:t>(4): 732-5.</w:t>
      </w:r>
    </w:p>
    <w:p w:rsidR="00DC4EA7" w:rsidRPr="00E92186" w:rsidRDefault="00DC4EA7" w:rsidP="009D69B8">
      <w:pPr>
        <w:pStyle w:val="EndNoteBibliography"/>
        <w:rPr>
          <w:noProof/>
        </w:rPr>
      </w:pPr>
      <w:r w:rsidRPr="00E92186">
        <w:rPr>
          <w:noProof/>
        </w:rPr>
        <w:t>73.</w:t>
      </w:r>
      <w:r w:rsidRPr="00E92186">
        <w:rPr>
          <w:noProof/>
        </w:rPr>
        <w:tab/>
        <w:t xml:space="preserve">Shiri T, Loyse A, Mwenge L, et al. Addition of Flucytosine to Fluconazole for the Treatment of Cryptococcal Meningitis in Africa: A Multicountry Cost-effectiveness Analysis. </w:t>
      </w:r>
      <w:r w:rsidRPr="00E92186">
        <w:rPr>
          <w:i/>
          <w:noProof/>
        </w:rPr>
        <w:t>Clinical Infectious Diseases</w:t>
      </w:r>
      <w:r w:rsidRPr="00E92186">
        <w:rPr>
          <w:noProof/>
        </w:rPr>
        <w:t xml:space="preserve"> 2019; </w:t>
      </w:r>
      <w:r w:rsidRPr="00E92186">
        <w:rPr>
          <w:b/>
          <w:noProof/>
        </w:rPr>
        <w:t>70</w:t>
      </w:r>
      <w:r w:rsidRPr="00E92186">
        <w:rPr>
          <w:noProof/>
        </w:rPr>
        <w:t>(1): 26-9.</w:t>
      </w:r>
    </w:p>
    <w:p w:rsidR="00DC4EA7" w:rsidRPr="00E92186" w:rsidRDefault="00DC4EA7" w:rsidP="009D69B8">
      <w:pPr>
        <w:pStyle w:val="EndNoteBibliography"/>
        <w:rPr>
          <w:noProof/>
        </w:rPr>
      </w:pPr>
      <w:r w:rsidRPr="00E92186">
        <w:rPr>
          <w:noProof/>
        </w:rPr>
        <w:t>74.</w:t>
      </w:r>
      <w:r w:rsidRPr="00E92186">
        <w:rPr>
          <w:noProof/>
        </w:rPr>
        <w:tab/>
        <w:t>Mylan. Global Social Responsibility 2018 Progress Report.: Mylan, 2019.</w:t>
      </w:r>
    </w:p>
    <w:p w:rsidR="00DC4EA7" w:rsidRPr="00E92186" w:rsidRDefault="00DC4EA7" w:rsidP="009D69B8">
      <w:pPr>
        <w:pStyle w:val="EndNoteBibliography"/>
        <w:rPr>
          <w:noProof/>
        </w:rPr>
      </w:pPr>
      <w:r w:rsidRPr="00E92186">
        <w:rPr>
          <w:noProof/>
        </w:rPr>
        <w:t>75.</w:t>
      </w:r>
      <w:r w:rsidRPr="00E92186">
        <w:rPr>
          <w:noProof/>
        </w:rPr>
        <w:tab/>
        <w:t>Ramamurthy M. Strides receives FDA approval for Flucytosine Capsules.  Product approval from flagship facility in Bangalore to be marketed by Strides Pharma Inc in the US market. Bangalore: Strides Pharma Science Limited; 2020.</w:t>
      </w:r>
    </w:p>
    <w:p w:rsidR="00DC4EA7" w:rsidRPr="00E92186" w:rsidRDefault="00DC4EA7" w:rsidP="009D69B8">
      <w:pPr>
        <w:pStyle w:val="EndNoteBibliography"/>
        <w:rPr>
          <w:noProof/>
        </w:rPr>
      </w:pPr>
      <w:r w:rsidRPr="00E92186">
        <w:rPr>
          <w:noProof/>
        </w:rPr>
        <w:t>76.</w:t>
      </w:r>
      <w:r w:rsidRPr="00E92186">
        <w:rPr>
          <w:noProof/>
        </w:rPr>
        <w:tab/>
        <w:t>UNITAID. Unitaid invests to cut HIV-related deaths. 2020. https://unitaid.org/advanced-hiv-disease/#en (accessed 20 April 2020).</w:t>
      </w:r>
    </w:p>
    <w:p w:rsidR="00DC4EA7" w:rsidRPr="00E92186" w:rsidRDefault="00DC4EA7" w:rsidP="009D69B8">
      <w:pPr>
        <w:pStyle w:val="EndNoteBibliography"/>
        <w:rPr>
          <w:noProof/>
        </w:rPr>
      </w:pPr>
      <w:r w:rsidRPr="00E92186">
        <w:rPr>
          <w:noProof/>
        </w:rPr>
        <w:t>77.</w:t>
      </w:r>
      <w:r w:rsidRPr="00E92186">
        <w:rPr>
          <w:noProof/>
        </w:rPr>
        <w:tab/>
        <w:t xml:space="preserve">Chen T, Mwenge L, Lakhi S, et al. Healthcare Costs and Life-years Gained From Treatments Within the Advancing Cryptococcal Meningitis Treatment for Africa (ACTA) Trial on Cryptococcal Meningitis: A Comparison of Antifungal Induction Strategies in Sub-Saharan Africa. </w:t>
      </w:r>
      <w:r w:rsidRPr="00E92186">
        <w:rPr>
          <w:i/>
          <w:noProof/>
        </w:rPr>
        <w:t>Clinical Infectious Diseases</w:t>
      </w:r>
      <w:r w:rsidRPr="00E92186">
        <w:rPr>
          <w:noProof/>
        </w:rPr>
        <w:t xml:space="preserve"> 2019; </w:t>
      </w:r>
      <w:r w:rsidRPr="00E92186">
        <w:rPr>
          <w:b/>
          <w:noProof/>
        </w:rPr>
        <w:t>69</w:t>
      </w:r>
      <w:r w:rsidRPr="00E92186">
        <w:rPr>
          <w:noProof/>
        </w:rPr>
        <w:t>(4): 588-95.</w:t>
      </w:r>
    </w:p>
    <w:p w:rsidR="00DC4EA7" w:rsidRPr="00E92186" w:rsidRDefault="00DC4EA7" w:rsidP="009D69B8">
      <w:pPr>
        <w:pStyle w:val="EndNoteBibliography"/>
        <w:rPr>
          <w:noProof/>
        </w:rPr>
      </w:pPr>
      <w:r w:rsidRPr="00E92186">
        <w:rPr>
          <w:noProof/>
        </w:rPr>
        <w:t>78.</w:t>
      </w:r>
      <w:r w:rsidRPr="00E92186">
        <w:rPr>
          <w:noProof/>
        </w:rPr>
        <w:tab/>
        <w:t>World Health Organization. Model List of Essential Medicines, 21st List, 2019. Geneva; 2019.</w:t>
      </w:r>
    </w:p>
    <w:p w:rsidR="00DC4EA7" w:rsidRPr="00E92186" w:rsidRDefault="00DC4EA7" w:rsidP="009D69B8">
      <w:pPr>
        <w:pStyle w:val="EndNoteBibliography"/>
        <w:rPr>
          <w:noProof/>
        </w:rPr>
      </w:pPr>
      <w:r w:rsidRPr="00E92186">
        <w:rPr>
          <w:noProof/>
        </w:rPr>
        <w:t>79.</w:t>
      </w:r>
      <w:r w:rsidRPr="00E92186">
        <w:rPr>
          <w:noProof/>
        </w:rPr>
        <w:tab/>
        <w:t xml:space="preserve">Gilead Sciences. Gilead Sciences Announces Steep Discounts for Ambisome to Treat Cryptococcal Meningitis in Low- and Middle-Income Countries. 2018. </w:t>
      </w:r>
      <w:r w:rsidRPr="00E92186">
        <w:rPr>
          <w:noProof/>
        </w:rPr>
        <w:lastRenderedPageBreak/>
        <w:t>https://www.gilead.com/news-and-press/company-statements/discount-for-ambisome (accessed 27 February 2020).</w:t>
      </w:r>
    </w:p>
    <w:p w:rsidR="00DC4EA7" w:rsidRPr="00E92186" w:rsidRDefault="00DC4EA7" w:rsidP="009D69B8">
      <w:pPr>
        <w:pStyle w:val="EndNoteBibliography"/>
        <w:rPr>
          <w:noProof/>
        </w:rPr>
      </w:pPr>
      <w:r w:rsidRPr="00E92186">
        <w:rPr>
          <w:noProof/>
        </w:rPr>
        <w:t>80.</w:t>
      </w:r>
      <w:r w:rsidRPr="00E92186">
        <w:rPr>
          <w:noProof/>
        </w:rPr>
        <w:tab/>
        <w:t>Antiretroviral Procurement Working Group. ARV Procurement Working Group. 2020. https://www.arvprocurementworkinggroup.org/?l=en (accessed 26 May 2020).</w:t>
      </w:r>
    </w:p>
    <w:p w:rsidR="00DC4EA7" w:rsidRPr="00E92186" w:rsidRDefault="00DC4EA7" w:rsidP="009D69B8">
      <w:pPr>
        <w:pStyle w:val="EndNoteBibliography"/>
        <w:rPr>
          <w:noProof/>
        </w:rPr>
      </w:pPr>
      <w:r w:rsidRPr="00E92186">
        <w:rPr>
          <w:noProof/>
        </w:rPr>
        <w:t>81.</w:t>
      </w:r>
      <w:r w:rsidRPr="00E92186">
        <w:rPr>
          <w:noProof/>
        </w:rPr>
        <w:tab/>
        <w:t xml:space="preserve">Bicanic T, Bottomley C, Loyse A, et al. Toxicity of amphotericin B deoxycholate-based induction therapy in patients with HIV-associated cryptococcal meningitis. </w:t>
      </w:r>
      <w:r w:rsidRPr="00E92186">
        <w:rPr>
          <w:i/>
          <w:noProof/>
        </w:rPr>
        <w:t>Antimicrobial agents and chemotherapy</w:t>
      </w:r>
      <w:r w:rsidRPr="00E92186">
        <w:rPr>
          <w:noProof/>
        </w:rPr>
        <w:t xml:space="preserve"> 2015; </w:t>
      </w:r>
      <w:r w:rsidRPr="00E92186">
        <w:rPr>
          <w:b/>
          <w:noProof/>
        </w:rPr>
        <w:t>59</w:t>
      </w:r>
      <w:r w:rsidRPr="00E92186">
        <w:rPr>
          <w:noProof/>
        </w:rPr>
        <w:t>(12): 7224-31.</w:t>
      </w:r>
    </w:p>
    <w:p w:rsidR="00DC4EA7" w:rsidRPr="00E92186" w:rsidRDefault="00DC4EA7" w:rsidP="009D69B8">
      <w:pPr>
        <w:pStyle w:val="EndNoteBibliography"/>
        <w:rPr>
          <w:noProof/>
        </w:rPr>
      </w:pPr>
      <w:r w:rsidRPr="00E92186">
        <w:rPr>
          <w:noProof/>
        </w:rPr>
        <w:t>82.</w:t>
      </w:r>
      <w:r w:rsidRPr="00E92186">
        <w:rPr>
          <w:noProof/>
        </w:rPr>
        <w:tab/>
        <w:t xml:space="preserve">Bahr NC, Rolfes MA, Musubire A, et al. Standardized electrolyte supplementation and fluid management improves survival during amphotericin therapy for cryptococcal meningitis in resource-limited settings. </w:t>
      </w:r>
      <w:r w:rsidRPr="00E92186">
        <w:rPr>
          <w:i/>
          <w:noProof/>
        </w:rPr>
        <w:t>Open Forum Infect Dis</w:t>
      </w:r>
      <w:r w:rsidRPr="00E92186">
        <w:rPr>
          <w:noProof/>
        </w:rPr>
        <w:t xml:space="preserve"> 2014; </w:t>
      </w:r>
      <w:r w:rsidRPr="00E92186">
        <w:rPr>
          <w:b/>
          <w:noProof/>
        </w:rPr>
        <w:t>1</w:t>
      </w:r>
      <w:r w:rsidRPr="00E92186">
        <w:rPr>
          <w:noProof/>
        </w:rPr>
        <w:t>(2): ofu070.</w:t>
      </w:r>
    </w:p>
    <w:p w:rsidR="00DC4EA7" w:rsidRPr="00E92186" w:rsidRDefault="00DC4EA7" w:rsidP="009D69B8">
      <w:pPr>
        <w:pStyle w:val="EndNoteBibliography"/>
        <w:rPr>
          <w:noProof/>
        </w:rPr>
      </w:pPr>
      <w:r w:rsidRPr="00E92186">
        <w:rPr>
          <w:noProof/>
        </w:rPr>
        <w:t>83.</w:t>
      </w:r>
      <w:r w:rsidRPr="00E92186">
        <w:rPr>
          <w:noProof/>
        </w:rPr>
        <w:tab/>
        <w:t xml:space="preserve">Stott KE, Beardsley J, Whalley S, et al. Amphotericin B Deoxycholate in adults with Cryptococcal Meningitis; a Population Pharmacokinetic Model and Meta-Analysis of Outcomes. </w:t>
      </w:r>
      <w:r w:rsidRPr="00E92186">
        <w:rPr>
          <w:i/>
          <w:noProof/>
        </w:rPr>
        <w:t>Antimicrob Agents Chemother</w:t>
      </w:r>
      <w:r w:rsidRPr="00E92186">
        <w:rPr>
          <w:noProof/>
        </w:rPr>
        <w:t xml:space="preserve"> 2018.</w:t>
      </w:r>
    </w:p>
    <w:p w:rsidR="00DC4EA7" w:rsidRPr="00E92186" w:rsidRDefault="00DC4EA7" w:rsidP="009D69B8">
      <w:pPr>
        <w:pStyle w:val="EndNoteBibliography"/>
        <w:rPr>
          <w:noProof/>
        </w:rPr>
      </w:pPr>
      <w:r w:rsidRPr="00E92186">
        <w:rPr>
          <w:noProof/>
        </w:rPr>
        <w:t>84.</w:t>
      </w:r>
      <w:r w:rsidRPr="00E92186">
        <w:rPr>
          <w:noProof/>
        </w:rPr>
        <w:tab/>
        <w:t xml:space="preserve">Bicanic T, Wood R, Meintjes G, et al. High-dose amphotericin B with flucytosine for the treatment of cryptococcal meningitis in HIV-infected patients: a randomized trial. </w:t>
      </w:r>
      <w:r w:rsidRPr="00E92186">
        <w:rPr>
          <w:i/>
          <w:noProof/>
        </w:rPr>
        <w:t>Clin Infect Dis</w:t>
      </w:r>
      <w:r w:rsidRPr="00E92186">
        <w:rPr>
          <w:noProof/>
        </w:rPr>
        <w:t xml:space="preserve"> 2008; </w:t>
      </w:r>
      <w:r w:rsidRPr="00E92186">
        <w:rPr>
          <w:b/>
          <w:noProof/>
        </w:rPr>
        <w:t>47</w:t>
      </w:r>
      <w:r w:rsidRPr="00E92186">
        <w:rPr>
          <w:noProof/>
        </w:rPr>
        <w:t>(1): 123-30.</w:t>
      </w:r>
    </w:p>
    <w:p w:rsidR="00DC4EA7" w:rsidRPr="00E92186" w:rsidRDefault="00DC4EA7" w:rsidP="009D69B8">
      <w:pPr>
        <w:pStyle w:val="EndNoteBibliography"/>
        <w:rPr>
          <w:noProof/>
        </w:rPr>
      </w:pPr>
      <w:r w:rsidRPr="00E92186">
        <w:rPr>
          <w:noProof/>
        </w:rPr>
        <w:t>85.</w:t>
      </w:r>
      <w:r w:rsidRPr="00E92186">
        <w:rPr>
          <w:noProof/>
        </w:rPr>
        <w:tab/>
        <w:t xml:space="preserve">Vermes A, van der Sijs H, Guchelaar HJ. Flucytosine: Correlation between Toxicity and Pharmacokinetic Parameters. </w:t>
      </w:r>
      <w:r w:rsidRPr="00E92186">
        <w:rPr>
          <w:i/>
          <w:noProof/>
        </w:rPr>
        <w:t>Chemotherapy</w:t>
      </w:r>
      <w:r w:rsidRPr="00E92186">
        <w:rPr>
          <w:noProof/>
        </w:rPr>
        <w:t xml:space="preserve"> 2000; </w:t>
      </w:r>
      <w:r w:rsidRPr="00E92186">
        <w:rPr>
          <w:b/>
          <w:noProof/>
        </w:rPr>
        <w:t>46</w:t>
      </w:r>
      <w:r w:rsidRPr="00E92186">
        <w:rPr>
          <w:noProof/>
        </w:rPr>
        <w:t>(2): 86-94.</w:t>
      </w:r>
    </w:p>
    <w:p w:rsidR="00DC4EA7" w:rsidRPr="00E92186" w:rsidRDefault="00DC4EA7" w:rsidP="009D69B8">
      <w:pPr>
        <w:pStyle w:val="EndNoteBibliography"/>
        <w:rPr>
          <w:noProof/>
        </w:rPr>
      </w:pPr>
      <w:r w:rsidRPr="00E92186">
        <w:rPr>
          <w:noProof/>
        </w:rPr>
        <w:t>86.</w:t>
      </w:r>
      <w:r w:rsidRPr="00E92186">
        <w:rPr>
          <w:noProof/>
        </w:rPr>
        <w:tab/>
        <w:t xml:space="preserve">Panomvana Na Ayudhya D, Thanompuangseree N, Tansuphaswadikul S. Effect of rifampicin on the pharmacokinetics of fluconazole in patients with AIDS. </w:t>
      </w:r>
      <w:r w:rsidRPr="00E92186">
        <w:rPr>
          <w:i/>
          <w:noProof/>
        </w:rPr>
        <w:t>Clin Pharmacokinet</w:t>
      </w:r>
      <w:r w:rsidRPr="00E92186">
        <w:rPr>
          <w:noProof/>
        </w:rPr>
        <w:t xml:space="preserve"> 2004; </w:t>
      </w:r>
      <w:r w:rsidRPr="00E92186">
        <w:rPr>
          <w:b/>
          <w:noProof/>
        </w:rPr>
        <w:t>43</w:t>
      </w:r>
      <w:r w:rsidRPr="00E92186">
        <w:rPr>
          <w:noProof/>
        </w:rPr>
        <w:t>(11): 725-32.</w:t>
      </w:r>
    </w:p>
    <w:p w:rsidR="00DC4EA7" w:rsidRPr="00E92186" w:rsidRDefault="00DC4EA7" w:rsidP="009D69B8">
      <w:pPr>
        <w:pStyle w:val="EndNoteBibliography"/>
        <w:rPr>
          <w:noProof/>
        </w:rPr>
      </w:pPr>
      <w:r w:rsidRPr="00E92186">
        <w:rPr>
          <w:noProof/>
        </w:rPr>
        <w:t>87.</w:t>
      </w:r>
      <w:r w:rsidRPr="00E92186">
        <w:rPr>
          <w:noProof/>
        </w:rPr>
        <w:tab/>
        <w:t xml:space="preserve">Kasibante J, Rutakingirwa MK, Kagimu E, et al. Tuberculosis preventive therapy (TPT) to prevent tuberculosis co-infection among adults with HIV-associated cryptococcal meningitis: A clinician’s perspective. </w:t>
      </w:r>
      <w:r w:rsidRPr="00E92186">
        <w:rPr>
          <w:i/>
          <w:noProof/>
        </w:rPr>
        <w:t>Journal of Clinical Tuberculosis and Other Mycobacterial Diseases</w:t>
      </w:r>
      <w:r w:rsidRPr="00E92186">
        <w:rPr>
          <w:noProof/>
        </w:rPr>
        <w:t xml:space="preserve"> 2020; </w:t>
      </w:r>
      <w:r w:rsidRPr="00E92186">
        <w:rPr>
          <w:b/>
          <w:noProof/>
        </w:rPr>
        <w:t>20</w:t>
      </w:r>
      <w:r w:rsidRPr="00E92186">
        <w:rPr>
          <w:noProof/>
        </w:rPr>
        <w:t>: 100180.</w:t>
      </w:r>
    </w:p>
    <w:p w:rsidR="00DC4EA7" w:rsidRPr="00E92186" w:rsidRDefault="00DC4EA7" w:rsidP="009D69B8">
      <w:pPr>
        <w:pStyle w:val="EndNoteBibliography"/>
        <w:rPr>
          <w:noProof/>
        </w:rPr>
      </w:pPr>
      <w:r w:rsidRPr="00E92186">
        <w:rPr>
          <w:noProof/>
        </w:rPr>
        <w:t>88.</w:t>
      </w:r>
      <w:r w:rsidRPr="00E92186">
        <w:rPr>
          <w:noProof/>
        </w:rPr>
        <w:tab/>
        <w:t xml:space="preserve">Casadevall A, Pirofski LA. Host-pathogen interactions: redefining the basic concepts of virulence and pathogenicity. </w:t>
      </w:r>
      <w:r w:rsidRPr="00E92186">
        <w:rPr>
          <w:i/>
          <w:noProof/>
        </w:rPr>
        <w:t>Infect Immun</w:t>
      </w:r>
      <w:r w:rsidRPr="00E92186">
        <w:rPr>
          <w:noProof/>
        </w:rPr>
        <w:t xml:space="preserve"> 1999; </w:t>
      </w:r>
      <w:r w:rsidRPr="00E92186">
        <w:rPr>
          <w:b/>
          <w:noProof/>
        </w:rPr>
        <w:t>67</w:t>
      </w:r>
      <w:r w:rsidRPr="00E92186">
        <w:rPr>
          <w:noProof/>
        </w:rPr>
        <w:t>(8): 3703-13.</w:t>
      </w:r>
    </w:p>
    <w:p w:rsidR="00DC4EA7" w:rsidRPr="00E92186" w:rsidRDefault="00DC4EA7" w:rsidP="009D69B8">
      <w:pPr>
        <w:pStyle w:val="EndNoteBibliography"/>
        <w:rPr>
          <w:noProof/>
        </w:rPr>
      </w:pPr>
      <w:r w:rsidRPr="00E92186">
        <w:rPr>
          <w:noProof/>
        </w:rPr>
        <w:t>89.</w:t>
      </w:r>
      <w:r w:rsidRPr="00E92186">
        <w:rPr>
          <w:noProof/>
        </w:rPr>
        <w:tab/>
        <w:t xml:space="preserve">Pirofski L-a, Casadevall A. The Damage–Response Framework as a Tool for the Physician-Scientist to Understand the Pathogenesis of Infectious Diseases. </w:t>
      </w:r>
      <w:r w:rsidRPr="00E92186">
        <w:rPr>
          <w:i/>
          <w:noProof/>
        </w:rPr>
        <w:t>The Journal of Infectious Diseases</w:t>
      </w:r>
      <w:r w:rsidRPr="00E92186">
        <w:rPr>
          <w:noProof/>
        </w:rPr>
        <w:t xml:space="preserve"> 2018; </w:t>
      </w:r>
      <w:r w:rsidRPr="00E92186">
        <w:rPr>
          <w:b/>
          <w:noProof/>
        </w:rPr>
        <w:t>218</w:t>
      </w:r>
      <w:r w:rsidRPr="00E92186">
        <w:rPr>
          <w:noProof/>
        </w:rPr>
        <w:t>(suppl_1): S7-S11.</w:t>
      </w:r>
    </w:p>
    <w:p w:rsidR="00DC4EA7" w:rsidRPr="00E92186" w:rsidRDefault="00DC4EA7" w:rsidP="009D69B8">
      <w:pPr>
        <w:pStyle w:val="EndNoteBibliography"/>
        <w:rPr>
          <w:noProof/>
        </w:rPr>
      </w:pPr>
      <w:r w:rsidRPr="00E92186">
        <w:rPr>
          <w:noProof/>
        </w:rPr>
        <w:t>90.</w:t>
      </w:r>
      <w:r w:rsidRPr="00E92186">
        <w:rPr>
          <w:noProof/>
        </w:rPr>
        <w:tab/>
        <w:t xml:space="preserve">Scriven JE, Graham LM, Schutz C, et al. A Glucuronoxylomannan-Associated Immune Signature, Characterized by Monocyte Deactivation and an Increased Interleukin 10 Level, Is a Predictor of Death in Cryptococcal Meningitis. </w:t>
      </w:r>
      <w:r w:rsidRPr="00E92186">
        <w:rPr>
          <w:i/>
          <w:noProof/>
        </w:rPr>
        <w:t>J Infect Dis</w:t>
      </w:r>
      <w:r w:rsidRPr="00E92186">
        <w:rPr>
          <w:noProof/>
        </w:rPr>
        <w:t xml:space="preserve"> 2016; </w:t>
      </w:r>
      <w:r w:rsidRPr="00E92186">
        <w:rPr>
          <w:b/>
          <w:noProof/>
        </w:rPr>
        <w:t>213</w:t>
      </w:r>
      <w:r w:rsidRPr="00E92186">
        <w:rPr>
          <w:noProof/>
        </w:rPr>
        <w:t>(11): 1725-34.</w:t>
      </w:r>
    </w:p>
    <w:p w:rsidR="00DC4EA7" w:rsidRPr="00E92186" w:rsidRDefault="00DC4EA7" w:rsidP="009D69B8">
      <w:pPr>
        <w:pStyle w:val="EndNoteBibliography"/>
        <w:rPr>
          <w:noProof/>
        </w:rPr>
      </w:pPr>
      <w:r w:rsidRPr="00E92186">
        <w:rPr>
          <w:noProof/>
        </w:rPr>
        <w:t>91.</w:t>
      </w:r>
      <w:r w:rsidRPr="00E92186">
        <w:rPr>
          <w:noProof/>
        </w:rPr>
        <w:tab/>
        <w:t xml:space="preserve">Jarvis JN, Meintjes G, Bicanic T, et al. Cerebrospinal fluid cytokine profiles predict risk of early mortality and immune reconstitution inflammatory syndrome in HIV-associated cryptococcal meningitis. </w:t>
      </w:r>
      <w:r w:rsidRPr="00E92186">
        <w:rPr>
          <w:i/>
          <w:noProof/>
        </w:rPr>
        <w:t>PLoS Pathog</w:t>
      </w:r>
      <w:r w:rsidRPr="00E92186">
        <w:rPr>
          <w:noProof/>
        </w:rPr>
        <w:t xml:space="preserve"> 2015; </w:t>
      </w:r>
      <w:r w:rsidRPr="00E92186">
        <w:rPr>
          <w:b/>
          <w:noProof/>
        </w:rPr>
        <w:t>11</w:t>
      </w:r>
      <w:r w:rsidRPr="00E92186">
        <w:rPr>
          <w:noProof/>
        </w:rPr>
        <w:t>(4): e1004754.</w:t>
      </w:r>
    </w:p>
    <w:p w:rsidR="00DC4EA7" w:rsidRPr="00E92186" w:rsidRDefault="00DC4EA7" w:rsidP="009D69B8">
      <w:pPr>
        <w:pStyle w:val="EndNoteBibliography"/>
        <w:rPr>
          <w:noProof/>
        </w:rPr>
      </w:pPr>
      <w:r w:rsidRPr="00E92186">
        <w:rPr>
          <w:noProof/>
        </w:rPr>
        <w:t>92.</w:t>
      </w:r>
      <w:r w:rsidRPr="00E92186">
        <w:rPr>
          <w:noProof/>
        </w:rPr>
        <w:tab/>
        <w:t xml:space="preserve">Siddiqui AA, Brouwer AE, Wuthiekanun V, et al. IFN-gamma at the site of infection determines rate of clearance of infection in cryptococcal meningitis. </w:t>
      </w:r>
      <w:r w:rsidRPr="00E92186">
        <w:rPr>
          <w:i/>
          <w:noProof/>
        </w:rPr>
        <w:t>J Immunol</w:t>
      </w:r>
      <w:r w:rsidRPr="00E92186">
        <w:rPr>
          <w:noProof/>
        </w:rPr>
        <w:t xml:space="preserve"> 2005; </w:t>
      </w:r>
      <w:r w:rsidRPr="00E92186">
        <w:rPr>
          <w:b/>
          <w:noProof/>
        </w:rPr>
        <w:t>174</w:t>
      </w:r>
      <w:r w:rsidRPr="00E92186">
        <w:rPr>
          <w:noProof/>
        </w:rPr>
        <w:t>(3): 1746-50.</w:t>
      </w:r>
    </w:p>
    <w:p w:rsidR="00DC4EA7" w:rsidRPr="00E92186" w:rsidRDefault="00DC4EA7" w:rsidP="009D69B8">
      <w:pPr>
        <w:pStyle w:val="EndNoteBibliography"/>
        <w:rPr>
          <w:noProof/>
        </w:rPr>
      </w:pPr>
      <w:r w:rsidRPr="00E92186">
        <w:rPr>
          <w:noProof/>
        </w:rPr>
        <w:t>93.</w:t>
      </w:r>
      <w:r w:rsidRPr="00E92186">
        <w:rPr>
          <w:noProof/>
        </w:rPr>
        <w:tab/>
        <w:t xml:space="preserve">Jarvis JN, Meintjes G, Rebe K, et al. Adjunctive interferon-gamma immunotherapy for the treatment of HIV-associated cryptococcal meningitis: a randomized controlled trial. </w:t>
      </w:r>
      <w:r w:rsidRPr="00E92186">
        <w:rPr>
          <w:i/>
          <w:noProof/>
        </w:rPr>
        <w:t>Aids</w:t>
      </w:r>
      <w:r w:rsidRPr="00E92186">
        <w:rPr>
          <w:noProof/>
        </w:rPr>
        <w:t xml:space="preserve"> 2012; </w:t>
      </w:r>
      <w:r w:rsidRPr="00E92186">
        <w:rPr>
          <w:b/>
          <w:noProof/>
        </w:rPr>
        <w:t>26</w:t>
      </w:r>
      <w:r w:rsidRPr="00E92186">
        <w:rPr>
          <w:noProof/>
        </w:rPr>
        <w:t>(9): 1105-13.</w:t>
      </w:r>
    </w:p>
    <w:p w:rsidR="00DC4EA7" w:rsidRPr="00E92186" w:rsidRDefault="00DC4EA7" w:rsidP="009D69B8">
      <w:pPr>
        <w:pStyle w:val="EndNoteBibliography"/>
        <w:rPr>
          <w:noProof/>
        </w:rPr>
      </w:pPr>
      <w:r w:rsidRPr="00E92186">
        <w:rPr>
          <w:noProof/>
        </w:rPr>
        <w:t>94.</w:t>
      </w:r>
      <w:r w:rsidRPr="00E92186">
        <w:rPr>
          <w:noProof/>
        </w:rPr>
        <w:tab/>
        <w:t xml:space="preserve">Panackal AA, Wuest SC, Lin YC, et al. Paradoxical Immune Responses in Non-HIV Cryptococcal Meningitis. </w:t>
      </w:r>
      <w:r w:rsidRPr="00E92186">
        <w:rPr>
          <w:i/>
          <w:noProof/>
        </w:rPr>
        <w:t>PLoS Pathog</w:t>
      </w:r>
      <w:r w:rsidRPr="00E92186">
        <w:rPr>
          <w:noProof/>
        </w:rPr>
        <w:t xml:space="preserve"> 2015; </w:t>
      </w:r>
      <w:r w:rsidRPr="00E92186">
        <w:rPr>
          <w:b/>
          <w:noProof/>
        </w:rPr>
        <w:t>11</w:t>
      </w:r>
      <w:r w:rsidRPr="00E92186">
        <w:rPr>
          <w:noProof/>
        </w:rPr>
        <w:t>(5): e1004884.</w:t>
      </w:r>
    </w:p>
    <w:p w:rsidR="00DC4EA7" w:rsidRPr="00E92186" w:rsidRDefault="00DC4EA7" w:rsidP="009D69B8">
      <w:pPr>
        <w:pStyle w:val="EndNoteBibliography"/>
        <w:rPr>
          <w:noProof/>
        </w:rPr>
      </w:pPr>
      <w:r w:rsidRPr="00E92186">
        <w:rPr>
          <w:noProof/>
        </w:rPr>
        <w:t>95.</w:t>
      </w:r>
      <w:r w:rsidRPr="00E92186">
        <w:rPr>
          <w:noProof/>
        </w:rPr>
        <w:tab/>
        <w:t xml:space="preserve">Pappas PG, Bustamante B, Ticona E, et al. Recombinant interferon- gamma 1b as adjunctive therapy for AIDS-related acute cryptococcal meningitis. </w:t>
      </w:r>
      <w:r w:rsidRPr="00E92186">
        <w:rPr>
          <w:i/>
          <w:noProof/>
        </w:rPr>
        <w:t>J Infect Dis</w:t>
      </w:r>
      <w:r w:rsidRPr="00E92186">
        <w:rPr>
          <w:noProof/>
        </w:rPr>
        <w:t xml:space="preserve"> 2004; </w:t>
      </w:r>
      <w:r w:rsidRPr="00E92186">
        <w:rPr>
          <w:b/>
          <w:noProof/>
        </w:rPr>
        <w:t>189</w:t>
      </w:r>
      <w:r w:rsidRPr="00E92186">
        <w:rPr>
          <w:noProof/>
        </w:rPr>
        <w:t>(12): 2185-91.</w:t>
      </w:r>
    </w:p>
    <w:p w:rsidR="00DC4EA7" w:rsidRPr="00E92186" w:rsidRDefault="00DC4EA7" w:rsidP="009D69B8">
      <w:pPr>
        <w:pStyle w:val="EndNoteBibliography"/>
        <w:rPr>
          <w:noProof/>
        </w:rPr>
      </w:pPr>
      <w:r w:rsidRPr="00E92186">
        <w:rPr>
          <w:noProof/>
        </w:rPr>
        <w:lastRenderedPageBreak/>
        <w:t>96.</w:t>
      </w:r>
      <w:r w:rsidRPr="00E92186">
        <w:rPr>
          <w:noProof/>
        </w:rPr>
        <w:tab/>
        <w:t xml:space="preserve">Jarvis JN, Casazza JP, Stone HH, et al. The phenotype of the Cryptococcus-specific CD4+ memory T-cell response is associated with disease severity and outcome in HIV-associated cryptococcal meningitis. </w:t>
      </w:r>
      <w:r w:rsidRPr="00E92186">
        <w:rPr>
          <w:i/>
          <w:noProof/>
        </w:rPr>
        <w:t>J Infect Dis</w:t>
      </w:r>
      <w:r w:rsidRPr="00E92186">
        <w:rPr>
          <w:noProof/>
        </w:rPr>
        <w:t xml:space="preserve"> 2013; </w:t>
      </w:r>
      <w:r w:rsidRPr="00E92186">
        <w:rPr>
          <w:b/>
          <w:noProof/>
        </w:rPr>
        <w:t>207</w:t>
      </w:r>
      <w:r w:rsidRPr="00E92186">
        <w:rPr>
          <w:noProof/>
        </w:rPr>
        <w:t>(12): 1817-28.</w:t>
      </w:r>
    </w:p>
    <w:p w:rsidR="00DC4EA7" w:rsidRPr="00E92186" w:rsidRDefault="00DC4EA7" w:rsidP="009D69B8">
      <w:pPr>
        <w:pStyle w:val="EndNoteBibliography"/>
        <w:rPr>
          <w:noProof/>
        </w:rPr>
      </w:pPr>
      <w:r w:rsidRPr="00E92186">
        <w:rPr>
          <w:noProof/>
        </w:rPr>
        <w:t>97.</w:t>
      </w:r>
      <w:r w:rsidRPr="00E92186">
        <w:rPr>
          <w:noProof/>
        </w:rPr>
        <w:tab/>
        <w:t xml:space="preserve">Larsen RA, Pappas PG, Perfect J, et al. Phase I evaluation of the safety and pharmacokinetics of murine-derived anticryptococcal antibody 18B7 in subjects with treated cryptococcal meningitis. </w:t>
      </w:r>
      <w:r w:rsidRPr="00E92186">
        <w:rPr>
          <w:i/>
          <w:noProof/>
        </w:rPr>
        <w:t>Antimicrob Agents Chemother</w:t>
      </w:r>
      <w:r w:rsidRPr="00E92186">
        <w:rPr>
          <w:noProof/>
        </w:rPr>
        <w:t xml:space="preserve"> 2005; </w:t>
      </w:r>
      <w:r w:rsidRPr="00E92186">
        <w:rPr>
          <w:b/>
          <w:noProof/>
        </w:rPr>
        <w:t>49</w:t>
      </w:r>
      <w:r w:rsidRPr="00E92186">
        <w:rPr>
          <w:noProof/>
        </w:rPr>
        <w:t>(3): 952-8.</w:t>
      </w:r>
    </w:p>
    <w:p w:rsidR="00DC4EA7" w:rsidRPr="00E92186" w:rsidRDefault="00DC4EA7" w:rsidP="009D69B8">
      <w:pPr>
        <w:pStyle w:val="EndNoteBibliography"/>
        <w:rPr>
          <w:noProof/>
        </w:rPr>
      </w:pPr>
      <w:r w:rsidRPr="00E92186">
        <w:rPr>
          <w:noProof/>
        </w:rPr>
        <w:t>98.</w:t>
      </w:r>
      <w:r w:rsidRPr="00E92186">
        <w:rPr>
          <w:noProof/>
        </w:rPr>
        <w:tab/>
        <w:t xml:space="preserve">Maciel RA, Ferreira LS, Wirth F, et al. Corticosteroids for the management of severe intracranial hypertension in meningoencephalitis caused by Cryptococcus gattii: A case report and review. </w:t>
      </w:r>
      <w:r w:rsidRPr="00E92186">
        <w:rPr>
          <w:i/>
          <w:noProof/>
        </w:rPr>
        <w:t>J Mycol Med</w:t>
      </w:r>
      <w:r w:rsidRPr="00E92186">
        <w:rPr>
          <w:noProof/>
        </w:rPr>
        <w:t xml:space="preserve"> 2017; </w:t>
      </w:r>
      <w:r w:rsidRPr="00E92186">
        <w:rPr>
          <w:b/>
          <w:noProof/>
        </w:rPr>
        <w:t>27</w:t>
      </w:r>
      <w:r w:rsidRPr="00E92186">
        <w:rPr>
          <w:noProof/>
        </w:rPr>
        <w:t>(1): 109-12.</w:t>
      </w:r>
    </w:p>
    <w:p w:rsidR="00DC4EA7" w:rsidRPr="00E92186" w:rsidRDefault="00DC4EA7" w:rsidP="009D69B8">
      <w:pPr>
        <w:pStyle w:val="EndNoteBibliography"/>
        <w:rPr>
          <w:noProof/>
        </w:rPr>
      </w:pPr>
      <w:r w:rsidRPr="00E92186">
        <w:rPr>
          <w:noProof/>
        </w:rPr>
        <w:t>99.</w:t>
      </w:r>
      <w:r w:rsidRPr="00E92186">
        <w:rPr>
          <w:noProof/>
        </w:rPr>
        <w:tab/>
        <w:t xml:space="preserve">Mehta GU, Panackal AA, Murayi R, Bennett JE, Williamson PR, Chittiboina P. Corticosteroids for shunted previously healthy patients with non-HIV cryptococcal meningoencephalitis. </w:t>
      </w:r>
      <w:r w:rsidRPr="00E92186">
        <w:rPr>
          <w:i/>
          <w:noProof/>
        </w:rPr>
        <w:t>J Neurol Neurosurg Psychiatry</w:t>
      </w:r>
      <w:r w:rsidRPr="00E92186">
        <w:rPr>
          <w:noProof/>
        </w:rPr>
        <w:t xml:space="preserve"> 2018; </w:t>
      </w:r>
      <w:r w:rsidRPr="00E92186">
        <w:rPr>
          <w:b/>
          <w:noProof/>
        </w:rPr>
        <w:t>89</w:t>
      </w:r>
      <w:r w:rsidRPr="00E92186">
        <w:rPr>
          <w:noProof/>
        </w:rPr>
        <w:t>(2): 219-20.</w:t>
      </w:r>
    </w:p>
    <w:p w:rsidR="00DC4EA7" w:rsidRPr="00E92186" w:rsidRDefault="00DC4EA7" w:rsidP="009D69B8">
      <w:pPr>
        <w:pStyle w:val="EndNoteBibliography"/>
        <w:rPr>
          <w:noProof/>
        </w:rPr>
      </w:pPr>
      <w:r w:rsidRPr="00E92186">
        <w:rPr>
          <w:noProof/>
        </w:rPr>
        <w:t>100.</w:t>
      </w:r>
      <w:r w:rsidRPr="00E92186">
        <w:rPr>
          <w:noProof/>
        </w:rPr>
        <w:tab/>
        <w:t xml:space="preserve">Phillips P, Chapman K, Sharp M, et al. Dexamethasone in Cryptococcus gattii central nervous system infection. </w:t>
      </w:r>
      <w:r w:rsidRPr="00E92186">
        <w:rPr>
          <w:i/>
          <w:noProof/>
        </w:rPr>
        <w:t>Clinical Infectious Diseases</w:t>
      </w:r>
      <w:r w:rsidRPr="00E92186">
        <w:rPr>
          <w:noProof/>
        </w:rPr>
        <w:t xml:space="preserve"> 2009; </w:t>
      </w:r>
      <w:r w:rsidRPr="00E92186">
        <w:rPr>
          <w:b/>
          <w:noProof/>
        </w:rPr>
        <w:t>49</w:t>
      </w:r>
      <w:r w:rsidRPr="00E92186">
        <w:rPr>
          <w:noProof/>
        </w:rPr>
        <w:t>(4): 591-5.</w:t>
      </w:r>
    </w:p>
    <w:p w:rsidR="00DC4EA7" w:rsidRPr="00E92186" w:rsidRDefault="00DC4EA7" w:rsidP="009D69B8">
      <w:pPr>
        <w:pStyle w:val="EndNoteBibliography"/>
        <w:rPr>
          <w:noProof/>
        </w:rPr>
      </w:pPr>
      <w:r w:rsidRPr="00E92186">
        <w:rPr>
          <w:noProof/>
        </w:rPr>
        <w:t>101.</w:t>
      </w:r>
      <w:r w:rsidRPr="00E92186">
        <w:rPr>
          <w:noProof/>
        </w:rPr>
        <w:tab/>
        <w:t xml:space="preserve">Beardsley J, Hoang NLT, Kibengo FM, et al. Do intra-cerebral cytokine responses explain the harmful effects of dexamethasone in HIV-associated cryptococcal meningitis? </w:t>
      </w:r>
      <w:r w:rsidRPr="00E92186">
        <w:rPr>
          <w:i/>
          <w:noProof/>
        </w:rPr>
        <w:t>Clinical Infectious Diseases</w:t>
      </w:r>
      <w:r w:rsidRPr="00E92186">
        <w:rPr>
          <w:noProof/>
        </w:rPr>
        <w:t xml:space="preserve"> 2018: ciy725-ciy.</w:t>
      </w:r>
    </w:p>
    <w:p w:rsidR="00DC4EA7" w:rsidRPr="00E92186" w:rsidRDefault="00DC4EA7" w:rsidP="009D69B8">
      <w:pPr>
        <w:pStyle w:val="EndNoteBibliography"/>
        <w:rPr>
          <w:noProof/>
        </w:rPr>
      </w:pPr>
      <w:r w:rsidRPr="00E92186">
        <w:rPr>
          <w:noProof/>
        </w:rPr>
        <w:t>102.</w:t>
      </w:r>
      <w:r w:rsidRPr="00E92186">
        <w:rPr>
          <w:noProof/>
        </w:rPr>
        <w:tab/>
        <w:t xml:space="preserve">Müller M, Wandel S, Colebunders R, Attia S, Furrer H, Egger M. Immune reconstitution inflammatory syndrome in patients starting antiretroviral therapy for HIV infection: a systematic review and meta-analysis. </w:t>
      </w:r>
      <w:r w:rsidRPr="00E92186">
        <w:rPr>
          <w:i/>
          <w:noProof/>
        </w:rPr>
        <w:t>The Lancet infectious diseases</w:t>
      </w:r>
      <w:r w:rsidRPr="00E92186">
        <w:rPr>
          <w:noProof/>
        </w:rPr>
        <w:t xml:space="preserve"> 2010; </w:t>
      </w:r>
      <w:r w:rsidRPr="00E92186">
        <w:rPr>
          <w:b/>
          <w:noProof/>
        </w:rPr>
        <w:t>10</w:t>
      </w:r>
      <w:r w:rsidRPr="00E92186">
        <w:rPr>
          <w:noProof/>
        </w:rPr>
        <w:t>(4): 251-61.</w:t>
      </w:r>
    </w:p>
    <w:p w:rsidR="00DC4EA7" w:rsidRPr="00E92186" w:rsidRDefault="00DC4EA7" w:rsidP="009D69B8">
      <w:pPr>
        <w:pStyle w:val="EndNoteBibliography"/>
        <w:rPr>
          <w:noProof/>
        </w:rPr>
      </w:pPr>
      <w:r w:rsidRPr="00E92186">
        <w:rPr>
          <w:noProof/>
        </w:rPr>
        <w:t>103.</w:t>
      </w:r>
      <w:r w:rsidRPr="00E92186">
        <w:rPr>
          <w:noProof/>
        </w:rPr>
        <w:tab/>
        <w:t xml:space="preserve">Boulware DR, Meya DB, Bergemann TL, et al. Clinical features and serum biomarkers in HIV immune reconstitution inflammatory syndrome after cryptococcal meningitis: a prospective cohort study. </w:t>
      </w:r>
      <w:r w:rsidRPr="00E92186">
        <w:rPr>
          <w:i/>
          <w:noProof/>
        </w:rPr>
        <w:t>PLoS Med</w:t>
      </w:r>
      <w:r w:rsidRPr="00E92186">
        <w:rPr>
          <w:noProof/>
        </w:rPr>
        <w:t xml:space="preserve"> 2010; </w:t>
      </w:r>
      <w:r w:rsidRPr="00E92186">
        <w:rPr>
          <w:b/>
          <w:noProof/>
        </w:rPr>
        <w:t>7</w:t>
      </w:r>
      <w:r w:rsidRPr="00E92186">
        <w:rPr>
          <w:noProof/>
        </w:rPr>
        <w:t>(12): e1000384.</w:t>
      </w:r>
    </w:p>
    <w:p w:rsidR="00DC4EA7" w:rsidRPr="00E92186" w:rsidRDefault="00DC4EA7" w:rsidP="009D69B8">
      <w:pPr>
        <w:pStyle w:val="EndNoteBibliography"/>
        <w:rPr>
          <w:noProof/>
        </w:rPr>
      </w:pPr>
      <w:r w:rsidRPr="00E92186">
        <w:rPr>
          <w:noProof/>
        </w:rPr>
        <w:t>104.</w:t>
      </w:r>
      <w:r w:rsidRPr="00E92186">
        <w:rPr>
          <w:noProof/>
        </w:rPr>
        <w:tab/>
        <w:t xml:space="preserve">Bicanic T, Meintjes G, Rebe K, et al. Immune Reconstitution Inflammatory Syndrome in HIV-Associated Cryptococcal Meningitis: A Prospective Study. </w:t>
      </w:r>
      <w:r w:rsidRPr="00E92186">
        <w:rPr>
          <w:i/>
          <w:noProof/>
        </w:rPr>
        <w:t>JAIDS Journal of Acquired Immune Deficiency Syndromes</w:t>
      </w:r>
      <w:r w:rsidRPr="00E92186">
        <w:rPr>
          <w:noProof/>
        </w:rPr>
        <w:t xml:space="preserve"> 2009; </w:t>
      </w:r>
      <w:r w:rsidRPr="00E92186">
        <w:rPr>
          <w:b/>
          <w:noProof/>
        </w:rPr>
        <w:t>51</w:t>
      </w:r>
      <w:r w:rsidRPr="00E92186">
        <w:rPr>
          <w:noProof/>
        </w:rPr>
        <w:t>(2).</w:t>
      </w:r>
    </w:p>
    <w:p w:rsidR="00DC4EA7" w:rsidRPr="00E92186" w:rsidRDefault="00DC4EA7" w:rsidP="009D69B8">
      <w:pPr>
        <w:pStyle w:val="EndNoteBibliography"/>
        <w:rPr>
          <w:noProof/>
        </w:rPr>
      </w:pPr>
      <w:r w:rsidRPr="00E92186">
        <w:rPr>
          <w:noProof/>
        </w:rPr>
        <w:t>105.</w:t>
      </w:r>
      <w:r w:rsidRPr="00E92186">
        <w:rPr>
          <w:noProof/>
        </w:rPr>
        <w:tab/>
        <w:t xml:space="preserve">Sun HY, Alexander BD, Huprikar S, et al. Predictors of immune reconstitution syndrome in organ transplant recipients with cryptococcosis: implications for the management of immunosuppression. </w:t>
      </w:r>
      <w:r w:rsidRPr="00E92186">
        <w:rPr>
          <w:i/>
          <w:noProof/>
        </w:rPr>
        <w:t>Clin Infect Dis</w:t>
      </w:r>
      <w:r w:rsidRPr="00E92186">
        <w:rPr>
          <w:noProof/>
        </w:rPr>
        <w:t xml:space="preserve"> 2015; </w:t>
      </w:r>
      <w:r w:rsidRPr="00E92186">
        <w:rPr>
          <w:b/>
          <w:noProof/>
        </w:rPr>
        <w:t>60</w:t>
      </w:r>
      <w:r w:rsidRPr="00E92186">
        <w:rPr>
          <w:noProof/>
        </w:rPr>
        <w:t>(1): 36-44.</w:t>
      </w:r>
    </w:p>
    <w:p w:rsidR="00DC4EA7" w:rsidRPr="00E92186" w:rsidRDefault="00DC4EA7" w:rsidP="009D69B8">
      <w:pPr>
        <w:pStyle w:val="EndNoteBibliography"/>
        <w:rPr>
          <w:noProof/>
        </w:rPr>
      </w:pPr>
      <w:r w:rsidRPr="00E92186">
        <w:rPr>
          <w:noProof/>
        </w:rPr>
        <w:t>106.</w:t>
      </w:r>
      <w:r w:rsidRPr="00E92186">
        <w:rPr>
          <w:noProof/>
        </w:rPr>
        <w:tab/>
        <w:t xml:space="preserve">Perfect JR, Dismukes WE, Dromer F, et al. Clinical practice guidelines for the management of cryptococcal disease: 2010 update by the infectious diseases society of america. </w:t>
      </w:r>
      <w:r w:rsidRPr="00E92186">
        <w:rPr>
          <w:i/>
          <w:noProof/>
        </w:rPr>
        <w:t>Clin Infect Dis</w:t>
      </w:r>
      <w:r w:rsidRPr="00E92186">
        <w:rPr>
          <w:noProof/>
        </w:rPr>
        <w:t xml:space="preserve"> 2010; </w:t>
      </w:r>
      <w:r w:rsidRPr="00E92186">
        <w:rPr>
          <w:b/>
          <w:noProof/>
        </w:rPr>
        <w:t>50</w:t>
      </w:r>
      <w:r w:rsidRPr="00E92186">
        <w:rPr>
          <w:noProof/>
        </w:rPr>
        <w:t>(3): 291-322.</w:t>
      </w:r>
    </w:p>
    <w:p w:rsidR="00DC4EA7" w:rsidRPr="00E92186" w:rsidRDefault="00DC4EA7" w:rsidP="009D69B8">
      <w:pPr>
        <w:pStyle w:val="EndNoteBibliography"/>
        <w:rPr>
          <w:noProof/>
        </w:rPr>
      </w:pPr>
      <w:r w:rsidRPr="00E92186">
        <w:rPr>
          <w:noProof/>
        </w:rPr>
        <w:t>107.</w:t>
      </w:r>
      <w:r w:rsidRPr="00E92186">
        <w:rPr>
          <w:noProof/>
        </w:rPr>
        <w:tab/>
        <w:t xml:space="preserve">Baddley JW, Forrest GN, Practice AIDCo. Cryptococcosis in solid organ transplantation—guidelines from the American Society of Transplantation Infectious Diseases Community of Practice. </w:t>
      </w:r>
      <w:r w:rsidRPr="00E92186">
        <w:rPr>
          <w:i/>
          <w:noProof/>
        </w:rPr>
        <w:t>Clinical transplantation</w:t>
      </w:r>
      <w:r w:rsidRPr="00E92186">
        <w:rPr>
          <w:noProof/>
        </w:rPr>
        <w:t xml:space="preserve"> 2019; </w:t>
      </w:r>
      <w:r w:rsidRPr="00E92186">
        <w:rPr>
          <w:b/>
          <w:noProof/>
        </w:rPr>
        <w:t>33</w:t>
      </w:r>
      <w:r w:rsidRPr="00E92186">
        <w:rPr>
          <w:noProof/>
        </w:rPr>
        <w:t>(9): e13543.</w:t>
      </w:r>
    </w:p>
    <w:p w:rsidR="00DC4EA7" w:rsidRPr="00E92186" w:rsidRDefault="00DC4EA7" w:rsidP="009D69B8">
      <w:pPr>
        <w:pStyle w:val="EndNoteBibliography"/>
        <w:rPr>
          <w:noProof/>
        </w:rPr>
      </w:pPr>
      <w:r w:rsidRPr="00E92186">
        <w:rPr>
          <w:noProof/>
        </w:rPr>
        <w:t>108.</w:t>
      </w:r>
      <w:r w:rsidRPr="00E92186">
        <w:rPr>
          <w:noProof/>
        </w:rPr>
        <w:tab/>
        <w:t xml:space="preserve">Williamson PR. Post-infectious inflammatory response syndrome (PIIRS): Dissociation of T-cell-macrophage signaling in previously healthy individuals with cryptococcal fungal meningoencephalitis. </w:t>
      </w:r>
      <w:r w:rsidRPr="00E92186">
        <w:rPr>
          <w:i/>
          <w:noProof/>
        </w:rPr>
        <w:t>Macrophage</w:t>
      </w:r>
      <w:r w:rsidRPr="00E92186">
        <w:rPr>
          <w:noProof/>
        </w:rPr>
        <w:t xml:space="preserve"> 2015; </w:t>
      </w:r>
      <w:r w:rsidRPr="00E92186">
        <w:rPr>
          <w:b/>
          <w:noProof/>
        </w:rPr>
        <w:t>2</w:t>
      </w:r>
      <w:r w:rsidRPr="00E92186">
        <w:rPr>
          <w:noProof/>
        </w:rPr>
        <w:t>: e1078.</w:t>
      </w:r>
    </w:p>
    <w:p w:rsidR="00DC4EA7" w:rsidRPr="00E92186" w:rsidRDefault="00DC4EA7" w:rsidP="009D69B8">
      <w:pPr>
        <w:pStyle w:val="EndNoteBibliography"/>
        <w:rPr>
          <w:noProof/>
        </w:rPr>
      </w:pPr>
      <w:r w:rsidRPr="00E92186">
        <w:rPr>
          <w:noProof/>
        </w:rPr>
        <w:t>109.</w:t>
      </w:r>
      <w:r w:rsidRPr="00E92186">
        <w:rPr>
          <w:noProof/>
        </w:rPr>
        <w:tab/>
        <w:t xml:space="preserve">Boulware DR, Bonham SC, Meya DB, et al. Paucity of initial cerebrospinal fluid inflammation in cryptococcal meningitis is associated with subsequent immune reconstitution inflammatory syndrome. </w:t>
      </w:r>
      <w:r w:rsidRPr="00E92186">
        <w:rPr>
          <w:i/>
          <w:noProof/>
        </w:rPr>
        <w:t>J Infect Dis</w:t>
      </w:r>
      <w:r w:rsidRPr="00E92186">
        <w:rPr>
          <w:noProof/>
        </w:rPr>
        <w:t xml:space="preserve"> 2010; </w:t>
      </w:r>
      <w:r w:rsidRPr="00E92186">
        <w:rPr>
          <w:b/>
          <w:noProof/>
        </w:rPr>
        <w:t>202</w:t>
      </w:r>
      <w:r w:rsidRPr="00E92186">
        <w:rPr>
          <w:noProof/>
        </w:rPr>
        <w:t>(6): 962-70.</w:t>
      </w:r>
    </w:p>
    <w:p w:rsidR="00DC4EA7" w:rsidRPr="00E92186" w:rsidRDefault="00DC4EA7" w:rsidP="009D69B8">
      <w:pPr>
        <w:pStyle w:val="EndNoteBibliography"/>
        <w:rPr>
          <w:noProof/>
        </w:rPr>
      </w:pPr>
      <w:r w:rsidRPr="00E92186">
        <w:rPr>
          <w:noProof/>
        </w:rPr>
        <w:t>110.</w:t>
      </w:r>
      <w:r w:rsidRPr="00E92186">
        <w:rPr>
          <w:noProof/>
        </w:rPr>
        <w:tab/>
        <w:t xml:space="preserve">Stone SF, Price P, Keane NM, Murray RJ, French MA. Levels of IL-6 and soluble IL-6 receptor are increased in HIV patients with a history of immune restoration disease after HAART. </w:t>
      </w:r>
      <w:r w:rsidRPr="00E92186">
        <w:rPr>
          <w:i/>
          <w:noProof/>
        </w:rPr>
        <w:t>HIV Med</w:t>
      </w:r>
      <w:r w:rsidRPr="00E92186">
        <w:rPr>
          <w:noProof/>
        </w:rPr>
        <w:t xml:space="preserve"> 2002; </w:t>
      </w:r>
      <w:r w:rsidRPr="00E92186">
        <w:rPr>
          <w:b/>
          <w:noProof/>
        </w:rPr>
        <w:t>3</w:t>
      </w:r>
      <w:r w:rsidRPr="00E92186">
        <w:rPr>
          <w:noProof/>
        </w:rPr>
        <w:t>(1): 21-7.</w:t>
      </w:r>
    </w:p>
    <w:p w:rsidR="00DC4EA7" w:rsidRPr="00E92186" w:rsidRDefault="00DC4EA7" w:rsidP="009D69B8">
      <w:pPr>
        <w:pStyle w:val="EndNoteBibliography"/>
        <w:rPr>
          <w:noProof/>
        </w:rPr>
      </w:pPr>
      <w:r w:rsidRPr="00E92186">
        <w:rPr>
          <w:noProof/>
        </w:rPr>
        <w:lastRenderedPageBreak/>
        <w:t>111.</w:t>
      </w:r>
      <w:r w:rsidRPr="00E92186">
        <w:rPr>
          <w:noProof/>
        </w:rPr>
        <w:tab/>
        <w:t xml:space="preserve">Chang CC, Dorasamy AA, Gosnell BI, et al. Clinical and mycological predictors of cryptococcosis-associated immune reconstitution inflammatory syndrome. </w:t>
      </w:r>
      <w:r w:rsidRPr="00E92186">
        <w:rPr>
          <w:i/>
          <w:noProof/>
        </w:rPr>
        <w:t>Aids</w:t>
      </w:r>
      <w:r w:rsidRPr="00E92186">
        <w:rPr>
          <w:noProof/>
        </w:rPr>
        <w:t xml:space="preserve"> 2013; </w:t>
      </w:r>
      <w:r w:rsidRPr="00E92186">
        <w:rPr>
          <w:b/>
          <w:noProof/>
        </w:rPr>
        <w:t>27</w:t>
      </w:r>
      <w:r w:rsidRPr="00E92186">
        <w:rPr>
          <w:noProof/>
        </w:rPr>
        <w:t>(13): 2089-99.</w:t>
      </w:r>
    </w:p>
    <w:p w:rsidR="00DC4EA7" w:rsidRPr="00E92186" w:rsidRDefault="00DC4EA7" w:rsidP="009D69B8">
      <w:pPr>
        <w:pStyle w:val="EndNoteBibliography"/>
        <w:rPr>
          <w:noProof/>
        </w:rPr>
      </w:pPr>
      <w:r w:rsidRPr="00E92186">
        <w:rPr>
          <w:noProof/>
        </w:rPr>
        <w:t>112.</w:t>
      </w:r>
      <w:r w:rsidRPr="00E92186">
        <w:rPr>
          <w:noProof/>
        </w:rPr>
        <w:tab/>
        <w:t xml:space="preserve">Jarvis JN, Meintjes G, Bicanic T, et al. Cerebrospinal fluid cytokine profiles predict risk of early mortality and immune reconstitution inflammatory syndrome in HIV-associated cryptococcal meningitis. </w:t>
      </w:r>
      <w:r w:rsidRPr="00E92186">
        <w:rPr>
          <w:i/>
          <w:noProof/>
        </w:rPr>
        <w:t>PLoS Pathogens</w:t>
      </w:r>
      <w:r w:rsidRPr="00E92186">
        <w:rPr>
          <w:noProof/>
        </w:rPr>
        <w:t xml:space="preserve"> 2015; </w:t>
      </w:r>
      <w:r w:rsidRPr="00E92186">
        <w:rPr>
          <w:b/>
          <w:noProof/>
        </w:rPr>
        <w:t>11</w:t>
      </w:r>
      <w:r w:rsidRPr="00E92186">
        <w:rPr>
          <w:noProof/>
        </w:rPr>
        <w:t>(4): e1004754.</w:t>
      </w:r>
    </w:p>
    <w:p w:rsidR="00DC4EA7" w:rsidRPr="00E92186" w:rsidRDefault="00DC4EA7" w:rsidP="009D69B8">
      <w:pPr>
        <w:pStyle w:val="EndNoteBibliography"/>
        <w:rPr>
          <w:noProof/>
        </w:rPr>
      </w:pPr>
      <w:r w:rsidRPr="00E92186">
        <w:rPr>
          <w:noProof/>
        </w:rPr>
        <w:t>113.</w:t>
      </w:r>
      <w:r w:rsidRPr="00E92186">
        <w:rPr>
          <w:noProof/>
        </w:rPr>
        <w:tab/>
        <w:t xml:space="preserve">Chang CC, Omarjee S, Lim A, et al. Chemokine levels and chemokine receptor expression in the blood and the cerebrospinal fluid of HIV-infected patients with cryptococcal meningitis and cryptococcosis-associated immune reconstitution inflammatory syndrome. </w:t>
      </w:r>
      <w:r w:rsidRPr="00E92186">
        <w:rPr>
          <w:i/>
          <w:noProof/>
        </w:rPr>
        <w:t>J Infect Dis</w:t>
      </w:r>
      <w:r w:rsidRPr="00E92186">
        <w:rPr>
          <w:noProof/>
        </w:rPr>
        <w:t xml:space="preserve"> 2013; </w:t>
      </w:r>
      <w:r w:rsidRPr="00E92186">
        <w:rPr>
          <w:b/>
          <w:noProof/>
        </w:rPr>
        <w:t>208</w:t>
      </w:r>
      <w:r w:rsidRPr="00E92186">
        <w:rPr>
          <w:noProof/>
        </w:rPr>
        <w:t>(10): 1604-12.</w:t>
      </w:r>
    </w:p>
    <w:p w:rsidR="00DC4EA7" w:rsidRPr="00E92186" w:rsidRDefault="00DC4EA7" w:rsidP="009D69B8">
      <w:pPr>
        <w:pStyle w:val="EndNoteBibliography"/>
        <w:rPr>
          <w:noProof/>
        </w:rPr>
      </w:pPr>
      <w:r w:rsidRPr="00E92186">
        <w:rPr>
          <w:noProof/>
        </w:rPr>
        <w:t>114.</w:t>
      </w:r>
      <w:r w:rsidRPr="00E92186">
        <w:rPr>
          <w:noProof/>
        </w:rPr>
        <w:tab/>
        <w:t xml:space="preserve">Wiesner DL, Boulware DR. Cryptococcus-Related Immune Reconstitution Inflammatory Syndrome(IRIS): Pathogenesis and Its Clinical Implications. </w:t>
      </w:r>
      <w:r w:rsidRPr="00E92186">
        <w:rPr>
          <w:i/>
          <w:noProof/>
        </w:rPr>
        <w:t>Current fungal infection reports</w:t>
      </w:r>
      <w:r w:rsidRPr="00E92186">
        <w:rPr>
          <w:noProof/>
        </w:rPr>
        <w:t xml:space="preserve"> 2011; </w:t>
      </w:r>
      <w:r w:rsidRPr="00E92186">
        <w:rPr>
          <w:b/>
          <w:noProof/>
        </w:rPr>
        <w:t>5</w:t>
      </w:r>
      <w:r w:rsidRPr="00E92186">
        <w:rPr>
          <w:noProof/>
        </w:rPr>
        <w:t>(4): 252-61.</w:t>
      </w:r>
    </w:p>
    <w:p w:rsidR="00DC4EA7" w:rsidRPr="00E92186" w:rsidRDefault="00DC4EA7" w:rsidP="009D69B8">
      <w:pPr>
        <w:pStyle w:val="EndNoteBibliography"/>
        <w:rPr>
          <w:noProof/>
        </w:rPr>
      </w:pPr>
      <w:r w:rsidRPr="00E92186">
        <w:rPr>
          <w:noProof/>
        </w:rPr>
        <w:t>115.</w:t>
      </w:r>
      <w:r w:rsidRPr="00E92186">
        <w:rPr>
          <w:noProof/>
        </w:rPr>
        <w:tab/>
        <w:t xml:space="preserve">Scriven JE, Rhein J, Hullsiek KH, et al. Early ART After Cryptococcal Meningitis Is Associated With Cerebrospinal Fluid Pleocytosis and Macrophage Activation in a Multisite Randomized Trial. </w:t>
      </w:r>
      <w:r w:rsidRPr="00E92186">
        <w:rPr>
          <w:i/>
          <w:noProof/>
        </w:rPr>
        <w:t>The Journal of infectious diseases</w:t>
      </w:r>
      <w:r w:rsidRPr="00E92186">
        <w:rPr>
          <w:noProof/>
        </w:rPr>
        <w:t xml:space="preserve"> 2015; </w:t>
      </w:r>
      <w:r w:rsidRPr="00E92186">
        <w:rPr>
          <w:b/>
          <w:noProof/>
        </w:rPr>
        <w:t>212</w:t>
      </w:r>
      <w:r w:rsidRPr="00E92186">
        <w:rPr>
          <w:noProof/>
        </w:rPr>
        <w:t>(5): 769-78.</w:t>
      </w:r>
    </w:p>
    <w:p w:rsidR="00DC4EA7" w:rsidRPr="00E92186" w:rsidRDefault="00DC4EA7" w:rsidP="009D69B8">
      <w:pPr>
        <w:pStyle w:val="EndNoteBibliography"/>
        <w:rPr>
          <w:noProof/>
        </w:rPr>
      </w:pPr>
      <w:r w:rsidRPr="00E92186">
        <w:rPr>
          <w:noProof/>
        </w:rPr>
        <w:t>116.</w:t>
      </w:r>
      <w:r w:rsidRPr="00E92186">
        <w:rPr>
          <w:noProof/>
        </w:rPr>
        <w:tab/>
        <w:t xml:space="preserve">Alufandika M, Lawrence DS, Boyer-Chammard T, et al. A pragmatic approach to managing antiretroviral therapy-experienced patients diagnosed with HIV-associated cryptococcal meningitis: impact of antiretroviral therapy adherence and duration. </w:t>
      </w:r>
      <w:r w:rsidRPr="00E92186">
        <w:rPr>
          <w:i/>
          <w:noProof/>
        </w:rPr>
        <w:t>AIDS</w:t>
      </w:r>
      <w:r w:rsidRPr="00E92186">
        <w:rPr>
          <w:noProof/>
        </w:rPr>
        <w:t xml:space="preserve"> 2020; </w:t>
      </w:r>
      <w:r w:rsidRPr="00E92186">
        <w:rPr>
          <w:b/>
          <w:noProof/>
        </w:rPr>
        <w:t>34</w:t>
      </w:r>
      <w:r w:rsidRPr="00E92186">
        <w:rPr>
          <w:noProof/>
        </w:rPr>
        <w:t>(9).</w:t>
      </w:r>
    </w:p>
    <w:p w:rsidR="00DC4EA7" w:rsidRPr="00E92186" w:rsidRDefault="00DC4EA7" w:rsidP="009D69B8">
      <w:pPr>
        <w:pStyle w:val="EndNoteBibliography"/>
        <w:rPr>
          <w:noProof/>
        </w:rPr>
      </w:pPr>
      <w:r w:rsidRPr="00E92186">
        <w:rPr>
          <w:noProof/>
        </w:rPr>
        <w:t>117.</w:t>
      </w:r>
      <w:r w:rsidRPr="00E92186">
        <w:rPr>
          <w:noProof/>
        </w:rPr>
        <w:tab/>
        <w:t xml:space="preserve">Lortholary O, Fontanet A, Mémain N, et al. Incidence and risk factors of immune reconstitution inflammatory syndrome complicating HIV-associated cryptococcosis in France. </w:t>
      </w:r>
      <w:r w:rsidRPr="00E92186">
        <w:rPr>
          <w:i/>
          <w:noProof/>
        </w:rPr>
        <w:t>Aids</w:t>
      </w:r>
      <w:r w:rsidRPr="00E92186">
        <w:rPr>
          <w:noProof/>
        </w:rPr>
        <w:t xml:space="preserve"> 2005; </w:t>
      </w:r>
      <w:r w:rsidRPr="00E92186">
        <w:rPr>
          <w:b/>
          <w:noProof/>
        </w:rPr>
        <w:t>19</w:t>
      </w:r>
      <w:r w:rsidRPr="00E92186">
        <w:rPr>
          <w:noProof/>
        </w:rPr>
        <w:t>(10): 1043-9.</w:t>
      </w:r>
    </w:p>
    <w:p w:rsidR="00DC4EA7" w:rsidRPr="00E92186" w:rsidRDefault="00DC4EA7" w:rsidP="009D69B8">
      <w:pPr>
        <w:pStyle w:val="EndNoteBibliography"/>
        <w:rPr>
          <w:noProof/>
        </w:rPr>
      </w:pPr>
      <w:r w:rsidRPr="00E92186">
        <w:rPr>
          <w:noProof/>
        </w:rPr>
        <w:t>118.</w:t>
      </w:r>
      <w:r w:rsidRPr="00E92186">
        <w:rPr>
          <w:noProof/>
        </w:rPr>
        <w:tab/>
        <w:t xml:space="preserve">Jarvis JN, Harrison TS. Understanding Causal Pathways in Cryptococcal Meningitis Immune Reconstitution Inflammatory Syndrome. </w:t>
      </w:r>
      <w:r w:rsidRPr="00E92186">
        <w:rPr>
          <w:i/>
          <w:noProof/>
        </w:rPr>
        <w:t>The Journal of Infectious Diseases</w:t>
      </w:r>
      <w:r w:rsidRPr="00E92186">
        <w:rPr>
          <w:noProof/>
        </w:rPr>
        <w:t xml:space="preserve"> 2018; </w:t>
      </w:r>
      <w:r w:rsidRPr="00E92186">
        <w:rPr>
          <w:b/>
          <w:noProof/>
        </w:rPr>
        <w:t>219</w:t>
      </w:r>
      <w:r w:rsidRPr="00E92186">
        <w:rPr>
          <w:noProof/>
        </w:rPr>
        <w:t>(3): 344-6.</w:t>
      </w:r>
    </w:p>
    <w:p w:rsidR="00DC4EA7" w:rsidRPr="00E92186" w:rsidRDefault="00DC4EA7" w:rsidP="009D69B8">
      <w:pPr>
        <w:pStyle w:val="EndNoteBibliography"/>
        <w:rPr>
          <w:noProof/>
        </w:rPr>
      </w:pPr>
      <w:r w:rsidRPr="00E92186">
        <w:rPr>
          <w:noProof/>
        </w:rPr>
        <w:t>119.</w:t>
      </w:r>
      <w:r w:rsidRPr="00E92186">
        <w:rPr>
          <w:noProof/>
        </w:rPr>
        <w:tab/>
        <w:t>World Health Organization. WHO case definitions of HIV for surveillance and revised clinical staging and immunological classification of HIV-related disease in adults and children. Geneva; 2007.</w:t>
      </w:r>
    </w:p>
    <w:p w:rsidR="00DC4EA7" w:rsidRPr="00E92186" w:rsidRDefault="00DC4EA7" w:rsidP="009D69B8">
      <w:pPr>
        <w:pStyle w:val="EndNoteBibliography"/>
        <w:rPr>
          <w:noProof/>
        </w:rPr>
      </w:pPr>
      <w:r w:rsidRPr="00E92186">
        <w:rPr>
          <w:noProof/>
        </w:rPr>
        <w:t>120.</w:t>
      </w:r>
      <w:r w:rsidRPr="00E92186">
        <w:rPr>
          <w:noProof/>
        </w:rPr>
        <w:tab/>
        <w:t xml:space="preserve">Hurtado JC, Castillo P, Fernandes F, et al. Mortality due to Cryptococcus neoformans and Cryptococcus gattii in low-income settings: an autopsy study. </w:t>
      </w:r>
      <w:r w:rsidRPr="00E92186">
        <w:rPr>
          <w:i/>
          <w:noProof/>
        </w:rPr>
        <w:t>Scientific Reports</w:t>
      </w:r>
      <w:r w:rsidRPr="00E92186">
        <w:rPr>
          <w:noProof/>
        </w:rPr>
        <w:t xml:space="preserve"> 2019; </w:t>
      </w:r>
      <w:r w:rsidRPr="00E92186">
        <w:rPr>
          <w:b/>
          <w:noProof/>
        </w:rPr>
        <w:t>9</w:t>
      </w:r>
      <w:r w:rsidRPr="00E92186">
        <w:rPr>
          <w:noProof/>
        </w:rPr>
        <w:t>(1): 7493.</w:t>
      </w:r>
    </w:p>
    <w:p w:rsidR="00DC4EA7" w:rsidRPr="00E92186" w:rsidRDefault="00DC4EA7" w:rsidP="009D69B8">
      <w:pPr>
        <w:pStyle w:val="EndNoteBibliography"/>
        <w:rPr>
          <w:noProof/>
        </w:rPr>
      </w:pPr>
      <w:r w:rsidRPr="00E92186">
        <w:rPr>
          <w:noProof/>
        </w:rPr>
        <w:t>121.</w:t>
      </w:r>
      <w:r w:rsidRPr="00E92186">
        <w:rPr>
          <w:noProof/>
        </w:rPr>
        <w:tab/>
        <w:t xml:space="preserve">Jarvis JN, Meintjes G, Williams A, Brown Y, Crede T, Harrison TS. Adult meningitis in a setting of high HIV and TB prevalence: findings from 4961 suspected cases. </w:t>
      </w:r>
      <w:r w:rsidRPr="00E92186">
        <w:rPr>
          <w:i/>
          <w:noProof/>
        </w:rPr>
        <w:t>BMC Infectious Diseases</w:t>
      </w:r>
      <w:r w:rsidRPr="00E92186">
        <w:rPr>
          <w:noProof/>
        </w:rPr>
        <w:t xml:space="preserve"> 2010; </w:t>
      </w:r>
      <w:r w:rsidRPr="00E92186">
        <w:rPr>
          <w:b/>
          <w:noProof/>
        </w:rPr>
        <w:t>10</w:t>
      </w:r>
      <w:r w:rsidRPr="00E92186">
        <w:rPr>
          <w:noProof/>
        </w:rPr>
        <w:t>(1): 67.</w:t>
      </w:r>
    </w:p>
    <w:p w:rsidR="00DC4EA7" w:rsidRPr="00E92186" w:rsidRDefault="00DC4EA7" w:rsidP="009D69B8">
      <w:pPr>
        <w:pStyle w:val="EndNoteBibliography"/>
        <w:rPr>
          <w:noProof/>
        </w:rPr>
      </w:pPr>
      <w:r w:rsidRPr="00E92186">
        <w:rPr>
          <w:noProof/>
        </w:rPr>
        <w:t>122.</w:t>
      </w:r>
      <w:r w:rsidRPr="00E92186">
        <w:rPr>
          <w:noProof/>
        </w:rPr>
        <w:tab/>
        <w:t xml:space="preserve">Mukolo A, Villegas R, Aliyu M, Wallston KA. Predictors of Late Presentation for HIV Diagnosis: A Literature Review and Suggested Way Forward. </w:t>
      </w:r>
      <w:r w:rsidRPr="00E92186">
        <w:rPr>
          <w:i/>
          <w:noProof/>
        </w:rPr>
        <w:t>AIDS and Behavior</w:t>
      </w:r>
      <w:r w:rsidRPr="00E92186">
        <w:rPr>
          <w:noProof/>
        </w:rPr>
        <w:t xml:space="preserve"> 2013; </w:t>
      </w:r>
      <w:r w:rsidRPr="00E92186">
        <w:rPr>
          <w:b/>
          <w:noProof/>
        </w:rPr>
        <w:t>17</w:t>
      </w:r>
      <w:r w:rsidRPr="00E92186">
        <w:rPr>
          <w:noProof/>
        </w:rPr>
        <w:t>(1): 5-30.</w:t>
      </w:r>
    </w:p>
    <w:p w:rsidR="00DC4EA7" w:rsidRPr="00E92186" w:rsidRDefault="00DC4EA7" w:rsidP="009D69B8">
      <w:pPr>
        <w:pStyle w:val="EndNoteBibliography"/>
        <w:rPr>
          <w:noProof/>
        </w:rPr>
      </w:pPr>
      <w:r w:rsidRPr="00E92186">
        <w:rPr>
          <w:noProof/>
        </w:rPr>
        <w:t>123.</w:t>
      </w:r>
      <w:r w:rsidRPr="00E92186">
        <w:rPr>
          <w:noProof/>
        </w:rPr>
        <w:tab/>
        <w:t xml:space="preserve">Vijayan T, Chiller T, Klausner JD. Sensitivity and specificity of a new cryptococcal antigen lateral flow assay in serum and cerebrospinal fluid. </w:t>
      </w:r>
      <w:r w:rsidRPr="00E92186">
        <w:rPr>
          <w:i/>
          <w:noProof/>
        </w:rPr>
        <w:t>MLO: medical laboratory observer</w:t>
      </w:r>
      <w:r w:rsidRPr="00E92186">
        <w:rPr>
          <w:noProof/>
        </w:rPr>
        <w:t xml:space="preserve"> 2013; </w:t>
      </w:r>
      <w:r w:rsidRPr="00E92186">
        <w:rPr>
          <w:b/>
          <w:noProof/>
        </w:rPr>
        <w:t>45</w:t>
      </w:r>
      <w:r w:rsidRPr="00E92186">
        <w:rPr>
          <w:noProof/>
        </w:rPr>
        <w:t>(3): 16-20.</w:t>
      </w:r>
    </w:p>
    <w:p w:rsidR="00DC4EA7" w:rsidRPr="00E92186" w:rsidRDefault="00DC4EA7" w:rsidP="009D69B8">
      <w:pPr>
        <w:pStyle w:val="EndNoteBibliography"/>
        <w:rPr>
          <w:noProof/>
        </w:rPr>
      </w:pPr>
      <w:r w:rsidRPr="00E92186">
        <w:rPr>
          <w:noProof/>
        </w:rPr>
        <w:t>124.</w:t>
      </w:r>
      <w:r w:rsidRPr="00E92186">
        <w:rPr>
          <w:noProof/>
        </w:rPr>
        <w:tab/>
        <w:t xml:space="preserve">Boulware DR, Rolfes MA, Rajasingham R, et al. Multisite validation of cryptococcal antigen lateral flow assay and quantification by laser thermal contrast. </w:t>
      </w:r>
      <w:r w:rsidRPr="00E92186">
        <w:rPr>
          <w:i/>
          <w:noProof/>
        </w:rPr>
        <w:t>Emerging infectious diseases</w:t>
      </w:r>
      <w:r w:rsidRPr="00E92186">
        <w:rPr>
          <w:noProof/>
        </w:rPr>
        <w:t xml:space="preserve"> 2014; </w:t>
      </w:r>
      <w:r w:rsidRPr="00E92186">
        <w:rPr>
          <w:b/>
          <w:noProof/>
        </w:rPr>
        <w:t>20</w:t>
      </w:r>
      <w:r w:rsidRPr="00E92186">
        <w:rPr>
          <w:noProof/>
        </w:rPr>
        <w:t>(1): 45.</w:t>
      </w:r>
    </w:p>
    <w:p w:rsidR="00DC4EA7" w:rsidRPr="00E92186" w:rsidRDefault="00DC4EA7" w:rsidP="009D69B8">
      <w:pPr>
        <w:pStyle w:val="EndNoteBibliography"/>
        <w:rPr>
          <w:noProof/>
        </w:rPr>
      </w:pPr>
      <w:r w:rsidRPr="00E92186">
        <w:rPr>
          <w:noProof/>
        </w:rPr>
        <w:t>125.</w:t>
      </w:r>
      <w:r w:rsidRPr="00E92186">
        <w:rPr>
          <w:noProof/>
        </w:rPr>
        <w:tab/>
        <w:t>World Health Organization. The Global Health Observatory. 2018. https://www.who.int/data/gho (accessed 29 May 2020).</w:t>
      </w:r>
    </w:p>
    <w:p w:rsidR="00DC4EA7" w:rsidRPr="00E92186" w:rsidRDefault="00DC4EA7" w:rsidP="009D69B8">
      <w:pPr>
        <w:pStyle w:val="EndNoteBibliography"/>
        <w:rPr>
          <w:noProof/>
        </w:rPr>
      </w:pPr>
      <w:r w:rsidRPr="00E92186">
        <w:rPr>
          <w:noProof/>
        </w:rPr>
        <w:lastRenderedPageBreak/>
        <w:t>126.</w:t>
      </w:r>
      <w:r w:rsidRPr="00E92186">
        <w:rPr>
          <w:noProof/>
        </w:rPr>
        <w:tab/>
        <w:t>World Health Organization. Guidelines for managing advanced HIV disease and rapid initiation of antiretroviral therapy, July 2017. Geneva; 2017.</w:t>
      </w:r>
    </w:p>
    <w:p w:rsidR="00DC4EA7" w:rsidRPr="00E92186" w:rsidRDefault="00DC4EA7" w:rsidP="009D69B8">
      <w:pPr>
        <w:pStyle w:val="EndNoteBibliography"/>
        <w:rPr>
          <w:noProof/>
        </w:rPr>
      </w:pPr>
      <w:r w:rsidRPr="00E92186">
        <w:rPr>
          <w:noProof/>
        </w:rPr>
        <w:t>127.</w:t>
      </w:r>
      <w:r w:rsidRPr="00E92186">
        <w:rPr>
          <w:noProof/>
        </w:rPr>
        <w:tab/>
        <w:t>Elizabeth Glaser Pediatric AIDS Foundation. Global Advanced HIV Disease Toolkit. 2020. https://www.pedaids.org/resource/global-advanced-hiv-disease-toolkit/ (accessed 19 June 2020).</w:t>
      </w:r>
    </w:p>
    <w:p w:rsidR="00DC4EA7" w:rsidRPr="00E92186" w:rsidRDefault="00DC4EA7" w:rsidP="009D69B8">
      <w:pPr>
        <w:pStyle w:val="EndNoteBibliography"/>
        <w:rPr>
          <w:noProof/>
        </w:rPr>
      </w:pPr>
      <w:r w:rsidRPr="00E92186">
        <w:rPr>
          <w:noProof/>
        </w:rPr>
        <w:t>128.</w:t>
      </w:r>
      <w:r w:rsidRPr="00E92186">
        <w:rPr>
          <w:noProof/>
        </w:rPr>
        <w:tab/>
        <w:t xml:space="preserve">Rhein J, Huppler Hullsiek K, Tugume L, et al. Adjunctive sertraline for HIV-associated cryptococcal meningitis: a randomised, placebo-controlled, double-blind phase 3 trial. </w:t>
      </w:r>
      <w:r w:rsidRPr="00E92186">
        <w:rPr>
          <w:i/>
          <w:noProof/>
        </w:rPr>
        <w:t>Lancet Infect Dis</w:t>
      </w:r>
      <w:r w:rsidRPr="00E92186">
        <w:rPr>
          <w:noProof/>
        </w:rPr>
        <w:t xml:space="preserve"> 2019; </w:t>
      </w:r>
      <w:r w:rsidRPr="00E92186">
        <w:rPr>
          <w:b/>
          <w:noProof/>
        </w:rPr>
        <w:t>19</w:t>
      </w:r>
      <w:r w:rsidRPr="00E92186">
        <w:rPr>
          <w:noProof/>
        </w:rPr>
        <w:t>(8): 843-51.</w:t>
      </w:r>
    </w:p>
    <w:p w:rsidR="00DC4EA7" w:rsidRPr="00E92186" w:rsidRDefault="00DC4EA7" w:rsidP="009D69B8">
      <w:pPr>
        <w:pStyle w:val="EndNoteBibliography"/>
        <w:rPr>
          <w:noProof/>
        </w:rPr>
      </w:pPr>
      <w:r w:rsidRPr="00E92186">
        <w:rPr>
          <w:noProof/>
        </w:rPr>
        <w:t>129.</w:t>
      </w:r>
      <w:r w:rsidRPr="00E92186">
        <w:rPr>
          <w:noProof/>
        </w:rPr>
        <w:tab/>
        <w:t>Day J. Best Options in Cryptococcosis.  European Conference on Clinical Microbiology and Infectious Diseases. Amsterdam; 2019.</w:t>
      </w:r>
    </w:p>
    <w:p w:rsidR="00DC4EA7" w:rsidRPr="00E92186" w:rsidRDefault="00DC4EA7" w:rsidP="009D69B8">
      <w:pPr>
        <w:pStyle w:val="EndNoteBibliography"/>
        <w:rPr>
          <w:noProof/>
        </w:rPr>
      </w:pPr>
      <w:r w:rsidRPr="00E92186">
        <w:rPr>
          <w:noProof/>
        </w:rPr>
        <w:t>130.</w:t>
      </w:r>
      <w:r w:rsidRPr="00E92186">
        <w:rPr>
          <w:noProof/>
        </w:rPr>
        <w:tab/>
        <w:t>Harper R. Fast Track designation granted to fosmanogepix for seven indications. 2019. https://www.europeanpharmaceuticalreview.com/news/99331/fast-track-designantion-granted-fosmanogepix/ (accessed 24 September 2019).</w:t>
      </w:r>
    </w:p>
    <w:p w:rsidR="00DC4EA7" w:rsidRPr="00E92186" w:rsidRDefault="00DC4EA7" w:rsidP="009D69B8">
      <w:pPr>
        <w:pStyle w:val="EndNoteBibliography"/>
        <w:rPr>
          <w:noProof/>
        </w:rPr>
      </w:pPr>
      <w:r w:rsidRPr="00E92186">
        <w:rPr>
          <w:noProof/>
        </w:rPr>
        <w:t>131.</w:t>
      </w:r>
      <w:r w:rsidRPr="00E92186">
        <w:rPr>
          <w:noProof/>
        </w:rPr>
        <w:tab/>
        <w:t xml:space="preserve">Hodges MR, Ople E, Shaw KJ, et al. First-in-Human Study to Assess Safety, Tolerability and Pharmacokinetics of APX001 Administered by Intravenous Infusion to Healthy Subjects. </w:t>
      </w:r>
      <w:r w:rsidRPr="00E92186">
        <w:rPr>
          <w:i/>
          <w:noProof/>
        </w:rPr>
        <w:t>Open Forum Infectious Diseases</w:t>
      </w:r>
      <w:r w:rsidRPr="00E92186">
        <w:rPr>
          <w:noProof/>
        </w:rPr>
        <w:t xml:space="preserve"> 2017; </w:t>
      </w:r>
      <w:r w:rsidRPr="00E92186">
        <w:rPr>
          <w:b/>
          <w:noProof/>
        </w:rPr>
        <w:t>4</w:t>
      </w:r>
      <w:r w:rsidRPr="00E92186">
        <w:rPr>
          <w:noProof/>
        </w:rPr>
        <w:t>(suppl_1): S526-S.</w:t>
      </w:r>
    </w:p>
    <w:p w:rsidR="00DC4EA7" w:rsidRPr="00E92186" w:rsidRDefault="00DC4EA7" w:rsidP="009D69B8">
      <w:pPr>
        <w:pStyle w:val="EndNoteBibliography"/>
        <w:rPr>
          <w:noProof/>
        </w:rPr>
      </w:pPr>
      <w:r w:rsidRPr="00E92186">
        <w:rPr>
          <w:noProof/>
        </w:rPr>
        <w:t>132.</w:t>
      </w:r>
      <w:r w:rsidRPr="00E92186">
        <w:rPr>
          <w:noProof/>
        </w:rPr>
        <w:tab/>
        <w:t xml:space="preserve">Lindsay J, Sandaradura I, Wong K, et al. Serum levels, safety and tolerability of new formulation SUBA-itraconazole prophylaxis in patients with haematological malignancy or undergoing allogeneic stem cell transplantation. </w:t>
      </w:r>
      <w:r w:rsidRPr="00E92186">
        <w:rPr>
          <w:i/>
          <w:noProof/>
        </w:rPr>
        <w:t>J Antimicrob Chemother</w:t>
      </w:r>
      <w:r w:rsidRPr="00E92186">
        <w:rPr>
          <w:noProof/>
        </w:rPr>
        <w:t xml:space="preserve"> 2017; </w:t>
      </w:r>
      <w:r w:rsidRPr="00E92186">
        <w:rPr>
          <w:b/>
          <w:noProof/>
        </w:rPr>
        <w:t>72</w:t>
      </w:r>
      <w:r w:rsidRPr="00E92186">
        <w:rPr>
          <w:noProof/>
        </w:rPr>
        <w:t>(12): 3414-9.</w:t>
      </w:r>
    </w:p>
    <w:p w:rsidR="00DC4EA7" w:rsidRPr="00E92186" w:rsidRDefault="00DC4EA7" w:rsidP="009D69B8">
      <w:pPr>
        <w:pStyle w:val="EndNoteBibliography"/>
        <w:rPr>
          <w:noProof/>
        </w:rPr>
      </w:pPr>
      <w:r w:rsidRPr="00E92186">
        <w:rPr>
          <w:noProof/>
        </w:rPr>
        <w:t>133.</w:t>
      </w:r>
      <w:r w:rsidRPr="00E92186">
        <w:rPr>
          <w:noProof/>
        </w:rPr>
        <w:tab/>
        <w:t xml:space="preserve">Rauseo AM, Coler-Reilly A, Larson L, Spec A. Hope on the Horizon: Novel Fungal Treatments in Development. </w:t>
      </w:r>
      <w:r w:rsidRPr="00E92186">
        <w:rPr>
          <w:i/>
          <w:noProof/>
        </w:rPr>
        <w:t>Open Forum Infectious Diseases</w:t>
      </w:r>
      <w:r w:rsidRPr="00E92186">
        <w:rPr>
          <w:noProof/>
        </w:rPr>
        <w:t xml:space="preserve"> 2020; </w:t>
      </w:r>
      <w:r w:rsidRPr="00E92186">
        <w:rPr>
          <w:b/>
          <w:noProof/>
        </w:rPr>
        <w:t>7</w:t>
      </w:r>
      <w:r w:rsidRPr="00E92186">
        <w:rPr>
          <w:noProof/>
        </w:rPr>
        <w:t>(2).</w:t>
      </w:r>
    </w:p>
    <w:p w:rsidR="00DC4EA7" w:rsidRPr="00E92186" w:rsidRDefault="00DC4EA7" w:rsidP="009D69B8">
      <w:pPr>
        <w:pStyle w:val="EndNoteBibliography"/>
        <w:rPr>
          <w:noProof/>
        </w:rPr>
      </w:pPr>
      <w:r w:rsidRPr="00E92186">
        <w:rPr>
          <w:noProof/>
        </w:rPr>
        <w:t>134.</w:t>
      </w:r>
      <w:r w:rsidRPr="00E92186">
        <w:rPr>
          <w:noProof/>
        </w:rPr>
        <w:tab/>
        <w:t xml:space="preserve">Mitsuyama J, Nomura N, Hashimoto K, et al. In Vitro and In Vivo Antifungal Activities of T-2307, a Novel Arylamidine. </w:t>
      </w:r>
      <w:r w:rsidRPr="00E92186">
        <w:rPr>
          <w:i/>
          <w:noProof/>
        </w:rPr>
        <w:t>Antimicrobial Agents and Chemotherapy</w:t>
      </w:r>
      <w:r w:rsidRPr="00E92186">
        <w:rPr>
          <w:noProof/>
        </w:rPr>
        <w:t xml:space="preserve"> 2008; </w:t>
      </w:r>
      <w:r w:rsidRPr="00E92186">
        <w:rPr>
          <w:b/>
          <w:noProof/>
        </w:rPr>
        <w:t>52</w:t>
      </w:r>
      <w:r w:rsidRPr="00E92186">
        <w:rPr>
          <w:noProof/>
        </w:rPr>
        <w:t>(4): 1318-24.</w:t>
      </w:r>
    </w:p>
    <w:p w:rsidR="00DC4EA7" w:rsidRPr="00E92186" w:rsidRDefault="00DC4EA7" w:rsidP="009D69B8">
      <w:pPr>
        <w:pStyle w:val="EndNoteBibliography"/>
        <w:rPr>
          <w:noProof/>
        </w:rPr>
      </w:pPr>
      <w:r w:rsidRPr="00E92186">
        <w:rPr>
          <w:noProof/>
        </w:rPr>
        <w:t>135.</w:t>
      </w:r>
      <w:r w:rsidRPr="00E92186">
        <w:rPr>
          <w:noProof/>
        </w:rPr>
        <w:tab/>
        <w:t>Appili Therapeutics. A Novel, Broad Spectrum, Clinical Stage Antifungal to Address Severe and Difficult-to-Treat Invasive Fungal Infections. 2020. https://www.appilitherapeutics.com/ati-2307 (accessed 26 August 2020).</w:t>
      </w:r>
    </w:p>
    <w:p w:rsidR="00DC4EA7" w:rsidRPr="00E92186" w:rsidRDefault="00DC4EA7" w:rsidP="009D69B8">
      <w:pPr>
        <w:pStyle w:val="EndNoteBibliography"/>
        <w:rPr>
          <w:noProof/>
        </w:rPr>
      </w:pPr>
      <w:r w:rsidRPr="00E92186">
        <w:rPr>
          <w:noProof/>
        </w:rPr>
        <w:t>136.</w:t>
      </w:r>
      <w:r w:rsidRPr="00E92186">
        <w:rPr>
          <w:noProof/>
        </w:rPr>
        <w:tab/>
        <w:t xml:space="preserve">Mateo J, De Bono JS, Ramanathan RK, et al. A first-in-human phase I trial of AR-12, a PDK-1 inhibitor, in patients with advanced solid tumors. </w:t>
      </w:r>
      <w:r w:rsidRPr="00E92186">
        <w:rPr>
          <w:i/>
          <w:noProof/>
        </w:rPr>
        <w:t>Journal of Clinical Oncology</w:t>
      </w:r>
      <w:r w:rsidRPr="00E92186">
        <w:rPr>
          <w:noProof/>
        </w:rPr>
        <w:t xml:space="preserve"> 2013; </w:t>
      </w:r>
      <w:r w:rsidRPr="00E92186">
        <w:rPr>
          <w:b/>
          <w:noProof/>
        </w:rPr>
        <w:t>31</w:t>
      </w:r>
      <w:r w:rsidRPr="00E92186">
        <w:rPr>
          <w:noProof/>
        </w:rPr>
        <w:t>(15_suppl): 2608-.</w:t>
      </w:r>
    </w:p>
    <w:p w:rsidR="00DC4EA7" w:rsidRPr="00E92186" w:rsidRDefault="00DC4EA7" w:rsidP="009D69B8">
      <w:pPr>
        <w:pStyle w:val="EndNoteBibliography"/>
        <w:rPr>
          <w:noProof/>
        </w:rPr>
      </w:pPr>
      <w:r w:rsidRPr="00E92186">
        <w:rPr>
          <w:noProof/>
        </w:rPr>
        <w:t>137.</w:t>
      </w:r>
      <w:r w:rsidRPr="00E92186">
        <w:rPr>
          <w:noProof/>
        </w:rPr>
        <w:tab/>
        <w:t xml:space="preserve">Lu R, Hollingsworth C, Qiu J, et al. Efficacy of Oral Encochleated Amphotericin B in a Mouse Model of Cryptococcal Meningoencephalitis. </w:t>
      </w:r>
      <w:r w:rsidRPr="00E92186">
        <w:rPr>
          <w:i/>
          <w:noProof/>
        </w:rPr>
        <w:t>mBio</w:t>
      </w:r>
      <w:r w:rsidRPr="00E92186">
        <w:rPr>
          <w:noProof/>
        </w:rPr>
        <w:t xml:space="preserve"> 2019; </w:t>
      </w:r>
      <w:r w:rsidRPr="00E92186">
        <w:rPr>
          <w:b/>
          <w:noProof/>
        </w:rPr>
        <w:t>10</w:t>
      </w:r>
      <w:r w:rsidRPr="00E92186">
        <w:rPr>
          <w:noProof/>
        </w:rPr>
        <w:t>(3): e00724-19.</w:t>
      </w:r>
    </w:p>
    <w:p w:rsidR="00DC4EA7" w:rsidRPr="00E92186" w:rsidRDefault="00DC4EA7" w:rsidP="009D69B8">
      <w:pPr>
        <w:pStyle w:val="EndNoteBibliography"/>
        <w:rPr>
          <w:noProof/>
        </w:rPr>
      </w:pPr>
      <w:r w:rsidRPr="00E92186">
        <w:rPr>
          <w:noProof/>
        </w:rPr>
        <w:t>138.</w:t>
      </w:r>
      <w:r w:rsidRPr="00E92186">
        <w:rPr>
          <w:noProof/>
        </w:rPr>
        <w:tab/>
        <w:t xml:space="preserve">Wiederhold NP, Xu X, Wang A, et al. In Vivo Efficacy of VT-1129 against Experimental Cryptococcal Meningitis with the Use of a Loading Dose-Maintenance Dose Administration Strategy. </w:t>
      </w:r>
      <w:r w:rsidRPr="00E92186">
        <w:rPr>
          <w:i/>
          <w:noProof/>
        </w:rPr>
        <w:t>Antimicrobial Agents and Chemotherapy</w:t>
      </w:r>
      <w:r w:rsidRPr="00E92186">
        <w:rPr>
          <w:noProof/>
        </w:rPr>
        <w:t xml:space="preserve"> 2018; </w:t>
      </w:r>
      <w:r w:rsidRPr="00E92186">
        <w:rPr>
          <w:b/>
          <w:noProof/>
        </w:rPr>
        <w:t>62</w:t>
      </w:r>
      <w:r w:rsidRPr="00E92186">
        <w:rPr>
          <w:noProof/>
        </w:rPr>
        <w:t>(11): e01315-18.</w:t>
      </w:r>
    </w:p>
    <w:p w:rsidR="00DC4EA7" w:rsidRPr="00E92186" w:rsidRDefault="00DC4EA7" w:rsidP="009D69B8">
      <w:pPr>
        <w:pStyle w:val="EndNoteBibliography"/>
        <w:rPr>
          <w:noProof/>
        </w:rPr>
      </w:pPr>
      <w:r w:rsidRPr="00E92186">
        <w:rPr>
          <w:noProof/>
        </w:rPr>
        <w:t>139.</w:t>
      </w:r>
      <w:r w:rsidRPr="00E92186">
        <w:rPr>
          <w:noProof/>
        </w:rPr>
        <w:tab/>
        <w:t xml:space="preserve">Shaw KJ, Schell WA, Covel J, et al. n Vitro and In Vivo Evaluation of APX001A/APX001 and Other Gwt1 Inhibitors against Cryptococcus. </w:t>
      </w:r>
      <w:r w:rsidRPr="00E92186">
        <w:rPr>
          <w:i/>
          <w:noProof/>
        </w:rPr>
        <w:t>Antimicrobial Agents and Chemotherapy</w:t>
      </w:r>
      <w:r w:rsidRPr="00E92186">
        <w:rPr>
          <w:noProof/>
        </w:rPr>
        <w:t xml:space="preserve"> 2018; </w:t>
      </w:r>
      <w:r w:rsidRPr="00E92186">
        <w:rPr>
          <w:b/>
          <w:noProof/>
        </w:rPr>
        <w:t>62</w:t>
      </w:r>
      <w:r w:rsidRPr="00E92186">
        <w:rPr>
          <w:noProof/>
        </w:rPr>
        <w:t>(8): e00523-18.</w:t>
      </w:r>
    </w:p>
    <w:p w:rsidR="00DC4EA7" w:rsidRPr="00E92186" w:rsidRDefault="00DC4EA7" w:rsidP="009D69B8">
      <w:pPr>
        <w:pStyle w:val="EndNoteBibliography"/>
        <w:rPr>
          <w:noProof/>
        </w:rPr>
      </w:pPr>
      <w:r w:rsidRPr="00E92186">
        <w:rPr>
          <w:noProof/>
        </w:rPr>
        <w:t>140.</w:t>
      </w:r>
      <w:r w:rsidRPr="00E92186">
        <w:rPr>
          <w:noProof/>
        </w:rPr>
        <w:tab/>
        <w:t>European and Developing Countries Clinical Trials Partnership. Advances in product development for effective prevention, treatment and management of co-infections and co-morbidities – 2018. http://www.edctp.org/projects-2/edctp2-projects/advances-in-product-development-for-effective-prevention-treatment-and-management-of-co-infections-and-co-morbidities-2018/ (accessed 26 May 2020).</w:t>
      </w:r>
    </w:p>
    <w:p w:rsidR="00DC4EA7" w:rsidRPr="00E92186" w:rsidRDefault="00DC4EA7" w:rsidP="009D69B8">
      <w:pPr>
        <w:pStyle w:val="EndNoteBibliography"/>
        <w:rPr>
          <w:noProof/>
        </w:rPr>
      </w:pPr>
      <w:r w:rsidRPr="00E92186">
        <w:rPr>
          <w:noProof/>
        </w:rPr>
        <w:t>141.</w:t>
      </w:r>
      <w:r w:rsidRPr="00E92186">
        <w:rPr>
          <w:noProof/>
        </w:rPr>
        <w:tab/>
        <w:t xml:space="preserve">Smilnak GJ, Charalambous LT, Cutshaw D, et al. Novel Treatment of Cryptococcal Meningitis via Neurapheresis Therapy. </w:t>
      </w:r>
      <w:r w:rsidRPr="00E92186">
        <w:rPr>
          <w:i/>
          <w:noProof/>
        </w:rPr>
        <w:t>J Infect Dis</w:t>
      </w:r>
      <w:r w:rsidRPr="00E92186">
        <w:rPr>
          <w:noProof/>
        </w:rPr>
        <w:t xml:space="preserve"> 2018; </w:t>
      </w:r>
      <w:r w:rsidRPr="00E92186">
        <w:rPr>
          <w:b/>
          <w:noProof/>
        </w:rPr>
        <w:t>218</w:t>
      </w:r>
      <w:r w:rsidRPr="00E92186">
        <w:rPr>
          <w:noProof/>
        </w:rPr>
        <w:t>(7): 1147-54.</w:t>
      </w:r>
    </w:p>
    <w:p w:rsidR="00DC4EA7" w:rsidRPr="00E92186" w:rsidRDefault="00DC4EA7" w:rsidP="009D69B8">
      <w:pPr>
        <w:pStyle w:val="EndNoteBibliography"/>
        <w:rPr>
          <w:noProof/>
        </w:rPr>
      </w:pPr>
      <w:r w:rsidRPr="00E92186">
        <w:rPr>
          <w:noProof/>
        </w:rPr>
        <w:lastRenderedPageBreak/>
        <w:t>142.</w:t>
      </w:r>
      <w:r w:rsidRPr="00E92186">
        <w:rPr>
          <w:noProof/>
        </w:rPr>
        <w:tab/>
        <w:t>Food and Drug Administration. Designating Additions to the Current List of Tropical Diseases in the Federal Food, Drug, and Cosmetic Act. 2018. p. 42904-10 (7 pages).</w:t>
      </w:r>
    </w:p>
    <w:p w:rsidR="00DC4EA7" w:rsidRPr="00E92186" w:rsidRDefault="00DC4EA7" w:rsidP="009D69B8">
      <w:pPr>
        <w:pStyle w:val="EndNoteBibliography"/>
        <w:rPr>
          <w:noProof/>
        </w:rPr>
      </w:pPr>
      <w:r w:rsidRPr="00E92186">
        <w:rPr>
          <w:noProof/>
        </w:rPr>
        <w:t>143.</w:t>
      </w:r>
      <w:r w:rsidRPr="00E92186">
        <w:rPr>
          <w:noProof/>
        </w:rPr>
        <w:tab/>
        <w:t xml:space="preserve">Molloy SF, Chiller T, Greene GS, et al. Cryptococcal meningitis: A neglected NTD? </w:t>
      </w:r>
      <w:r w:rsidRPr="00E92186">
        <w:rPr>
          <w:i/>
          <w:noProof/>
        </w:rPr>
        <w:t>PLOS Neglected Tropical Diseases</w:t>
      </w:r>
      <w:r w:rsidRPr="00E92186">
        <w:rPr>
          <w:noProof/>
        </w:rPr>
        <w:t xml:space="preserve"> 2017; </w:t>
      </w:r>
      <w:r w:rsidRPr="00E92186">
        <w:rPr>
          <w:b/>
          <w:noProof/>
        </w:rPr>
        <w:t>11</w:t>
      </w:r>
      <w:r w:rsidRPr="00E92186">
        <w:rPr>
          <w:noProof/>
        </w:rPr>
        <w:t>(6): e0005575.</w:t>
      </w:r>
    </w:p>
    <w:p w:rsidR="00DC4EA7" w:rsidRPr="00E92186" w:rsidRDefault="00DC4EA7" w:rsidP="009D69B8">
      <w:pPr>
        <w:pStyle w:val="EndNoteBibliography"/>
        <w:rPr>
          <w:noProof/>
        </w:rPr>
      </w:pPr>
      <w:r w:rsidRPr="00E92186">
        <w:rPr>
          <w:noProof/>
        </w:rPr>
        <w:t>144.</w:t>
      </w:r>
      <w:r w:rsidRPr="00E92186">
        <w:rPr>
          <w:noProof/>
        </w:rPr>
        <w:tab/>
        <w:t>Chapman N, Boubell A, Barnsley P, et al. Neglected disease research and development: Uneven progress: G-FINDER, 2019.</w:t>
      </w:r>
    </w:p>
    <w:p w:rsidR="00DC4EA7" w:rsidRPr="00E92186" w:rsidRDefault="00DC4EA7" w:rsidP="009D69B8">
      <w:pPr>
        <w:pStyle w:val="EndNoteBibliography"/>
        <w:rPr>
          <w:noProof/>
        </w:rPr>
      </w:pPr>
      <w:r w:rsidRPr="00E92186">
        <w:rPr>
          <w:noProof/>
        </w:rPr>
        <w:t>145.</w:t>
      </w:r>
      <w:r w:rsidRPr="00E92186">
        <w:rPr>
          <w:noProof/>
        </w:rPr>
        <w:tab/>
        <w:t xml:space="preserve">Oladele RO, Jordan A, Akande P, et al. Tackling cryptococcal meningitis in Nigeria, one-step at a time; the impact of training. </w:t>
      </w:r>
      <w:r w:rsidRPr="00E92186">
        <w:rPr>
          <w:i/>
          <w:noProof/>
        </w:rPr>
        <w:t>PLOS ONE</w:t>
      </w:r>
      <w:r w:rsidRPr="00E92186">
        <w:rPr>
          <w:noProof/>
        </w:rPr>
        <w:t xml:space="preserve"> 2020; </w:t>
      </w:r>
      <w:r w:rsidRPr="00E92186">
        <w:rPr>
          <w:b/>
          <w:noProof/>
        </w:rPr>
        <w:t>15</w:t>
      </w:r>
      <w:r w:rsidRPr="00E92186">
        <w:rPr>
          <w:noProof/>
        </w:rPr>
        <w:t>(7): e0235577.</w:t>
      </w:r>
    </w:p>
    <w:p w:rsidR="00DC4EA7" w:rsidRPr="00E92186" w:rsidRDefault="00DC4EA7" w:rsidP="009D69B8">
      <w:pPr>
        <w:pStyle w:val="EndNoteBibliography"/>
        <w:rPr>
          <w:noProof/>
        </w:rPr>
      </w:pPr>
      <w:r w:rsidRPr="00E92186">
        <w:rPr>
          <w:noProof/>
        </w:rPr>
        <w:t>146.</w:t>
      </w:r>
      <w:r w:rsidRPr="00E92186">
        <w:rPr>
          <w:noProof/>
        </w:rPr>
        <w:tab/>
        <w:t>Médicins Sans Frontières. MSF access calls on Gilead to urgently make its life-saving cryptococcal meningitis treatment more accessible and affordable. 2018. https://msfaccess.org/msf-response-new-who-guidelines-hiv-related-cryptococcal-disease (accessed 27 February 2020).</w:t>
      </w:r>
    </w:p>
    <w:p w:rsidR="00DC4EA7" w:rsidRPr="00E92186" w:rsidRDefault="00DC4EA7" w:rsidP="009D69B8">
      <w:pPr>
        <w:pStyle w:val="EndNoteBibliography"/>
        <w:rPr>
          <w:noProof/>
        </w:rPr>
      </w:pPr>
      <w:r w:rsidRPr="00E92186">
        <w:rPr>
          <w:noProof/>
        </w:rPr>
        <w:t>147.</w:t>
      </w:r>
      <w:r w:rsidRPr="00E92186">
        <w:rPr>
          <w:noProof/>
        </w:rPr>
        <w:tab/>
        <w:t>Policy Cures Research. G-FINDER data portal. https://gfinderdata.policycuresresearch.org (accessed 7 May 2020).</w:t>
      </w:r>
    </w:p>
    <w:p w:rsidR="00DC4EA7" w:rsidRPr="00E92186" w:rsidRDefault="00DC4EA7" w:rsidP="009D69B8">
      <w:pPr>
        <w:spacing w:line="480" w:lineRule="auto"/>
        <w:jc w:val="both"/>
        <w:rPr>
          <w:rFonts w:asciiTheme="minorHAnsi" w:hAnsiTheme="minorHAnsi" w:cstheme="minorHAnsi"/>
          <w:b/>
          <w:bCs/>
        </w:rPr>
      </w:pPr>
    </w:p>
    <w:p w:rsidR="00406E3C" w:rsidRPr="00E92186" w:rsidRDefault="00406E3C" w:rsidP="009D69B8">
      <w:pPr>
        <w:tabs>
          <w:tab w:val="left" w:pos="982"/>
        </w:tabs>
        <w:rPr>
          <w:rFonts w:asciiTheme="minorHAnsi" w:hAnsiTheme="minorHAnsi" w:cstheme="minorHAnsi"/>
        </w:rPr>
        <w:sectPr w:rsidR="00406E3C" w:rsidRPr="00E92186" w:rsidSect="009D69B8">
          <w:footerReference w:type="even" r:id="rId8"/>
          <w:footerReference w:type="default" r:id="rId9"/>
          <w:pgSz w:w="11900" w:h="16840"/>
          <w:pgMar w:top="1440" w:right="1440" w:bottom="1440" w:left="1440" w:header="708" w:footer="708" w:gutter="0"/>
          <w:cols w:space="708"/>
          <w:docGrid w:linePitch="360"/>
        </w:sectPr>
      </w:pPr>
    </w:p>
    <w:p w:rsidR="00DC4EA7" w:rsidRPr="00E92186" w:rsidRDefault="00406E3C" w:rsidP="009D69B8">
      <w:pPr>
        <w:tabs>
          <w:tab w:val="left" w:pos="982"/>
        </w:tabs>
        <w:rPr>
          <w:rFonts w:asciiTheme="minorHAnsi" w:hAnsiTheme="minorHAnsi" w:cstheme="minorHAnsi"/>
        </w:rPr>
        <w:sectPr w:rsidR="00DC4EA7" w:rsidRPr="00E92186" w:rsidSect="009D69B8">
          <w:pgSz w:w="11900" w:h="16840"/>
          <w:pgMar w:top="1440" w:right="1440" w:bottom="1440" w:left="1440" w:header="708" w:footer="708" w:gutter="0"/>
          <w:cols w:space="708"/>
          <w:docGrid w:linePitch="360"/>
        </w:sectPr>
      </w:pPr>
      <w:r w:rsidRPr="00E92186">
        <w:rPr>
          <w:noProof/>
        </w:rPr>
        <w:lastRenderedPageBreak/>
        <mc:AlternateContent>
          <mc:Choice Requires="wps">
            <w:drawing>
              <wp:anchor distT="0" distB="0" distL="114300" distR="114300" simplePos="0" relativeHeight="251659264" behindDoc="0" locked="0" layoutInCell="1" allowOverlap="1" wp14:anchorId="7F6C30B8" wp14:editId="7495FDB9">
                <wp:simplePos x="0" y="0"/>
                <wp:positionH relativeFrom="column">
                  <wp:posOffset>42545</wp:posOffset>
                </wp:positionH>
                <wp:positionV relativeFrom="paragraph">
                  <wp:posOffset>102235</wp:posOffset>
                </wp:positionV>
                <wp:extent cx="5264209" cy="5853869"/>
                <wp:effectExtent l="0" t="0" r="19050" b="13970"/>
                <wp:wrapNone/>
                <wp:docPr id="2" name="Text Box 2"/>
                <wp:cNvGraphicFramePr/>
                <a:graphic xmlns:a="http://schemas.openxmlformats.org/drawingml/2006/main">
                  <a:graphicData uri="http://schemas.microsoft.com/office/word/2010/wordprocessingShape">
                    <wps:wsp>
                      <wps:cNvSpPr txBox="1"/>
                      <wps:spPr>
                        <a:xfrm>
                          <a:off x="0" y="0"/>
                          <a:ext cx="5264209" cy="5853869"/>
                        </a:xfrm>
                        <a:prstGeom prst="rect">
                          <a:avLst/>
                        </a:prstGeom>
                        <a:solidFill>
                          <a:schemeClr val="lt1"/>
                        </a:solidFill>
                        <a:ln w="6350">
                          <a:solidFill>
                            <a:prstClr val="black"/>
                          </a:solidFill>
                        </a:ln>
                      </wps:spPr>
                      <wps:txbx>
                        <w:txbxContent>
                          <w:p w:rsidR="00E92186" w:rsidRPr="00406E3C" w:rsidRDefault="00E92186" w:rsidP="00406E3C">
                            <w:pPr>
                              <w:rPr>
                                <w:rFonts w:asciiTheme="minorHAnsi" w:hAnsiTheme="minorHAnsi" w:cstheme="minorHAnsi"/>
                              </w:rPr>
                            </w:pPr>
                            <w:r w:rsidRPr="00406E3C">
                              <w:rPr>
                                <w:rFonts w:asciiTheme="minorHAnsi" w:hAnsiTheme="minorHAnsi" w:cstheme="minorHAnsi"/>
                              </w:rPr>
                              <w:t>Key messages</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High population-level antiretroviral coverage is necessary but insufficient to significantly reduce the huge burden of mortality from cryptococcal meningoencephalitis.</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At present, most healthcare systems worldwide that manage patients with cryptococcal meningoencephalitis do not have the resources to deliver effective antifungal therapy.</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 xml:space="preserve">Interventions designed to manipulate the immune response to </w:t>
                            </w:r>
                            <w:r w:rsidRPr="00406E3C">
                              <w:rPr>
                                <w:rFonts w:cstheme="minorHAnsi"/>
                                <w:i/>
                                <w:iCs/>
                                <w14:textOutline w14:w="9525" w14:cap="rnd" w14:cmpd="sng" w14:algn="ctr">
                                  <w14:noFill/>
                                  <w14:prstDash w14:val="solid"/>
                                  <w14:bevel/>
                                </w14:textOutline>
                              </w:rPr>
                              <w:t>Cryptococcus</w:t>
                            </w:r>
                            <w:r w:rsidRPr="00406E3C">
                              <w:rPr>
                                <w:rFonts w:cstheme="minorHAnsi"/>
                                <w14:textOutline w14:w="9525" w14:cap="rnd" w14:cmpd="sng" w14:algn="ctr">
                                  <w14:noFill/>
                                  <w14:prstDash w14:val="solid"/>
                                  <w14:bevel/>
                                </w14:textOutline>
                              </w:rPr>
                              <w:t xml:space="preserve"> spp. are not in routine use due limited understanding of which immune pathways to target, which patients will benefit and a lack of efficacy data.</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Implementation research is urgently needed to support the roll out of interventions with proven mortality benefit such as universal CrAg-screening programmes and serial lumbar punctures.</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International funders and policy makers are currently taking considerable positive steps to improve care for patients with cryptococcal meningoencephalitis worldwide.</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For the first time in decades, a number of promising novel therapeutic agents are in the development pipeline for cryptococcal meningoencephalitis.</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 xml:space="preserve">The current era of increased action is welcome and overdue but must be expanded in scope and magnitude to achieve significant reductions in mortality from cryptococcal meningoencephalitis. </w:t>
                            </w:r>
                          </w:p>
                          <w:p w:rsidR="00E92186" w:rsidRPr="00406E3C" w:rsidRDefault="00E92186" w:rsidP="00406E3C">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C30B8" id="_x0000_t202" coordsize="21600,21600" o:spt="202" path="m,l,21600r21600,l21600,xe">
                <v:stroke joinstyle="miter"/>
                <v:path gradientshapeok="t" o:connecttype="rect"/>
              </v:shapetype>
              <v:shape id="Text Box 2" o:spid="_x0000_s1026" type="#_x0000_t202" style="position:absolute;margin-left:3.35pt;margin-top:8.05pt;width:414.5pt;height:4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" fillcolor="white [3201]" strokeweight=".5pt">
                <v:textbox>
                  <w:txbxContent>
                    <w:p w:rsidR="00E92186" w:rsidRPr="00406E3C" w:rsidRDefault="00E92186" w:rsidP="00406E3C">
                      <w:pPr>
                        <w:rPr>
                          <w:rFonts w:asciiTheme="minorHAnsi" w:hAnsiTheme="minorHAnsi" w:cstheme="minorHAnsi"/>
                        </w:rPr>
                      </w:pPr>
                      <w:r w:rsidRPr="00406E3C">
                        <w:rPr>
                          <w:rFonts w:asciiTheme="minorHAnsi" w:hAnsiTheme="minorHAnsi" w:cstheme="minorHAnsi"/>
                        </w:rPr>
                        <w:t>Key messages</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High population-level antiretroviral coverage is necessary but insufficient to significantly reduce the huge burden of mortality from cryptococcal meningoencephalitis.</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At present, most healthcare systems worldwide that manage patients with cryptococcal meningoencephalitis do not have the resources to deliver effective antifungal therapy.</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 xml:space="preserve">Interventions designed to manipulate the immune response to </w:t>
                      </w:r>
                      <w:r w:rsidRPr="00406E3C">
                        <w:rPr>
                          <w:rFonts w:cstheme="minorHAnsi"/>
                          <w:i/>
                          <w:iCs/>
                          <w14:textOutline w14:w="9525" w14:cap="rnd" w14:cmpd="sng" w14:algn="ctr">
                            <w14:noFill/>
                            <w14:prstDash w14:val="solid"/>
                            <w14:bevel/>
                          </w14:textOutline>
                        </w:rPr>
                        <w:t>Cryptococcus</w:t>
                      </w:r>
                      <w:r w:rsidRPr="00406E3C">
                        <w:rPr>
                          <w:rFonts w:cstheme="minorHAnsi"/>
                          <w14:textOutline w14:w="9525" w14:cap="rnd" w14:cmpd="sng" w14:algn="ctr">
                            <w14:noFill/>
                            <w14:prstDash w14:val="solid"/>
                            <w14:bevel/>
                          </w14:textOutline>
                        </w:rPr>
                        <w:t xml:space="preserve"> spp. are not in routine use due limited understanding of which immune pathways to target, which patients will benefit and a lack of efficacy data.</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Implementation research is urgently needed to support the roll out of interventions with proven mortality benefit such as universal CrAg-screening programmes and serial lumbar punctures.</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International funders and policy makers are currently taking considerable positive steps to improve care for patients with cryptococcal meningoencephalitis worldwide.</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For the first time in decades, a number of promising novel therapeutic agents are in the development pipeline for cryptococcal meningoencephalitis.</w:t>
                      </w:r>
                    </w:p>
                    <w:p w:rsidR="00E92186" w:rsidRPr="00406E3C" w:rsidRDefault="00E92186" w:rsidP="00406E3C">
                      <w:pPr>
                        <w:rPr>
                          <w:rFonts w:asciiTheme="minorHAnsi" w:hAnsiTheme="minorHAnsi" w:cstheme="minorHAnsi"/>
                          <w14:textOutline w14:w="9525" w14:cap="rnd" w14:cmpd="sng" w14:algn="ctr">
                            <w14:noFill/>
                            <w14:prstDash w14:val="solid"/>
                            <w14:bevel/>
                          </w14:textOutline>
                        </w:rPr>
                      </w:pPr>
                    </w:p>
                    <w:p w:rsidR="00E92186" w:rsidRPr="00406E3C" w:rsidRDefault="00E92186" w:rsidP="00406E3C">
                      <w:pPr>
                        <w:pStyle w:val="ListParagraph"/>
                        <w:numPr>
                          <w:ilvl w:val="0"/>
                          <w:numId w:val="12"/>
                        </w:numPr>
                        <w:rPr>
                          <w:rFonts w:cstheme="minorHAnsi"/>
                          <w14:textOutline w14:w="9525" w14:cap="rnd" w14:cmpd="sng" w14:algn="ctr">
                            <w14:noFill/>
                            <w14:prstDash w14:val="solid"/>
                            <w14:bevel/>
                          </w14:textOutline>
                        </w:rPr>
                      </w:pPr>
                      <w:r w:rsidRPr="00406E3C">
                        <w:rPr>
                          <w:rFonts w:cstheme="minorHAnsi"/>
                          <w14:textOutline w14:w="9525" w14:cap="rnd" w14:cmpd="sng" w14:algn="ctr">
                            <w14:noFill/>
                            <w14:prstDash w14:val="solid"/>
                            <w14:bevel/>
                          </w14:textOutline>
                        </w:rPr>
                        <w:t xml:space="preserve">The current era of increased action is welcome and overdue but must be expanded in scope and magnitude to achieve significant reductions in mortality from cryptococcal meningoencephalitis. </w:t>
                      </w:r>
                    </w:p>
                    <w:p w:rsidR="00E92186" w:rsidRPr="00406E3C" w:rsidRDefault="00E92186" w:rsidP="00406E3C">
                      <w:pPr>
                        <w:rPr>
                          <w:rFonts w:asciiTheme="minorHAnsi" w:hAnsiTheme="minorHAnsi" w:cstheme="minorHAnsi"/>
                        </w:rPr>
                      </w:pPr>
                    </w:p>
                  </w:txbxContent>
                </v:textbox>
              </v:shape>
            </w:pict>
          </mc:Fallback>
        </mc:AlternateContent>
      </w:r>
      <w:r w:rsidR="00DC4EA7" w:rsidRPr="00E92186">
        <w:rPr>
          <w:rFonts w:asciiTheme="minorHAnsi" w:hAnsiTheme="minorHAnsi" w:cstheme="minorHAnsi"/>
        </w:rPr>
        <w:tab/>
      </w:r>
    </w:p>
    <w:p w:rsidR="00DC4EA7" w:rsidRPr="00E92186" w:rsidRDefault="00DC4EA7" w:rsidP="009D69B8">
      <w:pPr>
        <w:spacing w:line="480" w:lineRule="auto"/>
        <w:rPr>
          <w:rFonts w:asciiTheme="minorHAnsi" w:hAnsiTheme="minorHAnsi" w:cstheme="minorHAnsi"/>
          <w:b/>
          <w:bCs/>
        </w:rPr>
      </w:pPr>
      <w:r w:rsidRPr="00E92186">
        <w:rPr>
          <w:rFonts w:asciiTheme="minorHAnsi" w:hAnsiTheme="minorHAnsi" w:cstheme="minorHAnsi"/>
          <w:b/>
          <w:bCs/>
        </w:rPr>
        <w:lastRenderedPageBreak/>
        <w:t xml:space="preserve">Table 1: Potential drugs in development for cryptococcal meningoencephalitis </w:t>
      </w:r>
    </w:p>
    <w:p w:rsidR="00DC4EA7" w:rsidRPr="00E92186" w:rsidRDefault="00DC4EA7" w:rsidP="009D69B8">
      <w:pPr>
        <w:spacing w:line="480" w:lineRule="auto"/>
        <w:rPr>
          <w:rFonts w:asciiTheme="minorHAnsi" w:hAnsiTheme="minorHAnsi" w:cstheme="minorHAnsi"/>
        </w:rPr>
      </w:pPr>
    </w:p>
    <w:p w:rsidR="00DC4EA7" w:rsidRPr="00E92186" w:rsidRDefault="00DC4EA7" w:rsidP="009D69B8">
      <w:pPr>
        <w:spacing w:line="480" w:lineRule="auto"/>
        <w:rPr>
          <w:rFonts w:asciiTheme="minorHAnsi" w:hAnsiTheme="minorHAnsi" w:cstheme="minorHAnsi"/>
        </w:rPr>
      </w:pPr>
      <w:r w:rsidRPr="00E92186">
        <w:rPr>
          <w:rFonts w:asciiTheme="minorHAnsi" w:hAnsiTheme="minorHAnsi" w:cstheme="minorHAnsi"/>
        </w:rPr>
        <w:t xml:space="preserve">CME: Cryptococcal meningoencephalitis; PK: pharmacokinetic; </w:t>
      </w:r>
      <w:r w:rsidR="000301F2">
        <w:rPr>
          <w:rFonts w:asciiTheme="minorHAnsi" w:hAnsiTheme="minorHAnsi" w:cstheme="minorHAnsi"/>
        </w:rPr>
        <w:t xml:space="preserve">PD: pharmacodynamic; </w:t>
      </w:r>
      <w:r w:rsidRPr="00E92186">
        <w:rPr>
          <w:rFonts w:asciiTheme="minorHAnsi" w:hAnsiTheme="minorHAnsi" w:cstheme="minorHAnsi"/>
        </w:rPr>
        <w:t xml:space="preserve">AmB: amphotericin B; BID: </w:t>
      </w:r>
      <w:r w:rsidRPr="00E92186">
        <w:rPr>
          <w:rFonts w:asciiTheme="minorHAnsi" w:hAnsiTheme="minorHAnsi" w:cstheme="minorHAnsi"/>
          <w:i/>
          <w:iCs/>
        </w:rPr>
        <w:t>bis in die</w:t>
      </w:r>
      <w:r w:rsidRPr="00E92186">
        <w:rPr>
          <w:rFonts w:asciiTheme="minorHAnsi" w:hAnsiTheme="minorHAnsi" w:cstheme="minorHAnsi"/>
        </w:rPr>
        <w:t xml:space="preserve"> (twice per day); IV: intravenous; FDA: Food and Drug Administration. QIDP: Qualified Infectious Disease Product.</w:t>
      </w:r>
    </w:p>
    <w:p w:rsidR="00DC4EA7" w:rsidRPr="00E92186" w:rsidRDefault="00DC4EA7" w:rsidP="009D69B8">
      <w:pPr>
        <w:spacing w:line="480" w:lineRule="auto"/>
        <w:rPr>
          <w:rFonts w:asciiTheme="minorHAnsi" w:hAnsiTheme="minorHAnsi" w:cstheme="minorHAnsi"/>
        </w:rPr>
      </w:pPr>
    </w:p>
    <w:p w:rsidR="00DC4EA7" w:rsidRPr="00E92186" w:rsidRDefault="00DC4EA7" w:rsidP="009D69B8">
      <w:pPr>
        <w:spacing w:line="480" w:lineRule="auto"/>
        <w:rPr>
          <w:rFonts w:asciiTheme="minorHAnsi" w:hAnsiTheme="minorHAnsi" w:cstheme="minorHAnsi"/>
        </w:rPr>
      </w:pPr>
    </w:p>
    <w:p w:rsidR="00DC4EA7" w:rsidRPr="00E92186" w:rsidRDefault="00DC4EA7" w:rsidP="009D69B8">
      <w:pPr>
        <w:spacing w:line="480" w:lineRule="auto"/>
        <w:rPr>
          <w:rFonts w:asciiTheme="minorHAnsi" w:hAnsiTheme="minorHAnsi" w:cstheme="minorHAnsi"/>
        </w:rPr>
      </w:pPr>
    </w:p>
    <w:p w:rsidR="00DC4EA7" w:rsidRPr="00E92186" w:rsidRDefault="00DC4EA7">
      <w:pPr>
        <w:rPr>
          <w:rFonts w:asciiTheme="minorHAnsi" w:hAnsiTheme="minorHAnsi" w:cstheme="minorHAnsi"/>
        </w:rPr>
      </w:pPr>
      <w:r w:rsidRPr="00E92186">
        <w:rPr>
          <w:rFonts w:asciiTheme="minorHAnsi" w:hAnsiTheme="minorHAnsi" w:cstheme="minorHAnsi"/>
        </w:rPr>
        <w:br w:type="page"/>
      </w:r>
    </w:p>
    <w:p w:rsidR="00DC4EA7" w:rsidRPr="00E92186" w:rsidRDefault="00DC4EA7" w:rsidP="009D69B8">
      <w:pPr>
        <w:rPr>
          <w:rFonts w:asciiTheme="minorHAnsi" w:hAnsiTheme="minorHAnsi" w:cstheme="minorHAnsi"/>
        </w:rPr>
        <w:sectPr w:rsidR="00DC4EA7" w:rsidRPr="00E92186" w:rsidSect="009D69B8">
          <w:pgSz w:w="16840" w:h="11900" w:orient="landscape"/>
          <w:pgMar w:top="1440" w:right="1440" w:bottom="1440" w:left="1440" w:header="708" w:footer="708" w:gutter="0"/>
          <w:cols w:space="708"/>
          <w:docGrid w:linePitch="360"/>
        </w:sectPr>
      </w:pPr>
    </w:p>
    <w:p w:rsidR="00DC4EA7" w:rsidRPr="00E92186" w:rsidRDefault="00DC4EA7" w:rsidP="009D69B8">
      <w:pPr>
        <w:rPr>
          <w:rFonts w:asciiTheme="minorHAnsi" w:hAnsiTheme="minorHAnsi" w:cstheme="minorHAnsi"/>
          <w:b/>
          <w:bCs/>
        </w:rPr>
      </w:pPr>
      <w:r w:rsidRPr="00E92186">
        <w:rPr>
          <w:rFonts w:asciiTheme="minorHAnsi" w:hAnsiTheme="minorHAnsi" w:cstheme="minorHAnsi"/>
          <w:b/>
          <w:bCs/>
        </w:rPr>
        <w:lastRenderedPageBreak/>
        <w:t xml:space="preserve">Table 2 Priority targets to reduce mortality from cryptococcal meningoencephalitis </w:t>
      </w:r>
    </w:p>
    <w:p w:rsidR="00DC4EA7" w:rsidRPr="00E92186" w:rsidRDefault="00DC4EA7" w:rsidP="009D69B8">
      <w:pPr>
        <w:rPr>
          <w:rFonts w:asciiTheme="minorHAnsi" w:hAnsiTheme="minorHAnsi" w:cstheme="minorHAnsi"/>
        </w:rPr>
      </w:pPr>
    </w:p>
    <w:p w:rsidR="00DC4EA7" w:rsidRPr="00E92186" w:rsidRDefault="00DC4EA7">
      <w:pPr>
        <w:rPr>
          <w:rFonts w:asciiTheme="minorHAnsi" w:hAnsiTheme="minorHAnsi" w:cstheme="minorHAnsi"/>
          <w:b/>
          <w:bCs/>
        </w:rPr>
      </w:pPr>
    </w:p>
    <w:p w:rsidR="00DC4EA7" w:rsidRPr="00E92186" w:rsidRDefault="00DC4EA7">
      <w:pPr>
        <w:rPr>
          <w:rFonts w:asciiTheme="minorHAnsi" w:hAnsiTheme="minorHAnsi" w:cstheme="minorHAnsi"/>
        </w:rPr>
      </w:pPr>
      <w:r w:rsidRPr="00E92186">
        <w:rPr>
          <w:rFonts w:asciiTheme="minorHAnsi" w:hAnsiTheme="minorHAnsi" w:cstheme="minorHAnsi"/>
        </w:rPr>
        <w:t>LMICs: Low- and middle-income countries; AHD: advanced HIV disease; CrAg: cryptococcal antigen</w:t>
      </w:r>
      <w:r w:rsidR="008B2C7C" w:rsidRPr="00E92186">
        <w:rPr>
          <w:rFonts w:asciiTheme="minorHAnsi" w:hAnsiTheme="minorHAnsi" w:cstheme="minorHAnsi"/>
        </w:rPr>
        <w:t>; LAmB: liposomal amphotericin B.</w:t>
      </w:r>
      <w:r w:rsidRPr="00E92186">
        <w:rPr>
          <w:rFonts w:asciiTheme="minorHAnsi" w:hAnsiTheme="minorHAnsi" w:cstheme="minorHAnsi"/>
        </w:rPr>
        <w:br w:type="page"/>
      </w:r>
    </w:p>
    <w:p w:rsidR="00DC4EA7" w:rsidRPr="00E92186" w:rsidRDefault="00DC4EA7" w:rsidP="009D69B8">
      <w:pPr>
        <w:spacing w:line="480" w:lineRule="auto"/>
        <w:rPr>
          <w:b/>
          <w:bCs/>
          <w:sz w:val="20"/>
          <w:szCs w:val="20"/>
        </w:rPr>
        <w:sectPr w:rsidR="00DC4EA7" w:rsidRPr="00E92186" w:rsidSect="009D69B8">
          <w:pgSz w:w="11900" w:h="16840"/>
          <w:pgMar w:top="1440" w:right="1440" w:bottom="1440" w:left="1440" w:header="708" w:footer="708" w:gutter="0"/>
          <w:cols w:space="708"/>
          <w:docGrid w:linePitch="360"/>
        </w:sectPr>
      </w:pPr>
    </w:p>
    <w:p w:rsidR="00DC4EA7" w:rsidRPr="00E92186" w:rsidRDefault="00DC4EA7" w:rsidP="009D69B8">
      <w:pPr>
        <w:spacing w:line="480" w:lineRule="auto"/>
        <w:rPr>
          <w:b/>
          <w:bCs/>
          <w:sz w:val="20"/>
          <w:szCs w:val="20"/>
        </w:rPr>
      </w:pPr>
      <w:r w:rsidRPr="00E92186">
        <w:rPr>
          <w:b/>
          <w:bCs/>
          <w:sz w:val="20"/>
          <w:szCs w:val="20"/>
        </w:rPr>
        <w:lastRenderedPageBreak/>
        <w:t>Figure 1: ART coverage is not sufficient to reduce mortality from cryptococcal meningoencephalitis in resource-limited settings</w:t>
      </w:r>
    </w:p>
    <w:p w:rsidR="00DC4EA7" w:rsidRPr="00E92186" w:rsidRDefault="00DC4EA7" w:rsidP="009D69B8">
      <w:pPr>
        <w:spacing w:line="480" w:lineRule="auto"/>
        <w:rPr>
          <w:rFonts w:asciiTheme="minorHAnsi" w:hAnsiTheme="minorHAnsi" w:cstheme="minorHAnsi"/>
        </w:rPr>
      </w:pPr>
    </w:p>
    <w:p w:rsidR="00DC4EA7" w:rsidRPr="00E92186" w:rsidRDefault="00DC4EA7" w:rsidP="009D69B8"/>
    <w:p w:rsidR="00240817" w:rsidRPr="00E92186" w:rsidRDefault="00240817" w:rsidP="00240817">
      <w:pPr>
        <w:rPr>
          <w:rFonts w:asciiTheme="minorHAnsi" w:hAnsiTheme="minorHAnsi" w:cstheme="minorHAnsi"/>
          <w:sz w:val="21"/>
          <w:szCs w:val="21"/>
        </w:rPr>
      </w:pPr>
      <w:r w:rsidRPr="00E92186">
        <w:rPr>
          <w:rFonts w:asciiTheme="minorHAnsi" w:hAnsiTheme="minorHAnsi" w:cstheme="minorHAnsi"/>
          <w:sz w:val="21"/>
          <w:szCs w:val="21"/>
        </w:rPr>
        <w:t xml:space="preserve">Cryptococcal meningoencephalitis mortality reported from observational studies.  GDP, ART coverage and HIV prevalence reported from time of data collection.  Data from </w:t>
      </w:r>
      <w:r w:rsidRPr="00E92186">
        <w:rPr>
          <w:rFonts w:asciiTheme="minorHAnsi" w:hAnsiTheme="minorHAnsi" w:cstheme="minorHAnsi"/>
          <w:noProof/>
          <w:sz w:val="21"/>
          <w:szCs w:val="21"/>
          <w:vertAlign w:val="superscript"/>
        </w:rPr>
        <w:t>15-28</w:t>
      </w:r>
      <w:r w:rsidRPr="00E92186">
        <w:rPr>
          <w:rFonts w:asciiTheme="minorHAnsi" w:hAnsiTheme="minorHAnsi" w:cstheme="minorHAnsi"/>
          <w:sz w:val="21"/>
          <w:szCs w:val="21"/>
        </w:rPr>
        <w:t>.  ART: antiretroviral therapy. GDP: Gross domestic product.  While there is no association between ART coverage and % mortality from cryptococcal meningoencephalitis, there is a trend towards higher mortality with increased HIV prevalence, and a significant negative association between GDP and mortality.  Mortality from cryptococcal meningoencephalitis results from a complex interplay of factors related to poverty, and ART coverage alone is insufficient to reduce it.</w:t>
      </w:r>
    </w:p>
    <w:p w:rsidR="00DC4EA7" w:rsidRPr="00E92186" w:rsidRDefault="00DC4EA7" w:rsidP="009D69B8">
      <w:pPr>
        <w:spacing w:line="480" w:lineRule="auto"/>
        <w:rPr>
          <w:rFonts w:asciiTheme="minorHAnsi" w:hAnsiTheme="minorHAnsi" w:cstheme="minorHAnsi"/>
        </w:rPr>
        <w:sectPr w:rsidR="00DC4EA7" w:rsidRPr="00E92186" w:rsidSect="009D69B8">
          <w:pgSz w:w="16840" w:h="11900" w:orient="landscape"/>
          <w:pgMar w:top="1440" w:right="1440" w:bottom="1440" w:left="1440" w:header="708" w:footer="708" w:gutter="0"/>
          <w:cols w:space="708"/>
          <w:docGrid w:linePitch="360"/>
        </w:sectPr>
      </w:pPr>
    </w:p>
    <w:p w:rsidR="00DC4EA7" w:rsidRPr="00E92186" w:rsidRDefault="00DC4EA7" w:rsidP="009D69B8">
      <w:pPr>
        <w:spacing w:line="480" w:lineRule="auto"/>
        <w:rPr>
          <w:rFonts w:asciiTheme="minorHAnsi" w:hAnsiTheme="minorHAnsi" w:cstheme="minorHAnsi"/>
        </w:rPr>
      </w:pPr>
    </w:p>
    <w:p w:rsidR="00DC4EA7" w:rsidRPr="00E92186" w:rsidRDefault="00DC4EA7">
      <w:pPr>
        <w:rPr>
          <w:rFonts w:asciiTheme="minorHAnsi" w:hAnsiTheme="minorHAnsi" w:cstheme="minorHAnsi"/>
          <w:b/>
          <w:bCs/>
        </w:rPr>
      </w:pPr>
    </w:p>
    <w:p w:rsidR="00DC4EA7" w:rsidRPr="00E92186" w:rsidRDefault="00DC4EA7" w:rsidP="009D69B8">
      <w:pPr>
        <w:spacing w:line="480" w:lineRule="auto"/>
        <w:rPr>
          <w:b/>
          <w:bCs/>
          <w:sz w:val="20"/>
          <w:szCs w:val="20"/>
        </w:rPr>
      </w:pPr>
      <w:r w:rsidRPr="00E92186">
        <w:rPr>
          <w:b/>
          <w:bCs/>
          <w:sz w:val="20"/>
          <w:szCs w:val="20"/>
        </w:rPr>
        <w:t xml:space="preserve">Figure 2: Contributors to mortality from cryptococcal meningoencephalitis </w:t>
      </w:r>
    </w:p>
    <w:p w:rsidR="00DC4EA7" w:rsidRPr="00E92186" w:rsidRDefault="00DC4EA7" w:rsidP="009D69B8">
      <w:pPr>
        <w:spacing w:line="480" w:lineRule="auto"/>
        <w:rPr>
          <w:rFonts w:asciiTheme="minorHAnsi" w:hAnsiTheme="minorHAnsi" w:cstheme="minorHAnsi"/>
        </w:rPr>
      </w:pPr>
    </w:p>
    <w:p w:rsidR="00DC4EA7" w:rsidRPr="00543A5C" w:rsidRDefault="00DC4EA7" w:rsidP="009D69B8">
      <w:pPr>
        <w:spacing w:line="276" w:lineRule="auto"/>
        <w:rPr>
          <w:rFonts w:asciiTheme="minorHAnsi" w:hAnsiTheme="minorHAnsi" w:cstheme="minorHAnsi"/>
          <w:sz w:val="21"/>
          <w:szCs w:val="21"/>
        </w:rPr>
      </w:pPr>
      <w:r w:rsidRPr="00E92186">
        <w:rPr>
          <w:rFonts w:asciiTheme="minorHAnsi" w:hAnsiTheme="minorHAnsi" w:cstheme="minorHAnsi"/>
          <w:sz w:val="21"/>
          <w:szCs w:val="21"/>
        </w:rPr>
        <w:t>CNS: Central nervous system; ICP: intracranial pressure; IRIS: immune reconstitution inflammatory syndrome</w:t>
      </w:r>
    </w:p>
    <w:p w:rsidR="009D69B8" w:rsidRDefault="009D69B8"/>
    <w:sectPr w:rsidR="009D69B8" w:rsidSect="009D69B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4CE7" w:rsidRDefault="00FB4CE7">
      <w:r>
        <w:separator/>
      </w:r>
    </w:p>
  </w:endnote>
  <w:endnote w:type="continuationSeparator" w:id="0">
    <w:p w:rsidR="00FB4CE7" w:rsidRDefault="00FB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9560049"/>
      <w:docPartObj>
        <w:docPartGallery w:val="Page Numbers (Bottom of Page)"/>
        <w:docPartUnique/>
      </w:docPartObj>
    </w:sdtPr>
    <w:sdtEndPr>
      <w:rPr>
        <w:rStyle w:val="PageNumber"/>
      </w:rPr>
    </w:sdtEndPr>
    <w:sdtContent>
      <w:p w:rsidR="00E92186" w:rsidRDefault="00E92186" w:rsidP="009D69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92186" w:rsidRDefault="00E92186" w:rsidP="009D69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5702765"/>
      <w:docPartObj>
        <w:docPartGallery w:val="Page Numbers (Bottom of Page)"/>
        <w:docPartUnique/>
      </w:docPartObj>
    </w:sdtPr>
    <w:sdtEndPr>
      <w:rPr>
        <w:rStyle w:val="PageNumber"/>
      </w:rPr>
    </w:sdtEndPr>
    <w:sdtContent>
      <w:p w:rsidR="00E92186" w:rsidRDefault="00E92186" w:rsidP="009D69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rsidR="00E92186" w:rsidRDefault="00E92186" w:rsidP="009D69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4CE7" w:rsidRDefault="00FB4CE7">
      <w:r>
        <w:separator/>
      </w:r>
    </w:p>
  </w:footnote>
  <w:footnote w:type="continuationSeparator" w:id="0">
    <w:p w:rsidR="00FB4CE7" w:rsidRDefault="00FB4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55C86"/>
    <w:multiLevelType w:val="hybridMultilevel"/>
    <w:tmpl w:val="A87298E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D43F91"/>
    <w:multiLevelType w:val="hybridMultilevel"/>
    <w:tmpl w:val="6666B884"/>
    <w:lvl w:ilvl="0" w:tplc="3CBC5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67184"/>
    <w:multiLevelType w:val="hybridMultilevel"/>
    <w:tmpl w:val="6BBA43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800F5"/>
    <w:multiLevelType w:val="hybridMultilevel"/>
    <w:tmpl w:val="2D00E1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236A99"/>
    <w:multiLevelType w:val="hybridMultilevel"/>
    <w:tmpl w:val="4E64AB34"/>
    <w:lvl w:ilvl="0" w:tplc="58E4B2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D1FD9"/>
    <w:multiLevelType w:val="hybridMultilevel"/>
    <w:tmpl w:val="02E44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616ACE"/>
    <w:multiLevelType w:val="hybridMultilevel"/>
    <w:tmpl w:val="3B8857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D1464DA"/>
    <w:multiLevelType w:val="hybridMultilevel"/>
    <w:tmpl w:val="BC7A17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DB51750"/>
    <w:multiLevelType w:val="hybridMultilevel"/>
    <w:tmpl w:val="251C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87D84"/>
    <w:multiLevelType w:val="hybridMultilevel"/>
    <w:tmpl w:val="5AAA94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1F7D0B"/>
    <w:multiLevelType w:val="hybridMultilevel"/>
    <w:tmpl w:val="CC266DC2"/>
    <w:lvl w:ilvl="0" w:tplc="8BE8A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6230E6"/>
    <w:multiLevelType w:val="hybridMultilevel"/>
    <w:tmpl w:val="2E46B954"/>
    <w:lvl w:ilvl="0" w:tplc="7D56DC12">
      <w:start w:val="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7"/>
  </w:num>
  <w:num w:numId="4">
    <w:abstractNumId w:val="6"/>
  </w:num>
  <w:num w:numId="5">
    <w:abstractNumId w:val="0"/>
  </w:num>
  <w:num w:numId="6">
    <w:abstractNumId w:val="11"/>
  </w:num>
  <w:num w:numId="7">
    <w:abstractNumId w:val="3"/>
  </w:num>
  <w:num w:numId="8">
    <w:abstractNumId w:val="1"/>
  </w:num>
  <w:num w:numId="9">
    <w:abstractNumId w:val="2"/>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C4EA7"/>
    <w:rsid w:val="00027BDF"/>
    <w:rsid w:val="000301F2"/>
    <w:rsid w:val="000552DD"/>
    <w:rsid w:val="000C0F70"/>
    <w:rsid w:val="00113513"/>
    <w:rsid w:val="00157B96"/>
    <w:rsid w:val="00171CAA"/>
    <w:rsid w:val="0018219A"/>
    <w:rsid w:val="00182C9D"/>
    <w:rsid w:val="00195814"/>
    <w:rsid w:val="001B1E8D"/>
    <w:rsid w:val="001B59FE"/>
    <w:rsid w:val="001B7E77"/>
    <w:rsid w:val="001C4F71"/>
    <w:rsid w:val="001C56AA"/>
    <w:rsid w:val="001C6FCC"/>
    <w:rsid w:val="0021716E"/>
    <w:rsid w:val="00224665"/>
    <w:rsid w:val="00240817"/>
    <w:rsid w:val="0026482E"/>
    <w:rsid w:val="00276611"/>
    <w:rsid w:val="002839E2"/>
    <w:rsid w:val="002A573F"/>
    <w:rsid w:val="002C2DA3"/>
    <w:rsid w:val="0035291E"/>
    <w:rsid w:val="00367455"/>
    <w:rsid w:val="00372F54"/>
    <w:rsid w:val="00377C3D"/>
    <w:rsid w:val="003D7FF1"/>
    <w:rsid w:val="00405727"/>
    <w:rsid w:val="00406E3C"/>
    <w:rsid w:val="00442123"/>
    <w:rsid w:val="004C09F3"/>
    <w:rsid w:val="004C5903"/>
    <w:rsid w:val="004E3AC3"/>
    <w:rsid w:val="00517D00"/>
    <w:rsid w:val="00557486"/>
    <w:rsid w:val="005845A2"/>
    <w:rsid w:val="005C17DD"/>
    <w:rsid w:val="005D7012"/>
    <w:rsid w:val="005F5440"/>
    <w:rsid w:val="0062426E"/>
    <w:rsid w:val="00687B3C"/>
    <w:rsid w:val="006938B3"/>
    <w:rsid w:val="006A1514"/>
    <w:rsid w:val="006F0835"/>
    <w:rsid w:val="006F0E37"/>
    <w:rsid w:val="00730543"/>
    <w:rsid w:val="00751039"/>
    <w:rsid w:val="007B69AA"/>
    <w:rsid w:val="00801D03"/>
    <w:rsid w:val="008327CD"/>
    <w:rsid w:val="008B2C7C"/>
    <w:rsid w:val="008F1831"/>
    <w:rsid w:val="00923B3D"/>
    <w:rsid w:val="00941A37"/>
    <w:rsid w:val="009D69B8"/>
    <w:rsid w:val="009D6A76"/>
    <w:rsid w:val="009F381F"/>
    <w:rsid w:val="009F3EFD"/>
    <w:rsid w:val="00A148E5"/>
    <w:rsid w:val="00A52987"/>
    <w:rsid w:val="00A55189"/>
    <w:rsid w:val="00AB6A60"/>
    <w:rsid w:val="00AD5752"/>
    <w:rsid w:val="00AD7D6A"/>
    <w:rsid w:val="00AF53AA"/>
    <w:rsid w:val="00B04BFB"/>
    <w:rsid w:val="00B5171B"/>
    <w:rsid w:val="00BE3BE0"/>
    <w:rsid w:val="00C061E4"/>
    <w:rsid w:val="00C26AFC"/>
    <w:rsid w:val="00C34002"/>
    <w:rsid w:val="00C429B2"/>
    <w:rsid w:val="00C70214"/>
    <w:rsid w:val="00D76DD2"/>
    <w:rsid w:val="00DA4523"/>
    <w:rsid w:val="00DC4BCC"/>
    <w:rsid w:val="00DC4EA7"/>
    <w:rsid w:val="00DD2B56"/>
    <w:rsid w:val="00E03165"/>
    <w:rsid w:val="00E27762"/>
    <w:rsid w:val="00E27B98"/>
    <w:rsid w:val="00E650B6"/>
    <w:rsid w:val="00E7032F"/>
    <w:rsid w:val="00E92186"/>
    <w:rsid w:val="00E97678"/>
    <w:rsid w:val="00EA4345"/>
    <w:rsid w:val="00EB47B0"/>
    <w:rsid w:val="00EC18FF"/>
    <w:rsid w:val="00EC2E9E"/>
    <w:rsid w:val="00EC4152"/>
    <w:rsid w:val="00F5749F"/>
    <w:rsid w:val="00FA3320"/>
    <w:rsid w:val="00FB356D"/>
    <w:rsid w:val="00FB4CE7"/>
    <w:rsid w:val="00FF1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42A6D7"/>
  <w15:chartTrackingRefBased/>
  <w15:docId w15:val="{DE46CB26-1B3C-7749-B279-7833F5C6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A7"/>
    <w:rPr>
      <w:rFonts w:ascii="Times New Roman" w:eastAsia="Times New Roman" w:hAnsi="Times New Roman" w:cs="Times New Roman"/>
    </w:rPr>
  </w:style>
  <w:style w:type="paragraph" w:styleId="Heading2">
    <w:name w:val="heading 2"/>
    <w:basedOn w:val="Normal"/>
    <w:link w:val="Heading2Char"/>
    <w:uiPriority w:val="9"/>
    <w:qFormat/>
    <w:rsid w:val="00DC4EA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C4EA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E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4EA7"/>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C4EA7"/>
    <w:pPr>
      <w:ind w:left="720"/>
      <w:contextualSpacing/>
    </w:pPr>
    <w:rPr>
      <w:rFonts w:asciiTheme="minorHAnsi" w:eastAsiaTheme="minorHAnsi" w:hAnsiTheme="minorHAnsi" w:cstheme="minorBidi"/>
    </w:rPr>
  </w:style>
  <w:style w:type="paragraph" w:customStyle="1" w:styleId="EndNoteBibliographyTitle">
    <w:name w:val="EndNote Bibliography Title"/>
    <w:basedOn w:val="Normal"/>
    <w:link w:val="EndNoteBibliographyTitleChar"/>
    <w:rsid w:val="00DC4EA7"/>
    <w:pPr>
      <w:jc w:val="center"/>
    </w:pPr>
    <w:rPr>
      <w:rFonts w:ascii="Calibri" w:eastAsiaTheme="minorHAnsi" w:hAnsi="Calibri" w:cs="Calibri"/>
      <w:lang w:val="en-US"/>
    </w:rPr>
  </w:style>
  <w:style w:type="character" w:customStyle="1" w:styleId="EndNoteBibliographyTitleChar">
    <w:name w:val="EndNote Bibliography Title Char"/>
    <w:basedOn w:val="DefaultParagraphFont"/>
    <w:link w:val="EndNoteBibliographyTitle"/>
    <w:rsid w:val="00DC4EA7"/>
    <w:rPr>
      <w:rFonts w:ascii="Calibri" w:hAnsi="Calibri" w:cs="Calibri"/>
      <w:lang w:val="en-US"/>
    </w:rPr>
  </w:style>
  <w:style w:type="paragraph" w:customStyle="1" w:styleId="EndNoteBibliography">
    <w:name w:val="EndNote Bibliography"/>
    <w:basedOn w:val="Normal"/>
    <w:link w:val="EndNoteBibliographyChar"/>
    <w:rsid w:val="00DC4EA7"/>
    <w:rPr>
      <w:rFonts w:ascii="Calibri" w:eastAsiaTheme="minorHAnsi" w:hAnsi="Calibri" w:cs="Calibri"/>
      <w:lang w:val="en-US"/>
    </w:rPr>
  </w:style>
  <w:style w:type="character" w:customStyle="1" w:styleId="EndNoteBibliographyChar">
    <w:name w:val="EndNote Bibliography Char"/>
    <w:basedOn w:val="DefaultParagraphFont"/>
    <w:link w:val="EndNoteBibliography"/>
    <w:rsid w:val="00DC4EA7"/>
    <w:rPr>
      <w:rFonts w:ascii="Calibri" w:hAnsi="Calibri" w:cs="Calibri"/>
      <w:lang w:val="en-US"/>
    </w:rPr>
  </w:style>
  <w:style w:type="character" w:styleId="Hyperlink">
    <w:name w:val="Hyperlink"/>
    <w:basedOn w:val="DefaultParagraphFont"/>
    <w:uiPriority w:val="99"/>
    <w:unhideWhenUsed/>
    <w:rsid w:val="00DC4EA7"/>
    <w:rPr>
      <w:color w:val="0000FF"/>
      <w:u w:val="single"/>
    </w:rPr>
  </w:style>
  <w:style w:type="table" w:customStyle="1" w:styleId="GridTable2-Accent61">
    <w:name w:val="Grid Table 2 - Accent 61"/>
    <w:basedOn w:val="TableNormal"/>
    <w:uiPriority w:val="47"/>
    <w:rsid w:val="00DC4EA7"/>
    <w:rPr>
      <w:lang w:val="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FollowedHyperlink">
    <w:name w:val="FollowedHyperlink"/>
    <w:basedOn w:val="DefaultParagraphFont"/>
    <w:uiPriority w:val="99"/>
    <w:semiHidden/>
    <w:unhideWhenUsed/>
    <w:rsid w:val="00DC4EA7"/>
    <w:rPr>
      <w:color w:val="954F72" w:themeColor="followedHyperlink"/>
      <w:u w:val="single"/>
    </w:rPr>
  </w:style>
  <w:style w:type="paragraph" w:customStyle="1" w:styleId="p1">
    <w:name w:val="p1"/>
    <w:basedOn w:val="Normal"/>
    <w:rsid w:val="00DC4EA7"/>
    <w:rPr>
      <w:rFonts w:ascii="Helvetica" w:eastAsiaTheme="minorHAnsi" w:hAnsi="Helvetica"/>
      <w:sz w:val="18"/>
      <w:szCs w:val="18"/>
      <w:lang w:val="en-US"/>
    </w:rPr>
  </w:style>
  <w:style w:type="character" w:customStyle="1" w:styleId="UnresolvedMention1">
    <w:name w:val="Unresolved Mention1"/>
    <w:basedOn w:val="DefaultParagraphFont"/>
    <w:uiPriority w:val="99"/>
    <w:semiHidden/>
    <w:unhideWhenUsed/>
    <w:rsid w:val="00DC4EA7"/>
    <w:rPr>
      <w:color w:val="605E5C"/>
      <w:shd w:val="clear" w:color="auto" w:fill="E1DFDD"/>
    </w:rPr>
  </w:style>
  <w:style w:type="table" w:styleId="TableGrid">
    <w:name w:val="Table Grid"/>
    <w:basedOn w:val="TableNormal"/>
    <w:uiPriority w:val="39"/>
    <w:rsid w:val="00DC4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C4EA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C4EA7"/>
  </w:style>
  <w:style w:type="character" w:styleId="PageNumber">
    <w:name w:val="page number"/>
    <w:basedOn w:val="DefaultParagraphFont"/>
    <w:uiPriority w:val="99"/>
    <w:semiHidden/>
    <w:unhideWhenUsed/>
    <w:rsid w:val="00DC4EA7"/>
  </w:style>
  <w:style w:type="paragraph" w:styleId="BalloonText">
    <w:name w:val="Balloon Text"/>
    <w:basedOn w:val="Normal"/>
    <w:link w:val="BalloonTextChar"/>
    <w:uiPriority w:val="99"/>
    <w:semiHidden/>
    <w:unhideWhenUsed/>
    <w:rsid w:val="00DC4EA7"/>
    <w:rPr>
      <w:rFonts w:eastAsiaTheme="minorHAnsi"/>
      <w:sz w:val="18"/>
      <w:szCs w:val="18"/>
    </w:rPr>
  </w:style>
  <w:style w:type="character" w:customStyle="1" w:styleId="BalloonTextChar">
    <w:name w:val="Balloon Text Char"/>
    <w:basedOn w:val="DefaultParagraphFont"/>
    <w:link w:val="BalloonText"/>
    <w:uiPriority w:val="99"/>
    <w:semiHidden/>
    <w:rsid w:val="00DC4EA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C4EA7"/>
    <w:rPr>
      <w:sz w:val="16"/>
      <w:szCs w:val="16"/>
    </w:rPr>
  </w:style>
  <w:style w:type="paragraph" w:styleId="CommentText">
    <w:name w:val="annotation text"/>
    <w:basedOn w:val="Normal"/>
    <w:link w:val="CommentTextChar"/>
    <w:uiPriority w:val="99"/>
    <w:semiHidden/>
    <w:unhideWhenUsed/>
    <w:rsid w:val="00DC4EA7"/>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C4EA7"/>
    <w:rPr>
      <w:sz w:val="20"/>
      <w:szCs w:val="20"/>
    </w:rPr>
  </w:style>
  <w:style w:type="paragraph" w:styleId="CommentSubject">
    <w:name w:val="annotation subject"/>
    <w:basedOn w:val="CommentText"/>
    <w:next w:val="CommentText"/>
    <w:link w:val="CommentSubjectChar"/>
    <w:uiPriority w:val="99"/>
    <w:semiHidden/>
    <w:unhideWhenUsed/>
    <w:rsid w:val="00DC4EA7"/>
    <w:rPr>
      <w:b/>
      <w:bCs/>
    </w:rPr>
  </w:style>
  <w:style w:type="character" w:customStyle="1" w:styleId="CommentSubjectChar">
    <w:name w:val="Comment Subject Char"/>
    <w:basedOn w:val="CommentTextChar"/>
    <w:link w:val="CommentSubject"/>
    <w:uiPriority w:val="99"/>
    <w:semiHidden/>
    <w:rsid w:val="00DC4EA7"/>
    <w:rPr>
      <w:b/>
      <w:bCs/>
      <w:sz w:val="20"/>
      <w:szCs w:val="20"/>
    </w:rPr>
  </w:style>
  <w:style w:type="paragraph" w:styleId="NormalWeb">
    <w:name w:val="Normal (Web)"/>
    <w:basedOn w:val="Normal"/>
    <w:uiPriority w:val="99"/>
    <w:semiHidden/>
    <w:unhideWhenUsed/>
    <w:rsid w:val="00DC4EA7"/>
    <w:pPr>
      <w:spacing w:before="100" w:beforeAutospacing="1" w:after="100" w:afterAutospacing="1"/>
    </w:pPr>
  </w:style>
  <w:style w:type="character" w:styleId="Emphasis">
    <w:name w:val="Emphasis"/>
    <w:basedOn w:val="DefaultParagraphFont"/>
    <w:uiPriority w:val="20"/>
    <w:qFormat/>
    <w:rsid w:val="00DC4EA7"/>
    <w:rPr>
      <w:i/>
      <w:iCs/>
    </w:rPr>
  </w:style>
  <w:style w:type="paragraph" w:styleId="Revision">
    <w:name w:val="Revision"/>
    <w:hidden/>
    <w:uiPriority w:val="99"/>
    <w:semiHidden/>
    <w:rsid w:val="00DC4EA7"/>
  </w:style>
  <w:style w:type="paragraph" w:styleId="Header">
    <w:name w:val="header"/>
    <w:basedOn w:val="Normal"/>
    <w:link w:val="HeaderChar"/>
    <w:uiPriority w:val="99"/>
    <w:unhideWhenUsed/>
    <w:rsid w:val="00DC4EA7"/>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C4EA7"/>
  </w:style>
  <w:style w:type="character" w:styleId="UnresolvedMention">
    <w:name w:val="Unresolved Mention"/>
    <w:basedOn w:val="DefaultParagraphFont"/>
    <w:uiPriority w:val="99"/>
    <w:semiHidden/>
    <w:unhideWhenUsed/>
    <w:rsid w:val="00DC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tstott@liverpoo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10090</Words>
  <Characters>57516</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Stott, Katharine [katstott]</dc:creator>
  <cp:keywords/>
  <dc:description/>
  <cp:lastModifiedBy>Stott, Katharine [katstott]</cp:lastModifiedBy>
  <cp:revision>5</cp:revision>
  <dcterms:created xsi:type="dcterms:W3CDTF">2020-09-13T07:12:00Z</dcterms:created>
  <dcterms:modified xsi:type="dcterms:W3CDTF">2020-12-23T12:29:00Z</dcterms:modified>
</cp:coreProperties>
</file>