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ADB1" w14:textId="3C79BA53" w:rsidR="001A1799" w:rsidRPr="0085198C" w:rsidRDefault="001240B8" w:rsidP="00385993">
      <w:pPr>
        <w:pStyle w:val="Title"/>
        <w:jc w:val="both"/>
        <w:rPr>
          <w:rFonts w:cs="Arial"/>
          <w:sz w:val="24"/>
          <w:szCs w:val="24"/>
        </w:rPr>
      </w:pPr>
      <w:bookmarkStart w:id="0" w:name="_Hlk40280935"/>
      <w:bookmarkStart w:id="1" w:name="_GoBack"/>
      <w:bookmarkEnd w:id="1"/>
      <w:r w:rsidRPr="0085198C">
        <w:rPr>
          <w:rFonts w:cs="Arial"/>
          <w:sz w:val="24"/>
          <w:szCs w:val="24"/>
        </w:rPr>
        <w:t xml:space="preserve">The impact of </w:t>
      </w:r>
      <w:r w:rsidR="00417B47" w:rsidRPr="0085198C">
        <w:rPr>
          <w:rFonts w:cs="Arial"/>
          <w:sz w:val="24"/>
          <w:szCs w:val="24"/>
        </w:rPr>
        <w:t xml:space="preserve">community asymptomatic </w:t>
      </w:r>
      <w:r w:rsidR="00EE385E" w:rsidRPr="0085198C">
        <w:rPr>
          <w:rFonts w:cs="Arial"/>
          <w:sz w:val="24"/>
          <w:szCs w:val="24"/>
        </w:rPr>
        <w:t xml:space="preserve">rapid antigen </w:t>
      </w:r>
      <w:r w:rsidR="00417B47" w:rsidRPr="0085198C">
        <w:rPr>
          <w:rFonts w:cs="Arial"/>
          <w:sz w:val="24"/>
          <w:szCs w:val="24"/>
        </w:rPr>
        <w:t xml:space="preserve">testing on </w:t>
      </w:r>
      <w:r w:rsidR="0029597A" w:rsidRPr="0085198C">
        <w:rPr>
          <w:rFonts w:cs="Arial"/>
          <w:sz w:val="24"/>
          <w:szCs w:val="24"/>
        </w:rPr>
        <w:t>COVID</w:t>
      </w:r>
      <w:r w:rsidR="00417B47" w:rsidRPr="0085198C">
        <w:rPr>
          <w:rFonts w:cs="Arial"/>
          <w:sz w:val="24"/>
          <w:szCs w:val="24"/>
        </w:rPr>
        <w:t>-19 hospital admissions</w:t>
      </w:r>
      <w:r w:rsidR="00AC6F72" w:rsidRPr="0085198C">
        <w:rPr>
          <w:rFonts w:cs="Arial"/>
          <w:sz w:val="24"/>
          <w:szCs w:val="24"/>
        </w:rPr>
        <w:t>:</w:t>
      </w:r>
      <w:r w:rsidR="005E1BD4" w:rsidRPr="0085198C">
        <w:rPr>
          <w:rFonts w:cs="Arial"/>
          <w:sz w:val="24"/>
          <w:szCs w:val="24"/>
        </w:rPr>
        <w:t xml:space="preserve"> synthetic control study</w:t>
      </w:r>
    </w:p>
    <w:p w14:paraId="78B6607B" w14:textId="07A046A6" w:rsidR="00571147" w:rsidRPr="0085198C" w:rsidRDefault="00571147" w:rsidP="00385993">
      <w:pPr>
        <w:rPr>
          <w:rFonts w:cs="Arial"/>
          <w:szCs w:val="24"/>
        </w:rPr>
      </w:pPr>
    </w:p>
    <w:bookmarkEnd w:id="0"/>
    <w:p w14:paraId="2AC2FA70" w14:textId="7258B907" w:rsidR="00571147" w:rsidRPr="0085198C" w:rsidRDefault="00571147" w:rsidP="778648DC">
      <w:pPr>
        <w:rPr>
          <w:rFonts w:cs="Arial"/>
          <w:b/>
          <w:bCs/>
        </w:rPr>
      </w:pPr>
      <w:r w:rsidRPr="0085198C">
        <w:rPr>
          <w:rFonts w:cs="Arial"/>
          <w:b/>
          <w:bCs/>
        </w:rPr>
        <w:t>Authors:</w:t>
      </w:r>
      <w:r w:rsidRPr="0085198C">
        <w:rPr>
          <w:rFonts w:cs="Arial"/>
        </w:rPr>
        <w:t xml:space="preserve"> </w:t>
      </w:r>
      <w:r w:rsidR="006037F2" w:rsidRPr="0085198C">
        <w:rPr>
          <w:rFonts w:cs="Arial"/>
          <w:vertAlign w:val="superscript"/>
        </w:rPr>
        <w:t>*</w:t>
      </w:r>
      <w:r w:rsidR="006037F2" w:rsidRPr="0085198C">
        <w:rPr>
          <w:rFonts w:cs="Arial"/>
        </w:rPr>
        <w:t>Xingna Zhang</w:t>
      </w:r>
      <w:r w:rsidR="006037F2" w:rsidRPr="0085198C">
        <w:rPr>
          <w:rFonts w:cs="Arial"/>
          <w:vertAlign w:val="superscript"/>
        </w:rPr>
        <w:t>1</w:t>
      </w:r>
      <w:r w:rsidR="006037F2" w:rsidRPr="0085198C">
        <w:t>,</w:t>
      </w:r>
      <w:r w:rsidR="006037F2" w:rsidRPr="0085198C">
        <w:rPr>
          <w:rFonts w:cs="Arial"/>
          <w:vertAlign w:val="superscript"/>
        </w:rPr>
        <w:t xml:space="preserve"> </w:t>
      </w:r>
      <w:r w:rsidRPr="0085198C">
        <w:rPr>
          <w:rFonts w:cs="Arial"/>
          <w:vertAlign w:val="superscript"/>
        </w:rPr>
        <w:t>*</w:t>
      </w:r>
      <w:r w:rsidR="002C4F1D" w:rsidRPr="0085198C">
        <w:rPr>
          <w:rFonts w:cs="Arial"/>
        </w:rPr>
        <w:t>Ben Barr</w:t>
      </w:r>
      <w:r w:rsidR="006037F2" w:rsidRPr="0085198C">
        <w:rPr>
          <w:rFonts w:cs="Arial"/>
          <w:vertAlign w:val="superscript"/>
        </w:rPr>
        <w:t>2</w:t>
      </w:r>
      <w:r w:rsidRPr="0085198C">
        <w:rPr>
          <w:rFonts w:cs="Arial"/>
        </w:rPr>
        <w:t xml:space="preserve">, </w:t>
      </w:r>
      <w:r w:rsidR="00192976" w:rsidRPr="0085198C">
        <w:rPr>
          <w:rFonts w:cs="Arial"/>
        </w:rPr>
        <w:t>Mark Green</w:t>
      </w:r>
      <w:r w:rsidR="003235E9" w:rsidRPr="0085198C">
        <w:rPr>
          <w:rFonts w:cs="Arial"/>
          <w:vertAlign w:val="superscript"/>
        </w:rPr>
        <w:t>3</w:t>
      </w:r>
      <w:r w:rsidR="009E37B3" w:rsidRPr="0085198C">
        <w:rPr>
          <w:rFonts w:cs="Arial"/>
        </w:rPr>
        <w:t xml:space="preserve">, </w:t>
      </w:r>
      <w:r w:rsidR="00192976" w:rsidRPr="0085198C">
        <w:rPr>
          <w:rFonts w:cs="Arial"/>
        </w:rPr>
        <w:t>David Hughes</w:t>
      </w:r>
      <w:r w:rsidR="00424312" w:rsidRPr="0085198C">
        <w:rPr>
          <w:rFonts w:cs="Arial"/>
          <w:vertAlign w:val="superscript"/>
        </w:rPr>
        <w:t>4</w:t>
      </w:r>
      <w:r w:rsidR="00192976" w:rsidRPr="0085198C">
        <w:rPr>
          <w:rFonts w:cs="Arial"/>
        </w:rPr>
        <w:t xml:space="preserve">, </w:t>
      </w:r>
      <w:r w:rsidR="00AD3097" w:rsidRPr="0085198C">
        <w:rPr>
          <w:rFonts w:cs="Arial"/>
        </w:rPr>
        <w:t>Matthew Ashton</w:t>
      </w:r>
      <w:r w:rsidR="00104E88" w:rsidRPr="0085198C">
        <w:rPr>
          <w:rFonts w:cs="Arial"/>
          <w:vertAlign w:val="superscript"/>
        </w:rPr>
        <w:t>5</w:t>
      </w:r>
      <w:r w:rsidR="00985F13" w:rsidRPr="0085198C">
        <w:rPr>
          <w:rFonts w:cs="Arial"/>
        </w:rPr>
        <w:t>,</w:t>
      </w:r>
      <w:r w:rsidR="00AD3097" w:rsidRPr="0085198C">
        <w:rPr>
          <w:rFonts w:cs="Arial"/>
        </w:rPr>
        <w:t xml:space="preserve"> </w:t>
      </w:r>
      <w:r w:rsidR="00D5256D" w:rsidRPr="0085198C">
        <w:rPr>
          <w:rFonts w:cs="Arial"/>
        </w:rPr>
        <w:t>Dimitrios Charalampopoulos</w:t>
      </w:r>
      <w:r w:rsidR="00104E88" w:rsidRPr="0085198C">
        <w:rPr>
          <w:rFonts w:cs="Arial"/>
          <w:vertAlign w:val="superscript"/>
        </w:rPr>
        <w:t>6</w:t>
      </w:r>
      <w:r w:rsidR="00D5256D" w:rsidRPr="0085198C">
        <w:rPr>
          <w:rFonts w:cs="Arial"/>
        </w:rPr>
        <w:t xml:space="preserve">, </w:t>
      </w:r>
      <w:r w:rsidR="005473FC" w:rsidRPr="0085198C">
        <w:rPr>
          <w:rFonts w:cs="Arial"/>
        </w:rPr>
        <w:t>Marta</w:t>
      </w:r>
      <w:r w:rsidR="002359A2" w:rsidRPr="0085198C">
        <w:rPr>
          <w:rFonts w:cs="Arial"/>
        </w:rPr>
        <w:t xml:space="preserve"> Garc</w:t>
      </w:r>
      <w:r w:rsidR="000C52D1" w:rsidRPr="0085198C">
        <w:rPr>
          <w:rFonts w:cs="Arial"/>
        </w:rPr>
        <w:t>í</w:t>
      </w:r>
      <w:r w:rsidR="002359A2" w:rsidRPr="0085198C">
        <w:rPr>
          <w:rFonts w:cs="Arial"/>
        </w:rPr>
        <w:t>a-</w:t>
      </w:r>
      <w:r w:rsidR="00B434A6" w:rsidRPr="0085198C">
        <w:rPr>
          <w:rFonts w:cs="Arial"/>
        </w:rPr>
        <w:t>Fiñana</w:t>
      </w:r>
      <w:r w:rsidR="00B434A6" w:rsidRPr="0085198C">
        <w:rPr>
          <w:rFonts w:cs="Arial"/>
          <w:vertAlign w:val="superscript"/>
        </w:rPr>
        <w:t>7</w:t>
      </w:r>
      <w:r w:rsidR="00902C51" w:rsidRPr="0085198C">
        <w:rPr>
          <w:rFonts w:cs="Arial"/>
        </w:rPr>
        <w:t>,</w:t>
      </w:r>
      <w:r w:rsidR="002359A2" w:rsidRPr="0085198C">
        <w:rPr>
          <w:rFonts w:cs="Arial"/>
        </w:rPr>
        <w:t xml:space="preserve"> </w:t>
      </w:r>
      <w:r w:rsidR="00D5256D" w:rsidRPr="0085198C">
        <w:rPr>
          <w:rFonts w:cs="Arial"/>
        </w:rPr>
        <w:t xml:space="preserve">Iain </w:t>
      </w:r>
      <w:r w:rsidR="00B434A6" w:rsidRPr="0085198C">
        <w:rPr>
          <w:rFonts w:cs="Arial"/>
        </w:rPr>
        <w:t>Buchan</w:t>
      </w:r>
      <w:r w:rsidR="00B434A6" w:rsidRPr="0085198C">
        <w:rPr>
          <w:rFonts w:cs="Arial"/>
          <w:vertAlign w:val="superscript"/>
        </w:rPr>
        <w:t>8</w:t>
      </w:r>
    </w:p>
    <w:p w14:paraId="767F9A8E" w14:textId="77777777" w:rsidR="00D349C6" w:rsidRPr="0085198C" w:rsidRDefault="00D349C6" w:rsidP="00385993">
      <w:pPr>
        <w:rPr>
          <w:rFonts w:cs="Arial"/>
          <w:b/>
          <w:szCs w:val="24"/>
        </w:rPr>
      </w:pPr>
    </w:p>
    <w:p w14:paraId="09C88625" w14:textId="4D619016" w:rsidR="001D4B30" w:rsidRPr="0085198C" w:rsidRDefault="478D315D" w:rsidP="00D349C6">
      <w:pPr>
        <w:spacing w:line="276" w:lineRule="auto"/>
        <w:rPr>
          <w:rFonts w:cs="Arial"/>
          <w:szCs w:val="24"/>
        </w:rPr>
      </w:pPr>
      <w:r w:rsidRPr="0085198C">
        <w:rPr>
          <w:rFonts w:cs="Arial"/>
          <w:vertAlign w:val="superscript"/>
        </w:rPr>
        <w:t>1</w:t>
      </w:r>
      <w:r w:rsidRPr="0085198C">
        <w:rPr>
          <w:rFonts w:cs="Arial"/>
        </w:rPr>
        <w:t xml:space="preserve"> </w:t>
      </w:r>
      <w:r w:rsidR="006037F2" w:rsidRPr="0085198C">
        <w:rPr>
          <w:rFonts w:cs="Arial"/>
        </w:rPr>
        <w:t>Research Associate, Department of Public Health, Policy &amp; Systems, University of Liverpool, Liverpool, UK</w:t>
      </w:r>
    </w:p>
    <w:p w14:paraId="5F1C4D85" w14:textId="1157DCB0" w:rsidR="00754B13" w:rsidRPr="0085198C" w:rsidRDefault="478D315D" w:rsidP="478D315D">
      <w:pPr>
        <w:spacing w:line="276" w:lineRule="auto"/>
        <w:rPr>
          <w:rFonts w:cs="Arial"/>
        </w:rPr>
      </w:pPr>
      <w:r w:rsidRPr="0085198C">
        <w:rPr>
          <w:rFonts w:cs="Arial"/>
          <w:vertAlign w:val="superscript"/>
        </w:rPr>
        <w:t>2</w:t>
      </w:r>
      <w:r w:rsidRPr="0085198C">
        <w:rPr>
          <w:rFonts w:cs="Arial"/>
        </w:rPr>
        <w:t xml:space="preserve"> </w:t>
      </w:r>
      <w:r w:rsidR="006037F2" w:rsidRPr="0085198C">
        <w:rPr>
          <w:rFonts w:cs="Arial"/>
        </w:rPr>
        <w:t>Professor in Applied Public Health Research, Department of Public Health, Policy &amp; Systems, University of Liverpool, Liverpool, UK</w:t>
      </w:r>
    </w:p>
    <w:p w14:paraId="6AD9D154" w14:textId="1ADF8E73" w:rsidR="00754B13" w:rsidRPr="0085198C" w:rsidRDefault="478D315D" w:rsidP="478D315D">
      <w:pPr>
        <w:spacing w:line="276" w:lineRule="auto"/>
        <w:rPr>
          <w:rFonts w:cs="Arial"/>
        </w:rPr>
      </w:pPr>
      <w:r w:rsidRPr="0085198C">
        <w:rPr>
          <w:rFonts w:cs="Arial"/>
          <w:vertAlign w:val="superscript"/>
        </w:rPr>
        <w:t>3</w:t>
      </w:r>
      <w:r w:rsidRPr="0085198C">
        <w:rPr>
          <w:rFonts w:cs="Arial"/>
        </w:rPr>
        <w:t xml:space="preserve"> Reader in Health Geography, Department of Geography &amp; Planning, University of Liverpool, Liverpool, UK</w:t>
      </w:r>
    </w:p>
    <w:p w14:paraId="0C01AF13" w14:textId="06176EEE" w:rsidR="007A2143" w:rsidRPr="0085198C" w:rsidRDefault="478D315D" w:rsidP="478D315D">
      <w:pPr>
        <w:spacing w:line="276" w:lineRule="auto"/>
        <w:rPr>
          <w:rFonts w:cs="Arial"/>
        </w:rPr>
      </w:pPr>
      <w:r w:rsidRPr="0085198C">
        <w:rPr>
          <w:rFonts w:cs="Arial"/>
          <w:vertAlign w:val="superscript"/>
        </w:rPr>
        <w:t>4</w:t>
      </w:r>
      <w:r w:rsidRPr="0085198C">
        <w:rPr>
          <w:rFonts w:cs="Arial"/>
        </w:rPr>
        <w:t xml:space="preserve"> Lecturer in Health Data Science, Department of Health Data Science, University of Liverpool, Liverpool, UK</w:t>
      </w:r>
    </w:p>
    <w:p w14:paraId="0467CAE4" w14:textId="226649DF" w:rsidR="478D315D" w:rsidRPr="0085198C" w:rsidRDefault="478D315D" w:rsidP="478D315D">
      <w:pPr>
        <w:spacing w:line="276" w:lineRule="auto"/>
        <w:rPr>
          <w:rFonts w:cs="Arial"/>
        </w:rPr>
      </w:pPr>
      <w:r w:rsidRPr="0085198C">
        <w:rPr>
          <w:rFonts w:cs="Arial"/>
          <w:vertAlign w:val="superscript"/>
        </w:rPr>
        <w:t>5</w:t>
      </w:r>
      <w:r w:rsidRPr="0085198C">
        <w:rPr>
          <w:rFonts w:cs="Arial"/>
        </w:rPr>
        <w:t xml:space="preserve"> Director of Public Health, Liverpool City Council, Liverpool, UK</w:t>
      </w:r>
    </w:p>
    <w:p w14:paraId="776DE8A4" w14:textId="264D17C1" w:rsidR="007A2143" w:rsidRPr="0085198C" w:rsidRDefault="478D315D" w:rsidP="478D315D">
      <w:pPr>
        <w:spacing w:line="276" w:lineRule="auto"/>
        <w:rPr>
          <w:rFonts w:cs="Arial"/>
        </w:rPr>
      </w:pPr>
      <w:r w:rsidRPr="0085198C">
        <w:rPr>
          <w:rFonts w:cs="Arial"/>
          <w:vertAlign w:val="superscript"/>
        </w:rPr>
        <w:t>6</w:t>
      </w:r>
      <w:r w:rsidRPr="0085198C">
        <w:rPr>
          <w:rFonts w:cs="Arial"/>
        </w:rPr>
        <w:t xml:space="preserve"> Lecturer in Public Health, Department of Public Health, Policy &amp; Systems, University of Liverpool, Liverpool, UK</w:t>
      </w:r>
    </w:p>
    <w:p w14:paraId="61450B27" w14:textId="5EF7CD38" w:rsidR="007A2143" w:rsidRPr="0085198C" w:rsidRDefault="00AD7382" w:rsidP="00D349C6">
      <w:pPr>
        <w:spacing w:line="276" w:lineRule="auto"/>
        <w:rPr>
          <w:rFonts w:cs="Arial"/>
          <w:szCs w:val="24"/>
        </w:rPr>
      </w:pPr>
      <w:r w:rsidRPr="0085198C">
        <w:rPr>
          <w:rFonts w:cs="Arial"/>
          <w:szCs w:val="24"/>
          <w:vertAlign w:val="superscript"/>
        </w:rPr>
        <w:t>7</w:t>
      </w:r>
      <w:r w:rsidR="007A2143" w:rsidRPr="0085198C">
        <w:rPr>
          <w:rFonts w:cs="Arial"/>
          <w:szCs w:val="24"/>
        </w:rPr>
        <w:t xml:space="preserve"> </w:t>
      </w:r>
      <w:r w:rsidR="00FB7D5D" w:rsidRPr="0085198C">
        <w:rPr>
          <w:rFonts w:cs="Arial"/>
          <w:szCs w:val="24"/>
        </w:rPr>
        <w:t>Professor of Health Data Science, Department of Health Data Science, University of Liverpool, Liverpool, UK</w:t>
      </w:r>
    </w:p>
    <w:p w14:paraId="0F2E4DE4" w14:textId="6388B41C" w:rsidR="001D4B30" w:rsidRPr="0085198C" w:rsidRDefault="00AD7382" w:rsidP="001C6FC1">
      <w:pPr>
        <w:spacing w:line="276" w:lineRule="auto"/>
        <w:rPr>
          <w:rFonts w:cs="Arial"/>
          <w:szCs w:val="24"/>
        </w:rPr>
      </w:pPr>
      <w:r w:rsidRPr="0085198C">
        <w:rPr>
          <w:rFonts w:cs="Arial"/>
          <w:szCs w:val="24"/>
          <w:vertAlign w:val="superscript"/>
        </w:rPr>
        <w:t>8</w:t>
      </w:r>
      <w:r w:rsidR="00FB7D5D" w:rsidRPr="0085198C">
        <w:rPr>
          <w:rFonts w:cs="Arial"/>
          <w:szCs w:val="24"/>
        </w:rPr>
        <w:t xml:space="preserve"> </w:t>
      </w:r>
      <w:r w:rsidR="00043337" w:rsidRPr="0085198C">
        <w:rPr>
          <w:rFonts w:cs="Arial"/>
          <w:szCs w:val="24"/>
        </w:rPr>
        <w:t xml:space="preserve">Chair in Public Health and Clinical Informatics, </w:t>
      </w:r>
      <w:r w:rsidR="00475FF2" w:rsidRPr="0085198C">
        <w:rPr>
          <w:rFonts w:cs="Arial"/>
          <w:szCs w:val="24"/>
        </w:rPr>
        <w:t>Department of Public Health, Policy &amp; Systems</w:t>
      </w:r>
      <w:r w:rsidR="00043337" w:rsidRPr="0085198C">
        <w:rPr>
          <w:rFonts w:cs="Arial"/>
          <w:szCs w:val="24"/>
        </w:rPr>
        <w:t>, University of Liverpool, Liverpool, UK</w:t>
      </w:r>
    </w:p>
    <w:p w14:paraId="59F0F91B" w14:textId="5D4DB767" w:rsidR="00D349C6" w:rsidRPr="0085198C" w:rsidRDefault="778648DC" w:rsidP="778648DC">
      <w:pPr>
        <w:rPr>
          <w:rFonts w:cs="Arial"/>
        </w:rPr>
      </w:pPr>
      <w:r w:rsidRPr="0085198C">
        <w:rPr>
          <w:rFonts w:cs="Arial"/>
        </w:rPr>
        <w:t>* Joint first authors</w:t>
      </w:r>
    </w:p>
    <w:p w14:paraId="67333B92" w14:textId="2D1C3DDB" w:rsidR="001D4B30" w:rsidRPr="0085198C" w:rsidRDefault="00571147" w:rsidP="00385993">
      <w:pPr>
        <w:rPr>
          <w:rFonts w:cs="Arial"/>
          <w:szCs w:val="24"/>
        </w:rPr>
      </w:pPr>
      <w:r w:rsidRPr="0085198C">
        <w:rPr>
          <w:rFonts w:cs="Arial"/>
        </w:rPr>
        <w:t>Corresponding author</w:t>
      </w:r>
      <w:r w:rsidR="009603D4">
        <w:rPr>
          <w:rFonts w:cs="Arial"/>
        </w:rPr>
        <w:t>:</w:t>
      </w:r>
      <w:r w:rsidR="00394604" w:rsidRPr="0085198C">
        <w:rPr>
          <w:rFonts w:cs="Arial"/>
          <w:szCs w:val="24"/>
        </w:rPr>
        <w:t xml:space="preserve"> Iain Buchan</w:t>
      </w:r>
      <w:r w:rsidR="009603D4">
        <w:rPr>
          <w:rFonts w:cs="Arial"/>
          <w:szCs w:val="24"/>
        </w:rPr>
        <w:t>:</w:t>
      </w:r>
      <w:r w:rsidR="00394604" w:rsidRPr="0085198C">
        <w:rPr>
          <w:rFonts w:cs="Arial"/>
          <w:szCs w:val="24"/>
        </w:rPr>
        <w:t xml:space="preserve"> </w:t>
      </w:r>
      <w:hyperlink r:id="rId11" w:history="1">
        <w:r w:rsidR="009603D4" w:rsidRPr="007E3B38">
          <w:rPr>
            <w:rStyle w:val="Hyperlink"/>
            <w:rFonts w:cs="Arial"/>
            <w:szCs w:val="24"/>
          </w:rPr>
          <w:t>buchan@liverpool.ac.uk</w:t>
        </w:r>
      </w:hyperlink>
      <w:r w:rsidR="009603D4">
        <w:rPr>
          <w:rFonts w:cs="Arial"/>
          <w:szCs w:val="24"/>
        </w:rPr>
        <w:t xml:space="preserve">, Twitter </w:t>
      </w:r>
      <w:hyperlink r:id="rId12" w:history="1">
        <w:r w:rsidR="009603D4" w:rsidRPr="009603D4">
          <w:rPr>
            <w:rStyle w:val="Hyperlink"/>
            <w:rFonts w:cs="Arial"/>
            <w:szCs w:val="24"/>
          </w:rPr>
          <w:t>@profbuchan</w:t>
        </w:r>
      </w:hyperlink>
      <w:r w:rsidR="009603D4">
        <w:rPr>
          <w:rFonts w:cs="Arial"/>
          <w:szCs w:val="24"/>
        </w:rPr>
        <w:t xml:space="preserve">, ORCID ID </w:t>
      </w:r>
      <w:hyperlink r:id="rId13" w:history="1">
        <w:r w:rsidR="009603D4" w:rsidRPr="009603D4">
          <w:rPr>
            <w:rStyle w:val="Hyperlink"/>
            <w:rFonts w:cs="Arial"/>
            <w:szCs w:val="24"/>
          </w:rPr>
          <w:t>0000-0003-3392-1650</w:t>
        </w:r>
      </w:hyperlink>
      <w:r w:rsidR="009603D4">
        <w:rPr>
          <w:rFonts w:cs="Arial"/>
          <w:szCs w:val="24"/>
        </w:rPr>
        <w:t>, F206 Waterhouse Building, University of Liverpool, Liverpool L69 3BX, UK.</w:t>
      </w:r>
    </w:p>
    <w:p w14:paraId="72CD34EA" w14:textId="7E2B31A9" w:rsidR="008D0EBE" w:rsidRPr="0085198C" w:rsidRDefault="00417A35" w:rsidP="008D0EBE">
      <w:pPr>
        <w:rPr>
          <w:rFonts w:cs="Arial"/>
          <w:szCs w:val="24"/>
        </w:rPr>
      </w:pPr>
      <w:r>
        <w:rPr>
          <w:rFonts w:cs="Arial"/>
          <w:szCs w:val="24"/>
        </w:rPr>
        <w:t>Word counts</w:t>
      </w:r>
      <w:r w:rsidR="008D0EBE" w:rsidRPr="0085198C">
        <w:rPr>
          <w:rFonts w:cs="Arial"/>
          <w:szCs w:val="24"/>
        </w:rPr>
        <w:t xml:space="preserve">: abstract: </w:t>
      </w:r>
      <w:r>
        <w:rPr>
          <w:rFonts w:cs="Arial"/>
          <w:szCs w:val="24"/>
        </w:rPr>
        <w:t>300</w:t>
      </w:r>
      <w:r w:rsidR="008D0EBE" w:rsidRPr="0085198C">
        <w:rPr>
          <w:rFonts w:cs="Arial"/>
          <w:szCs w:val="24"/>
        </w:rPr>
        <w:t xml:space="preserve">; main manuscript </w:t>
      </w:r>
      <w:r w:rsidR="00275CEC" w:rsidRPr="0085198C">
        <w:rPr>
          <w:rFonts w:cs="Arial"/>
          <w:szCs w:val="24"/>
        </w:rPr>
        <w:t>48</w:t>
      </w:r>
      <w:r w:rsidR="006F2275" w:rsidRPr="0085198C">
        <w:rPr>
          <w:rFonts w:cs="Arial"/>
          <w:szCs w:val="24"/>
        </w:rPr>
        <w:t>0</w:t>
      </w:r>
      <w:r w:rsidR="00275CEC" w:rsidRPr="0085198C">
        <w:rPr>
          <w:rFonts w:cs="Arial"/>
          <w:szCs w:val="24"/>
        </w:rPr>
        <w:t xml:space="preserve">5 </w:t>
      </w:r>
      <w:r w:rsidR="008D0EBE" w:rsidRPr="0085198C">
        <w:rPr>
          <w:rFonts w:cs="Arial"/>
          <w:szCs w:val="24"/>
        </w:rPr>
        <w:t xml:space="preserve">(excluding references, figures and tables); supplemental material: </w:t>
      </w:r>
      <w:r w:rsidR="008F6F5D" w:rsidRPr="0085198C">
        <w:rPr>
          <w:rFonts w:cs="Arial"/>
          <w:szCs w:val="24"/>
        </w:rPr>
        <w:t>2935</w:t>
      </w:r>
      <w:r w:rsidR="008D0EBE" w:rsidRPr="0085198C">
        <w:rPr>
          <w:rFonts w:cs="Arial"/>
          <w:szCs w:val="24"/>
        </w:rPr>
        <w:t>.</w:t>
      </w:r>
    </w:p>
    <w:p w14:paraId="523A47DA" w14:textId="62C5BA4B" w:rsidR="002A3488" w:rsidRDefault="001D4B30" w:rsidP="008D0EBE">
      <w:pPr>
        <w:rPr>
          <w:rFonts w:cs="Arial"/>
          <w:szCs w:val="24"/>
        </w:rPr>
      </w:pPr>
      <w:r w:rsidRPr="0085198C">
        <w:rPr>
          <w:rFonts w:cs="Arial"/>
          <w:szCs w:val="24"/>
        </w:rPr>
        <w:t>Tables</w:t>
      </w:r>
      <w:r w:rsidR="00E51C5F" w:rsidRPr="0085198C">
        <w:rPr>
          <w:rFonts w:cs="Arial"/>
          <w:szCs w:val="24"/>
        </w:rPr>
        <w:t xml:space="preserve"> (excluding Appendi</w:t>
      </w:r>
      <w:r w:rsidR="00417A35">
        <w:rPr>
          <w:rFonts w:cs="Arial"/>
          <w:szCs w:val="24"/>
        </w:rPr>
        <w:t>ces</w:t>
      </w:r>
      <w:r w:rsidR="00E51C5F" w:rsidRPr="0085198C">
        <w:rPr>
          <w:rFonts w:cs="Arial"/>
          <w:szCs w:val="24"/>
        </w:rPr>
        <w:t>)</w:t>
      </w:r>
      <w:r w:rsidRPr="0085198C">
        <w:rPr>
          <w:rFonts w:cs="Arial"/>
          <w:szCs w:val="24"/>
        </w:rPr>
        <w:t xml:space="preserve">: </w:t>
      </w:r>
      <w:r w:rsidR="00E51C5F" w:rsidRPr="0085198C">
        <w:rPr>
          <w:rFonts w:cs="Arial"/>
          <w:szCs w:val="24"/>
        </w:rPr>
        <w:t>2</w:t>
      </w:r>
      <w:r w:rsidR="00417A35">
        <w:rPr>
          <w:rFonts w:cs="Arial"/>
          <w:szCs w:val="24"/>
        </w:rPr>
        <w:t xml:space="preserve">; </w:t>
      </w:r>
      <w:r w:rsidRPr="0085198C">
        <w:rPr>
          <w:rFonts w:cs="Arial"/>
          <w:szCs w:val="24"/>
        </w:rPr>
        <w:t>Figures</w:t>
      </w:r>
      <w:r w:rsidR="00E51C5F" w:rsidRPr="0085198C">
        <w:rPr>
          <w:rFonts w:cs="Arial"/>
          <w:szCs w:val="24"/>
        </w:rPr>
        <w:t xml:space="preserve"> (excluding Appendi</w:t>
      </w:r>
      <w:r w:rsidR="00417A35">
        <w:rPr>
          <w:rFonts w:cs="Arial"/>
          <w:szCs w:val="24"/>
        </w:rPr>
        <w:t>ces</w:t>
      </w:r>
      <w:r w:rsidR="00E51C5F" w:rsidRPr="0085198C">
        <w:rPr>
          <w:rFonts w:cs="Arial"/>
          <w:szCs w:val="24"/>
        </w:rPr>
        <w:t>)</w:t>
      </w:r>
      <w:r w:rsidRPr="0085198C">
        <w:rPr>
          <w:rFonts w:cs="Arial"/>
          <w:szCs w:val="24"/>
        </w:rPr>
        <w:t xml:space="preserve">: </w:t>
      </w:r>
      <w:r w:rsidR="00706124" w:rsidRPr="0085198C">
        <w:rPr>
          <w:rFonts w:cs="Arial"/>
          <w:szCs w:val="24"/>
        </w:rPr>
        <w:t>2</w:t>
      </w:r>
    </w:p>
    <w:p w14:paraId="031B8300" w14:textId="5688C34F" w:rsidR="008D0EBE" w:rsidRPr="0085198C" w:rsidRDefault="00417A35" w:rsidP="008D0EBE">
      <w:pPr>
        <w:rPr>
          <w:rFonts w:cs="Arial"/>
          <w:szCs w:val="24"/>
        </w:rPr>
      </w:pPr>
      <w:r w:rsidRPr="00EB6E88">
        <w:rPr>
          <w:rFonts w:cs="Arial"/>
          <w:szCs w:val="24"/>
        </w:rPr>
        <w:lastRenderedPageBreak/>
        <w:t>Keywords</w:t>
      </w:r>
      <w:r w:rsidRPr="0085198C">
        <w:rPr>
          <w:rFonts w:cs="Arial"/>
          <w:szCs w:val="24"/>
        </w:rPr>
        <w:t>: COVID-19, SARS-CoV-2 rapid antigen testing, community testing, mass testing, hospital admissions, synthetic control</w:t>
      </w:r>
      <w:r>
        <w:rPr>
          <w:rFonts w:cs="Arial"/>
          <w:szCs w:val="24"/>
        </w:rPr>
        <w:t>.</w:t>
      </w:r>
    </w:p>
    <w:p w14:paraId="0C83696E" w14:textId="77777777" w:rsidR="002A3488" w:rsidRPr="0085198C" w:rsidRDefault="002A3488" w:rsidP="00385993">
      <w:pPr>
        <w:rPr>
          <w:rFonts w:cs="Arial"/>
          <w:szCs w:val="24"/>
        </w:rPr>
        <w:sectPr w:rsidR="002A3488" w:rsidRPr="0085198C" w:rsidSect="001240B8">
          <w:headerReference w:type="default" r:id="rId14"/>
          <w:footerReference w:type="default" r:id="rId15"/>
          <w:pgSz w:w="11906" w:h="16838"/>
          <w:pgMar w:top="1440" w:right="1440" w:bottom="1440" w:left="1440" w:header="708" w:footer="708" w:gutter="0"/>
          <w:cols w:space="708"/>
          <w:titlePg/>
          <w:docGrid w:linePitch="360"/>
        </w:sectPr>
      </w:pPr>
    </w:p>
    <w:p w14:paraId="5E2036AA" w14:textId="01191472" w:rsidR="00571147" w:rsidRPr="0085198C" w:rsidRDefault="00571147" w:rsidP="00385993">
      <w:pPr>
        <w:pStyle w:val="Heading1"/>
        <w:rPr>
          <w:rFonts w:cs="Arial"/>
          <w:sz w:val="24"/>
          <w:szCs w:val="24"/>
        </w:rPr>
      </w:pPr>
      <w:r w:rsidRPr="0085198C">
        <w:rPr>
          <w:rFonts w:cs="Arial"/>
          <w:sz w:val="24"/>
          <w:szCs w:val="24"/>
        </w:rPr>
        <w:lastRenderedPageBreak/>
        <w:t>Abstract</w:t>
      </w:r>
    </w:p>
    <w:p w14:paraId="3DDC2D83" w14:textId="58AB10DB" w:rsidR="002833BA" w:rsidRPr="0085198C" w:rsidRDefault="002833BA" w:rsidP="00802073">
      <w:pPr>
        <w:rPr>
          <w:rFonts w:cs="Arial"/>
          <w:szCs w:val="24"/>
        </w:rPr>
      </w:pPr>
      <w:r w:rsidRPr="0085198C">
        <w:rPr>
          <w:rFonts w:cs="Arial"/>
          <w:b/>
          <w:bCs/>
          <w:szCs w:val="24"/>
        </w:rPr>
        <w:t xml:space="preserve">Objective: </w:t>
      </w:r>
      <w:r w:rsidRPr="0085198C">
        <w:rPr>
          <w:rFonts w:cs="Arial"/>
          <w:szCs w:val="24"/>
        </w:rPr>
        <w:t xml:space="preserve">To analyse the impact on hospital admissions for COVID-19 of </w:t>
      </w:r>
      <w:r w:rsidR="00E168B9" w:rsidRPr="0085198C">
        <w:rPr>
          <w:rFonts w:cs="Arial"/>
          <w:szCs w:val="24"/>
        </w:rPr>
        <w:t>l</w:t>
      </w:r>
      <w:r w:rsidRPr="0085198C">
        <w:rPr>
          <w:rFonts w:cs="Arial"/>
          <w:szCs w:val="24"/>
        </w:rPr>
        <w:t>arge-scale</w:t>
      </w:r>
      <w:r w:rsidR="00A94F13" w:rsidRPr="0085198C">
        <w:rPr>
          <w:rFonts w:cs="Arial"/>
          <w:szCs w:val="24"/>
        </w:rPr>
        <w:t>, voluntary, public open access</w:t>
      </w:r>
      <w:r w:rsidRPr="0085198C">
        <w:rPr>
          <w:rFonts w:cs="Arial"/>
          <w:szCs w:val="24"/>
        </w:rPr>
        <w:t xml:space="preserve"> </w:t>
      </w:r>
      <w:r w:rsidR="00FB1DD1" w:rsidRPr="0085198C">
        <w:rPr>
          <w:rFonts w:cs="Arial"/>
          <w:szCs w:val="24"/>
        </w:rPr>
        <w:t xml:space="preserve">rapid </w:t>
      </w:r>
      <w:r w:rsidRPr="0085198C">
        <w:rPr>
          <w:rFonts w:cs="Arial"/>
          <w:szCs w:val="24"/>
        </w:rPr>
        <w:t xml:space="preserve">testing for SARS-CoV-2 </w:t>
      </w:r>
      <w:r w:rsidR="00417B47" w:rsidRPr="0085198C">
        <w:rPr>
          <w:rFonts w:cs="Arial"/>
          <w:szCs w:val="24"/>
        </w:rPr>
        <w:t>antigen</w:t>
      </w:r>
      <w:r w:rsidRPr="0085198C">
        <w:rPr>
          <w:rFonts w:cs="Arial"/>
          <w:szCs w:val="24"/>
        </w:rPr>
        <w:t xml:space="preserve"> in Liverpool</w:t>
      </w:r>
      <w:r w:rsidR="00417B47" w:rsidRPr="0085198C">
        <w:rPr>
          <w:rFonts w:cs="Arial"/>
          <w:szCs w:val="24"/>
        </w:rPr>
        <w:t xml:space="preserve"> </w:t>
      </w:r>
      <w:r w:rsidRPr="0085198C">
        <w:rPr>
          <w:rFonts w:cs="Arial"/>
          <w:szCs w:val="24"/>
        </w:rPr>
        <w:t xml:space="preserve">(UK) between </w:t>
      </w:r>
      <w:r w:rsidR="006E749C" w:rsidRPr="0085198C">
        <w:rPr>
          <w:rFonts w:cs="Arial"/>
          <w:szCs w:val="24"/>
        </w:rPr>
        <w:t>6</w:t>
      </w:r>
      <w:r w:rsidR="006E749C" w:rsidRPr="0085198C">
        <w:rPr>
          <w:rFonts w:cs="Arial"/>
          <w:szCs w:val="24"/>
          <w:vertAlign w:val="superscript"/>
        </w:rPr>
        <w:t>th</w:t>
      </w:r>
      <w:r w:rsidR="006E749C" w:rsidRPr="0085198C">
        <w:rPr>
          <w:rFonts w:cs="Arial"/>
          <w:szCs w:val="24"/>
        </w:rPr>
        <w:t xml:space="preserve"> </w:t>
      </w:r>
      <w:r w:rsidR="00460ACD" w:rsidRPr="0085198C">
        <w:rPr>
          <w:rFonts w:cs="Arial"/>
          <w:szCs w:val="24"/>
        </w:rPr>
        <w:t xml:space="preserve">November 2020 and </w:t>
      </w:r>
      <w:r w:rsidR="006E749C" w:rsidRPr="0085198C">
        <w:rPr>
          <w:rFonts w:cs="Arial"/>
          <w:szCs w:val="24"/>
        </w:rPr>
        <w:t>2</w:t>
      </w:r>
      <w:r w:rsidR="006E749C" w:rsidRPr="0085198C">
        <w:rPr>
          <w:rFonts w:cs="Arial"/>
          <w:szCs w:val="24"/>
          <w:vertAlign w:val="superscript"/>
        </w:rPr>
        <w:t>nd</w:t>
      </w:r>
      <w:r w:rsidR="006E749C" w:rsidRPr="0085198C">
        <w:rPr>
          <w:rFonts w:cs="Arial"/>
          <w:szCs w:val="24"/>
        </w:rPr>
        <w:t xml:space="preserve"> </w:t>
      </w:r>
      <w:r w:rsidR="00BF43A6" w:rsidRPr="0085198C">
        <w:rPr>
          <w:rFonts w:cs="Arial"/>
          <w:szCs w:val="24"/>
        </w:rPr>
        <w:t>January</w:t>
      </w:r>
      <w:r w:rsidR="00FB1DD1" w:rsidRPr="0085198C">
        <w:rPr>
          <w:rFonts w:cs="Arial"/>
          <w:szCs w:val="24"/>
        </w:rPr>
        <w:t xml:space="preserve"> </w:t>
      </w:r>
      <w:r w:rsidR="00460ACD" w:rsidRPr="0085198C">
        <w:rPr>
          <w:rFonts w:cs="Arial"/>
          <w:szCs w:val="24"/>
        </w:rPr>
        <w:t>2021.</w:t>
      </w:r>
    </w:p>
    <w:p w14:paraId="42CADA93" w14:textId="7505F59C" w:rsidR="002833BA" w:rsidRPr="0085198C" w:rsidRDefault="002833BA" w:rsidP="00802073">
      <w:pPr>
        <w:rPr>
          <w:rFonts w:cs="Arial"/>
          <w:szCs w:val="24"/>
        </w:rPr>
      </w:pPr>
      <w:r w:rsidRPr="0085198C">
        <w:rPr>
          <w:rFonts w:cs="Arial"/>
          <w:b/>
          <w:bCs/>
          <w:szCs w:val="24"/>
        </w:rPr>
        <w:t>Design:</w:t>
      </w:r>
      <w:r w:rsidRPr="0085198C">
        <w:rPr>
          <w:rFonts w:cs="Arial"/>
          <w:szCs w:val="24"/>
        </w:rPr>
        <w:t xml:space="preserve"> Synthetic control analysis comparing hospital admissions for small areas in the intervention </w:t>
      </w:r>
      <w:r w:rsidR="0061385C" w:rsidRPr="0085198C">
        <w:rPr>
          <w:rFonts w:cs="Arial"/>
          <w:szCs w:val="24"/>
        </w:rPr>
        <w:t>population</w:t>
      </w:r>
      <w:r w:rsidR="00C558AF" w:rsidRPr="0085198C">
        <w:rPr>
          <w:rFonts w:cs="Arial"/>
          <w:szCs w:val="24"/>
        </w:rPr>
        <w:t xml:space="preserve"> </w:t>
      </w:r>
      <w:r w:rsidRPr="0085198C">
        <w:rPr>
          <w:rFonts w:cs="Arial"/>
          <w:szCs w:val="24"/>
        </w:rPr>
        <w:t xml:space="preserve">to a group of control areas weighted to be similar in terms of prior COVID-19 hospital admission rates and </w:t>
      </w:r>
      <w:r w:rsidR="00910919" w:rsidRPr="0085198C">
        <w:rPr>
          <w:rFonts w:cs="Arial"/>
          <w:szCs w:val="24"/>
        </w:rPr>
        <w:t>socio-demographic</w:t>
      </w:r>
      <w:r w:rsidR="00C558AF" w:rsidRPr="0085198C">
        <w:rPr>
          <w:rFonts w:cs="Arial"/>
          <w:szCs w:val="24"/>
        </w:rPr>
        <w:t xml:space="preserve"> factors</w:t>
      </w:r>
      <w:r w:rsidRPr="0085198C">
        <w:rPr>
          <w:rFonts w:cs="Arial"/>
          <w:szCs w:val="24"/>
        </w:rPr>
        <w:t>.</w:t>
      </w:r>
    </w:p>
    <w:p w14:paraId="090A9B85" w14:textId="3315FC72" w:rsidR="00D840F5" w:rsidRPr="00EB6E88" w:rsidRDefault="00D840F5" w:rsidP="20FE4583">
      <w:pPr>
        <w:rPr>
          <w:rFonts w:cs="Arial"/>
        </w:rPr>
      </w:pPr>
      <w:r>
        <w:rPr>
          <w:rFonts w:cs="Arial"/>
          <w:b/>
          <w:bCs/>
        </w:rPr>
        <w:t>Setting:</w:t>
      </w:r>
      <w:r>
        <w:rPr>
          <w:rFonts w:cs="Arial"/>
        </w:rPr>
        <w:t xml:space="preserve"> A </w:t>
      </w:r>
      <w:r w:rsidRPr="0085198C">
        <w:rPr>
          <w:rFonts w:cs="Arial"/>
        </w:rPr>
        <w:t xml:space="preserve">national pilot of </w:t>
      </w:r>
      <w:r>
        <w:rPr>
          <w:rFonts w:cs="Arial"/>
        </w:rPr>
        <w:t>city</w:t>
      </w:r>
      <w:r w:rsidRPr="0085198C">
        <w:rPr>
          <w:rFonts w:cs="Arial"/>
        </w:rPr>
        <w:t>-scale rapid antigen testing for people without symptoms of COVID-19 living or working in the City of Liverpool, deployed with the assistance of the British Army from 6</w:t>
      </w:r>
      <w:r w:rsidRPr="0085198C">
        <w:rPr>
          <w:rFonts w:cs="Arial"/>
          <w:vertAlign w:val="superscript"/>
        </w:rPr>
        <w:t>th</w:t>
      </w:r>
      <w:r w:rsidRPr="0085198C">
        <w:rPr>
          <w:rFonts w:cs="Arial"/>
        </w:rPr>
        <w:t xml:space="preserve"> November 2020.</w:t>
      </w:r>
    </w:p>
    <w:p w14:paraId="388B4822" w14:textId="5A4BA24C" w:rsidR="00D840F5" w:rsidRPr="00EB6E88" w:rsidRDefault="00D840F5" w:rsidP="20FE4583">
      <w:pPr>
        <w:rPr>
          <w:rFonts w:cs="Arial"/>
        </w:rPr>
      </w:pPr>
      <w:r>
        <w:rPr>
          <w:rFonts w:cs="Arial"/>
          <w:b/>
          <w:bCs/>
        </w:rPr>
        <w:t>Population:</w:t>
      </w:r>
      <w:r>
        <w:rPr>
          <w:rFonts w:cs="Arial"/>
        </w:rPr>
        <w:t xml:space="preserve"> General population of Liverpool (</w:t>
      </w:r>
      <w:r w:rsidR="00977002">
        <w:rPr>
          <w:rFonts w:cs="Arial"/>
        </w:rPr>
        <w:t xml:space="preserve">n= </w:t>
      </w:r>
      <w:r>
        <w:rPr>
          <w:rFonts w:cs="Arial"/>
        </w:rPr>
        <w:t>498</w:t>
      </w:r>
      <w:r w:rsidR="00977002">
        <w:rPr>
          <w:rFonts w:cs="Arial"/>
        </w:rPr>
        <w:t>,</w:t>
      </w:r>
      <w:r>
        <w:rPr>
          <w:rFonts w:cs="Arial"/>
        </w:rPr>
        <w:t xml:space="preserve">042) </w:t>
      </w:r>
      <w:r w:rsidR="001403AF">
        <w:rPr>
          <w:rFonts w:cs="Arial"/>
        </w:rPr>
        <w:t>and a synthetic control population from the rest of England.</w:t>
      </w:r>
    </w:p>
    <w:p w14:paraId="7B300706" w14:textId="4FC2414C" w:rsidR="002833BA" w:rsidRPr="0085198C" w:rsidRDefault="20FE4583" w:rsidP="20FE4583">
      <w:pPr>
        <w:rPr>
          <w:rFonts w:cs="Arial"/>
        </w:rPr>
      </w:pPr>
      <w:r w:rsidRPr="0085198C">
        <w:rPr>
          <w:rFonts w:cs="Arial"/>
          <w:b/>
          <w:bCs/>
        </w:rPr>
        <w:t xml:space="preserve">Intervention: </w:t>
      </w:r>
      <w:r w:rsidRPr="0085198C">
        <w:rPr>
          <w:rFonts w:cs="Arial"/>
        </w:rPr>
        <w:t xml:space="preserve">COVID-SMART (Systematic Meaningful Asymptomatic Repeated Testing) </w:t>
      </w:r>
      <w:r w:rsidR="009F40B8">
        <w:rPr>
          <w:rFonts w:cs="Arial"/>
        </w:rPr>
        <w:t xml:space="preserve">voluntary, open-access </w:t>
      </w:r>
      <w:r w:rsidR="001403AF">
        <w:rPr>
          <w:rFonts w:cs="Arial"/>
        </w:rPr>
        <w:t>supervised self-testing with lateral flow devices.</w:t>
      </w:r>
    </w:p>
    <w:p w14:paraId="7C8A7846" w14:textId="77777777" w:rsidR="002833BA" w:rsidRPr="0085198C" w:rsidRDefault="002833BA" w:rsidP="00802073">
      <w:pPr>
        <w:rPr>
          <w:rFonts w:cs="Arial"/>
          <w:szCs w:val="24"/>
        </w:rPr>
      </w:pPr>
      <w:r w:rsidRPr="0085198C">
        <w:rPr>
          <w:rFonts w:cs="Arial"/>
          <w:b/>
          <w:bCs/>
          <w:szCs w:val="24"/>
        </w:rPr>
        <w:t xml:space="preserve">Main outcome measure: </w:t>
      </w:r>
      <w:r w:rsidRPr="0085198C">
        <w:rPr>
          <w:rFonts w:cs="Arial"/>
          <w:szCs w:val="24"/>
        </w:rPr>
        <w:t>Weekly COVID-19 hospital admissions for neighbourhoods in England.</w:t>
      </w:r>
    </w:p>
    <w:p w14:paraId="67350273" w14:textId="2BF3E735" w:rsidR="002833BA" w:rsidRPr="0085198C" w:rsidRDefault="3320A5D5" w:rsidP="5C0A704D">
      <w:pPr>
        <w:rPr>
          <w:rFonts w:eastAsia="Arial" w:cs="Arial"/>
          <w:szCs w:val="24"/>
        </w:rPr>
      </w:pPr>
      <w:r w:rsidRPr="0085198C">
        <w:rPr>
          <w:rFonts w:cs="Arial"/>
          <w:b/>
          <w:bCs/>
        </w:rPr>
        <w:t xml:space="preserve">Results: </w:t>
      </w:r>
      <w:r w:rsidRPr="0085198C">
        <w:rPr>
          <w:rFonts w:cs="Arial"/>
        </w:rPr>
        <w:t xml:space="preserve">The introduction of COVID-SMART community testing was associated with a 43% (95% CI: 29% to 57%) reduction </w:t>
      </w:r>
      <w:r w:rsidR="001330A2" w:rsidRPr="0085198C">
        <w:rPr>
          <w:rFonts w:cs="Arial"/>
        </w:rPr>
        <w:t xml:space="preserve">– 146 (96 to 192) in total – </w:t>
      </w:r>
      <w:r w:rsidRPr="0085198C">
        <w:rPr>
          <w:rFonts w:cs="Arial"/>
        </w:rPr>
        <w:t xml:space="preserve">in COVID-19 hospital admissions in Liverpool compared to </w:t>
      </w:r>
      <w:r w:rsidR="00C2600F" w:rsidRPr="0085198C">
        <w:rPr>
          <w:rFonts w:cs="Arial"/>
        </w:rPr>
        <w:t>a</w:t>
      </w:r>
      <w:r w:rsidR="00685837" w:rsidRPr="0085198C">
        <w:rPr>
          <w:rFonts w:cs="Arial"/>
        </w:rPr>
        <w:t xml:space="preserve"> synthetic </w:t>
      </w:r>
      <w:r w:rsidRPr="0085198C">
        <w:rPr>
          <w:rFonts w:cs="Arial"/>
        </w:rPr>
        <w:t xml:space="preserve">control </w:t>
      </w:r>
      <w:r w:rsidR="00685837" w:rsidRPr="0085198C">
        <w:rPr>
          <w:rFonts w:cs="Arial"/>
        </w:rPr>
        <w:t>(</w:t>
      </w:r>
      <w:r w:rsidR="00685837" w:rsidRPr="0085198C">
        <w:rPr>
          <w:rFonts w:eastAsia="Arial" w:cs="Arial"/>
          <w:szCs w:val="24"/>
        </w:rPr>
        <w:t xml:space="preserve">non-adjacent set of neighbourhoods with aggregate trends in COVID-19 hospitalisation </w:t>
      </w:r>
      <w:r w:rsidR="00C2600F" w:rsidRPr="0085198C">
        <w:rPr>
          <w:rFonts w:eastAsia="Arial" w:cs="Arial"/>
          <w:szCs w:val="24"/>
        </w:rPr>
        <w:t xml:space="preserve">similar </w:t>
      </w:r>
      <w:r w:rsidR="00685837" w:rsidRPr="0085198C">
        <w:rPr>
          <w:rFonts w:eastAsia="Arial" w:cs="Arial"/>
          <w:szCs w:val="24"/>
        </w:rPr>
        <w:t>to Liverpool</w:t>
      </w:r>
      <w:r w:rsidR="00685837" w:rsidRPr="0085198C">
        <w:rPr>
          <w:rFonts w:cs="Arial"/>
        </w:rPr>
        <w:t>)</w:t>
      </w:r>
      <w:r w:rsidR="006C7BDB" w:rsidRPr="0085198C">
        <w:rPr>
          <w:rFonts w:cs="Arial"/>
        </w:rPr>
        <w:t xml:space="preserve"> </w:t>
      </w:r>
      <w:r w:rsidRPr="0085198C">
        <w:rPr>
          <w:rFonts w:cs="Arial"/>
        </w:rPr>
        <w:t>for the initial period of intensive testing with military assistance in national lockdown from 6</w:t>
      </w:r>
      <w:r w:rsidRPr="0085198C">
        <w:rPr>
          <w:rFonts w:cs="Arial"/>
          <w:vertAlign w:val="superscript"/>
        </w:rPr>
        <w:t>th</w:t>
      </w:r>
      <w:r w:rsidRPr="0085198C">
        <w:rPr>
          <w:rFonts w:cs="Arial"/>
        </w:rPr>
        <w:t xml:space="preserve"> November to 3</w:t>
      </w:r>
      <w:r w:rsidRPr="0085198C">
        <w:rPr>
          <w:rFonts w:cs="Arial"/>
          <w:vertAlign w:val="superscript"/>
        </w:rPr>
        <w:t>rd</w:t>
      </w:r>
      <w:r w:rsidRPr="0085198C">
        <w:rPr>
          <w:rFonts w:cs="Arial"/>
        </w:rPr>
        <w:t xml:space="preserve"> December 2020. </w:t>
      </w:r>
      <w:r w:rsidR="001330A2" w:rsidRPr="0085198C">
        <w:rPr>
          <w:rFonts w:cs="Arial"/>
        </w:rPr>
        <w:t>A 25% (11% to 35%) reduction – 239 (104 to 333) in total – was estimated across the overall intervention period (6</w:t>
      </w:r>
      <w:r w:rsidR="001330A2" w:rsidRPr="0085198C">
        <w:rPr>
          <w:rFonts w:cs="Arial"/>
          <w:vertAlign w:val="superscript"/>
        </w:rPr>
        <w:t>th</w:t>
      </w:r>
      <w:r w:rsidR="001330A2" w:rsidRPr="0085198C">
        <w:rPr>
          <w:rFonts w:cs="Arial"/>
        </w:rPr>
        <w:t xml:space="preserve"> November 2020 to 2</w:t>
      </w:r>
      <w:r w:rsidR="001330A2" w:rsidRPr="0085198C">
        <w:rPr>
          <w:rFonts w:cs="Arial"/>
          <w:vertAlign w:val="superscript"/>
        </w:rPr>
        <w:t>nd</w:t>
      </w:r>
      <w:r w:rsidR="001330A2" w:rsidRPr="0085198C">
        <w:rPr>
          <w:rFonts w:cs="Arial"/>
        </w:rPr>
        <w:t xml:space="preserve"> January 2021), involving fewer testing centres, before England’s national roll-out of community testing, after adjusting for regional differences in Tiers of COVID-19 restrictions from 3</w:t>
      </w:r>
      <w:r w:rsidR="001330A2" w:rsidRPr="0085198C">
        <w:rPr>
          <w:rFonts w:cs="Arial"/>
          <w:vertAlign w:val="superscript"/>
        </w:rPr>
        <w:t>rd</w:t>
      </w:r>
      <w:r w:rsidR="001330A2" w:rsidRPr="0085198C">
        <w:rPr>
          <w:rFonts w:cs="Arial"/>
        </w:rPr>
        <w:t xml:space="preserve"> December 2020 to 2</w:t>
      </w:r>
      <w:r w:rsidR="001330A2" w:rsidRPr="0085198C">
        <w:rPr>
          <w:rFonts w:cs="Arial"/>
          <w:vertAlign w:val="superscript"/>
        </w:rPr>
        <w:t>nd</w:t>
      </w:r>
      <w:r w:rsidR="001330A2" w:rsidRPr="0085198C">
        <w:rPr>
          <w:rFonts w:cs="Arial"/>
        </w:rPr>
        <w:t xml:space="preserve"> January 2021.</w:t>
      </w:r>
    </w:p>
    <w:p w14:paraId="277014BB" w14:textId="4C4F7DDA" w:rsidR="00B05BA9" w:rsidRPr="0085198C" w:rsidRDefault="002833BA" w:rsidP="00802073">
      <w:pPr>
        <w:rPr>
          <w:rFonts w:cs="Arial"/>
          <w:szCs w:val="24"/>
        </w:rPr>
      </w:pPr>
      <w:r w:rsidRPr="0085198C">
        <w:rPr>
          <w:rFonts w:cs="Arial"/>
          <w:b/>
          <w:bCs/>
          <w:szCs w:val="24"/>
        </w:rPr>
        <w:t>Conclusions</w:t>
      </w:r>
      <w:r w:rsidR="00B05BA9" w:rsidRPr="0085198C">
        <w:rPr>
          <w:rFonts w:cs="Arial"/>
          <w:b/>
          <w:bCs/>
          <w:szCs w:val="24"/>
        </w:rPr>
        <w:t xml:space="preserve">: </w:t>
      </w:r>
      <w:r w:rsidR="0057053F" w:rsidRPr="0085198C">
        <w:rPr>
          <w:rFonts w:eastAsia="Times New Roman" w:cs="Arial"/>
          <w:szCs w:val="24"/>
          <w:lang w:eastAsia="en-GB"/>
        </w:rPr>
        <w:t xml:space="preserve">The world’s first voluntary, city-wide SARS-CoV-2 rapid antigen testing pilot in Liverpool substantially reduced COVID-19 hospital admissions. </w:t>
      </w:r>
      <w:r w:rsidR="00B05BA9" w:rsidRPr="0085198C">
        <w:rPr>
          <w:rFonts w:cs="Arial"/>
          <w:szCs w:val="24"/>
        </w:rPr>
        <w:t>Large</w:t>
      </w:r>
      <w:r w:rsidR="00DB4ABF" w:rsidRPr="0085198C">
        <w:rPr>
          <w:rFonts w:cs="Arial"/>
          <w:szCs w:val="24"/>
        </w:rPr>
        <w:t>-</w:t>
      </w:r>
      <w:r w:rsidR="00B05BA9" w:rsidRPr="0085198C">
        <w:rPr>
          <w:rFonts w:cs="Arial"/>
          <w:szCs w:val="24"/>
        </w:rPr>
        <w:t xml:space="preserve">scale asymptomatic </w:t>
      </w:r>
      <w:r w:rsidR="0057053F" w:rsidRPr="0085198C">
        <w:rPr>
          <w:rFonts w:cs="Arial"/>
          <w:szCs w:val="24"/>
        </w:rPr>
        <w:t xml:space="preserve">rapid </w:t>
      </w:r>
      <w:r w:rsidR="00B05BA9" w:rsidRPr="0085198C">
        <w:rPr>
          <w:rFonts w:cs="Arial"/>
          <w:szCs w:val="24"/>
        </w:rPr>
        <w:t xml:space="preserve">testing for SARS-CoV-2 </w:t>
      </w:r>
      <w:r w:rsidR="00951675" w:rsidRPr="0085198C">
        <w:rPr>
          <w:rFonts w:cs="Arial"/>
          <w:szCs w:val="24"/>
        </w:rPr>
        <w:t>can</w:t>
      </w:r>
      <w:r w:rsidR="00B05BA9" w:rsidRPr="0085198C">
        <w:rPr>
          <w:rFonts w:cs="Arial"/>
          <w:szCs w:val="24"/>
        </w:rPr>
        <w:t xml:space="preserve"> help reduce transmission and prevent hospital admissions.</w:t>
      </w:r>
    </w:p>
    <w:p w14:paraId="54695D53" w14:textId="5E312065" w:rsidR="00EE4727" w:rsidRPr="0085198C" w:rsidRDefault="00EE4727" w:rsidP="00385993">
      <w:pPr>
        <w:rPr>
          <w:rFonts w:cs="Arial"/>
          <w:szCs w:val="24"/>
        </w:rPr>
        <w:sectPr w:rsidR="00EE4727" w:rsidRPr="0085198C" w:rsidSect="001240B8">
          <w:headerReference w:type="default"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29D7B487" w14:textId="58522939" w:rsidR="003F028E" w:rsidRPr="0085198C" w:rsidRDefault="003F028E" w:rsidP="008A4D1E">
      <w:pPr>
        <w:pStyle w:val="Heading1"/>
        <w:rPr>
          <w:rFonts w:cs="Arial"/>
          <w:sz w:val="24"/>
          <w:szCs w:val="24"/>
        </w:rPr>
      </w:pPr>
      <w:r w:rsidRPr="0085198C">
        <w:rPr>
          <w:rFonts w:cs="Arial"/>
          <w:sz w:val="24"/>
          <w:szCs w:val="24"/>
        </w:rPr>
        <w:lastRenderedPageBreak/>
        <w:t>Summary box</w:t>
      </w:r>
    </w:p>
    <w:p w14:paraId="63044C2B" w14:textId="63A2F05A" w:rsidR="003F028E" w:rsidRPr="0085198C" w:rsidRDefault="008A4D1E" w:rsidP="008A4D1E">
      <w:pPr>
        <w:pStyle w:val="Heading2"/>
        <w:rPr>
          <w:rFonts w:cs="Arial"/>
          <w:szCs w:val="24"/>
        </w:rPr>
      </w:pPr>
      <w:r w:rsidRPr="0085198C">
        <w:rPr>
          <w:rFonts w:cs="Arial"/>
          <w:szCs w:val="24"/>
        </w:rPr>
        <w:t>What is already known on this topic</w:t>
      </w:r>
    </w:p>
    <w:p w14:paraId="3DAB2C1F" w14:textId="1DB49EB5" w:rsidR="00CC15F8" w:rsidRPr="0085198C" w:rsidRDefault="00CC15F8" w:rsidP="00D71B36">
      <w:pPr>
        <w:pStyle w:val="ListParagraph"/>
        <w:numPr>
          <w:ilvl w:val="0"/>
          <w:numId w:val="29"/>
        </w:numPr>
        <w:rPr>
          <w:rFonts w:cs="Arial"/>
          <w:szCs w:val="24"/>
        </w:rPr>
      </w:pPr>
      <w:r w:rsidRPr="0085198C">
        <w:rPr>
          <w:rFonts w:cs="Arial"/>
          <w:szCs w:val="24"/>
        </w:rPr>
        <w:t xml:space="preserve">Previous studies on </w:t>
      </w:r>
      <w:r w:rsidR="00ED12DE" w:rsidRPr="0085198C">
        <w:rPr>
          <w:rFonts w:cs="Arial"/>
          <w:szCs w:val="24"/>
        </w:rPr>
        <w:t xml:space="preserve">managing the spread of </w:t>
      </w:r>
      <w:bookmarkStart w:id="2" w:name="_Hlk92836181"/>
      <w:r w:rsidR="00ED12DE" w:rsidRPr="0085198C">
        <w:rPr>
          <w:rFonts w:cs="Arial"/>
          <w:szCs w:val="24"/>
        </w:rPr>
        <w:t>SARS-CoV-2</w:t>
      </w:r>
      <w:bookmarkEnd w:id="2"/>
      <w:r w:rsidR="00ED12DE" w:rsidRPr="0085198C">
        <w:rPr>
          <w:rFonts w:cs="Arial"/>
          <w:szCs w:val="24"/>
        </w:rPr>
        <w:t xml:space="preserve"> </w:t>
      </w:r>
      <w:r w:rsidRPr="0085198C">
        <w:rPr>
          <w:rFonts w:cs="Arial"/>
          <w:szCs w:val="24"/>
        </w:rPr>
        <w:t xml:space="preserve">have </w:t>
      </w:r>
      <w:r w:rsidR="00ED12DE" w:rsidRPr="0085198C">
        <w:rPr>
          <w:rFonts w:cs="Arial"/>
          <w:szCs w:val="24"/>
        </w:rPr>
        <w:t>identified asymptomatic transmission as significant challenges for controlling the pandemic</w:t>
      </w:r>
    </w:p>
    <w:p w14:paraId="5FC93BFA" w14:textId="35393B54" w:rsidR="00CC15F8" w:rsidRPr="0085198C" w:rsidRDefault="001E5A72" w:rsidP="00CC15F8">
      <w:pPr>
        <w:pStyle w:val="ListParagraph"/>
        <w:numPr>
          <w:ilvl w:val="0"/>
          <w:numId w:val="29"/>
        </w:numPr>
        <w:rPr>
          <w:rFonts w:cs="Arial"/>
          <w:szCs w:val="24"/>
        </w:rPr>
      </w:pPr>
      <w:r w:rsidRPr="0085198C">
        <w:rPr>
          <w:rFonts w:cs="Arial"/>
          <w:szCs w:val="24"/>
        </w:rPr>
        <w:t xml:space="preserve">Along with non-pharmaceutical measures, </w:t>
      </w:r>
      <w:r w:rsidR="00ED12DE" w:rsidRPr="0085198C">
        <w:rPr>
          <w:rFonts w:cs="Arial"/>
          <w:szCs w:val="24"/>
        </w:rPr>
        <w:t xml:space="preserve">many countries </w:t>
      </w:r>
      <w:r w:rsidRPr="0085198C">
        <w:rPr>
          <w:rFonts w:cs="Arial"/>
          <w:szCs w:val="24"/>
        </w:rPr>
        <w:t>rolled out</w:t>
      </w:r>
      <w:r w:rsidR="00ED12DE" w:rsidRPr="0085198C">
        <w:rPr>
          <w:rFonts w:cs="Arial"/>
          <w:szCs w:val="24"/>
        </w:rPr>
        <w:t xml:space="preserve"> population-based asymptomatic testing programmes to further limit transmission</w:t>
      </w:r>
    </w:p>
    <w:p w14:paraId="7CEB91B2" w14:textId="6FA5DA7B" w:rsidR="004C5F65" w:rsidRPr="0085198C" w:rsidRDefault="00ED12DE" w:rsidP="00CC15F8">
      <w:pPr>
        <w:pStyle w:val="ListParagraph"/>
        <w:numPr>
          <w:ilvl w:val="0"/>
          <w:numId w:val="29"/>
        </w:numPr>
        <w:rPr>
          <w:rFonts w:cs="Arial"/>
          <w:szCs w:val="24"/>
        </w:rPr>
      </w:pPr>
      <w:r w:rsidRPr="0085198C">
        <w:rPr>
          <w:rFonts w:cs="Arial"/>
          <w:szCs w:val="24"/>
        </w:rPr>
        <w:t>Evidence</w:t>
      </w:r>
      <w:r w:rsidR="00CC15F8" w:rsidRPr="0085198C">
        <w:rPr>
          <w:rFonts w:cs="Arial"/>
          <w:szCs w:val="24"/>
        </w:rPr>
        <w:t xml:space="preserve"> is required on </w:t>
      </w:r>
      <w:r w:rsidRPr="0085198C">
        <w:rPr>
          <w:rFonts w:cs="Arial"/>
          <w:szCs w:val="24"/>
        </w:rPr>
        <w:t>whether large</w:t>
      </w:r>
      <w:r w:rsidR="00DB4ABF" w:rsidRPr="0085198C">
        <w:rPr>
          <w:rFonts w:cs="Arial"/>
          <w:szCs w:val="24"/>
        </w:rPr>
        <w:t>-</w:t>
      </w:r>
      <w:r w:rsidRPr="0085198C">
        <w:rPr>
          <w:rFonts w:cs="Arial"/>
          <w:szCs w:val="24"/>
        </w:rPr>
        <w:t xml:space="preserve">scale </w:t>
      </w:r>
      <w:r w:rsidR="007D22B1" w:rsidRPr="0085198C">
        <w:rPr>
          <w:rFonts w:cs="Arial"/>
          <w:szCs w:val="24"/>
        </w:rPr>
        <w:t xml:space="preserve">voluntary </w:t>
      </w:r>
      <w:r w:rsidRPr="0085198C">
        <w:rPr>
          <w:rFonts w:cs="Arial"/>
          <w:szCs w:val="24"/>
        </w:rPr>
        <w:t>testing of communities for COVID-19 reduces severe disease, by breaking chains of transmission</w:t>
      </w:r>
    </w:p>
    <w:p w14:paraId="75A28D22" w14:textId="5ED0F1ED" w:rsidR="004C5F65" w:rsidRPr="0085198C" w:rsidRDefault="004C5F65" w:rsidP="004C5F65">
      <w:pPr>
        <w:pStyle w:val="Heading2"/>
        <w:rPr>
          <w:rFonts w:cs="Arial"/>
          <w:szCs w:val="24"/>
        </w:rPr>
      </w:pPr>
      <w:r w:rsidRPr="0085198C">
        <w:rPr>
          <w:rStyle w:val="Strong"/>
          <w:rFonts w:cs="Arial"/>
          <w:b/>
          <w:bCs w:val="0"/>
          <w:szCs w:val="24"/>
        </w:rPr>
        <w:t>What this study adds</w:t>
      </w:r>
    </w:p>
    <w:p w14:paraId="1EC85416" w14:textId="60FB3781" w:rsidR="00CC15F8" w:rsidRPr="0085198C" w:rsidRDefault="00CC15F8" w:rsidP="00D71B36">
      <w:pPr>
        <w:pStyle w:val="ListParagraph"/>
        <w:numPr>
          <w:ilvl w:val="0"/>
          <w:numId w:val="29"/>
        </w:numPr>
        <w:rPr>
          <w:rFonts w:cs="Arial"/>
          <w:szCs w:val="24"/>
        </w:rPr>
      </w:pPr>
      <w:r w:rsidRPr="0085198C">
        <w:rPr>
          <w:rFonts w:cs="Arial"/>
          <w:szCs w:val="24"/>
        </w:rPr>
        <w:t xml:space="preserve">The findings suggest that </w:t>
      </w:r>
      <w:r w:rsidR="001E5A72" w:rsidRPr="0085198C">
        <w:rPr>
          <w:rFonts w:cs="Arial"/>
          <w:szCs w:val="24"/>
        </w:rPr>
        <w:t>large</w:t>
      </w:r>
      <w:r w:rsidR="00DB4ABF" w:rsidRPr="0085198C">
        <w:rPr>
          <w:rFonts w:cs="Arial"/>
          <w:szCs w:val="24"/>
        </w:rPr>
        <w:t>-</w:t>
      </w:r>
      <w:r w:rsidR="001E5A72" w:rsidRPr="0085198C">
        <w:rPr>
          <w:rFonts w:cs="Arial"/>
          <w:szCs w:val="24"/>
        </w:rPr>
        <w:t xml:space="preserve">scale rapid </w:t>
      </w:r>
      <w:r w:rsidR="003B02BB" w:rsidRPr="0085198C">
        <w:rPr>
          <w:rFonts w:cs="Arial"/>
          <w:szCs w:val="24"/>
        </w:rPr>
        <w:t xml:space="preserve">antigen </w:t>
      </w:r>
      <w:r w:rsidR="001E5A72" w:rsidRPr="0085198C">
        <w:rPr>
          <w:rFonts w:cs="Arial"/>
          <w:szCs w:val="24"/>
        </w:rPr>
        <w:t>testing of communities for SARS-CoV-2</w:t>
      </w:r>
      <w:r w:rsidR="00AF0721" w:rsidRPr="0085198C">
        <w:rPr>
          <w:rFonts w:cs="Arial"/>
          <w:szCs w:val="24"/>
        </w:rPr>
        <w:t xml:space="preserve">, </w:t>
      </w:r>
      <w:r w:rsidR="00863FCC" w:rsidRPr="0085198C">
        <w:rPr>
          <w:rFonts w:cs="Arial"/>
          <w:szCs w:val="24"/>
        </w:rPr>
        <w:t>within a</w:t>
      </w:r>
      <w:r w:rsidR="008D4FBD" w:rsidRPr="0085198C">
        <w:rPr>
          <w:rFonts w:cs="Arial"/>
          <w:szCs w:val="24"/>
        </w:rPr>
        <w:t>n agile</w:t>
      </w:r>
      <w:r w:rsidR="00863FCC" w:rsidRPr="0085198C">
        <w:rPr>
          <w:rFonts w:cs="Arial"/>
          <w:szCs w:val="24"/>
        </w:rPr>
        <w:t xml:space="preserve"> local public health campaign, </w:t>
      </w:r>
      <w:r w:rsidR="008969C8" w:rsidRPr="0085198C">
        <w:rPr>
          <w:rFonts w:cs="Arial"/>
          <w:szCs w:val="24"/>
        </w:rPr>
        <w:t>can</w:t>
      </w:r>
      <w:r w:rsidR="001E5A72" w:rsidRPr="0085198C">
        <w:rPr>
          <w:rFonts w:cs="Arial"/>
          <w:szCs w:val="24"/>
        </w:rPr>
        <w:t xml:space="preserve"> reduce transmission and prevent hospital admissions</w:t>
      </w:r>
    </w:p>
    <w:p w14:paraId="10DE07CA" w14:textId="25BD9C91" w:rsidR="004C5F65" w:rsidRPr="0085198C" w:rsidRDefault="00CC15F8" w:rsidP="00D71B36">
      <w:pPr>
        <w:pStyle w:val="ListParagraph"/>
        <w:numPr>
          <w:ilvl w:val="0"/>
          <w:numId w:val="29"/>
        </w:numPr>
        <w:rPr>
          <w:rFonts w:cs="Arial"/>
          <w:szCs w:val="24"/>
        </w:rPr>
      </w:pPr>
      <w:r w:rsidRPr="0085198C">
        <w:rPr>
          <w:rFonts w:cs="Arial"/>
          <w:szCs w:val="24"/>
        </w:rPr>
        <w:t xml:space="preserve">The </w:t>
      </w:r>
      <w:r w:rsidR="007B4184">
        <w:rPr>
          <w:rFonts w:cs="Arial"/>
          <w:szCs w:val="24"/>
        </w:rPr>
        <w:t xml:space="preserve">policy implications are that pandemic testing is best integrated with </w:t>
      </w:r>
      <w:r w:rsidR="009640D6" w:rsidRPr="0085198C">
        <w:rPr>
          <w:rFonts w:eastAsia="Times New Roman" w:cs="Arial"/>
          <w:szCs w:val="24"/>
          <w:lang w:eastAsia="en-GB"/>
        </w:rPr>
        <w:t>local</w:t>
      </w:r>
      <w:r w:rsidR="0047236F" w:rsidRPr="0085198C">
        <w:rPr>
          <w:rFonts w:eastAsia="Times New Roman" w:cs="Arial"/>
          <w:szCs w:val="24"/>
          <w:lang w:eastAsia="en-GB"/>
        </w:rPr>
        <w:t xml:space="preserve"> </w:t>
      </w:r>
      <w:r w:rsidR="00CB6A88" w:rsidRPr="0085198C">
        <w:rPr>
          <w:rFonts w:eastAsia="Times New Roman" w:cs="Arial"/>
          <w:szCs w:val="24"/>
          <w:lang w:eastAsia="en-GB"/>
        </w:rPr>
        <w:t xml:space="preserve">public health </w:t>
      </w:r>
      <w:r w:rsidR="0047236F" w:rsidRPr="0085198C">
        <w:rPr>
          <w:rFonts w:eastAsia="Times New Roman" w:cs="Arial"/>
          <w:szCs w:val="24"/>
          <w:lang w:eastAsia="en-GB"/>
        </w:rPr>
        <w:t>programme</w:t>
      </w:r>
      <w:r w:rsidR="00CB6A88" w:rsidRPr="0085198C">
        <w:rPr>
          <w:rFonts w:eastAsia="Times New Roman" w:cs="Arial"/>
          <w:szCs w:val="24"/>
          <w:lang w:eastAsia="en-GB"/>
        </w:rPr>
        <w:t>s</w:t>
      </w:r>
      <w:r w:rsidR="007B4184">
        <w:rPr>
          <w:rFonts w:eastAsia="Times New Roman" w:cs="Arial"/>
          <w:szCs w:val="24"/>
          <w:lang w:eastAsia="en-GB"/>
        </w:rPr>
        <w:t xml:space="preserve">, supporting those required to isolate and </w:t>
      </w:r>
      <w:r w:rsidR="002770F1" w:rsidRPr="0085198C">
        <w:rPr>
          <w:rFonts w:eastAsia="Times New Roman" w:cs="Arial"/>
          <w:szCs w:val="24"/>
          <w:lang w:eastAsia="en-GB"/>
        </w:rPr>
        <w:t>adapting to prevailing</w:t>
      </w:r>
      <w:r w:rsidR="00E62C51" w:rsidRPr="0085198C">
        <w:rPr>
          <w:rFonts w:eastAsia="Times New Roman" w:cs="Arial"/>
          <w:szCs w:val="24"/>
          <w:lang w:eastAsia="en-GB"/>
        </w:rPr>
        <w:t xml:space="preserve"> </w:t>
      </w:r>
      <w:r w:rsidR="004A697D" w:rsidRPr="0085198C">
        <w:rPr>
          <w:rFonts w:eastAsia="Times New Roman" w:cs="Arial"/>
          <w:szCs w:val="24"/>
          <w:lang w:eastAsia="en-GB"/>
        </w:rPr>
        <w:t>biological, behavioural and environmental circumstances</w:t>
      </w:r>
    </w:p>
    <w:p w14:paraId="1428FA99" w14:textId="77777777" w:rsidR="003F028E" w:rsidRPr="0085198C" w:rsidRDefault="003F028E" w:rsidP="003F028E">
      <w:pPr>
        <w:rPr>
          <w:rFonts w:eastAsiaTheme="majorEastAsia" w:cs="Arial"/>
          <w:b/>
          <w:color w:val="000000" w:themeColor="text1"/>
          <w:szCs w:val="24"/>
        </w:rPr>
      </w:pPr>
    </w:p>
    <w:p w14:paraId="01380251" w14:textId="4210A8D0" w:rsidR="003F028E" w:rsidRPr="0085198C" w:rsidRDefault="003F028E" w:rsidP="003F028E">
      <w:pPr>
        <w:rPr>
          <w:rFonts w:cs="Arial"/>
          <w:szCs w:val="24"/>
        </w:rPr>
        <w:sectPr w:rsidR="003F028E" w:rsidRPr="0085198C">
          <w:headerReference w:type="default"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6041DFCC" w14:textId="68AAF2F8" w:rsidR="00C63ACC" w:rsidRPr="0085198C" w:rsidRDefault="00571147" w:rsidP="00385993">
      <w:pPr>
        <w:pStyle w:val="Heading1"/>
        <w:rPr>
          <w:rFonts w:cs="Arial"/>
          <w:sz w:val="24"/>
          <w:szCs w:val="24"/>
        </w:rPr>
      </w:pPr>
      <w:r w:rsidRPr="0085198C">
        <w:rPr>
          <w:rFonts w:cs="Arial"/>
          <w:sz w:val="24"/>
          <w:szCs w:val="24"/>
        </w:rPr>
        <w:lastRenderedPageBreak/>
        <w:t>Introduction</w:t>
      </w:r>
    </w:p>
    <w:p w14:paraId="76956F77" w14:textId="54186C26" w:rsidR="00F76842" w:rsidRPr="0085198C" w:rsidRDefault="00F76842" w:rsidP="00F76842">
      <w:pPr>
        <w:rPr>
          <w:rFonts w:cs="Arial"/>
          <w:szCs w:val="24"/>
        </w:rPr>
      </w:pPr>
      <w:r w:rsidRPr="0085198C">
        <w:rPr>
          <w:rFonts w:cs="Arial"/>
          <w:szCs w:val="24"/>
        </w:rPr>
        <w:t>Asymptomatic transmission of SARS-Co</w:t>
      </w:r>
      <w:r w:rsidR="003532B6" w:rsidRPr="0085198C">
        <w:rPr>
          <w:rFonts w:cs="Arial"/>
          <w:szCs w:val="24"/>
        </w:rPr>
        <w:t>V</w:t>
      </w:r>
      <w:r w:rsidRPr="0085198C">
        <w:rPr>
          <w:rFonts w:cs="Arial"/>
          <w:szCs w:val="24"/>
        </w:rPr>
        <w:t xml:space="preserve">-2 </w:t>
      </w:r>
      <w:r w:rsidR="00E522A0" w:rsidRPr="0085198C">
        <w:rPr>
          <w:rFonts w:cs="Arial"/>
          <w:szCs w:val="24"/>
        </w:rPr>
        <w:t xml:space="preserve">has been a </w:t>
      </w:r>
      <w:r w:rsidRPr="0085198C">
        <w:rPr>
          <w:rFonts w:cs="Arial"/>
          <w:szCs w:val="24"/>
        </w:rPr>
        <w:t xml:space="preserve">significant challenge </w:t>
      </w:r>
      <w:r w:rsidR="00E522A0" w:rsidRPr="0085198C">
        <w:rPr>
          <w:rFonts w:cs="Arial"/>
          <w:szCs w:val="24"/>
        </w:rPr>
        <w:t xml:space="preserve">in </w:t>
      </w:r>
      <w:r w:rsidRPr="0085198C">
        <w:rPr>
          <w:rFonts w:cs="Arial"/>
          <w:szCs w:val="24"/>
        </w:rPr>
        <w:t xml:space="preserve">managing the </w:t>
      </w:r>
      <w:r w:rsidR="00DC7A4B" w:rsidRPr="0085198C">
        <w:rPr>
          <w:rFonts w:cs="Arial"/>
          <w:szCs w:val="24"/>
        </w:rPr>
        <w:t xml:space="preserve">COVID-19 </w:t>
      </w:r>
      <w:r w:rsidRPr="0085198C">
        <w:rPr>
          <w:rFonts w:cs="Arial"/>
          <w:szCs w:val="24"/>
        </w:rPr>
        <w:t>pandemic</w:t>
      </w:r>
      <w:r w:rsidR="003532B6" w:rsidRPr="0085198C">
        <w:rPr>
          <w:rFonts w:cs="Arial"/>
          <w:szCs w:val="24"/>
        </w:rPr>
        <w:t>.</w:t>
      </w:r>
      <w:r w:rsidRPr="0085198C">
        <w:rPr>
          <w:rFonts w:cs="Arial"/>
          <w:szCs w:val="24"/>
        </w:rPr>
        <w:t xml:space="preserve"> </w:t>
      </w:r>
      <w:r w:rsidR="003532B6" w:rsidRPr="0085198C">
        <w:rPr>
          <w:rFonts w:cs="Arial"/>
          <w:szCs w:val="24"/>
        </w:rPr>
        <w:t>M</w:t>
      </w:r>
      <w:r w:rsidRPr="0085198C">
        <w:rPr>
          <w:rFonts w:cs="Arial"/>
          <w:szCs w:val="24"/>
        </w:rPr>
        <w:t>odelling studies</w:t>
      </w:r>
      <w:r w:rsidR="00223263" w:rsidRPr="0085198C">
        <w:rPr>
          <w:rFonts w:cs="Arial"/>
          <w:szCs w:val="24"/>
        </w:rPr>
        <w:t xml:space="preserve">, based on the original </w:t>
      </w:r>
      <w:r w:rsidR="00980D70" w:rsidRPr="0085198C">
        <w:rPr>
          <w:rFonts w:cs="Arial"/>
          <w:szCs w:val="24"/>
        </w:rPr>
        <w:t>strain</w:t>
      </w:r>
      <w:r w:rsidR="000247EB" w:rsidRPr="0085198C">
        <w:rPr>
          <w:rFonts w:cs="Arial"/>
          <w:szCs w:val="24"/>
        </w:rPr>
        <w:t xml:space="preserve">, had </w:t>
      </w:r>
      <w:r w:rsidRPr="0085198C">
        <w:rPr>
          <w:rFonts w:cs="Arial"/>
          <w:szCs w:val="24"/>
        </w:rPr>
        <w:t>suggest</w:t>
      </w:r>
      <w:r w:rsidR="000247EB" w:rsidRPr="0085198C">
        <w:rPr>
          <w:rFonts w:cs="Arial"/>
          <w:szCs w:val="24"/>
        </w:rPr>
        <w:t>ed</w:t>
      </w:r>
      <w:r w:rsidRPr="0085198C">
        <w:rPr>
          <w:rFonts w:cs="Arial"/>
          <w:szCs w:val="24"/>
        </w:rPr>
        <w:t xml:space="preserve"> that more than half of all transmissions in the community </w:t>
      </w:r>
      <w:r w:rsidR="00CD7A74" w:rsidRPr="0085198C">
        <w:rPr>
          <w:rFonts w:cs="Arial"/>
          <w:szCs w:val="24"/>
        </w:rPr>
        <w:t xml:space="preserve">may </w:t>
      </w:r>
      <w:r w:rsidR="00317580" w:rsidRPr="0085198C">
        <w:rPr>
          <w:rFonts w:cs="Arial"/>
          <w:szCs w:val="24"/>
        </w:rPr>
        <w:t xml:space="preserve">arise </w:t>
      </w:r>
      <w:r w:rsidRPr="0085198C">
        <w:rPr>
          <w:rFonts w:cs="Arial"/>
          <w:szCs w:val="24"/>
        </w:rPr>
        <w:t>from individuals without symptoms, whether pre-symptomatic or never symptomatic</w:t>
      </w:r>
      <w:r w:rsidR="003532B6" w:rsidRPr="0085198C">
        <w:rPr>
          <w:rFonts w:cs="Arial"/>
          <w:szCs w:val="24"/>
        </w:rPr>
        <w:t>.</w:t>
      </w:r>
      <w:r w:rsidR="000A2C56" w:rsidRPr="0085198C">
        <w:rPr>
          <w:rFonts w:cs="Arial"/>
          <w:szCs w:val="24"/>
        </w:rPr>
        <w:fldChar w:fldCharType="begin"/>
      </w:r>
      <w:r w:rsidR="00E12089" w:rsidRPr="0085198C">
        <w:rPr>
          <w:rFonts w:cs="Arial"/>
          <w:szCs w:val="24"/>
        </w:rPr>
        <w:instrText xml:space="preserve"> ADDIN ZOTERO_ITEM CSL_CITATION {"citationID":"l3Ukugj9","properties":{"formattedCitation":"[1]","plainCitation":"[1]","noteIndex":0},"citationItems":[{"id":1485,"uris":["http://zotero.org/groups/2469515/items/797XC85V"],"itemData":{"id":1485,"type":"article-journal","abstract":"### What you need to know\n\nSince the emergence of SARS-CoV-2 in December 2019, there has been an unparalleled global effort to characterise the virus and the clinical course of disease. Coronavirus disease 2019 (covid-19), caused by SARS-CoV-2, follows a biphasic pattern of illness that likely results from the combination of an early viral response phase and an inflammatory second phase. Most clinical presentations are mild, and the typical pattern of covid-19 more resembles an influenza-like illness—which includes fever, cough, malaise, myalgia, headache, and taste and smell disturbance—rather than severe pneumonia (although emerging evidence about long term consequences is yet to be understood in detail).1 In this review, we provide a broad update on the emerging understanding of SARS-CoV-2 pathophysiology, including virology, transmission dynamics, and the immune response to the virus. Any of the …","container-title":"BMJ","DOI":"10.1136/bmj.m3862","ISSN":"1756-1833","journalAbbreviation":"BMJ","language":"en","note":"publisher: British Medical Journal Publishing Group\nsection: Practice\nPMID: 33097561","page":"m3862","source":"www.bmj.com","title":"Virology, transmission, and pathogenesis of SARS-CoV-2","volume":"371","author":[{"family":"Cevik","given":"Muge"},{"family":"Kuppalli","given":"Krutika"},{"family":"Kindrachuk","given":"Jason"},{"family":"Peiris","given":"Malik"}],"issued":{"date-parts":[["2020",10,23]]}}}],"schema":"https://github.com/citation-style-language/schema/raw/master/csl-citation.json"} </w:instrText>
      </w:r>
      <w:r w:rsidR="000A2C56" w:rsidRPr="0085198C">
        <w:rPr>
          <w:rFonts w:cs="Arial"/>
          <w:szCs w:val="24"/>
        </w:rPr>
        <w:fldChar w:fldCharType="separate"/>
      </w:r>
      <w:r w:rsidR="00FE1C9D" w:rsidRPr="0085198C">
        <w:rPr>
          <w:rFonts w:cs="Arial"/>
        </w:rPr>
        <w:t>[1]</w:t>
      </w:r>
      <w:r w:rsidR="000A2C56" w:rsidRPr="0085198C">
        <w:rPr>
          <w:rFonts w:cs="Arial"/>
          <w:szCs w:val="24"/>
        </w:rPr>
        <w:fldChar w:fldCharType="end"/>
      </w:r>
      <w:r w:rsidR="00246F14" w:rsidRPr="0085198C">
        <w:rPr>
          <w:rFonts w:cs="Arial"/>
          <w:szCs w:val="24"/>
        </w:rPr>
        <w:t xml:space="preserve"> </w:t>
      </w:r>
      <w:r w:rsidR="003532B6" w:rsidRPr="0085198C">
        <w:rPr>
          <w:rFonts w:cs="Arial"/>
          <w:szCs w:val="24"/>
        </w:rPr>
        <w:t>Non-</w:t>
      </w:r>
      <w:r w:rsidR="00E91571" w:rsidRPr="0085198C">
        <w:rPr>
          <w:rFonts w:cs="Arial"/>
          <w:szCs w:val="24"/>
        </w:rPr>
        <w:t xml:space="preserve">pharmaceutical </w:t>
      </w:r>
      <w:r w:rsidR="005F1655" w:rsidRPr="0085198C">
        <w:rPr>
          <w:rFonts w:cs="Arial"/>
          <w:szCs w:val="24"/>
        </w:rPr>
        <w:t xml:space="preserve">interventions (NPIs) </w:t>
      </w:r>
      <w:r w:rsidRPr="0085198C">
        <w:rPr>
          <w:rFonts w:cs="Arial"/>
          <w:szCs w:val="24"/>
        </w:rPr>
        <w:t xml:space="preserve">intended to reduce the risk of transmission from people without symptoms, such as </w:t>
      </w:r>
      <w:r w:rsidR="00E274F3" w:rsidRPr="0085198C">
        <w:rPr>
          <w:rFonts w:cs="Arial"/>
          <w:szCs w:val="24"/>
        </w:rPr>
        <w:t>mask-wearing</w:t>
      </w:r>
      <w:r w:rsidRPr="0085198C">
        <w:rPr>
          <w:rFonts w:cs="Arial"/>
          <w:szCs w:val="24"/>
        </w:rPr>
        <w:t xml:space="preserve">, social distancing, and restrictions on travel and access to public spaces </w:t>
      </w:r>
      <w:r w:rsidR="00FA4D4B" w:rsidRPr="0085198C">
        <w:rPr>
          <w:rFonts w:cs="Arial"/>
          <w:szCs w:val="24"/>
        </w:rPr>
        <w:t xml:space="preserve">and mass gatherings </w:t>
      </w:r>
      <w:r w:rsidR="00D73457" w:rsidRPr="0085198C">
        <w:rPr>
          <w:rFonts w:cs="Arial"/>
          <w:szCs w:val="24"/>
        </w:rPr>
        <w:t xml:space="preserve">have </w:t>
      </w:r>
      <w:r w:rsidRPr="0085198C">
        <w:rPr>
          <w:rFonts w:cs="Arial"/>
          <w:szCs w:val="24"/>
        </w:rPr>
        <w:t xml:space="preserve">therefore </w:t>
      </w:r>
      <w:r w:rsidR="00D73457" w:rsidRPr="0085198C">
        <w:rPr>
          <w:rFonts w:cs="Arial"/>
          <w:szCs w:val="24"/>
        </w:rPr>
        <w:t xml:space="preserve">been </w:t>
      </w:r>
      <w:r w:rsidRPr="0085198C">
        <w:rPr>
          <w:rFonts w:cs="Arial"/>
          <w:szCs w:val="24"/>
        </w:rPr>
        <w:t xml:space="preserve">necessary. However, there </w:t>
      </w:r>
      <w:r w:rsidR="00627BB9" w:rsidRPr="0085198C">
        <w:rPr>
          <w:rFonts w:cs="Arial"/>
          <w:szCs w:val="24"/>
        </w:rPr>
        <w:t>have been</w:t>
      </w:r>
      <w:r w:rsidRPr="0085198C">
        <w:rPr>
          <w:rFonts w:cs="Arial"/>
          <w:szCs w:val="24"/>
        </w:rPr>
        <w:t xml:space="preserve"> concern</w:t>
      </w:r>
      <w:r w:rsidR="00627BB9" w:rsidRPr="0085198C">
        <w:rPr>
          <w:rFonts w:cs="Arial"/>
          <w:szCs w:val="24"/>
        </w:rPr>
        <w:t>s</w:t>
      </w:r>
      <w:r w:rsidRPr="0085198C">
        <w:rPr>
          <w:rFonts w:cs="Arial"/>
          <w:szCs w:val="24"/>
        </w:rPr>
        <w:t xml:space="preserve"> </w:t>
      </w:r>
      <w:r w:rsidR="00627BB9" w:rsidRPr="0085198C">
        <w:rPr>
          <w:rFonts w:cs="Arial"/>
          <w:szCs w:val="24"/>
        </w:rPr>
        <w:t xml:space="preserve">over </w:t>
      </w:r>
      <w:r w:rsidRPr="0085198C">
        <w:rPr>
          <w:rFonts w:cs="Arial"/>
          <w:szCs w:val="24"/>
        </w:rPr>
        <w:t xml:space="preserve">the </w:t>
      </w:r>
      <w:r w:rsidR="00627BB9" w:rsidRPr="0085198C">
        <w:rPr>
          <w:rFonts w:cs="Arial"/>
          <w:szCs w:val="24"/>
        </w:rPr>
        <w:t xml:space="preserve">potential harms </w:t>
      </w:r>
      <w:r w:rsidR="00DB6CAA" w:rsidRPr="0085198C">
        <w:rPr>
          <w:rFonts w:cs="Arial"/>
          <w:szCs w:val="24"/>
        </w:rPr>
        <w:t xml:space="preserve">to society and the economy </w:t>
      </w:r>
      <w:r w:rsidR="00194229" w:rsidRPr="0085198C">
        <w:rPr>
          <w:rFonts w:cs="Arial"/>
          <w:szCs w:val="24"/>
        </w:rPr>
        <w:t xml:space="preserve">from </w:t>
      </w:r>
      <w:r w:rsidRPr="0085198C">
        <w:rPr>
          <w:rFonts w:cs="Arial"/>
          <w:szCs w:val="24"/>
        </w:rPr>
        <w:t>blunt strategies such as national lockdowns, including their effect</w:t>
      </w:r>
      <w:r w:rsidR="003532B6" w:rsidRPr="0085198C">
        <w:rPr>
          <w:rFonts w:cs="Arial"/>
          <w:szCs w:val="24"/>
        </w:rPr>
        <w:t>s</w:t>
      </w:r>
      <w:r w:rsidRPr="0085198C">
        <w:rPr>
          <w:rFonts w:cs="Arial"/>
          <w:szCs w:val="24"/>
        </w:rPr>
        <w:t xml:space="preserve"> on mental health and health inequalities.</w:t>
      </w:r>
      <w:r w:rsidR="00A10C64" w:rsidRPr="0085198C">
        <w:rPr>
          <w:rFonts w:cs="Arial"/>
          <w:szCs w:val="24"/>
        </w:rPr>
        <w:fldChar w:fldCharType="begin"/>
      </w:r>
      <w:r w:rsidR="00E12089" w:rsidRPr="0085198C">
        <w:rPr>
          <w:rFonts w:cs="Arial"/>
          <w:szCs w:val="24"/>
        </w:rPr>
        <w:instrText xml:space="preserve"> ADDIN ZOTERO_ITEM CSL_CITATION {"citationID":"k3A7yA2q","properties":{"formattedCitation":"[2]","plainCitation":"[2]","noteIndex":0},"citationItems":[{"id":1480,"uris":["http://zotero.org/groups/2469515/items/FIWIFFH2"],"itemData":{"id":1480,"type":"article-journal","abstract":"COVID-19 has had a negative impact on the mental health of individuals. The aim of the COVID-19 Psychological Wellbeing Study was to identify trajectories of anxiety, depression and COVID-19-related traumatic stress (CV19TS) symptomology during the first UK national lockdown. We also sought to explore risk and protective factors. The study was a longitudinal, three-wave survey of UK adults conducted online. Analysis used growth mixture modelling and logistic regressions. Data was collected from 1958 adults. A robust 4-class model for anxiety, depression, and CV19TS symptomology distinguished participants in relation to the severity and stability of symptomology. Classes described low and stable and high and stable symptomology, and symptomology that improved or declined across the study period. Several risk and protection factors were identified as predicting membership of classes (e.g., mental health factors, sociodemographic factors and COVID-19 worries). This study reports trajectories describing a differential impact of COVID-19 on the mental health of UK adults. Some adults experienced psychological distress throughout, some were more vulnerable in the early weeks, and for others vulnerability was delayed. These findings emphasise the need for appropriate mental health support interventions to promote improved outcomes in the COVID-19 recovery phase and future pandemics.","container-title":"Psychiatry Research","DOI":"10.1016/j.psychres.2021.114138","ISSN":"0165-1781","journalAbbreviation":"Psychiatry Research","language":"en","page":"114138","source":"ScienceDirect","title":"Longitudinal analysis of the UK COVID-19 Psychological Wellbeing Study: Trajectories of anxiety, depression and COVID-19-related stress symptomology","title-short":"Longitudinal analysis of the UK COVID-19 Psychological Wellbeing Study","volume":"304","author":[{"family":"McPherson","given":"Kerri E."},{"family":"McAloney-Kocaman","given":"Kareena"},{"family":"McGlinchey","given":"Emily"},{"family":"Faeth","given":"Pia"},{"family":"Armour","given":"Cherie"}],"issued":{"date-parts":[["2021",10,1]]}}}],"schema":"https://github.com/citation-style-language/schema/raw/master/csl-citation.json"} </w:instrText>
      </w:r>
      <w:r w:rsidR="00A10C64" w:rsidRPr="0085198C">
        <w:rPr>
          <w:rFonts w:cs="Arial"/>
          <w:szCs w:val="24"/>
        </w:rPr>
        <w:fldChar w:fldCharType="separate"/>
      </w:r>
      <w:r w:rsidR="00FE1C9D" w:rsidRPr="0085198C">
        <w:rPr>
          <w:rFonts w:cs="Arial"/>
        </w:rPr>
        <w:t>[2]</w:t>
      </w:r>
      <w:r w:rsidR="00A10C64" w:rsidRPr="0085198C">
        <w:rPr>
          <w:rFonts w:cs="Arial"/>
          <w:szCs w:val="24"/>
        </w:rPr>
        <w:fldChar w:fldCharType="end"/>
      </w:r>
    </w:p>
    <w:p w14:paraId="3D5F1AEF" w14:textId="1A79EF81" w:rsidR="009F1ADC" w:rsidRPr="0085198C" w:rsidRDefault="233F0FDD" w:rsidP="20FE4583">
      <w:pPr>
        <w:rPr>
          <w:rFonts w:cs="Arial"/>
        </w:rPr>
      </w:pPr>
      <w:r w:rsidRPr="0085198C">
        <w:rPr>
          <w:rFonts w:cs="Arial"/>
        </w:rPr>
        <w:t>Among other NPIs, many countries have now implemented SARS-CoV-2 antigen rapid testing with lateral flow devices (LFDs) for people without symptoms to know if they are potentially infectious and to self-isolate,</w:t>
      </w:r>
      <w:r w:rsidR="347733DC" w:rsidRPr="0085198C">
        <w:rPr>
          <w:rFonts w:cs="Arial"/>
        </w:rPr>
        <w:fldChar w:fldCharType="begin"/>
      </w:r>
      <w:r w:rsidR="00E12089" w:rsidRPr="0085198C">
        <w:rPr>
          <w:rFonts w:cs="Arial"/>
        </w:rPr>
        <w:instrText xml:space="preserve"> ADDIN ZOTERO_ITEM CSL_CITATION {"citationID":"1O9WuUbd","properties":{"formattedCitation":"[3]","plainCitation":"[3]","noteIndex":0},"citationItems":[{"id":1723,"uris":["http://zotero.org/groups/2469515/items/D4Q6WTRI"],"itemData":{"id":1723,"type":"article-journal","container-title":"New England Journal of Medicine","DOI":"10.1056/NEJMcp2117115","ISSN":"0028-4793","issue":"3","note":"publisher: Massachusetts Medical Society\n_eprint: https://doi.org/10.1056/NEJMcp2117115\nPMID: 34995029","page":"264-272","source":"Taylor and Francis+NEJM","title":"Rapid Diagnostic Testing for SARS-CoV-2","volume":"386","author":[{"family":"Drain","given":"Paul K."}],"issued":{"date-parts":[["2022",1,20]]}}}],"schema":"https://github.com/citation-style-language/schema/raw/master/csl-citation.json"} </w:instrText>
      </w:r>
      <w:r w:rsidR="347733DC" w:rsidRPr="0085198C">
        <w:rPr>
          <w:rFonts w:cs="Arial"/>
        </w:rPr>
        <w:fldChar w:fldCharType="separate"/>
      </w:r>
      <w:r w:rsidRPr="0085198C">
        <w:rPr>
          <w:rFonts w:cs="Arial"/>
        </w:rPr>
        <w:t>[3]</w:t>
      </w:r>
      <w:r w:rsidR="347733DC" w:rsidRPr="0085198C">
        <w:rPr>
          <w:rFonts w:cs="Arial"/>
        </w:rPr>
        <w:fldChar w:fldCharType="end"/>
      </w:r>
      <w:r w:rsidRPr="0085198C">
        <w:rPr>
          <w:rFonts w:cs="Arial"/>
        </w:rPr>
        <w:t xml:space="preserve"> therefore helping to reduce the spread of the virus.</w:t>
      </w:r>
      <w:r w:rsidR="347733DC" w:rsidRPr="0085198C">
        <w:rPr>
          <w:rFonts w:cs="Arial"/>
        </w:rPr>
        <w:fldChar w:fldCharType="begin"/>
      </w:r>
      <w:r w:rsidR="00E12089" w:rsidRPr="0085198C">
        <w:rPr>
          <w:rFonts w:cs="Arial"/>
        </w:rPr>
        <w:instrText xml:space="preserve"> ADDIN ZOTERO_ITEM CSL_CITATION {"citationID":"b0eiVAmi","properties":{"formattedCitation":"[4\\uc0\\u8211{}7]","plainCitation":"[4–7]","noteIndex":0},"citationItems":[{"id":1486,"uris":["http://zotero.org/groups/2469515/items/FUPTGMVL"],"itemData":{"id":1486,"type":"article-journal","abstract":"&lt;p&gt;&lt;b&gt;Alex Crozier and colleagues&lt;/b&gt; look at how new technologies can be most appropriately used to support different testing strategies and examine the benefits and risks&lt;/p&gt;","container-title":"BMJ","DOI":"10.1136/bmj.n208","ISSN":"1756-1833","journalAbbreviation":"BMJ","language":"en","note":"publisher: British Medical Journal Publishing Group\nsection: Analysis\nPMID: 33536228","page":"n208","source":"www.bmj.com","title":"Put to the test: use of rapid testing technologies for covid-19","title-short":"Put to the test","volume":"372","author":[{"family":"Crozier","given":"Alex"},{"family":"Rajan","given":"Selina"},{"family":"Buchan","given":"Iain"},{"family":"McKee","given":"Martin"}],"issued":{"date-parts":[["2021",2,3]]}}},{"id":1484,"uris":["http://zotero.org/groups/2469515/items/E9M48EIW"],"itemData":{"id":1484,"type":"article-journal","abstract":"&lt;p&gt;An unevaluated, underdesigned, and costly mess&lt;/p&gt;","container-title":"BMJ","DOI":"10.1136/bmj.m4436","ISSN":"1756-1833","journalAbbreviation":"BMJ","language":"en","note":"publisher: British Medical Journal Publishing Group\nsection: Editorial\nPMID: 33199289","page":"m4436","source":"www.bmj.com","title":"Mass testing for covid-19 in the UK","volume":"371","author":[{"family":"Gill","given":"Mike"},{"family":"Gray","given":"Muir"}],"issued":{"date-parts":[["2020",11,16]]}}},{"id":1482,"uris":["http://zotero.org/groups/2469515/items/4LPBIINN"],"itemData":{"id":1482,"type":"article-journal","abstract":"We used a mathematical model to evaluate the impact of mass testing in the control of severe acute respiratory syndrome coronavirus 2 (SARS-CoV-2). Under optimistic assumptions, one round of mass testing may reduce daily infections by up to 20–30%. Consequently, very frequent testing would be required to control a quickly growing epidemic if other control measures were to be relaxed. Mass testing is most relevant when epidemic growth remains limited through a combination of interventions.","container-title":"Eurosurveillance","DOI":"10.2807/1560-7917.ES.2020.26.1.2001978","ISSN":"1560-7917","issue":"1","language":"en","note":"publisher: European Centre for Disease Prevention and Control","page":"2001978","source":"www.eurosurveillance.org","title":"Impact of mass testing during an epidemic rebound of SARS-CoV-2: a modelling study using the example of France","title-short":"Impact of mass testing during an epidemic rebound of SARS-CoV-2","volume":"26","author":[{"family":"Bosetti","given":"Paolo"},{"family":"Kiem","given":"Cécile Tran"},{"family":"Yazdanpanah","given":"Yazdan"},{"family":"Fontanet","given":"Arnaud"},{"family":"Lina","given":"Bruno"},{"family":"Colizza","given":"Vittoria"},{"family":"Cauchemez","given":"Simon"}],"issued":{"date-parts":[["2021",1,7]]}}},{"id":1450,"uris":["http://zotero.org/groups/2469515/items/ZBU4U9D5"],"itemData":{"id":1450,"type":"article-journal","abstract":"Slovakia conducted multiple rounds of population-wide rapid antigen testing for severe acute respiratory syndrome coronavirus 2 (SARS-CoV-2) in late 2020, combined with a period of additional contact restrictions. Observed prevalence decreased by 58% (95% confidence interval: 57 to 58%) within 1 week in the 45 counties that were subject to two rounds of mass testing, an estimate that remained robust when adjusting for multiple potential confounders. Adjusting for epidemic growth of 4.4% (1.1 to 6.9%) per day preceding the mass testing campaign, the estimated decrease in prevalence compared with a scenario of unmitigated growth was 70% (67 to 73%). Modeling indicated that this decrease could not be explained solely by infection control measures but required the addition of the isolation and quarantine of household members of those testing positive.","container-title":"Science (New York, N.Y.)","DOI":"10.1126/science.abf9648","ISSN":"1095-9203","issue":"6542","journalAbbreviation":"Science","language":"eng","note":"PMID: 33758017\nPMCID: PMC8139426","page":"635-641","source":"PubMed","title":"The impact of population-wide rapid antigen testing on SARS-CoV-2 prevalence in Slovakia","volume":"372","author":[{"family":"Pavelka","given":"Martin"},{"family":"Van-Zandvoort","given":"Kevin"},{"family":"Abbott","given":"Sam"},{"family":"Sherratt","given":"Katharine"},{"family":"Majdan","given":"Marek"},{"literal":"CMMID COVID-19 working group"},{"literal":"Inštitút Zdravotných Analýz"},{"family":"Jarčuška","given":"Pavol"},{"family":"Krajčí","given":"Marek"},{"family":"Flasche","given":"Stefan"},{"family":"Funk","given":"Sebastian"}],"issued":{"date-parts":[["2021",5,7]]}}}],"schema":"https://github.com/citation-style-language/schema/raw/master/csl-citation.json"} </w:instrText>
      </w:r>
      <w:r w:rsidR="347733DC" w:rsidRPr="0085198C">
        <w:rPr>
          <w:rFonts w:cs="Arial"/>
        </w:rPr>
        <w:fldChar w:fldCharType="separate"/>
      </w:r>
      <w:r w:rsidRPr="0085198C">
        <w:rPr>
          <w:rFonts w:cs="Arial"/>
        </w:rPr>
        <w:t>[4–7]</w:t>
      </w:r>
      <w:r w:rsidR="347733DC" w:rsidRPr="0085198C">
        <w:rPr>
          <w:rFonts w:cs="Arial"/>
        </w:rPr>
        <w:fldChar w:fldCharType="end"/>
      </w:r>
      <w:r w:rsidRPr="0085198C">
        <w:rPr>
          <w:rFonts w:cs="Arial"/>
        </w:rPr>
        <w:t xml:space="preserve"> There has been considerable scientific, public, and political debate over the mass use of LFDs – the potential harms from false negative and false positive results, sometimes confusing public health with clinical contexts, and the economic opportunity costs.</w:t>
      </w:r>
      <w:r w:rsidR="347733DC" w:rsidRPr="0085198C">
        <w:rPr>
          <w:rFonts w:cs="Arial"/>
        </w:rPr>
        <w:fldChar w:fldCharType="begin"/>
      </w:r>
      <w:r w:rsidR="00F770FC" w:rsidRPr="0085198C">
        <w:rPr>
          <w:rFonts w:cs="Arial"/>
        </w:rPr>
        <w:instrText xml:space="preserve"> ADDIN ZOTERO_ITEM CSL_CITATION {"citationID":"zD8Gusne","properties":{"formattedCitation":"[8\\uc0\\u8211{}10]","plainCitation":"[8–10]","noteIndex":0},"citationItems":[{"id":1437,"uris":["http://zotero.org/groups/2469515/items/Y2LS4LRM"],"itemData":{"id":1437,"type":"webpage","abstract":"Summarises the full report from the evaluation led by the University of Liverpool into the pilot of community open-access testing among people without coronavirus (COVID-19) symptoms.","container-title":"GOV.UK","language":"en","note":"00000","title":"Liverpool coronavirus (COVID-19) community testing pilot: full evaluation report summary","title-short":"Liverpool coronavirus (COVID-19) community testing pilot","URL":"https://www.gov.uk/government/publications/liverpool-coronavirus-covid-19-community-testing-pilot-full-evaluation-report-summary","accessed":{"date-parts":[["2021",9,2]]}}},{"id":"GrviiD5Y/vwez6gWZ","uris":["http://zotero.org/users/311058/items/PRP4CEF7"],"itemData":{"id":"StNzcXsf/JEPiIEz5","type":"article-journal","abstract":"&lt;h2&gt;Abstract&lt;/h2&gt;&lt;h3&gt;Background&lt;/h3&gt;&lt;p&gt;Large-scale asymptomatic testing of communities in Liverpool (UK) for SARS-CoV-2 was used as a public health tool for containing COVID-19. The aim of the study is to explore social and spatial inequalities in uptake and case-detection of rapid lateral flow SARS-CoV-2 antigen tests (LFTs) offered to people without symptoms of COVID-19.&lt;/p&gt;&lt;h3&gt;Methods&lt;/h3&gt;&lt;p&gt;Linked pseudonymised records for asymptomatic residents in Liverpool who received a LFT for COVID-19 between 6th November 2020 to 31st January 2021 were accessed using the Combined Intelligence for Population Health Action resource. Bayesian Hierarchical Poisson Besag, York, and Mollié models were used to estimate ecological associations for uptake and positivity of testing.&lt;/p&gt;&lt;h3&gt;Findings&lt;/h3&gt;&lt;p&gt;214 525 residents (43%) received a LFT identifying 5192 individuals as positive cases of COVID-19 (1.3% of tests were positive). Uptake was highest in November when there was military assistance. High uptake was observed again in the week preceding Christmas and was sustained into a national lockdown. Overall uptake were lower among males (e.g. 40% uptake over the whole period), Black Asian and other Minority Ethnic groups (e.g. 27% uptake for ‘Mixed' ethnicity) and in the most deprived areas (e.g. 32% uptake in most deprived areas). These population groups were also more likely to have received positive tests for COVID-19. Models demonstrated that uptake and repeat testing were lower in areas of higher deprivation, areas located further from test sites and areas containing populations less confident in the using Internet technologies. Positive tests were spatially clustered in deprived areas.&lt;/p&gt;&lt;h3&gt;Interpretation&lt;/h3&gt;&lt;p&gt;Large-scale voluntary asymptomatic community testing saw social, ethnic, digital and spatial inequalities in uptake. COVID-19 testing and support to isolate need to be more accessible to the vulnerable communities most impacted by the pandemic, including non-digital means of access.&lt;/p&gt;&lt;h3&gt;Funding&lt;/h3&gt;&lt;p&gt;Department of Health and Social Care (UK) and Economic and Social Research Council.&lt;/p&gt;","container-title":"The Lancet Regional Health – Europe","DOI":"10.1016/j.lanepe.2021.100107","ISSN":"2666-7762","journalAbbreviation":"The Lancet Regional Health – Europe","language":"English","note":"publisher: Elsevier","source":"www.thelancet.com","title":"Evaluating social and spatial inequalities of large scale rapid lateral flow SARS-CoV-2 antigen testing in COVID-19 management: An observational study of Liverpool, UK (November 2020 to January 2021)","title-short":"Evaluating social and spatial inequalities of large scale rapid lateral flow SARS-CoV-2 antigen testing in COVID-19 management","URL":"https://www.thelancet.com/journals/lanepe/article/PIIS2666-7762(21)00084-3/abstract","volume":"6","author":[{"family":"Green","given":"Mark A."},{"family":"García-Fiñana","given":"Marta"},{"family":"Barr","given":"Ben"},{"family":"Burnside","given":"Girvan"},{"family":"Cheyne","given":"Christopher P."},{"family":"Hughes","given":"David"},{"family":"Ashton","given":"Matthew"},{"family":"Sheard","given":"Sally"},{"family":"Buchan","given":"Iain E."}],"accessed":{"date-parts":[["2021",5,18]]},"issued":{"date-parts":[["2021",7,1]]}}},{"id":1479,"uris":["http://zotero.org/groups/2469515/items/XBADH6NT"],"itemData":{"id":1479,"type":"article-journal","abstract":"Objective To assess the performance of the SARS-CoV-2 antigen rapid lateral flow test (LFT) versus polymerase chain reaction testing in the a</w:instrText>
      </w:r>
      <w:r w:rsidR="00F770FC" w:rsidRPr="0085198C">
        <w:rPr>
          <w:rFonts w:cs="Arial" w:hint="eastAsia"/>
        </w:rPr>
        <w:instrText>symptomatic general population attending testing centres.\nDesign Observational cohort study.\nSetting Community LFT pilot at covid-19 testing sites in Liverpool, UK.\nParticipants 5869 asymptomatic adults (</w:instrText>
      </w:r>
      <w:r w:rsidR="00F770FC" w:rsidRPr="0085198C">
        <w:rPr>
          <w:rFonts w:cs="Arial" w:hint="eastAsia"/>
        </w:rPr>
        <w:instrText>≥</w:instrText>
      </w:r>
      <w:r w:rsidR="00F770FC" w:rsidRPr="0085198C">
        <w:rPr>
          <w:rFonts w:cs="Arial" w:hint="eastAsia"/>
        </w:rPr>
        <w:instrText>18 years) voluntarily attending one of 48 testi</w:instrText>
      </w:r>
      <w:r w:rsidR="00F770FC" w:rsidRPr="0085198C">
        <w:rPr>
          <w:rFonts w:cs="Arial"/>
        </w:rPr>
        <w:instrText xml:space="preserve">ng sites during 6-29 November 2020.\nInterventions Participants were tested using both an Innova LFT and a quantitative reverse-transcriptase polymerase chain reaction (RT-qPCR) test based on supervised self-administered swabbing at testing sites.\nMain outcome measures Sensitivity, specificity, and predictive values of LFT compared with RT-qPCR in an epidemic steady state of covid-19 among adults with no classic symptoms of the disease.\nResults Of 5869 test results, 22 (0.4%) LFT results and 343 (5.8%) RT-qPCR results were void (that is, when the control line fails to appear within 30 minutes). Excluding the void results, the LFT versus RT-qPCR showed a sensitivity of 40.0% (95% confidence interval 28.5% to 52.4%; 28/70), specificity of 99.9% (99.8% to 99.99%; 5431/5434), positive predictive value of 90.3% (74.2% to 98.0%; 28/31), and negative predictive value of 99.2% (99.0% to 99.4%; 5431/5473). When the void samples were assumed to be negative, a sensitivity was observed for LFT of 37.8% (26.8% to 49.9%; 28/74), specificity of 99.6% (99.4% to 99.8%; 5431/5452), positive predictive value of 84.8% (68.1% to 94.9%; 28/33), and negative predictive value of 93.4% (92.7% to 94.0%; 5431/5814). The sensitivity in participants with an RT-qPCR cycle threshold (Ct) of &lt;18.3 (approximate viral loads &gt;106 RNA copies/mL) was 90.9% (58.7% to 99.8%; 10/11), a Ct of &lt;24.4 (&gt;104 RNA copies/mL) was 69.4% (51.9% to 83.7%; 25/36), and a Ct of &gt;24.4 (&lt;104 RNA copies/mL) was 9.7% (1.9% to 23.7%; 3/34). LFT is likely to detect at least three fifths and at most 998 in every 1000 people with a positive RT-qPCR test result with high viral load.\nConclusions The Innova LFT can be useful for identifying infections among adults who report no symptoms of covid-19, particularly those with high viral load who are more likely to infect others. The number of asymptomatic adults with lower Ct (indicating higher viral load) missed by LFT, although small, should be considered when using single LFT in high consequence settings. Clear and accurate communication with the public about how to interpret test results is important, given the chance of missing some cases, even at high viral loads. Further research is needed to understand how infectiousness is reflected in the viral antigen shedding detected by LFT versus the viral loads approximated by RT-qPCR.","container-title":"BMJ","DOI":"10.1136/bmj.n1637","ISSN":"1756-1833","journalAbbreviation":"BMJ","language":"en","note":"publisher: British Medical Journal Publishing Group\nsection: Research\nPMID: 34230058","page":"n1637","source":"www.bmj.com","title":"Performance of the Innova SARS-CoV-2 antigen rapid lateral flow test in the Liverpool asymptomatic testing pilot: population based cohort study","title-short":"Performance of the Innova SARS-CoV-2 antigen rapid lateral flow test in the Liverpool asymptomatic testing pilot","volume":"374","author":[{"family":"García-Fiñana","given":"Marta"},{"family":"Hughes","given":"David M."},{"family":"Cheyne","given":"Christopher P."},{"family":"Burnside","given":"Girvan"},{"family":"Stockbridge","given":"Mark"},{"family":"Fowler","given":"Tom A."},{"family":"Fowler","given":"Veronica L."},{"family":"Wilcox","given":"Mark H."},{"family":"Semple","given":"Malcolm G."},{"family":"Buchan","given":"Iain"}],"issued":{"date-parts":[["2021",7,7]]}}}],"schema":"https://github.com/citation-style-language/schema/raw/master/csl-citation.json"} </w:instrText>
      </w:r>
      <w:r w:rsidR="347733DC" w:rsidRPr="0085198C">
        <w:rPr>
          <w:rFonts w:cs="Arial"/>
        </w:rPr>
        <w:fldChar w:fldCharType="separate"/>
      </w:r>
      <w:r w:rsidRPr="0085198C">
        <w:rPr>
          <w:rFonts w:cs="Arial"/>
        </w:rPr>
        <w:t>[8–10]</w:t>
      </w:r>
      <w:r w:rsidR="347733DC" w:rsidRPr="0085198C">
        <w:rPr>
          <w:rFonts w:cs="Arial"/>
        </w:rPr>
        <w:fldChar w:fldCharType="end"/>
      </w:r>
      <w:r w:rsidRPr="0085198C">
        <w:rPr>
          <w:rFonts w:cs="Arial"/>
        </w:rPr>
        <w:t xml:space="preserve"> Most ‘mass testing’ debates and policies have, however, lacked controlled comparisons of key outcomes such as hospitalisation for tested versus untested populations sharing concurrent pandemic phases, with comparable contexts of the virus and immunity.</w:t>
      </w:r>
    </w:p>
    <w:p w14:paraId="073C0DC4" w14:textId="36D7F89D" w:rsidR="003740B5" w:rsidRPr="0085198C" w:rsidRDefault="233F0FDD" w:rsidP="3E8CE524">
      <w:pPr>
        <w:rPr>
          <w:rFonts w:cs="Arial"/>
        </w:rPr>
      </w:pPr>
      <w:r w:rsidRPr="0085198C">
        <w:rPr>
          <w:rFonts w:cs="Arial"/>
        </w:rPr>
        <w:t>On 6</w:t>
      </w:r>
      <w:r w:rsidRPr="0085198C">
        <w:rPr>
          <w:rFonts w:cs="Arial"/>
          <w:vertAlign w:val="superscript"/>
        </w:rPr>
        <w:t>th</w:t>
      </w:r>
      <w:r w:rsidRPr="0085198C">
        <w:rPr>
          <w:rFonts w:cs="Arial"/>
        </w:rPr>
        <w:t xml:space="preserve"> November 2020, before populations were vaccinated, the UK Government piloted the first whole city voluntary community testing programme that was open to all residents and workers in Liverpool without symptoms of COVID-19.</w:t>
      </w:r>
      <w:r w:rsidR="3E8CE524" w:rsidRPr="0085198C">
        <w:rPr>
          <w:rFonts w:cs="Arial"/>
        </w:rPr>
        <w:fldChar w:fldCharType="begin"/>
      </w:r>
      <w:r w:rsidR="00E12089" w:rsidRPr="0085198C">
        <w:rPr>
          <w:rFonts w:cs="Arial"/>
        </w:rPr>
        <w:instrText xml:space="preserve"> ADDIN ZOTERO_ITEM CSL_CITATION {"citationID":"8GhxnZcY","properties":{"formattedCitation":"[8]","plainCitation":"[8]","noteIndex":0},"citationItems":[{"id":1437,"uris":["http://zotero.org/groups/2469515/items/Y2LS4LRM"],"itemData":{"id":1437,"type":"webpage","abstract":"Summarises the full report from the evaluation led by the University of Liverpool into the pilot of community open-access testing among people without coronavirus (COVID-19) symptoms.","container-title":"GOV.UK","language":"en","note":"00000","title":"Liverpool coronavirus (COVID-19) community testing pilot: full evaluation report summary","title-short":"Liverpool coronavirus (COVID-19) community testing pilot","URL":"https://www.gov.uk/government/publications/liverpool-coronavirus-covid-19-community-testing-pilot-full-evaluation-report-summary","accessed":{"date-parts":[["2021",9,2]]}}}],"schema":"https://github.com/citation-style-language/schema/raw/master/csl-citation.json"} </w:instrText>
      </w:r>
      <w:r w:rsidR="3E8CE524" w:rsidRPr="0085198C">
        <w:rPr>
          <w:rFonts w:cs="Arial"/>
        </w:rPr>
        <w:fldChar w:fldCharType="separate"/>
      </w:r>
      <w:r w:rsidRPr="0085198C">
        <w:rPr>
          <w:rFonts w:cs="Arial"/>
        </w:rPr>
        <w:t>[8]</w:t>
      </w:r>
      <w:r w:rsidR="3E8CE524" w:rsidRPr="0085198C">
        <w:rPr>
          <w:rFonts w:cs="Arial"/>
        </w:rPr>
        <w:fldChar w:fldCharType="end"/>
      </w:r>
      <w:r w:rsidRPr="0085198C">
        <w:rPr>
          <w:rFonts w:cs="Arial"/>
        </w:rPr>
        <w:t xml:space="preserve"> </w:t>
      </w:r>
      <w:r w:rsidR="006E7C0A" w:rsidRPr="0085198C">
        <w:rPr>
          <w:rFonts w:cs="Arial"/>
        </w:rPr>
        <w:t xml:space="preserve">The timeline </w:t>
      </w:r>
      <w:r w:rsidR="00706124" w:rsidRPr="0085198C">
        <w:rPr>
          <w:rFonts w:cs="Arial"/>
        </w:rPr>
        <w:t xml:space="preserve">of the </w:t>
      </w:r>
      <w:r w:rsidR="00811A93" w:rsidRPr="0085198C">
        <w:rPr>
          <w:rFonts w:cs="Arial"/>
        </w:rPr>
        <w:t>pilot</w:t>
      </w:r>
      <w:r w:rsidR="00706124" w:rsidRPr="0085198C">
        <w:rPr>
          <w:rFonts w:cs="Arial"/>
        </w:rPr>
        <w:t xml:space="preserve"> is shown in Figure 1.</w:t>
      </w:r>
      <w:r w:rsidRPr="0085198C">
        <w:rPr>
          <w:rFonts w:cs="Arial"/>
        </w:rPr>
        <w:t>The approach was bold, with an urgent need to generate evidence on (i) how popular ‘mass testing’ would be, (ii) whether small, controlled-environment studies of SARS-CoV-2 antigen LFD accuracy would be reflected in a real world public health setting, and (iii) if large</w:t>
      </w:r>
      <w:r w:rsidR="00DB4ABF" w:rsidRPr="0085198C">
        <w:rPr>
          <w:rFonts w:cs="Arial"/>
        </w:rPr>
        <w:t>-</w:t>
      </w:r>
      <w:r w:rsidRPr="0085198C">
        <w:rPr>
          <w:rFonts w:cs="Arial"/>
        </w:rPr>
        <w:t>scale asymptomatic testing would contain transmission and reduce adverse health outcomes. The early findings from this pilot informed the eventual national roll out of SARS-CoV-2 antigen rapid testing across the UK, as well as internationally.</w:t>
      </w:r>
      <w:r w:rsidR="3E8CE524" w:rsidRPr="0085198C">
        <w:rPr>
          <w:rFonts w:cs="Arial"/>
        </w:rPr>
        <w:fldChar w:fldCharType="begin"/>
      </w:r>
      <w:r w:rsidR="00E12089" w:rsidRPr="0085198C">
        <w:rPr>
          <w:rFonts w:cs="Arial"/>
        </w:rPr>
        <w:instrText xml:space="preserve"> ADDIN ZOTERO_ITEM CSL_CITATION {"citationID":"WgKwmD0r","properties":{"formattedCitation":"[11,12]","plainCitation":"[11,12]","noteIndex":0},"citationItems":[{"id":1699,"uris":["http://zotero.org/groups/2469515/items/A85C9XT7"],"itemData":{"id":1699,"type":"webpage","container-title":"GOV.UK","language":"en","title":"Liverpool COVID-19 community testing pilot: interim evaluation report summary","title-short":"Liverpool COVID-19 community testing pilot","URL":"https://www.gov.uk/government/publications/liverpool-covid-19-community-testing-pilot-interim-evaluation-report-summary/liverpool-covid-19-community-testing-pilot-interim-evaluation-report-summary","accessed":{"date-parts":[["2022",3,21]]}}},{"id":1726,"uris":["http://zotero.org/groups/2469515/items/LT8EHZMP"],"itemData":{"id":1726,"type":"webpage","container-title":"University of Liverpool","title":"Covid-SMART rapid antigen community testing evaluations","URL":"https://www.liverpool.ac.uk/coronavirus/research-and-analysis/covid-smart-pilot/","accessed":{"date-parts":[["2022",3,24]]}}}],"schema":"https://github.com/citation-style-language/schema/raw/master/csl-citation.json"} </w:instrText>
      </w:r>
      <w:r w:rsidR="3E8CE524" w:rsidRPr="0085198C">
        <w:rPr>
          <w:rFonts w:cs="Arial"/>
        </w:rPr>
        <w:fldChar w:fldCharType="separate"/>
      </w:r>
      <w:r w:rsidRPr="0085198C">
        <w:rPr>
          <w:rFonts w:cs="Arial"/>
        </w:rPr>
        <w:t>[11,12]</w:t>
      </w:r>
      <w:r w:rsidR="3E8CE524" w:rsidRPr="0085198C">
        <w:rPr>
          <w:rFonts w:cs="Arial"/>
        </w:rPr>
        <w:fldChar w:fldCharType="end"/>
      </w:r>
    </w:p>
    <w:p w14:paraId="1CBA5E62" w14:textId="77777777" w:rsidR="00B57A71" w:rsidRPr="0085198C" w:rsidRDefault="00B57A71" w:rsidP="3E8CE524">
      <w:pPr>
        <w:rPr>
          <w:rFonts w:cs="Arial"/>
          <w:b/>
          <w:bCs/>
        </w:rPr>
      </w:pPr>
    </w:p>
    <w:p w14:paraId="4EE58DAC" w14:textId="1EE044C1" w:rsidR="005E76B5" w:rsidRPr="0085198C" w:rsidRDefault="005E76B5" w:rsidP="3E8CE524">
      <w:pPr>
        <w:rPr>
          <w:noProof/>
        </w:rPr>
      </w:pPr>
      <w:r w:rsidRPr="0085198C">
        <w:rPr>
          <w:rFonts w:cs="Arial"/>
          <w:b/>
          <w:bCs/>
        </w:rPr>
        <w:t>Figure 1. Timeline of the Liverpool COVID-SMART Community Testing Pilot.</w:t>
      </w:r>
    </w:p>
    <w:p w14:paraId="5FE7B608" w14:textId="0B9441FA" w:rsidR="005E76B5" w:rsidRPr="0085198C" w:rsidRDefault="000B0DB7" w:rsidP="3E8CE524">
      <w:pPr>
        <w:rPr>
          <w:rFonts w:cs="Arial"/>
        </w:rPr>
      </w:pPr>
      <w:r w:rsidRPr="0085198C">
        <w:rPr>
          <w:noProof/>
          <w:lang w:eastAsia="en-GB"/>
        </w:rPr>
        <w:lastRenderedPageBreak/>
        <mc:AlternateContent>
          <mc:Choice Requires="wps">
            <w:drawing>
              <wp:inline distT="0" distB="0" distL="0" distR="0" wp14:anchorId="51B3CA24" wp14:editId="591537F0">
                <wp:extent cx="5731510" cy="7623687"/>
                <wp:effectExtent l="25400" t="25400" r="97790" b="984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62368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0F468F6" w14:textId="77777777" w:rsidR="00255844" w:rsidRPr="0085198C" w:rsidRDefault="00255844" w:rsidP="000B0DB7">
                            <w:pPr>
                              <w:spacing w:after="120"/>
                              <w:rPr>
                                <w:sz w:val="20"/>
                                <w:szCs w:val="18"/>
                              </w:rPr>
                            </w:pPr>
                            <w:r w:rsidRPr="0085198C">
                              <w:rPr>
                                <w:sz w:val="20"/>
                                <w:szCs w:val="18"/>
                              </w:rPr>
                              <w:t>October 2020</w:t>
                            </w:r>
                          </w:p>
                          <w:p w14:paraId="5B6B6641" w14:textId="77777777" w:rsidR="00255844" w:rsidRPr="0085198C" w:rsidRDefault="00255844" w:rsidP="000B0DB7">
                            <w:pPr>
                              <w:numPr>
                                <w:ilvl w:val="0"/>
                                <w:numId w:val="34"/>
                              </w:numPr>
                              <w:spacing w:after="120" w:line="240" w:lineRule="auto"/>
                              <w:rPr>
                                <w:sz w:val="20"/>
                                <w:szCs w:val="18"/>
                              </w:rPr>
                            </w:pPr>
                            <w:r w:rsidRPr="0085198C">
                              <w:rPr>
                                <w:sz w:val="20"/>
                                <w:szCs w:val="18"/>
                              </w:rPr>
                              <w:t>(14) The new three-tier system of Covid-19 restrictions begins in England; with Liverpool City Region in Tier 3, the highest level of restrictions at the time</w:t>
                            </w:r>
                          </w:p>
                          <w:p w14:paraId="423EB0FE" w14:textId="77777777" w:rsidR="00255844" w:rsidRPr="0085198C" w:rsidRDefault="00255844" w:rsidP="000B0DB7">
                            <w:pPr>
                              <w:numPr>
                                <w:ilvl w:val="0"/>
                                <w:numId w:val="34"/>
                              </w:numPr>
                              <w:spacing w:after="120" w:line="240" w:lineRule="auto"/>
                              <w:rPr>
                                <w:sz w:val="20"/>
                                <w:szCs w:val="18"/>
                              </w:rPr>
                            </w:pPr>
                            <w:r w:rsidRPr="0085198C">
                              <w:rPr>
                                <w:sz w:val="20"/>
                                <w:szCs w:val="18"/>
                              </w:rPr>
                              <w:t>(31) Government offers Liverpool mass testing with military assistance</w:t>
                            </w:r>
                          </w:p>
                          <w:p w14:paraId="7A18D0E5" w14:textId="77777777" w:rsidR="00255844" w:rsidRPr="0085198C" w:rsidRDefault="00255844" w:rsidP="000B0DB7">
                            <w:pPr>
                              <w:spacing w:after="120"/>
                              <w:rPr>
                                <w:sz w:val="20"/>
                                <w:szCs w:val="18"/>
                              </w:rPr>
                            </w:pPr>
                            <w:r w:rsidRPr="0085198C">
                              <w:rPr>
                                <w:sz w:val="20"/>
                                <w:szCs w:val="18"/>
                              </w:rPr>
                              <w:t>November 2020</w:t>
                            </w:r>
                          </w:p>
                          <w:p w14:paraId="2512CC1E" w14:textId="77777777" w:rsidR="00255844" w:rsidRPr="0085198C" w:rsidRDefault="00255844" w:rsidP="000B0DB7">
                            <w:pPr>
                              <w:numPr>
                                <w:ilvl w:val="0"/>
                                <w:numId w:val="35"/>
                              </w:numPr>
                              <w:spacing w:after="120" w:line="240" w:lineRule="auto"/>
                              <w:rPr>
                                <w:sz w:val="20"/>
                                <w:szCs w:val="18"/>
                              </w:rPr>
                            </w:pPr>
                            <w:r w:rsidRPr="0085198C">
                              <w:rPr>
                                <w:sz w:val="20"/>
                                <w:szCs w:val="18"/>
                              </w:rPr>
                              <w:t>(1) Liverpool City Council Covid-19 Strategic Coordination Group with Mersey Resilience Forum accepts in principle but with the freedom to develop a more targeted approach</w:t>
                            </w:r>
                          </w:p>
                          <w:p w14:paraId="5D2D562A" w14:textId="77777777" w:rsidR="00255844" w:rsidRPr="0085198C" w:rsidRDefault="00255844" w:rsidP="000B0DB7">
                            <w:pPr>
                              <w:numPr>
                                <w:ilvl w:val="0"/>
                                <w:numId w:val="35"/>
                              </w:numPr>
                              <w:spacing w:after="120" w:line="240" w:lineRule="auto"/>
                              <w:rPr>
                                <w:sz w:val="20"/>
                                <w:szCs w:val="18"/>
                              </w:rPr>
                            </w:pPr>
                            <w:r w:rsidRPr="0085198C">
                              <w:rPr>
                                <w:sz w:val="20"/>
                                <w:szCs w:val="18"/>
                              </w:rPr>
                              <w:t>(2) Military arrive in Liverpool to establish test sites</w:t>
                            </w:r>
                          </w:p>
                          <w:p w14:paraId="2F4F7D19" w14:textId="77777777" w:rsidR="00255844" w:rsidRPr="0085198C" w:rsidRDefault="00255844" w:rsidP="000B0DB7">
                            <w:pPr>
                              <w:numPr>
                                <w:ilvl w:val="0"/>
                                <w:numId w:val="35"/>
                              </w:numPr>
                              <w:spacing w:after="120" w:line="240" w:lineRule="auto"/>
                              <w:rPr>
                                <w:sz w:val="20"/>
                                <w:szCs w:val="18"/>
                              </w:rPr>
                            </w:pPr>
                            <w:r w:rsidRPr="0085198C">
                              <w:rPr>
                                <w:sz w:val="20"/>
                                <w:szCs w:val="18"/>
                              </w:rPr>
                              <w:t>(5) National lockdown; a communications drive begins in Liverpool on testing</w:t>
                            </w:r>
                          </w:p>
                          <w:p w14:paraId="177EFAE1" w14:textId="77777777" w:rsidR="00255844" w:rsidRPr="0085198C" w:rsidRDefault="00255844" w:rsidP="000B0DB7">
                            <w:pPr>
                              <w:numPr>
                                <w:ilvl w:val="0"/>
                                <w:numId w:val="35"/>
                              </w:numPr>
                              <w:spacing w:after="120" w:line="240" w:lineRule="auto"/>
                              <w:rPr>
                                <w:sz w:val="20"/>
                                <w:szCs w:val="18"/>
                              </w:rPr>
                            </w:pPr>
                            <w:r w:rsidRPr="0085198C">
                              <w:rPr>
                                <w:sz w:val="20"/>
                                <w:szCs w:val="18"/>
                              </w:rPr>
                              <w:t>(6) Six sites open for lateral flow testing (alongside mobile units for symptomatic PCR testing)</w:t>
                            </w:r>
                          </w:p>
                          <w:p w14:paraId="7D6B588F" w14:textId="77777777" w:rsidR="00255844" w:rsidRPr="0085198C" w:rsidRDefault="00255844" w:rsidP="000B0DB7">
                            <w:pPr>
                              <w:numPr>
                                <w:ilvl w:val="0"/>
                                <w:numId w:val="35"/>
                              </w:numPr>
                              <w:spacing w:after="120" w:line="240" w:lineRule="auto"/>
                              <w:rPr>
                                <w:sz w:val="20"/>
                                <w:szCs w:val="18"/>
                              </w:rPr>
                            </w:pPr>
                            <w:r w:rsidRPr="0085198C">
                              <w:rPr>
                                <w:sz w:val="20"/>
                                <w:szCs w:val="18"/>
                              </w:rPr>
                              <w:t>(7) 16 sites open for lateral flow testing</w:t>
                            </w:r>
                          </w:p>
                          <w:p w14:paraId="1A316973" w14:textId="77777777" w:rsidR="00255844" w:rsidRPr="0085198C" w:rsidRDefault="00255844" w:rsidP="000B0DB7">
                            <w:pPr>
                              <w:numPr>
                                <w:ilvl w:val="0"/>
                                <w:numId w:val="35"/>
                              </w:numPr>
                              <w:spacing w:after="120" w:line="240" w:lineRule="auto"/>
                              <w:rPr>
                                <w:sz w:val="20"/>
                                <w:szCs w:val="18"/>
                              </w:rPr>
                            </w:pPr>
                            <w:r w:rsidRPr="0085198C">
                              <w:rPr>
                                <w:sz w:val="20"/>
                                <w:szCs w:val="18"/>
                              </w:rPr>
                              <w:t>(10) First meeting of DHSC-convened Evaluation Steering Group; schools-based testing starts</w:t>
                            </w:r>
                          </w:p>
                          <w:p w14:paraId="74A73239" w14:textId="77777777" w:rsidR="00255844" w:rsidRPr="0085198C" w:rsidRDefault="00255844" w:rsidP="000B0DB7">
                            <w:pPr>
                              <w:numPr>
                                <w:ilvl w:val="0"/>
                                <w:numId w:val="35"/>
                              </w:numPr>
                              <w:spacing w:after="120" w:line="240" w:lineRule="auto"/>
                              <w:rPr>
                                <w:sz w:val="20"/>
                                <w:szCs w:val="18"/>
                              </w:rPr>
                            </w:pPr>
                            <w:r w:rsidRPr="0085198C">
                              <w:rPr>
                                <w:sz w:val="20"/>
                                <w:szCs w:val="18"/>
                              </w:rPr>
                              <w:t>(11) Capacity increased</w:t>
                            </w:r>
                            <w:r w:rsidRPr="0085198C" w:rsidDel="4F383C4A">
                              <w:rPr>
                                <w:sz w:val="20"/>
                                <w:szCs w:val="18"/>
                              </w:rPr>
                              <w:t>:</w:t>
                            </w:r>
                            <w:r w:rsidRPr="0085198C">
                              <w:rPr>
                                <w:sz w:val="20"/>
                                <w:szCs w:val="18"/>
                              </w:rPr>
                              <w:t xml:space="preserve"> 37 community sites plus schools</w:t>
                            </w:r>
                            <w:r w:rsidRPr="0085198C" w:rsidDel="4F383C4A">
                              <w:rPr>
                                <w:sz w:val="20"/>
                                <w:szCs w:val="18"/>
                              </w:rPr>
                              <w:t xml:space="preserve">; </w:t>
                            </w:r>
                            <w:r w:rsidRPr="0085198C">
                              <w:rPr>
                                <w:sz w:val="20"/>
                                <w:szCs w:val="18"/>
                              </w:rPr>
                              <w:t>home PCR kits delivered (one-off, unsolicited mailing to sample households</w:t>
                            </w:r>
                            <w:r w:rsidRPr="0085198C" w:rsidDel="4F383C4A">
                              <w:rPr>
                                <w:sz w:val="20"/>
                                <w:szCs w:val="18"/>
                              </w:rPr>
                              <w:t xml:space="preserve">); </w:t>
                            </w:r>
                            <w:r w:rsidRPr="0085198C">
                              <w:rPr>
                                <w:sz w:val="20"/>
                                <w:szCs w:val="18"/>
                              </w:rPr>
                              <w:t>local evaluation group established</w:t>
                            </w:r>
                          </w:p>
                          <w:p w14:paraId="4D3E9F8E" w14:textId="77777777" w:rsidR="00255844" w:rsidRPr="0085198C" w:rsidRDefault="00255844" w:rsidP="000B0DB7">
                            <w:pPr>
                              <w:numPr>
                                <w:ilvl w:val="0"/>
                                <w:numId w:val="35"/>
                              </w:numPr>
                              <w:spacing w:after="120" w:line="240" w:lineRule="auto"/>
                              <w:rPr>
                                <w:sz w:val="20"/>
                                <w:szCs w:val="18"/>
                              </w:rPr>
                            </w:pPr>
                            <w:r w:rsidRPr="0085198C">
                              <w:rPr>
                                <w:sz w:val="20"/>
                                <w:szCs w:val="18"/>
                              </w:rPr>
                              <w:t>(20) Re-configuration of resources: 15 popular testing sites kept; other resources were redeployed to smaller sites in low uptake areas</w:t>
                            </w:r>
                          </w:p>
                          <w:p w14:paraId="767BE552" w14:textId="77777777" w:rsidR="00255844" w:rsidRPr="0085198C" w:rsidRDefault="00255844" w:rsidP="000B0DB7">
                            <w:pPr>
                              <w:numPr>
                                <w:ilvl w:val="0"/>
                                <w:numId w:val="35"/>
                              </w:numPr>
                              <w:spacing w:after="120" w:line="240" w:lineRule="auto"/>
                              <w:rPr>
                                <w:sz w:val="20"/>
                                <w:szCs w:val="18"/>
                              </w:rPr>
                            </w:pPr>
                            <w:r w:rsidRPr="0085198C">
                              <w:rPr>
                                <w:sz w:val="20"/>
                                <w:szCs w:val="18"/>
                              </w:rPr>
                              <w:t>(23) System for confirmatory PCR changed from national communication and delivery of a home test kit to swabbing at one designated local testing site (with outreach swabbing if needed) and an invitation message tailored to the local area</w:t>
                            </w:r>
                          </w:p>
                          <w:p w14:paraId="0A1979B9" w14:textId="77777777" w:rsidR="00255844" w:rsidRPr="0085198C" w:rsidRDefault="00255844" w:rsidP="000B0DB7">
                            <w:pPr>
                              <w:spacing w:after="120"/>
                              <w:rPr>
                                <w:sz w:val="20"/>
                                <w:szCs w:val="18"/>
                              </w:rPr>
                            </w:pPr>
                            <w:r w:rsidRPr="0085198C">
                              <w:rPr>
                                <w:sz w:val="20"/>
                                <w:szCs w:val="18"/>
                              </w:rPr>
                              <w:t>December 2020</w:t>
                            </w:r>
                          </w:p>
                          <w:p w14:paraId="0E5F564C" w14:textId="77777777" w:rsidR="00255844" w:rsidRPr="0085198C" w:rsidRDefault="00255844" w:rsidP="000B0DB7">
                            <w:pPr>
                              <w:numPr>
                                <w:ilvl w:val="0"/>
                                <w:numId w:val="36"/>
                              </w:numPr>
                              <w:spacing w:after="120" w:line="240" w:lineRule="auto"/>
                              <w:rPr>
                                <w:sz w:val="20"/>
                                <w:szCs w:val="18"/>
                              </w:rPr>
                            </w:pPr>
                            <w:r w:rsidRPr="0085198C">
                              <w:rPr>
                                <w:sz w:val="20"/>
                                <w:szCs w:val="18"/>
                              </w:rPr>
                              <w:t>(2) Liverpool moved into Tier 2 with all surrounding regions in higher Tiers/restrictions</w:t>
                            </w:r>
                          </w:p>
                          <w:p w14:paraId="7A7E5BE6" w14:textId="77777777" w:rsidR="00255844" w:rsidRPr="0085198C" w:rsidRDefault="00255844" w:rsidP="000B0DB7">
                            <w:pPr>
                              <w:numPr>
                                <w:ilvl w:val="0"/>
                                <w:numId w:val="36"/>
                              </w:numPr>
                              <w:spacing w:after="120" w:line="240" w:lineRule="auto"/>
                              <w:rPr>
                                <w:sz w:val="20"/>
                                <w:szCs w:val="18"/>
                              </w:rPr>
                            </w:pPr>
                            <w:r w:rsidRPr="0085198C">
                              <w:rPr>
                                <w:sz w:val="20"/>
                                <w:szCs w:val="18"/>
                              </w:rPr>
                              <w:t>(3) Handover of management of ATS from military to Liverpool City Council contractors; targeting becomes more focused as the pilot moves to Liverpool Covid-SMART brand and adapts to fewer Covid-19 restrictions</w:t>
                            </w:r>
                          </w:p>
                          <w:p w14:paraId="5C9892E5" w14:textId="77777777" w:rsidR="00255844" w:rsidRPr="0085198C" w:rsidRDefault="00255844" w:rsidP="000B0DB7">
                            <w:pPr>
                              <w:numPr>
                                <w:ilvl w:val="0"/>
                                <w:numId w:val="36"/>
                              </w:numPr>
                              <w:spacing w:after="120" w:line="240" w:lineRule="auto"/>
                              <w:rPr>
                                <w:sz w:val="20"/>
                                <w:szCs w:val="18"/>
                              </w:rPr>
                            </w:pPr>
                            <w:r w:rsidRPr="0085198C">
                              <w:rPr>
                                <w:sz w:val="20"/>
                                <w:szCs w:val="18"/>
                              </w:rPr>
                              <w:t>(3) Liverpool care home visiting pilot begins; and the communications plan shifts priority to “test before you go” for implementation as the population returned to high transmission risk settings such as hairdressers</w:t>
                            </w:r>
                          </w:p>
                          <w:p w14:paraId="64483D45" w14:textId="77777777" w:rsidR="00255844" w:rsidRPr="0085198C" w:rsidRDefault="00255844" w:rsidP="000B0DB7">
                            <w:pPr>
                              <w:numPr>
                                <w:ilvl w:val="0"/>
                                <w:numId w:val="36"/>
                              </w:numPr>
                              <w:spacing w:after="120" w:line="240" w:lineRule="auto"/>
                              <w:rPr>
                                <w:sz w:val="20"/>
                                <w:szCs w:val="18"/>
                              </w:rPr>
                            </w:pPr>
                            <w:r w:rsidRPr="0085198C">
                              <w:rPr>
                                <w:sz w:val="20"/>
                                <w:szCs w:val="18"/>
                              </w:rPr>
                              <w:t>(3) Liverpool City Region roll-out of Covid-SMART begins</w:t>
                            </w:r>
                          </w:p>
                          <w:p w14:paraId="4263775A" w14:textId="77777777" w:rsidR="00255844" w:rsidRPr="0085198C" w:rsidRDefault="00255844" w:rsidP="000B0DB7">
                            <w:pPr>
                              <w:numPr>
                                <w:ilvl w:val="0"/>
                                <w:numId w:val="36"/>
                              </w:numPr>
                              <w:spacing w:after="120" w:line="240" w:lineRule="auto"/>
                              <w:rPr>
                                <w:sz w:val="20"/>
                                <w:szCs w:val="18"/>
                              </w:rPr>
                            </w:pPr>
                            <w:r w:rsidRPr="0085198C">
                              <w:rPr>
                                <w:sz w:val="20"/>
                                <w:szCs w:val="18"/>
                              </w:rPr>
                              <w:t>(4) Test-to-release for some key workers begins</w:t>
                            </w:r>
                          </w:p>
                          <w:p w14:paraId="7CE69820" w14:textId="77777777" w:rsidR="00255844" w:rsidRPr="0085198C" w:rsidRDefault="00255844" w:rsidP="000B0DB7">
                            <w:pPr>
                              <w:numPr>
                                <w:ilvl w:val="0"/>
                                <w:numId w:val="36"/>
                              </w:numPr>
                              <w:spacing w:after="120" w:line="240" w:lineRule="auto"/>
                              <w:rPr>
                                <w:sz w:val="20"/>
                                <w:szCs w:val="18"/>
                              </w:rPr>
                            </w:pPr>
                            <w:r w:rsidRPr="0085198C">
                              <w:rPr>
                                <w:sz w:val="20"/>
                                <w:szCs w:val="18"/>
                              </w:rPr>
                              <w:t>(17) More areas including Cheshire and Warrington move into Tier 2. Hotels in Liverpool booked heavily with people from London</w:t>
                            </w:r>
                          </w:p>
                          <w:p w14:paraId="3566FB10" w14:textId="77777777" w:rsidR="00255844" w:rsidRPr="0085198C" w:rsidRDefault="00255844" w:rsidP="000B0DB7">
                            <w:pPr>
                              <w:numPr>
                                <w:ilvl w:val="0"/>
                                <w:numId w:val="36"/>
                              </w:numPr>
                              <w:spacing w:after="120" w:line="240" w:lineRule="auto"/>
                              <w:rPr>
                                <w:sz w:val="20"/>
                                <w:szCs w:val="18"/>
                              </w:rPr>
                            </w:pPr>
                            <w:r w:rsidRPr="0085198C">
                              <w:rPr>
                                <w:sz w:val="20"/>
                                <w:szCs w:val="18"/>
                              </w:rPr>
                              <w:t>(31) Move back into Tier 3 with all surrounding regions in Tier 4</w:t>
                            </w:r>
                          </w:p>
                          <w:p w14:paraId="4ABA5CF8" w14:textId="77777777" w:rsidR="00255844" w:rsidRPr="0085198C" w:rsidRDefault="00255844" w:rsidP="000B0DB7">
                            <w:pPr>
                              <w:spacing w:after="120"/>
                              <w:rPr>
                                <w:sz w:val="20"/>
                                <w:szCs w:val="18"/>
                              </w:rPr>
                            </w:pPr>
                            <w:r w:rsidRPr="0085198C">
                              <w:rPr>
                                <w:sz w:val="20"/>
                                <w:szCs w:val="18"/>
                              </w:rPr>
                              <w:t>January 2021</w:t>
                            </w:r>
                          </w:p>
                          <w:p w14:paraId="6A8D6CDC" w14:textId="77777777" w:rsidR="00255844" w:rsidRPr="0085198C" w:rsidRDefault="00255844" w:rsidP="000B0DB7">
                            <w:pPr>
                              <w:spacing w:after="120"/>
                              <w:rPr>
                                <w:sz w:val="20"/>
                                <w:szCs w:val="18"/>
                              </w:rPr>
                            </w:pPr>
                            <w:r w:rsidRPr="0085198C">
                              <w:rPr>
                                <w:sz w:val="20"/>
                                <w:szCs w:val="18"/>
                              </w:rPr>
                              <w:tab/>
                              <w:t>(4) National lockdown</w:t>
                            </w:r>
                          </w:p>
                          <w:p w14:paraId="4E961ACC" w14:textId="77777777" w:rsidR="00255844" w:rsidRPr="0085198C" w:rsidRDefault="00255844" w:rsidP="000B0DB7">
                            <w:pPr>
                              <w:spacing w:after="120"/>
                              <w:rPr>
                                <w:sz w:val="20"/>
                                <w:szCs w:val="18"/>
                              </w:rPr>
                            </w:pPr>
                            <w:r w:rsidRPr="0085198C">
                              <w:rPr>
                                <w:sz w:val="20"/>
                                <w:szCs w:val="18"/>
                              </w:rPr>
                              <w:tab/>
                              <w:t>(4) National roll-out of community testing begins</w:t>
                            </w:r>
                          </w:p>
                          <w:p w14:paraId="6F8EED02" w14:textId="77777777" w:rsidR="00255844" w:rsidRPr="0085198C" w:rsidRDefault="00255844" w:rsidP="000B0DB7">
                            <w:pPr>
                              <w:spacing w:after="120"/>
                              <w:rPr>
                                <w:sz w:val="20"/>
                                <w:szCs w:val="18"/>
                              </w:rPr>
                            </w:pPr>
                            <w:r w:rsidRPr="0085198C">
                              <w:rPr>
                                <w:sz w:val="20"/>
                                <w:szCs w:val="18"/>
                              </w:rPr>
                              <w:t>March 2021</w:t>
                            </w:r>
                          </w:p>
                          <w:p w14:paraId="59274AF4" w14:textId="77777777" w:rsidR="00255844" w:rsidRPr="00393581" w:rsidRDefault="00255844" w:rsidP="000B0DB7">
                            <w:pPr>
                              <w:spacing w:after="120"/>
                              <w:rPr>
                                <w:sz w:val="20"/>
                                <w:szCs w:val="18"/>
                                <w:highlight w:val="yellow"/>
                              </w:rPr>
                            </w:pPr>
                            <w:r w:rsidRPr="00393581">
                              <w:rPr>
                                <w:sz w:val="20"/>
                                <w:szCs w:val="18"/>
                                <w:highlight w:val="yellow"/>
                              </w:rPr>
                              <w:tab/>
                              <w:t>(8) Schools and colleges return with twice weekly rapid antigen testing nationally</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B3CA24" id="_x0000_t202" coordsize="21600,21600" o:spt="202" path="m,l,21600r21600,l21600,xe">
                <v:stroke joinstyle="miter"/>
                <v:path gradientshapeok="t" o:connecttype="rect"/>
              </v:shapetype>
              <v:shape id="Text Box 2" o:spid="_x0000_s1026" type="#_x0000_t202" style="width:451.3pt;height:6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">
                <v:shadow on="t" color="black" opacity="26214f" origin="-.5,-.5" offset=".74836mm,.74836mm"/>
                <v:textbox>
                  <w:txbxContent>
                    <w:p w14:paraId="20F468F6" w14:textId="77777777" w:rsidR="00255844" w:rsidRPr="0085198C" w:rsidRDefault="00255844" w:rsidP="000B0DB7">
                      <w:pPr>
                        <w:spacing w:after="120"/>
                        <w:rPr>
                          <w:sz w:val="20"/>
                          <w:szCs w:val="18"/>
                        </w:rPr>
                      </w:pPr>
                      <w:r w:rsidRPr="0085198C">
                        <w:rPr>
                          <w:sz w:val="20"/>
                          <w:szCs w:val="18"/>
                        </w:rPr>
                        <w:t>October 2020</w:t>
                      </w:r>
                    </w:p>
                    <w:p w14:paraId="5B6B6641" w14:textId="77777777" w:rsidR="00255844" w:rsidRPr="0085198C" w:rsidRDefault="00255844" w:rsidP="000B0DB7">
                      <w:pPr>
                        <w:numPr>
                          <w:ilvl w:val="0"/>
                          <w:numId w:val="34"/>
                        </w:numPr>
                        <w:spacing w:after="120" w:line="240" w:lineRule="auto"/>
                        <w:rPr>
                          <w:sz w:val="20"/>
                          <w:szCs w:val="18"/>
                        </w:rPr>
                      </w:pPr>
                      <w:r w:rsidRPr="0085198C">
                        <w:rPr>
                          <w:sz w:val="20"/>
                          <w:szCs w:val="18"/>
                        </w:rPr>
                        <w:t>(14) The new three-tier system of Covid-19 restrictions begins in England; with Liverpool City Region in Tier 3, the highest level of restrictions at the time</w:t>
                      </w:r>
                    </w:p>
                    <w:p w14:paraId="423EB0FE" w14:textId="77777777" w:rsidR="00255844" w:rsidRPr="0085198C" w:rsidRDefault="00255844" w:rsidP="000B0DB7">
                      <w:pPr>
                        <w:numPr>
                          <w:ilvl w:val="0"/>
                          <w:numId w:val="34"/>
                        </w:numPr>
                        <w:spacing w:after="120" w:line="240" w:lineRule="auto"/>
                        <w:rPr>
                          <w:sz w:val="20"/>
                          <w:szCs w:val="18"/>
                        </w:rPr>
                      </w:pPr>
                      <w:r w:rsidRPr="0085198C">
                        <w:rPr>
                          <w:sz w:val="20"/>
                          <w:szCs w:val="18"/>
                        </w:rPr>
                        <w:t>(31) Government offers Liverpool mass testing with military assistance</w:t>
                      </w:r>
                    </w:p>
                    <w:p w14:paraId="7A18D0E5" w14:textId="77777777" w:rsidR="00255844" w:rsidRPr="0085198C" w:rsidRDefault="00255844" w:rsidP="000B0DB7">
                      <w:pPr>
                        <w:spacing w:after="120"/>
                        <w:rPr>
                          <w:sz w:val="20"/>
                          <w:szCs w:val="18"/>
                        </w:rPr>
                      </w:pPr>
                      <w:r w:rsidRPr="0085198C">
                        <w:rPr>
                          <w:sz w:val="20"/>
                          <w:szCs w:val="18"/>
                        </w:rPr>
                        <w:t>November 2020</w:t>
                      </w:r>
                    </w:p>
                    <w:p w14:paraId="2512CC1E" w14:textId="77777777" w:rsidR="00255844" w:rsidRPr="0085198C" w:rsidRDefault="00255844" w:rsidP="000B0DB7">
                      <w:pPr>
                        <w:numPr>
                          <w:ilvl w:val="0"/>
                          <w:numId w:val="35"/>
                        </w:numPr>
                        <w:spacing w:after="120" w:line="240" w:lineRule="auto"/>
                        <w:rPr>
                          <w:sz w:val="20"/>
                          <w:szCs w:val="18"/>
                        </w:rPr>
                      </w:pPr>
                      <w:r w:rsidRPr="0085198C">
                        <w:rPr>
                          <w:sz w:val="20"/>
                          <w:szCs w:val="18"/>
                        </w:rPr>
                        <w:t>(1) Liverpool City Council Covid-19 Strategic Coordination Group with Mersey Resilience Forum accepts in principle but with the freedom to develop a more targeted approach</w:t>
                      </w:r>
                    </w:p>
                    <w:p w14:paraId="5D2D562A" w14:textId="77777777" w:rsidR="00255844" w:rsidRPr="0085198C" w:rsidRDefault="00255844" w:rsidP="000B0DB7">
                      <w:pPr>
                        <w:numPr>
                          <w:ilvl w:val="0"/>
                          <w:numId w:val="35"/>
                        </w:numPr>
                        <w:spacing w:after="120" w:line="240" w:lineRule="auto"/>
                        <w:rPr>
                          <w:sz w:val="20"/>
                          <w:szCs w:val="18"/>
                        </w:rPr>
                      </w:pPr>
                      <w:r w:rsidRPr="0085198C">
                        <w:rPr>
                          <w:sz w:val="20"/>
                          <w:szCs w:val="18"/>
                        </w:rPr>
                        <w:t>(2) Military arrive in Liverpool to establish test sites</w:t>
                      </w:r>
                    </w:p>
                    <w:p w14:paraId="2F4F7D19" w14:textId="77777777" w:rsidR="00255844" w:rsidRPr="0085198C" w:rsidRDefault="00255844" w:rsidP="000B0DB7">
                      <w:pPr>
                        <w:numPr>
                          <w:ilvl w:val="0"/>
                          <w:numId w:val="35"/>
                        </w:numPr>
                        <w:spacing w:after="120" w:line="240" w:lineRule="auto"/>
                        <w:rPr>
                          <w:sz w:val="20"/>
                          <w:szCs w:val="18"/>
                        </w:rPr>
                      </w:pPr>
                      <w:r w:rsidRPr="0085198C">
                        <w:rPr>
                          <w:sz w:val="20"/>
                          <w:szCs w:val="18"/>
                        </w:rPr>
                        <w:t>(5) National lockdown; a communications drive begins in Liverpool on testing</w:t>
                      </w:r>
                    </w:p>
                    <w:p w14:paraId="177EFAE1" w14:textId="77777777" w:rsidR="00255844" w:rsidRPr="0085198C" w:rsidRDefault="00255844" w:rsidP="000B0DB7">
                      <w:pPr>
                        <w:numPr>
                          <w:ilvl w:val="0"/>
                          <w:numId w:val="35"/>
                        </w:numPr>
                        <w:spacing w:after="120" w:line="240" w:lineRule="auto"/>
                        <w:rPr>
                          <w:sz w:val="20"/>
                          <w:szCs w:val="18"/>
                        </w:rPr>
                      </w:pPr>
                      <w:r w:rsidRPr="0085198C">
                        <w:rPr>
                          <w:sz w:val="20"/>
                          <w:szCs w:val="18"/>
                        </w:rPr>
                        <w:t>(6) Six sites open for lateral flow testing (alongside mobile units for symptomatic PCR testing)</w:t>
                      </w:r>
                    </w:p>
                    <w:p w14:paraId="7D6B588F" w14:textId="77777777" w:rsidR="00255844" w:rsidRPr="0085198C" w:rsidRDefault="00255844" w:rsidP="000B0DB7">
                      <w:pPr>
                        <w:numPr>
                          <w:ilvl w:val="0"/>
                          <w:numId w:val="35"/>
                        </w:numPr>
                        <w:spacing w:after="120" w:line="240" w:lineRule="auto"/>
                        <w:rPr>
                          <w:sz w:val="20"/>
                          <w:szCs w:val="18"/>
                        </w:rPr>
                      </w:pPr>
                      <w:r w:rsidRPr="0085198C">
                        <w:rPr>
                          <w:sz w:val="20"/>
                          <w:szCs w:val="18"/>
                        </w:rPr>
                        <w:t>(7) 16 sites open for lateral flow testing</w:t>
                      </w:r>
                    </w:p>
                    <w:p w14:paraId="1A316973" w14:textId="77777777" w:rsidR="00255844" w:rsidRPr="0085198C" w:rsidRDefault="00255844" w:rsidP="000B0DB7">
                      <w:pPr>
                        <w:numPr>
                          <w:ilvl w:val="0"/>
                          <w:numId w:val="35"/>
                        </w:numPr>
                        <w:spacing w:after="120" w:line="240" w:lineRule="auto"/>
                        <w:rPr>
                          <w:sz w:val="20"/>
                          <w:szCs w:val="18"/>
                        </w:rPr>
                      </w:pPr>
                      <w:r w:rsidRPr="0085198C">
                        <w:rPr>
                          <w:sz w:val="20"/>
                          <w:szCs w:val="18"/>
                        </w:rPr>
                        <w:t>(10) First meeting of DHSC-convened Evaluation Steering Group; schools-based testing starts</w:t>
                      </w:r>
                    </w:p>
                    <w:p w14:paraId="74A73239" w14:textId="77777777" w:rsidR="00255844" w:rsidRPr="0085198C" w:rsidRDefault="00255844" w:rsidP="000B0DB7">
                      <w:pPr>
                        <w:numPr>
                          <w:ilvl w:val="0"/>
                          <w:numId w:val="35"/>
                        </w:numPr>
                        <w:spacing w:after="120" w:line="240" w:lineRule="auto"/>
                        <w:rPr>
                          <w:sz w:val="20"/>
                          <w:szCs w:val="18"/>
                        </w:rPr>
                      </w:pPr>
                      <w:r w:rsidRPr="0085198C">
                        <w:rPr>
                          <w:sz w:val="20"/>
                          <w:szCs w:val="18"/>
                        </w:rPr>
                        <w:t>(11) Capacity increased</w:t>
                      </w:r>
                      <w:r w:rsidRPr="0085198C" w:rsidDel="4F383C4A">
                        <w:rPr>
                          <w:sz w:val="20"/>
                          <w:szCs w:val="18"/>
                        </w:rPr>
                        <w:t>:</w:t>
                      </w:r>
                      <w:r w:rsidRPr="0085198C">
                        <w:rPr>
                          <w:sz w:val="20"/>
                          <w:szCs w:val="18"/>
                        </w:rPr>
                        <w:t xml:space="preserve"> 37 community sites plus schools</w:t>
                      </w:r>
                      <w:r w:rsidRPr="0085198C" w:rsidDel="4F383C4A">
                        <w:rPr>
                          <w:sz w:val="20"/>
                          <w:szCs w:val="18"/>
                        </w:rPr>
                        <w:t xml:space="preserve">; </w:t>
                      </w:r>
                      <w:r w:rsidRPr="0085198C">
                        <w:rPr>
                          <w:sz w:val="20"/>
                          <w:szCs w:val="18"/>
                        </w:rPr>
                        <w:t>home PCR kits delivered (one-off, unsolicited mailing to sample households</w:t>
                      </w:r>
                      <w:r w:rsidRPr="0085198C" w:rsidDel="4F383C4A">
                        <w:rPr>
                          <w:sz w:val="20"/>
                          <w:szCs w:val="18"/>
                        </w:rPr>
                        <w:t xml:space="preserve">); </w:t>
                      </w:r>
                      <w:r w:rsidRPr="0085198C">
                        <w:rPr>
                          <w:sz w:val="20"/>
                          <w:szCs w:val="18"/>
                        </w:rPr>
                        <w:t>local evaluation group established</w:t>
                      </w:r>
                    </w:p>
                    <w:p w14:paraId="4D3E9F8E" w14:textId="77777777" w:rsidR="00255844" w:rsidRPr="0085198C" w:rsidRDefault="00255844" w:rsidP="000B0DB7">
                      <w:pPr>
                        <w:numPr>
                          <w:ilvl w:val="0"/>
                          <w:numId w:val="35"/>
                        </w:numPr>
                        <w:spacing w:after="120" w:line="240" w:lineRule="auto"/>
                        <w:rPr>
                          <w:sz w:val="20"/>
                          <w:szCs w:val="18"/>
                        </w:rPr>
                      </w:pPr>
                      <w:r w:rsidRPr="0085198C">
                        <w:rPr>
                          <w:sz w:val="20"/>
                          <w:szCs w:val="18"/>
                        </w:rPr>
                        <w:t>(20) Re-configuration of resources: 15 popular testing sites kept; other resources were redeployed to smaller sites in low uptake areas</w:t>
                      </w:r>
                    </w:p>
                    <w:p w14:paraId="767BE552" w14:textId="77777777" w:rsidR="00255844" w:rsidRPr="0085198C" w:rsidRDefault="00255844" w:rsidP="000B0DB7">
                      <w:pPr>
                        <w:numPr>
                          <w:ilvl w:val="0"/>
                          <w:numId w:val="35"/>
                        </w:numPr>
                        <w:spacing w:after="120" w:line="240" w:lineRule="auto"/>
                        <w:rPr>
                          <w:sz w:val="20"/>
                          <w:szCs w:val="18"/>
                        </w:rPr>
                      </w:pPr>
                      <w:r w:rsidRPr="0085198C">
                        <w:rPr>
                          <w:sz w:val="20"/>
                          <w:szCs w:val="18"/>
                        </w:rPr>
                        <w:t>(23) System for confirmatory PCR changed from national communication and delivery of a home test kit to swabbing at one designated local testing site (with outreach swabbing if needed) and an invitation message tailored to the local area</w:t>
                      </w:r>
                    </w:p>
                    <w:p w14:paraId="0A1979B9" w14:textId="77777777" w:rsidR="00255844" w:rsidRPr="0085198C" w:rsidRDefault="00255844" w:rsidP="000B0DB7">
                      <w:pPr>
                        <w:spacing w:after="120"/>
                        <w:rPr>
                          <w:sz w:val="20"/>
                          <w:szCs w:val="18"/>
                        </w:rPr>
                      </w:pPr>
                      <w:r w:rsidRPr="0085198C">
                        <w:rPr>
                          <w:sz w:val="20"/>
                          <w:szCs w:val="18"/>
                        </w:rPr>
                        <w:t>December 2020</w:t>
                      </w:r>
                    </w:p>
                    <w:p w14:paraId="0E5F564C" w14:textId="77777777" w:rsidR="00255844" w:rsidRPr="0085198C" w:rsidRDefault="00255844" w:rsidP="000B0DB7">
                      <w:pPr>
                        <w:numPr>
                          <w:ilvl w:val="0"/>
                          <w:numId w:val="36"/>
                        </w:numPr>
                        <w:spacing w:after="120" w:line="240" w:lineRule="auto"/>
                        <w:rPr>
                          <w:sz w:val="20"/>
                          <w:szCs w:val="18"/>
                        </w:rPr>
                      </w:pPr>
                      <w:r w:rsidRPr="0085198C">
                        <w:rPr>
                          <w:sz w:val="20"/>
                          <w:szCs w:val="18"/>
                        </w:rPr>
                        <w:t>(2) Liverpool moved into Tier 2 with all surrounding regions in higher Tiers/restrictions</w:t>
                      </w:r>
                    </w:p>
                    <w:p w14:paraId="7A7E5BE6" w14:textId="77777777" w:rsidR="00255844" w:rsidRPr="0085198C" w:rsidRDefault="00255844" w:rsidP="000B0DB7">
                      <w:pPr>
                        <w:numPr>
                          <w:ilvl w:val="0"/>
                          <w:numId w:val="36"/>
                        </w:numPr>
                        <w:spacing w:after="120" w:line="240" w:lineRule="auto"/>
                        <w:rPr>
                          <w:sz w:val="20"/>
                          <w:szCs w:val="18"/>
                        </w:rPr>
                      </w:pPr>
                      <w:r w:rsidRPr="0085198C">
                        <w:rPr>
                          <w:sz w:val="20"/>
                          <w:szCs w:val="18"/>
                        </w:rPr>
                        <w:t>(3) Handover of management of ATS from military to Liverpool City Council contractors; targeting becomes more focused as the pilot moves to Liverpool Covid-SMART brand and adapts to fewer Covid-19 restrictions</w:t>
                      </w:r>
                    </w:p>
                    <w:p w14:paraId="5C9892E5" w14:textId="77777777" w:rsidR="00255844" w:rsidRPr="0085198C" w:rsidRDefault="00255844" w:rsidP="000B0DB7">
                      <w:pPr>
                        <w:numPr>
                          <w:ilvl w:val="0"/>
                          <w:numId w:val="36"/>
                        </w:numPr>
                        <w:spacing w:after="120" w:line="240" w:lineRule="auto"/>
                        <w:rPr>
                          <w:sz w:val="20"/>
                          <w:szCs w:val="18"/>
                        </w:rPr>
                      </w:pPr>
                      <w:r w:rsidRPr="0085198C">
                        <w:rPr>
                          <w:sz w:val="20"/>
                          <w:szCs w:val="18"/>
                        </w:rPr>
                        <w:t>(3) Liverpool care home visiting pilot begins; and the communications plan shifts priority to “test before you go” for implementation as the population returned to high transmission risk settings such as hairdressers</w:t>
                      </w:r>
                    </w:p>
                    <w:p w14:paraId="64483D45" w14:textId="77777777" w:rsidR="00255844" w:rsidRPr="0085198C" w:rsidRDefault="00255844" w:rsidP="000B0DB7">
                      <w:pPr>
                        <w:numPr>
                          <w:ilvl w:val="0"/>
                          <w:numId w:val="36"/>
                        </w:numPr>
                        <w:spacing w:after="120" w:line="240" w:lineRule="auto"/>
                        <w:rPr>
                          <w:sz w:val="20"/>
                          <w:szCs w:val="18"/>
                        </w:rPr>
                      </w:pPr>
                      <w:r w:rsidRPr="0085198C">
                        <w:rPr>
                          <w:sz w:val="20"/>
                          <w:szCs w:val="18"/>
                        </w:rPr>
                        <w:t>(3) Liverpool City Region roll-out of Covid-SMART begins</w:t>
                      </w:r>
                    </w:p>
                    <w:p w14:paraId="4263775A" w14:textId="77777777" w:rsidR="00255844" w:rsidRPr="0085198C" w:rsidRDefault="00255844" w:rsidP="000B0DB7">
                      <w:pPr>
                        <w:numPr>
                          <w:ilvl w:val="0"/>
                          <w:numId w:val="36"/>
                        </w:numPr>
                        <w:spacing w:after="120" w:line="240" w:lineRule="auto"/>
                        <w:rPr>
                          <w:sz w:val="20"/>
                          <w:szCs w:val="18"/>
                        </w:rPr>
                      </w:pPr>
                      <w:r w:rsidRPr="0085198C">
                        <w:rPr>
                          <w:sz w:val="20"/>
                          <w:szCs w:val="18"/>
                        </w:rPr>
                        <w:t>(4) Test-to-release for some key workers begins</w:t>
                      </w:r>
                    </w:p>
                    <w:p w14:paraId="7CE69820" w14:textId="77777777" w:rsidR="00255844" w:rsidRPr="0085198C" w:rsidRDefault="00255844" w:rsidP="000B0DB7">
                      <w:pPr>
                        <w:numPr>
                          <w:ilvl w:val="0"/>
                          <w:numId w:val="36"/>
                        </w:numPr>
                        <w:spacing w:after="120" w:line="240" w:lineRule="auto"/>
                        <w:rPr>
                          <w:sz w:val="20"/>
                          <w:szCs w:val="18"/>
                        </w:rPr>
                      </w:pPr>
                      <w:r w:rsidRPr="0085198C">
                        <w:rPr>
                          <w:sz w:val="20"/>
                          <w:szCs w:val="18"/>
                        </w:rPr>
                        <w:t>(17) More areas including Cheshire and Warrington move into Tier 2. Hotels in Liverpool booked heavily with people from London</w:t>
                      </w:r>
                    </w:p>
                    <w:p w14:paraId="3566FB10" w14:textId="77777777" w:rsidR="00255844" w:rsidRPr="0085198C" w:rsidRDefault="00255844" w:rsidP="000B0DB7">
                      <w:pPr>
                        <w:numPr>
                          <w:ilvl w:val="0"/>
                          <w:numId w:val="36"/>
                        </w:numPr>
                        <w:spacing w:after="120" w:line="240" w:lineRule="auto"/>
                        <w:rPr>
                          <w:sz w:val="20"/>
                          <w:szCs w:val="18"/>
                        </w:rPr>
                      </w:pPr>
                      <w:r w:rsidRPr="0085198C">
                        <w:rPr>
                          <w:sz w:val="20"/>
                          <w:szCs w:val="18"/>
                        </w:rPr>
                        <w:t>(31) Move back into Tier 3 with all surrounding regions in Tier 4</w:t>
                      </w:r>
                    </w:p>
                    <w:p w14:paraId="4ABA5CF8" w14:textId="77777777" w:rsidR="00255844" w:rsidRPr="0085198C" w:rsidRDefault="00255844" w:rsidP="000B0DB7">
                      <w:pPr>
                        <w:spacing w:after="120"/>
                        <w:rPr>
                          <w:sz w:val="20"/>
                          <w:szCs w:val="18"/>
                        </w:rPr>
                      </w:pPr>
                      <w:r w:rsidRPr="0085198C">
                        <w:rPr>
                          <w:sz w:val="20"/>
                          <w:szCs w:val="18"/>
                        </w:rPr>
                        <w:t>January 2021</w:t>
                      </w:r>
                    </w:p>
                    <w:p w14:paraId="6A8D6CDC" w14:textId="77777777" w:rsidR="00255844" w:rsidRPr="0085198C" w:rsidRDefault="00255844" w:rsidP="000B0DB7">
                      <w:pPr>
                        <w:spacing w:after="120"/>
                        <w:rPr>
                          <w:sz w:val="20"/>
                          <w:szCs w:val="18"/>
                        </w:rPr>
                      </w:pPr>
                      <w:r w:rsidRPr="0085198C">
                        <w:rPr>
                          <w:sz w:val="20"/>
                          <w:szCs w:val="18"/>
                        </w:rPr>
                        <w:tab/>
                        <w:t>(4) National lockdown</w:t>
                      </w:r>
                    </w:p>
                    <w:p w14:paraId="4E961ACC" w14:textId="77777777" w:rsidR="00255844" w:rsidRPr="0085198C" w:rsidRDefault="00255844" w:rsidP="000B0DB7">
                      <w:pPr>
                        <w:spacing w:after="120"/>
                        <w:rPr>
                          <w:sz w:val="20"/>
                          <w:szCs w:val="18"/>
                        </w:rPr>
                      </w:pPr>
                      <w:r w:rsidRPr="0085198C">
                        <w:rPr>
                          <w:sz w:val="20"/>
                          <w:szCs w:val="18"/>
                        </w:rPr>
                        <w:tab/>
                        <w:t>(4) National roll-out of community testing begins</w:t>
                      </w:r>
                    </w:p>
                    <w:p w14:paraId="6F8EED02" w14:textId="77777777" w:rsidR="00255844" w:rsidRPr="0085198C" w:rsidRDefault="00255844" w:rsidP="000B0DB7">
                      <w:pPr>
                        <w:spacing w:after="120"/>
                        <w:rPr>
                          <w:sz w:val="20"/>
                          <w:szCs w:val="18"/>
                        </w:rPr>
                      </w:pPr>
                      <w:r w:rsidRPr="0085198C">
                        <w:rPr>
                          <w:sz w:val="20"/>
                          <w:szCs w:val="18"/>
                        </w:rPr>
                        <w:t>March 2021</w:t>
                      </w:r>
                    </w:p>
                    <w:p w14:paraId="59274AF4" w14:textId="77777777" w:rsidR="00255844" w:rsidRPr="00393581" w:rsidRDefault="00255844" w:rsidP="000B0DB7">
                      <w:pPr>
                        <w:spacing w:after="120"/>
                        <w:rPr>
                          <w:sz w:val="20"/>
                          <w:szCs w:val="18"/>
                          <w:highlight w:val="yellow"/>
                        </w:rPr>
                      </w:pPr>
                      <w:r w:rsidRPr="00393581">
                        <w:rPr>
                          <w:sz w:val="20"/>
                          <w:szCs w:val="18"/>
                          <w:highlight w:val="yellow"/>
                        </w:rPr>
                        <w:tab/>
                        <w:t>(8) Schools and colleges return with twice weekly rapid antigen testing nationally</w:t>
                      </w:r>
                    </w:p>
                  </w:txbxContent>
                </v:textbox>
                <w10:anchorlock/>
              </v:shape>
            </w:pict>
          </mc:Fallback>
        </mc:AlternateContent>
      </w:r>
    </w:p>
    <w:p w14:paraId="6488FF9B" w14:textId="1665FA29" w:rsidR="00597D08" w:rsidRPr="0085198C" w:rsidRDefault="233F0FDD" w:rsidP="347733DC">
      <w:pPr>
        <w:rPr>
          <w:rFonts w:cs="Arial"/>
        </w:rPr>
      </w:pPr>
      <w:r w:rsidRPr="0085198C">
        <w:rPr>
          <w:rFonts w:cs="Arial"/>
        </w:rPr>
        <w:lastRenderedPageBreak/>
        <w:t xml:space="preserve">While popular overall, there were substantial inequalities in the uptake of this programme, with lower uptake among Black, Asian and Minority Ethnic (BAME) groups, deprived neighbourhoods, areas located further from test sites and areas containing populations less confident in using </w:t>
      </w:r>
      <w:r w:rsidR="0007340C" w:rsidRPr="0085198C">
        <w:rPr>
          <w:rFonts w:cs="Arial"/>
        </w:rPr>
        <w:t>i</w:t>
      </w:r>
      <w:r w:rsidRPr="0085198C">
        <w:rPr>
          <w:rFonts w:cs="Arial"/>
        </w:rPr>
        <w:t>nternet technologies.</w:t>
      </w:r>
      <w:r w:rsidR="35B7B0D7" w:rsidRPr="0085198C">
        <w:rPr>
          <w:rFonts w:cs="Arial"/>
        </w:rPr>
        <w:fldChar w:fldCharType="begin"/>
      </w:r>
      <w:r w:rsidR="00F770FC" w:rsidRPr="0085198C">
        <w:rPr>
          <w:rFonts w:cs="Arial"/>
        </w:rPr>
        <w:instrText xml:space="preserve"> ADDIN ZOTERO_ITEM CSL_CITATION {"citationID":"gzjrWqKf","properties":{"formattedCitation":"[9]","plainCitation":"[9]","noteIndex":0},"citationItems":[{"id":"GrviiD5Y/vwez6gWZ","uris":["http://zotero.org/users/311058/items/PRP4CEF7"],"itemData":{"id":120,"type":"article-journal","abstract":"&lt;h2&gt;Abstract&lt;/h2&gt;&lt;h3&gt;Background&lt;/h3&gt;&lt;p&gt;Large-scale asymptomatic testing of communities in Liverpool (UK) for SARS-CoV-2 was used as a public health tool for containing COVID-19. The aim of the study is to explore social and spatial inequalities in uptake and case-detection of rapid lateral flow SARS-CoV-2 antigen tests (LFTs) offered to people without symptoms of COVID-19.&lt;/p&gt;&lt;h3&gt;Methods&lt;/h3&gt;&lt;p&gt;Linked pseudonymised records for asymptomatic residents in Liverpool who received a LFT for COVID-19 between 6th November 2020 to 31st January 2021 were accessed using the Combined Intelligence for Population Health Action resource. Bayesian Hierarchical Poisson Besag, York, and Mollié models were used to estimate ecological associations for uptake and positivity of testing.&lt;/p&gt;&lt;h3&gt;Findings&lt;/h3&gt;&lt;p&gt;214 525 residents (43%) received a LFT identifying 5192 individuals as positive cases of COVID-19 (1.3% of tests were positive). Uptake was highest in November when there was military assistance. High uptake was observed again in the week preceding Christmas and was sustained into a national lockdown. Overall uptake were lower among males (e.g. 40% uptake over the whole period), Black Asian and other Minority Ethnic groups (e.g. 27% uptake for ‘Mixed' ethnicity) and in the most deprived areas (e.g. 32% uptake in most deprived areas). These population groups were also more likely to have received positive tests for COVID-19. Models demonstrated that uptake and repeat testing were lower in areas of higher deprivation, areas located further from test sites and areas containing populations less confident in the using Internet technologies. Positive tests were spatially clustered in deprived areas.&lt;/p&gt;&lt;h3&gt;Interpretation&lt;/h3&gt;&lt;p&gt;Large-scale voluntary asymptomatic community testing saw social, ethnic, digital and spatial inequalities in uptake. COVID-19 testing and support to isolate need to be more accessible to the vulnerable communities most impacted by the pandemic, including non-digital means of access.&lt;/p&gt;&lt;h3&gt;Funding&lt;/h3&gt;&lt;p&gt;Department of Health and Social Care (UK) and Economic and Social Research Council.&lt;/p&gt;","container-title":"The Lancet Regional Health – Europe","DOI":"10.1016/j.lanepe.2021.100107","ISSN":"2666-7762","journalAbbreviation":"The Lancet Regional Health – Europe","language":"English","note":"publisher: Elsevier","source":"www.thelancet.com","title":"Evaluating social and spatial inequalities of large scale rapid lateral flow SARS-CoV-2 antigen testing in COVID-19 management: An observational study of Liverpool, UK (November 2020 to January 2021)","title-short":"Evaluating social and spatial inequalities of large scale rapid lateral flow SARS-CoV-2 antigen testing in COVID-19 management","URL":"https://www.thelancet.com/journals/lanepe/article/PIIS2666-7762(21)00084-3/abstract","volume":"6","author":[{"family":"Green","given":"Mark A."},{"family":"García-Fiñana","given":"Marta"},{"family":"Barr","given":"Ben"},{"family":"Burnside","given":"Girvan"},{"family":"Cheyne","given":"Christopher P."},{"family":"Hughes","given":"David"},{"family":"Ashton","given":"Matthew"},{"family":"Sheard","given":"Sally"},{"family":"Buchan","given":"Iain E."}],"accessed":{"date-parts":[["2021",5,18]]},"issued":{"date-parts":[["2021",7,1]]}}}],"schema":"https://github.com/citation-style-language/schema/raw/master/csl-citation.json"} </w:instrText>
      </w:r>
      <w:r w:rsidR="35B7B0D7" w:rsidRPr="0085198C">
        <w:rPr>
          <w:rFonts w:cs="Arial"/>
        </w:rPr>
        <w:fldChar w:fldCharType="separate"/>
      </w:r>
      <w:r w:rsidRPr="0085198C">
        <w:rPr>
          <w:rFonts w:cs="Arial"/>
        </w:rPr>
        <w:t>[9]</w:t>
      </w:r>
      <w:r w:rsidR="35B7B0D7" w:rsidRPr="0085198C">
        <w:rPr>
          <w:rFonts w:cs="Arial"/>
        </w:rPr>
        <w:fldChar w:fldCharType="end"/>
      </w:r>
      <w:r w:rsidRPr="0085198C">
        <w:rPr>
          <w:rFonts w:cs="Arial"/>
        </w:rPr>
        <w:t xml:space="preserve"> Evidence from the pilot has showed that lateral flow tests were sufficiently accurate for the intended community testing purpose, although the number of missed cases with high viral load (despite being small) should be taken into account in high consequence settings.</w:t>
      </w:r>
      <w:r w:rsidR="35B7B0D7" w:rsidRPr="0085198C">
        <w:rPr>
          <w:rFonts w:cs="Arial"/>
        </w:rPr>
        <w:fldChar w:fldCharType="begin"/>
      </w:r>
      <w:r w:rsidR="00E12089" w:rsidRPr="0085198C">
        <w:rPr>
          <w:rFonts w:cs="Arial"/>
        </w:rPr>
        <w:instrText xml:space="preserve"> ADDIN ZOTERO_ITEM CSL_CITATION {"citationID":"xfD4Jtxt","properties":{"formattedCitation":"[10,13]","plainCitation":"[10,13]","noteIndex":0},"citationItems":[{"id":1479,"uris":["http://zotero.org/groups/2469515/items/XBADH6NT"],"itemData":{"id":1479,"type":"article-journal","abstract":"Objective To assess the performance of the SARS-CoV-2 antigen rapid lateral flow test (LFT) versus polymerase chain reaction testing in the asymptomatic general population attending testing centres.\nDesign Observational cohort study.\nSetting Community LFT pilot at covid-19 testing sites in Liverpool, UK.\nParticipants 5869 asymptomatic adults (≥18 years) voluntarily attending one of 48 testing sites during 6-29 November 2020.\nInterventions Participants were tested using both an Innova LFT and a quantitative reverse-transcriptase polymerase chain reaction (RT-qPCR) test based on supervised self-administered swabbing at testing sites.\nMain outcome measures Sensitivity, specificity, and predictive values of LFT compared with RT-qPCR in an epidemic steady state of covid-19 among adults with no classic symptoms of the disease.\nResults Of 5869 test results, 22 (0.4%) LFT results and 343 (5.8%) RT-qPCR results were void (that is, when the control line fails to appear within 30 minutes). Excluding the void results, the LFT versus RT-qPCR showed a sensitivity of 40.0% (95% confidence interval 28.5% to 52.4%; 28/70), specificity of 99.9% (99.8% to 99.99%; 5431/5434), positive predictive value of 90.3% (74.2% to 98.0%; 28/31), and negative predictive value of 99.2% (99.0% to 99.4%; 5431/5473). When the void samples were assumed to be negative, a sensitivity was observed for LFT of 37.8% (26.8% to 49.9%; 28/74), specificity of 99.6% (99.4% to 99.8%; 5431/5452), positive predictive value of 84.8% (68.1% to 94.9%; 28/33), and negative predictive value of 93.4% (92.7% to 94.0%; 5431/5814). The sensitivity in participants with an RT-qPCR cycle threshold (Ct) of &lt;18.3 (approximate viral loads &gt;106 RNA copies/mL) was 90.9% (58.7% to 99.8%; 10/11), a Ct of &lt;24.4 (&gt;104 RNA copies/mL) was 69.4% (51.9% to 83.7%; 25/36), and a Ct of &gt;24.4 (&lt;104 RNA copies/mL) was 9.7% (1.9% to 23.7%; 3/34). LFT is likely to detect at least three fifths and at most 998 in every 1000 people with a positive RT-qPCR test result with high viral load.\nConclusions The Innova LFT can be useful for identifying infections among adults who report no symptoms of covid-19, particularly those with high viral load who are more likely to infect others. The number of asymptomatic adults with lower Ct (indicating higher viral load) missed by LFT, although small, should be considered when using single LFT in high consequence settings. Clear and accurate communication with the public about how to interpret test results is important, given the chance of missing some cases, even at high viral loads. Further research is needed to understand how infectiousness is reflected in the viral antigen shedding detected by LFT versus the viral loads approximated by RT-qPCR.","container-title":"BMJ","DOI":"10.1136/bmj.n1637","ISSN":"1756-1833","journalAbbreviation":"BMJ","language":"en","note":"publisher: British Medical Journal Publishing Group\nsection: Research\nPMID: 34230058","page":"n1637","source":"www.bmj.com","title":"Performance of the Innova SARS-CoV-2 antigen rapid lateral flow test in the Liverpool asymptomatic testing pilot: population based cohort study","title-short":"Performance of the Innova SARS-CoV-2 antigen rapid lateral flow test in the Liverpool asymptomatic testing pilot","volume":"374","author":[{"family":"García-Fiñana","given":"Marta"},{"family":"Hughes","given":"David M."},{"family":"Cheyne","given":"Christopher P."},{"family":"Burnside","given":"Girvan"},{"family":"Stockbridge","given":"Mark"},{"family":"Fowler","given":"Tom A."},{"family":"Fowler","given":"Veronica L."},{"family":"Wilcox","given":"Mark H."},{"family":"Semple","given":"Malcolm G."},{"family":"Buchan","given":"Iain"}],"issued":{"date-parts":[["2021",7,7]]}}},{"id":1703,"uris":["http://zotero.org/groups/2469515/items/QCYUR36K"],"itemData":{"id":1703,"type":"article-journal","container-title":"The Lancet","DOI":"10.1016/S0140-6736(21)00425-6","ISSN":"0140-6736, 1474-547X","issue":"10283","journalAbbreviation":"The Lancet","language":"English","note":"publisher: Elsevier\nPMID: 33609444","page":"1425-1427","source":"www.thelancet.com","title":"Clarifying the evidence on SARS-CoV-2 antigen rapid tests in public health responses to COVID-19","volume":"397","author":[{"family":"Mina","given":"Michael J."},{"family":"Peto","given":"Tim E."},{"family":"García-Fiñana","given":"Marta"},{"family":"Semple","given":"Malcolm G."},{"family":"Buchan","given":"Iain E."}],"issued":{"date-parts":[["2021",4,17]]}}}],"schema":"https://github.com/citation-style-language/schema/raw/master/csl-citation.json"} </w:instrText>
      </w:r>
      <w:r w:rsidR="35B7B0D7" w:rsidRPr="0085198C">
        <w:rPr>
          <w:rFonts w:cs="Arial"/>
        </w:rPr>
        <w:fldChar w:fldCharType="separate"/>
      </w:r>
      <w:r w:rsidRPr="0085198C">
        <w:rPr>
          <w:rFonts w:cs="Arial"/>
        </w:rPr>
        <w:t>[10,13]</w:t>
      </w:r>
      <w:r w:rsidR="35B7B0D7" w:rsidRPr="0085198C">
        <w:rPr>
          <w:rFonts w:cs="Arial"/>
        </w:rPr>
        <w:fldChar w:fldCharType="end"/>
      </w:r>
      <w:r w:rsidRPr="0085198C">
        <w:rPr>
          <w:rFonts w:ascii="Helvetica" w:eastAsia="Helvetica" w:hAnsi="Helvetica" w:cs="Helvetica"/>
          <w:color w:val="231F20"/>
          <w:sz w:val="22"/>
        </w:rPr>
        <w:t xml:space="preserve"> </w:t>
      </w:r>
      <w:r w:rsidRPr="0085198C">
        <w:rPr>
          <w:rFonts w:cs="Arial"/>
        </w:rPr>
        <w:t>The pilot also showed that the expected change in impact of false results with prevalence should be accommodated in agile, local testing policies.</w:t>
      </w:r>
      <w:r w:rsidR="35B7B0D7" w:rsidRPr="0085198C">
        <w:rPr>
          <w:rFonts w:cs="Arial"/>
        </w:rPr>
        <w:fldChar w:fldCharType="begin"/>
      </w:r>
      <w:r w:rsidR="00E12089" w:rsidRPr="0085198C">
        <w:rPr>
          <w:rFonts w:cs="Arial"/>
        </w:rPr>
        <w:instrText xml:space="preserve"> ADDIN ZOTERO_ITEM CSL_CITATION {"citationID":"lTq7QZL9","properties":{"formattedCitation":"[14,15]","plainCitation":"[14,15]","noteIndex":0},"citationItems":[{"id":1667,"uris":["http://zotero.org/groups/2469515/items/AKTUE3GP"],"itemData":{"id":1667,"type":"article-journal","container-title":"Science","issue":"6542","note":"publisher: American Association for the Advancement of Science","page":"571–572","source":"Google Scholar","title":"Rapid antigen testing in COVID-19 responses","volume":"372","author":[{"family":"García-Fiñana","given":"Marta"},{"family":"Buchan","given":"Iain E."}],"issued":{"date-parts":[["2021"]]}}},{"id":1713,"uris":["http://zotero.org/groups/2469515/items/NXIAB99J"],"itemData":{"id":1713,"type":"article-journal","abstract":"BACKGROUND: Twice weekly lateral flow tests (LFTs) for secondary school children was UK Government policy from 8 March 2021. We evaluate use of LFTs (both supervised at test centres, and home test kits) in school-aged children in Cheshire and Merseyside.\nMETHODS: We report (i) number of LFT positives (ii) proportion of LFT positive with confirmatory reverse transcription polymerase chain reaction (PCR) test within 2 days, and (iii) agreement between LFT-positive and confirmatory PCR, and dependence of (i-iii) on COVID-19 prevalence.\nFINDINGS: 1 248 468 LFTs were taken by 211 255 12-18 years old, and 163 914 by 52 116 5-11 years old between 6 November 2020 and 31 July 2021. Five thousand three hundred and fourteen (2.5%) 12-18 years old and 1996 (3.8%) 5-11 years old returned LFT positives, with 3829 (72.1%) and 1535 (76.9%) confirmatory PCRs, and 3357 (87.7%) and 1383 (90.1%) confirmatory PCR-positives, respectively.Monthly proportions of LFT positive with PCR negative varied between 4.7% and 35.3% in 12-18 years old (corresponding proportion of all tests positive: 9.7% and 0.3%).Deprivation and non-White ethnicity were associated with reduced uptake of confirmatory PCR.\nINTERPRETATION: Substantial inequalities in confirmatory testing need more attention to avoid further disadvantage through education loss. When prevalence is low additional measures, including confirmatory testing, are needed. Local Directors of Public Health taking more control over schools testing may be needed.\nFUNDING: DHSC, MRC, NIHR, EPSRC.","container-title":"Journal of Public Health (Oxford, England)","DOI":"10.1093/pubmed/fdac003","ISSN":"1741-3850","journalAbbreviation":"J Public Health (Oxf)","language":"eng","note":"PMID: 35137216\nPMCID: PMC8903429","page":"fdac003","source":"PubMed","title":"Rapid antigen testing in COVID-19 management for school-aged children: an observational study in Cheshire and Merseyside, UK","title-short":"Rapid antigen testing in COVID-19 management for school-aged children","author":[{"family":"Hughes","given":"David M."},{"family":"Bird","given":"Sheila M."},{"family":"Cheyne","given":"Christopher P."},{"family":"Ashton","given":"Matthew"},{"family":"Campbell","given":"Melisa C."},{"family":"García-Fiñana","given":"Marta"},{"family":"Buchan","given":"Iain"}],"issued":{"date-parts":[["2022",2,4]]}}}],"schema":"https://github.com/citation-style-language/schema/raw/master/csl-citation.json"} </w:instrText>
      </w:r>
      <w:r w:rsidR="35B7B0D7" w:rsidRPr="0085198C">
        <w:rPr>
          <w:rFonts w:cs="Arial"/>
        </w:rPr>
        <w:fldChar w:fldCharType="separate"/>
      </w:r>
      <w:r w:rsidRPr="0085198C">
        <w:rPr>
          <w:rFonts w:cs="Arial"/>
        </w:rPr>
        <w:t>[14,15]</w:t>
      </w:r>
      <w:r w:rsidR="35B7B0D7" w:rsidRPr="0085198C">
        <w:rPr>
          <w:rFonts w:cs="Arial"/>
        </w:rPr>
        <w:fldChar w:fldCharType="end"/>
      </w:r>
      <w:r w:rsidRPr="0085198C">
        <w:rPr>
          <w:rFonts w:cs="Arial"/>
        </w:rPr>
        <w:t xml:space="preserve"> Initial analyses of case rates indicated that community testing in Liverpool was associated with a reduction by around a fifth in cases up to the end of December 2020, and that this contrast with other parts of England disappeared as community testing rolled out nationally.</w:t>
      </w:r>
      <w:r w:rsidR="35B7B0D7" w:rsidRPr="0085198C">
        <w:rPr>
          <w:rFonts w:cs="Arial"/>
        </w:rPr>
        <w:fldChar w:fldCharType="begin"/>
      </w:r>
      <w:r w:rsidR="00E12089" w:rsidRPr="0085198C">
        <w:rPr>
          <w:rFonts w:cs="Arial"/>
        </w:rPr>
        <w:instrText xml:space="preserve"> ADDIN ZOTERO_ITEM CSL_CITATION {"citationID":"hqyzjvUU","properties":{"formattedCitation":"[8,10]","plainCitation":"[8,10]","noteIndex":0},"citationItems":[{"id":1437,"uris":["http://zotero.org/groups/2469515/items/Y2LS4LRM"],"itemData":{"id":1437,"type":"webpage","abstract":"Summarises the full report from the evaluation led by the University of Liverpool into the pilot of community open-access testing among people without coronavirus (COVID-19) symptoms.","container-title":"GOV.UK","language":"en","note":"00000","title":"Liverpool coronavirus (COVID-19) community testing pilot: full evaluation report summary","title-short":"Liverpool coronavirus (COVID-19) community testing pilot","URL":"https://www.gov.uk/government/publications/liverpool-coronavirus-covid-19-community-testing-pilot-full-evaluation-report-summary","accessed":{"date-parts":[["2021",9,2]]}}},{"id":1479,"uris":["http://zotero.org/groups/2469515/items/XBADH6NT"],"itemData":{"id":1479,"type":"article-journal","abstract":"Objective To assess the performance of the SARS-CoV-2 antigen rapid lateral flow test (LFT) versus polymerase chain reaction testing in the asymptomatic general population attending testing centres.\nDesign Observational cohort study.\nSetting Community LFT pilot at covid-</w:instrText>
      </w:r>
      <w:r w:rsidR="00E12089" w:rsidRPr="0085198C">
        <w:rPr>
          <w:rFonts w:cs="Arial" w:hint="eastAsia"/>
        </w:rPr>
        <w:instrText>19 testing sites in Liverpool, UK.\nParticipants 5869 asymptomatic adults (</w:instrText>
      </w:r>
      <w:r w:rsidR="00E12089" w:rsidRPr="0085198C">
        <w:rPr>
          <w:rFonts w:cs="Arial" w:hint="eastAsia"/>
        </w:rPr>
        <w:instrText>≥</w:instrText>
      </w:r>
      <w:r w:rsidR="00E12089" w:rsidRPr="0085198C">
        <w:rPr>
          <w:rFonts w:cs="Arial" w:hint="eastAsia"/>
        </w:rPr>
        <w:instrText>18 years) voluntarily attending one of 48 testing sites during 6-29 November 2020.\nInterventions Participants were tested using both an Innova LFT and a quantitative reverse-tran</w:instrText>
      </w:r>
      <w:r w:rsidR="00E12089" w:rsidRPr="0085198C">
        <w:rPr>
          <w:rFonts w:cs="Arial"/>
        </w:rPr>
        <w:instrText xml:space="preserve">scriptase polymerase chain reaction (RT-qPCR) test based on supervised self-administered swabbing at testing sites.\nMain outcome measures Sensitivity, specificity, and predictive values of LFT compared with RT-qPCR in an epidemic steady state of covid-19 among adults with no classic symptoms of the disease.\nResults Of 5869 test results, 22 (0.4%) LFT results and 343 (5.8%) RT-qPCR results were void (that is, when the control line fails to appear within 30 minutes). Excluding the void results, the LFT versus RT-qPCR showed a sensitivity of 40.0% (95% confidence interval 28.5% to 52.4%; 28/70), specificity of 99.9% (99.8% to 99.99%; 5431/5434), positive predictive value of 90.3% (74.2% to 98.0%; 28/31), and negative predictive value of 99.2% (99.0% to 99.4%; 5431/5473). When the void samples were assumed to be negative, a sensitivity was observed for LFT of 37.8% (26.8% to 49.9%; 28/74), specificity of 99.6% (99.4% to 99.8%; 5431/5452), positive predictive value of 84.8% (68.1% to 94.9%; 28/33), and negative predictive value of 93.4% (92.7% to 94.0%; 5431/5814). The sensitivity in participants with an RT-qPCR cycle threshold (Ct) of &lt;18.3 (approximate viral loads &gt;106 RNA copies/mL) was 90.9% (58.7% to 99.8%; 10/11), a Ct of &lt;24.4 (&gt;104 RNA copies/mL) was 69.4% (51.9% to 83.7%; 25/36), and a Ct of &gt;24.4 (&lt;104 RNA copies/mL) was 9.7% (1.9% to 23.7%; 3/34). LFT is likely to detect at least three fifths and at most 998 in every 1000 people with a positive RT-qPCR test result with high viral load.\nConclusions The Innova LFT can be useful for identifying infections among adults who report no symptoms of covid-19, particularly those with high viral load who are more likely to infect others. The number of asymptomatic adults with lower Ct (indicating higher viral load) missed by LFT, although small, should be considered when using single LFT in high consequence settings. Clear and accurate communication with the public about how to interpret test results is important, given the chance of missing some cases, even at high viral loads. Further research is needed to understand how infectiousness is reflected in the viral antigen shedding detected by LFT versus the viral loads approximated by RT-qPCR.","container-title":"BMJ","DOI":"10.1136/bmj.n1637","ISSN":"1756-1833","journalAbbreviation":"BMJ","language":"en","note":"publisher: British Medical Journal Publishing Group\nsection: Research\nPMID: 34230058","page":"n1637","source":"www.bmj.com","title":"Performance of the Innova SARS-CoV-2 antigen rapid lateral flow test in the Liverpool asymptomatic testing pilot: population based cohort study","title-short":"Performance of the Innova SARS-CoV-2 antigen rapid lateral flow test in the Liverpool asymptomatic testing pilot","volume":"374","author":[{"family":"García-Fiñana","given":"Marta"},{"family":"Hughes","given":"David M."},{"family":"Cheyne","given":"Christopher P."},{"family":"Burnside","given":"Girvan"},{"family":"Stockbridge","given":"Mark"},{"family":"Fowler","given":"Tom A."},{"family":"Fowler","given":"Veronica L."},{"family":"Wilcox","given":"Mark H."},{"family":"Semple","given":"Malcolm G."},{"family":"Buchan","given":"Iain"}],"issued":{"date-parts":[["2021",7,7]]}}}],"schema":"https://github.com/citation-style-language/schema/raw/master/csl-citation.json"} </w:instrText>
      </w:r>
      <w:r w:rsidR="35B7B0D7" w:rsidRPr="0085198C">
        <w:rPr>
          <w:rFonts w:cs="Arial"/>
        </w:rPr>
        <w:fldChar w:fldCharType="separate"/>
      </w:r>
      <w:r w:rsidRPr="0085198C">
        <w:rPr>
          <w:rFonts w:cs="Arial"/>
        </w:rPr>
        <w:t>[8,10]</w:t>
      </w:r>
      <w:r w:rsidR="35B7B0D7" w:rsidRPr="0085198C">
        <w:rPr>
          <w:rFonts w:cs="Arial"/>
        </w:rPr>
        <w:fldChar w:fldCharType="end"/>
      </w:r>
      <w:r w:rsidRPr="0085198C">
        <w:rPr>
          <w:rFonts w:cs="Arial"/>
        </w:rPr>
        <w:t xml:space="preserve"> Case detection also increased by around a fifth over this period. Causal links between testing and transmission are difficult to make in the context of a complex intervention, especially as the pilot was accompanied by a major communication campaign that may have affected risk behaviours of those not testing as well as those </w:t>
      </w:r>
      <w:r w:rsidR="00724196" w:rsidRPr="0085198C">
        <w:rPr>
          <w:rFonts w:cs="Arial"/>
        </w:rPr>
        <w:t>using rapid testing services</w:t>
      </w:r>
      <w:r w:rsidRPr="0085198C">
        <w:rPr>
          <w:rFonts w:cs="Arial"/>
        </w:rPr>
        <w:t>.</w:t>
      </w:r>
    </w:p>
    <w:p w14:paraId="11553B2D" w14:textId="73DC19CF" w:rsidR="00FE51B7" w:rsidRPr="0085198C" w:rsidRDefault="40CC8184" w:rsidP="347733DC">
      <w:pPr>
        <w:rPr>
          <w:rFonts w:cs="Arial"/>
        </w:rPr>
      </w:pPr>
      <w:r w:rsidRPr="0085198C">
        <w:rPr>
          <w:rFonts w:cs="Arial"/>
        </w:rPr>
        <w:t>We are unaware of any existing research investigating whether large</w:t>
      </w:r>
      <w:r w:rsidR="00DB4ABF" w:rsidRPr="0085198C">
        <w:rPr>
          <w:rFonts w:cs="Arial"/>
        </w:rPr>
        <w:t>-</w:t>
      </w:r>
      <w:r w:rsidRPr="0085198C">
        <w:rPr>
          <w:rFonts w:cs="Arial"/>
        </w:rPr>
        <w:t>scale testing of communities for COVID-19, intended to reduce chains of transmission, reduces severe disease. In this study, we evaluate whether large-scale rapid testing for asymptomatic SARS-CoV-2 infection was effective at reducing hospital admissions.</w:t>
      </w:r>
    </w:p>
    <w:p w14:paraId="16327635" w14:textId="1AEB6735" w:rsidR="00571147" w:rsidRPr="0085198C" w:rsidRDefault="00571147" w:rsidP="00385993">
      <w:pPr>
        <w:pStyle w:val="Heading1"/>
        <w:rPr>
          <w:rFonts w:cs="Arial"/>
          <w:sz w:val="24"/>
          <w:szCs w:val="24"/>
        </w:rPr>
      </w:pPr>
      <w:r w:rsidRPr="0085198C">
        <w:rPr>
          <w:rFonts w:cs="Arial"/>
          <w:sz w:val="24"/>
          <w:szCs w:val="24"/>
        </w:rPr>
        <w:t>Methods</w:t>
      </w:r>
    </w:p>
    <w:p w14:paraId="07020C47" w14:textId="515B6BCA" w:rsidR="00926FA4" w:rsidRPr="0085198C" w:rsidRDefault="00926FA4" w:rsidP="00385993">
      <w:pPr>
        <w:pStyle w:val="Heading2"/>
        <w:rPr>
          <w:rFonts w:cs="Arial"/>
          <w:szCs w:val="24"/>
        </w:rPr>
      </w:pPr>
      <w:r w:rsidRPr="0085198C">
        <w:rPr>
          <w:rFonts w:cs="Arial"/>
          <w:szCs w:val="24"/>
        </w:rPr>
        <w:t>Setting</w:t>
      </w:r>
    </w:p>
    <w:p w14:paraId="6626F2B7" w14:textId="74AC626E" w:rsidR="001E7731" w:rsidRPr="0085198C" w:rsidRDefault="40CC8184" w:rsidP="001E7731">
      <w:pPr>
        <w:rPr>
          <w:rFonts w:cs="Arial"/>
        </w:rPr>
      </w:pPr>
      <w:r w:rsidRPr="0085198C">
        <w:rPr>
          <w:rFonts w:cs="Arial"/>
        </w:rPr>
        <w:t>COVID-SMART (Systematic Meaningful Asymptomatic Repeated Testing)</w:t>
      </w:r>
      <w:r w:rsidR="00BF603B" w:rsidRPr="0085198C">
        <w:rPr>
          <w:rFonts w:cs="Arial"/>
        </w:rPr>
        <w:fldChar w:fldCharType="begin"/>
      </w:r>
      <w:r w:rsidR="00E12089" w:rsidRPr="0085198C">
        <w:rPr>
          <w:rFonts w:cs="Arial"/>
        </w:rPr>
        <w:instrText xml:space="preserve"> ADDIN ZOTERO_ITEM CSL_CITATION {"citationID":"Jsr1tDnr","properties":{"formattedCitation":"[4]","plainCitation":"[4]","noteIndex":0},"citationItems":[{"id":1486,"uris":["http://zotero.org/groups/2469515/items/FUPTGMVL"],"itemData":{"id":1486,"type":"article-journal","abstract":"&lt;p&gt;&lt;b&gt;Alex Crozier and colleagues&lt;/b&gt; look at how new technologies can be most appropriately used to support different testing strategies and examine the benefits and risks&lt;/p&gt;","container-title":"BMJ","DOI":"10.1136/bmj.n208","ISSN":"1756-1833","journalAbbreviation":"BMJ","language":"en","note":"publisher: British Medical Journal Publishing Group\nsection: Analysis\nPMID: 33536228","page":"n208","source":"www.bmj.com","title":"Put to the test: use of rapid testing technologies for covid-19","title-short":"Put to the test","volume":"372","author":[{"family":"Crozier","given":"Alex"},{"family":"Rajan","given":"Selina"},{"family":"Buchan","given":"Iain"},{"family":"McKee","given":"Martin"}],"issued":{"date-parts":[["2021",2,3]]}}}],"schema":"https://github.com/citation-style-language/schema/raw/master/csl-citation.json"} </w:instrText>
      </w:r>
      <w:r w:rsidR="00BF603B" w:rsidRPr="0085198C">
        <w:rPr>
          <w:rFonts w:cs="Arial"/>
        </w:rPr>
        <w:fldChar w:fldCharType="separate"/>
      </w:r>
      <w:r w:rsidRPr="0085198C">
        <w:rPr>
          <w:rFonts w:cs="Arial"/>
        </w:rPr>
        <w:t>[4]</w:t>
      </w:r>
      <w:r w:rsidR="00BF603B" w:rsidRPr="0085198C">
        <w:rPr>
          <w:rFonts w:cs="Arial"/>
        </w:rPr>
        <w:fldChar w:fldCharType="end"/>
      </w:r>
      <w:r w:rsidRPr="0085198C">
        <w:rPr>
          <w:rFonts w:cs="Arial"/>
        </w:rPr>
        <w:t xml:space="preserve"> was introduced for all people living or working in the City of Liverpool, in the North West of England, from 6</w:t>
      </w:r>
      <w:r w:rsidRPr="0085198C">
        <w:rPr>
          <w:rFonts w:cs="Arial"/>
          <w:vertAlign w:val="superscript"/>
        </w:rPr>
        <w:t>th</w:t>
      </w:r>
      <w:r w:rsidRPr="0085198C">
        <w:rPr>
          <w:rFonts w:cs="Arial"/>
        </w:rPr>
        <w:t xml:space="preserve"> November 2020. Liverpool is the fourth most deprived out of </w:t>
      </w:r>
      <w:r w:rsidR="00A5508D" w:rsidRPr="0085198C">
        <w:rPr>
          <w:rFonts w:cs="Arial"/>
        </w:rPr>
        <w:t>151 upper-tier</w:t>
      </w:r>
      <w:r w:rsidRPr="0085198C">
        <w:rPr>
          <w:rFonts w:cs="Arial"/>
        </w:rPr>
        <w:t xml:space="preserve"> local authorit</w:t>
      </w:r>
      <w:r w:rsidR="001359E6" w:rsidRPr="0085198C">
        <w:rPr>
          <w:rFonts w:cs="Arial"/>
        </w:rPr>
        <w:t>ie</w:t>
      </w:r>
      <w:r w:rsidRPr="0085198C">
        <w:rPr>
          <w:rFonts w:cs="Arial"/>
        </w:rPr>
        <w:t>s in England,</w:t>
      </w:r>
      <w:r w:rsidR="00BF603B" w:rsidRPr="0085198C">
        <w:rPr>
          <w:rFonts w:cs="Arial"/>
        </w:rPr>
        <w:fldChar w:fldCharType="begin"/>
      </w:r>
      <w:r w:rsidR="00E12089" w:rsidRPr="0085198C">
        <w:rPr>
          <w:rFonts w:cs="Arial"/>
        </w:rPr>
        <w:instrText xml:space="preserve"> ADDIN ZOTERO_ITEM CSL_CITATION {"citationID":"MU6vTPQ7","properties":{"formattedCitation":"[16]","plainCitation":"[16]","noteIndex":0},"citationItems":[{"id":503,"uris":["http://zotero.org/groups/2469515/items/PAJSHMI8"],"itemData":{"id":503,"type":"book","language":"en","note":"00000 \ncontainer-title: GOV.UK","title":"English indices of deprivation 2019: research report","URL":"https://www.gov.uk/government/publications/english-indices-of-deprivation-2019-research-report","author":[{"family":"Ministry of Housing","given":"Communities &amp; Local Government"}],"issued":{"date-parts":[["2019"]]}}}],"schema":"https://github.com/citation-style-language/schema/raw/master/csl-citation.json"} </w:instrText>
      </w:r>
      <w:r w:rsidR="00BF603B" w:rsidRPr="0085198C">
        <w:rPr>
          <w:rFonts w:cs="Arial"/>
        </w:rPr>
        <w:fldChar w:fldCharType="separate"/>
      </w:r>
      <w:r w:rsidRPr="0085198C">
        <w:rPr>
          <w:rFonts w:cs="Arial"/>
        </w:rPr>
        <w:t>[16]</w:t>
      </w:r>
      <w:r w:rsidR="00BF603B" w:rsidRPr="0085198C">
        <w:rPr>
          <w:rFonts w:cs="Arial"/>
        </w:rPr>
        <w:fldChar w:fldCharType="end"/>
      </w:r>
      <w:r w:rsidRPr="0085198C">
        <w:rPr>
          <w:rFonts w:cs="Arial"/>
        </w:rPr>
        <w:t xml:space="preserve"> and at the time, the unvaccinated population had the highest COVID-19 case rate in the country. Introduction of SMART coincided with the start of the second national lockdown (5</w:t>
      </w:r>
      <w:r w:rsidRPr="0085198C">
        <w:rPr>
          <w:rFonts w:cs="Arial"/>
          <w:vertAlign w:val="superscript"/>
        </w:rPr>
        <w:t>th</w:t>
      </w:r>
      <w:r w:rsidRPr="0085198C">
        <w:rPr>
          <w:rFonts w:cs="Arial"/>
        </w:rPr>
        <w:t xml:space="preserve"> November until 2</w:t>
      </w:r>
      <w:r w:rsidRPr="0085198C">
        <w:rPr>
          <w:rFonts w:cs="Arial"/>
          <w:vertAlign w:val="superscript"/>
        </w:rPr>
        <w:t xml:space="preserve">nd </w:t>
      </w:r>
      <w:r w:rsidRPr="0085198C">
        <w:rPr>
          <w:rFonts w:cs="Arial"/>
        </w:rPr>
        <w:t>December 2020).</w:t>
      </w:r>
    </w:p>
    <w:p w14:paraId="386487E8" w14:textId="5AD4E54F" w:rsidR="00A615D5" w:rsidRPr="0085198C" w:rsidRDefault="00A615D5" w:rsidP="00385993">
      <w:pPr>
        <w:pStyle w:val="Heading2"/>
        <w:rPr>
          <w:rFonts w:cs="Arial"/>
          <w:szCs w:val="24"/>
        </w:rPr>
      </w:pPr>
      <w:r w:rsidRPr="0085198C">
        <w:rPr>
          <w:rFonts w:cs="Arial"/>
          <w:szCs w:val="24"/>
        </w:rPr>
        <w:lastRenderedPageBreak/>
        <w:t>Data</w:t>
      </w:r>
    </w:p>
    <w:p w14:paraId="0E8E9B32" w14:textId="57BB243A" w:rsidR="00760BDC" w:rsidRPr="0085198C" w:rsidRDefault="5C0A704D" w:rsidP="5C0A704D">
      <w:pPr>
        <w:rPr>
          <w:rFonts w:cs="Arial"/>
        </w:rPr>
      </w:pPr>
      <w:r w:rsidRPr="0085198C">
        <w:rPr>
          <w:rFonts w:cs="Arial"/>
        </w:rPr>
        <w:t xml:space="preserve">Our primary outcome is the weekly number of hospital admissions with a </w:t>
      </w:r>
      <w:r w:rsidR="000B0DB7" w:rsidRPr="0085198C">
        <w:rPr>
          <w:rFonts w:cs="Arial"/>
        </w:rPr>
        <w:t>main diagnosis</w:t>
      </w:r>
      <w:r w:rsidRPr="0085198C">
        <w:rPr>
          <w:rFonts w:cs="Arial"/>
        </w:rPr>
        <w:t xml:space="preserve"> of COVID-19 (International Classification of Diseases 10</w:t>
      </w:r>
      <w:r w:rsidRPr="0085198C">
        <w:rPr>
          <w:rFonts w:cs="Arial"/>
          <w:vertAlign w:val="superscript"/>
        </w:rPr>
        <w:t>th</w:t>
      </w:r>
      <w:r w:rsidRPr="0085198C">
        <w:rPr>
          <w:rFonts w:cs="Arial"/>
        </w:rPr>
        <w:t xml:space="preserve"> edition: U07.1 for confirmed cases and U07.2 for suspected</w:t>
      </w:r>
      <w:r w:rsidR="00DA278B" w:rsidRPr="0085198C">
        <w:rPr>
          <w:rFonts w:cs="Arial"/>
        </w:rPr>
        <w:t xml:space="preserve"> or </w:t>
      </w:r>
      <w:r w:rsidRPr="0085198C">
        <w:rPr>
          <w:rFonts w:cs="Arial"/>
        </w:rPr>
        <w:t xml:space="preserve">probable cases </w:t>
      </w:r>
      <w:r w:rsidR="00DA278B" w:rsidRPr="0085198C">
        <w:rPr>
          <w:rFonts w:cs="Arial"/>
        </w:rPr>
        <w:t xml:space="preserve">by </w:t>
      </w:r>
      <w:r w:rsidRPr="0085198C">
        <w:rPr>
          <w:rFonts w:cs="Arial"/>
        </w:rPr>
        <w:t>clinical or epidemiological diagnosis)</w:t>
      </w:r>
      <w:r w:rsidR="40CC8184" w:rsidRPr="0085198C">
        <w:rPr>
          <w:rFonts w:cs="Arial"/>
        </w:rPr>
        <w:fldChar w:fldCharType="begin"/>
      </w:r>
      <w:r w:rsidR="40CC8184" w:rsidRPr="0085198C">
        <w:rPr>
          <w:rFonts w:cs="Arial"/>
        </w:rPr>
        <w:instrText xml:space="preserve"> ADDIN ZOTERO_ITEM CSL_CITATION {"citationID":"kZW3dqNk","properties":{"formattedCitation":"[17]","plainCitation":"[17]","noteIndex":0},"citationItems":[{"id":1720,"uris":["http://zotero.org/groups/2469515/items/Z7E9LCKP"],"itemData":{"id":1720,"type":"report","language":"cs","note":"ISBN: 9789241546492","publisher":"World Health Organization","source":"apps.who.int","title":"ICD-10 : international statistical classification of diseases and related health problems : tenth revision","title-short":"ICD-10","URL":"https://apps.who.int/iris/handle/10665/42980","author":[{"literal":"World Health Organization"}],"accessed":{"date-parts":[["2022",3,24]]},"issued":{"date-parts":[["2004"]]}}}],"schema":"https://github.com/citation-style-language/schema/raw/master/csl-citation.json"} </w:instrText>
      </w:r>
      <w:r w:rsidR="40CC8184" w:rsidRPr="0085198C">
        <w:rPr>
          <w:rFonts w:cs="Arial"/>
        </w:rPr>
        <w:fldChar w:fldCharType="separate"/>
      </w:r>
      <w:r w:rsidRPr="0085198C">
        <w:rPr>
          <w:rFonts w:cs="Arial"/>
        </w:rPr>
        <w:t>[17]</w:t>
      </w:r>
      <w:r w:rsidR="40CC8184" w:rsidRPr="0085198C">
        <w:rPr>
          <w:rFonts w:cs="Arial"/>
        </w:rPr>
        <w:fldChar w:fldCharType="end"/>
      </w:r>
      <w:r w:rsidRPr="0085198C">
        <w:rPr>
          <w:rFonts w:cs="Arial"/>
        </w:rPr>
        <w:t xml:space="preserve"> in England between 19</w:t>
      </w:r>
      <w:r w:rsidRPr="0085198C">
        <w:rPr>
          <w:rFonts w:cs="Arial"/>
          <w:vertAlign w:val="superscript"/>
        </w:rPr>
        <w:t>th</w:t>
      </w:r>
      <w:r w:rsidRPr="0085198C">
        <w:rPr>
          <w:rFonts w:cs="Arial"/>
        </w:rPr>
        <w:t xml:space="preserve"> November 2020 and 15</w:t>
      </w:r>
      <w:r w:rsidRPr="0085198C">
        <w:rPr>
          <w:rFonts w:cs="Arial"/>
          <w:vertAlign w:val="superscript"/>
        </w:rPr>
        <w:t>th</w:t>
      </w:r>
      <w:r w:rsidRPr="0085198C">
        <w:rPr>
          <w:rFonts w:cs="Arial"/>
        </w:rPr>
        <w:t xml:space="preserve"> January 2021 (intervention period plus two weeks to allow for average lead time from infection to hospitalisation), aggregated to Middle Layer Super Output Areas (MSOA), using Hospital Episode Statistics (HES) data provided by NHS Digital covering the period 4</w:t>
      </w:r>
      <w:r w:rsidRPr="0085198C">
        <w:rPr>
          <w:rFonts w:cs="Arial"/>
          <w:vertAlign w:val="superscript"/>
        </w:rPr>
        <w:t>th</w:t>
      </w:r>
      <w:r w:rsidRPr="0085198C">
        <w:rPr>
          <w:rFonts w:cs="Arial"/>
        </w:rPr>
        <w:t xml:space="preserve"> October 2020 to 17</w:t>
      </w:r>
      <w:r w:rsidRPr="0085198C">
        <w:rPr>
          <w:rFonts w:cs="Arial"/>
          <w:vertAlign w:val="superscript"/>
        </w:rPr>
        <w:t>th</w:t>
      </w:r>
      <w:r w:rsidRPr="0085198C">
        <w:rPr>
          <w:rFonts w:cs="Arial"/>
        </w:rPr>
        <w:t xml:space="preserve"> January 2021.</w:t>
      </w:r>
      <w:r w:rsidR="40CC8184" w:rsidRPr="0085198C">
        <w:rPr>
          <w:rFonts w:cs="Arial"/>
        </w:rPr>
        <w:fldChar w:fldCharType="begin"/>
      </w:r>
      <w:r w:rsidR="40CC8184" w:rsidRPr="0085198C">
        <w:rPr>
          <w:rFonts w:cs="Arial"/>
        </w:rPr>
        <w:instrText xml:space="preserve"> ADDIN ZOTERO_ITEM CSL_CITATION {"citationID":"kCtS1DtL","properties":{"formattedCitation":"[18]","plainCitation":"[18]","noteIndex":0},"citationItems":[{"id":1477,"uris":["http://zotero.org/groups/2469515/items/JZLQ2GQN"],"itemData":{"id":1477,"type":"webpage","abstract":"Hospital Episode Statistics (HES) is a data warehouse containing details of all admissions, outpatient appointments and A and E attendances at NHS hospitals in England. Find out more about the HES database, the benefits it brings and its publications.","container-title":"NHS Digital","language":"en","title":"Hospital Episode Statistics (HES)","URL":"https://digital.nhs.uk/data-and-information/data-tools-and-services/data-services/hospital-episode-statistics","accessed":{"date-parts":[["2021",12,2]]}}}],"schema":"https://github.com/citation-style-language/schema/raw/master/csl-citation.json"} </w:instrText>
      </w:r>
      <w:r w:rsidR="40CC8184" w:rsidRPr="0085198C">
        <w:rPr>
          <w:rFonts w:cs="Arial"/>
        </w:rPr>
        <w:fldChar w:fldCharType="separate"/>
      </w:r>
      <w:r w:rsidRPr="0085198C">
        <w:rPr>
          <w:rFonts w:cs="Arial"/>
        </w:rPr>
        <w:t>[18]</w:t>
      </w:r>
      <w:r w:rsidR="40CC8184" w:rsidRPr="0085198C">
        <w:rPr>
          <w:rFonts w:cs="Arial"/>
        </w:rPr>
        <w:fldChar w:fldCharType="end"/>
      </w:r>
    </w:p>
    <w:p w14:paraId="5790007E" w14:textId="4DCF432F" w:rsidR="00077161" w:rsidRPr="0085198C" w:rsidRDefault="5C0A704D" w:rsidP="35B7B0D7">
      <w:pPr>
        <w:rPr>
          <w:rFonts w:cs="Arial"/>
        </w:rPr>
      </w:pPr>
      <w:r w:rsidRPr="0085198C">
        <w:rPr>
          <w:rFonts w:cs="Arial"/>
        </w:rPr>
        <w:t xml:space="preserve">In England, MSOAs are standard geographical units (with an average population of 7,200 people) nested within local authorities. </w:t>
      </w:r>
      <w:bookmarkStart w:id="3" w:name="_Hlk82678263"/>
      <w:r w:rsidRPr="0085198C">
        <w:rPr>
          <w:rFonts w:cs="Arial"/>
        </w:rPr>
        <w:t xml:space="preserve">We used hospital admissions as the primary outcome, including those with a </w:t>
      </w:r>
      <w:r w:rsidR="000B0DB7" w:rsidRPr="0085198C">
        <w:rPr>
          <w:rFonts w:cs="Arial"/>
        </w:rPr>
        <w:t>main</w:t>
      </w:r>
      <w:r w:rsidRPr="0085198C">
        <w:rPr>
          <w:rFonts w:cs="Arial"/>
        </w:rPr>
        <w:t xml:space="preserve"> diagnosis of COVID-19 having tested positive (U07.1) or having been clinically diagnosed with COVID-19 (U07.2).</w:t>
      </w:r>
      <w:r w:rsidR="35B7B0D7" w:rsidRPr="0085198C">
        <w:rPr>
          <w:rFonts w:cs="Arial"/>
        </w:rPr>
        <w:fldChar w:fldCharType="begin"/>
      </w:r>
      <w:r w:rsidR="35B7B0D7" w:rsidRPr="0085198C">
        <w:rPr>
          <w:rFonts w:cs="Arial"/>
        </w:rPr>
        <w:instrText xml:space="preserve"> ADDIN ZOTERO_ITEM CSL_CITATION {"citationID":"k8Jwpe1D","properties":{"formattedCitation":"[19]","plainCitation":"[19]","noteIndex":0},"citationItems":[{"id":1478,"uris":["http://zotero.org/groups/2469515/items/6RVWDRAG"],"itemData":{"id":1478,"type":"webpage","abstract":"The COVID-19 disease outbreak has been declared a public health emergency of international concern.","language":"en","title":"Emergency use ICD codes for COVID-19 disease outbreak","URL":"https://www.who.int/standards/classifications/classification-of-diseases/emergency-use-icd-codes-for-covid-19-disease-outbreak","accessed":{"date-parts":[["2021",12,2]]}}}],"schema":"https://github.com/citation-style-language/schema/raw/master/csl-citation.json"} </w:instrText>
      </w:r>
      <w:r w:rsidR="35B7B0D7" w:rsidRPr="0085198C">
        <w:rPr>
          <w:rFonts w:cs="Arial"/>
        </w:rPr>
        <w:fldChar w:fldCharType="separate"/>
      </w:r>
      <w:r w:rsidRPr="0085198C">
        <w:rPr>
          <w:rFonts w:cs="Arial"/>
        </w:rPr>
        <w:t>[19]</w:t>
      </w:r>
      <w:r w:rsidR="35B7B0D7" w:rsidRPr="0085198C">
        <w:rPr>
          <w:rFonts w:cs="Arial"/>
        </w:rPr>
        <w:fldChar w:fldCharType="end"/>
      </w:r>
      <w:r w:rsidRPr="0085198C">
        <w:rPr>
          <w:rFonts w:cs="Arial"/>
        </w:rPr>
        <w:t xml:space="preserve"> </w:t>
      </w:r>
      <w:bookmarkStart w:id="4" w:name="_Hlk92878450"/>
      <w:r w:rsidRPr="0085198C">
        <w:rPr>
          <w:rFonts w:cs="Arial"/>
        </w:rPr>
        <w:t>This outcome is less affected by changes in levels of case detection than other outcomes, such as case rates, because the observation probability is less affected by factors such as choice/behaviour, testing capacity and testing practices.</w:t>
      </w:r>
      <w:bookmarkEnd w:id="4"/>
      <w:r w:rsidRPr="0085198C">
        <w:rPr>
          <w:rFonts w:cs="Arial"/>
        </w:rPr>
        <w:t xml:space="preserve"> This is important as an objective of the intervention was to increase case detection.</w:t>
      </w:r>
      <w:bookmarkEnd w:id="3"/>
    </w:p>
    <w:p w14:paraId="081A66F3" w14:textId="63F14A04" w:rsidR="00917C93" w:rsidRPr="0085198C" w:rsidRDefault="5C0A704D" w:rsidP="33B458E1">
      <w:pPr>
        <w:rPr>
          <w:rFonts w:cs="Arial"/>
          <w:color w:val="000000" w:themeColor="text1"/>
          <w:szCs w:val="24"/>
        </w:rPr>
      </w:pPr>
      <w:r w:rsidRPr="0085198C">
        <w:rPr>
          <w:rFonts w:cs="Arial"/>
          <w:szCs w:val="24"/>
        </w:rPr>
        <w:t xml:space="preserve">In synthesising controls, we used data on </w:t>
      </w:r>
      <w:r w:rsidR="00BA6D84" w:rsidRPr="0085198C">
        <w:rPr>
          <w:rFonts w:cs="Arial"/>
          <w:szCs w:val="24"/>
        </w:rPr>
        <w:t xml:space="preserve">seven </w:t>
      </w:r>
      <w:r w:rsidRPr="0085198C">
        <w:rPr>
          <w:rFonts w:cs="Arial"/>
          <w:szCs w:val="24"/>
        </w:rPr>
        <w:t>local area characteristics that could potentially influence uptake of testing, transmission, effectiveness of control measures, and vulnerability to hospitalisation. The selection of characteristics was based on</w:t>
      </w:r>
      <w:r w:rsidRPr="0085198C">
        <w:rPr>
          <w:rFonts w:eastAsia="Times New Roman" w:cs="Arial"/>
          <w:color w:val="000000" w:themeColor="text1"/>
          <w:szCs w:val="24"/>
        </w:rPr>
        <w:t xml:space="preserve"> learning from extensive characterisation of differences in COVID outcomes and interventions in the study population.</w:t>
      </w:r>
      <w:r w:rsidR="00F770FC" w:rsidRPr="0085198C">
        <w:rPr>
          <w:rFonts w:eastAsia="Times New Roman" w:cs="Arial"/>
          <w:color w:val="000000" w:themeColor="text1"/>
          <w:szCs w:val="24"/>
        </w:rPr>
        <w:fldChar w:fldCharType="begin"/>
      </w:r>
      <w:r w:rsidR="00F770FC" w:rsidRPr="0085198C">
        <w:rPr>
          <w:rFonts w:eastAsia="Times New Roman" w:cs="Arial"/>
          <w:color w:val="000000" w:themeColor="text1"/>
          <w:szCs w:val="24"/>
        </w:rPr>
        <w:instrText xml:space="preserve"> ADDIN ZOTERO_ITEM CSL_CITATION {"citationID":"KYC85lvL","properties":{"formattedCitation":"[9]","plainCitation":"[9]","noteIndex":0},"citationItems":[{"id":"GrviiD5Y/vwez6gWZ","uris":["http://zotero.org/users/311058/items/PRP4CEF7"],"itemData":{"id":"GrviiD5Y/vwez6gWZ","type":"article-journal","abstract":"&lt;h2&gt;Abstract&lt;/h2&gt;&lt;h3&gt;Background&lt;/h3&gt;&lt;p&gt;Large-scale asymptomatic testing of communities in Liverpool (UK) for SARS-CoV-2 was used as a public health tool for containing COVID-19. The aim of the study is to explore social and spatial inequalities in uptake and case-detection of rapid lateral flow SARS-CoV-2 antigen tests (LFTs) offered to people without symptoms of COVID-19.&lt;/p&gt;&lt;h3&gt;Methods&lt;/h3&gt;&lt;p&gt;Linked pseudonymised records for asymptomatic residents in Liverpool who received a LFT for COVID-19 between 6th November 2020 to 31st January 2021 were accessed using the Combined Intelligence for Population Health Action resource. Bayesian Hierarchical Poisson Besag, York, and Mollié models were used to estimate ecological associations for uptake and positivity of testing.&lt;/p&gt;&lt;h3&gt;Findings&lt;/h3&gt;&lt;p&gt;214 525 residents (43%) received a LFT identifying 5192 individuals as positive cases of COVID-19 (1.3% of tests were positive). Uptake was highest in November when there was military assistance. High uptake was observed again in the week preceding Christmas and was sustained into a national lockdown. Overall uptake were lower among males (e.g. 40% uptake over the whole period), Black Asian and other Minority Ethnic groups (e.g. 27% uptake for ‘Mixed' ethnicity) and in the most deprived areas (e.g. 32% uptake in most deprived areas). These population groups were also more likely to have received positive tests for COVID-19. Models demonstrated that uptake and repeat testing were lower in areas of higher deprivation, areas located further from test sites and areas containing populations less confident in the using Internet technologies. Positive tests were spatially clustered in deprived areas.&lt;/p&gt;&lt;h3&gt;Interpretation&lt;/h3&gt;&lt;p&gt;Large-scale voluntary asymptomatic community testing saw social, ethnic, digital and spatial inequalities in uptake. COVID-19 testing and support to isolate need to be more accessible to the vulnerable communities most impacted by the pandemic, including non-digital means of access.&lt;/p&gt;&lt;h3&gt;Funding&lt;/h3&gt;&lt;p&gt;Department of Health and Social Care (UK) and Economic and Social Research Council.&lt;/p&gt;","container-title":"The Lancet Regional Health – Europe","DOI":"10.1016/j.lanepe.2021.100107","ISSN":"2666-7762","journalAbbreviation":"The Lancet Regional Health – Europe","language":"English","note":"publisher: Elsevier","source":"www.thelancet.com","title":"Evaluating social and spatial inequalities of large scale rapid lateral flow SARS-CoV-2 antigen testing in COVID-19 management: An observational study of Liverpool, UK (November 2020 to January 2021)","title-short":"Evaluating social and spatial inequalities of large scale rapid lateral flow SARS-CoV-2 antigen testing in COVID-19 management","URL":"https://www.thelancet.com/journals/lanepe/article/PIIS2666-7762(21)00084-3/abstract","volume":"6","author":[{"family":"Green","given":"Mark A."},{"family":"García-Fiñana","given":"Marta"},{"family":"Barr","given":"Ben"},{"family":"Burnside","given":"Girvan"},{"family":"Cheyne","given":"Christopher P."},{"family":"Hughes","given":"David"},{"family":"Ashton","given":"Matthew"},{"family":"Sheard","given":"Sally"},{"family":"Buchan","given":"Iain E."}],"accessed":{"date-parts":[["2021",5,18]]},"issued":{"date-parts":[["2021",7,1]]}}}],"schema":"https://github.com/citation-style-language/schema/raw/master/csl-citation.json"} </w:instrText>
      </w:r>
      <w:r w:rsidR="00F770FC" w:rsidRPr="0085198C">
        <w:rPr>
          <w:rFonts w:eastAsia="Times New Roman" w:cs="Arial"/>
          <w:color w:val="000000" w:themeColor="text1"/>
          <w:szCs w:val="24"/>
        </w:rPr>
        <w:fldChar w:fldCharType="separate"/>
      </w:r>
      <w:r w:rsidR="00F770FC" w:rsidRPr="0085198C">
        <w:rPr>
          <w:rFonts w:cs="Arial"/>
        </w:rPr>
        <w:t>[9]</w:t>
      </w:r>
      <w:r w:rsidR="00F770FC" w:rsidRPr="0085198C">
        <w:rPr>
          <w:rFonts w:eastAsia="Times New Roman" w:cs="Arial"/>
          <w:color w:val="000000" w:themeColor="text1"/>
          <w:szCs w:val="24"/>
        </w:rPr>
        <w:fldChar w:fldCharType="end"/>
      </w:r>
      <w:r w:rsidRPr="0085198C">
        <w:rPr>
          <w:rFonts w:eastAsia="Times New Roman" w:cs="Arial"/>
          <w:color w:val="000000" w:themeColor="text1"/>
          <w:szCs w:val="24"/>
        </w:rPr>
        <w:t xml:space="preserve"> </w:t>
      </w:r>
      <w:r w:rsidRPr="0085198C">
        <w:rPr>
          <w:rFonts w:cs="Arial"/>
          <w:szCs w:val="24"/>
        </w:rPr>
        <w:t>These included the English Indices of Multiple Deprivation (IMD) 2019 - a composite measure of socioeconomic disadvantage,</w:t>
      </w:r>
      <w:r w:rsidR="40CC8184" w:rsidRPr="0085198C">
        <w:rPr>
          <w:rFonts w:cs="Arial"/>
          <w:szCs w:val="24"/>
        </w:rPr>
        <w:fldChar w:fldCharType="begin"/>
      </w:r>
      <w:r w:rsidR="40CC8184" w:rsidRPr="0085198C">
        <w:rPr>
          <w:rFonts w:cs="Arial"/>
          <w:szCs w:val="24"/>
        </w:rPr>
        <w:instrText xml:space="preserve"> ADDIN ZOTERO_ITEM CSL_CITATION {"citationID":"dHRtsgWk","properties":{"formattedCitation":"[16]","plainCitation":"[16]","noteIndex":0},"citationItems":[{"id":503,"uris":["http://zotero.org/groups/2469515/items/PAJSHMI8"],"itemData":{"id":503,"type":"book","language":"en","note":"00000 \ncontainer-title: GOV.UK","title":"English indices of deprivation 2019: research report","URL":"https://www.gov.uk/government/publications/english-indices-of-deprivation-2019-research-report","author":[{"family":"Ministry of Housing","given":"Communities &amp; Local Government"}],"issued":{"date-parts":[["2019"]]}}}],"schema":"https://github.com/citation-style-language/schema/raw/master/csl-citation.json"} </w:instrText>
      </w:r>
      <w:r w:rsidR="40CC8184" w:rsidRPr="0085198C">
        <w:rPr>
          <w:rFonts w:cs="Arial"/>
          <w:szCs w:val="24"/>
        </w:rPr>
        <w:fldChar w:fldCharType="separate"/>
      </w:r>
      <w:r w:rsidRPr="0085198C">
        <w:rPr>
          <w:rFonts w:cs="Arial"/>
          <w:szCs w:val="24"/>
        </w:rPr>
        <w:t>[16]</w:t>
      </w:r>
      <w:r w:rsidR="40CC8184" w:rsidRPr="0085198C">
        <w:rPr>
          <w:rFonts w:cs="Arial"/>
          <w:szCs w:val="24"/>
        </w:rPr>
        <w:fldChar w:fldCharType="end"/>
      </w:r>
      <w:r w:rsidRPr="0085198C">
        <w:rPr>
          <w:rFonts w:cs="Arial"/>
          <w:szCs w:val="24"/>
        </w:rPr>
        <w:t xml:space="preserve"> population density, </w:t>
      </w:r>
      <w:r w:rsidR="003A4959" w:rsidRPr="0085198C">
        <w:rPr>
          <w:rFonts w:cs="Arial"/>
          <w:szCs w:val="24"/>
        </w:rPr>
        <w:t xml:space="preserve">MSOA population and </w:t>
      </w:r>
      <w:r w:rsidRPr="0085198C">
        <w:rPr>
          <w:rFonts w:cs="Arial"/>
          <w:szCs w:val="24"/>
        </w:rPr>
        <w:t xml:space="preserve">the percentage of the population who were 70 years </w:t>
      </w:r>
      <w:r w:rsidR="00745E34" w:rsidRPr="0085198C">
        <w:rPr>
          <w:rFonts w:cs="Arial"/>
          <w:szCs w:val="24"/>
        </w:rPr>
        <w:t xml:space="preserve">or </w:t>
      </w:r>
      <w:r w:rsidRPr="0085198C">
        <w:rPr>
          <w:rFonts w:cs="Arial"/>
          <w:szCs w:val="24"/>
        </w:rPr>
        <w:t>old</w:t>
      </w:r>
      <w:r w:rsidR="00745E34" w:rsidRPr="0085198C">
        <w:rPr>
          <w:rFonts w:cs="Arial"/>
          <w:szCs w:val="24"/>
        </w:rPr>
        <w:t>er</w:t>
      </w:r>
      <w:r w:rsidRPr="0085198C">
        <w:rPr>
          <w:rFonts w:cs="Arial"/>
          <w:szCs w:val="24"/>
        </w:rPr>
        <w:t xml:space="preserve"> using 2019’s mid-year population estimates from the Office for National Statistics,</w:t>
      </w:r>
      <w:r w:rsidRPr="0085198C">
        <w:rPr>
          <w:rFonts w:cs="Arial"/>
        </w:rPr>
        <w:t xml:space="preserve"> the proportion of the population from BAME groups obtained from the 2011 Census (the only available data source at </w:t>
      </w:r>
      <w:r w:rsidR="002320D2" w:rsidRPr="0085198C">
        <w:rPr>
          <w:rFonts w:cs="Arial"/>
        </w:rPr>
        <w:t>this</w:t>
      </w:r>
      <w:r w:rsidRPr="0085198C">
        <w:rPr>
          <w:rFonts w:cs="Arial"/>
        </w:rPr>
        <w:t xml:space="preserve"> time), and the proportion of the population that had previously been admitted to hospital for a chronic disease (cardiovascular disease, diabetes, chronic kidney disease or chronic respiratory disease) between </w:t>
      </w:r>
      <w:bookmarkStart w:id="5" w:name="_Hlk105573878"/>
      <w:r w:rsidRPr="0085198C">
        <w:rPr>
          <w:rFonts w:cs="Arial"/>
        </w:rPr>
        <w:t>2014-2018</w:t>
      </w:r>
      <w:bookmarkEnd w:id="5"/>
      <w:r w:rsidRPr="0085198C">
        <w:rPr>
          <w:rFonts w:cs="Arial"/>
        </w:rPr>
        <w:t xml:space="preserve"> to measure long-term prevalence of chronic conditions, using HES data as outlined above. To additionally account for potential differences in access to SARS-CoV-2 polymerase chain reaction (PCR) testing between areas prior to SMART, we used Local Authority data available from the UK government COVID-19 dashboard on the number of tests per capita in the seven weeks prior to the introduction of SMART.</w:t>
      </w:r>
      <w:r w:rsidR="40CC8184" w:rsidRPr="0085198C">
        <w:rPr>
          <w:rFonts w:cs="Arial"/>
        </w:rPr>
        <w:fldChar w:fldCharType="begin"/>
      </w:r>
      <w:r w:rsidR="40CC8184" w:rsidRPr="0085198C">
        <w:rPr>
          <w:rFonts w:cs="Arial"/>
        </w:rPr>
        <w:instrText xml:space="preserve"> ADDIN ZOTERO_ITEM CSL_CITATION {"citationID":"37Hn4dq5","properties":{"formattedCitation":"[20]","plainCitation":"[20]","noteIndex":0},"citationItems":[{"id":921,"uris":["http://zotero.org/groups/2469515/items/9CCAFACI"],"itemData":{"id":921,"type":"webpage","abstract":"GOV.UK Coronavirus dashboard, Official Coronavirus (COVID-19) disease situation dashboard with latest data in the UK.","language":"en","note":"00000","title":"Official UK Coronavirus Dashboard","URL":"https://coronavirus.data.gov.uk/details/cases","accessed":{"date-parts":[["2021",1,28]]}}}],"schema":"https://github.com/citation-style-language/schema/raw/master/csl-citation.json"} </w:instrText>
      </w:r>
      <w:r w:rsidR="40CC8184" w:rsidRPr="0085198C">
        <w:rPr>
          <w:rFonts w:cs="Arial"/>
        </w:rPr>
        <w:fldChar w:fldCharType="separate"/>
      </w:r>
      <w:r w:rsidRPr="0085198C">
        <w:rPr>
          <w:rFonts w:cs="Arial"/>
        </w:rPr>
        <w:t>[20]</w:t>
      </w:r>
      <w:r w:rsidR="40CC8184" w:rsidRPr="0085198C">
        <w:rPr>
          <w:rFonts w:cs="Arial"/>
        </w:rPr>
        <w:fldChar w:fldCharType="end"/>
      </w:r>
      <w:r w:rsidRPr="0085198C">
        <w:rPr>
          <w:rFonts w:cs="Arial"/>
        </w:rPr>
        <w:t xml:space="preserve"> In sensitivity analys</w:t>
      </w:r>
      <w:r w:rsidR="00DA145E" w:rsidRPr="0085198C">
        <w:rPr>
          <w:rFonts w:cs="Arial"/>
        </w:rPr>
        <w:t>e</w:t>
      </w:r>
      <w:r w:rsidRPr="0085198C">
        <w:rPr>
          <w:rFonts w:cs="Arial"/>
        </w:rPr>
        <w:t xml:space="preserve">s we investigated </w:t>
      </w:r>
      <w:r w:rsidR="00DA145E" w:rsidRPr="0085198C">
        <w:rPr>
          <w:rFonts w:cs="Arial"/>
        </w:rPr>
        <w:t>the inclusion of</w:t>
      </w:r>
      <w:r w:rsidRPr="0085198C">
        <w:rPr>
          <w:rFonts w:cs="Arial"/>
        </w:rPr>
        <w:t xml:space="preserve"> additional potential confounders in the matching </w:t>
      </w:r>
      <w:r w:rsidR="002320D2" w:rsidRPr="0085198C">
        <w:rPr>
          <w:rFonts w:cs="Arial"/>
        </w:rPr>
        <w:lastRenderedPageBreak/>
        <w:t>process</w:t>
      </w:r>
      <w:r w:rsidR="00DA145E" w:rsidRPr="0085198C">
        <w:rPr>
          <w:rFonts w:cs="Arial"/>
        </w:rPr>
        <w:t xml:space="preserve">: </w:t>
      </w:r>
      <w:r w:rsidRPr="0085198C">
        <w:rPr>
          <w:rFonts w:eastAsia="Arial" w:cs="Arial"/>
          <w:szCs w:val="24"/>
        </w:rPr>
        <w:t xml:space="preserve">proportion of women, </w:t>
      </w:r>
      <w:r w:rsidR="00BA6D84" w:rsidRPr="0085198C">
        <w:rPr>
          <w:rFonts w:eastAsia="Arial" w:cs="Arial"/>
          <w:szCs w:val="24"/>
        </w:rPr>
        <w:t xml:space="preserve">and </w:t>
      </w:r>
      <w:r w:rsidRPr="0085198C">
        <w:rPr>
          <w:rFonts w:eastAsia="Arial" w:cs="Arial"/>
          <w:szCs w:val="24"/>
        </w:rPr>
        <w:t>Education</w:t>
      </w:r>
      <w:r w:rsidR="002320D2" w:rsidRPr="0085198C">
        <w:rPr>
          <w:rFonts w:eastAsia="Arial" w:cs="Arial"/>
          <w:szCs w:val="24"/>
        </w:rPr>
        <w:t>,</w:t>
      </w:r>
      <w:r w:rsidRPr="0085198C">
        <w:rPr>
          <w:rFonts w:eastAsia="Arial" w:cs="Arial"/>
          <w:szCs w:val="24"/>
        </w:rPr>
        <w:t xml:space="preserve"> Skills and Training Deprivation domain </w:t>
      </w:r>
      <w:r w:rsidR="002320D2" w:rsidRPr="0085198C">
        <w:rPr>
          <w:rFonts w:eastAsia="Arial" w:cs="Arial"/>
          <w:szCs w:val="24"/>
        </w:rPr>
        <w:t>score from</w:t>
      </w:r>
      <w:r w:rsidRPr="0085198C">
        <w:rPr>
          <w:rFonts w:eastAsia="Arial" w:cs="Arial"/>
          <w:szCs w:val="24"/>
        </w:rPr>
        <w:t xml:space="preserve"> </w:t>
      </w:r>
      <w:r w:rsidR="002320D2" w:rsidRPr="0085198C">
        <w:rPr>
          <w:rFonts w:eastAsia="Arial" w:cs="Arial"/>
          <w:szCs w:val="24"/>
        </w:rPr>
        <w:t xml:space="preserve">the </w:t>
      </w:r>
      <w:r w:rsidRPr="0085198C">
        <w:rPr>
          <w:rFonts w:eastAsia="Arial" w:cs="Arial"/>
          <w:szCs w:val="24"/>
        </w:rPr>
        <w:t xml:space="preserve">2019 </w:t>
      </w:r>
      <w:r w:rsidR="002320D2" w:rsidRPr="0085198C">
        <w:rPr>
          <w:rFonts w:eastAsia="Arial" w:cs="Arial"/>
          <w:szCs w:val="24"/>
        </w:rPr>
        <w:t>Index of Multiple Deprivation (</w:t>
      </w:r>
      <w:r w:rsidRPr="0085198C">
        <w:rPr>
          <w:rFonts w:eastAsia="Arial" w:cs="Arial"/>
          <w:szCs w:val="24"/>
        </w:rPr>
        <w:t>IMD</w:t>
      </w:r>
      <w:r w:rsidR="002320D2" w:rsidRPr="0085198C">
        <w:rPr>
          <w:rFonts w:eastAsia="Arial" w:cs="Arial"/>
          <w:szCs w:val="24"/>
        </w:rPr>
        <w:t>)</w:t>
      </w:r>
      <w:r w:rsidRPr="0085198C">
        <w:rPr>
          <w:rFonts w:eastAsia="Arial" w:cs="Arial"/>
          <w:szCs w:val="24"/>
        </w:rPr>
        <w:t>.</w:t>
      </w:r>
    </w:p>
    <w:p w14:paraId="52B9A0B4" w14:textId="2F998EB5" w:rsidR="00395415" w:rsidRPr="0085198C" w:rsidRDefault="00E25AFB" w:rsidP="00E602F2">
      <w:pPr>
        <w:pStyle w:val="Heading2"/>
        <w:rPr>
          <w:rFonts w:cs="Arial"/>
          <w:szCs w:val="24"/>
        </w:rPr>
      </w:pPr>
      <w:r w:rsidRPr="0085198C">
        <w:rPr>
          <w:rFonts w:cs="Arial"/>
          <w:szCs w:val="24"/>
        </w:rPr>
        <w:t>Intervention</w:t>
      </w:r>
    </w:p>
    <w:p w14:paraId="0A8604B1" w14:textId="3FE29065" w:rsidR="00B875A8" w:rsidRPr="0085198C" w:rsidRDefault="278F13C9" w:rsidP="278F13C9">
      <w:pPr>
        <w:rPr>
          <w:rFonts w:cs="Arial"/>
        </w:rPr>
      </w:pPr>
      <w:r w:rsidRPr="0085198C">
        <w:rPr>
          <w:rFonts w:cs="Arial"/>
        </w:rPr>
        <w:t>COVID-SMART was introduced after the UK Government selected Liverpool to pilot large-scale rapid testing of asymptomatic individuals for SARS-CoV-2 antigen. From 6</w:t>
      </w:r>
      <w:r w:rsidRPr="0085198C">
        <w:rPr>
          <w:rFonts w:cs="Arial"/>
          <w:vertAlign w:val="superscript"/>
        </w:rPr>
        <w:t>th</w:t>
      </w:r>
      <w:r w:rsidRPr="0085198C">
        <w:rPr>
          <w:rFonts w:cs="Arial"/>
        </w:rPr>
        <w:t xml:space="preserve"> November 2020, supervised self-testing with Innova SARS-CoV-2 rapid antigen lateral flow tests (LFT</w:t>
      </w:r>
      <w:r w:rsidR="002E0FEB" w:rsidRPr="0085198C">
        <w:rPr>
          <w:rFonts w:cs="Arial"/>
        </w:rPr>
        <w:t>s</w:t>
      </w:r>
      <w:r w:rsidRPr="0085198C">
        <w:rPr>
          <w:rFonts w:cs="Arial"/>
        </w:rPr>
        <w:t>) was made available to everyone without symptoms living or working in the City of Liverpool. During the initial intensive testing period (6</w:t>
      </w:r>
      <w:r w:rsidRPr="0085198C">
        <w:rPr>
          <w:rFonts w:cs="Arial"/>
          <w:vertAlign w:val="superscript"/>
        </w:rPr>
        <w:t>th</w:t>
      </w:r>
      <w:r w:rsidRPr="0085198C">
        <w:rPr>
          <w:rFonts w:cs="Arial"/>
        </w:rPr>
        <w:t xml:space="preserve"> November to 3</w:t>
      </w:r>
      <w:r w:rsidRPr="0085198C">
        <w:rPr>
          <w:rFonts w:cs="Arial"/>
          <w:vertAlign w:val="superscript"/>
        </w:rPr>
        <w:t>rd</w:t>
      </w:r>
      <w:r w:rsidRPr="0085198C">
        <w:rPr>
          <w:rFonts w:cs="Arial"/>
        </w:rPr>
        <w:t xml:space="preserve"> December) the programme was deployed with the assistance of the British Army and was advertised across multiple media channels with communications also drawing attention to parallel PCR testing for people with symptoms. The initial plan to test 75% of the asymptomatic population in two weeks proved infeasible but the availability of testing was popular with the public. From 3</w:t>
      </w:r>
      <w:r w:rsidRPr="0085198C">
        <w:rPr>
          <w:rFonts w:cs="Arial"/>
          <w:vertAlign w:val="superscript"/>
        </w:rPr>
        <w:t>rd</w:t>
      </w:r>
      <w:r w:rsidRPr="0085198C">
        <w:rPr>
          <w:rFonts w:cs="Arial"/>
        </w:rPr>
        <w:t xml:space="preserve"> December 2020 the service was handed over to Liverpool City Council. The overall aim of the pilot was to reduce or contain transmission of the virus, with testing focusing on the following purposes: (1) ‘test-to-protect’ vulnerable people and settings (for example, people living in care homes); (2) ‘test-to-release’ contacts of confirmed infected people sooner from quarantine than the stipulated period (for example, key workers in quarantine); and (3) ‘test-to-enable’ careful return to restricted activities to improve public health, social fabric, and the economy (for example, mass gatherings).</w:t>
      </w:r>
      <w:r w:rsidR="00665F7C" w:rsidRPr="0085198C">
        <w:rPr>
          <w:rFonts w:cs="Arial"/>
        </w:rPr>
        <w:t xml:space="preserve"> </w:t>
      </w:r>
      <w:r w:rsidR="00DA145E" w:rsidRPr="0085198C">
        <w:rPr>
          <w:rFonts w:cs="Arial"/>
        </w:rPr>
        <w:t>T</w:t>
      </w:r>
      <w:r w:rsidR="00E87CAF" w:rsidRPr="0085198C">
        <w:rPr>
          <w:rFonts w:cs="Arial"/>
        </w:rPr>
        <w:t>here was strong public awareness of, and a largely positive attitude toward</w:t>
      </w:r>
      <w:r w:rsidR="007B7CA3" w:rsidRPr="0085198C">
        <w:rPr>
          <w:rFonts w:cs="Arial"/>
        </w:rPr>
        <w:t>s</w:t>
      </w:r>
      <w:r w:rsidR="00C96431" w:rsidRPr="0085198C">
        <w:rPr>
          <w:rFonts w:cs="Arial"/>
        </w:rPr>
        <w:t>,</w:t>
      </w:r>
      <w:r w:rsidR="00E87CAF" w:rsidRPr="0085198C">
        <w:rPr>
          <w:rFonts w:cs="Arial"/>
        </w:rPr>
        <w:t xml:space="preserve"> </w:t>
      </w:r>
      <w:r w:rsidR="007B7CA3" w:rsidRPr="0085198C">
        <w:rPr>
          <w:rFonts w:cs="Arial"/>
        </w:rPr>
        <w:t>COVID-SMART</w:t>
      </w:r>
      <w:r w:rsidR="00E87CAF" w:rsidRPr="0085198C">
        <w:rPr>
          <w:rFonts w:cs="Arial"/>
        </w:rPr>
        <w:t>, motivated by shared identity, civic pride and a wish to protect others.</w:t>
      </w:r>
      <w:r w:rsidR="00C96431" w:rsidRPr="0085198C">
        <w:rPr>
          <w:rFonts w:cs="Arial"/>
        </w:rPr>
        <w:fldChar w:fldCharType="begin"/>
      </w:r>
      <w:r w:rsidR="00C96431" w:rsidRPr="0085198C">
        <w:rPr>
          <w:rFonts w:cs="Arial"/>
        </w:rPr>
        <w:instrText xml:space="preserve"> ADDIN ZOTERO_ITEM CSL_CITATION {"citationID":"8GhxnZcY","properties":{"formattedCitation":"[8]","plainCitation":"[8]","noteIndex":0},"citationItems":[{"id":1437,"uris":["http://zotero.org/groups/2469515/items/Y2LS4LRM"],"itemData":{"id":1437,"type":"webpage","abstract":"Summarises the full report from the evaluation led by the University of Liverpool into the pilot of community open-access testing among people without coronavirus (COVID-19) symptoms.","container-title":"GOV.UK","language":"en","note":"00000","title":"Liverpool coronavirus (COVID-19) community testing pilot: full evaluation report summary","title-short":"Liverpool coronavirus (COVID-19) community testing pilot","URL":"https://www.gov.uk/government/publications/liverpool-coronavirus-covid-19-community-testing-pilot-full-evaluation-report-summary","accessed":{"date-parts":[["2021",9,2]]}}}],"schema":"https://github.com/citation-style-language/schema/raw/master/csl-citation.json"} </w:instrText>
      </w:r>
      <w:r w:rsidR="00C96431" w:rsidRPr="0085198C">
        <w:rPr>
          <w:rFonts w:cs="Arial"/>
        </w:rPr>
        <w:fldChar w:fldCharType="separate"/>
      </w:r>
      <w:r w:rsidR="00C96431" w:rsidRPr="0085198C">
        <w:rPr>
          <w:rFonts w:cs="Arial"/>
        </w:rPr>
        <w:t>[8]</w:t>
      </w:r>
      <w:r w:rsidR="00C96431" w:rsidRPr="0085198C">
        <w:rPr>
          <w:rFonts w:cs="Arial"/>
        </w:rPr>
        <w:fldChar w:fldCharType="end"/>
      </w:r>
    </w:p>
    <w:p w14:paraId="4746337F" w14:textId="5C335A2E" w:rsidR="00910042" w:rsidRPr="0085198C" w:rsidRDefault="03F8E190" w:rsidP="64161A46">
      <w:pPr>
        <w:rPr>
          <w:rFonts w:cs="Arial"/>
        </w:rPr>
      </w:pPr>
      <w:r w:rsidRPr="0085198C">
        <w:rPr>
          <w:rFonts w:cs="Arial"/>
        </w:rPr>
        <w:t>Test-positive individuals were instructed to isolate for 10 days as per national guidance and to take a confirmatory PCR test. By 2</w:t>
      </w:r>
      <w:r w:rsidRPr="0085198C">
        <w:rPr>
          <w:rFonts w:cs="Arial"/>
          <w:vertAlign w:val="superscript"/>
        </w:rPr>
        <w:t>nd</w:t>
      </w:r>
      <w:r w:rsidRPr="0085198C">
        <w:rPr>
          <w:rFonts w:cs="Arial"/>
        </w:rPr>
        <w:t xml:space="preserve"> January 2021, </w:t>
      </w:r>
      <w:r w:rsidR="00686C20">
        <w:rPr>
          <w:rFonts w:cs="Arial"/>
        </w:rPr>
        <w:t>33</w:t>
      </w:r>
      <w:r w:rsidRPr="0085198C">
        <w:rPr>
          <w:rFonts w:cs="Arial"/>
        </w:rPr>
        <w:t xml:space="preserve">% (n= </w:t>
      </w:r>
      <w:r w:rsidR="002D3929">
        <w:rPr>
          <w:rFonts w:cs="Arial"/>
        </w:rPr>
        <w:t>162,745</w:t>
      </w:r>
      <w:r w:rsidRPr="0085198C">
        <w:rPr>
          <w:rFonts w:cs="Arial"/>
        </w:rPr>
        <w:t xml:space="preserve">) of the population had at least one LFT result registered, with </w:t>
      </w:r>
      <w:r w:rsidR="002D3929">
        <w:rPr>
          <w:rFonts w:cs="Arial"/>
        </w:rPr>
        <w:t>36</w:t>
      </w:r>
      <w:r w:rsidRPr="0085198C">
        <w:rPr>
          <w:rFonts w:cs="Arial"/>
        </w:rPr>
        <w:t xml:space="preserve">% (n= </w:t>
      </w:r>
      <w:r w:rsidR="002D3929">
        <w:rPr>
          <w:rFonts w:cs="Arial"/>
        </w:rPr>
        <w:t>57,827</w:t>
      </w:r>
      <w:r w:rsidRPr="0085198C">
        <w:rPr>
          <w:rFonts w:cs="Arial"/>
        </w:rPr>
        <w:t xml:space="preserve">) of people tested receiving more than one test. Over this period </w:t>
      </w:r>
      <w:r w:rsidR="002D3929">
        <w:rPr>
          <w:rFonts w:cs="Arial"/>
        </w:rPr>
        <w:t>2,113</w:t>
      </w:r>
      <w:r w:rsidRPr="0085198C">
        <w:rPr>
          <w:rFonts w:cs="Arial"/>
        </w:rPr>
        <w:t xml:space="preserve"> cases (</w:t>
      </w:r>
      <w:r w:rsidR="002D3929">
        <w:rPr>
          <w:rFonts w:cs="Arial"/>
        </w:rPr>
        <w:t>1.3</w:t>
      </w:r>
      <w:r w:rsidRPr="0085198C">
        <w:rPr>
          <w:rFonts w:cs="Arial"/>
        </w:rPr>
        <w:t>% of all people tested) were identified as positive on LFT. Testing was particularly intensive up to 3</w:t>
      </w:r>
      <w:r w:rsidRPr="0085198C">
        <w:rPr>
          <w:rFonts w:cs="Arial"/>
          <w:vertAlign w:val="superscript"/>
        </w:rPr>
        <w:t>rd</w:t>
      </w:r>
      <w:r w:rsidRPr="0085198C">
        <w:rPr>
          <w:rFonts w:cs="Arial"/>
        </w:rPr>
        <w:t xml:space="preserve"> December when </w:t>
      </w:r>
      <w:r w:rsidR="002D3929" w:rsidRPr="0085198C">
        <w:rPr>
          <w:rFonts w:cs="Arial"/>
        </w:rPr>
        <w:t>2</w:t>
      </w:r>
      <w:r w:rsidR="002D3929">
        <w:rPr>
          <w:rFonts w:cs="Arial"/>
        </w:rPr>
        <w:t>4</w:t>
      </w:r>
      <w:r w:rsidRPr="0085198C">
        <w:rPr>
          <w:rFonts w:cs="Arial"/>
        </w:rPr>
        <w:t xml:space="preserve">% </w:t>
      </w:r>
      <w:r w:rsidR="002D3929">
        <w:rPr>
          <w:rFonts w:cs="Arial"/>
        </w:rPr>
        <w:t xml:space="preserve">(n= 117,470) </w:t>
      </w:r>
      <w:r w:rsidRPr="0085198C">
        <w:rPr>
          <w:rFonts w:cs="Arial"/>
        </w:rPr>
        <w:t>of the self-declared asymptomatic population were tested for the first time in less than a month. The intervention was hypothesised to reduce hospital admissions by preventing onward transmission from the effective isolation of positive cases and their contacts, and from the associated publicity raising general awareness of COVID-19 risk behaviours and mitigations. A proportion of those cases prevented due to SMART would have resulted in admissions to hospital.</w:t>
      </w:r>
    </w:p>
    <w:p w14:paraId="421400B7" w14:textId="75F5C23E" w:rsidR="00395415" w:rsidRPr="0085198C" w:rsidRDefault="00395415" w:rsidP="00E602F2">
      <w:pPr>
        <w:pStyle w:val="Heading2"/>
        <w:rPr>
          <w:rFonts w:cs="Arial"/>
          <w:szCs w:val="24"/>
        </w:rPr>
      </w:pPr>
      <w:r w:rsidRPr="0085198C">
        <w:rPr>
          <w:rFonts w:cs="Arial"/>
          <w:szCs w:val="24"/>
        </w:rPr>
        <w:lastRenderedPageBreak/>
        <w:t>Analysis</w:t>
      </w:r>
    </w:p>
    <w:p w14:paraId="32FA989F" w14:textId="2F6B2943" w:rsidR="00EC7540" w:rsidRPr="0085198C" w:rsidRDefault="00EC7540" w:rsidP="00EC7540">
      <w:pPr>
        <w:rPr>
          <w:rFonts w:cs="Arial"/>
          <w:szCs w:val="24"/>
        </w:rPr>
      </w:pPr>
      <w:r w:rsidRPr="0085198C">
        <w:rPr>
          <w:rFonts w:cs="Arial"/>
          <w:szCs w:val="24"/>
        </w:rPr>
        <w:t>We apply the synthetic control method for microdata developed by Robbins et al</w:t>
      </w:r>
      <w:r w:rsidR="00D365ED" w:rsidRPr="0085198C">
        <w:rPr>
          <w:rFonts w:cs="Arial"/>
          <w:szCs w:val="24"/>
        </w:rPr>
        <w:t>.</w:t>
      </w:r>
      <w:r w:rsidRPr="0085198C">
        <w:rPr>
          <w:rFonts w:cs="Arial"/>
          <w:szCs w:val="24"/>
        </w:rPr>
        <w:t xml:space="preserve"> to estimate </w:t>
      </w:r>
      <w:r w:rsidR="00EC13FE" w:rsidRPr="0085198C">
        <w:rPr>
          <w:rFonts w:cs="Arial"/>
          <w:szCs w:val="24"/>
        </w:rPr>
        <w:t xml:space="preserve">the </w:t>
      </w:r>
      <w:r w:rsidRPr="0085198C">
        <w:rPr>
          <w:rFonts w:cs="Arial"/>
          <w:szCs w:val="24"/>
        </w:rPr>
        <w:t>effect</w:t>
      </w:r>
      <w:r w:rsidR="00C441FA" w:rsidRPr="0085198C">
        <w:rPr>
          <w:rFonts w:cs="Arial"/>
          <w:szCs w:val="24"/>
        </w:rPr>
        <w:t xml:space="preserve"> </w:t>
      </w:r>
      <w:r w:rsidR="002F6C6B" w:rsidRPr="0085198C">
        <w:rPr>
          <w:rFonts w:cs="Arial"/>
          <w:szCs w:val="24"/>
        </w:rPr>
        <w:t>of</w:t>
      </w:r>
      <w:r w:rsidR="0028303F" w:rsidRPr="0085198C">
        <w:rPr>
          <w:rFonts w:cs="Arial"/>
          <w:szCs w:val="24"/>
        </w:rPr>
        <w:t xml:space="preserve"> SMART</w:t>
      </w:r>
      <w:r w:rsidR="00B1070D" w:rsidRPr="0085198C">
        <w:rPr>
          <w:rFonts w:cs="Arial"/>
          <w:szCs w:val="24"/>
        </w:rPr>
        <w:t xml:space="preserve"> on </w:t>
      </w:r>
      <w:r w:rsidR="00E27EE4" w:rsidRPr="0085198C">
        <w:rPr>
          <w:rFonts w:cs="Arial"/>
          <w:szCs w:val="24"/>
        </w:rPr>
        <w:t xml:space="preserve">COVID-19 </w:t>
      </w:r>
      <w:r w:rsidR="00B1070D" w:rsidRPr="0085198C">
        <w:rPr>
          <w:rFonts w:cs="Arial"/>
          <w:szCs w:val="24"/>
        </w:rPr>
        <w:t>hospital admissions</w:t>
      </w:r>
      <w:r w:rsidRPr="0085198C">
        <w:rPr>
          <w:rFonts w:cs="Arial"/>
          <w:szCs w:val="24"/>
        </w:rPr>
        <w:t>.</w:t>
      </w:r>
      <w:r w:rsidRPr="0085198C">
        <w:rPr>
          <w:rFonts w:cs="Arial"/>
          <w:szCs w:val="24"/>
        </w:rPr>
        <w:fldChar w:fldCharType="begin"/>
      </w:r>
      <w:r w:rsidR="00E12089" w:rsidRPr="0085198C">
        <w:rPr>
          <w:rFonts w:cs="Arial"/>
          <w:szCs w:val="24"/>
        </w:rPr>
        <w:instrText xml:space="preserve"> ADDIN ZOTERO_ITEM CSL_CITATION {"citationID":"H8r0k0Oj","properties":{"formattedCitation":"[21,22]","plainCitation":"[21,22]","noteIndex":0},"citationItems":[{"id":905,"uris":["http://zotero.org/groups/2469515/items/WWHRNWAW"],"itemData":{"id":905,"type":"article-journal","abstract":"The R package microsynth has been developed for implementation of the synthetic control methodology for comparative case studies involving micro- or meso-level data. The methodology implemented within microsynth is designed to assess the efficacy of a treatment or intervention within a well-defined geographic region that is itself a composite of several smaller regions (where data are available at the more granular level for comparison regions as well). The effect of the intervention on one or more time-varying outcomes is evaluated by determining a synthetic control region that resembles the treatment region across pre-intervention values of the outcome(s) and time-invariant covariates and that is a weighted composite of many untreated comparison regions. The microsynth procedure includes functionality that enables its user to (1) calculate weights for synthetic control, (2) tabulate results for statistical inferences, and (3) create time series plots of outcomes for treatment and synthetic control. In this article, microsynth is described in detail and its application is illustrated using data from a drug market intervention in Seattle, WA.","container-title":"Journal of Statistical Software; Vol 1, Issue 2 (2021)","note":"00002","title":"microsynth: Synthetic Control Methods for Disaggregated and Micro-Level Data in R","URL":"https://www.jstatsoft.org/v097/i02","author":[{"family":"Robbins","given":"Michael W."},{"family":"Davenport","given":"Steven"}],"issued":{"date-parts":[["2021",1,14]]}}},{"id":877,"uris":["http://zotero.org/groups/2469515/items/GUSREFJ6"],"itemData":{"id":877,"type":"article-journal","abstract":"The synthetic control method is an increasingly popular tool for analysis of program efficacy. Here, it is applied to a neighborhood-specific crime intervention in Roanoke, VA, and several novel contributions are made to the synthetic control toolkit. We examine high-dimensional data at a granular level (the treated area has several cases, a large number of untreated comparison cases, and multiple outcome measures). Calibration is used to develop weights that exactly match the synthetic control to the treated region across several outcomes and time periods. Further, we illustrate the importance of adjusting the estimated effect of treatment for the design effect implicit within the weights. A permutation procedure is proposed wherein countless placebo areas can be constructed, enabling estimation of p-values under a robust set of assumptions. An omnibus statistic is introduced that is used to jointly test for the presence of an intervention effect across multiple outcomes and post-intervention time periods. Analyses indicate that the Roanoke crime intervention did decrease crime levels, but the estimated effect of the intervention is not as statistically significant as it would have been had less rigorous approaches been used. Supplementary materials for this article are available online.","container-title":"Journal of the American Statistical Association","DOI":"10/f9746k","ISSN":"0162-1459","issue":"517","note":"00050 \npublisher: Taylor &amp; Francis\n_eprint: https://doi.org/10.1080/01621459.2016.1213634","page":"109-126","source":"Taylor and Francis+NEJM","title":"A Framework for Synthetic Control Methods With High-Dimensional, Micro-Level Data: Evaluating a Neighborhood-Specific Crime Intervention","title-short":"A Framework for Synthetic Control Methods With High-Dimensional, Micro-Level Data","volume":"112","author":[{"family":"Robbins","given":"Michael W."},{"family":"Saunders","given":"Jessica"},{"family":"Kilmer","given":"Beau"}],"issued":{"date-parts":[["2017",1,2]]}}}],"schema":"https://github.com/citation-style-language/schema/raw/master/csl-citation.json"} </w:instrText>
      </w:r>
      <w:r w:rsidRPr="0085198C">
        <w:rPr>
          <w:rFonts w:cs="Arial"/>
          <w:szCs w:val="24"/>
        </w:rPr>
        <w:fldChar w:fldCharType="separate"/>
      </w:r>
      <w:r w:rsidR="00934EA2" w:rsidRPr="0085198C">
        <w:rPr>
          <w:rFonts w:cs="Arial"/>
        </w:rPr>
        <w:t>[21,22]</w:t>
      </w:r>
      <w:r w:rsidRPr="0085198C">
        <w:rPr>
          <w:rFonts w:cs="Arial"/>
          <w:szCs w:val="24"/>
        </w:rPr>
        <w:fldChar w:fldCharType="end"/>
      </w:r>
      <w:r w:rsidRPr="0085198C">
        <w:rPr>
          <w:rFonts w:cs="Arial"/>
          <w:szCs w:val="24"/>
        </w:rPr>
        <w:t xml:space="preserve"> The synthetic control method is a generalisation of difference-in-difference methods, whereby an untreated version of the intervention areas (i.e. a synthetic control) is created using a weighted combination of areas that were not exposed to the intervention</w:t>
      </w:r>
      <w:r w:rsidR="00575F3C" w:rsidRPr="0085198C">
        <w:rPr>
          <w:rFonts w:cs="Arial"/>
          <w:szCs w:val="24"/>
        </w:rPr>
        <w:t xml:space="preserve">, and the intervention effect is estimated by comparing the trend in outcomes in the </w:t>
      </w:r>
      <w:r w:rsidR="00480DE1" w:rsidRPr="0085198C">
        <w:rPr>
          <w:rFonts w:cs="Arial"/>
          <w:szCs w:val="24"/>
        </w:rPr>
        <w:t xml:space="preserve">intervention areas to that in the </w:t>
      </w:r>
      <w:r w:rsidR="00734905" w:rsidRPr="0085198C">
        <w:rPr>
          <w:rFonts w:cs="Arial"/>
          <w:szCs w:val="24"/>
        </w:rPr>
        <w:t>synthetic control areas following the intervention.</w:t>
      </w:r>
      <w:r w:rsidRPr="0085198C">
        <w:rPr>
          <w:rFonts w:cs="Arial"/>
          <w:szCs w:val="24"/>
        </w:rPr>
        <w:fldChar w:fldCharType="begin"/>
      </w:r>
      <w:r w:rsidR="00F770FC" w:rsidRPr="0085198C">
        <w:rPr>
          <w:rFonts w:cs="Arial"/>
          <w:szCs w:val="24"/>
        </w:rPr>
        <w:instrText xml:space="preserve"> ADDIN ZOTERO_ITEM CSL_CITATION {"citationID":"6gfzwxcw","properties":{"formattedCitation":"[23]","plainCitation":"[23]","noteIndex":0},"citationItems":[{"id":"GrviiD5Y/ZtXNioRK","uris":["http://zotero.org/users/311058/items/X29FBGVB"],"itemData":{"id":118,"type":"report","abstract":"Background: In 2020, a second wave of COVID-19 cases unevenly affected places in England leading to the introduction of a tiered system with different restrictions implemented geographically. Whilst previous research has examined the impact of national lockdowns on transmission, there has been limited research examining the marginal effect of differences in localised restrictions or how these effects vary by deprivation. Methods: We examined how Tier 3 restrictions affected COVID-19 case rates, and how these effects varied by level of deprivation, using data on weekly reported cases for 7201 neighbourhoods in England and adjusting these for changing case-detection rates. We identified areas that entered Tier 3 restrictions in October and December, constructed a synthetic control group of places under Tier 2 restrictions, and compared changes in weekly infections over a 4-week period. We used interaction analysis to estimate whether this effect varied by level of deprivation and the prevalence of a new variant (B.1.1.7). Results: The introduction of Tier 3 restrictions in October and December was associated with a 14% (95% CI 10% to 19%) and 20% (95% CI 13% to 29%) reduction in infections respectively, compared to the rates expected with Tier 2 restrictions only. The effects were similar across levels of deprivation and by the prevalence of the new variant. Interpretation: Compared to Tier 2 restrictions, additional restrictions on hospitality and meeting outdoors introduced in Tier 3 areas in England had a moderate effect on transmission and these restrictions did not appear to increase inequalities in COVID-19 cases.Funding Statement: BB, XZ are supported by the National Institute for Health Research(NIHR) Gastrointestinal Health Protection Research Unit. BB is also supported by the NIHR Applied Research Collaboration North West Coast (ARC NWC). GO is supported by the NIHR School for Public Health Research. IB is supported by NIHR Senior Investigator award. The viewsexpressed in this publication are those of the author(s) and not necessarily those of the NIHR or the Department of Health and Social.Declaration of Interests: None to declare.","event-place":"Rochester, NY","genre":"SSRN Scholarly Paper","language":"en","note":"DOI: 10.2139/ssrn.3805859","number":"ID 3805859","publisher":"Social Science Research Network","publisher-place":"Rochester, NY","source":"papers.ssrn.com","title":"Evaluating the Impacts of Tiered Restrictions Introduced in England, During October and December 2020 on COVID-19 Cases: A Synthetic Control Study","title-short":"Evaluating the Impacts of Tiered Restrictions Introduced in England, During October and December 2020 on COVID-19 Cases","URL":"https://papers.ssrn.com/abstract=3805859","author":[{"family":"Zhang","given":"Xingna"},{"family":"Owen","given":"Gwilym"},{"family":"Green","given":"Mark"},{"family":"Buchan","given":"Iain"},{"family":"Barr","given":"Ben"}],"accessed":{"date-parts":[["2021",5,21]]},"issued":{"date-parts":[["2021",3,19]]}}}],"schema":"https://github.com/citation-style-language/schema/raw/master/csl-citation.json"} </w:instrText>
      </w:r>
      <w:r w:rsidRPr="0085198C">
        <w:rPr>
          <w:rFonts w:cs="Arial"/>
          <w:szCs w:val="24"/>
        </w:rPr>
        <w:fldChar w:fldCharType="separate"/>
      </w:r>
      <w:r w:rsidR="00934EA2" w:rsidRPr="0085198C">
        <w:rPr>
          <w:rFonts w:cs="Arial"/>
        </w:rPr>
        <w:t>[23]</w:t>
      </w:r>
      <w:r w:rsidRPr="0085198C">
        <w:rPr>
          <w:rFonts w:cs="Arial"/>
          <w:szCs w:val="24"/>
        </w:rPr>
        <w:fldChar w:fldCharType="end"/>
      </w:r>
    </w:p>
    <w:p w14:paraId="08B8431F" w14:textId="2D7E26D6" w:rsidR="00B9055F" w:rsidRPr="0085198C" w:rsidRDefault="03F8E190" w:rsidP="278F13C9">
      <w:pPr>
        <w:rPr>
          <w:rFonts w:cs="Arial"/>
        </w:rPr>
      </w:pPr>
      <w:r w:rsidRPr="0085198C">
        <w:rPr>
          <w:rFonts w:cs="Arial"/>
        </w:rPr>
        <w:t>As there would be an expected time lag between the introduction of SMART and reduced hospital admissions, we assume the minimum plausible period from the start of the testing programme to the time when we might expect an impact on hospitalisation to be two weeks. We therefore compare the trend in admissions between the intervention and synthetic control areas after 19</w:t>
      </w:r>
      <w:r w:rsidRPr="0085198C">
        <w:rPr>
          <w:rFonts w:cs="Arial"/>
          <w:vertAlign w:val="superscript"/>
        </w:rPr>
        <w:t>th</w:t>
      </w:r>
      <w:r w:rsidRPr="0085198C">
        <w:rPr>
          <w:rFonts w:cs="Arial"/>
        </w:rPr>
        <w:t xml:space="preserve"> November 2020 (i.e. 14 days after SMART started on 6</w:t>
      </w:r>
      <w:r w:rsidRPr="0085198C">
        <w:rPr>
          <w:rFonts w:cs="Arial"/>
          <w:vertAlign w:val="superscript"/>
        </w:rPr>
        <w:t>th</w:t>
      </w:r>
      <w:r w:rsidRPr="0085198C">
        <w:rPr>
          <w:rFonts w:cs="Arial"/>
        </w:rPr>
        <w:t xml:space="preserve"> November). We estimated the intervention effect over two periods: (i) initial intensive testing period with military support (6</w:t>
      </w:r>
      <w:r w:rsidRPr="0085198C">
        <w:rPr>
          <w:rFonts w:cs="Arial"/>
          <w:vertAlign w:val="superscript"/>
        </w:rPr>
        <w:t>th</w:t>
      </w:r>
      <w:r w:rsidRPr="0085198C">
        <w:rPr>
          <w:rFonts w:cs="Arial"/>
        </w:rPr>
        <w:t xml:space="preserve"> November to 3</w:t>
      </w:r>
      <w:r w:rsidRPr="0085198C">
        <w:rPr>
          <w:rFonts w:cs="Arial"/>
          <w:vertAlign w:val="superscript"/>
        </w:rPr>
        <w:t>rd</w:t>
      </w:r>
      <w:r w:rsidRPr="0085198C">
        <w:rPr>
          <w:rFonts w:cs="Arial"/>
        </w:rPr>
        <w:t xml:space="preserve"> December 2020) and (ii) followed by civilian rollout involving fewer testing centres (6</w:t>
      </w:r>
      <w:r w:rsidRPr="0085198C">
        <w:rPr>
          <w:rFonts w:cs="Arial"/>
          <w:vertAlign w:val="superscript"/>
        </w:rPr>
        <w:t>th</w:t>
      </w:r>
      <w:r w:rsidRPr="0085198C">
        <w:rPr>
          <w:rFonts w:cs="Arial"/>
        </w:rPr>
        <w:t xml:space="preserve"> November 2020 to 2</w:t>
      </w:r>
      <w:r w:rsidRPr="0085198C">
        <w:rPr>
          <w:rFonts w:cs="Arial"/>
          <w:vertAlign w:val="superscript"/>
        </w:rPr>
        <w:t>nd</w:t>
      </w:r>
      <w:r w:rsidRPr="0085198C">
        <w:rPr>
          <w:rFonts w:cs="Arial"/>
        </w:rPr>
        <w:t xml:space="preserve"> January 2021). The initial testing period coincided with the national lockdown. We used the extended period to understand the extent to which impacts were sustained. From mid-December, asymptomatic community testing was gradually extended to other areas of the country. We therefore limited the follow up time to 2</w:t>
      </w:r>
      <w:r w:rsidRPr="0085198C">
        <w:rPr>
          <w:rFonts w:cs="Arial"/>
          <w:vertAlign w:val="superscript"/>
        </w:rPr>
        <w:t>nd</w:t>
      </w:r>
      <w:r w:rsidRPr="0085198C">
        <w:rPr>
          <w:rFonts w:cs="Arial"/>
        </w:rPr>
        <w:t xml:space="preserve"> January because after that time community testing in Liverpool was no longer being conducted at a higher rate than the rest of England, removing the intervention contrast with control areas (see Figure SF1 in Supplementary file for a comparison of LFT testing in Liverpool versus the rest of the country).</w:t>
      </w:r>
    </w:p>
    <w:p w14:paraId="5466BE07" w14:textId="4CE2F5EF" w:rsidR="00BA6D84" w:rsidRPr="0085198C" w:rsidRDefault="33B458E1" w:rsidP="5C0A704D">
      <w:pPr>
        <w:rPr>
          <w:rFonts w:eastAsia="Arial" w:cs="Arial"/>
          <w:szCs w:val="24"/>
        </w:rPr>
      </w:pPr>
      <w:r w:rsidRPr="0085198C">
        <w:rPr>
          <w:rFonts w:cs="Arial"/>
        </w:rPr>
        <w:t xml:space="preserve">To construct the synthetic control group, we derive calibration weights to match the 61 MSOAs in Liverpool to areas outside Liverpool before the introduction of SMART. The weighting algorithm derives weights for all MSOAs outside Liverpool that meet two constraints. Firstly, the weighted average of each of the </w:t>
      </w:r>
      <w:r w:rsidR="00BA6D84" w:rsidRPr="0085198C">
        <w:rPr>
          <w:rFonts w:cs="Arial"/>
        </w:rPr>
        <w:t xml:space="preserve">seven </w:t>
      </w:r>
      <w:r w:rsidRPr="0085198C">
        <w:rPr>
          <w:rFonts w:cs="Arial"/>
        </w:rPr>
        <w:t>local area characteristics, outlined above (</w:t>
      </w:r>
      <w:r w:rsidR="000637D8" w:rsidRPr="0085198C">
        <w:rPr>
          <w:rFonts w:cs="Arial"/>
        </w:rPr>
        <w:t xml:space="preserve">MSOA </w:t>
      </w:r>
      <w:r w:rsidR="00BA6D84" w:rsidRPr="0085198C">
        <w:rPr>
          <w:rFonts w:cs="Arial"/>
        </w:rPr>
        <w:t xml:space="preserve">population, </w:t>
      </w:r>
      <w:r w:rsidRPr="0085198C">
        <w:rPr>
          <w:rFonts w:cs="Arial"/>
        </w:rPr>
        <w:t xml:space="preserve">IMD, population density, proportion of the population </w:t>
      </w:r>
      <w:r w:rsidR="00745E34" w:rsidRPr="0085198C">
        <w:rPr>
          <w:rFonts w:cs="Arial"/>
        </w:rPr>
        <w:t>aged</w:t>
      </w:r>
      <w:r w:rsidRPr="0085198C">
        <w:rPr>
          <w:rFonts w:cs="Arial"/>
        </w:rPr>
        <w:t xml:space="preserve"> 70</w:t>
      </w:r>
      <w:r w:rsidR="00745E34" w:rsidRPr="0085198C">
        <w:rPr>
          <w:rFonts w:cs="Arial"/>
        </w:rPr>
        <w:t>+</w:t>
      </w:r>
      <w:r w:rsidRPr="0085198C">
        <w:rPr>
          <w:rFonts w:cs="Arial"/>
        </w:rPr>
        <w:t xml:space="preserve"> years, proportion from BAME groups, 5-year chronic condition hospital admission rate and PCR testing rate prior to intervention) in the control group is equal to the average for Liverpool.</w:t>
      </w:r>
      <w:r w:rsidR="000D3759" w:rsidRPr="0085198C">
        <w:rPr>
          <w:rFonts w:cs="Arial"/>
        </w:rPr>
        <w:fldChar w:fldCharType="begin"/>
      </w:r>
      <w:r w:rsidR="000D3759" w:rsidRPr="0085198C">
        <w:rPr>
          <w:rFonts w:cs="Arial"/>
        </w:rPr>
        <w:instrText xml:space="preserve"> ADDIN ZOTERO_ITEM CSL_CITATION {"citationID":"7CgAKhkO","properties":{"formattedCitation":"[21]","plainCitation":"[21]","noteIndex":0},"citationItems":[{"id":905,"uris":["http://zotero.org/groups/2469515/items/WWHRNWAW"],"itemData":{"id":905,"type":"article-journal","abstract":"The R package microsynth has been developed for implementation of the synthetic control methodology for comparative case studies involving micro- or meso-level data. The methodology implemented within microsynth is designed to assess the efficacy of a treatment or intervention within a well-defined geographic region that is itself a composite of several smaller regions (where data are available at the more granular level for comparison regions as well). The effect of the intervention on one or more time-varying outcomes is evaluated by determining a synthetic control region that resembles the treatment region across pre-intervention values of the outcome(s) and time-invariant covariates and that is a weighted composite of many untreated comparison regions. The microsynth procedure includes functionality that enables its user to (1) calculate weights for synthetic control, (2) tabulate results for statistical inferences, and (3) create time series plots of outcomes for treatment and synthetic control. In this article, microsynth is described in detail and its application is illustrated using data from a drug market intervention in Seattle, WA.","container-title":"Journal of Statistical Software; Vol 1, Issue 2 (2021)","note":"00002","title":"microsynth: Synthetic Control Methods for Disaggregated and Micro-Level Data in R","URL":"https://www.jstatsoft.org/v097/i02","author":[{"family":"Robbins","given":"Michael W."},{"family":"Davenport","given":"Steven"}],"issued":{"date-parts":[["2021",1,14]]}}}],"schema":"https://github.com/citation-style-language/schema/raw/master/csl-citation.json"} </w:instrText>
      </w:r>
      <w:r w:rsidR="000D3759" w:rsidRPr="0085198C">
        <w:rPr>
          <w:rFonts w:cs="Arial"/>
        </w:rPr>
        <w:fldChar w:fldCharType="separate"/>
      </w:r>
      <w:r w:rsidRPr="0085198C">
        <w:rPr>
          <w:rFonts w:cs="Arial"/>
        </w:rPr>
        <w:t>[21]</w:t>
      </w:r>
      <w:r w:rsidR="000D3759" w:rsidRPr="0085198C">
        <w:rPr>
          <w:rFonts w:cs="Arial"/>
        </w:rPr>
        <w:fldChar w:fldCharType="end"/>
      </w:r>
      <w:r w:rsidRPr="0085198C">
        <w:rPr>
          <w:rFonts w:cs="Arial"/>
        </w:rPr>
        <w:t xml:space="preserve"> Secondly, the total number of COVID-19 hospital admissions in the control group equals the number of hospital admissions in Liverpool for each of the seven weeks prior to 19</w:t>
      </w:r>
      <w:r w:rsidRPr="0085198C">
        <w:rPr>
          <w:rFonts w:cs="Arial"/>
          <w:vertAlign w:val="superscript"/>
        </w:rPr>
        <w:t>th</w:t>
      </w:r>
      <w:r w:rsidRPr="0085198C">
        <w:rPr>
          <w:rFonts w:cs="Arial"/>
        </w:rPr>
        <w:t xml:space="preserve"> November (preintervention period). Matching the synthetic control group on preintervention trends in hospital admissions </w:t>
      </w:r>
      <w:r w:rsidRPr="0085198C">
        <w:rPr>
          <w:rFonts w:cs="Arial"/>
        </w:rPr>
        <w:lastRenderedPageBreak/>
        <w:t>for COVID-19 was important to minimise potential differences in unobserved characteristics.</w:t>
      </w:r>
      <w:r w:rsidRPr="0085198C">
        <w:rPr>
          <w:rFonts w:eastAsia="Arial" w:cs="Arial"/>
          <w:szCs w:val="24"/>
        </w:rPr>
        <w:t xml:space="preserve"> Those MSOAs allocated a non-zero weight by this process then contribute to the synthetic control group.</w:t>
      </w:r>
    </w:p>
    <w:p w14:paraId="342357B9" w14:textId="03548665" w:rsidR="008C3E12" w:rsidRPr="0085198C" w:rsidRDefault="5C0A704D" w:rsidP="5C0A704D">
      <w:pPr>
        <w:rPr>
          <w:rFonts w:cs="Arial"/>
        </w:rPr>
      </w:pPr>
      <w:r w:rsidRPr="0085198C">
        <w:rPr>
          <w:rFonts w:cs="Arial"/>
        </w:rPr>
        <w:t xml:space="preserve">From the pool of MSOAs used to construct the synthetic control, we excluded MSOAs </w:t>
      </w:r>
      <w:bookmarkStart w:id="6" w:name="_Hlk105598780"/>
      <w:r w:rsidRPr="0085198C">
        <w:rPr>
          <w:rFonts w:cs="Arial"/>
        </w:rPr>
        <w:t>within the Liverpool City Region</w:t>
      </w:r>
      <w:bookmarkEnd w:id="6"/>
      <w:r w:rsidRPr="0085198C">
        <w:rPr>
          <w:rFonts w:cs="Arial"/>
        </w:rPr>
        <w:t xml:space="preserve"> (LCR) (</w:t>
      </w:r>
      <w:bookmarkStart w:id="7" w:name="_Hlk105598724"/>
      <w:r w:rsidRPr="0085198C">
        <w:rPr>
          <w:rFonts w:cs="Arial"/>
        </w:rPr>
        <w:t>139</w:t>
      </w:r>
      <w:bookmarkEnd w:id="7"/>
      <w:r w:rsidRPr="0085198C">
        <w:rPr>
          <w:rFonts w:cs="Arial"/>
        </w:rPr>
        <w:t xml:space="preserve"> </w:t>
      </w:r>
      <w:bookmarkStart w:id="8" w:name="_Hlk105598754"/>
      <w:r w:rsidRPr="0085198C">
        <w:rPr>
          <w:rFonts w:cs="Arial"/>
        </w:rPr>
        <w:t>MSOAs in five local authorities</w:t>
      </w:r>
      <w:bookmarkEnd w:id="8"/>
      <w:r w:rsidRPr="0085198C">
        <w:rPr>
          <w:rFonts w:cs="Arial"/>
        </w:rPr>
        <w:t xml:space="preserve">, other than Liverpool) </w:t>
      </w:r>
      <w:bookmarkStart w:id="9" w:name="_Hlk105598961"/>
      <w:r w:rsidRPr="0085198C">
        <w:rPr>
          <w:rFonts w:cs="Arial"/>
        </w:rPr>
        <w:t xml:space="preserve">to avoid spill-over effects of community testing on neighbouring areas. </w:t>
      </w:r>
      <w:bookmarkEnd w:id="9"/>
      <w:r w:rsidR="00DA145E" w:rsidRPr="0085198C">
        <w:rPr>
          <w:rFonts w:cs="Arial"/>
        </w:rPr>
        <w:t xml:space="preserve">As we </w:t>
      </w:r>
      <w:r w:rsidR="00A75A23" w:rsidRPr="0085198C">
        <w:rPr>
          <w:rFonts w:cs="Arial"/>
        </w:rPr>
        <w:t>wish to estimate</w:t>
      </w:r>
      <w:r w:rsidR="00DA145E" w:rsidRPr="0085198C">
        <w:rPr>
          <w:rFonts w:cs="Arial"/>
        </w:rPr>
        <w:t xml:space="preserve"> the effect of COVID-SMART</w:t>
      </w:r>
      <w:r w:rsidR="00A75A23" w:rsidRPr="0085198C">
        <w:rPr>
          <w:rFonts w:cs="Arial"/>
        </w:rPr>
        <w:t xml:space="preserve"> alone</w:t>
      </w:r>
      <w:r w:rsidR="00DA145E" w:rsidRPr="0085198C">
        <w:rPr>
          <w:rFonts w:cs="Arial"/>
        </w:rPr>
        <w:t xml:space="preserve">, we treat Liverpool as the intervention </w:t>
      </w:r>
      <w:r w:rsidR="00A75A23" w:rsidRPr="0085198C">
        <w:rPr>
          <w:rFonts w:cs="Arial"/>
        </w:rPr>
        <w:t xml:space="preserve">group </w:t>
      </w:r>
      <w:r w:rsidR="00DA145E" w:rsidRPr="0085198C">
        <w:rPr>
          <w:rFonts w:cs="Arial"/>
        </w:rPr>
        <w:t xml:space="preserve">and exclude </w:t>
      </w:r>
      <w:r w:rsidR="00A75A23" w:rsidRPr="0085198C">
        <w:rPr>
          <w:rFonts w:cs="Arial"/>
        </w:rPr>
        <w:t xml:space="preserve">from the control group </w:t>
      </w:r>
      <w:r w:rsidR="00DA145E" w:rsidRPr="0085198C">
        <w:rPr>
          <w:rFonts w:cs="Arial"/>
        </w:rPr>
        <w:t xml:space="preserve">any local authorities with higher than the average </w:t>
      </w:r>
      <w:r w:rsidR="00A75A23" w:rsidRPr="0085198C">
        <w:rPr>
          <w:rFonts w:cs="Arial"/>
        </w:rPr>
        <w:t>lateral flow</w:t>
      </w:r>
      <w:r w:rsidR="00DA145E" w:rsidRPr="0085198C">
        <w:rPr>
          <w:rFonts w:cs="Arial"/>
        </w:rPr>
        <w:t xml:space="preserve"> test</w:t>
      </w:r>
      <w:r w:rsidR="00A75A23" w:rsidRPr="0085198C">
        <w:rPr>
          <w:rFonts w:cs="Arial"/>
        </w:rPr>
        <w:t>ing</w:t>
      </w:r>
      <w:r w:rsidR="00DA145E" w:rsidRPr="0085198C">
        <w:rPr>
          <w:rFonts w:cs="Arial"/>
        </w:rPr>
        <w:t xml:space="preserve"> rate of 1 per 100 population per week between 6</w:t>
      </w:r>
      <w:r w:rsidR="00DA145E" w:rsidRPr="0085198C">
        <w:rPr>
          <w:rFonts w:cs="Arial"/>
          <w:vertAlign w:val="superscript"/>
        </w:rPr>
        <w:t>th</w:t>
      </w:r>
      <w:r w:rsidR="00DA145E" w:rsidRPr="0085198C">
        <w:rPr>
          <w:rFonts w:cs="Arial"/>
        </w:rPr>
        <w:t xml:space="preserve"> November 2020 </w:t>
      </w:r>
      <w:r w:rsidR="00A75A23" w:rsidRPr="0085198C">
        <w:rPr>
          <w:rFonts w:cs="Arial"/>
        </w:rPr>
        <w:t>and</w:t>
      </w:r>
      <w:r w:rsidR="00DA145E" w:rsidRPr="0085198C">
        <w:rPr>
          <w:rFonts w:cs="Arial"/>
        </w:rPr>
        <w:t xml:space="preserve"> 2</w:t>
      </w:r>
      <w:r w:rsidR="00DA145E" w:rsidRPr="0085198C">
        <w:rPr>
          <w:rFonts w:cs="Arial"/>
          <w:vertAlign w:val="superscript"/>
        </w:rPr>
        <w:t>nd</w:t>
      </w:r>
      <w:r w:rsidR="00DA145E" w:rsidRPr="0085198C">
        <w:rPr>
          <w:rFonts w:cs="Arial"/>
        </w:rPr>
        <w:t xml:space="preserve"> January 2021</w:t>
      </w:r>
      <w:r w:rsidR="00A75A23" w:rsidRPr="0085198C">
        <w:rPr>
          <w:rFonts w:cs="Arial"/>
        </w:rPr>
        <w:t>. This removes</w:t>
      </w:r>
      <w:r w:rsidR="00DA145E" w:rsidRPr="0085198C">
        <w:rPr>
          <w:rFonts w:cs="Arial"/>
        </w:rPr>
        <w:t xml:space="preserve"> influences of any </w:t>
      </w:r>
      <w:r w:rsidR="00E45E49" w:rsidRPr="0085198C">
        <w:rPr>
          <w:rFonts w:cs="Arial"/>
        </w:rPr>
        <w:t xml:space="preserve">unknown </w:t>
      </w:r>
      <w:r w:rsidR="00A75A23" w:rsidRPr="0085198C">
        <w:rPr>
          <w:rFonts w:cs="Arial"/>
        </w:rPr>
        <w:t>LFT pilots</w:t>
      </w:r>
      <w:r w:rsidR="00DA145E" w:rsidRPr="0085198C">
        <w:rPr>
          <w:rFonts w:cs="Arial"/>
        </w:rPr>
        <w:t xml:space="preserve"> </w:t>
      </w:r>
      <w:r w:rsidR="00954D9A" w:rsidRPr="0085198C">
        <w:rPr>
          <w:rFonts w:cs="Arial"/>
        </w:rPr>
        <w:t>among the 15% of non-Liverpool local authorities testing above this level</w:t>
      </w:r>
      <w:r w:rsidRPr="0085198C">
        <w:rPr>
          <w:rFonts w:cs="Arial"/>
        </w:rPr>
        <w:t xml:space="preserve"> (see Figure SF2 in Supplementary File). 142 MSOAs were excluded in this way (2.2% of all non-intervention MSOAs). This left 6,290 MSOAs used in constructing the synthetic control group.</w:t>
      </w:r>
    </w:p>
    <w:p w14:paraId="50EC4CAB" w14:textId="4CBF9D5F" w:rsidR="00B045A2" w:rsidRPr="0085198C" w:rsidRDefault="40CC8184" w:rsidP="20BEDF46">
      <w:pPr>
        <w:rPr>
          <w:rFonts w:cs="Arial"/>
        </w:rPr>
      </w:pPr>
      <w:r w:rsidRPr="0085198C">
        <w:rPr>
          <w:rFonts w:cs="Arial"/>
        </w:rPr>
        <w:t>The Average Treatment Effect for the Treated (ATT) was then estimated as the difference in cumulative number of hospital admissions in the post intervention period in Liverpool, compared to the (weighted) cumulative number of admissions in the synthetic control group. To estimate the 95% confidence intervals and p-values we used permutation samples, by repeating the analysis through 250 placebo iterations randomly allocating MSOAs outside Liverpool to the intervention group, to estimate the sampling distribution of the treatment effect and calculating permuted p-values and confidence intervals.</w:t>
      </w:r>
      <w:r w:rsidR="555A523A" w:rsidRPr="0085198C">
        <w:rPr>
          <w:rFonts w:cs="Arial"/>
        </w:rPr>
        <w:fldChar w:fldCharType="begin"/>
      </w:r>
      <w:r w:rsidR="00E12089" w:rsidRPr="0085198C">
        <w:rPr>
          <w:rFonts w:cs="Arial"/>
        </w:rPr>
        <w:instrText xml:space="preserve"> ADDIN ZOTERO_ITEM CSL_CITATION {"citationID":"C5tiyar1","properties":{"formattedCitation":"[22]","plainCitation":"[22]","noteIndex":0},"citationItems":[{"id":877,"uris":["http://zotero.org/groups/2469515/items/GUSREFJ6"],"itemData":{"id":877,"type":"article-journal","abstract":"The synthetic control method is an increasingly popular tool for analysis of program efficacy. Here, it is applied to a neighborhood-specific crime intervention in Roanoke, VA, and several novel contributions are made to the synthetic control toolkit. We examine high-dimensional data at a granular level (the treated area has several cases, a large number of untreated comparison cases, and multiple outcome measures). Calibration is used to develop weights that exactly match the synthetic control to the treated region across several outcomes and time periods. Further, we illustrate the importance of adjusting the estimated effect of treatment for the design effect implicit within the weights. A permutation procedure is proposed wherein countless placebo areas can be constructed, enabling estimation of p-values under a robust set of assumptions. An omnibus statistic is introduced that is used to jointly test for the presence of an intervention effect across multiple outcomes and post-intervention time periods. Analyses indicate that the Roanoke crime intervention did decrease crime levels, but the estimated effect of the intervention is not as statistically significant as it would have been had less rigorous approaches been used. Supplementary materials for this article are available online.","container-title":"Journal of the American Statistical Association","DOI":"10/f9746k","ISSN":"0162-1459","issue":"517","note":"00050 \npublisher: Taylor &amp; Francis\n_eprint: https://doi.org/10.1080/01621459.2016.1213634","page":"109-126","source":"Taylor and Francis+NEJM","title":"A Framework for Synthetic Control Methods With High-Dimensional, Micro-Level Data: Evaluating a Neighborhood-Specific Crime Intervention","title-short":"A Framework for Synthetic Control Methods With High-Dimensional, Micro-Level Data","volume":"112","author":[{"family":"Robbins","given":"Michael W."},{"family":"Saunders","given":"Jessica"},{"family":"Kilmer","given":"Beau"}],"issued":{"date-parts":[["2017",1,2]]}}}],"schema":"https://github.com/citation-style-language/schema/raw/master/csl-citation.json"} </w:instrText>
      </w:r>
      <w:r w:rsidR="555A523A" w:rsidRPr="0085198C">
        <w:rPr>
          <w:rFonts w:cs="Arial"/>
        </w:rPr>
        <w:fldChar w:fldCharType="separate"/>
      </w:r>
      <w:r w:rsidRPr="0085198C">
        <w:rPr>
          <w:rFonts w:cs="Arial"/>
        </w:rPr>
        <w:t>[22]</w:t>
      </w:r>
      <w:r w:rsidR="555A523A" w:rsidRPr="0085198C">
        <w:rPr>
          <w:rFonts w:cs="Arial"/>
        </w:rPr>
        <w:fldChar w:fldCharType="end"/>
      </w:r>
    </w:p>
    <w:p w14:paraId="545D9A2A" w14:textId="684EE3FE" w:rsidR="004C43CF" w:rsidRPr="0085198C" w:rsidRDefault="40CC8184" w:rsidP="20BEDF46">
      <w:pPr>
        <w:rPr>
          <w:rFonts w:cs="Arial"/>
        </w:rPr>
      </w:pPr>
      <w:r w:rsidRPr="0085198C">
        <w:rPr>
          <w:rFonts w:cs="Arial"/>
        </w:rPr>
        <w:t>Following the end of the national lockdown on 2</w:t>
      </w:r>
      <w:r w:rsidRPr="0085198C">
        <w:rPr>
          <w:rFonts w:cs="Arial"/>
          <w:vertAlign w:val="superscript"/>
        </w:rPr>
        <w:t>nd</w:t>
      </w:r>
      <w:r w:rsidRPr="0085198C">
        <w:rPr>
          <w:rFonts w:cs="Arial"/>
        </w:rPr>
        <w:t xml:space="preserve"> December 2020, a three-tiered system of local restrictions was implemented. Liverpool entered less stringent Tier 2 (High alert) restrictions due to lower levels of COVID-19, whilst most similar areas entered Tier 3 (</w:t>
      </w:r>
      <w:r w:rsidR="003051FE" w:rsidRPr="0085198C">
        <w:rPr>
          <w:rFonts w:cs="Arial"/>
        </w:rPr>
        <w:t>v</w:t>
      </w:r>
      <w:r w:rsidRPr="0085198C">
        <w:rPr>
          <w:rFonts w:cs="Arial"/>
        </w:rPr>
        <w:t xml:space="preserve">ery </w:t>
      </w:r>
      <w:r w:rsidR="005254C0" w:rsidRPr="0085198C">
        <w:rPr>
          <w:rFonts w:cs="Arial"/>
        </w:rPr>
        <w:t xml:space="preserve">high </w:t>
      </w:r>
      <w:r w:rsidRPr="0085198C">
        <w:rPr>
          <w:rFonts w:cs="Arial"/>
        </w:rPr>
        <w:t>alert) restrictions, which had a relatively large impact on transmission.</w:t>
      </w:r>
      <w:r w:rsidR="555A523A" w:rsidRPr="0085198C">
        <w:rPr>
          <w:rFonts w:cs="Arial"/>
        </w:rPr>
        <w:fldChar w:fldCharType="begin"/>
      </w:r>
      <w:r w:rsidR="00F770FC" w:rsidRPr="0085198C">
        <w:rPr>
          <w:rFonts w:cs="Arial"/>
        </w:rPr>
        <w:instrText xml:space="preserve"> ADDIN ZOTERO_ITEM CSL_CITATION {"citationID":"gsKxSIux","properties":{"formattedCitation":"[23]","plainCitation":"[23]","noteIndex":0},"citationItems":[{"id":"GrviiD5Y/ZtXNioRK","uris":["http://zotero.org/users/311058/items/X29FBGVB"],"itemData":{"id":118,"type":"report","abstract":"Background: In 2020, a second wave of COVID-19 cases unevenly affected places in England leading to the introduction of a tiered system with different restrictions implemented geographically. Whilst previous research has examined the impact of national lockdowns on transmission, there has been limited research examining the marginal effect of differences in localised restrictions or how these effects vary by deprivation. Methods: We examined how Tier 3 restrictions affected COVID-19 case rates, and how these effects varied by level of deprivation, using data on weekly reported cases for 7201 neighbourhoods in England and adjusting these for changing case-detection rates. We identified areas that entered Tier 3 restrictions in October and December, constructed a synthetic control group of places under Tier 2 restrictions, and compared changes in weekly infections over a 4-week period. We used interaction analysis to estimate whether this effect varied by level of deprivation and the prevalence of a new variant (B.1.1.7). Results: The introduction of Tier 3 restrictions in October and December was associated with a 14% (95% CI 10% to 19%) and 20% (95% CI 13% to 29%) reduction in infections respectively, compared to the rates expected with Tier 2 restrictions only. The effects were similar across levels of deprivation and by the prevalence of the new variant. Interpretation: Compared to Tier 2 restrictions, additional restrictions on hospitality and meeting outdoors introduced in Tier 3 areas in England had a moderate effect on transmission and these restrictions did not appear to increase inequalities in COVID-19 cases.Funding Statement: BB, XZ are supported by the National Institute for Health Research(NIHR) Gastrointestinal Health Protection Research Unit. BB is also supported by the NIHR Applied Research Collaboration North West Coast (ARC NWC). GO is supported by the NIHR School for Public Health Research. IB is supported by NIHR Senior Investigator award. The viewsexpressed in this publication are those of the author(s) and not necessarily those of the NIHR or the Department of Health and Social.Declaration of Interests: None to declare.","event-place":"Rochester, NY","genre":"SSRN Scholarly Paper","language":"en","note":"DOI: 10.2139/ssrn.3805859","number":"ID 3805859","publisher":"Social Science Research Network","publisher-place":"Rochester, NY","source":"papers.ssrn.com","title":"Evaluating the Impacts of Tiered Restrictions Introduced in England, During October and December 2020 on COVID-19 Cases: A Synthetic Control Study","title-short":"Evaluating the Impacts of Tiered Restrictions Introduced in England, During October and December 2020 on COVID-19 Cases","URL":"https://papers.ssrn.com/abstract=3805859","author":[{"family":"Zhang","given":"Xingna"},{"family":"Owen","given":"Gwilym"},{"family":"Green","given":"Mark"},{"family":"Buchan","given":"Iain"},{"family":"Barr","given":"Ben"}],"accessed":{"date-parts":[["2021",5,21]]},"issued":{"date-parts":[["2021",3,19]]}}}],"schema":"https://github.com/citation-style-language/schema/raw/master/csl-citation.json"} </w:instrText>
      </w:r>
      <w:r w:rsidR="555A523A" w:rsidRPr="0085198C">
        <w:rPr>
          <w:rFonts w:cs="Arial"/>
        </w:rPr>
        <w:fldChar w:fldCharType="separate"/>
      </w:r>
      <w:r w:rsidRPr="0085198C">
        <w:rPr>
          <w:rFonts w:cs="Arial"/>
        </w:rPr>
        <w:t>[23]</w:t>
      </w:r>
      <w:r w:rsidR="555A523A" w:rsidRPr="0085198C">
        <w:rPr>
          <w:rFonts w:cs="Arial"/>
        </w:rPr>
        <w:fldChar w:fldCharType="end"/>
      </w:r>
      <w:r w:rsidRPr="0085198C">
        <w:rPr>
          <w:rFonts w:cs="Arial"/>
        </w:rPr>
        <w:t xml:space="preserve"> We therefore adjusted our analysis for the extended period (6</w:t>
      </w:r>
      <w:r w:rsidRPr="0085198C">
        <w:rPr>
          <w:rFonts w:cs="Arial"/>
          <w:vertAlign w:val="superscript"/>
        </w:rPr>
        <w:t>th</w:t>
      </w:r>
      <w:r w:rsidRPr="0085198C">
        <w:rPr>
          <w:rFonts w:cs="Arial"/>
        </w:rPr>
        <w:t xml:space="preserve"> November 2020 to 2</w:t>
      </w:r>
      <w:r w:rsidRPr="0085198C">
        <w:rPr>
          <w:rFonts w:cs="Arial"/>
          <w:vertAlign w:val="superscript"/>
        </w:rPr>
        <w:t>nd</w:t>
      </w:r>
      <w:r w:rsidRPr="0085198C">
        <w:rPr>
          <w:rFonts w:cs="Arial"/>
        </w:rPr>
        <w:t xml:space="preserve"> January 2021) to remove the effect of the Tier 3 restrictions relative to Tier 2 restrictions, in the synthetic control group. Extending our previous analysis,</w:t>
      </w:r>
      <w:r w:rsidR="555A523A" w:rsidRPr="0085198C">
        <w:rPr>
          <w:rFonts w:cs="Arial"/>
        </w:rPr>
        <w:fldChar w:fldCharType="begin"/>
      </w:r>
      <w:r w:rsidR="00F770FC" w:rsidRPr="0085198C">
        <w:rPr>
          <w:rFonts w:cs="Arial"/>
        </w:rPr>
        <w:instrText xml:space="preserve"> ADDIN ZOTERO_ITEM CSL_CITATION {"citationID":"lvgMAqnd","properties":{"formattedCitation":"[23]","plainCitation":"[23]","noteIndex":0},"citationItems":[{"id":"GrviiD5Y/ZtXNioRK","uris":["http://zotero.org/users/311058/items/X29FBGVB"],"itemData":{"id":118,"type":"report","abstract":"Background: In 2020, a second wave of COVID-19 cases unevenly affected places in England leading to the introduction of a tiered system with different restrictions implemented geographically. Whilst previous research has examined the impact of national lockdowns on transmission, there has been limited research examining the marginal effect of differences in localised restrictions or how these effects vary by deprivation. Methods: We examined how Tier 3 restrictions affected COVID-19 case rates, and how these effects varied by level of deprivation, using data on weekly reported cases for 7201 neighbourhoods in England and adjusting these for changing case-detection rates. We identified areas that entered Tier 3 restrictions in October and December, constructed a synthetic control group of places under Tier 2 restrictions, and compared changes in weekly infections over a 4-week period. We used interaction analysis to estimate whether this effect varied by level of deprivation and the prevalence of a new variant (B.1.1.7). Results: The introduction of Tier 3 restrictions in October and December was associated with a 14% (95% CI 10% to 19%) and 20% (95% CI 13% to 29%) reduction in infections respectively, compared to the rates expected with Tier 2 restrictions only. The effects were similar across levels of deprivation and by the prevalence of the new variant. Interpretation: Compared to Tier 2 restrictions, additional restrictions on hospitality and meeting outdoors introduced in Tier 3 areas in England had a moderate effect on transmission and these restrictions did not appear to increase inequalities in COVID-19 cases.Funding Statement: BB, XZ are supported by the National Institute for Health Research(NIHR) Gastrointestinal Health Protection Research Unit. BB is also supported by the NIHR Applied Research Collaboration North West Coast (ARC NWC). GO is supported by the NIHR School for Public Health Research. IB is supported by NIHR Senior Investigator award. The viewsexpressed in this publication are those of the author(s) and not necessarily those of the NIHR or the Department of Health and Social.Declaration of Interests: None to declare.","event-place":"Rochester, NY","genre":"SSRN Scholarly Paper","language":"en","note":"DOI: 10.2139/ssrn.3805859","number":"ID 3805859","publisher":"Social Science Research Network","publisher-place":"Rochester, NY","source":"papers.ssrn.com","title":"Evaluating the Impacts of Tiered Restrictions Introduced in England, During October and December 2020 on COVID-19 Cases: A Synthetic Control Study","title-short":"Evaluating the Impacts of Tiered Restrictions Introduced in England, During October and December 2020 on COVID-19 Cases","URL":"https://papers.ssrn.com/abstract=3805859","author":[{"family":"Zhang","given":"Xingna"},{"family":"Owen","given":"Gwilym"},{"family":"Green","given":"Mark"},{"family":"Buchan","given":"Iain"},{"family":"Barr","given":"Ben"}],"accessed":{"date-parts":[["2021",5,21]]},"issued":{"date-parts":[["2021",3,19]]}}}],"schema":"https://github.com/citation-style-language/schema/raw/master/csl-citation.json"} </w:instrText>
      </w:r>
      <w:r w:rsidR="555A523A" w:rsidRPr="0085198C">
        <w:rPr>
          <w:rFonts w:cs="Arial"/>
        </w:rPr>
        <w:fldChar w:fldCharType="separate"/>
      </w:r>
      <w:r w:rsidRPr="0085198C">
        <w:rPr>
          <w:rFonts w:cs="Arial"/>
        </w:rPr>
        <w:t>[23]</w:t>
      </w:r>
      <w:r w:rsidR="555A523A" w:rsidRPr="0085198C">
        <w:rPr>
          <w:rFonts w:cs="Arial"/>
        </w:rPr>
        <w:fldChar w:fldCharType="end"/>
      </w:r>
      <w:r w:rsidRPr="0085198C">
        <w:rPr>
          <w:rFonts w:cs="Arial"/>
        </w:rPr>
        <w:t xml:space="preserve"> we find that Tier 3 restrictions reduced hospital admission rates by 17% (95% CI 13% to 21%) relative to Tier 2 restrictions, and that these effects started around the </w:t>
      </w:r>
      <w:r w:rsidR="0064736D" w:rsidRPr="0085198C">
        <w:rPr>
          <w:rFonts w:cs="Arial"/>
        </w:rPr>
        <w:t>20</w:t>
      </w:r>
      <w:r w:rsidR="0064736D" w:rsidRPr="0085198C">
        <w:rPr>
          <w:rFonts w:cs="Arial"/>
          <w:vertAlign w:val="superscript"/>
        </w:rPr>
        <w:t>th</w:t>
      </w:r>
      <w:r w:rsidR="0064736D" w:rsidRPr="0085198C">
        <w:rPr>
          <w:rFonts w:cs="Arial"/>
        </w:rPr>
        <w:t xml:space="preserve"> </w:t>
      </w:r>
      <w:r w:rsidRPr="0085198C">
        <w:rPr>
          <w:rFonts w:cs="Arial"/>
        </w:rPr>
        <w:t>December 2020 and extended to the 21</w:t>
      </w:r>
      <w:r w:rsidRPr="0085198C">
        <w:rPr>
          <w:rFonts w:cs="Arial"/>
          <w:vertAlign w:val="superscript"/>
        </w:rPr>
        <w:t>st</w:t>
      </w:r>
      <w:r w:rsidRPr="0085198C">
        <w:rPr>
          <w:rFonts w:cs="Arial"/>
        </w:rPr>
        <w:t xml:space="preserve"> February 2021. We therefore adjusted the cases in Tier 3 areas upwards by this percentage during this period before deriving weights as outlined above to provide a synthetic control group reflecting transmission conditions that were experienced in Liverpool at that time (details for estimating this adjustment are given in Supplementary File, part 2).</w:t>
      </w:r>
    </w:p>
    <w:p w14:paraId="35772757" w14:textId="3FE9D916" w:rsidR="00FC3F6A" w:rsidRPr="0085198C" w:rsidRDefault="002C3E63" w:rsidP="00385993">
      <w:pPr>
        <w:rPr>
          <w:rFonts w:cs="Arial"/>
          <w:szCs w:val="24"/>
        </w:rPr>
      </w:pPr>
      <w:r w:rsidRPr="0085198C">
        <w:rPr>
          <w:rFonts w:cs="Arial"/>
          <w:szCs w:val="24"/>
        </w:rPr>
        <w:lastRenderedPageBreak/>
        <w:t xml:space="preserve">All analysis was performed using R version 4.0.3 and the </w:t>
      </w:r>
      <w:r w:rsidR="007A68FD" w:rsidRPr="0085198C">
        <w:rPr>
          <w:rFonts w:cs="Arial"/>
          <w:szCs w:val="24"/>
        </w:rPr>
        <w:t xml:space="preserve">Microsynth </w:t>
      </w:r>
      <w:r w:rsidRPr="0085198C">
        <w:rPr>
          <w:rFonts w:cs="Arial"/>
          <w:szCs w:val="24"/>
        </w:rPr>
        <w:t>package.</w:t>
      </w:r>
      <w:r w:rsidRPr="0085198C">
        <w:rPr>
          <w:rFonts w:cs="Arial"/>
          <w:szCs w:val="24"/>
        </w:rPr>
        <w:fldChar w:fldCharType="begin"/>
      </w:r>
      <w:r w:rsidR="00E12089" w:rsidRPr="0085198C">
        <w:rPr>
          <w:rFonts w:cs="Arial"/>
          <w:szCs w:val="24"/>
        </w:rPr>
        <w:instrText xml:space="preserve"> ADDIN ZOTERO_ITEM CSL_CITATION {"citationID":"9qAjqOOw","properties":{"formattedCitation":"[21]","plainCitation":"[21]","noteIndex":0},"citationItems":[{"id":905,"uris":["http://zotero.org/groups/2469515/items/WWHRNWAW"],"itemData":{"id":905,"type":"article-journal","abstract":"The R package microsynth has been developed for implementation of the synthetic control methodology for comparative case studies involving micro- or meso-level data. The methodology implemented within microsynth is designed to assess the efficacy of a treatment or intervention within a well-defined geographic region that is itself a composite of several smaller regions (where data are available at the more granular level for comparison regions as well). The effect of the intervention on one or more time-varying outcomes is evaluated by determining a synthetic control region that resembles the treatment region across pre-intervention values of the outcome(s) and time-invariant covariates and that is a weighted composite of many untreated comparison regions. The microsynth procedure includes functionality that enables its user to (1) calculate weights for synthetic control, (2) tabulate results for statistical inferences, and (3) create time series plots of outcomes for treatment and synthetic control. In this article, microsynth is described in detail and its application is illustrated using data from a drug market intervention in Seattle, WA.","container-title":"Journal of Statistical Software; Vol 1, Issue 2 (2021)","note":"00002","title":"microsynth: Synthetic Control Methods for Disaggregated and Micro-Level Data in R","URL":"https://www.jstatsoft.org/v097/i02","author":[{"family":"Robbins","given":"Michael W."},{"family":"Davenport","given":"Steven"}],"issued":{"date-parts":[["2021",1,14]]}}}],"schema":"https://github.com/citation-style-language/schema/raw/master/csl-citation.json"} </w:instrText>
      </w:r>
      <w:r w:rsidRPr="0085198C">
        <w:rPr>
          <w:rFonts w:cs="Arial"/>
          <w:szCs w:val="24"/>
        </w:rPr>
        <w:fldChar w:fldCharType="separate"/>
      </w:r>
      <w:r w:rsidR="00934EA2" w:rsidRPr="0085198C">
        <w:rPr>
          <w:rFonts w:cs="Arial"/>
        </w:rPr>
        <w:t>[21]</w:t>
      </w:r>
      <w:r w:rsidRPr="0085198C">
        <w:rPr>
          <w:rFonts w:cs="Arial"/>
          <w:szCs w:val="24"/>
        </w:rPr>
        <w:fldChar w:fldCharType="end"/>
      </w:r>
    </w:p>
    <w:p w14:paraId="53963F5B" w14:textId="0149283B" w:rsidR="00FC3F6A" w:rsidRPr="0085198C" w:rsidRDefault="00FC3F6A" w:rsidP="00E602F2">
      <w:pPr>
        <w:pStyle w:val="Heading2"/>
        <w:rPr>
          <w:rFonts w:cs="Arial"/>
          <w:szCs w:val="24"/>
        </w:rPr>
      </w:pPr>
      <w:r w:rsidRPr="0085198C">
        <w:rPr>
          <w:rFonts w:cs="Arial"/>
          <w:szCs w:val="24"/>
        </w:rPr>
        <w:t>Sensitivity</w:t>
      </w:r>
      <w:r w:rsidR="00476970" w:rsidRPr="0085198C">
        <w:rPr>
          <w:rFonts w:cs="Arial"/>
          <w:szCs w:val="24"/>
        </w:rPr>
        <w:t xml:space="preserve"> </w:t>
      </w:r>
      <w:r w:rsidR="00C16C6F" w:rsidRPr="0085198C">
        <w:rPr>
          <w:rFonts w:cs="Arial"/>
          <w:szCs w:val="24"/>
        </w:rPr>
        <w:t>analyses</w:t>
      </w:r>
    </w:p>
    <w:p w14:paraId="7C78B578" w14:textId="7B749274" w:rsidR="00CF6123" w:rsidRPr="0085198C" w:rsidRDefault="555A523A" w:rsidP="6A5E59DC">
      <w:pPr>
        <w:rPr>
          <w:rFonts w:cs="Arial"/>
        </w:rPr>
      </w:pPr>
      <w:r w:rsidRPr="0085198C">
        <w:rPr>
          <w:rFonts w:cs="Arial"/>
        </w:rPr>
        <w:t>In sensitivity analysis we repeated the synthetic control models for the upper and lower plausible estimates of the potential effect of less stringent Tier 2 restrictions in Liverpool. These were based on the upper (21%) and lower (13%) bounds of the 95% confidence interval of our estimate of the tiered effect (results are provided in Supplementary File, part 4). We also replicated the analysis without excluding places with mean LFT rates above 1 per 100 population per week (results are provided in Supplementary File, part 5).</w:t>
      </w:r>
    </w:p>
    <w:p w14:paraId="40DDE6A7" w14:textId="73BA23D7" w:rsidR="00D575C8" w:rsidRPr="0085198C" w:rsidRDefault="3320A5D5" w:rsidP="5C0A704D">
      <w:pPr>
        <w:rPr>
          <w:rFonts w:cs="Arial"/>
        </w:rPr>
      </w:pPr>
      <w:r w:rsidRPr="0085198C">
        <w:rPr>
          <w:rFonts w:cs="Arial"/>
        </w:rPr>
        <w:t>To account for the potential bias from our synthetic control group being constructed from a dispersed non-adjacent set of neighbourhoods, whilst our intervention group are the contiguous neighbourhoods of Liverpool</w:t>
      </w:r>
      <w:r w:rsidR="00954D9A" w:rsidRPr="0085198C">
        <w:rPr>
          <w:rFonts w:cs="Arial"/>
        </w:rPr>
        <w:t>,</w:t>
      </w:r>
      <w:r w:rsidRPr="0085198C">
        <w:rPr>
          <w:rFonts w:cs="Arial"/>
        </w:rPr>
        <w:t xml:space="preserve"> we conducted a sensitivity analysis using a different synthetic control approach with aggregated local authority data, comparing Liverpool to a group of similar cities and towns (results are provided in Supplementary File, part 7).</w:t>
      </w:r>
    </w:p>
    <w:p w14:paraId="3F71210D" w14:textId="1F4161C7" w:rsidR="00861987" w:rsidRDefault="00861987" w:rsidP="6A5E59DC">
      <w:pPr>
        <w:rPr>
          <w:rFonts w:cs="Arial"/>
        </w:rPr>
      </w:pPr>
      <w:r w:rsidRPr="0085198C">
        <w:rPr>
          <w:rFonts w:cs="Arial"/>
        </w:rPr>
        <w:t xml:space="preserve">We </w:t>
      </w:r>
      <w:r w:rsidR="00552105" w:rsidRPr="0085198C">
        <w:rPr>
          <w:rFonts w:cs="Arial"/>
        </w:rPr>
        <w:t>also</w:t>
      </w:r>
      <w:r w:rsidRPr="0085198C">
        <w:rPr>
          <w:rFonts w:cs="Arial"/>
        </w:rPr>
        <w:t xml:space="preserve"> conducted sensitivity </w:t>
      </w:r>
      <w:r w:rsidR="00552105" w:rsidRPr="0085198C">
        <w:rPr>
          <w:rFonts w:cs="Arial"/>
        </w:rPr>
        <w:t>analyses</w:t>
      </w:r>
      <w:r w:rsidRPr="0085198C">
        <w:rPr>
          <w:rFonts w:cs="Arial"/>
        </w:rPr>
        <w:t xml:space="preserve"> to check whether our choice of matching variables </w:t>
      </w:r>
      <w:r w:rsidR="00954D9A" w:rsidRPr="0085198C">
        <w:rPr>
          <w:rFonts w:cs="Arial"/>
        </w:rPr>
        <w:t>was</w:t>
      </w:r>
      <w:r w:rsidRPr="0085198C">
        <w:rPr>
          <w:rFonts w:cs="Arial"/>
        </w:rPr>
        <w:t xml:space="preserve"> robust by </w:t>
      </w:r>
      <w:r w:rsidR="00552105" w:rsidRPr="0085198C">
        <w:rPr>
          <w:rFonts w:cs="Arial"/>
        </w:rPr>
        <w:t>incorporating:</w:t>
      </w:r>
      <w:r w:rsidRPr="0085198C">
        <w:rPr>
          <w:rFonts w:cs="Arial"/>
        </w:rPr>
        <w:t xml:space="preserve"> the proportion of women (Supplementary File, part 8)</w:t>
      </w:r>
      <w:r w:rsidR="00BA6D84" w:rsidRPr="0085198C">
        <w:rPr>
          <w:rFonts w:cs="Arial"/>
        </w:rPr>
        <w:t>, and</w:t>
      </w:r>
      <w:r w:rsidRPr="0085198C">
        <w:rPr>
          <w:rFonts w:cs="Arial"/>
        </w:rPr>
        <w:t xml:space="preserve"> Education</w:t>
      </w:r>
      <w:r w:rsidR="00552105" w:rsidRPr="0085198C">
        <w:rPr>
          <w:rFonts w:cs="Arial"/>
        </w:rPr>
        <w:t>,</w:t>
      </w:r>
      <w:r w:rsidRPr="0085198C">
        <w:rPr>
          <w:rFonts w:cs="Arial"/>
        </w:rPr>
        <w:t xml:space="preserve"> Skills</w:t>
      </w:r>
      <w:r w:rsidR="00864D63">
        <w:rPr>
          <w:rFonts w:cs="Arial"/>
        </w:rPr>
        <w:t>,</w:t>
      </w:r>
      <w:r w:rsidRPr="0085198C">
        <w:rPr>
          <w:rFonts w:cs="Arial"/>
        </w:rPr>
        <w:t xml:space="preserve"> and Training Deprivation </w:t>
      </w:r>
      <w:r w:rsidR="00552105" w:rsidRPr="0085198C">
        <w:rPr>
          <w:rFonts w:cs="Arial"/>
        </w:rPr>
        <w:t xml:space="preserve">domain score </w:t>
      </w:r>
      <w:r w:rsidRPr="0085198C">
        <w:rPr>
          <w:rFonts w:cs="Arial"/>
        </w:rPr>
        <w:t>rather than the composite score of IMD (Supplementary File, part 9) respectively.</w:t>
      </w:r>
    </w:p>
    <w:p w14:paraId="302D48F7" w14:textId="62CC4DA7" w:rsidR="00864D63" w:rsidRDefault="00864D63" w:rsidP="6A5E59DC">
      <w:pPr>
        <w:rPr>
          <w:rFonts w:cs="Arial"/>
        </w:rPr>
      </w:pPr>
    </w:p>
    <w:p w14:paraId="52CBD84F" w14:textId="77777777" w:rsidR="00864D63" w:rsidRDefault="00864D63" w:rsidP="6A5E59DC">
      <w:pPr>
        <w:rPr>
          <w:rFonts w:cs="Arial"/>
        </w:rPr>
      </w:pPr>
    </w:p>
    <w:p w14:paraId="797AF79F" w14:textId="391783BB" w:rsidR="00C43373" w:rsidRPr="0085198C" w:rsidRDefault="00C43373" w:rsidP="00C43373">
      <w:pPr>
        <w:rPr>
          <w:rFonts w:cs="Arial"/>
          <w:b/>
        </w:rPr>
      </w:pPr>
      <w:r w:rsidRPr="0085198C">
        <w:rPr>
          <w:rFonts w:cs="Arial"/>
          <w:b/>
        </w:rPr>
        <w:t xml:space="preserve">Patient and </w:t>
      </w:r>
      <w:r w:rsidR="00864D63">
        <w:rPr>
          <w:rFonts w:cs="Arial"/>
          <w:b/>
        </w:rPr>
        <w:t>p</w:t>
      </w:r>
      <w:r w:rsidRPr="0085198C">
        <w:rPr>
          <w:rFonts w:cs="Arial"/>
          <w:b/>
        </w:rPr>
        <w:t>ublic Involvement</w:t>
      </w:r>
    </w:p>
    <w:p w14:paraId="7D7A9987" w14:textId="284DA694" w:rsidR="00C43373" w:rsidRDefault="00C43373" w:rsidP="00C43373">
      <w:pPr>
        <w:rPr>
          <w:rFonts w:cs="Arial"/>
          <w:szCs w:val="24"/>
        </w:rPr>
      </w:pPr>
      <w:r w:rsidRPr="0085198C">
        <w:rPr>
          <w:rFonts w:cs="Arial"/>
          <w:szCs w:val="24"/>
        </w:rPr>
        <w:t xml:space="preserve">The implementation of COVID-SMART in Liverpool involved regular focus groups with residents run by Liverpool City Council with University of Liverpool as detailed at </w:t>
      </w:r>
      <w:hyperlink r:id="rId24" w:history="1">
        <w:r w:rsidRPr="0085198C">
          <w:rPr>
            <w:rStyle w:val="Hyperlink"/>
            <w:rFonts w:cs="Arial"/>
            <w:szCs w:val="24"/>
          </w:rPr>
          <w:t>https://www.liverpool.ac.uk/coronavirus/research-and-analysis/covid-smart-pilot/</w:t>
        </w:r>
      </w:hyperlink>
      <w:r w:rsidRPr="0085198C">
        <w:rPr>
          <w:rFonts w:cs="Arial"/>
          <w:szCs w:val="24"/>
        </w:rPr>
        <w:t>.</w:t>
      </w:r>
    </w:p>
    <w:p w14:paraId="7E1AF84A" w14:textId="2957A368" w:rsidR="00243AD2" w:rsidRPr="0085198C" w:rsidRDefault="00FC3F6A" w:rsidP="00385993">
      <w:pPr>
        <w:pStyle w:val="Heading1"/>
        <w:rPr>
          <w:rFonts w:cs="Arial"/>
          <w:sz w:val="24"/>
          <w:szCs w:val="24"/>
        </w:rPr>
      </w:pPr>
      <w:r w:rsidRPr="0085198C">
        <w:rPr>
          <w:rFonts w:cs="Arial"/>
          <w:sz w:val="24"/>
          <w:szCs w:val="24"/>
        </w:rPr>
        <w:t>Results</w:t>
      </w:r>
    </w:p>
    <w:p w14:paraId="016E4AC1" w14:textId="23E1162F" w:rsidR="00EA771E" w:rsidRPr="0085198C" w:rsidRDefault="5C0A704D" w:rsidP="00C16211">
      <w:pPr>
        <w:rPr>
          <w:rFonts w:cs="Arial"/>
          <w:szCs w:val="24"/>
        </w:rPr>
      </w:pPr>
      <w:r w:rsidRPr="0085198C">
        <w:rPr>
          <w:rFonts w:cs="Arial"/>
        </w:rPr>
        <w:t xml:space="preserve">Table 1 presents summary statistics for the 61 MSOAs that make up Liverpool and the pool of MSOAs in the rest of England from which the synthetic control group was constructed </w:t>
      </w:r>
      <w:r w:rsidR="005E42B6" w:rsidRPr="0085198C">
        <w:rPr>
          <w:rFonts w:cs="Arial"/>
        </w:rPr>
        <w:t xml:space="preserve">– further detail is given in </w:t>
      </w:r>
      <w:r w:rsidRPr="0085198C">
        <w:rPr>
          <w:rFonts w:cs="Arial"/>
        </w:rPr>
        <w:lastRenderedPageBreak/>
        <w:t>Table SF3 and SF4 in Part 5 of</w:t>
      </w:r>
      <w:r w:rsidR="00954D9A" w:rsidRPr="0085198C">
        <w:rPr>
          <w:rFonts w:cs="Arial"/>
        </w:rPr>
        <w:t xml:space="preserve"> the</w:t>
      </w:r>
      <w:r w:rsidRPr="0085198C">
        <w:rPr>
          <w:rFonts w:cs="Arial"/>
        </w:rPr>
        <w:t xml:space="preserve"> Supplement. Liverpool has markedly higher levels of deprivation, higher population density, higher proportion of the population who had previously been admitted for a chronic disease, lower proportion of the population </w:t>
      </w:r>
      <w:r w:rsidR="00745E34" w:rsidRPr="0085198C">
        <w:rPr>
          <w:rFonts w:cs="Arial"/>
        </w:rPr>
        <w:t>aged</w:t>
      </w:r>
      <w:r w:rsidRPr="0085198C">
        <w:rPr>
          <w:rFonts w:cs="Arial"/>
        </w:rPr>
        <w:t xml:space="preserve"> 70</w:t>
      </w:r>
      <w:r w:rsidR="00745E34" w:rsidRPr="0085198C">
        <w:rPr>
          <w:rFonts w:cs="Arial"/>
        </w:rPr>
        <w:t>+ years</w:t>
      </w:r>
      <w:r w:rsidRPr="0085198C">
        <w:rPr>
          <w:rFonts w:cs="Arial"/>
        </w:rPr>
        <w:t xml:space="preserve"> and a lower proportion of the population from BAME groups. In the seven weeks before the introduction of SMART, Liverpool had a higher number of PCR tests per capita, higher COVID-19 admission and case rates than the average for the rest of England. </w:t>
      </w:r>
      <w:r w:rsidR="005E42B6" w:rsidRPr="0085198C">
        <w:rPr>
          <w:rFonts w:cs="Arial"/>
        </w:rPr>
        <w:t>T</w:t>
      </w:r>
      <w:r w:rsidRPr="0085198C">
        <w:rPr>
          <w:rFonts w:cs="Arial"/>
        </w:rPr>
        <w:t>he weighted</w:t>
      </w:r>
      <w:r w:rsidRPr="0085198C">
        <w:rPr>
          <w:rFonts w:cs="Arial"/>
          <w:i/>
          <w:iCs/>
        </w:rPr>
        <w:t xml:space="preserve"> </w:t>
      </w:r>
      <w:r w:rsidRPr="0085198C">
        <w:rPr>
          <w:rFonts w:cs="Arial"/>
        </w:rPr>
        <w:t>average of each matching variable of the s</w:t>
      </w:r>
      <w:r w:rsidR="00BA6D84" w:rsidRPr="0085198C">
        <w:rPr>
          <w:rFonts w:cs="Arial"/>
        </w:rPr>
        <w:t>even</w:t>
      </w:r>
      <w:r w:rsidRPr="0085198C">
        <w:rPr>
          <w:rFonts w:cs="Arial"/>
        </w:rPr>
        <w:t xml:space="preserve"> local area characteristics (</w:t>
      </w:r>
      <w:r w:rsidR="0064736D" w:rsidRPr="0085198C">
        <w:rPr>
          <w:rFonts w:cs="Arial"/>
        </w:rPr>
        <w:t xml:space="preserve">MSOA </w:t>
      </w:r>
      <w:r w:rsidR="00BA6D84" w:rsidRPr="0085198C">
        <w:rPr>
          <w:rFonts w:cs="Arial"/>
        </w:rPr>
        <w:t xml:space="preserve">population, </w:t>
      </w:r>
      <w:r w:rsidR="005E42B6" w:rsidRPr="0085198C">
        <w:rPr>
          <w:rFonts w:cs="Arial"/>
        </w:rPr>
        <w:t>deprivation</w:t>
      </w:r>
      <w:r w:rsidRPr="0085198C">
        <w:rPr>
          <w:rFonts w:cs="Arial"/>
        </w:rPr>
        <w:t>, population density, proportion of the population above 70 years, proportion from BAME groups, 5-year chronic condition hospital admission rate and PCR testing rate prior to intervention) achieved an exact match between the intervention (Liverpool) and synthetic control areas. Table SF4 compares the total number of COVID-19 hospital admissions in the control group and Liverpool for each of the seven weeks prior to 19</w:t>
      </w:r>
      <w:r w:rsidRPr="0085198C">
        <w:rPr>
          <w:rFonts w:cs="Arial"/>
          <w:vertAlign w:val="superscript"/>
        </w:rPr>
        <w:t>th</w:t>
      </w:r>
      <w:r w:rsidRPr="0085198C">
        <w:rPr>
          <w:rFonts w:cs="Arial"/>
        </w:rPr>
        <w:t xml:space="preserve"> November (preintervention period) </w:t>
      </w:r>
      <w:r w:rsidR="00281621" w:rsidRPr="0085198C">
        <w:rPr>
          <w:rFonts w:cs="Arial"/>
        </w:rPr>
        <w:t>and</w:t>
      </w:r>
      <w:r w:rsidRPr="0085198C">
        <w:rPr>
          <w:rFonts w:cs="Arial"/>
        </w:rPr>
        <w:t xml:space="preserve"> achieve</w:t>
      </w:r>
      <w:r w:rsidR="00281621" w:rsidRPr="0085198C">
        <w:rPr>
          <w:rFonts w:cs="Arial"/>
        </w:rPr>
        <w:t>s a</w:t>
      </w:r>
      <w:r w:rsidRPr="0085198C">
        <w:rPr>
          <w:rFonts w:cs="Arial"/>
        </w:rPr>
        <w:t xml:space="preserve"> perfect match between</w:t>
      </w:r>
      <w:r w:rsidR="005E42B6" w:rsidRPr="0085198C">
        <w:rPr>
          <w:rFonts w:cs="Arial"/>
        </w:rPr>
        <w:t xml:space="preserve"> </w:t>
      </w:r>
      <w:r w:rsidRPr="0085198C">
        <w:rPr>
          <w:rFonts w:cs="Arial"/>
        </w:rPr>
        <w:t>intervention and synthetic control groups. Figure SF4 in Supplement</w:t>
      </w:r>
      <w:r w:rsidR="00951695" w:rsidRPr="0085198C">
        <w:rPr>
          <w:rFonts w:cs="Arial"/>
        </w:rPr>
        <w:t xml:space="preserve"> </w:t>
      </w:r>
      <w:r w:rsidRPr="0085198C">
        <w:rPr>
          <w:rFonts w:cs="Arial"/>
        </w:rPr>
        <w:t xml:space="preserve">shows the geographical pattern of these weights in constructing the synthetic control group. Many MSOAs that are allocated a non-zero weight are </w:t>
      </w:r>
      <w:r w:rsidR="004723F2" w:rsidRPr="0085198C">
        <w:rPr>
          <w:rFonts w:cs="Arial"/>
        </w:rPr>
        <w:t xml:space="preserve">near </w:t>
      </w:r>
      <w:r w:rsidRPr="0085198C">
        <w:rPr>
          <w:rFonts w:cs="Arial"/>
        </w:rPr>
        <w:t>Liverpool</w:t>
      </w:r>
      <w:r w:rsidR="00B77D47" w:rsidRPr="0085198C">
        <w:rPr>
          <w:rFonts w:cs="Arial"/>
        </w:rPr>
        <w:t>,</w:t>
      </w:r>
      <w:r w:rsidRPr="0085198C">
        <w:rPr>
          <w:rFonts w:cs="Arial"/>
        </w:rPr>
        <w:t xml:space="preserve"> such as Warrington, Wigan, Wyre and Manchester, </w:t>
      </w:r>
      <w:r w:rsidR="00E11998" w:rsidRPr="0085198C">
        <w:rPr>
          <w:rFonts w:cs="Arial"/>
        </w:rPr>
        <w:t xml:space="preserve">whereas </w:t>
      </w:r>
      <w:r w:rsidR="004723F2" w:rsidRPr="0085198C">
        <w:rPr>
          <w:rFonts w:cs="Arial"/>
        </w:rPr>
        <w:t xml:space="preserve">others </w:t>
      </w:r>
      <w:r w:rsidRPr="0085198C">
        <w:rPr>
          <w:rFonts w:cs="Arial"/>
        </w:rPr>
        <w:t xml:space="preserve">cluster in the North East </w:t>
      </w:r>
      <w:r w:rsidR="004723F2" w:rsidRPr="0085198C">
        <w:rPr>
          <w:rFonts w:cs="Arial"/>
        </w:rPr>
        <w:t>(</w:t>
      </w:r>
      <w:r w:rsidRPr="0085198C">
        <w:rPr>
          <w:rFonts w:cs="Arial"/>
        </w:rPr>
        <w:t>Northumberland, Newcastle upon Tyne, South Tyneside, Sunderland and Middlesbrough)</w:t>
      </w:r>
      <w:r w:rsidR="004723F2" w:rsidRPr="0085198C">
        <w:rPr>
          <w:rFonts w:cs="Arial"/>
        </w:rPr>
        <w:t>,</w:t>
      </w:r>
      <w:r w:rsidRPr="0085198C">
        <w:rPr>
          <w:rFonts w:cs="Arial"/>
        </w:rPr>
        <w:t xml:space="preserve"> </w:t>
      </w:r>
      <w:r w:rsidR="00C2600F" w:rsidRPr="0085198C">
        <w:rPr>
          <w:rFonts w:cs="Arial"/>
        </w:rPr>
        <w:t xml:space="preserve">in </w:t>
      </w:r>
      <w:r w:rsidRPr="0085198C">
        <w:rPr>
          <w:rFonts w:cs="Arial"/>
        </w:rPr>
        <w:t xml:space="preserve">Yorkshire and The Humber </w:t>
      </w:r>
      <w:r w:rsidR="004723F2" w:rsidRPr="0085198C">
        <w:rPr>
          <w:rFonts w:cs="Arial"/>
        </w:rPr>
        <w:t>(</w:t>
      </w:r>
      <w:r w:rsidRPr="0085198C">
        <w:rPr>
          <w:rFonts w:cs="Arial"/>
        </w:rPr>
        <w:t>Barnsley, Leeds, North East Lincolnshire, Rotherham and Sheffield</w:t>
      </w:r>
      <w:r w:rsidR="004723F2" w:rsidRPr="0085198C">
        <w:rPr>
          <w:rFonts w:cs="Arial"/>
        </w:rPr>
        <w:t xml:space="preserve">), </w:t>
      </w:r>
      <w:r w:rsidR="00E11998" w:rsidRPr="0085198C">
        <w:rPr>
          <w:rFonts w:cs="Arial"/>
        </w:rPr>
        <w:t>or</w:t>
      </w:r>
      <w:r w:rsidR="004723F2" w:rsidRPr="0085198C">
        <w:rPr>
          <w:rFonts w:cs="Arial"/>
        </w:rPr>
        <w:t xml:space="preserve"> disparately (</w:t>
      </w:r>
      <w:r w:rsidRPr="0085198C">
        <w:rPr>
          <w:rFonts w:cs="Arial"/>
        </w:rPr>
        <w:t>Solihull</w:t>
      </w:r>
      <w:r w:rsidR="004723F2" w:rsidRPr="0085198C">
        <w:rPr>
          <w:rFonts w:cs="Arial"/>
        </w:rPr>
        <w:t xml:space="preserve">, </w:t>
      </w:r>
      <w:r w:rsidRPr="0085198C">
        <w:rPr>
          <w:rFonts w:cs="Arial"/>
        </w:rPr>
        <w:t>Nottingham</w:t>
      </w:r>
      <w:r w:rsidR="004723F2" w:rsidRPr="0085198C">
        <w:rPr>
          <w:rFonts w:cs="Arial"/>
        </w:rPr>
        <w:t xml:space="preserve">, </w:t>
      </w:r>
      <w:r w:rsidRPr="0085198C">
        <w:rPr>
          <w:rFonts w:cs="Arial"/>
        </w:rPr>
        <w:t>Hammersmith</w:t>
      </w:r>
      <w:r w:rsidR="004723F2" w:rsidRPr="0085198C">
        <w:rPr>
          <w:rFonts w:cs="Arial"/>
        </w:rPr>
        <w:t xml:space="preserve">, </w:t>
      </w:r>
      <w:r w:rsidRPr="0085198C">
        <w:rPr>
          <w:rFonts w:cs="Arial"/>
        </w:rPr>
        <w:t>Fulham, Torbay, Southampton</w:t>
      </w:r>
      <w:r w:rsidR="004723F2" w:rsidRPr="0085198C">
        <w:rPr>
          <w:rFonts w:cs="Arial"/>
        </w:rPr>
        <w:t xml:space="preserve">) – see </w:t>
      </w:r>
      <w:r w:rsidRPr="0085198C">
        <w:rPr>
          <w:rFonts w:cs="Arial"/>
        </w:rPr>
        <w:t>Figure SF4.</w:t>
      </w:r>
    </w:p>
    <w:p w14:paraId="697D68B6" w14:textId="77777777" w:rsidR="005504E0" w:rsidRPr="0085198C" w:rsidRDefault="005504E0">
      <w:pPr>
        <w:spacing w:line="259" w:lineRule="auto"/>
        <w:jc w:val="left"/>
        <w:rPr>
          <w:rFonts w:cs="Arial"/>
          <w:b/>
          <w:bCs/>
          <w:iCs/>
          <w:sz w:val="22"/>
          <w:szCs w:val="18"/>
        </w:rPr>
        <w:sectPr w:rsidR="005504E0" w:rsidRPr="0085198C" w:rsidSect="001856E0">
          <w:headerReference w:type="default"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50BBFCE5" w14:textId="21CF9BAA" w:rsidR="00C60F82" w:rsidRPr="0085198C" w:rsidRDefault="00C0493D" w:rsidP="00C0493D">
      <w:pPr>
        <w:pStyle w:val="Caption"/>
        <w:rPr>
          <w:rFonts w:cs="Arial"/>
          <w:b/>
          <w:bCs/>
          <w:szCs w:val="24"/>
        </w:rPr>
      </w:pPr>
      <w:r w:rsidRPr="0085198C">
        <w:rPr>
          <w:rFonts w:cs="Arial"/>
          <w:b/>
          <w:bCs/>
        </w:rPr>
        <w:lastRenderedPageBreak/>
        <w:t xml:space="preserve">Table </w:t>
      </w:r>
      <w:r w:rsidRPr="0085198C">
        <w:rPr>
          <w:rFonts w:cs="Arial"/>
          <w:b/>
          <w:bCs/>
        </w:rPr>
        <w:fldChar w:fldCharType="begin"/>
      </w:r>
      <w:r w:rsidRPr="0085198C">
        <w:rPr>
          <w:rFonts w:cs="Arial"/>
          <w:b/>
          <w:bCs/>
        </w:rPr>
        <w:instrText xml:space="preserve"> SEQ Table \* ARABIC </w:instrText>
      </w:r>
      <w:r w:rsidRPr="0085198C">
        <w:rPr>
          <w:rFonts w:cs="Arial"/>
          <w:b/>
          <w:bCs/>
        </w:rPr>
        <w:fldChar w:fldCharType="separate"/>
      </w:r>
      <w:r w:rsidR="00D17042" w:rsidRPr="0085198C">
        <w:rPr>
          <w:rFonts w:cs="Arial"/>
          <w:b/>
          <w:bCs/>
          <w:noProof/>
        </w:rPr>
        <w:t>1</w:t>
      </w:r>
      <w:r w:rsidRPr="0085198C">
        <w:rPr>
          <w:rFonts w:cs="Arial"/>
          <w:b/>
          <w:bCs/>
        </w:rPr>
        <w:fldChar w:fldCharType="end"/>
      </w:r>
      <w:r w:rsidRPr="0085198C">
        <w:rPr>
          <w:rFonts w:cs="Arial"/>
          <w:b/>
          <w:bCs/>
        </w:rPr>
        <w:t xml:space="preserve">. </w:t>
      </w:r>
      <w:r w:rsidR="001E7867" w:rsidRPr="0085198C">
        <w:rPr>
          <w:rFonts w:cs="Arial"/>
          <w:b/>
          <w:bCs/>
          <w:szCs w:val="24"/>
        </w:rPr>
        <w:t xml:space="preserve">Comparison </w:t>
      </w:r>
      <w:r w:rsidR="00B005D8" w:rsidRPr="0085198C">
        <w:rPr>
          <w:rFonts w:cs="Arial"/>
          <w:b/>
          <w:bCs/>
          <w:szCs w:val="24"/>
        </w:rPr>
        <w:t xml:space="preserve">between </w:t>
      </w:r>
      <w:r w:rsidR="00586494" w:rsidRPr="0085198C">
        <w:rPr>
          <w:rFonts w:cs="Arial"/>
          <w:b/>
          <w:bCs/>
          <w:szCs w:val="24"/>
        </w:rPr>
        <w:t>Liverpool</w:t>
      </w:r>
      <w:r w:rsidR="00565794" w:rsidRPr="0085198C">
        <w:rPr>
          <w:rFonts w:cs="Arial"/>
          <w:b/>
          <w:bCs/>
          <w:szCs w:val="24"/>
        </w:rPr>
        <w:t xml:space="preserve"> </w:t>
      </w:r>
      <w:r w:rsidR="00C22332" w:rsidRPr="0085198C">
        <w:rPr>
          <w:rFonts w:cs="Arial"/>
          <w:b/>
          <w:bCs/>
          <w:szCs w:val="24"/>
        </w:rPr>
        <w:t xml:space="preserve">and </w:t>
      </w:r>
      <w:r w:rsidR="00565794" w:rsidRPr="0085198C">
        <w:rPr>
          <w:rFonts w:cs="Arial"/>
          <w:b/>
          <w:bCs/>
          <w:szCs w:val="24"/>
        </w:rPr>
        <w:t xml:space="preserve">the MSOAs in the rest of England used to </w:t>
      </w:r>
      <w:r w:rsidR="004345A2" w:rsidRPr="0085198C">
        <w:rPr>
          <w:rFonts w:cs="Arial"/>
          <w:b/>
          <w:bCs/>
          <w:szCs w:val="24"/>
        </w:rPr>
        <w:t>construct</w:t>
      </w:r>
      <w:r w:rsidR="00565794" w:rsidRPr="0085198C">
        <w:rPr>
          <w:rFonts w:cs="Arial"/>
          <w:b/>
          <w:bCs/>
          <w:szCs w:val="24"/>
        </w:rPr>
        <w:t xml:space="preserve"> the synthetic </w:t>
      </w:r>
      <w:r w:rsidR="004345A2" w:rsidRPr="0085198C">
        <w:rPr>
          <w:rFonts w:cs="Arial"/>
          <w:b/>
          <w:bCs/>
          <w:szCs w:val="24"/>
        </w:rPr>
        <w:t>control</w:t>
      </w:r>
      <w:r w:rsidR="00565794" w:rsidRPr="0085198C">
        <w:rPr>
          <w:rFonts w:cs="Arial"/>
          <w:b/>
          <w:bCs/>
          <w:szCs w:val="24"/>
        </w:rPr>
        <w:t xml:space="preserve"> group (i.e</w:t>
      </w:r>
      <w:r w:rsidR="00EF30EA" w:rsidRPr="0085198C">
        <w:rPr>
          <w:rFonts w:cs="Arial"/>
          <w:b/>
          <w:bCs/>
          <w:szCs w:val="24"/>
        </w:rPr>
        <w:t>.</w:t>
      </w:r>
      <w:r w:rsidR="00565794" w:rsidRPr="0085198C">
        <w:rPr>
          <w:rFonts w:cs="Arial"/>
          <w:b/>
          <w:bCs/>
          <w:szCs w:val="24"/>
        </w:rPr>
        <w:t xml:space="preserve"> </w:t>
      </w:r>
      <w:r w:rsidR="004345A2" w:rsidRPr="0085198C">
        <w:rPr>
          <w:rFonts w:cs="Arial"/>
          <w:b/>
          <w:bCs/>
          <w:szCs w:val="24"/>
        </w:rPr>
        <w:t>excluding</w:t>
      </w:r>
      <w:r w:rsidR="00565794" w:rsidRPr="0085198C">
        <w:rPr>
          <w:rFonts w:cs="Arial"/>
          <w:b/>
          <w:bCs/>
          <w:szCs w:val="24"/>
        </w:rPr>
        <w:t xml:space="preserve"> </w:t>
      </w:r>
      <w:r w:rsidR="004345A2" w:rsidRPr="0085198C">
        <w:rPr>
          <w:rFonts w:cs="Arial"/>
          <w:b/>
          <w:bCs/>
          <w:szCs w:val="24"/>
        </w:rPr>
        <w:t>those</w:t>
      </w:r>
      <w:r w:rsidR="00565794" w:rsidRPr="0085198C">
        <w:rPr>
          <w:rFonts w:cs="Arial"/>
          <w:b/>
          <w:bCs/>
          <w:szCs w:val="24"/>
        </w:rPr>
        <w:t xml:space="preserve"> within Liverpool </w:t>
      </w:r>
      <w:r w:rsidR="004345A2" w:rsidRPr="0085198C">
        <w:rPr>
          <w:rFonts w:cs="Arial"/>
          <w:b/>
          <w:bCs/>
          <w:szCs w:val="24"/>
        </w:rPr>
        <w:t>City</w:t>
      </w:r>
      <w:r w:rsidR="00565794" w:rsidRPr="0085198C">
        <w:rPr>
          <w:rFonts w:cs="Arial"/>
          <w:b/>
          <w:bCs/>
          <w:szCs w:val="24"/>
        </w:rPr>
        <w:t xml:space="preserve"> Region </w:t>
      </w:r>
      <w:r w:rsidR="00F369CC" w:rsidRPr="0085198C">
        <w:rPr>
          <w:rFonts w:cs="Arial"/>
          <w:b/>
          <w:bCs/>
          <w:szCs w:val="24"/>
        </w:rPr>
        <w:t xml:space="preserve">or </w:t>
      </w:r>
      <w:r w:rsidR="00565794" w:rsidRPr="0085198C">
        <w:rPr>
          <w:rFonts w:cs="Arial"/>
          <w:b/>
          <w:bCs/>
          <w:szCs w:val="24"/>
        </w:rPr>
        <w:t xml:space="preserve">with a </w:t>
      </w:r>
      <w:r w:rsidR="004345A2" w:rsidRPr="0085198C">
        <w:rPr>
          <w:rFonts w:cs="Arial"/>
          <w:b/>
          <w:bCs/>
          <w:szCs w:val="24"/>
        </w:rPr>
        <w:t>high LFT testing rate).</w:t>
      </w:r>
      <w:r w:rsidR="005212FC" w:rsidRPr="0085198C">
        <w:rPr>
          <w:rFonts w:cs="Arial"/>
          <w:b/>
          <w:bCs/>
          <w:szCs w:val="24"/>
        </w:rPr>
        <w:t xml:space="preserve"> Rows with doubly</w:t>
      </w:r>
      <w:r w:rsidR="00864D63">
        <w:rPr>
          <w:rFonts w:cs="Arial"/>
          <w:b/>
          <w:bCs/>
          <w:szCs w:val="24"/>
        </w:rPr>
        <w:t xml:space="preserve"> </w:t>
      </w:r>
      <w:r w:rsidR="005212FC" w:rsidRPr="0085198C">
        <w:rPr>
          <w:rFonts w:cs="Arial"/>
          <w:b/>
          <w:bCs/>
          <w:szCs w:val="24"/>
        </w:rPr>
        <w:t xml:space="preserve">lined borders are the </w:t>
      </w:r>
      <w:r w:rsidR="00BA6D84" w:rsidRPr="0085198C">
        <w:rPr>
          <w:rFonts w:cs="Arial"/>
          <w:b/>
          <w:bCs/>
          <w:szCs w:val="24"/>
        </w:rPr>
        <w:t xml:space="preserve">seven </w:t>
      </w:r>
      <w:r w:rsidR="005212FC" w:rsidRPr="0085198C">
        <w:rPr>
          <w:rFonts w:cs="Arial"/>
          <w:b/>
          <w:bCs/>
          <w:szCs w:val="24"/>
        </w:rPr>
        <w:t>matching local area characteristics used in constructing the synthetic control group.</w:t>
      </w:r>
    </w:p>
    <w:tbl>
      <w:tblPr>
        <w:tblStyle w:val="PlainTable4"/>
        <w:tblW w:w="9498" w:type="dxa"/>
        <w:tblLook w:val="04A0" w:firstRow="1" w:lastRow="0" w:firstColumn="1" w:lastColumn="0" w:noHBand="0" w:noVBand="1"/>
      </w:tblPr>
      <w:tblGrid>
        <w:gridCol w:w="2796"/>
        <w:gridCol w:w="2365"/>
        <w:gridCol w:w="4337"/>
      </w:tblGrid>
      <w:tr w:rsidR="0008731C" w:rsidRPr="0085198C" w14:paraId="36EA9EE5" w14:textId="77777777" w:rsidTr="002753A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A828D46" w14:textId="493EC05B" w:rsidR="0008731C" w:rsidRPr="0085198C" w:rsidRDefault="0008731C" w:rsidP="0008731C">
            <w:pPr>
              <w:rPr>
                <w:rFonts w:cs="Arial"/>
                <w:b w:val="0"/>
                <w:sz w:val="22"/>
              </w:rPr>
            </w:pPr>
          </w:p>
          <w:p w14:paraId="6236FCCF" w14:textId="2380AD3C" w:rsidR="00EF30EA" w:rsidRPr="0085198C" w:rsidRDefault="00EF30EA" w:rsidP="0008731C">
            <w:pPr>
              <w:rPr>
                <w:rFonts w:cs="Arial"/>
                <w:bCs w:val="0"/>
                <w:sz w:val="22"/>
              </w:rPr>
            </w:pPr>
          </w:p>
        </w:tc>
        <w:tc>
          <w:tcPr>
            <w:tcW w:w="2365" w:type="dxa"/>
            <w:noWrap/>
          </w:tcPr>
          <w:p w14:paraId="728D802A" w14:textId="348EA675" w:rsidR="0008731C" w:rsidRPr="0085198C" w:rsidRDefault="000E5EDE" w:rsidP="0008731C">
            <w:pPr>
              <w:cnfStyle w:val="100000000000" w:firstRow="1" w:lastRow="0" w:firstColumn="0" w:lastColumn="0" w:oddVBand="0" w:evenVBand="0" w:oddHBand="0" w:evenHBand="0" w:firstRowFirstColumn="0" w:firstRowLastColumn="0" w:lastRowFirstColumn="0" w:lastRowLastColumn="0"/>
              <w:rPr>
                <w:rFonts w:cs="Arial"/>
                <w:bCs w:val="0"/>
                <w:sz w:val="22"/>
              </w:rPr>
            </w:pPr>
            <w:r w:rsidRPr="0085198C">
              <w:rPr>
                <w:rFonts w:cs="Arial"/>
                <w:bCs w:val="0"/>
                <w:sz w:val="22"/>
              </w:rPr>
              <w:t>Liverpool</w:t>
            </w:r>
          </w:p>
        </w:tc>
        <w:tc>
          <w:tcPr>
            <w:tcW w:w="4337" w:type="dxa"/>
          </w:tcPr>
          <w:p w14:paraId="319B4C9C" w14:textId="6D17C275" w:rsidR="0008731C" w:rsidRPr="0085198C" w:rsidRDefault="00CD5AB4" w:rsidP="0008731C">
            <w:pPr>
              <w:cnfStyle w:val="100000000000" w:firstRow="1" w:lastRow="0" w:firstColumn="0" w:lastColumn="0" w:oddVBand="0" w:evenVBand="0" w:oddHBand="0" w:evenHBand="0" w:firstRowFirstColumn="0" w:firstRowLastColumn="0" w:lastRowFirstColumn="0" w:lastRowLastColumn="0"/>
              <w:rPr>
                <w:rFonts w:cs="Arial"/>
                <w:bCs w:val="0"/>
                <w:sz w:val="22"/>
              </w:rPr>
            </w:pPr>
            <w:r w:rsidRPr="0085198C">
              <w:rPr>
                <w:rFonts w:cs="Arial"/>
                <w:bCs w:val="0"/>
                <w:sz w:val="22"/>
              </w:rPr>
              <w:t>MSOAs in t</w:t>
            </w:r>
            <w:r w:rsidR="000E5EDE" w:rsidRPr="0085198C">
              <w:rPr>
                <w:rFonts w:cs="Arial"/>
                <w:bCs w:val="0"/>
                <w:sz w:val="22"/>
              </w:rPr>
              <w:t xml:space="preserve">he rest of England </w:t>
            </w:r>
            <w:r w:rsidRPr="0085198C">
              <w:rPr>
                <w:rFonts w:cs="Arial"/>
                <w:bCs w:val="0"/>
                <w:sz w:val="22"/>
              </w:rPr>
              <w:t>used to construct the synthetic control</w:t>
            </w:r>
          </w:p>
        </w:tc>
      </w:tr>
      <w:tr w:rsidR="002753AE" w:rsidRPr="0085198C" w14:paraId="0574D648" w14:textId="77777777" w:rsidTr="003051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tcPr>
          <w:p w14:paraId="5742B3FB" w14:textId="1871F903" w:rsidR="002753AE" w:rsidRPr="0085198C" w:rsidRDefault="002753AE" w:rsidP="002753AE">
            <w:pPr>
              <w:jc w:val="left"/>
              <w:rPr>
                <w:rFonts w:cs="Arial"/>
                <w:sz w:val="22"/>
              </w:rPr>
            </w:pPr>
            <w:r w:rsidRPr="0085198C">
              <w:rPr>
                <w:rFonts w:cs="Arial"/>
                <w:sz w:val="22"/>
              </w:rPr>
              <w:t>Number of MSOAs</w:t>
            </w:r>
          </w:p>
        </w:tc>
        <w:tc>
          <w:tcPr>
            <w:tcW w:w="0" w:type="dxa"/>
            <w:noWrap/>
          </w:tcPr>
          <w:p w14:paraId="34FF8883" w14:textId="676AB052" w:rsidR="002753AE" w:rsidRPr="0085198C" w:rsidRDefault="002753AE" w:rsidP="002753AE">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85198C">
              <w:rPr>
                <w:rFonts w:cs="Arial"/>
                <w:color w:val="000000"/>
                <w:sz w:val="22"/>
              </w:rPr>
              <w:t>61</w:t>
            </w:r>
          </w:p>
        </w:tc>
        <w:tc>
          <w:tcPr>
            <w:tcW w:w="0" w:type="dxa"/>
          </w:tcPr>
          <w:p w14:paraId="4A24EBBF" w14:textId="02FB1787" w:rsidR="002753AE" w:rsidRPr="0085198C" w:rsidRDefault="002753AE" w:rsidP="002753AE">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85198C">
              <w:rPr>
                <w:rFonts w:cs="Arial"/>
                <w:color w:val="000000"/>
                <w:sz w:val="22"/>
              </w:rPr>
              <w:t>6,290</w:t>
            </w:r>
          </w:p>
        </w:tc>
      </w:tr>
      <w:tr w:rsidR="003E144B" w:rsidRPr="0085198C" w14:paraId="376E94ED" w14:textId="77777777" w:rsidTr="003051FE">
        <w:trPr>
          <w:trHeight w:val="288"/>
        </w:trPr>
        <w:tc>
          <w:tcPr>
            <w:cnfStyle w:val="001000000000" w:firstRow="0" w:lastRow="0" w:firstColumn="1" w:lastColumn="0" w:oddVBand="0" w:evenVBand="0" w:oddHBand="0" w:evenHBand="0" w:firstRowFirstColumn="0" w:firstRowLastColumn="0" w:lastRowFirstColumn="0" w:lastRowLastColumn="0"/>
            <w:tcW w:w="0" w:type="dxa"/>
            <w:tcBorders>
              <w:bottom w:val="double" w:sz="4" w:space="0" w:color="auto"/>
            </w:tcBorders>
            <w:noWrap/>
          </w:tcPr>
          <w:p w14:paraId="34909DAE" w14:textId="7CE54887" w:rsidR="003E144B" w:rsidRPr="0085198C" w:rsidRDefault="003E144B" w:rsidP="003E144B">
            <w:pPr>
              <w:jc w:val="left"/>
              <w:rPr>
                <w:rFonts w:cs="Arial"/>
                <w:sz w:val="22"/>
              </w:rPr>
            </w:pPr>
            <w:r w:rsidRPr="0085198C">
              <w:rPr>
                <w:rFonts w:cs="Arial"/>
                <w:sz w:val="22"/>
              </w:rPr>
              <w:t>Total population</w:t>
            </w:r>
          </w:p>
        </w:tc>
        <w:tc>
          <w:tcPr>
            <w:tcW w:w="0" w:type="dxa"/>
            <w:tcBorders>
              <w:bottom w:val="double" w:sz="4" w:space="0" w:color="auto"/>
            </w:tcBorders>
            <w:noWrap/>
          </w:tcPr>
          <w:p w14:paraId="2AFDF41A" w14:textId="031C54F0" w:rsidR="003E144B" w:rsidRPr="0085198C" w:rsidRDefault="003E144B" w:rsidP="003E144B">
            <w:pPr>
              <w:jc w:val="center"/>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85198C">
              <w:rPr>
                <w:rFonts w:cs="Arial"/>
                <w:color w:val="000000"/>
                <w:sz w:val="22"/>
              </w:rPr>
              <w:t>498,042</w:t>
            </w:r>
          </w:p>
        </w:tc>
        <w:tc>
          <w:tcPr>
            <w:tcW w:w="0" w:type="dxa"/>
            <w:tcBorders>
              <w:bottom w:val="double" w:sz="4" w:space="0" w:color="auto"/>
            </w:tcBorders>
          </w:tcPr>
          <w:p w14:paraId="6B8A65C1" w14:textId="70F33242" w:rsidR="003E144B" w:rsidRPr="0085198C" w:rsidRDefault="003E144B" w:rsidP="003E144B">
            <w:pPr>
              <w:jc w:val="center"/>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85198C">
              <w:rPr>
                <w:rFonts w:cs="Arial"/>
                <w:color w:val="000000"/>
                <w:sz w:val="22"/>
              </w:rPr>
              <w:t>52,330,147</w:t>
            </w:r>
          </w:p>
        </w:tc>
      </w:tr>
      <w:tr w:rsidR="002753AE" w:rsidRPr="0085198C" w14:paraId="5162000C" w14:textId="77777777" w:rsidTr="003051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tcBorders>
              <w:top w:val="double" w:sz="4" w:space="0" w:color="auto"/>
              <w:left w:val="double" w:sz="4" w:space="0" w:color="auto"/>
              <w:bottom w:val="double" w:sz="4" w:space="0" w:color="auto"/>
              <w:right w:val="double" w:sz="4" w:space="0" w:color="auto"/>
            </w:tcBorders>
            <w:noWrap/>
          </w:tcPr>
          <w:p w14:paraId="36459A2D" w14:textId="09857F84" w:rsidR="002753AE" w:rsidRPr="0085198C" w:rsidRDefault="003E144B" w:rsidP="002753AE">
            <w:pPr>
              <w:jc w:val="left"/>
              <w:rPr>
                <w:rFonts w:cs="Arial"/>
                <w:sz w:val="22"/>
              </w:rPr>
            </w:pPr>
            <w:r w:rsidRPr="0085198C">
              <w:rPr>
                <w:rFonts w:cs="Arial"/>
                <w:sz w:val="22"/>
              </w:rPr>
              <w:t xml:space="preserve">MSOA </w:t>
            </w:r>
            <w:r w:rsidR="002753AE" w:rsidRPr="0085198C">
              <w:rPr>
                <w:rFonts w:cs="Arial"/>
                <w:sz w:val="22"/>
              </w:rPr>
              <w:t>population</w:t>
            </w:r>
          </w:p>
        </w:tc>
        <w:tc>
          <w:tcPr>
            <w:tcW w:w="0" w:type="dxa"/>
            <w:tcBorders>
              <w:top w:val="double" w:sz="4" w:space="0" w:color="auto"/>
              <w:left w:val="double" w:sz="4" w:space="0" w:color="auto"/>
              <w:bottom w:val="double" w:sz="4" w:space="0" w:color="auto"/>
              <w:right w:val="double" w:sz="4" w:space="0" w:color="auto"/>
            </w:tcBorders>
            <w:noWrap/>
          </w:tcPr>
          <w:p w14:paraId="27388BE9" w14:textId="5A16115A" w:rsidR="002753AE" w:rsidRPr="0085198C" w:rsidRDefault="003E144B" w:rsidP="002753AE">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85198C">
              <w:rPr>
                <w:rFonts w:cs="Arial"/>
                <w:color w:val="000000"/>
                <w:sz w:val="22"/>
              </w:rPr>
              <w:t>8,165</w:t>
            </w:r>
          </w:p>
        </w:tc>
        <w:tc>
          <w:tcPr>
            <w:tcW w:w="0" w:type="dxa"/>
            <w:tcBorders>
              <w:top w:val="double" w:sz="4" w:space="0" w:color="auto"/>
              <w:left w:val="double" w:sz="4" w:space="0" w:color="auto"/>
              <w:bottom w:val="double" w:sz="4" w:space="0" w:color="auto"/>
              <w:right w:val="double" w:sz="4" w:space="0" w:color="auto"/>
            </w:tcBorders>
          </w:tcPr>
          <w:p w14:paraId="3F5C4223" w14:textId="74783290" w:rsidR="002753AE" w:rsidRPr="0085198C" w:rsidRDefault="003E144B" w:rsidP="002753AE">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85198C">
              <w:rPr>
                <w:rFonts w:cs="Arial"/>
                <w:color w:val="000000"/>
                <w:sz w:val="22"/>
              </w:rPr>
              <w:t>8,320</w:t>
            </w:r>
          </w:p>
        </w:tc>
      </w:tr>
      <w:tr w:rsidR="00797B2E" w:rsidRPr="0085198C" w14:paraId="544B8F73" w14:textId="77777777" w:rsidTr="005212FC">
        <w:trPr>
          <w:trHeight w:val="288"/>
        </w:trPr>
        <w:tc>
          <w:tcPr>
            <w:cnfStyle w:val="001000000000" w:firstRow="0" w:lastRow="0" w:firstColumn="1" w:lastColumn="0" w:oddVBand="0" w:evenVBand="0" w:oddHBand="0" w:evenHBand="0" w:firstRowFirstColumn="0" w:firstRowLastColumn="0" w:lastRowFirstColumn="0" w:lastRowLastColumn="0"/>
            <w:tcW w:w="2796" w:type="dxa"/>
            <w:tcBorders>
              <w:top w:val="double" w:sz="4" w:space="0" w:color="auto"/>
              <w:left w:val="double" w:sz="4" w:space="0" w:color="auto"/>
              <w:bottom w:val="double" w:sz="4" w:space="0" w:color="auto"/>
              <w:right w:val="double" w:sz="4" w:space="0" w:color="auto"/>
            </w:tcBorders>
            <w:noWrap/>
            <w:hideMark/>
          </w:tcPr>
          <w:p w14:paraId="31D6878B" w14:textId="52D5B59E" w:rsidR="00797B2E" w:rsidRPr="0085198C" w:rsidRDefault="00041944" w:rsidP="00797B2E">
            <w:pPr>
              <w:jc w:val="left"/>
              <w:rPr>
                <w:rFonts w:cs="Arial"/>
                <w:sz w:val="22"/>
                <w:vertAlign w:val="superscript"/>
              </w:rPr>
            </w:pPr>
            <w:r w:rsidRPr="0085198C">
              <w:rPr>
                <w:rFonts w:cs="Arial"/>
                <w:sz w:val="22"/>
              </w:rPr>
              <w:t xml:space="preserve">2019 </w:t>
            </w:r>
            <w:r w:rsidR="00797B2E" w:rsidRPr="0085198C">
              <w:rPr>
                <w:rFonts w:cs="Arial"/>
                <w:sz w:val="22"/>
              </w:rPr>
              <w:t>IMD score</w:t>
            </w:r>
          </w:p>
        </w:tc>
        <w:tc>
          <w:tcPr>
            <w:tcW w:w="2365" w:type="dxa"/>
            <w:tcBorders>
              <w:top w:val="double" w:sz="4" w:space="0" w:color="auto"/>
              <w:left w:val="double" w:sz="4" w:space="0" w:color="auto"/>
              <w:bottom w:val="double" w:sz="4" w:space="0" w:color="auto"/>
              <w:right w:val="double" w:sz="4" w:space="0" w:color="auto"/>
            </w:tcBorders>
            <w:noWrap/>
          </w:tcPr>
          <w:p w14:paraId="0E1AA8DB" w14:textId="229FF6E3" w:rsidR="00797B2E" w:rsidRPr="0085198C" w:rsidRDefault="00797B2E" w:rsidP="0068482D">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5198C">
              <w:rPr>
                <w:rFonts w:cs="Arial"/>
                <w:color w:val="000000"/>
                <w:sz w:val="22"/>
              </w:rPr>
              <w:t>43</w:t>
            </w:r>
          </w:p>
        </w:tc>
        <w:tc>
          <w:tcPr>
            <w:tcW w:w="4337" w:type="dxa"/>
            <w:tcBorders>
              <w:top w:val="double" w:sz="4" w:space="0" w:color="auto"/>
              <w:left w:val="double" w:sz="4" w:space="0" w:color="auto"/>
              <w:bottom w:val="double" w:sz="4" w:space="0" w:color="auto"/>
              <w:right w:val="double" w:sz="4" w:space="0" w:color="auto"/>
            </w:tcBorders>
          </w:tcPr>
          <w:p w14:paraId="641EDACB" w14:textId="5DE9EE6D" w:rsidR="00797B2E" w:rsidRPr="0085198C" w:rsidRDefault="00797B2E" w:rsidP="0068482D">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5198C">
              <w:rPr>
                <w:rFonts w:cs="Arial"/>
                <w:color w:val="000000"/>
                <w:sz w:val="22"/>
              </w:rPr>
              <w:t>21</w:t>
            </w:r>
          </w:p>
        </w:tc>
      </w:tr>
      <w:tr w:rsidR="00797B2E" w:rsidRPr="0085198C" w14:paraId="20DBB6AB" w14:textId="77777777" w:rsidTr="005212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tcBorders>
              <w:top w:val="double" w:sz="4" w:space="0" w:color="auto"/>
              <w:left w:val="double" w:sz="4" w:space="0" w:color="auto"/>
              <w:bottom w:val="double" w:sz="4" w:space="0" w:color="auto"/>
              <w:right w:val="double" w:sz="4" w:space="0" w:color="auto"/>
            </w:tcBorders>
            <w:noWrap/>
            <w:hideMark/>
          </w:tcPr>
          <w:p w14:paraId="2D716E40" w14:textId="77777777" w:rsidR="006C7BD5" w:rsidRPr="0085198C" w:rsidRDefault="00797B2E" w:rsidP="00797B2E">
            <w:pPr>
              <w:jc w:val="left"/>
              <w:rPr>
                <w:rFonts w:cs="Arial"/>
                <w:sz w:val="22"/>
              </w:rPr>
            </w:pPr>
            <w:r w:rsidRPr="0085198C">
              <w:rPr>
                <w:rFonts w:cs="Arial"/>
                <w:sz w:val="22"/>
              </w:rPr>
              <w:t>Population density</w:t>
            </w:r>
            <w:r w:rsidR="00FD49F0" w:rsidRPr="0085198C">
              <w:rPr>
                <w:rFonts w:cs="Arial"/>
                <w:sz w:val="22"/>
                <w:vertAlign w:val="superscript"/>
              </w:rPr>
              <w:t>1</w:t>
            </w:r>
            <w:r w:rsidRPr="0085198C">
              <w:rPr>
                <w:rFonts w:cs="Arial"/>
                <w:sz w:val="22"/>
              </w:rPr>
              <w:t xml:space="preserve"> </w:t>
            </w:r>
          </w:p>
          <w:p w14:paraId="1F20BA45" w14:textId="739F5BFF" w:rsidR="00797B2E" w:rsidRPr="0085198C" w:rsidRDefault="00FD49F0" w:rsidP="00797B2E">
            <w:pPr>
              <w:jc w:val="left"/>
              <w:rPr>
                <w:rFonts w:cs="Arial"/>
                <w:sz w:val="22"/>
              </w:rPr>
            </w:pPr>
            <w:r w:rsidRPr="0085198C">
              <w:rPr>
                <w:rFonts w:cs="Arial"/>
                <w:sz w:val="22"/>
              </w:rPr>
              <w:t>(</w:t>
            </w:r>
            <w:r w:rsidR="00797B2E" w:rsidRPr="0085198C">
              <w:rPr>
                <w:rFonts w:cs="Arial"/>
                <w:sz w:val="22"/>
              </w:rPr>
              <w:t>people per hectare</w:t>
            </w:r>
            <w:r w:rsidRPr="0085198C">
              <w:rPr>
                <w:rFonts w:cs="Arial"/>
                <w:sz w:val="22"/>
              </w:rPr>
              <w:t>)</w:t>
            </w:r>
          </w:p>
        </w:tc>
        <w:tc>
          <w:tcPr>
            <w:tcW w:w="2365" w:type="dxa"/>
            <w:tcBorders>
              <w:top w:val="double" w:sz="4" w:space="0" w:color="auto"/>
              <w:left w:val="double" w:sz="4" w:space="0" w:color="auto"/>
              <w:bottom w:val="double" w:sz="4" w:space="0" w:color="auto"/>
              <w:right w:val="double" w:sz="4" w:space="0" w:color="auto"/>
            </w:tcBorders>
            <w:noWrap/>
          </w:tcPr>
          <w:p w14:paraId="4596B831" w14:textId="3EF0B48C" w:rsidR="00797B2E" w:rsidRPr="0085198C" w:rsidRDefault="00797B2E" w:rsidP="0068482D">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5198C">
              <w:rPr>
                <w:rFonts w:cs="Arial"/>
                <w:color w:val="000000"/>
                <w:sz w:val="22"/>
              </w:rPr>
              <w:t>55</w:t>
            </w:r>
          </w:p>
        </w:tc>
        <w:tc>
          <w:tcPr>
            <w:tcW w:w="4337" w:type="dxa"/>
            <w:tcBorders>
              <w:top w:val="double" w:sz="4" w:space="0" w:color="auto"/>
              <w:left w:val="double" w:sz="4" w:space="0" w:color="auto"/>
              <w:bottom w:val="double" w:sz="4" w:space="0" w:color="auto"/>
              <w:right w:val="double" w:sz="4" w:space="0" w:color="auto"/>
            </w:tcBorders>
          </w:tcPr>
          <w:p w14:paraId="54C466EA" w14:textId="52211129" w:rsidR="00797B2E" w:rsidRPr="0085198C" w:rsidRDefault="00797B2E" w:rsidP="0068482D">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5198C">
              <w:rPr>
                <w:rFonts w:cs="Arial"/>
                <w:color w:val="000000"/>
                <w:sz w:val="22"/>
              </w:rPr>
              <w:t>36</w:t>
            </w:r>
          </w:p>
        </w:tc>
      </w:tr>
      <w:tr w:rsidR="00797B2E" w:rsidRPr="0085198C" w14:paraId="57D93AE3" w14:textId="77777777" w:rsidTr="005212FC">
        <w:trPr>
          <w:trHeight w:val="288"/>
        </w:trPr>
        <w:tc>
          <w:tcPr>
            <w:cnfStyle w:val="001000000000" w:firstRow="0" w:lastRow="0" w:firstColumn="1" w:lastColumn="0" w:oddVBand="0" w:evenVBand="0" w:oddHBand="0" w:evenHBand="0" w:firstRowFirstColumn="0" w:firstRowLastColumn="0" w:lastRowFirstColumn="0" w:lastRowLastColumn="0"/>
            <w:tcW w:w="2796" w:type="dxa"/>
            <w:tcBorders>
              <w:top w:val="double" w:sz="4" w:space="0" w:color="auto"/>
              <w:left w:val="double" w:sz="4" w:space="0" w:color="auto"/>
              <w:bottom w:val="double" w:sz="4" w:space="0" w:color="auto"/>
              <w:right w:val="double" w:sz="4" w:space="0" w:color="auto"/>
            </w:tcBorders>
            <w:noWrap/>
            <w:hideMark/>
          </w:tcPr>
          <w:p w14:paraId="27FB7D23" w14:textId="20243BB4" w:rsidR="00797B2E" w:rsidRPr="0085198C" w:rsidRDefault="00797B2E" w:rsidP="00797B2E">
            <w:pPr>
              <w:jc w:val="left"/>
              <w:rPr>
                <w:rFonts w:cs="Arial"/>
                <w:sz w:val="22"/>
                <w:vertAlign w:val="superscript"/>
              </w:rPr>
            </w:pPr>
            <w:r w:rsidRPr="0085198C">
              <w:rPr>
                <w:rFonts w:cs="Arial"/>
                <w:sz w:val="22"/>
              </w:rPr>
              <w:t>% of population 70+</w:t>
            </w:r>
            <w:r w:rsidR="00FD49F0" w:rsidRPr="0085198C">
              <w:rPr>
                <w:rFonts w:cs="Arial"/>
                <w:sz w:val="22"/>
                <w:vertAlign w:val="superscript"/>
              </w:rPr>
              <w:t>1</w:t>
            </w:r>
          </w:p>
        </w:tc>
        <w:tc>
          <w:tcPr>
            <w:tcW w:w="2365" w:type="dxa"/>
            <w:tcBorders>
              <w:top w:val="double" w:sz="4" w:space="0" w:color="auto"/>
              <w:left w:val="double" w:sz="4" w:space="0" w:color="auto"/>
              <w:bottom w:val="double" w:sz="4" w:space="0" w:color="auto"/>
              <w:right w:val="double" w:sz="4" w:space="0" w:color="auto"/>
            </w:tcBorders>
            <w:noWrap/>
          </w:tcPr>
          <w:p w14:paraId="75FC7856" w14:textId="67CAFCB2" w:rsidR="00797B2E" w:rsidRPr="0085198C" w:rsidRDefault="00797B2E" w:rsidP="0068482D">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5198C">
              <w:rPr>
                <w:rFonts w:cs="Arial"/>
                <w:color w:val="000000"/>
                <w:sz w:val="22"/>
              </w:rPr>
              <w:t>11</w:t>
            </w:r>
          </w:p>
        </w:tc>
        <w:tc>
          <w:tcPr>
            <w:tcW w:w="4337" w:type="dxa"/>
            <w:tcBorders>
              <w:top w:val="double" w:sz="4" w:space="0" w:color="auto"/>
              <w:left w:val="double" w:sz="4" w:space="0" w:color="auto"/>
              <w:bottom w:val="double" w:sz="4" w:space="0" w:color="auto"/>
              <w:right w:val="double" w:sz="4" w:space="0" w:color="auto"/>
            </w:tcBorders>
          </w:tcPr>
          <w:p w14:paraId="067EB823" w14:textId="5B00F208" w:rsidR="00797B2E" w:rsidRPr="0085198C" w:rsidRDefault="00797B2E" w:rsidP="0068482D">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5198C">
              <w:rPr>
                <w:rFonts w:cs="Arial"/>
                <w:color w:val="000000"/>
                <w:sz w:val="22"/>
              </w:rPr>
              <w:t>14</w:t>
            </w:r>
          </w:p>
        </w:tc>
      </w:tr>
      <w:tr w:rsidR="00797B2E" w:rsidRPr="0085198C" w14:paraId="6C3F071E" w14:textId="77777777" w:rsidTr="005212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tcBorders>
              <w:top w:val="double" w:sz="4" w:space="0" w:color="auto"/>
              <w:left w:val="double" w:sz="4" w:space="0" w:color="auto"/>
              <w:bottom w:val="double" w:sz="4" w:space="0" w:color="auto"/>
              <w:right w:val="double" w:sz="4" w:space="0" w:color="auto"/>
            </w:tcBorders>
            <w:noWrap/>
            <w:hideMark/>
          </w:tcPr>
          <w:p w14:paraId="3720A4CA" w14:textId="2168CF23" w:rsidR="00797B2E" w:rsidRPr="0085198C" w:rsidRDefault="00797B2E" w:rsidP="00797B2E">
            <w:pPr>
              <w:jc w:val="left"/>
              <w:rPr>
                <w:rFonts w:cs="Arial"/>
                <w:sz w:val="22"/>
                <w:vertAlign w:val="superscript"/>
              </w:rPr>
            </w:pPr>
            <w:r w:rsidRPr="0085198C">
              <w:rPr>
                <w:rFonts w:cs="Arial"/>
                <w:sz w:val="22"/>
              </w:rPr>
              <w:t>% BAME</w:t>
            </w:r>
            <w:r w:rsidR="00FD49F0" w:rsidRPr="0085198C">
              <w:rPr>
                <w:rFonts w:cs="Arial"/>
                <w:sz w:val="22"/>
                <w:vertAlign w:val="superscript"/>
              </w:rPr>
              <w:t>2</w:t>
            </w:r>
          </w:p>
        </w:tc>
        <w:tc>
          <w:tcPr>
            <w:tcW w:w="2365" w:type="dxa"/>
            <w:tcBorders>
              <w:top w:val="double" w:sz="4" w:space="0" w:color="auto"/>
              <w:left w:val="double" w:sz="4" w:space="0" w:color="auto"/>
              <w:bottom w:val="double" w:sz="4" w:space="0" w:color="auto"/>
              <w:right w:val="double" w:sz="4" w:space="0" w:color="auto"/>
            </w:tcBorders>
            <w:noWrap/>
          </w:tcPr>
          <w:p w14:paraId="7A5EA8A7" w14:textId="3A7A2F19" w:rsidR="00797B2E" w:rsidRPr="0085198C" w:rsidRDefault="00797B2E" w:rsidP="0068482D">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5198C">
              <w:rPr>
                <w:rFonts w:cs="Arial"/>
                <w:color w:val="000000"/>
                <w:sz w:val="22"/>
              </w:rPr>
              <w:t>11</w:t>
            </w:r>
          </w:p>
        </w:tc>
        <w:tc>
          <w:tcPr>
            <w:tcW w:w="4337" w:type="dxa"/>
            <w:tcBorders>
              <w:top w:val="double" w:sz="4" w:space="0" w:color="auto"/>
              <w:left w:val="double" w:sz="4" w:space="0" w:color="auto"/>
              <w:bottom w:val="double" w:sz="4" w:space="0" w:color="auto"/>
              <w:right w:val="double" w:sz="4" w:space="0" w:color="auto"/>
            </w:tcBorders>
          </w:tcPr>
          <w:p w14:paraId="6317E320" w14:textId="3B50F997" w:rsidR="00797B2E" w:rsidRPr="0085198C" w:rsidRDefault="00797B2E" w:rsidP="0068482D">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5198C">
              <w:rPr>
                <w:rFonts w:cs="Arial"/>
                <w:color w:val="000000"/>
                <w:sz w:val="22"/>
              </w:rPr>
              <w:t>14</w:t>
            </w:r>
          </w:p>
        </w:tc>
      </w:tr>
      <w:tr w:rsidR="000F4B2E" w:rsidRPr="0085198C" w14:paraId="02AF78F3" w14:textId="77777777" w:rsidTr="005212FC">
        <w:trPr>
          <w:trHeight w:val="288"/>
        </w:trPr>
        <w:tc>
          <w:tcPr>
            <w:cnfStyle w:val="001000000000" w:firstRow="0" w:lastRow="0" w:firstColumn="1" w:lastColumn="0" w:oddVBand="0" w:evenVBand="0" w:oddHBand="0" w:evenHBand="0" w:firstRowFirstColumn="0" w:firstRowLastColumn="0" w:lastRowFirstColumn="0" w:lastRowLastColumn="0"/>
            <w:tcW w:w="2796" w:type="dxa"/>
            <w:tcBorders>
              <w:top w:val="double" w:sz="4" w:space="0" w:color="auto"/>
              <w:left w:val="double" w:sz="4" w:space="0" w:color="auto"/>
              <w:bottom w:val="double" w:sz="4" w:space="0" w:color="auto"/>
              <w:right w:val="double" w:sz="4" w:space="0" w:color="auto"/>
            </w:tcBorders>
            <w:noWrap/>
          </w:tcPr>
          <w:p w14:paraId="174FAD35" w14:textId="4781C710" w:rsidR="000F4B2E" w:rsidRPr="0085198C" w:rsidRDefault="000F4B2E" w:rsidP="000F4B2E">
            <w:pPr>
              <w:jc w:val="left"/>
              <w:rPr>
                <w:rFonts w:cs="Arial"/>
                <w:sz w:val="22"/>
              </w:rPr>
            </w:pPr>
            <w:r w:rsidRPr="0085198C">
              <w:rPr>
                <w:rFonts w:cs="Arial"/>
                <w:sz w:val="22"/>
              </w:rPr>
              <w:t>% of population with at least 1 admission for a chronic disease</w:t>
            </w:r>
            <w:r w:rsidR="009650EA" w:rsidRPr="0085198C">
              <w:rPr>
                <w:rFonts w:cs="Arial"/>
                <w:sz w:val="22"/>
                <w:vertAlign w:val="superscript"/>
              </w:rPr>
              <w:t>3</w:t>
            </w:r>
            <w:r w:rsidRPr="0085198C">
              <w:rPr>
                <w:rFonts w:cs="Arial"/>
                <w:sz w:val="22"/>
              </w:rPr>
              <w:t xml:space="preserve"> </w:t>
            </w:r>
          </w:p>
        </w:tc>
        <w:tc>
          <w:tcPr>
            <w:tcW w:w="2365" w:type="dxa"/>
            <w:tcBorders>
              <w:top w:val="double" w:sz="4" w:space="0" w:color="auto"/>
              <w:left w:val="double" w:sz="4" w:space="0" w:color="auto"/>
              <w:bottom w:val="double" w:sz="4" w:space="0" w:color="auto"/>
              <w:right w:val="double" w:sz="4" w:space="0" w:color="auto"/>
            </w:tcBorders>
            <w:noWrap/>
          </w:tcPr>
          <w:p w14:paraId="66B47A22" w14:textId="7701BF5A" w:rsidR="000F4B2E" w:rsidRPr="0085198C" w:rsidRDefault="000F4B2E" w:rsidP="000F4B2E">
            <w:pPr>
              <w:jc w:val="center"/>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85198C">
              <w:rPr>
                <w:rFonts w:cs="Arial"/>
                <w:color w:val="000000"/>
                <w:sz w:val="22"/>
              </w:rPr>
              <w:t>24</w:t>
            </w:r>
          </w:p>
        </w:tc>
        <w:tc>
          <w:tcPr>
            <w:tcW w:w="4337" w:type="dxa"/>
            <w:tcBorders>
              <w:top w:val="double" w:sz="4" w:space="0" w:color="auto"/>
              <w:left w:val="double" w:sz="4" w:space="0" w:color="auto"/>
              <w:bottom w:val="double" w:sz="4" w:space="0" w:color="auto"/>
              <w:right w:val="double" w:sz="4" w:space="0" w:color="auto"/>
            </w:tcBorders>
          </w:tcPr>
          <w:p w14:paraId="34BE46D0" w14:textId="1916CA8C" w:rsidR="000F4B2E" w:rsidRPr="0085198C" w:rsidRDefault="000F4B2E" w:rsidP="000F4B2E">
            <w:pPr>
              <w:jc w:val="center"/>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85198C">
              <w:rPr>
                <w:rFonts w:cs="Arial"/>
                <w:color w:val="000000"/>
                <w:sz w:val="22"/>
              </w:rPr>
              <w:t>20</w:t>
            </w:r>
          </w:p>
        </w:tc>
      </w:tr>
      <w:tr w:rsidR="000F4B2E" w:rsidRPr="0085198C" w14:paraId="3693E9F1" w14:textId="77777777" w:rsidTr="005212F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tcBorders>
              <w:top w:val="double" w:sz="4" w:space="0" w:color="auto"/>
              <w:left w:val="double" w:sz="4" w:space="0" w:color="auto"/>
              <w:bottom w:val="double" w:sz="4" w:space="0" w:color="auto"/>
              <w:right w:val="double" w:sz="4" w:space="0" w:color="auto"/>
            </w:tcBorders>
            <w:noWrap/>
          </w:tcPr>
          <w:p w14:paraId="3D509470" w14:textId="58BE7AEA" w:rsidR="000F4B2E" w:rsidRPr="0085198C" w:rsidRDefault="000F4B2E" w:rsidP="000F4B2E">
            <w:pPr>
              <w:jc w:val="left"/>
              <w:rPr>
                <w:rFonts w:cs="Arial"/>
                <w:sz w:val="22"/>
              </w:rPr>
            </w:pPr>
            <w:r w:rsidRPr="0085198C">
              <w:rPr>
                <w:rFonts w:cs="Arial"/>
                <w:sz w:val="22"/>
              </w:rPr>
              <w:t>Number of PCR tests per 100,000 population</w:t>
            </w:r>
            <w:r w:rsidR="009650EA" w:rsidRPr="0085198C">
              <w:rPr>
                <w:rFonts w:cs="Arial"/>
                <w:sz w:val="22"/>
                <w:vertAlign w:val="superscript"/>
              </w:rPr>
              <w:t>4</w:t>
            </w:r>
            <w:r w:rsidRPr="0085198C">
              <w:rPr>
                <w:rFonts w:cs="Arial"/>
                <w:sz w:val="22"/>
              </w:rPr>
              <w:t xml:space="preserve"> </w:t>
            </w:r>
          </w:p>
        </w:tc>
        <w:tc>
          <w:tcPr>
            <w:tcW w:w="2365" w:type="dxa"/>
            <w:tcBorders>
              <w:top w:val="double" w:sz="4" w:space="0" w:color="auto"/>
              <w:left w:val="double" w:sz="4" w:space="0" w:color="auto"/>
              <w:bottom w:val="double" w:sz="4" w:space="0" w:color="auto"/>
              <w:right w:val="double" w:sz="4" w:space="0" w:color="auto"/>
            </w:tcBorders>
            <w:noWrap/>
          </w:tcPr>
          <w:p w14:paraId="575B5B83" w14:textId="1037D383" w:rsidR="000F4B2E" w:rsidRPr="0085198C" w:rsidRDefault="000F4B2E" w:rsidP="000F4B2E">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85198C">
              <w:rPr>
                <w:rFonts w:cs="Arial"/>
                <w:color w:val="000000"/>
                <w:sz w:val="22"/>
              </w:rPr>
              <w:t>3</w:t>
            </w:r>
            <w:r w:rsidR="004479F5" w:rsidRPr="0085198C">
              <w:rPr>
                <w:rFonts w:cs="Arial"/>
                <w:color w:val="000000"/>
                <w:sz w:val="22"/>
              </w:rPr>
              <w:t>,</w:t>
            </w:r>
            <w:r w:rsidRPr="0085198C">
              <w:rPr>
                <w:rFonts w:cs="Arial"/>
                <w:color w:val="000000"/>
                <w:sz w:val="22"/>
              </w:rPr>
              <w:t>572</w:t>
            </w:r>
          </w:p>
        </w:tc>
        <w:tc>
          <w:tcPr>
            <w:tcW w:w="4337" w:type="dxa"/>
            <w:tcBorders>
              <w:top w:val="double" w:sz="4" w:space="0" w:color="auto"/>
              <w:left w:val="double" w:sz="4" w:space="0" w:color="auto"/>
              <w:bottom w:val="double" w:sz="4" w:space="0" w:color="auto"/>
              <w:right w:val="double" w:sz="4" w:space="0" w:color="auto"/>
            </w:tcBorders>
          </w:tcPr>
          <w:p w14:paraId="66D28DB9" w14:textId="48BA055B" w:rsidR="000F4B2E" w:rsidRPr="0085198C" w:rsidRDefault="000F4B2E" w:rsidP="000F4B2E">
            <w:pPr>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85198C">
              <w:rPr>
                <w:rFonts w:cs="Arial"/>
                <w:color w:val="000000"/>
                <w:sz w:val="22"/>
              </w:rPr>
              <w:t>2</w:t>
            </w:r>
            <w:r w:rsidR="004479F5" w:rsidRPr="0085198C">
              <w:rPr>
                <w:rFonts w:cs="Arial"/>
                <w:color w:val="000000"/>
                <w:sz w:val="22"/>
              </w:rPr>
              <w:t>,</w:t>
            </w:r>
            <w:r w:rsidRPr="0085198C">
              <w:rPr>
                <w:rFonts w:cs="Arial"/>
                <w:color w:val="000000"/>
                <w:sz w:val="22"/>
              </w:rPr>
              <w:t>552</w:t>
            </w:r>
          </w:p>
        </w:tc>
      </w:tr>
      <w:tr w:rsidR="000F4B2E" w:rsidRPr="0085198C" w14:paraId="22BDA938" w14:textId="77777777" w:rsidTr="005212FC">
        <w:trPr>
          <w:trHeight w:val="288"/>
        </w:trPr>
        <w:tc>
          <w:tcPr>
            <w:cnfStyle w:val="001000000000" w:firstRow="0" w:lastRow="0" w:firstColumn="1" w:lastColumn="0" w:oddVBand="0" w:evenVBand="0" w:oddHBand="0" w:evenHBand="0" w:firstRowFirstColumn="0" w:firstRowLastColumn="0" w:lastRowFirstColumn="0" w:lastRowLastColumn="0"/>
            <w:tcW w:w="2796" w:type="dxa"/>
            <w:tcBorders>
              <w:top w:val="double" w:sz="4" w:space="0" w:color="auto"/>
            </w:tcBorders>
            <w:noWrap/>
            <w:hideMark/>
          </w:tcPr>
          <w:p w14:paraId="56754B1D" w14:textId="1E1C06B3" w:rsidR="000F4B2E" w:rsidRPr="0085198C" w:rsidRDefault="000F4B2E" w:rsidP="000F4B2E">
            <w:pPr>
              <w:jc w:val="left"/>
              <w:rPr>
                <w:rFonts w:cs="Arial"/>
                <w:sz w:val="22"/>
              </w:rPr>
            </w:pPr>
            <w:r w:rsidRPr="0085198C">
              <w:rPr>
                <w:rFonts w:cs="Arial"/>
                <w:sz w:val="22"/>
              </w:rPr>
              <w:t xml:space="preserve">Average hospital admissions per 100,000 </w:t>
            </w:r>
            <w:r w:rsidR="005401D7" w:rsidRPr="0085198C">
              <w:rPr>
                <w:rFonts w:cs="Arial"/>
                <w:sz w:val="22"/>
              </w:rPr>
              <w:t xml:space="preserve">population </w:t>
            </w:r>
            <w:r w:rsidRPr="0085198C">
              <w:rPr>
                <w:rFonts w:cs="Arial"/>
                <w:sz w:val="22"/>
              </w:rPr>
              <w:t>per week for COVID-</w:t>
            </w:r>
            <w:r w:rsidR="009650EA" w:rsidRPr="0085198C">
              <w:rPr>
                <w:rFonts w:cs="Arial"/>
                <w:sz w:val="22"/>
              </w:rPr>
              <w:t>19</w:t>
            </w:r>
            <w:r w:rsidR="009650EA" w:rsidRPr="0085198C">
              <w:rPr>
                <w:rFonts w:cs="Arial"/>
                <w:sz w:val="22"/>
                <w:vertAlign w:val="superscript"/>
              </w:rPr>
              <w:t>4</w:t>
            </w:r>
            <w:r w:rsidR="009650EA" w:rsidRPr="0085198C">
              <w:rPr>
                <w:rFonts w:cs="Arial"/>
                <w:sz w:val="22"/>
              </w:rPr>
              <w:t xml:space="preserve"> </w:t>
            </w:r>
          </w:p>
        </w:tc>
        <w:tc>
          <w:tcPr>
            <w:tcW w:w="2365" w:type="dxa"/>
            <w:tcBorders>
              <w:top w:val="double" w:sz="4" w:space="0" w:color="auto"/>
            </w:tcBorders>
            <w:noWrap/>
          </w:tcPr>
          <w:p w14:paraId="6CCF7C76" w14:textId="6D2BA15A" w:rsidR="000F4B2E" w:rsidRPr="0085198C" w:rsidRDefault="000F4B2E" w:rsidP="000F4B2E">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5198C">
              <w:rPr>
                <w:rFonts w:cs="Arial"/>
                <w:color w:val="000000" w:themeColor="text1"/>
                <w:sz w:val="22"/>
              </w:rPr>
              <w:t>26</w:t>
            </w:r>
          </w:p>
        </w:tc>
        <w:tc>
          <w:tcPr>
            <w:tcW w:w="4337" w:type="dxa"/>
            <w:tcBorders>
              <w:top w:val="double" w:sz="4" w:space="0" w:color="auto"/>
            </w:tcBorders>
          </w:tcPr>
          <w:p w14:paraId="1D28EAC5" w14:textId="1EFEEA8A" w:rsidR="000F4B2E" w:rsidRPr="0085198C" w:rsidRDefault="000F4B2E" w:rsidP="000F4B2E">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5198C">
              <w:rPr>
                <w:rFonts w:cs="Arial"/>
                <w:color w:val="000000"/>
                <w:sz w:val="22"/>
              </w:rPr>
              <w:t>9</w:t>
            </w:r>
          </w:p>
        </w:tc>
      </w:tr>
      <w:tr w:rsidR="000F4B2E" w:rsidRPr="0085198C" w14:paraId="081A248C" w14:textId="77777777" w:rsidTr="00CB21BA">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2796" w:type="dxa"/>
            <w:tcBorders>
              <w:bottom w:val="single" w:sz="4" w:space="0" w:color="auto"/>
            </w:tcBorders>
            <w:noWrap/>
            <w:hideMark/>
          </w:tcPr>
          <w:p w14:paraId="14787818" w14:textId="00F90CA6" w:rsidR="000F4B2E" w:rsidRPr="0085198C" w:rsidRDefault="000F4B2E" w:rsidP="000F4B2E">
            <w:pPr>
              <w:jc w:val="left"/>
              <w:rPr>
                <w:rFonts w:cs="Arial"/>
                <w:sz w:val="22"/>
              </w:rPr>
            </w:pPr>
            <w:r w:rsidRPr="0085198C">
              <w:rPr>
                <w:rFonts w:cs="Arial"/>
                <w:sz w:val="22"/>
              </w:rPr>
              <w:t xml:space="preserve">Weekly COVID-19 cases per 100,000 </w:t>
            </w:r>
            <w:r w:rsidR="005401D7" w:rsidRPr="0085198C">
              <w:rPr>
                <w:rFonts w:cs="Arial"/>
                <w:sz w:val="22"/>
              </w:rPr>
              <w:t xml:space="preserve">population </w:t>
            </w:r>
            <w:r w:rsidRPr="0085198C">
              <w:rPr>
                <w:rFonts w:cs="Arial"/>
                <w:sz w:val="22"/>
              </w:rPr>
              <w:t xml:space="preserve">per </w:t>
            </w:r>
            <w:r w:rsidR="009650EA" w:rsidRPr="0085198C">
              <w:rPr>
                <w:rFonts w:cs="Arial"/>
                <w:sz w:val="22"/>
              </w:rPr>
              <w:t>week</w:t>
            </w:r>
            <w:r w:rsidR="009650EA" w:rsidRPr="0085198C">
              <w:rPr>
                <w:rFonts w:cs="Arial"/>
                <w:sz w:val="22"/>
                <w:vertAlign w:val="superscript"/>
              </w:rPr>
              <w:t>4</w:t>
            </w:r>
            <w:r w:rsidR="009650EA" w:rsidRPr="0085198C">
              <w:rPr>
                <w:rFonts w:cs="Arial"/>
                <w:sz w:val="22"/>
              </w:rPr>
              <w:t xml:space="preserve"> </w:t>
            </w:r>
          </w:p>
        </w:tc>
        <w:tc>
          <w:tcPr>
            <w:tcW w:w="2365" w:type="dxa"/>
            <w:tcBorders>
              <w:bottom w:val="single" w:sz="4" w:space="0" w:color="auto"/>
            </w:tcBorders>
            <w:noWrap/>
          </w:tcPr>
          <w:p w14:paraId="6CA3F893" w14:textId="3DD9F4CE" w:rsidR="000F4B2E" w:rsidRPr="0085198C" w:rsidRDefault="000F4B2E" w:rsidP="000F4B2E">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85198C">
              <w:rPr>
                <w:rFonts w:cs="Arial"/>
                <w:color w:val="000000" w:themeColor="text1"/>
                <w:sz w:val="22"/>
              </w:rPr>
              <w:t>464</w:t>
            </w:r>
          </w:p>
        </w:tc>
        <w:tc>
          <w:tcPr>
            <w:tcW w:w="4337" w:type="dxa"/>
            <w:tcBorders>
              <w:bottom w:val="single" w:sz="4" w:space="0" w:color="auto"/>
            </w:tcBorders>
          </w:tcPr>
          <w:p w14:paraId="403B704A" w14:textId="0D6C1CFD" w:rsidR="000F4B2E" w:rsidRPr="0085198C" w:rsidRDefault="000F4B2E" w:rsidP="000F4B2E">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5198C">
              <w:rPr>
                <w:rFonts w:cs="Arial"/>
                <w:color w:val="000000"/>
                <w:sz w:val="22"/>
              </w:rPr>
              <w:t>203</w:t>
            </w:r>
          </w:p>
        </w:tc>
      </w:tr>
      <w:tr w:rsidR="007425B1" w:rsidRPr="0085198C" w14:paraId="2A87A9D3" w14:textId="77777777" w:rsidTr="00A867E3">
        <w:trPr>
          <w:trHeight w:val="288"/>
        </w:trPr>
        <w:tc>
          <w:tcPr>
            <w:cnfStyle w:val="001000000000" w:firstRow="0" w:lastRow="0" w:firstColumn="1" w:lastColumn="0" w:oddVBand="0" w:evenVBand="0" w:oddHBand="0" w:evenHBand="0" w:firstRowFirstColumn="0" w:firstRowLastColumn="0" w:lastRowFirstColumn="0" w:lastRowLastColumn="0"/>
            <w:tcW w:w="9498" w:type="dxa"/>
            <w:gridSpan w:val="3"/>
            <w:tcBorders>
              <w:top w:val="single" w:sz="4" w:space="0" w:color="auto"/>
            </w:tcBorders>
            <w:shd w:val="clear" w:color="auto" w:fill="auto"/>
            <w:noWrap/>
          </w:tcPr>
          <w:p w14:paraId="535E6459" w14:textId="6BF2D692" w:rsidR="00FD49F0" w:rsidRPr="0085198C" w:rsidRDefault="007425B1" w:rsidP="007425B1">
            <w:pPr>
              <w:jc w:val="left"/>
              <w:rPr>
                <w:rFonts w:cs="Arial"/>
                <w:b w:val="0"/>
                <w:bCs w:val="0"/>
                <w:sz w:val="20"/>
                <w:szCs w:val="20"/>
              </w:rPr>
            </w:pPr>
            <w:r w:rsidRPr="0085198C">
              <w:rPr>
                <w:rFonts w:cs="Arial"/>
                <w:b w:val="0"/>
                <w:bCs w:val="0"/>
                <w:sz w:val="20"/>
                <w:szCs w:val="20"/>
                <w:vertAlign w:val="superscript"/>
              </w:rPr>
              <w:t>1</w:t>
            </w:r>
            <w:r w:rsidRPr="0085198C">
              <w:rPr>
                <w:rFonts w:cs="Arial"/>
                <w:b w:val="0"/>
                <w:bCs w:val="0"/>
                <w:sz w:val="20"/>
                <w:szCs w:val="20"/>
              </w:rPr>
              <w:t xml:space="preserve"> </w:t>
            </w:r>
            <w:r w:rsidR="00FD49F0" w:rsidRPr="0085198C">
              <w:rPr>
                <w:rFonts w:cs="Arial"/>
                <w:b w:val="0"/>
                <w:bCs w:val="0"/>
                <w:sz w:val="20"/>
                <w:szCs w:val="20"/>
              </w:rPr>
              <w:t>calculated using 2019’s mid-year population estimates from the Office for National Statistics</w:t>
            </w:r>
          </w:p>
          <w:p w14:paraId="719DBDF1" w14:textId="21AA9DFF" w:rsidR="00FD49F0" w:rsidRPr="0085198C" w:rsidRDefault="00FD49F0" w:rsidP="007425B1">
            <w:pPr>
              <w:jc w:val="left"/>
              <w:rPr>
                <w:rFonts w:cs="Arial"/>
                <w:b w:val="0"/>
                <w:bCs w:val="0"/>
                <w:sz w:val="20"/>
                <w:szCs w:val="20"/>
              </w:rPr>
            </w:pPr>
            <w:r w:rsidRPr="0085198C">
              <w:rPr>
                <w:rFonts w:cs="Arial"/>
                <w:b w:val="0"/>
                <w:bCs w:val="0"/>
                <w:sz w:val="20"/>
                <w:szCs w:val="20"/>
                <w:vertAlign w:val="superscript"/>
              </w:rPr>
              <w:t>2</w:t>
            </w:r>
            <w:r w:rsidRPr="0085198C">
              <w:rPr>
                <w:rFonts w:cs="Arial"/>
                <w:b w:val="0"/>
                <w:bCs w:val="0"/>
                <w:sz w:val="20"/>
                <w:szCs w:val="20"/>
              </w:rPr>
              <w:t xml:space="preserve"> data obtained from the 2011 Census</w:t>
            </w:r>
          </w:p>
          <w:p w14:paraId="6D8DBC14" w14:textId="2B206BEF" w:rsidR="009650EA" w:rsidRPr="0085198C" w:rsidRDefault="009650EA" w:rsidP="007425B1">
            <w:pPr>
              <w:jc w:val="left"/>
              <w:rPr>
                <w:rFonts w:cs="Arial"/>
                <w:b w:val="0"/>
                <w:bCs w:val="0"/>
                <w:sz w:val="20"/>
                <w:szCs w:val="20"/>
              </w:rPr>
            </w:pPr>
            <w:r w:rsidRPr="0085198C">
              <w:rPr>
                <w:rFonts w:cs="Arial"/>
                <w:b w:val="0"/>
                <w:bCs w:val="0"/>
                <w:sz w:val="20"/>
                <w:szCs w:val="20"/>
                <w:vertAlign w:val="superscript"/>
              </w:rPr>
              <w:t>3</w:t>
            </w:r>
            <w:r w:rsidRPr="0085198C">
              <w:rPr>
                <w:rFonts w:cs="Arial"/>
                <w:b w:val="0"/>
                <w:bCs w:val="0"/>
                <w:sz w:val="20"/>
                <w:szCs w:val="20"/>
              </w:rPr>
              <w:t xml:space="preserve"> based on HES data between 2014 and 2018</w:t>
            </w:r>
          </w:p>
          <w:p w14:paraId="60FAB257" w14:textId="726D7B99" w:rsidR="007425B1" w:rsidRPr="0085198C" w:rsidRDefault="009650EA" w:rsidP="007425B1">
            <w:pPr>
              <w:jc w:val="left"/>
              <w:rPr>
                <w:rFonts w:cs="Arial"/>
                <w:sz w:val="22"/>
              </w:rPr>
            </w:pPr>
            <w:r w:rsidRPr="0085198C">
              <w:rPr>
                <w:rFonts w:cs="Arial"/>
                <w:b w:val="0"/>
                <w:bCs w:val="0"/>
                <w:sz w:val="20"/>
                <w:szCs w:val="20"/>
                <w:vertAlign w:val="superscript"/>
              </w:rPr>
              <w:t>4</w:t>
            </w:r>
            <w:r w:rsidRPr="0085198C">
              <w:rPr>
                <w:rFonts w:cs="Arial"/>
                <w:b w:val="0"/>
                <w:bCs w:val="0"/>
                <w:sz w:val="20"/>
                <w:szCs w:val="20"/>
              </w:rPr>
              <w:t xml:space="preserve"> </w:t>
            </w:r>
            <w:r w:rsidR="00F90EB2" w:rsidRPr="0085198C">
              <w:rPr>
                <w:rFonts w:cs="Arial"/>
                <w:b w:val="0"/>
                <w:bCs w:val="0"/>
                <w:sz w:val="20"/>
                <w:szCs w:val="20"/>
              </w:rPr>
              <w:t xml:space="preserve">data refer to the </w:t>
            </w:r>
            <w:r w:rsidR="005A2B91" w:rsidRPr="0085198C">
              <w:rPr>
                <w:rFonts w:cs="Arial"/>
                <w:b w:val="0"/>
                <w:bCs w:val="0"/>
                <w:sz w:val="20"/>
                <w:szCs w:val="20"/>
              </w:rPr>
              <w:t>pre</w:t>
            </w:r>
            <w:r w:rsidR="00103C71" w:rsidRPr="0085198C">
              <w:rPr>
                <w:rFonts w:cs="Arial"/>
                <w:b w:val="0"/>
                <w:bCs w:val="0"/>
                <w:sz w:val="20"/>
                <w:szCs w:val="20"/>
              </w:rPr>
              <w:t>-</w:t>
            </w:r>
            <w:r w:rsidR="005A2B91" w:rsidRPr="0085198C">
              <w:rPr>
                <w:rFonts w:cs="Arial"/>
                <w:b w:val="0"/>
                <w:bCs w:val="0"/>
                <w:sz w:val="20"/>
                <w:szCs w:val="20"/>
              </w:rPr>
              <w:t xml:space="preserve">intervention </w:t>
            </w:r>
            <w:r w:rsidR="00F90EB2" w:rsidRPr="0085198C">
              <w:rPr>
                <w:rFonts w:cs="Arial"/>
                <w:b w:val="0"/>
                <w:bCs w:val="0"/>
                <w:sz w:val="20"/>
                <w:szCs w:val="20"/>
              </w:rPr>
              <w:t xml:space="preserve">period </w:t>
            </w:r>
            <w:r w:rsidR="008B6331" w:rsidRPr="0085198C">
              <w:rPr>
                <w:rFonts w:cs="Arial"/>
                <w:b w:val="0"/>
                <w:bCs w:val="0"/>
                <w:sz w:val="20"/>
                <w:szCs w:val="20"/>
              </w:rPr>
              <w:t xml:space="preserve">from </w:t>
            </w:r>
            <w:r w:rsidR="007425B1" w:rsidRPr="0085198C">
              <w:rPr>
                <w:rFonts w:cs="Arial"/>
                <w:b w:val="0"/>
                <w:bCs w:val="0"/>
                <w:sz w:val="20"/>
                <w:szCs w:val="20"/>
              </w:rPr>
              <w:t>4</w:t>
            </w:r>
            <w:r w:rsidR="007425B1" w:rsidRPr="0085198C">
              <w:rPr>
                <w:rFonts w:cs="Arial"/>
                <w:b w:val="0"/>
                <w:bCs w:val="0"/>
                <w:sz w:val="20"/>
                <w:szCs w:val="20"/>
                <w:vertAlign w:val="superscript"/>
              </w:rPr>
              <w:t>th</w:t>
            </w:r>
            <w:r w:rsidR="007425B1" w:rsidRPr="0085198C">
              <w:rPr>
                <w:rFonts w:cs="Arial"/>
                <w:b w:val="0"/>
                <w:bCs w:val="0"/>
                <w:sz w:val="20"/>
                <w:szCs w:val="20"/>
              </w:rPr>
              <w:t xml:space="preserve"> October 2020 </w:t>
            </w:r>
            <w:r w:rsidR="005A2B91" w:rsidRPr="0085198C">
              <w:rPr>
                <w:rFonts w:cs="Arial"/>
                <w:b w:val="0"/>
                <w:bCs w:val="0"/>
                <w:sz w:val="20"/>
                <w:szCs w:val="20"/>
              </w:rPr>
              <w:t>to</w:t>
            </w:r>
            <w:r w:rsidR="007425B1" w:rsidRPr="0085198C">
              <w:rPr>
                <w:rFonts w:cs="Arial"/>
                <w:b w:val="0"/>
                <w:bCs w:val="0"/>
                <w:sz w:val="20"/>
                <w:szCs w:val="20"/>
              </w:rPr>
              <w:t xml:space="preserve"> </w:t>
            </w:r>
            <w:r w:rsidR="200C2741" w:rsidRPr="0085198C">
              <w:rPr>
                <w:rFonts w:cs="Arial"/>
                <w:b w:val="0"/>
                <w:bCs w:val="0"/>
                <w:sz w:val="20"/>
                <w:szCs w:val="20"/>
              </w:rPr>
              <w:t>5</w:t>
            </w:r>
            <w:r w:rsidR="200C2741" w:rsidRPr="0085198C">
              <w:rPr>
                <w:rFonts w:cs="Arial"/>
                <w:b w:val="0"/>
                <w:bCs w:val="0"/>
                <w:sz w:val="20"/>
                <w:szCs w:val="20"/>
                <w:vertAlign w:val="superscript"/>
              </w:rPr>
              <w:t>th</w:t>
            </w:r>
            <w:r w:rsidR="007425B1" w:rsidRPr="0085198C">
              <w:rPr>
                <w:rFonts w:cs="Arial"/>
                <w:b w:val="0"/>
                <w:bCs w:val="0"/>
                <w:sz w:val="20"/>
                <w:szCs w:val="20"/>
              </w:rPr>
              <w:t xml:space="preserve"> November 2020</w:t>
            </w:r>
          </w:p>
        </w:tc>
      </w:tr>
      <w:tr w:rsidR="000F4B2E" w:rsidRPr="0085198C" w14:paraId="5F76D0E2" w14:textId="77777777" w:rsidTr="002753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tcPr>
          <w:p w14:paraId="318ADE2B" w14:textId="194D1912" w:rsidR="000F4B2E" w:rsidRPr="0085198C" w:rsidRDefault="000F4B2E" w:rsidP="000F4B2E">
            <w:pPr>
              <w:jc w:val="left"/>
              <w:rPr>
                <w:rFonts w:cs="Arial"/>
                <w:sz w:val="22"/>
              </w:rPr>
            </w:pPr>
          </w:p>
        </w:tc>
        <w:tc>
          <w:tcPr>
            <w:tcW w:w="2365" w:type="dxa"/>
            <w:noWrap/>
          </w:tcPr>
          <w:p w14:paraId="3779DB48" w14:textId="3DC779BE" w:rsidR="000F4B2E" w:rsidRPr="0085198C" w:rsidRDefault="000F4B2E" w:rsidP="000F4B2E">
            <w:pPr>
              <w:jc w:val="center"/>
              <w:cnfStyle w:val="000000100000" w:firstRow="0" w:lastRow="0" w:firstColumn="0" w:lastColumn="0" w:oddVBand="0" w:evenVBand="0" w:oddHBand="1" w:evenHBand="0" w:firstRowFirstColumn="0" w:firstRowLastColumn="0" w:lastRowFirstColumn="0" w:lastRowLastColumn="0"/>
              <w:rPr>
                <w:rFonts w:cs="Arial"/>
                <w:sz w:val="22"/>
              </w:rPr>
            </w:pPr>
          </w:p>
        </w:tc>
        <w:tc>
          <w:tcPr>
            <w:tcW w:w="4337" w:type="dxa"/>
          </w:tcPr>
          <w:p w14:paraId="1F2AD495" w14:textId="3F686F3B" w:rsidR="000F4B2E" w:rsidRPr="0085198C" w:rsidRDefault="000F4B2E" w:rsidP="000F4B2E">
            <w:pPr>
              <w:jc w:val="center"/>
              <w:cnfStyle w:val="000000100000" w:firstRow="0" w:lastRow="0" w:firstColumn="0" w:lastColumn="0" w:oddVBand="0" w:evenVBand="0" w:oddHBand="1" w:evenHBand="0" w:firstRowFirstColumn="0" w:firstRowLastColumn="0" w:lastRowFirstColumn="0" w:lastRowLastColumn="0"/>
              <w:rPr>
                <w:rFonts w:cs="Arial"/>
                <w:sz w:val="22"/>
              </w:rPr>
            </w:pPr>
          </w:p>
        </w:tc>
      </w:tr>
    </w:tbl>
    <w:p w14:paraId="6AB2F5D1" w14:textId="6E8D3A2D" w:rsidR="001E2142" w:rsidRPr="0085198C" w:rsidRDefault="001E2142" w:rsidP="00C60F82">
      <w:pPr>
        <w:rPr>
          <w:rFonts w:cs="Arial"/>
          <w:szCs w:val="24"/>
        </w:rPr>
      </w:pPr>
    </w:p>
    <w:p w14:paraId="5D41F2DF" w14:textId="65C057C5" w:rsidR="001E2142" w:rsidRPr="0085198C" w:rsidRDefault="001E2142" w:rsidP="002F1376">
      <w:pPr>
        <w:rPr>
          <w:rFonts w:cs="Arial"/>
          <w:szCs w:val="24"/>
        </w:rPr>
        <w:sectPr w:rsidR="001E2142" w:rsidRPr="0085198C" w:rsidSect="001856E0">
          <w:headerReference w:type="first" r:id="rId29"/>
          <w:footerReference w:type="first" r:id="rId30"/>
          <w:pgSz w:w="11906" w:h="16838"/>
          <w:pgMar w:top="1440" w:right="1440" w:bottom="1440" w:left="1440" w:header="708" w:footer="708" w:gutter="0"/>
          <w:cols w:space="708"/>
          <w:docGrid w:linePitch="360"/>
        </w:sectPr>
      </w:pPr>
    </w:p>
    <w:p w14:paraId="163035F1" w14:textId="7A15885F" w:rsidR="008250AD" w:rsidRPr="0085198C" w:rsidRDefault="00B34BD5" w:rsidP="00327799">
      <w:pPr>
        <w:pStyle w:val="Caption"/>
        <w:rPr>
          <w:rFonts w:cs="Arial"/>
          <w:b/>
          <w:bCs/>
          <w:szCs w:val="22"/>
        </w:rPr>
      </w:pPr>
      <w:bookmarkStart w:id="10" w:name="_Hlk106275869"/>
      <w:r w:rsidRPr="0085198C">
        <w:rPr>
          <w:rFonts w:cs="Arial"/>
          <w:b/>
          <w:bCs/>
          <w:szCs w:val="22"/>
        </w:rPr>
        <w:lastRenderedPageBreak/>
        <w:t xml:space="preserve">Figure </w:t>
      </w:r>
      <w:r w:rsidR="00706124" w:rsidRPr="0085198C">
        <w:rPr>
          <w:rFonts w:cs="Arial"/>
          <w:b/>
          <w:bCs/>
          <w:szCs w:val="22"/>
        </w:rPr>
        <w:t>2</w:t>
      </w:r>
      <w:r w:rsidRPr="0085198C">
        <w:rPr>
          <w:rFonts w:cs="Arial"/>
          <w:b/>
          <w:bCs/>
          <w:szCs w:val="22"/>
        </w:rPr>
        <w:t xml:space="preserve">. </w:t>
      </w:r>
      <w:r w:rsidR="00D96973" w:rsidRPr="0085198C">
        <w:rPr>
          <w:rFonts w:cs="Arial"/>
          <w:b/>
          <w:bCs/>
          <w:szCs w:val="22"/>
        </w:rPr>
        <w:t xml:space="preserve">Trend </w:t>
      </w:r>
      <w:r w:rsidR="008250AD" w:rsidRPr="0085198C">
        <w:rPr>
          <w:rFonts w:cs="Arial"/>
          <w:b/>
          <w:bCs/>
          <w:szCs w:val="22"/>
        </w:rPr>
        <w:t xml:space="preserve">in weekly COVID-19 hospital admission rates in MSOAs </w:t>
      </w:r>
      <w:r w:rsidR="00643C79" w:rsidRPr="0085198C">
        <w:rPr>
          <w:rFonts w:cs="Arial"/>
          <w:b/>
          <w:bCs/>
          <w:szCs w:val="22"/>
        </w:rPr>
        <w:t>in</w:t>
      </w:r>
      <w:r w:rsidR="008250AD" w:rsidRPr="0085198C">
        <w:rPr>
          <w:rFonts w:cs="Arial"/>
          <w:b/>
          <w:bCs/>
          <w:szCs w:val="22"/>
        </w:rPr>
        <w:t xml:space="preserve"> Liverpool </w:t>
      </w:r>
      <w:r w:rsidR="00643C79" w:rsidRPr="0085198C">
        <w:rPr>
          <w:rFonts w:cs="Arial"/>
          <w:b/>
          <w:bCs/>
          <w:szCs w:val="22"/>
        </w:rPr>
        <w:t xml:space="preserve">City </w:t>
      </w:r>
      <w:r w:rsidR="008250AD" w:rsidRPr="0085198C">
        <w:rPr>
          <w:rFonts w:cs="Arial"/>
          <w:b/>
          <w:bCs/>
          <w:szCs w:val="22"/>
        </w:rPr>
        <w:t xml:space="preserve">compared </w:t>
      </w:r>
      <w:r w:rsidR="005401D7" w:rsidRPr="0085198C">
        <w:rPr>
          <w:rFonts w:cs="Arial"/>
          <w:b/>
          <w:bCs/>
          <w:szCs w:val="22"/>
        </w:rPr>
        <w:t xml:space="preserve">to </w:t>
      </w:r>
      <w:r w:rsidR="008250AD" w:rsidRPr="0085198C">
        <w:rPr>
          <w:rFonts w:cs="Arial"/>
          <w:b/>
          <w:bCs/>
          <w:szCs w:val="22"/>
        </w:rPr>
        <w:t xml:space="preserve">a synthetic control group constructed from the weighted average of MSOAs outside Liverpool </w:t>
      </w:r>
      <w:r w:rsidR="005159D3" w:rsidRPr="0085198C">
        <w:rPr>
          <w:rFonts w:cs="Arial"/>
          <w:b/>
          <w:bCs/>
          <w:szCs w:val="22"/>
        </w:rPr>
        <w:t>City Region</w:t>
      </w:r>
      <w:r w:rsidR="00C836F6" w:rsidRPr="0085198C">
        <w:rPr>
          <w:rFonts w:cs="Arial"/>
          <w:b/>
          <w:bCs/>
          <w:szCs w:val="22"/>
        </w:rPr>
        <w:t xml:space="preserve"> without </w:t>
      </w:r>
      <w:r w:rsidR="00E31BAF" w:rsidRPr="0085198C">
        <w:rPr>
          <w:rFonts w:cs="Arial"/>
          <w:b/>
          <w:bCs/>
          <w:szCs w:val="22"/>
        </w:rPr>
        <w:t>community testing</w:t>
      </w:r>
      <w:bookmarkEnd w:id="10"/>
      <w:r w:rsidR="008250AD" w:rsidRPr="0085198C">
        <w:rPr>
          <w:rFonts w:cs="Arial"/>
          <w:b/>
          <w:bCs/>
          <w:szCs w:val="22"/>
        </w:rPr>
        <w:t>.</w:t>
      </w:r>
      <w:r w:rsidR="003B694E" w:rsidRPr="0085198C">
        <w:rPr>
          <w:rFonts w:cs="Arial"/>
          <w:b/>
          <w:bCs/>
          <w:szCs w:val="22"/>
        </w:rPr>
        <w:t xml:space="preserve"> </w:t>
      </w:r>
      <w:r w:rsidR="00B272BE" w:rsidRPr="0085198C">
        <w:rPr>
          <w:rFonts w:cs="Arial"/>
          <w:b/>
          <w:bCs/>
          <w:szCs w:val="22"/>
        </w:rPr>
        <w:t>Dotted vertical lines represent start of Liverpool community testing pilot on 6</w:t>
      </w:r>
      <w:r w:rsidR="00B272BE" w:rsidRPr="0085198C">
        <w:rPr>
          <w:rFonts w:cs="Arial"/>
          <w:b/>
          <w:bCs/>
          <w:szCs w:val="22"/>
          <w:vertAlign w:val="superscript"/>
        </w:rPr>
        <w:t>th</w:t>
      </w:r>
      <w:r w:rsidR="00B272BE" w:rsidRPr="0085198C">
        <w:rPr>
          <w:rFonts w:cs="Arial"/>
          <w:b/>
          <w:bCs/>
          <w:szCs w:val="22"/>
        </w:rPr>
        <w:t xml:space="preserve"> November 2020, followed by Tier 2 restrictions on 3</w:t>
      </w:r>
      <w:r w:rsidR="00B272BE" w:rsidRPr="0085198C">
        <w:rPr>
          <w:rFonts w:cs="Arial"/>
          <w:b/>
          <w:bCs/>
          <w:szCs w:val="22"/>
          <w:vertAlign w:val="superscript"/>
        </w:rPr>
        <w:t>rd</w:t>
      </w:r>
      <w:r w:rsidR="00B272BE" w:rsidRPr="0085198C">
        <w:rPr>
          <w:rFonts w:cs="Arial"/>
          <w:b/>
          <w:bCs/>
          <w:szCs w:val="22"/>
        </w:rPr>
        <w:t xml:space="preserve"> December 2020, before the national roll-out of community testing </w:t>
      </w:r>
      <w:r w:rsidR="006F77F8" w:rsidRPr="0085198C">
        <w:rPr>
          <w:rFonts w:cs="Arial"/>
          <w:b/>
          <w:bCs/>
          <w:szCs w:val="22"/>
        </w:rPr>
        <w:t xml:space="preserve">in lockdown </w:t>
      </w:r>
      <w:r w:rsidR="00B272BE" w:rsidRPr="0085198C">
        <w:rPr>
          <w:rFonts w:cs="Arial"/>
          <w:b/>
          <w:bCs/>
          <w:szCs w:val="22"/>
        </w:rPr>
        <w:t>on 3</w:t>
      </w:r>
      <w:r w:rsidR="00B272BE" w:rsidRPr="0085198C">
        <w:rPr>
          <w:rFonts w:cs="Arial"/>
          <w:b/>
          <w:bCs/>
          <w:szCs w:val="22"/>
          <w:vertAlign w:val="superscript"/>
        </w:rPr>
        <w:t>rd</w:t>
      </w:r>
      <w:r w:rsidR="00B272BE" w:rsidRPr="0085198C">
        <w:rPr>
          <w:rFonts w:cs="Arial"/>
          <w:b/>
          <w:bCs/>
          <w:szCs w:val="22"/>
        </w:rPr>
        <w:t xml:space="preserve"> January 2021</w:t>
      </w:r>
      <w:r w:rsidR="005D7C7E" w:rsidRPr="0085198C">
        <w:rPr>
          <w:rFonts w:cs="Arial"/>
          <w:b/>
          <w:bCs/>
          <w:szCs w:val="22"/>
        </w:rPr>
        <w:t xml:space="preserve"> – the estimated effects of December 2020’s Tier 2 vs Tier 3 restrictions on COVID-19 hospitalisation are adjusted for</w:t>
      </w:r>
      <w:r w:rsidR="00B272BE" w:rsidRPr="0085198C">
        <w:rPr>
          <w:rFonts w:cs="Arial"/>
          <w:b/>
          <w:bCs/>
          <w:szCs w:val="22"/>
        </w:rPr>
        <w:t>.</w:t>
      </w:r>
    </w:p>
    <w:p w14:paraId="7952391F" w14:textId="4A8BC834" w:rsidR="00CB2786" w:rsidRPr="0085198C" w:rsidRDefault="00FE3C20" w:rsidP="00385993">
      <w:r w:rsidRPr="0085198C">
        <w:rPr>
          <w:noProof/>
          <w:lang w:eastAsia="en-GB"/>
        </w:rPr>
        <w:drawing>
          <wp:inline distT="0" distB="0" distL="0" distR="0" wp14:anchorId="524CB69C" wp14:editId="3346D4EA">
            <wp:extent cx="5731510" cy="2865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5636E553" w14:textId="6E257845" w:rsidR="00D35A91" w:rsidRPr="0085198C" w:rsidRDefault="00481790" w:rsidP="00385993">
      <w:pPr>
        <w:rPr>
          <w:rFonts w:cs="Arial"/>
          <w:szCs w:val="24"/>
        </w:rPr>
      </w:pPr>
      <w:bookmarkStart w:id="11" w:name="_Hlk85191219"/>
      <w:r w:rsidRPr="0085198C">
        <w:rPr>
          <w:rFonts w:cs="Arial"/>
          <w:szCs w:val="24"/>
        </w:rPr>
        <w:t xml:space="preserve">Figure </w:t>
      </w:r>
      <w:r w:rsidR="00706124" w:rsidRPr="0085198C">
        <w:rPr>
          <w:rFonts w:cs="Arial"/>
          <w:szCs w:val="24"/>
        </w:rPr>
        <w:t>2</w:t>
      </w:r>
      <w:r w:rsidR="009F5171" w:rsidRPr="0085198C">
        <w:rPr>
          <w:rFonts w:cs="Arial"/>
          <w:szCs w:val="24"/>
        </w:rPr>
        <w:t xml:space="preserve"> </w:t>
      </w:r>
      <w:r w:rsidRPr="0085198C">
        <w:rPr>
          <w:rFonts w:cs="Arial"/>
          <w:szCs w:val="24"/>
        </w:rPr>
        <w:t xml:space="preserve">shows the trend </w:t>
      </w:r>
      <w:r w:rsidR="00F64789" w:rsidRPr="0085198C">
        <w:rPr>
          <w:rFonts w:cs="Arial"/>
          <w:szCs w:val="24"/>
        </w:rPr>
        <w:t xml:space="preserve">for </w:t>
      </w:r>
      <w:r w:rsidRPr="0085198C">
        <w:rPr>
          <w:rFonts w:cs="Arial"/>
          <w:szCs w:val="24"/>
        </w:rPr>
        <w:t xml:space="preserve">the average </w:t>
      </w:r>
      <w:r w:rsidR="00D7031A" w:rsidRPr="0085198C">
        <w:rPr>
          <w:rFonts w:cs="Arial"/>
        </w:rPr>
        <w:t>COVID-19 hospital admission</w:t>
      </w:r>
      <w:r w:rsidR="00D7031A" w:rsidRPr="0085198C" w:rsidDel="00D7031A">
        <w:rPr>
          <w:rFonts w:cs="Arial"/>
          <w:szCs w:val="24"/>
        </w:rPr>
        <w:t xml:space="preserve"> </w:t>
      </w:r>
      <w:r w:rsidRPr="0085198C">
        <w:rPr>
          <w:rFonts w:cs="Arial"/>
          <w:szCs w:val="24"/>
        </w:rPr>
        <w:t xml:space="preserve">rates from </w:t>
      </w:r>
      <w:r w:rsidR="00377661" w:rsidRPr="0085198C">
        <w:rPr>
          <w:rFonts w:cs="Arial"/>
          <w:szCs w:val="24"/>
        </w:rPr>
        <w:t>5</w:t>
      </w:r>
      <w:r w:rsidR="00CB21BA" w:rsidRPr="0085198C">
        <w:rPr>
          <w:rFonts w:cs="Arial"/>
          <w:szCs w:val="24"/>
          <w:vertAlign w:val="superscript"/>
        </w:rPr>
        <w:t>th</w:t>
      </w:r>
      <w:r w:rsidR="00CB21BA" w:rsidRPr="0085198C">
        <w:rPr>
          <w:rFonts w:cs="Arial"/>
          <w:szCs w:val="24"/>
        </w:rPr>
        <w:t xml:space="preserve"> October</w:t>
      </w:r>
      <w:r w:rsidR="0028005C" w:rsidRPr="0085198C">
        <w:rPr>
          <w:rFonts w:cs="Arial"/>
          <w:szCs w:val="24"/>
        </w:rPr>
        <w:t xml:space="preserve"> 2021</w:t>
      </w:r>
      <w:r w:rsidRPr="0085198C">
        <w:rPr>
          <w:rFonts w:cs="Arial"/>
          <w:szCs w:val="24"/>
        </w:rPr>
        <w:t xml:space="preserve"> </w:t>
      </w:r>
      <w:r w:rsidR="00541D7C" w:rsidRPr="0085198C">
        <w:rPr>
          <w:rFonts w:cs="Arial"/>
          <w:szCs w:val="24"/>
        </w:rPr>
        <w:t>until</w:t>
      </w:r>
      <w:r w:rsidRPr="0085198C">
        <w:rPr>
          <w:rFonts w:cs="Arial"/>
          <w:szCs w:val="24"/>
        </w:rPr>
        <w:t xml:space="preserve"> </w:t>
      </w:r>
      <w:r w:rsidR="00377661" w:rsidRPr="0085198C">
        <w:rPr>
          <w:rFonts w:cs="Arial"/>
          <w:szCs w:val="24"/>
        </w:rPr>
        <w:t>15</w:t>
      </w:r>
      <w:r w:rsidR="00377661" w:rsidRPr="0085198C">
        <w:rPr>
          <w:rFonts w:cs="Arial"/>
          <w:szCs w:val="24"/>
          <w:vertAlign w:val="superscript"/>
        </w:rPr>
        <w:t>th</w:t>
      </w:r>
      <w:r w:rsidR="00377661" w:rsidRPr="0085198C">
        <w:rPr>
          <w:rFonts w:cs="Arial"/>
          <w:szCs w:val="24"/>
        </w:rPr>
        <w:t xml:space="preserve"> January</w:t>
      </w:r>
      <w:r w:rsidRPr="0085198C">
        <w:rPr>
          <w:rFonts w:cs="Arial"/>
          <w:szCs w:val="24"/>
        </w:rPr>
        <w:t xml:space="preserve"> across MSOAs in Liverpool, and </w:t>
      </w:r>
      <w:r w:rsidR="0022206F" w:rsidRPr="0085198C">
        <w:rPr>
          <w:rFonts w:cs="Arial"/>
          <w:szCs w:val="24"/>
        </w:rPr>
        <w:t>the</w:t>
      </w:r>
      <w:r w:rsidRPr="0085198C">
        <w:rPr>
          <w:rFonts w:cs="Arial"/>
          <w:szCs w:val="24"/>
        </w:rPr>
        <w:t xml:space="preserve"> synthetic control group. Due to an exact match in calibration weights</w:t>
      </w:r>
      <w:r w:rsidR="0000670C" w:rsidRPr="0085198C">
        <w:rPr>
          <w:rFonts w:cs="Arial"/>
          <w:szCs w:val="24"/>
        </w:rPr>
        <w:t>,</w:t>
      </w:r>
      <w:r w:rsidRPr="0085198C">
        <w:rPr>
          <w:rFonts w:cs="Arial"/>
          <w:szCs w:val="24"/>
        </w:rPr>
        <w:t xml:space="preserve"> trends were identical in the synthetic control and intervention group in the pre-intervention period</w:t>
      </w:r>
      <w:r w:rsidR="00034174" w:rsidRPr="0085198C">
        <w:rPr>
          <w:rFonts w:cs="Arial"/>
          <w:szCs w:val="24"/>
        </w:rPr>
        <w:t xml:space="preserve"> (</w:t>
      </w:r>
      <w:r w:rsidR="006A7022" w:rsidRPr="0085198C">
        <w:rPr>
          <w:rFonts w:cs="Arial"/>
          <w:szCs w:val="24"/>
        </w:rPr>
        <w:t>5</w:t>
      </w:r>
      <w:r w:rsidR="006A7022" w:rsidRPr="0085198C">
        <w:rPr>
          <w:rFonts w:cs="Arial"/>
          <w:szCs w:val="24"/>
          <w:vertAlign w:val="superscript"/>
        </w:rPr>
        <w:t>th</w:t>
      </w:r>
      <w:r w:rsidR="006A7022" w:rsidRPr="0085198C">
        <w:rPr>
          <w:rFonts w:cs="Arial"/>
          <w:szCs w:val="24"/>
        </w:rPr>
        <w:t xml:space="preserve"> October </w:t>
      </w:r>
      <w:r w:rsidR="00D556A2" w:rsidRPr="0085198C">
        <w:rPr>
          <w:rFonts w:cs="Arial"/>
          <w:szCs w:val="24"/>
        </w:rPr>
        <w:t xml:space="preserve">to </w:t>
      </w:r>
      <w:r w:rsidR="00F3739E" w:rsidRPr="0085198C">
        <w:rPr>
          <w:rFonts w:cs="Arial"/>
          <w:szCs w:val="24"/>
        </w:rPr>
        <w:t>6</w:t>
      </w:r>
      <w:r w:rsidR="00F3739E" w:rsidRPr="0085198C">
        <w:rPr>
          <w:rFonts w:cs="Arial"/>
          <w:szCs w:val="24"/>
          <w:vertAlign w:val="superscript"/>
        </w:rPr>
        <w:t>th</w:t>
      </w:r>
      <w:r w:rsidR="00F3739E" w:rsidRPr="0085198C">
        <w:rPr>
          <w:rFonts w:cs="Arial"/>
          <w:szCs w:val="24"/>
        </w:rPr>
        <w:t xml:space="preserve"> November)</w:t>
      </w:r>
      <w:r w:rsidRPr="0085198C">
        <w:rPr>
          <w:rFonts w:cs="Arial"/>
          <w:szCs w:val="24"/>
        </w:rPr>
        <w:t>.</w:t>
      </w:r>
      <w:r w:rsidR="003B694E" w:rsidRPr="0085198C">
        <w:rPr>
          <w:rFonts w:cs="Arial"/>
          <w:szCs w:val="24"/>
        </w:rPr>
        <w:t xml:space="preserve"> However, trends beg</w:t>
      </w:r>
      <w:r w:rsidR="00CE3DA1" w:rsidRPr="0085198C">
        <w:rPr>
          <w:rFonts w:cs="Arial"/>
          <w:szCs w:val="24"/>
        </w:rPr>
        <w:t>a</w:t>
      </w:r>
      <w:r w:rsidR="003B694E" w:rsidRPr="0085198C">
        <w:rPr>
          <w:rFonts w:cs="Arial"/>
          <w:szCs w:val="24"/>
        </w:rPr>
        <w:t xml:space="preserve">n to diverge </w:t>
      </w:r>
      <w:r w:rsidR="00F64789" w:rsidRPr="0085198C">
        <w:rPr>
          <w:rFonts w:cs="Arial"/>
          <w:szCs w:val="24"/>
        </w:rPr>
        <w:t>two</w:t>
      </w:r>
      <w:r w:rsidR="00562B52" w:rsidRPr="0085198C">
        <w:rPr>
          <w:rFonts w:cs="Arial"/>
          <w:szCs w:val="24"/>
        </w:rPr>
        <w:t xml:space="preserve"> weeks after the </w:t>
      </w:r>
      <w:r w:rsidR="005E2E51" w:rsidRPr="0085198C">
        <w:rPr>
          <w:rFonts w:cs="Arial"/>
          <w:szCs w:val="24"/>
        </w:rPr>
        <w:t xml:space="preserve">introduction of SMART </w:t>
      </w:r>
      <w:r w:rsidR="003B694E" w:rsidRPr="0085198C">
        <w:rPr>
          <w:rFonts w:cs="Arial"/>
          <w:szCs w:val="24"/>
        </w:rPr>
        <w:t>with hospitalisations being lower in Liverpool than in the synthetic control. The lower trend in Liverpool continue</w:t>
      </w:r>
      <w:r w:rsidR="00CE3DA1" w:rsidRPr="0085198C">
        <w:rPr>
          <w:rFonts w:cs="Arial"/>
          <w:szCs w:val="24"/>
        </w:rPr>
        <w:t>d</w:t>
      </w:r>
      <w:r w:rsidR="003B694E" w:rsidRPr="0085198C">
        <w:rPr>
          <w:rFonts w:cs="Arial"/>
          <w:szCs w:val="24"/>
        </w:rPr>
        <w:t xml:space="preserve"> throughout December before sharply rising in January to match the synthetic control</w:t>
      </w:r>
      <w:r w:rsidR="003D5826" w:rsidRPr="0085198C">
        <w:rPr>
          <w:rFonts w:cs="Arial"/>
          <w:szCs w:val="24"/>
        </w:rPr>
        <w:t xml:space="preserve"> as community testing </w:t>
      </w:r>
      <w:r w:rsidR="00EE508D" w:rsidRPr="0085198C">
        <w:rPr>
          <w:rFonts w:cs="Arial"/>
          <w:szCs w:val="24"/>
        </w:rPr>
        <w:t>expanded</w:t>
      </w:r>
      <w:r w:rsidR="00455D23" w:rsidRPr="0085198C">
        <w:rPr>
          <w:rFonts w:cs="Arial"/>
          <w:szCs w:val="24"/>
        </w:rPr>
        <w:t xml:space="preserve"> to other areas</w:t>
      </w:r>
      <w:r w:rsidR="003B694E" w:rsidRPr="0085198C">
        <w:rPr>
          <w:rFonts w:cs="Arial"/>
          <w:szCs w:val="24"/>
        </w:rPr>
        <w:t>.</w:t>
      </w:r>
    </w:p>
    <w:p w14:paraId="2CA8DF62" w14:textId="3FF28DB9" w:rsidR="005504E0" w:rsidRPr="0085198C" w:rsidRDefault="00D35A91" w:rsidP="005504E0">
      <w:pPr>
        <w:rPr>
          <w:rFonts w:cs="Arial"/>
          <w:iCs/>
          <w:szCs w:val="24"/>
        </w:rPr>
        <w:sectPr w:rsidR="005504E0" w:rsidRPr="0085198C">
          <w:headerReference w:type="first" r:id="rId32"/>
          <w:footerReference w:type="first" r:id="rId33"/>
          <w:pgSz w:w="11906" w:h="16838"/>
          <w:pgMar w:top="1440" w:right="1440" w:bottom="1440" w:left="1440" w:header="708" w:footer="708" w:gutter="0"/>
          <w:cols w:space="708"/>
          <w:docGrid w:linePitch="360"/>
        </w:sectPr>
      </w:pPr>
      <w:r w:rsidRPr="0085198C">
        <w:rPr>
          <w:rFonts w:cs="Arial"/>
          <w:szCs w:val="24"/>
        </w:rPr>
        <w:t xml:space="preserve">Table </w:t>
      </w:r>
      <w:r w:rsidR="00DC09F8" w:rsidRPr="0085198C">
        <w:rPr>
          <w:rFonts w:cs="Arial"/>
          <w:szCs w:val="24"/>
        </w:rPr>
        <w:t>2</w:t>
      </w:r>
      <w:r w:rsidRPr="0085198C">
        <w:rPr>
          <w:rFonts w:cs="Arial"/>
          <w:szCs w:val="24"/>
        </w:rPr>
        <w:t xml:space="preserve"> shows </w:t>
      </w:r>
      <w:r w:rsidR="003A6FFB" w:rsidRPr="0085198C">
        <w:rPr>
          <w:rFonts w:cs="Arial"/>
          <w:iCs/>
          <w:szCs w:val="24"/>
        </w:rPr>
        <w:t xml:space="preserve">the results </w:t>
      </w:r>
      <w:r w:rsidR="0029219E" w:rsidRPr="0085198C">
        <w:rPr>
          <w:rFonts w:cs="Arial"/>
          <w:iCs/>
          <w:szCs w:val="24"/>
        </w:rPr>
        <w:t xml:space="preserve">of </w:t>
      </w:r>
      <w:r w:rsidR="003A6FFB" w:rsidRPr="0085198C">
        <w:rPr>
          <w:rFonts w:cs="Arial"/>
          <w:iCs/>
          <w:szCs w:val="24"/>
        </w:rPr>
        <w:t>the synthetic control analysis</w:t>
      </w:r>
      <w:r w:rsidR="0029219E" w:rsidRPr="0085198C">
        <w:rPr>
          <w:rFonts w:cs="Arial"/>
          <w:iCs/>
          <w:szCs w:val="24"/>
        </w:rPr>
        <w:t>,</w:t>
      </w:r>
      <w:r w:rsidR="003A6FFB" w:rsidRPr="0085198C">
        <w:rPr>
          <w:rFonts w:cs="Arial"/>
          <w:iCs/>
          <w:szCs w:val="24"/>
        </w:rPr>
        <w:t xml:space="preserve"> indicating estimated effect of </w:t>
      </w:r>
      <w:r w:rsidR="00BA2BFB" w:rsidRPr="0085198C">
        <w:rPr>
          <w:rFonts w:cs="Arial"/>
          <w:iCs/>
          <w:szCs w:val="24"/>
        </w:rPr>
        <w:t xml:space="preserve">SMART </w:t>
      </w:r>
      <w:r w:rsidR="003A6FFB" w:rsidRPr="0085198C">
        <w:rPr>
          <w:rFonts w:cs="Arial"/>
          <w:iCs/>
          <w:szCs w:val="24"/>
        </w:rPr>
        <w:t>on COVID-19 hospital admissions</w:t>
      </w:r>
      <w:r w:rsidR="00EC590D" w:rsidRPr="0085198C">
        <w:rPr>
          <w:rFonts w:cs="Arial"/>
          <w:iCs/>
          <w:szCs w:val="24"/>
        </w:rPr>
        <w:t>.</w:t>
      </w:r>
      <w:bookmarkStart w:id="12" w:name="_Hlk85190787"/>
      <w:bookmarkEnd w:id="11"/>
    </w:p>
    <w:p w14:paraId="4BD26C4A" w14:textId="3B537977" w:rsidR="00FE1C53" w:rsidRPr="0085198C" w:rsidRDefault="00646113" w:rsidP="003051FE">
      <w:pPr>
        <w:pStyle w:val="Caption"/>
        <w:rPr>
          <w:rFonts w:cs="Arial"/>
          <w:b/>
          <w:bCs/>
          <w:szCs w:val="22"/>
        </w:rPr>
      </w:pPr>
      <w:r w:rsidRPr="0085198C">
        <w:rPr>
          <w:rFonts w:cs="Arial"/>
          <w:b/>
          <w:bCs/>
          <w:szCs w:val="22"/>
        </w:rPr>
        <w:lastRenderedPageBreak/>
        <w:t xml:space="preserve">Table </w:t>
      </w:r>
      <w:r w:rsidRPr="0085198C">
        <w:rPr>
          <w:rFonts w:cs="Arial"/>
          <w:b/>
          <w:bCs/>
          <w:szCs w:val="22"/>
        </w:rPr>
        <w:fldChar w:fldCharType="begin"/>
      </w:r>
      <w:r w:rsidRPr="0085198C">
        <w:rPr>
          <w:rFonts w:cs="Arial"/>
          <w:b/>
          <w:bCs/>
          <w:szCs w:val="22"/>
        </w:rPr>
        <w:instrText xml:space="preserve"> SEQ Table \* ARABIC </w:instrText>
      </w:r>
      <w:r w:rsidRPr="0085198C">
        <w:rPr>
          <w:rFonts w:cs="Arial"/>
          <w:b/>
          <w:bCs/>
          <w:szCs w:val="22"/>
        </w:rPr>
        <w:fldChar w:fldCharType="separate"/>
      </w:r>
      <w:r w:rsidR="00D17042" w:rsidRPr="0085198C">
        <w:rPr>
          <w:rFonts w:cs="Arial"/>
          <w:b/>
          <w:bCs/>
          <w:noProof/>
          <w:szCs w:val="22"/>
        </w:rPr>
        <w:t>2</w:t>
      </w:r>
      <w:r w:rsidRPr="0085198C">
        <w:rPr>
          <w:rFonts w:cs="Arial"/>
          <w:b/>
          <w:bCs/>
          <w:szCs w:val="22"/>
        </w:rPr>
        <w:fldChar w:fldCharType="end"/>
      </w:r>
      <w:r w:rsidRPr="0085198C">
        <w:rPr>
          <w:rFonts w:cs="Arial"/>
          <w:b/>
          <w:bCs/>
          <w:szCs w:val="22"/>
        </w:rPr>
        <w:t xml:space="preserve">. </w:t>
      </w:r>
      <w:r w:rsidR="000526FB" w:rsidRPr="0085198C">
        <w:rPr>
          <w:rFonts w:cs="Arial"/>
          <w:b/>
          <w:bCs/>
          <w:szCs w:val="22"/>
        </w:rPr>
        <w:t>Estimated effect</w:t>
      </w:r>
      <w:r w:rsidR="00892644" w:rsidRPr="0085198C">
        <w:rPr>
          <w:rFonts w:cs="Arial"/>
          <w:b/>
          <w:bCs/>
          <w:szCs w:val="22"/>
        </w:rPr>
        <w:t>s</w:t>
      </w:r>
      <w:r w:rsidR="000526FB" w:rsidRPr="0085198C">
        <w:rPr>
          <w:rFonts w:cs="Arial"/>
          <w:b/>
          <w:bCs/>
          <w:szCs w:val="22"/>
        </w:rPr>
        <w:t xml:space="preserve"> of </w:t>
      </w:r>
      <w:r w:rsidR="00892644" w:rsidRPr="0085198C">
        <w:rPr>
          <w:rFonts w:cs="Arial"/>
          <w:b/>
          <w:bCs/>
          <w:szCs w:val="22"/>
        </w:rPr>
        <w:t xml:space="preserve">COVID-SMART </w:t>
      </w:r>
      <w:r w:rsidR="000526FB" w:rsidRPr="0085198C">
        <w:rPr>
          <w:rFonts w:cs="Arial"/>
          <w:b/>
          <w:bCs/>
          <w:szCs w:val="22"/>
        </w:rPr>
        <w:t xml:space="preserve">community testing on </w:t>
      </w:r>
      <w:r w:rsidR="00892644" w:rsidRPr="0085198C">
        <w:rPr>
          <w:rFonts w:cs="Arial"/>
          <w:b/>
          <w:bCs/>
          <w:szCs w:val="22"/>
        </w:rPr>
        <w:t>COVID</w:t>
      </w:r>
      <w:r w:rsidR="000526FB" w:rsidRPr="0085198C">
        <w:rPr>
          <w:rFonts w:cs="Arial"/>
          <w:b/>
          <w:bCs/>
          <w:szCs w:val="22"/>
        </w:rPr>
        <w:t xml:space="preserve">-19 hospital admissions from synthetic control analysis, under alternative assumptions </w:t>
      </w:r>
      <w:r w:rsidR="00F4393A" w:rsidRPr="0085198C">
        <w:rPr>
          <w:rFonts w:cs="Arial"/>
          <w:b/>
          <w:bCs/>
          <w:szCs w:val="22"/>
        </w:rPr>
        <w:t>over</w:t>
      </w:r>
      <w:r w:rsidR="000526FB" w:rsidRPr="0085198C">
        <w:rPr>
          <w:rFonts w:cs="Arial"/>
          <w:b/>
          <w:bCs/>
          <w:szCs w:val="22"/>
        </w:rPr>
        <w:t xml:space="preserve"> the effect</w:t>
      </w:r>
      <w:r w:rsidR="00F4393A" w:rsidRPr="0085198C">
        <w:rPr>
          <w:rFonts w:cs="Arial"/>
          <w:b/>
          <w:bCs/>
          <w:szCs w:val="22"/>
        </w:rPr>
        <w:t>s</w:t>
      </w:r>
      <w:r w:rsidR="000526FB" w:rsidRPr="0085198C">
        <w:rPr>
          <w:rFonts w:cs="Arial"/>
          <w:b/>
          <w:bCs/>
          <w:szCs w:val="22"/>
        </w:rPr>
        <w:t xml:space="preserve"> of </w:t>
      </w:r>
      <w:r w:rsidR="007D6C9A" w:rsidRPr="0085198C">
        <w:rPr>
          <w:rFonts w:cs="Arial"/>
          <w:b/>
          <w:bCs/>
          <w:szCs w:val="22"/>
        </w:rPr>
        <w:t>a lower level of</w:t>
      </w:r>
      <w:r w:rsidR="000526FB" w:rsidRPr="0085198C">
        <w:rPr>
          <w:rFonts w:cs="Arial"/>
          <w:b/>
          <w:bCs/>
          <w:szCs w:val="22"/>
        </w:rPr>
        <w:t xml:space="preserve"> restrictions in Liverpool City in December 2020</w:t>
      </w:r>
      <w:bookmarkStart w:id="13" w:name="_Hlk85198295"/>
      <w:bookmarkEnd w:id="12"/>
      <w:r w:rsidR="00255844">
        <w:rPr>
          <w:rFonts w:cs="Arial"/>
          <w:b/>
          <w:bCs/>
          <w:szCs w:val="22"/>
        </w:rPr>
        <w:t>.</w:t>
      </w:r>
    </w:p>
    <w:tbl>
      <w:tblPr>
        <w:tblStyle w:val="PlainTable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843"/>
        <w:gridCol w:w="1984"/>
        <w:gridCol w:w="1134"/>
        <w:gridCol w:w="1134"/>
        <w:gridCol w:w="1134"/>
      </w:tblGrid>
      <w:tr w:rsidR="009A0826" w:rsidRPr="0085198C" w14:paraId="0695138F" w14:textId="31065281" w:rsidTr="00BA6D84">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988" w:type="dxa"/>
          </w:tcPr>
          <w:p w14:paraId="4EA586A1" w14:textId="0A4DF273" w:rsidR="009A0826" w:rsidRPr="0085198C" w:rsidRDefault="009A0826" w:rsidP="00BA6D84">
            <w:pPr>
              <w:jc w:val="center"/>
              <w:rPr>
                <w:rFonts w:cs="Arial"/>
                <w:sz w:val="22"/>
              </w:rPr>
            </w:pPr>
            <w:r w:rsidRPr="0085198C">
              <w:rPr>
                <w:rFonts w:cs="Arial"/>
                <w:sz w:val="22"/>
              </w:rPr>
              <w:t>Model</w:t>
            </w:r>
          </w:p>
        </w:tc>
        <w:tc>
          <w:tcPr>
            <w:tcW w:w="1559" w:type="dxa"/>
          </w:tcPr>
          <w:p w14:paraId="3F2AB571" w14:textId="6B5AEB3C" w:rsidR="009A0826" w:rsidRPr="0085198C" w:rsidRDefault="009A0826" w:rsidP="00BA6D84">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85198C">
              <w:rPr>
                <w:rFonts w:cs="Arial"/>
                <w:sz w:val="22"/>
              </w:rPr>
              <w:t xml:space="preserve">Intervention period </w:t>
            </w:r>
          </w:p>
        </w:tc>
        <w:tc>
          <w:tcPr>
            <w:tcW w:w="1843" w:type="dxa"/>
          </w:tcPr>
          <w:p w14:paraId="647F798E" w14:textId="19FF4540" w:rsidR="009A0826" w:rsidRPr="0085198C" w:rsidRDefault="009A0826" w:rsidP="00BA6D84">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85198C">
              <w:rPr>
                <w:rFonts w:cs="Arial"/>
                <w:sz w:val="22"/>
              </w:rPr>
              <w:t>Assumed reduction in COVID-19 hospital admissions from Tier 3 vs 2 restrictions</w:t>
            </w:r>
          </w:p>
        </w:tc>
        <w:tc>
          <w:tcPr>
            <w:tcW w:w="1984" w:type="dxa"/>
          </w:tcPr>
          <w:p w14:paraId="09671DB2" w14:textId="1E0B422E" w:rsidR="009A0826" w:rsidRPr="0085198C" w:rsidRDefault="002D3929" w:rsidP="00BA6D84">
            <w:pPr>
              <w:jc w:val="cente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D</w:t>
            </w:r>
            <w:r w:rsidR="009A0826" w:rsidRPr="0085198C">
              <w:rPr>
                <w:rFonts w:cs="Arial"/>
                <w:sz w:val="22"/>
              </w:rPr>
              <w:t>ifference in COVID-19 hospital admissions between Liverpool and control</w:t>
            </w:r>
            <w:r>
              <w:rPr>
                <w:rFonts w:cs="Arial"/>
                <w:sz w:val="22"/>
              </w:rPr>
              <w:t xml:space="preserve"> (%)</w:t>
            </w:r>
          </w:p>
        </w:tc>
        <w:tc>
          <w:tcPr>
            <w:tcW w:w="1134" w:type="dxa"/>
          </w:tcPr>
          <w:p w14:paraId="53EAF8B9" w14:textId="46DF9041" w:rsidR="009A0826" w:rsidRPr="0085198C" w:rsidRDefault="009A0826" w:rsidP="00BA6D84">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85198C">
              <w:rPr>
                <w:rFonts w:cs="Arial"/>
                <w:sz w:val="22"/>
              </w:rPr>
              <w:t>Lower 95% CL</w:t>
            </w:r>
          </w:p>
        </w:tc>
        <w:tc>
          <w:tcPr>
            <w:tcW w:w="1134" w:type="dxa"/>
          </w:tcPr>
          <w:p w14:paraId="7854C0D9" w14:textId="09ADEBE0" w:rsidR="009A0826" w:rsidRPr="0085198C" w:rsidRDefault="009A0826" w:rsidP="00BA6D84">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85198C">
              <w:rPr>
                <w:rFonts w:cs="Arial"/>
                <w:sz w:val="22"/>
              </w:rPr>
              <w:t>Upper 95% CL</w:t>
            </w:r>
          </w:p>
        </w:tc>
        <w:tc>
          <w:tcPr>
            <w:tcW w:w="1134" w:type="dxa"/>
          </w:tcPr>
          <w:p w14:paraId="66773765" w14:textId="703EB72E" w:rsidR="009A0826" w:rsidRPr="0085198C" w:rsidRDefault="009A0826" w:rsidP="00BA6D84">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85198C">
              <w:rPr>
                <w:rFonts w:cs="Arial"/>
                <w:sz w:val="22"/>
              </w:rPr>
              <w:t>P- value</w:t>
            </w:r>
          </w:p>
        </w:tc>
      </w:tr>
      <w:tr w:rsidR="009A0826" w:rsidRPr="0085198C" w14:paraId="6DD69815" w14:textId="0DA185E3" w:rsidTr="00BA6D8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01BFDB6" w14:textId="5A97DCD4" w:rsidR="009A0826" w:rsidRPr="0085198C" w:rsidRDefault="009A0826" w:rsidP="00BA6D84">
            <w:pPr>
              <w:jc w:val="center"/>
              <w:rPr>
                <w:rFonts w:cs="Arial"/>
                <w:sz w:val="22"/>
              </w:rPr>
            </w:pPr>
            <w:r w:rsidRPr="0085198C">
              <w:rPr>
                <w:rFonts w:cs="Arial"/>
                <w:sz w:val="22"/>
              </w:rPr>
              <w:t>1</w:t>
            </w:r>
          </w:p>
        </w:tc>
        <w:tc>
          <w:tcPr>
            <w:tcW w:w="1559" w:type="dxa"/>
            <w:vAlign w:val="center"/>
          </w:tcPr>
          <w:p w14:paraId="6CE101C3" w14:textId="60702A86" w:rsidR="009A0826" w:rsidRPr="0085198C" w:rsidRDefault="009A0826" w:rsidP="00BA6D84">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sidRPr="0085198C">
              <w:rPr>
                <w:rFonts w:cs="Arial"/>
                <w:color w:val="000000" w:themeColor="text1"/>
                <w:sz w:val="22"/>
              </w:rPr>
              <w:t>6</w:t>
            </w:r>
            <w:r w:rsidRPr="0085198C">
              <w:rPr>
                <w:rFonts w:cs="Arial"/>
                <w:color w:val="000000" w:themeColor="text1"/>
                <w:sz w:val="22"/>
                <w:vertAlign w:val="superscript"/>
              </w:rPr>
              <w:t>th</w:t>
            </w:r>
            <w:r w:rsidRPr="0085198C">
              <w:rPr>
                <w:rFonts w:cs="Arial"/>
                <w:color w:val="000000" w:themeColor="text1"/>
                <w:sz w:val="22"/>
              </w:rPr>
              <w:t xml:space="preserve"> November to 3</w:t>
            </w:r>
            <w:r w:rsidRPr="0085198C">
              <w:rPr>
                <w:rFonts w:cs="Arial"/>
                <w:color w:val="000000" w:themeColor="text1"/>
                <w:sz w:val="22"/>
                <w:vertAlign w:val="superscript"/>
              </w:rPr>
              <w:t>rd</w:t>
            </w:r>
            <w:r w:rsidRPr="0085198C">
              <w:rPr>
                <w:rFonts w:cs="Arial"/>
                <w:color w:val="000000" w:themeColor="text1"/>
                <w:sz w:val="22"/>
              </w:rPr>
              <w:t xml:space="preserve"> December 2020</w:t>
            </w:r>
          </w:p>
        </w:tc>
        <w:tc>
          <w:tcPr>
            <w:tcW w:w="1843" w:type="dxa"/>
            <w:vAlign w:val="center"/>
          </w:tcPr>
          <w:p w14:paraId="0F0D7D18" w14:textId="4A1C383C" w:rsidR="009A0826" w:rsidRPr="0085198C" w:rsidRDefault="009A0826"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sidRPr="0085198C">
              <w:rPr>
                <w:rFonts w:cs="Arial"/>
                <w:color w:val="000000" w:themeColor="text1"/>
                <w:sz w:val="22"/>
              </w:rPr>
              <w:t>Nil</w:t>
            </w:r>
          </w:p>
        </w:tc>
        <w:tc>
          <w:tcPr>
            <w:tcW w:w="1984" w:type="dxa"/>
            <w:vAlign w:val="center"/>
          </w:tcPr>
          <w:p w14:paraId="1384C0E3" w14:textId="498AB331" w:rsidR="009A0826" w:rsidRPr="0085198C" w:rsidRDefault="002D3929"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Pr>
                <w:rFonts w:cs="Arial"/>
                <w:color w:val="000000" w:themeColor="text1"/>
                <w:sz w:val="22"/>
              </w:rPr>
              <w:t>-146</w:t>
            </w:r>
            <w:r>
              <w:rPr>
                <w:rFonts w:cs="Arial"/>
                <w:color w:val="000000" w:themeColor="text1"/>
                <w:sz w:val="22"/>
              </w:rPr>
              <w:br/>
              <w:t>(</w:t>
            </w:r>
            <w:r w:rsidR="009A0826" w:rsidRPr="0085198C">
              <w:rPr>
                <w:rFonts w:cs="Arial"/>
                <w:color w:val="000000" w:themeColor="text1"/>
                <w:sz w:val="22"/>
              </w:rPr>
              <w:t>- 43 %</w:t>
            </w:r>
            <w:r>
              <w:rPr>
                <w:rFonts w:cs="Arial"/>
                <w:color w:val="000000" w:themeColor="text1"/>
                <w:sz w:val="22"/>
              </w:rPr>
              <w:t>)</w:t>
            </w:r>
          </w:p>
        </w:tc>
        <w:tc>
          <w:tcPr>
            <w:tcW w:w="1134" w:type="dxa"/>
            <w:vAlign w:val="center"/>
          </w:tcPr>
          <w:p w14:paraId="66E87CA9" w14:textId="00443E60" w:rsidR="009A0826" w:rsidRPr="0085198C" w:rsidRDefault="002D3929"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Pr>
                <w:rFonts w:cs="Arial"/>
                <w:color w:val="000000" w:themeColor="text1"/>
                <w:sz w:val="22"/>
              </w:rPr>
              <w:t>-192</w:t>
            </w:r>
            <w:r>
              <w:rPr>
                <w:rFonts w:cs="Arial"/>
                <w:color w:val="000000" w:themeColor="text1"/>
                <w:sz w:val="22"/>
              </w:rPr>
              <w:br/>
              <w:t>(</w:t>
            </w:r>
            <w:r w:rsidR="009A0826" w:rsidRPr="0085198C">
              <w:rPr>
                <w:rFonts w:cs="Arial"/>
                <w:color w:val="000000" w:themeColor="text1"/>
                <w:sz w:val="22"/>
              </w:rPr>
              <w:t>- 57%</w:t>
            </w:r>
            <w:r>
              <w:rPr>
                <w:rFonts w:cs="Arial"/>
                <w:color w:val="000000" w:themeColor="text1"/>
                <w:sz w:val="22"/>
              </w:rPr>
              <w:t>)</w:t>
            </w:r>
          </w:p>
        </w:tc>
        <w:tc>
          <w:tcPr>
            <w:tcW w:w="1134" w:type="dxa"/>
            <w:vAlign w:val="center"/>
          </w:tcPr>
          <w:p w14:paraId="00034214" w14:textId="3A5637FA" w:rsidR="009A0826" w:rsidRPr="0085198C" w:rsidRDefault="002D3929"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Pr>
                <w:rFonts w:cs="Arial"/>
                <w:color w:val="000000" w:themeColor="text1"/>
                <w:sz w:val="22"/>
              </w:rPr>
              <w:t>-96</w:t>
            </w:r>
            <w:r>
              <w:rPr>
                <w:rFonts w:cs="Arial"/>
                <w:color w:val="000000" w:themeColor="text1"/>
                <w:sz w:val="22"/>
              </w:rPr>
              <w:br/>
              <w:t>(</w:t>
            </w:r>
            <w:r w:rsidR="009A0826" w:rsidRPr="0085198C">
              <w:rPr>
                <w:rFonts w:cs="Arial"/>
                <w:color w:val="000000" w:themeColor="text1"/>
                <w:sz w:val="22"/>
              </w:rPr>
              <w:t>- 29%</w:t>
            </w:r>
            <w:r>
              <w:rPr>
                <w:rFonts w:cs="Arial"/>
                <w:color w:val="000000" w:themeColor="text1"/>
                <w:sz w:val="22"/>
              </w:rPr>
              <w:t>)</w:t>
            </w:r>
          </w:p>
        </w:tc>
        <w:tc>
          <w:tcPr>
            <w:tcW w:w="1134" w:type="dxa"/>
            <w:vAlign w:val="center"/>
          </w:tcPr>
          <w:p w14:paraId="180AB536" w14:textId="6EB41549" w:rsidR="009A0826" w:rsidRPr="0085198C" w:rsidRDefault="009A0826"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sidRPr="0085198C">
              <w:rPr>
                <w:rFonts w:cs="Arial"/>
                <w:color w:val="000000" w:themeColor="text1"/>
                <w:sz w:val="22"/>
              </w:rPr>
              <w:t>&lt;0.001</w:t>
            </w:r>
          </w:p>
        </w:tc>
      </w:tr>
      <w:tr w:rsidR="009A0826" w:rsidRPr="0085198C" w14:paraId="6FFFFFB6" w14:textId="6B8BF383" w:rsidTr="00BA6D84">
        <w:trPr>
          <w:trHeight w:val="60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5C953F85" w14:textId="089A0C64" w:rsidR="009A0826" w:rsidRPr="0085198C" w:rsidRDefault="009A0826" w:rsidP="00BA6D84">
            <w:pPr>
              <w:jc w:val="center"/>
              <w:rPr>
                <w:rFonts w:cs="Arial"/>
                <w:sz w:val="22"/>
              </w:rPr>
            </w:pPr>
            <w:r w:rsidRPr="0085198C">
              <w:rPr>
                <w:rFonts w:cs="Arial"/>
                <w:sz w:val="22"/>
              </w:rPr>
              <w:t>2</w:t>
            </w:r>
          </w:p>
        </w:tc>
        <w:tc>
          <w:tcPr>
            <w:tcW w:w="1559" w:type="dxa"/>
            <w:vMerge w:val="restart"/>
            <w:vAlign w:val="center"/>
          </w:tcPr>
          <w:p w14:paraId="64B2CA79" w14:textId="7ACA7B12" w:rsidR="009A0826" w:rsidRPr="0085198C" w:rsidRDefault="009A0826" w:rsidP="00BA6D84">
            <w:pPr>
              <w:spacing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spacing w:val="-22"/>
                <w:sz w:val="22"/>
              </w:rPr>
            </w:pPr>
            <w:r w:rsidRPr="0085198C">
              <w:rPr>
                <w:rFonts w:cs="Arial"/>
                <w:color w:val="000000" w:themeColor="text1"/>
                <w:sz w:val="22"/>
              </w:rPr>
              <w:t>6</w:t>
            </w:r>
            <w:r w:rsidRPr="0085198C">
              <w:rPr>
                <w:rFonts w:cs="Arial"/>
                <w:color w:val="000000" w:themeColor="text1"/>
                <w:sz w:val="22"/>
                <w:vertAlign w:val="superscript"/>
              </w:rPr>
              <w:t>th</w:t>
            </w:r>
            <w:r w:rsidRPr="0085198C">
              <w:rPr>
                <w:rFonts w:cs="Arial"/>
                <w:color w:val="000000" w:themeColor="text1"/>
                <w:sz w:val="22"/>
              </w:rPr>
              <w:t xml:space="preserve"> November 2020 to 2</w:t>
            </w:r>
            <w:r w:rsidRPr="0085198C">
              <w:rPr>
                <w:rFonts w:cs="Arial"/>
                <w:color w:val="000000" w:themeColor="text1"/>
                <w:sz w:val="22"/>
                <w:vertAlign w:val="superscript"/>
              </w:rPr>
              <w:t>nd</w:t>
            </w:r>
            <w:r w:rsidRPr="0085198C">
              <w:rPr>
                <w:rFonts w:cs="Arial"/>
                <w:color w:val="000000" w:themeColor="text1"/>
                <w:sz w:val="22"/>
              </w:rPr>
              <w:t xml:space="preserve"> January 2021</w:t>
            </w:r>
          </w:p>
        </w:tc>
        <w:tc>
          <w:tcPr>
            <w:tcW w:w="1843" w:type="dxa"/>
            <w:vAlign w:val="center"/>
          </w:tcPr>
          <w:p w14:paraId="3A0E7925" w14:textId="44E048CA" w:rsidR="009A0826" w:rsidRPr="0085198C" w:rsidRDefault="009A0826" w:rsidP="00BA6D84">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85198C">
              <w:rPr>
                <w:rFonts w:cs="Arial"/>
                <w:color w:val="000000" w:themeColor="text1"/>
                <w:sz w:val="22"/>
              </w:rPr>
              <w:t>Nil</w:t>
            </w:r>
          </w:p>
        </w:tc>
        <w:tc>
          <w:tcPr>
            <w:tcW w:w="1984" w:type="dxa"/>
            <w:vAlign w:val="center"/>
          </w:tcPr>
          <w:p w14:paraId="584A5D93" w14:textId="3FF4CA4A" w:rsidR="009A0826" w:rsidRPr="0085198C" w:rsidRDefault="002D3929" w:rsidP="00BA6D84">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Pr>
                <w:rFonts w:cs="Arial"/>
                <w:color w:val="000000" w:themeColor="text1"/>
                <w:sz w:val="22"/>
              </w:rPr>
              <w:t>-133</w:t>
            </w:r>
            <w:r>
              <w:rPr>
                <w:rFonts w:cs="Arial"/>
                <w:color w:val="000000" w:themeColor="text1"/>
                <w:sz w:val="22"/>
              </w:rPr>
              <w:br/>
              <w:t>(</w:t>
            </w:r>
            <w:r w:rsidR="009A0826" w:rsidRPr="0085198C">
              <w:rPr>
                <w:rFonts w:cs="Arial"/>
                <w:color w:val="000000" w:themeColor="text1"/>
                <w:sz w:val="22"/>
              </w:rPr>
              <w:t>- 16 %</w:t>
            </w:r>
            <w:r>
              <w:rPr>
                <w:rFonts w:cs="Arial"/>
                <w:color w:val="000000" w:themeColor="text1"/>
                <w:sz w:val="22"/>
              </w:rPr>
              <w:t>)</w:t>
            </w:r>
          </w:p>
        </w:tc>
        <w:tc>
          <w:tcPr>
            <w:tcW w:w="1134" w:type="dxa"/>
            <w:vAlign w:val="center"/>
          </w:tcPr>
          <w:p w14:paraId="37F4C823" w14:textId="582FC99E" w:rsidR="009A0826" w:rsidRPr="0085198C" w:rsidRDefault="002D3929" w:rsidP="00BA6D84">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Pr>
                <w:rFonts w:cs="Arial"/>
                <w:color w:val="000000" w:themeColor="text1"/>
                <w:sz w:val="22"/>
              </w:rPr>
              <w:t>-239</w:t>
            </w:r>
            <w:r>
              <w:rPr>
                <w:rFonts w:cs="Arial"/>
                <w:color w:val="000000" w:themeColor="text1"/>
                <w:sz w:val="22"/>
              </w:rPr>
              <w:br/>
              <w:t>(</w:t>
            </w:r>
            <w:r w:rsidR="009A0826" w:rsidRPr="0085198C">
              <w:rPr>
                <w:rFonts w:cs="Arial"/>
                <w:color w:val="000000" w:themeColor="text1"/>
                <w:sz w:val="22"/>
              </w:rPr>
              <w:t>- 27%</w:t>
            </w:r>
            <w:r>
              <w:rPr>
                <w:rFonts w:cs="Arial"/>
                <w:color w:val="000000" w:themeColor="text1"/>
                <w:sz w:val="22"/>
              </w:rPr>
              <w:t>)</w:t>
            </w:r>
          </w:p>
        </w:tc>
        <w:tc>
          <w:tcPr>
            <w:tcW w:w="1134" w:type="dxa"/>
            <w:vAlign w:val="center"/>
          </w:tcPr>
          <w:p w14:paraId="44AECA98" w14:textId="1007A7DD" w:rsidR="009A0826" w:rsidRPr="0085198C" w:rsidRDefault="00F46B42" w:rsidP="00BA6D84">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Pr>
                <w:rFonts w:cs="Arial"/>
                <w:color w:val="000000" w:themeColor="text1"/>
                <w:sz w:val="22"/>
              </w:rPr>
              <w:t>-</w:t>
            </w:r>
            <w:r w:rsidR="002D3929">
              <w:rPr>
                <w:rFonts w:cs="Arial"/>
                <w:color w:val="000000" w:themeColor="text1"/>
                <w:sz w:val="22"/>
              </w:rPr>
              <w:t>3</w:t>
            </w:r>
            <w:r w:rsidR="002D3929">
              <w:rPr>
                <w:rFonts w:cs="Arial"/>
                <w:color w:val="000000" w:themeColor="text1"/>
                <w:sz w:val="22"/>
              </w:rPr>
              <w:br/>
              <w:t>(</w:t>
            </w:r>
            <w:r w:rsidR="009A0826" w:rsidRPr="0085198C">
              <w:rPr>
                <w:rFonts w:cs="Arial"/>
                <w:color w:val="000000" w:themeColor="text1"/>
                <w:sz w:val="22"/>
              </w:rPr>
              <w:t>0%</w:t>
            </w:r>
            <w:r w:rsidR="002D3929">
              <w:rPr>
                <w:rFonts w:cs="Arial"/>
                <w:color w:val="000000" w:themeColor="text1"/>
                <w:sz w:val="22"/>
              </w:rPr>
              <w:t>)</w:t>
            </w:r>
          </w:p>
        </w:tc>
        <w:tc>
          <w:tcPr>
            <w:tcW w:w="1134" w:type="dxa"/>
            <w:vAlign w:val="center"/>
          </w:tcPr>
          <w:p w14:paraId="009F07EF" w14:textId="30F6A18C" w:rsidR="009A0826" w:rsidRPr="0085198C" w:rsidRDefault="009A0826" w:rsidP="00BA6D84">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sidRPr="0085198C">
              <w:rPr>
                <w:rFonts w:cs="Arial"/>
                <w:color w:val="000000" w:themeColor="text1"/>
                <w:sz w:val="22"/>
              </w:rPr>
              <w:t>0.0</w:t>
            </w:r>
            <w:r w:rsidR="008A596C">
              <w:rPr>
                <w:rFonts w:cs="Arial"/>
                <w:color w:val="000000" w:themeColor="text1"/>
                <w:sz w:val="22"/>
              </w:rPr>
              <w:t>7</w:t>
            </w:r>
          </w:p>
        </w:tc>
      </w:tr>
      <w:tr w:rsidR="009A0826" w:rsidRPr="0085198C" w14:paraId="4EC33DD6" w14:textId="3F04F30B" w:rsidTr="00BA6D8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B01E98C" w14:textId="7309EBC9" w:rsidR="009A0826" w:rsidRPr="0085198C" w:rsidRDefault="009A0826" w:rsidP="00BA6D84">
            <w:pPr>
              <w:jc w:val="center"/>
              <w:rPr>
                <w:rFonts w:cs="Arial"/>
                <w:sz w:val="22"/>
              </w:rPr>
            </w:pPr>
            <w:r w:rsidRPr="0085198C">
              <w:rPr>
                <w:rFonts w:cs="Arial"/>
                <w:sz w:val="22"/>
              </w:rPr>
              <w:t>3</w:t>
            </w:r>
          </w:p>
        </w:tc>
        <w:tc>
          <w:tcPr>
            <w:tcW w:w="1559" w:type="dxa"/>
            <w:vMerge/>
          </w:tcPr>
          <w:p w14:paraId="23696B9D" w14:textId="5EA78051" w:rsidR="009A0826" w:rsidRPr="0085198C" w:rsidRDefault="009A0826" w:rsidP="00BA6D84">
            <w:pPr>
              <w:cnfStyle w:val="000000100000" w:firstRow="0" w:lastRow="0" w:firstColumn="0" w:lastColumn="0" w:oddVBand="0" w:evenVBand="0" w:oddHBand="1" w:evenHBand="0" w:firstRowFirstColumn="0" w:firstRowLastColumn="0" w:lastRowFirstColumn="0" w:lastRowLastColumn="0"/>
              <w:rPr>
                <w:rFonts w:cs="Arial"/>
                <w:color w:val="000000"/>
                <w:spacing w:val="-22"/>
                <w:sz w:val="22"/>
              </w:rPr>
            </w:pPr>
          </w:p>
        </w:tc>
        <w:tc>
          <w:tcPr>
            <w:tcW w:w="1843" w:type="dxa"/>
            <w:vAlign w:val="center"/>
          </w:tcPr>
          <w:p w14:paraId="1E523204" w14:textId="5AF29ED5" w:rsidR="009A0826" w:rsidRPr="0085198C" w:rsidRDefault="009A0826"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sidRPr="0085198C">
              <w:rPr>
                <w:rFonts w:cs="Arial"/>
                <w:color w:val="000000" w:themeColor="text1"/>
                <w:sz w:val="22"/>
              </w:rPr>
              <w:t>17% (central estimate)</w:t>
            </w:r>
          </w:p>
        </w:tc>
        <w:tc>
          <w:tcPr>
            <w:tcW w:w="1984" w:type="dxa"/>
            <w:vAlign w:val="center"/>
          </w:tcPr>
          <w:p w14:paraId="52557DF9" w14:textId="33D0B0E5" w:rsidR="009A0826" w:rsidRPr="0085198C" w:rsidRDefault="002D3929"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Pr>
                <w:rFonts w:cs="Arial"/>
                <w:color w:val="000000" w:themeColor="text1"/>
                <w:sz w:val="22"/>
              </w:rPr>
              <w:t>-239</w:t>
            </w:r>
            <w:r>
              <w:rPr>
                <w:rFonts w:cs="Arial"/>
                <w:color w:val="000000" w:themeColor="text1"/>
                <w:sz w:val="22"/>
              </w:rPr>
              <w:br/>
              <w:t>(</w:t>
            </w:r>
            <w:r w:rsidR="009A0826" w:rsidRPr="0085198C">
              <w:rPr>
                <w:rFonts w:cs="Arial"/>
                <w:color w:val="000000" w:themeColor="text1"/>
                <w:sz w:val="22"/>
              </w:rPr>
              <w:t>- 25 %</w:t>
            </w:r>
            <w:r>
              <w:rPr>
                <w:rFonts w:cs="Arial"/>
                <w:color w:val="000000" w:themeColor="text1"/>
                <w:sz w:val="22"/>
              </w:rPr>
              <w:t>)</w:t>
            </w:r>
          </w:p>
        </w:tc>
        <w:tc>
          <w:tcPr>
            <w:tcW w:w="1134" w:type="dxa"/>
            <w:vAlign w:val="center"/>
          </w:tcPr>
          <w:p w14:paraId="34CE8DFA" w14:textId="3B561A95" w:rsidR="009A0826" w:rsidRPr="0085198C" w:rsidRDefault="002D3929"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Pr>
                <w:rFonts w:cs="Arial"/>
                <w:color w:val="000000" w:themeColor="text1"/>
                <w:sz w:val="22"/>
              </w:rPr>
              <w:t>-333</w:t>
            </w:r>
            <w:r>
              <w:rPr>
                <w:rFonts w:cs="Arial"/>
                <w:color w:val="000000" w:themeColor="text1"/>
                <w:sz w:val="22"/>
              </w:rPr>
              <w:br/>
              <w:t>(</w:t>
            </w:r>
            <w:r w:rsidR="009A0826" w:rsidRPr="0085198C">
              <w:rPr>
                <w:rFonts w:cs="Arial"/>
                <w:color w:val="000000" w:themeColor="text1"/>
                <w:sz w:val="22"/>
              </w:rPr>
              <w:t>- 35 %</w:t>
            </w:r>
            <w:r>
              <w:rPr>
                <w:rFonts w:cs="Arial"/>
                <w:color w:val="000000" w:themeColor="text1"/>
                <w:sz w:val="22"/>
              </w:rPr>
              <w:t>)</w:t>
            </w:r>
          </w:p>
        </w:tc>
        <w:tc>
          <w:tcPr>
            <w:tcW w:w="1134" w:type="dxa"/>
            <w:vAlign w:val="center"/>
          </w:tcPr>
          <w:p w14:paraId="73298576" w14:textId="3FB0A333" w:rsidR="009A0826" w:rsidRPr="0085198C" w:rsidRDefault="002D3929"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Pr>
                <w:rFonts w:cs="Arial"/>
                <w:color w:val="000000" w:themeColor="text1"/>
                <w:sz w:val="22"/>
              </w:rPr>
              <w:t>-1</w:t>
            </w:r>
            <w:r w:rsidR="00740484">
              <w:rPr>
                <w:rFonts w:cs="Arial"/>
                <w:color w:val="000000" w:themeColor="text1"/>
                <w:sz w:val="22"/>
              </w:rPr>
              <w:t>0</w:t>
            </w:r>
            <w:r>
              <w:rPr>
                <w:rFonts w:cs="Arial"/>
                <w:color w:val="000000" w:themeColor="text1"/>
                <w:sz w:val="22"/>
              </w:rPr>
              <w:t>4</w:t>
            </w:r>
            <w:r>
              <w:rPr>
                <w:rFonts w:cs="Arial"/>
                <w:color w:val="000000" w:themeColor="text1"/>
                <w:sz w:val="22"/>
              </w:rPr>
              <w:br/>
              <w:t>(</w:t>
            </w:r>
            <w:r w:rsidR="009A0826" w:rsidRPr="0085198C">
              <w:rPr>
                <w:rFonts w:cs="Arial"/>
                <w:color w:val="000000" w:themeColor="text1"/>
                <w:sz w:val="22"/>
              </w:rPr>
              <w:t>- 11 %</w:t>
            </w:r>
            <w:r>
              <w:rPr>
                <w:rFonts w:cs="Arial"/>
                <w:color w:val="000000" w:themeColor="text1"/>
                <w:sz w:val="22"/>
              </w:rPr>
              <w:t>)</w:t>
            </w:r>
          </w:p>
        </w:tc>
        <w:tc>
          <w:tcPr>
            <w:tcW w:w="1134" w:type="dxa"/>
            <w:vAlign w:val="center"/>
          </w:tcPr>
          <w:p w14:paraId="1AF1F150" w14:textId="34ABD486" w:rsidR="009A0826" w:rsidRPr="0085198C" w:rsidRDefault="009A0826" w:rsidP="00BA6D84">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rPr>
            </w:pPr>
            <w:r w:rsidRPr="0085198C">
              <w:rPr>
                <w:rFonts w:cs="Arial"/>
                <w:color w:val="000000" w:themeColor="text1"/>
                <w:sz w:val="22"/>
              </w:rPr>
              <w:t>&lt;0.001</w:t>
            </w:r>
          </w:p>
        </w:tc>
      </w:tr>
    </w:tbl>
    <w:p w14:paraId="0F0BF3AB" w14:textId="77777777" w:rsidR="001562B7" w:rsidRPr="0085198C" w:rsidRDefault="001562B7" w:rsidP="00385993">
      <w:pPr>
        <w:rPr>
          <w:rFonts w:cs="Arial"/>
          <w:szCs w:val="24"/>
        </w:rPr>
      </w:pPr>
    </w:p>
    <w:p w14:paraId="5EAE5D51" w14:textId="2597341E" w:rsidR="00E131E8" w:rsidRPr="0085198C" w:rsidRDefault="40CC8184" w:rsidP="00E131E8">
      <w:pPr>
        <w:rPr>
          <w:rFonts w:cs="Arial"/>
        </w:rPr>
      </w:pPr>
      <w:r w:rsidRPr="0085198C">
        <w:rPr>
          <w:rFonts w:cs="Arial"/>
        </w:rPr>
        <w:t>Over the initial intensive testing period (6</w:t>
      </w:r>
      <w:r w:rsidRPr="0085198C">
        <w:rPr>
          <w:rFonts w:cs="Arial"/>
          <w:vertAlign w:val="superscript"/>
        </w:rPr>
        <w:t>th</w:t>
      </w:r>
      <w:r w:rsidRPr="0085198C">
        <w:rPr>
          <w:rFonts w:cs="Arial"/>
        </w:rPr>
        <w:t xml:space="preserve"> November to 3</w:t>
      </w:r>
      <w:r w:rsidRPr="0085198C">
        <w:rPr>
          <w:rFonts w:cs="Arial"/>
          <w:vertAlign w:val="superscript"/>
        </w:rPr>
        <w:t>rd</w:t>
      </w:r>
      <w:r w:rsidRPr="0085198C">
        <w:rPr>
          <w:rFonts w:cs="Arial"/>
        </w:rPr>
        <w:t xml:space="preserve"> December 2021) (model 1), admission rates in Liverpool were 43% lower compared to the synthetic control group (95% CI 57% lower to 29% lower). In absolute numbers this 43% reduction is the equivalent of 146</w:t>
      </w:r>
      <w:r w:rsidR="00DB0AE5" w:rsidRPr="0085198C">
        <w:rPr>
          <w:rFonts w:cs="Arial"/>
        </w:rPr>
        <w:t xml:space="preserve"> (96 to 192)</w:t>
      </w:r>
      <w:r w:rsidRPr="0085198C">
        <w:rPr>
          <w:rFonts w:cs="Arial"/>
        </w:rPr>
        <w:t xml:space="preserve"> fewer admissions in the period up to 3</w:t>
      </w:r>
      <w:r w:rsidRPr="0085198C">
        <w:rPr>
          <w:rFonts w:cs="Arial"/>
          <w:vertAlign w:val="superscript"/>
        </w:rPr>
        <w:t>rd</w:t>
      </w:r>
      <w:r w:rsidRPr="0085198C">
        <w:rPr>
          <w:rFonts w:cs="Arial"/>
        </w:rPr>
        <w:t xml:space="preserve"> December 2020.</w:t>
      </w:r>
    </w:p>
    <w:p w14:paraId="7107056F" w14:textId="7D078672" w:rsidR="005C5DC9" w:rsidRPr="0085198C" w:rsidRDefault="40CC8184" w:rsidP="00214D3F">
      <w:pPr>
        <w:rPr>
          <w:rFonts w:cs="Arial"/>
        </w:rPr>
      </w:pPr>
      <w:r w:rsidRPr="0085198C">
        <w:rPr>
          <w:rFonts w:cs="Arial"/>
        </w:rPr>
        <w:t>When extending the analysis to the period up to January 2</w:t>
      </w:r>
      <w:r w:rsidRPr="0085198C">
        <w:rPr>
          <w:rFonts w:cs="Arial"/>
          <w:vertAlign w:val="superscript"/>
        </w:rPr>
        <w:t xml:space="preserve">nd </w:t>
      </w:r>
      <w:r w:rsidRPr="0085198C">
        <w:rPr>
          <w:rFonts w:cs="Arial"/>
        </w:rPr>
        <w:t>(model 2), we observed a smaller, estimated effect of SMART reducing admissions by 16% (95% CI 27% lower to 0%)</w:t>
      </w:r>
      <w:r w:rsidR="00E2297E">
        <w:rPr>
          <w:rFonts w:cs="Arial"/>
        </w:rPr>
        <w:t>, or -133 (-239 to -3) in absolute terms,</w:t>
      </w:r>
      <w:r w:rsidRPr="0085198C">
        <w:rPr>
          <w:rFonts w:cs="Arial"/>
        </w:rPr>
        <w:t xml:space="preserve"> in Liverpool compared with control areas. After adjusting for the anticipated effect of Tier 3 restrictions on COVID-19 hospitalisations using our central estimate, the impact of community testing increased, reducing hospital admissions by 25% (95% CI 35% lower to 11% lower) </w:t>
      </w:r>
      <w:r w:rsidR="00DB0AE5" w:rsidRPr="0085198C">
        <w:rPr>
          <w:rFonts w:cs="Arial"/>
        </w:rPr>
        <w:t xml:space="preserve">or 239 (104 to 333) in absolute terms </w:t>
      </w:r>
      <w:r w:rsidRPr="0085198C">
        <w:rPr>
          <w:rFonts w:cs="Arial"/>
        </w:rPr>
        <w:t>(model 3).</w:t>
      </w:r>
    </w:p>
    <w:p w14:paraId="5AFC5360" w14:textId="3C6AD53C" w:rsidR="005842F4" w:rsidRPr="0085198C" w:rsidRDefault="4F30AC80" w:rsidP="00214D3F">
      <w:pPr>
        <w:rPr>
          <w:rFonts w:cs="Arial"/>
        </w:rPr>
      </w:pPr>
      <w:r w:rsidRPr="0085198C">
        <w:rPr>
          <w:rFonts w:cs="Arial"/>
        </w:rPr>
        <w:t xml:space="preserve">Sensitivity analyses using the upper and lower plausible estimates of the potential Tier effect showed coherent and similar results with that of model 3 (see more details in Supplementary File, part 4). We also repeated our analysis by including areas with mean weekly LFT rates above 1 in 100 population; findings </w:t>
      </w:r>
      <w:r w:rsidRPr="0085198C">
        <w:rPr>
          <w:rFonts w:cs="Arial"/>
        </w:rPr>
        <w:lastRenderedPageBreak/>
        <w:t>were similar to those presented above (see more details in Supplementary File, part 5).</w:t>
      </w:r>
      <w:r w:rsidR="007009F9" w:rsidRPr="0085198C">
        <w:rPr>
          <w:rFonts w:cs="Arial"/>
        </w:rPr>
        <w:t xml:space="preserve"> We found similar results in </w:t>
      </w:r>
      <w:r w:rsidR="00AF639C" w:rsidRPr="0085198C">
        <w:rPr>
          <w:rFonts w:cs="Arial"/>
        </w:rPr>
        <w:t>a</w:t>
      </w:r>
      <w:r w:rsidR="007009F9" w:rsidRPr="0085198C">
        <w:rPr>
          <w:rFonts w:cs="Arial"/>
        </w:rPr>
        <w:t xml:space="preserve"> sensitivity </w:t>
      </w:r>
      <w:r w:rsidR="00B77D47" w:rsidRPr="0085198C">
        <w:rPr>
          <w:rFonts w:cs="Arial"/>
        </w:rPr>
        <w:t>analysis</w:t>
      </w:r>
      <w:r w:rsidR="007009F9" w:rsidRPr="0085198C">
        <w:rPr>
          <w:rFonts w:cs="Arial"/>
        </w:rPr>
        <w:t xml:space="preserve"> </w:t>
      </w:r>
      <w:r w:rsidR="002E3C1D" w:rsidRPr="0085198C">
        <w:rPr>
          <w:rFonts w:cs="Arial"/>
        </w:rPr>
        <w:t>u</w:t>
      </w:r>
      <w:r w:rsidR="007009F9" w:rsidRPr="0085198C">
        <w:rPr>
          <w:rFonts w:cs="Arial"/>
        </w:rPr>
        <w:t>sing the aggregated LA-level data (Supplementary File, part 7), adding the proportion of women (Supplementary File, part 8),</w:t>
      </w:r>
      <w:r w:rsidR="00BA6D84" w:rsidRPr="0085198C">
        <w:rPr>
          <w:rFonts w:cs="Arial"/>
        </w:rPr>
        <w:t xml:space="preserve"> and</w:t>
      </w:r>
      <w:r w:rsidR="007009F9" w:rsidRPr="0085198C">
        <w:rPr>
          <w:rFonts w:cs="Arial"/>
        </w:rPr>
        <w:t xml:space="preserve"> using the Education</w:t>
      </w:r>
      <w:r w:rsidR="00ED7EE4" w:rsidRPr="0085198C">
        <w:rPr>
          <w:rFonts w:cs="Arial"/>
        </w:rPr>
        <w:t xml:space="preserve">, </w:t>
      </w:r>
      <w:r w:rsidR="007009F9" w:rsidRPr="0085198C">
        <w:rPr>
          <w:rFonts w:cs="Arial"/>
        </w:rPr>
        <w:t xml:space="preserve">Skills and Training Deprivation </w:t>
      </w:r>
      <w:r w:rsidR="00ED7EE4" w:rsidRPr="0085198C">
        <w:rPr>
          <w:rFonts w:cs="Arial"/>
        </w:rPr>
        <w:t xml:space="preserve">score </w:t>
      </w:r>
      <w:r w:rsidR="007009F9" w:rsidRPr="0085198C">
        <w:rPr>
          <w:rFonts w:cs="Arial"/>
        </w:rPr>
        <w:t>rather than the composite score of IMD (Supplementary File, part 9).</w:t>
      </w:r>
    </w:p>
    <w:bookmarkEnd w:id="13"/>
    <w:p w14:paraId="135D3000" w14:textId="4D395B5F" w:rsidR="00571147" w:rsidRDefault="00571147" w:rsidP="00385993">
      <w:pPr>
        <w:pStyle w:val="Heading1"/>
        <w:rPr>
          <w:rFonts w:cs="Arial"/>
          <w:sz w:val="24"/>
          <w:szCs w:val="24"/>
        </w:rPr>
      </w:pPr>
      <w:r w:rsidRPr="0085198C">
        <w:rPr>
          <w:rFonts w:cs="Arial"/>
          <w:sz w:val="24"/>
          <w:szCs w:val="24"/>
        </w:rPr>
        <w:t>Discussion</w:t>
      </w:r>
    </w:p>
    <w:p w14:paraId="485C32B4" w14:textId="68053BAC" w:rsidR="00E2297E" w:rsidRPr="00E2297E" w:rsidRDefault="00E2297E" w:rsidP="00EB6E88">
      <w:pPr>
        <w:pStyle w:val="Heading2"/>
      </w:pPr>
      <w:r>
        <w:t>Principal findings</w:t>
      </w:r>
    </w:p>
    <w:p w14:paraId="39568B2D" w14:textId="6735D15A" w:rsidR="00D40732" w:rsidRDefault="40CC8184" w:rsidP="08411402">
      <w:pPr>
        <w:rPr>
          <w:rFonts w:cs="Arial"/>
        </w:rPr>
      </w:pPr>
      <w:r w:rsidRPr="0085198C">
        <w:rPr>
          <w:rFonts w:cs="Arial"/>
        </w:rPr>
        <w:t>We found that the introduction of community testing in Liverpool, ahead of its wider implementation across the UK, was associated with a reduction in hospital admissions for COVID-19 compared to what would have been expected in the absence of this intervention. This effect was greater when analysis was restricted to the first month of implementation, when testing was more intensive through military assistance and before Liverpool entered a lower level of restrictions than most other cities, at the same time as the Alpha variant spread nationally. This suggests that widespread community testing has an effect at reducing transmission and consequently admissions to hospital for COVID-19. And we found similar effects when we explored the impact of the early roll-out of community testing across the wider Liverpool City Region using an equivalent synthetic control analysis, where we estimated a 32% (95% CI: 22% to 39%) reduction in COVID-19 hospital admissions.</w:t>
      </w:r>
      <w:r w:rsidR="08411402" w:rsidRPr="0085198C">
        <w:rPr>
          <w:rFonts w:cs="Arial"/>
        </w:rPr>
        <w:fldChar w:fldCharType="begin"/>
      </w:r>
      <w:r w:rsidR="00E12089" w:rsidRPr="0085198C">
        <w:rPr>
          <w:rFonts w:cs="Arial"/>
        </w:rPr>
        <w:instrText xml:space="preserve"> ADDIN ZOTERO_ITEM CSL_CITATION {"citationID":"aAWzXZdh","properties":{"formattedCitation":"[8]","plainCitation":"[8]","noteIndex":0},"citationItems":[{"id":1437,"uris":["http://zotero.org/groups/2469515/items/Y2LS4LRM"],"itemData":{"id":1437,"type":"webpage","abstract":"Summarises the full report from the evaluation led by the University of Liverpool into the pilot of community open-access testing among people without coronavirus (COVID-19) symptoms.","container-title":"GOV.UK","language":"en","note":"00000","title":"Liverpool coronavirus (COVID-19) community testing pilot: full evaluation report summary","title-short":"Liverpool coronavirus (COVID-19) community testing pilot","URL":"https://www.gov.uk/government/publications/liverpool-coronavirus-covid-19-community-testing-pilot-full-evaluation-report-summary","accessed":{"date-parts":[["2021",9,2]]}}}],"schema":"https://github.com/citation-style-language/schema/raw/master/csl-citation.json"} </w:instrText>
      </w:r>
      <w:r w:rsidR="08411402" w:rsidRPr="0085198C">
        <w:rPr>
          <w:rFonts w:cs="Arial"/>
        </w:rPr>
        <w:fldChar w:fldCharType="separate"/>
      </w:r>
      <w:r w:rsidRPr="0085198C">
        <w:rPr>
          <w:rFonts w:cs="Arial"/>
        </w:rPr>
        <w:t>[8]</w:t>
      </w:r>
      <w:r w:rsidR="08411402" w:rsidRPr="0085198C">
        <w:rPr>
          <w:rFonts w:cs="Arial"/>
        </w:rPr>
        <w:fldChar w:fldCharType="end"/>
      </w:r>
      <w:r w:rsidRPr="0085198C">
        <w:rPr>
          <w:rFonts w:cs="Arial"/>
        </w:rPr>
        <w:t xml:space="preserve"> Early findings from this pilot informed the national roll-out of SARS-CoV-2 antigen rapid testing across the UK, and have influenced policies internationally.</w:t>
      </w:r>
      <w:r w:rsidR="08411402" w:rsidRPr="0085198C">
        <w:rPr>
          <w:rFonts w:cs="Arial"/>
        </w:rPr>
        <w:fldChar w:fldCharType="begin"/>
      </w:r>
      <w:r w:rsidR="00E12089" w:rsidRPr="0085198C">
        <w:rPr>
          <w:rFonts w:cs="Arial"/>
        </w:rPr>
        <w:instrText xml:space="preserve"> ADDIN ZOTERO_ITEM CSL_CITATION {"citationID":"eyXrlgua","properties":{"formattedCitation":"[11]","plainCitation":"[11]","noteIndex":0},"citationItems":[{"id":1699,"uris":["http://zotero.org/groups/2469515/items/A85C9XT7"],"itemData":{"id":1699,"type":"webpage","container-title":"GOV.UK","language":"en","title":"Liverpool COVID-19 community testing pilot: interim evaluation report summary","title-short":"Liverpool COVID-19 community testing pilot","URL":"https://www.gov.uk/government/publications/liverpool-covid-19-community-testing-pilot-interim-evaluation-report-summary/liverpool-covid-19-community-testing-pilot-interim-evaluation-report-summary","accessed":{"date-parts":[["2022",3,21]]}}}],"schema":"https://github.com/citation-style-language/schema/raw/master/csl-citation.json"} </w:instrText>
      </w:r>
      <w:r w:rsidR="08411402" w:rsidRPr="0085198C">
        <w:rPr>
          <w:rFonts w:cs="Arial"/>
        </w:rPr>
        <w:fldChar w:fldCharType="separate"/>
      </w:r>
      <w:r w:rsidRPr="0085198C">
        <w:rPr>
          <w:rFonts w:cs="Arial"/>
        </w:rPr>
        <w:t>[11]</w:t>
      </w:r>
      <w:r w:rsidR="08411402" w:rsidRPr="0085198C">
        <w:rPr>
          <w:rFonts w:cs="Arial"/>
        </w:rPr>
        <w:fldChar w:fldCharType="end"/>
      </w:r>
    </w:p>
    <w:p w14:paraId="16AD6255" w14:textId="17FECA99" w:rsidR="00E2297E" w:rsidRPr="0085198C" w:rsidRDefault="00E2297E" w:rsidP="00EB6E88">
      <w:pPr>
        <w:pStyle w:val="Heading2"/>
      </w:pPr>
      <w:r>
        <w:t>Strengths and limitations of this study</w:t>
      </w:r>
    </w:p>
    <w:p w14:paraId="447C3C16" w14:textId="4BA65023" w:rsidR="00B53E2E" w:rsidRPr="0085198C" w:rsidRDefault="00242110" w:rsidP="00774E63">
      <w:pPr>
        <w:rPr>
          <w:rFonts w:cs="Arial"/>
          <w:szCs w:val="24"/>
        </w:rPr>
      </w:pPr>
      <w:r w:rsidRPr="0085198C">
        <w:rPr>
          <w:rFonts w:cs="Arial"/>
          <w:szCs w:val="24"/>
        </w:rPr>
        <w:t>Our analysis has</w:t>
      </w:r>
      <w:r w:rsidR="00BF29D1" w:rsidRPr="0085198C">
        <w:rPr>
          <w:rFonts w:cs="Arial"/>
          <w:szCs w:val="24"/>
        </w:rPr>
        <w:t xml:space="preserve"> </w:t>
      </w:r>
      <w:r w:rsidR="006322C8" w:rsidRPr="0085198C">
        <w:rPr>
          <w:rFonts w:cs="Arial"/>
          <w:szCs w:val="24"/>
        </w:rPr>
        <w:t>several</w:t>
      </w:r>
      <w:r w:rsidR="00BF29D1" w:rsidRPr="0085198C">
        <w:rPr>
          <w:rFonts w:cs="Arial"/>
          <w:szCs w:val="24"/>
        </w:rPr>
        <w:t xml:space="preserve"> strengths</w:t>
      </w:r>
      <w:r w:rsidR="003A2AD7" w:rsidRPr="0085198C">
        <w:rPr>
          <w:rFonts w:cs="Arial"/>
          <w:szCs w:val="24"/>
        </w:rPr>
        <w:t>. We were</w:t>
      </w:r>
      <w:r w:rsidRPr="0085198C">
        <w:rPr>
          <w:rFonts w:cs="Arial"/>
          <w:szCs w:val="24"/>
        </w:rPr>
        <w:t xml:space="preserve"> </w:t>
      </w:r>
      <w:r w:rsidR="003E19AC" w:rsidRPr="0085198C">
        <w:rPr>
          <w:rFonts w:cs="Arial"/>
          <w:szCs w:val="24"/>
        </w:rPr>
        <w:t xml:space="preserve">able to use small area data </w:t>
      </w:r>
      <w:r w:rsidR="00DD7E8B" w:rsidRPr="0085198C">
        <w:rPr>
          <w:rFonts w:cs="Arial"/>
          <w:szCs w:val="24"/>
        </w:rPr>
        <w:t xml:space="preserve">to construct a control group that had very similar characteristics </w:t>
      </w:r>
      <w:r w:rsidR="00214559" w:rsidRPr="0085198C">
        <w:rPr>
          <w:rFonts w:cs="Arial"/>
          <w:szCs w:val="24"/>
        </w:rPr>
        <w:t xml:space="preserve">to </w:t>
      </w:r>
      <w:r w:rsidR="00DD7E8B" w:rsidRPr="0085198C">
        <w:rPr>
          <w:rFonts w:cs="Arial"/>
          <w:szCs w:val="24"/>
        </w:rPr>
        <w:t>our intervention</w:t>
      </w:r>
      <w:r w:rsidR="00361D6A" w:rsidRPr="0085198C">
        <w:rPr>
          <w:rFonts w:cs="Arial"/>
          <w:szCs w:val="24"/>
        </w:rPr>
        <w:t xml:space="preserve"> </w:t>
      </w:r>
      <w:r w:rsidR="00214559" w:rsidRPr="0085198C">
        <w:rPr>
          <w:rFonts w:cs="Arial"/>
          <w:szCs w:val="24"/>
        </w:rPr>
        <w:t>population</w:t>
      </w:r>
      <w:r w:rsidR="00E710D5" w:rsidRPr="0085198C">
        <w:rPr>
          <w:rFonts w:cs="Arial"/>
          <w:szCs w:val="24"/>
        </w:rPr>
        <w:t xml:space="preserve">. </w:t>
      </w:r>
      <w:r w:rsidR="0081408A" w:rsidRPr="0085198C">
        <w:rPr>
          <w:rFonts w:cs="Arial"/>
          <w:szCs w:val="24"/>
        </w:rPr>
        <w:t xml:space="preserve">The </w:t>
      </w:r>
      <w:r w:rsidR="00E710D5" w:rsidRPr="0085198C">
        <w:rPr>
          <w:rFonts w:cs="Arial"/>
          <w:szCs w:val="24"/>
        </w:rPr>
        <w:t>synthetic control approach ensure</w:t>
      </w:r>
      <w:r w:rsidR="0017174B" w:rsidRPr="0085198C">
        <w:rPr>
          <w:rFonts w:cs="Arial"/>
          <w:szCs w:val="24"/>
        </w:rPr>
        <w:t>d</w:t>
      </w:r>
      <w:r w:rsidR="00E710D5" w:rsidRPr="0085198C">
        <w:rPr>
          <w:rFonts w:cs="Arial"/>
          <w:szCs w:val="24"/>
        </w:rPr>
        <w:t xml:space="preserve"> that control areas</w:t>
      </w:r>
      <w:r w:rsidR="0017174B" w:rsidRPr="0085198C">
        <w:rPr>
          <w:rFonts w:cs="Arial"/>
          <w:szCs w:val="24"/>
        </w:rPr>
        <w:t xml:space="preserve"> </w:t>
      </w:r>
      <w:r w:rsidR="00F6660F" w:rsidRPr="0085198C">
        <w:rPr>
          <w:rFonts w:cs="Arial"/>
          <w:szCs w:val="24"/>
        </w:rPr>
        <w:t>were</w:t>
      </w:r>
      <w:r w:rsidR="00E710D5" w:rsidRPr="0085198C">
        <w:rPr>
          <w:rFonts w:cs="Arial"/>
          <w:szCs w:val="24"/>
        </w:rPr>
        <w:t xml:space="preserve"> similar in terms of both level and prior trend</w:t>
      </w:r>
      <w:r w:rsidR="00F6660F" w:rsidRPr="0085198C">
        <w:rPr>
          <w:rFonts w:cs="Arial"/>
          <w:szCs w:val="24"/>
        </w:rPr>
        <w:t>s in hospital admissions</w:t>
      </w:r>
      <w:r w:rsidR="008E437D" w:rsidRPr="0085198C">
        <w:rPr>
          <w:rFonts w:cs="Arial"/>
          <w:szCs w:val="24"/>
        </w:rPr>
        <w:t xml:space="preserve">, indicating that these areas were likely to have been affected by similar </w:t>
      </w:r>
      <w:r w:rsidR="003E2681" w:rsidRPr="0085198C">
        <w:rPr>
          <w:rFonts w:cs="Arial"/>
          <w:szCs w:val="24"/>
        </w:rPr>
        <w:t xml:space="preserve">SARS-CoV-2 </w:t>
      </w:r>
      <w:r w:rsidR="008E437D" w:rsidRPr="0085198C">
        <w:rPr>
          <w:rFonts w:cs="Arial"/>
          <w:szCs w:val="24"/>
        </w:rPr>
        <w:t xml:space="preserve">transmission patterns prior to the introduction </w:t>
      </w:r>
      <w:r w:rsidR="00053203" w:rsidRPr="0085198C">
        <w:rPr>
          <w:rFonts w:cs="Arial"/>
          <w:szCs w:val="24"/>
        </w:rPr>
        <w:t xml:space="preserve">of </w:t>
      </w:r>
      <w:r w:rsidR="003D3984" w:rsidRPr="0085198C">
        <w:rPr>
          <w:rFonts w:cs="Arial"/>
          <w:szCs w:val="24"/>
        </w:rPr>
        <w:t xml:space="preserve">SMART </w:t>
      </w:r>
      <w:r w:rsidR="00053203" w:rsidRPr="0085198C">
        <w:rPr>
          <w:rFonts w:cs="Arial"/>
          <w:szCs w:val="24"/>
        </w:rPr>
        <w:t xml:space="preserve">in Liverpool. </w:t>
      </w:r>
      <w:r w:rsidR="0076099E" w:rsidRPr="0085198C">
        <w:rPr>
          <w:rFonts w:cs="Arial"/>
          <w:szCs w:val="24"/>
        </w:rPr>
        <w:t xml:space="preserve">This </w:t>
      </w:r>
      <w:r w:rsidR="008A506E" w:rsidRPr="0085198C">
        <w:rPr>
          <w:rFonts w:cs="Arial"/>
          <w:szCs w:val="24"/>
        </w:rPr>
        <w:t xml:space="preserve">is </w:t>
      </w:r>
      <w:r w:rsidR="009D2988" w:rsidRPr="0085198C">
        <w:rPr>
          <w:rFonts w:cs="Arial"/>
          <w:szCs w:val="24"/>
        </w:rPr>
        <w:t>important</w:t>
      </w:r>
      <w:r w:rsidR="008A506E" w:rsidRPr="0085198C">
        <w:rPr>
          <w:rFonts w:cs="Arial"/>
          <w:szCs w:val="24"/>
        </w:rPr>
        <w:t xml:space="preserve"> as the </w:t>
      </w:r>
      <w:r w:rsidR="00401C10" w:rsidRPr="0085198C">
        <w:rPr>
          <w:rFonts w:cs="Arial"/>
          <w:szCs w:val="24"/>
        </w:rPr>
        <w:t xml:space="preserve">parallel trends assumptions of </w:t>
      </w:r>
      <w:r w:rsidR="0076099E" w:rsidRPr="0085198C">
        <w:rPr>
          <w:rFonts w:cs="Arial"/>
          <w:szCs w:val="24"/>
        </w:rPr>
        <w:t xml:space="preserve">simple difference-in-difference methods </w:t>
      </w:r>
      <w:r w:rsidR="00401C10" w:rsidRPr="0085198C">
        <w:rPr>
          <w:rFonts w:cs="Arial"/>
          <w:szCs w:val="24"/>
        </w:rPr>
        <w:t xml:space="preserve">are not sufficient for analysis of </w:t>
      </w:r>
      <w:r w:rsidR="00ED1814" w:rsidRPr="0085198C">
        <w:rPr>
          <w:rFonts w:cs="Arial"/>
          <w:szCs w:val="24"/>
        </w:rPr>
        <w:t>infectious diseases, where the rate of change is intrinsically linked to the levels of infection at baseline.</w:t>
      </w:r>
      <w:r w:rsidR="005F2504" w:rsidRPr="0085198C">
        <w:rPr>
          <w:rFonts w:cs="Arial"/>
          <w:szCs w:val="24"/>
        </w:rPr>
        <w:fldChar w:fldCharType="begin"/>
      </w:r>
      <w:r w:rsidR="00E12089" w:rsidRPr="0085198C">
        <w:rPr>
          <w:rFonts w:cs="Arial"/>
          <w:szCs w:val="24"/>
        </w:rPr>
        <w:instrText xml:space="preserve"> ADDIN ZOTERO_ITEM CSL_CITATION {"citationID":"YbNGJp32","properties":{"formattedCitation":"[24]","plainCitation":"[24]","noteIndex":0},"citationItems":[{"id":1475,"uris":["http://zotero.org/groups/2469515/items/6IZ95NJJ"],"itemData":{"id":1475,"type":"article-journal","abstract":"Policy responses to coronavirus disease 2019 (COVID-19), particularly those related to nonpharmaceutical interventions, are unprecedented in scale and scope. However, evaluations of policy impacts require a complex combination of circumstance, study design, data, statistics, and analysis. Beyond the issues that are faced for any policy, evaluation of COVID-19 policies is complicated by additional challenges related to infectious disease dynamics and a multiplicity of interventions. The methods needed for policy-level impact evaluation are not often used or taught in epidemiology, and they differ in important ways that may not be obvious. Methodological complications of policy evaluations can make it difficult for decision-makers and researchers to synthesize and evaluate the strength of the evidence in COVID-19 health policy papers. Here we 1) introduce the basic suite of policy-impact evaluation designs for observational data, including cross-sectional analyses, pre-/post- analyses, interrupted time-series analysis, and difference-in-differences analysis; 2) demonstrate key ways in which the requirements and assumptions underlying these designs are often violated in the context of COVID-19; and 3) provide decision-makers and reviewers with a conceptual and graphical guide to identifying these key violations. Our overall goal is to help epidemiologists, policy-makers, journal editors, journalists, researchers, and other research consumers understand and weigh the strengths and limitations of evidence.","container-title":"American Journal of Epidemiology","DOI":"10.1093/aje/kwab185","ISSN":"0002-9262","issue":"11","journalAbbreviation":"American Journal of Epidemiology","page":"2474-2486","source":"Silverchair","title":"Impact Evaluation of Coronavirus Disease 2019 Policy: A Guide to Common Design Issues","title-short":"Impact Evaluation of Coronavirus Disease 2019 Policy","volume":"190","author":[{"family":"Haber","given":"Noah A"},{"family":"Clarke-Deelder","given":"Emma"},{"family":"Salomon","given":"Joshua A"},{"family":"Feller","given":"Avi"},{"family":"Stuart","given":"Elizabeth A"}],"issued":{"date-parts":[["2021",11,2]]}}}],"schema":"https://github.com/citation-style-language/schema/raw/master/csl-citation.json"} </w:instrText>
      </w:r>
      <w:r w:rsidR="005F2504" w:rsidRPr="0085198C">
        <w:rPr>
          <w:rFonts w:cs="Arial"/>
          <w:szCs w:val="24"/>
        </w:rPr>
        <w:fldChar w:fldCharType="separate"/>
      </w:r>
      <w:r w:rsidR="00934EA2" w:rsidRPr="0085198C">
        <w:rPr>
          <w:rFonts w:cs="Arial"/>
        </w:rPr>
        <w:t>[24]</w:t>
      </w:r>
      <w:r w:rsidR="005F2504" w:rsidRPr="0085198C">
        <w:rPr>
          <w:rFonts w:cs="Arial"/>
          <w:szCs w:val="24"/>
        </w:rPr>
        <w:fldChar w:fldCharType="end"/>
      </w:r>
    </w:p>
    <w:p w14:paraId="14D18CE7" w14:textId="108EA657" w:rsidR="002A717D" w:rsidRPr="0085198C" w:rsidRDefault="5C0A704D" w:rsidP="40CC8184">
      <w:pPr>
        <w:rPr>
          <w:rFonts w:cs="Arial"/>
        </w:rPr>
      </w:pPr>
      <w:r w:rsidRPr="0085198C">
        <w:rPr>
          <w:rFonts w:cs="Arial"/>
        </w:rPr>
        <w:lastRenderedPageBreak/>
        <w:t xml:space="preserve">There are several limitations. Firstly, although we were able to match areas to ensure a good balance of potential confounding factors prior to the intervention, it is possible that concurrent changes in the intervention and/or control populations could bias the results. The major policy change that affected transmission at this time was the introduction of tiered restrictions and we have sought to adjust for these in our analysis and present sensitivity analysis assuming different effects of this policy on transmission. The adjustments we make for these differences in restrictions assume the effect of Tier 2 restrictions on transmission in Liverpool was the same as the average effect across Tier 2 areas in England. The effect could have, however, been greater in Liverpool, because unlike other Tier 2 areas, most of the areas surrounding Liverpool were in Tier 3. Being an island of lower restrictions may have seen surrounding populations using the restaurants and other facilities open in Liverpool that were closed in their own areas at the time. In addition, some other areas within the synthetic group saw more restrictive </w:t>
      </w:r>
      <w:r w:rsidRPr="0085198C">
        <w:rPr>
          <w:rFonts w:eastAsia="Arial" w:cs="Arial"/>
        </w:rPr>
        <w:t>Tier 4</w:t>
      </w:r>
      <w:r w:rsidRPr="0085198C">
        <w:rPr>
          <w:rFonts w:cs="Arial"/>
        </w:rPr>
        <w:t xml:space="preserve"> restriction</w:t>
      </w:r>
      <w:r w:rsidR="00142AA7" w:rsidRPr="0085198C">
        <w:rPr>
          <w:rFonts w:cs="Arial"/>
        </w:rPr>
        <w:t>s</w:t>
      </w:r>
      <w:r w:rsidRPr="0085198C">
        <w:rPr>
          <w:rFonts w:cs="Arial"/>
        </w:rPr>
        <w:t xml:space="preserve"> in late December 2020. So, our estimates for the effect of SMART may be overly conservative.</w:t>
      </w:r>
    </w:p>
    <w:p w14:paraId="7EDF0D17" w14:textId="26AAC49E" w:rsidR="00B05B2D" w:rsidRPr="0085198C" w:rsidRDefault="372F7F64" w:rsidP="372F7F64">
      <w:pPr>
        <w:rPr>
          <w:rFonts w:cs="Arial"/>
        </w:rPr>
      </w:pPr>
      <w:r w:rsidRPr="0085198C">
        <w:rPr>
          <w:rFonts w:cs="Arial"/>
        </w:rPr>
        <w:t>Secondly, there are potential spill-over effects with community testing affecting transmission beyond Liverpool, particularly as it was available to people working in Liverpool. We have sought to account for that by excluding surrounding areas from the control group.</w:t>
      </w:r>
    </w:p>
    <w:p w14:paraId="546E93C4" w14:textId="352E40F3" w:rsidR="002C03AA" w:rsidRPr="0085198C" w:rsidRDefault="372F7F64" w:rsidP="372F7F64">
      <w:pPr>
        <w:rPr>
          <w:rFonts w:cs="Arial"/>
        </w:rPr>
      </w:pPr>
      <w:r w:rsidRPr="0085198C">
        <w:rPr>
          <w:rFonts w:cs="Arial"/>
        </w:rPr>
        <w:t>Thirdly, our synthetic control group was made up of a non-adjacent set of neighbourhoods, that in aggregate had followed similar trends in hospitalisation to the contiguous neighbourhoods of Liverpool</w:t>
      </w:r>
      <w:r w:rsidR="00D34FDF" w:rsidRPr="0085198C">
        <w:rPr>
          <w:rFonts w:cs="Arial"/>
        </w:rPr>
        <w:t>,</w:t>
      </w:r>
      <w:r w:rsidRPr="0085198C">
        <w:rPr>
          <w:rFonts w:cs="Arial"/>
        </w:rPr>
        <w:t xml:space="preserve"> </w:t>
      </w:r>
      <w:r w:rsidR="00D34FDF" w:rsidRPr="0085198C">
        <w:rPr>
          <w:rFonts w:cs="Arial"/>
        </w:rPr>
        <w:t>although we found similar results w</w:t>
      </w:r>
      <w:r w:rsidR="003D5A91" w:rsidRPr="0085198C">
        <w:rPr>
          <w:rFonts w:cs="Arial"/>
        </w:rPr>
        <w:t xml:space="preserve">hen matching Liverpool to larger local authority areas </w:t>
      </w:r>
      <w:r w:rsidR="00D34FDF" w:rsidRPr="0085198C">
        <w:rPr>
          <w:rFonts w:cs="Arial"/>
        </w:rPr>
        <w:t xml:space="preserve">(Supplement, </w:t>
      </w:r>
      <w:r w:rsidR="00142AA7" w:rsidRPr="0085198C">
        <w:rPr>
          <w:rFonts w:cs="Arial"/>
        </w:rPr>
        <w:t>P</w:t>
      </w:r>
      <w:r w:rsidR="00D34FDF" w:rsidRPr="0085198C">
        <w:rPr>
          <w:rFonts w:cs="Arial"/>
        </w:rPr>
        <w:t>art 7)</w:t>
      </w:r>
      <w:r w:rsidR="003D5A91" w:rsidRPr="0085198C">
        <w:rPr>
          <w:rFonts w:cs="Arial"/>
        </w:rPr>
        <w:t xml:space="preserve">. </w:t>
      </w:r>
      <w:r w:rsidRPr="0085198C">
        <w:rPr>
          <w:rFonts w:cs="Arial"/>
        </w:rPr>
        <w:t>Our analysis did not consider potential effects on transmission of these differences in the spatial dispersion of the intervention and control neighbourhoods. One might expect that this would lead to a more rapid increase in transmission in Liverpool compared to the synthetic control areas, as neighbourhoods in Liverpool tended to be adjacent to areas with high case rates, whilst the synthetic control neighbourhoods tended to be adjacent to areas with lower case rates. In other words, this would be expected to dilute the intervention effect.</w:t>
      </w:r>
    </w:p>
    <w:p w14:paraId="4563C71D" w14:textId="09BDC2A1" w:rsidR="002C03AA" w:rsidRPr="0085198C" w:rsidRDefault="372F7F64" w:rsidP="372F7F64">
      <w:pPr>
        <w:rPr>
          <w:rFonts w:cs="Arial"/>
        </w:rPr>
      </w:pPr>
      <w:r w:rsidRPr="0085198C">
        <w:rPr>
          <w:rFonts w:cs="Arial"/>
        </w:rPr>
        <w:t>Fourthly, we were only able to use data on small neighbourhood areas, rather than on individuals and therefore were unable to investigate how effects of community testing varied by individual or household characteristics.</w:t>
      </w:r>
    </w:p>
    <w:p w14:paraId="672CD32E" w14:textId="0AAA6791" w:rsidR="00BE1566" w:rsidRPr="0085198C" w:rsidRDefault="0013265B" w:rsidP="40CC8184">
      <w:pPr>
        <w:rPr>
          <w:rFonts w:cs="Arial"/>
        </w:rPr>
      </w:pPr>
      <w:r w:rsidRPr="0085198C">
        <w:rPr>
          <w:rFonts w:cs="Arial"/>
        </w:rPr>
        <w:lastRenderedPageBreak/>
        <w:t xml:space="preserve">Fifthly, </w:t>
      </w:r>
      <w:r w:rsidR="40CC8184" w:rsidRPr="0085198C">
        <w:rPr>
          <w:rFonts w:cs="Arial"/>
        </w:rPr>
        <w:t>the causal inference cannot be tied down to the use of rapid antigen tests alone because the extensive communication required to implement community testing may have affected COVID-19 risk behaviours in those not taking tests.</w:t>
      </w:r>
    </w:p>
    <w:p w14:paraId="6152EE65" w14:textId="7FF35A48" w:rsidR="0013265B" w:rsidRDefault="3320A5D5" w:rsidP="5C0A704D">
      <w:pPr>
        <w:rPr>
          <w:rFonts w:cs="Arial"/>
        </w:rPr>
      </w:pPr>
      <w:r w:rsidRPr="0085198C">
        <w:rPr>
          <w:rFonts w:cs="Arial"/>
        </w:rPr>
        <w:t xml:space="preserve">Finally, our study </w:t>
      </w:r>
      <w:r w:rsidR="00CC05E5" w:rsidRPr="0085198C">
        <w:rPr>
          <w:rFonts w:cs="Arial"/>
        </w:rPr>
        <w:t xml:space="preserve">predated vaccination and the </w:t>
      </w:r>
      <w:r w:rsidR="00F43C04" w:rsidRPr="0085198C">
        <w:rPr>
          <w:rFonts w:cs="Arial"/>
        </w:rPr>
        <w:t xml:space="preserve">Omicron variant with </w:t>
      </w:r>
      <w:r w:rsidR="00CC05E5" w:rsidRPr="0085198C">
        <w:rPr>
          <w:rFonts w:cs="Arial"/>
        </w:rPr>
        <w:t xml:space="preserve">higher transmissibility </w:t>
      </w:r>
      <w:r w:rsidR="00142AA7" w:rsidRPr="0085198C">
        <w:rPr>
          <w:rFonts w:cs="Arial"/>
        </w:rPr>
        <w:t xml:space="preserve">but </w:t>
      </w:r>
      <w:r w:rsidR="00CC05E5" w:rsidRPr="0085198C">
        <w:rPr>
          <w:rFonts w:cs="Arial"/>
        </w:rPr>
        <w:t xml:space="preserve">lower </w:t>
      </w:r>
      <w:r w:rsidRPr="0085198C">
        <w:rPr>
          <w:rFonts w:cs="Arial"/>
        </w:rPr>
        <w:t>hospitalisation.</w:t>
      </w:r>
      <w:r w:rsidR="0013265B" w:rsidRPr="0085198C">
        <w:rPr>
          <w:rFonts w:cs="Arial"/>
        </w:rPr>
        <w:fldChar w:fldCharType="begin"/>
      </w:r>
      <w:r w:rsidR="0013265B" w:rsidRPr="0085198C">
        <w:rPr>
          <w:rFonts w:cs="Arial"/>
        </w:rPr>
        <w:instrText xml:space="preserve"> ADDIN ZOTERO_ITEM CSL_CITATION {"citationID":"SRHDRZ8F","properties":{"formattedCitation":"[25,26]","plainCitation":"[25,26]","noteIndex":0},"citationItems":[{"id":1807,"uris":["http://zotero.org/groups/2469515/items/MC9PK7TF"],"itemData":{"id":1807,"type":"article-journal","container-title":"Nature","issue":"7890","note":"publisher: Nature","page":"577–578","source":"Google Scholar","title":"How severe are Omicron infections","volume":"600","author":[{"family":"Ledford","given":"Heidi"}],"issued":{"date-parts":[["2021"]]}}},{"id":1811,"uris":["http://zotero.org/groups/2469515/items/YFQEHEML"],"itemData":{"id":1811,"type":"article-journal","container-title":"The Lancet","issue":"10332","note":"publisher: Elsevier","page":"1303–1312","source":"Google Scholar","title":"Comparative analysis of the risks of hospitalisation and death associated with SARS-CoV-2 omicron (B. 1.1. 529) and delta (B. 1.617. 2) variants in England: a cohort study","title-short":"Comparative analysis of the risks of hospitalisation and death associated with SARS-CoV-2 omicron (B. 1.1. 529) and delta (B. 1.617. 2) variants in England","volume":"399","author":[{"family":"Nyberg","given":"Tommy"},{"family":"Ferguson","given":"Neil M."},{"family":"Nash","given":"Sophie G."},{"family":"Webster","given":"Harriet H."},{"family":"Flaxman","given":"Seth"},{"family":"Andrews","given":"Nick"},{"family":"Hinsley","given":"Wes"},{"family":"Bernal","given":"Jamie Lopez"},{"family":"Kall","given":"Meaghan"},{"family":"Bhatt","given":"Samir"}],"issued":{"date-parts":[["2022"]]}}}],"schema":"https://github.com/citation-style-language/schema/raw/master/csl-citation.json"} </w:instrText>
      </w:r>
      <w:r w:rsidR="0013265B" w:rsidRPr="0085198C">
        <w:rPr>
          <w:rFonts w:cs="Arial"/>
        </w:rPr>
        <w:fldChar w:fldCharType="separate"/>
      </w:r>
      <w:r w:rsidRPr="0085198C">
        <w:rPr>
          <w:rFonts w:cs="Arial"/>
        </w:rPr>
        <w:t>[25,26]</w:t>
      </w:r>
      <w:r w:rsidR="0013265B" w:rsidRPr="0085198C">
        <w:rPr>
          <w:rFonts w:cs="Arial"/>
        </w:rPr>
        <w:fldChar w:fldCharType="end"/>
      </w:r>
      <w:r w:rsidRPr="0085198C">
        <w:rPr>
          <w:rFonts w:cs="Arial"/>
        </w:rPr>
        <w:t xml:space="preserve"> Despite the WHO’s gold standard practice of “find, test, treat, and isolate” </w:t>
      </w:r>
      <w:r w:rsidR="00142AA7" w:rsidRPr="0085198C">
        <w:rPr>
          <w:rFonts w:cs="Arial"/>
        </w:rPr>
        <w:t>for</w:t>
      </w:r>
      <w:r w:rsidRPr="0085198C">
        <w:rPr>
          <w:rFonts w:cs="Arial"/>
        </w:rPr>
        <w:t xml:space="preserve"> containing communicable diseases, the UK government ended </w:t>
      </w:r>
      <w:r w:rsidR="00142AA7" w:rsidRPr="0085198C">
        <w:rPr>
          <w:rFonts w:cs="Arial"/>
        </w:rPr>
        <w:t>community</w:t>
      </w:r>
      <w:r w:rsidRPr="0085198C">
        <w:rPr>
          <w:rFonts w:cs="Arial"/>
        </w:rPr>
        <w:t xml:space="preserve"> testing on 1</w:t>
      </w:r>
      <w:r w:rsidRPr="0085198C">
        <w:rPr>
          <w:rFonts w:cs="Arial"/>
          <w:vertAlign w:val="superscript"/>
        </w:rPr>
        <w:t>st</w:t>
      </w:r>
      <w:r w:rsidRPr="0085198C">
        <w:rPr>
          <w:rFonts w:cs="Arial"/>
        </w:rPr>
        <w:t xml:space="preserve"> April 2022. Prior to that, people had free and ample access to LFDs and were encouraged to </w:t>
      </w:r>
      <w:r w:rsidR="009A6AAB" w:rsidRPr="0085198C">
        <w:rPr>
          <w:rFonts w:cs="Arial"/>
        </w:rPr>
        <w:t>test</w:t>
      </w:r>
      <w:r w:rsidRPr="0085198C">
        <w:rPr>
          <w:rFonts w:cs="Arial"/>
        </w:rPr>
        <w:t xml:space="preserve"> </w:t>
      </w:r>
      <w:r w:rsidR="009A6AAB" w:rsidRPr="0085198C">
        <w:rPr>
          <w:rFonts w:cs="Arial"/>
        </w:rPr>
        <w:t>frequently</w:t>
      </w:r>
      <w:r w:rsidRPr="0085198C">
        <w:rPr>
          <w:rFonts w:cs="Arial"/>
        </w:rPr>
        <w:t xml:space="preserve">. </w:t>
      </w:r>
      <w:r w:rsidR="009A6AAB" w:rsidRPr="0085198C">
        <w:rPr>
          <w:rFonts w:cs="Arial"/>
        </w:rPr>
        <w:t xml:space="preserve">Our study also reflects supervised self-swabbing at testing centres whereas home testing became the norm. So, care should be taken when </w:t>
      </w:r>
      <w:r w:rsidR="00FC5A03" w:rsidRPr="0085198C">
        <w:rPr>
          <w:rFonts w:cs="Arial"/>
        </w:rPr>
        <w:t xml:space="preserve">interpreting </w:t>
      </w:r>
      <w:r w:rsidRPr="0085198C">
        <w:rPr>
          <w:rFonts w:cs="Arial"/>
        </w:rPr>
        <w:t xml:space="preserve">our findings in different </w:t>
      </w:r>
      <w:r w:rsidR="009A6AAB" w:rsidRPr="0085198C">
        <w:rPr>
          <w:rFonts w:cs="Arial"/>
        </w:rPr>
        <w:t>contexts of epidemic, immunity</w:t>
      </w:r>
      <w:r w:rsidR="00E2297E">
        <w:rPr>
          <w:rFonts w:cs="Arial"/>
        </w:rPr>
        <w:t>,</w:t>
      </w:r>
      <w:r w:rsidR="009A6AAB" w:rsidRPr="0085198C">
        <w:rPr>
          <w:rFonts w:cs="Arial"/>
        </w:rPr>
        <w:t xml:space="preserve"> and testing</w:t>
      </w:r>
      <w:r w:rsidRPr="0085198C">
        <w:rPr>
          <w:rFonts w:cs="Arial"/>
        </w:rPr>
        <w:t>.</w:t>
      </w:r>
    </w:p>
    <w:p w14:paraId="0CF7435A" w14:textId="1B1A61B6" w:rsidR="00E2297E" w:rsidRPr="0085198C" w:rsidRDefault="00E2297E" w:rsidP="00EB6E88">
      <w:pPr>
        <w:pStyle w:val="Heading2"/>
      </w:pPr>
      <w:r>
        <w:t>Policy implications</w:t>
      </w:r>
    </w:p>
    <w:p w14:paraId="1A0F498C" w14:textId="6FC003C2" w:rsidR="00014239" w:rsidRPr="0085198C" w:rsidRDefault="40CC8184" w:rsidP="555A523A">
      <w:pPr>
        <w:rPr>
          <w:rFonts w:cs="Arial"/>
        </w:rPr>
      </w:pPr>
      <w:r w:rsidRPr="0085198C">
        <w:rPr>
          <w:rFonts w:eastAsia="Times New Roman" w:cs="Arial"/>
          <w:lang w:eastAsia="en-GB"/>
        </w:rPr>
        <w:t>There has been widespread debate about the potential benefits and harms of ‘mass testing’ with lateral flow tests in COVID-19 responses.</w:t>
      </w:r>
      <w:r w:rsidR="555A523A" w:rsidRPr="0085198C">
        <w:rPr>
          <w:rFonts w:eastAsia="Times New Roman" w:cs="Arial"/>
          <w:lang w:eastAsia="en-GB"/>
        </w:rPr>
        <w:fldChar w:fldCharType="begin"/>
      </w:r>
      <w:r w:rsidR="0013265B" w:rsidRPr="0085198C">
        <w:rPr>
          <w:rFonts w:eastAsia="Times New Roman" w:cs="Arial"/>
          <w:lang w:eastAsia="en-GB"/>
        </w:rPr>
        <w:instrText xml:space="preserve"> ADDIN ZOTERO_ITEM CSL_CITATION {"citationID":"kB8FWw0X","properties":{"formattedCitation":"[27]","plainCitation":"[27]","noteIndex":0},"citationItems":[{"id":1487,"uris":["http://zotero.org/groups/2469515/items/IBDM3JQJ"],"itemData":{"id":1487,"type":"article-journal","abstract":"The Government’s COVID-19 Winter Plan, relies on three things to provide the UK with a “route back to normality”: vaccines, treatments and testing. In addition to laboratory-based tests, lateral flow tests are being used for rapid testing in communities and workplaces. What are the latest data on how good these tests are? What are the pros and cons of using them for mass testing?","language":"en_GB","source":"post.parliament.uk","title":"Mass testing for COVID-19: January update on lateral flow tests","title-short":"Mass testing for COVID-19","URL":"https://post.parliament.uk/mass-testing-for-covid-19-january-update-on-lateral-flow-tests/","author":[{"family":"Bunn","given":"Sarah"}],"accessed":{"date-parts":[["2021",12,2]]},"issued":{"date-parts":[["2021",1,29]]}}}],"schema":"https://github.com/citation-style-language/schema/raw/master/csl-citation.json"} </w:instrText>
      </w:r>
      <w:r w:rsidR="555A523A" w:rsidRPr="0085198C">
        <w:rPr>
          <w:rFonts w:eastAsia="Times New Roman" w:cs="Arial"/>
          <w:lang w:eastAsia="en-GB"/>
        </w:rPr>
        <w:fldChar w:fldCharType="separate"/>
      </w:r>
      <w:r w:rsidR="0013265B" w:rsidRPr="0085198C">
        <w:rPr>
          <w:rFonts w:cs="Arial"/>
        </w:rPr>
        <w:t>[27]</w:t>
      </w:r>
      <w:r w:rsidR="555A523A" w:rsidRPr="0085198C">
        <w:rPr>
          <w:rFonts w:eastAsia="Times New Roman" w:cs="Arial"/>
          <w:lang w:eastAsia="en-GB"/>
        </w:rPr>
        <w:fldChar w:fldCharType="end"/>
      </w:r>
      <w:r w:rsidRPr="0085198C">
        <w:rPr>
          <w:rFonts w:eastAsia="Times New Roman" w:cs="Arial"/>
          <w:lang w:eastAsia="en-GB"/>
        </w:rPr>
        <w:t xml:space="preserve"> It is increasingly recognised that this can be an important non-pharmaceutical intervention for identifying infectious cases.</w:t>
      </w:r>
      <w:r w:rsidR="555A523A" w:rsidRPr="0085198C">
        <w:rPr>
          <w:rFonts w:eastAsia="Times New Roman" w:cs="Arial"/>
          <w:lang w:eastAsia="en-GB"/>
        </w:rPr>
        <w:fldChar w:fldCharType="begin"/>
      </w:r>
      <w:r w:rsidR="0013265B" w:rsidRPr="0085198C">
        <w:rPr>
          <w:rFonts w:eastAsia="Times New Roman" w:cs="Arial"/>
          <w:lang w:eastAsia="en-GB"/>
        </w:rPr>
        <w:instrText xml:space="preserve"> ADDIN ZOTERO_ITEM CSL_CITATION {"citationID":"OWUC2cLw","properties":{"formattedCitation":"[4,28\\uc0\\u8211{}30]","plainCitation":"[4,28–30]","noteIndex":0},"citationItems":[{"id":1486,"uris":["http://zotero.org/groups/2469515/items/FUPTGMVL"],"itemData":{"id":1486,"type":"article-journal","abstract":"&lt;p&gt;&lt;b&gt;Alex Crozier and colleagues&lt;/b&gt; look at how new technologies can be most appropriately used to support different testing strategies and examine the benefits and risks&lt;/p&gt;","container-title":"BMJ","DOI":"10.1136/bmj.n208","ISSN":"1756-1833","journalAbbreviation":"BMJ","language":"en","note":"publisher: British Medical Journal Publishing Group\nsection: Analysis\nPMID: 33536228","page":"n208","source":"www.bmj.com","title":"Put to the test: use of rapid testing technologies for covid-19","title-short":"Put to the test","volume":"372","author":[{"family":"Crozier","given":"Alex"},{"family":"Rajan","given":"Selina"},{"family":"Buchan","given":"Iain"},{"family":"McKee","given":"Martin"}],"issued":{"date-parts":[["2021",2,3]]}}},{"id":1727,"uris":["http://zotero.org/groups/2469515/items/P4GYK8DX"],"itemData":{"id":1727,"type":"article-journal","container-title":"Journal of Infection","DOI":"10.1016/j.jinf.2022.01.013","ISSN":"0163-4453, 1532-2742","issue":"0","journalAbbreviation":"Journal of Infection","language":"English","note":"publisher: Elsevier\nPMID: 35033581","source":"www.journalofinfection.com","title":"Performance of Lateral Flow Assays for SARS-CoV-2 compared to RT-qPCR","URL":"https://www.journalofinfection.com/article/S0163-4453(22)00011-1/fulltext","volume":"0","author":[{"family":"Pilecky","given":"Matthias"},{"family":"Harm","given":"Stephan"},{"family":"Bauer","given":"Christoph"},{"family":"Zottl","given":"Jennifer"},{"family":"Emprechtinger","given":"Robert"},{"family":"Eichhorn","given":"Tanja"},{"family":"Schildböck","given":"Claudia"},{"family":"Ecker","given":"Michael"},{"family":"Willheim","given":"Martin"},{"family":"Weber","given":"Viktoria"},{"family":"Hartmann","given":"Jens"}],"accessed":{"date-parts":[["2022",3,24]]},"issued":{"date-parts":[["2022",1,13]]}}},{"id":1734,"uris":["http://zotero.org/groups/2469515/items/EVX9HZR4"],"itemData":{"id":1734,"type":"article-journal","abstract":"The emergence of Coronavirus disease 2019 (COVID-19) caused by SARS-CoV-2 made imperative the need for diagnostic tests that can identify the infection. Although Nucleic Acid Test (NAT) is considered to be the gold standard, serological tests based on antibodies could be very helpful. However, individual studies are usually inconclusive, thus, a comparison of different tests is needed. We performed a systematic review and meta-analysis in PubMed, medRxiv and bioRxiv. We used the bivariate method for meta-analysis of diagnostic tests pooling sensitivities and specificities. We evaluated IgM and IgG tests based on Enzyme-linked immunosorbent assay (ELISA), Chemiluminescence Enzyme Immunoassays (CLIA), Fluorescence Immunoassays (FIA), and the Lateral Flow Immunoassays (LFIA). We identified 38 studies containing data from 7848 individuals. Tests using the S antigen are more sensitive than N antigen-based tests. IgG tests perform better compared to IgM ones and show better sensitivity when the samples were taken longer after the onset of symptoms. Moreover, a combined IgG/IgM test seems to be a better choice in terms of sensitivity than measuring either antibody alone. All methods yield high specificity with some of them (ELISA and LFIA) reaching levels around 99%. ELISA- and CLIA-based methods perform better in terms of sensitivity (90%–94%) followed by LFIA and FIA with sensitivities ranging from 80% to 89%. ELISA tests could be a safer choice at this stage of the pandemic. LFIA tests are more attractive for large seroprevalence studies but show lower sensitivity, and this should be taken into account when designing and performing seroprevalence studies.","container-title":"Diagnostics","DOI":"10.3390/diagnostics10050319","ISSN":"2075-4418","issue":"5","language":"en","note":"number: 5\npublisher: Multidisciplinary Digital Publishing Institute","page":"319","source":"www.mdpi.com","title":"Antibody Tests in Detecting SARS-CoV-2 Infection: A Meta-Analysis","title-short":"Antibody Tests in Detecting SARS-CoV-2 Infection","volume":"10","author":[{"family":"Kontou","given":"Panagiota I."},{"family":"Braliou","given":"Georgia G."},{"family":"Dimou","given":"Niki L."},{"family":"Nikolopoulos","given":"Georgios"},{"family":"Bagos","given":"Pantelis G."}],"issued":{"date-parts":[["2020",5]]}}},{"id":1737,"uris":["http://zotero.org/groups/2469515/items/CT6MTVYV"],"itemData":{"id":1737,"type":"article-journal","abstract":"Background SARS-CoV-2 antigen rapid diagnostic tests (Ag-RDTs) are increasingly being integrated in testing strategies around the world. Studies of the Ag-RDTs have shown variable performance. In this systematic review and meta-analysis, we assessed the clinical accuracy (sensitivity and specificity) of commercially available Ag-RDTs. Methods and findings We registered the review on PROSPERO (registration number: CRD42020225140). We systematically searched multiple databases (PubMed, Web of Science Core Collection, medRvix, bioRvix, and FIND) for publications evaluating the accuracy of Ag-RDTs for SARS-CoV-2 up until 30 April 2021. Descriptive analyses of all studies were performed, and when more than 4 studies were available, a random-effects meta-analysis was used to estimate pooled sensitivity and specificity in comparison to reverse transcription polymerase chain reaction (RT-PCR) testing. We assessed heterogeneity by subgroup analyses, and rated study quality and risk of bias using the QUADAS-2 assessment tool. From a total of 14,254 articles, we included 133 analytical and clinical studies resulting in 214 clinical accuracy datasets with 112,323 samples. Across all meta-analyzed samples, the pooled Ag-RDT sensitivity and specificity were 71.2% (95% CI 68.2% to 74.0%) and 98.9% (95% CI 98.6% to 99.1%), respectively. Sensitivity increased to 76.3% (95% CI 73.1% to 79.2%) if analysis was restricted to studies that followed the Ag-RDT manufacturers’ instructions. LumiraDx showed the highest sensitivity, with 88.2% (95% CI 59.0% to 97.5%). Of instrument-free Ag-RDTs, Standard Q nasal performed best, with 80.2% sensitivity (95% CI 70.3% to 87.4%). Across all Ag-RDTs, sensitivity was markedly better on samples with lower RT-PCR cycle threshold (Ct) values, i.e., &lt;20 (96.5%, 95% CI 92.6% to 98.4%) and &lt;25 (95.8%, 95% CI 92.3% to 97.8%), in comparison to those with Ct ≥ 25 (50.7%, 95% CI 35.6% to 65.8%) and ≥30 (20.9%, 95% CI 12.5% to 32.8%). Testing in the first week from symptom onset resulted in substantially higher sensitivity (83.8%, 95% CI 76.3% to 89.2%) compared to testing after 1 week (61.5%, 95% CI 52.2% to 70.0%). The best Ag-RDT sensitivity was found with anterior nasal sampling (75.5%, 95% CI 70.4% to 79.9%), in comparison to other sample types (e.g., nasopharyngeal, 71.6%, 95% CI 68.1% to 74.9%), although CIs were overlapping. Concerns of bias were raised across all datasets, and financial support from the manufacturer was reported in 24.1% of datasets. Our analysis was limited by the included studies’ heterogeneity in design and reporting. Conclusions In this study we found that Ag-RDTs detect the vast majority of SARS-CoV-2-infected persons within the first week of symptom onset and those with high viral load. Thus, they can have high utility for diagnostic purposes in the early phase of disease, making them a valuable tool to fight the spread of SARS-CoV-2. Standardization in conduct and reporting of clinical accuracy studies would improve comparability and use of data.","container-title":"PLOS Medicine","DOI":"10.1371/journal.pmed.1003735","ISSN":"1549-1676","issue":"8","journalAbbreviation":"PLOS Medicine","language":"en","note":"publisher: Public Library of Science","page":"e1003735","source":"PLoS Journals","title":"Accuracy of novel antigen rapid diagnostics for SARS-CoV-2: A living systematic review and meta-analysis","title-short":"Accuracy of novel antigen rapid diagnostics for SARS-CoV-2","volume":"18","author":[{"family":"Brümmer","given":"Lukas E."},{"family":"Katzenschlager","given":"Stephan"},{"family":"Gaeddert","given":"Mary"},{"family":"Erdmann","given":"Christian"},{"family":"Schmitz","given":"Stephani"},{"family":"Bota","given":"Marc"},{"family":"Grilli","given":"Maurizio"},{"family":"Larmann","given":"Jan"},{"family":"Weigand","given":"Markus A."},{"family":"Pollock","given":"Nira R."},{"family":"Macé","given":"Aurélien"},{"family":"Carmona","given":"Sergio"},{"family":"Ongarello","given":"Stefano"},{"family":"Sacks","given":"Jilian A."},{"family":"Denkinger","given":"Claudia M."}],"issued":{"date-parts":[["2021",8,12]]}}}],"schema":"https://github.com/citation-style-language/schema/raw/master/csl-citation.json"} </w:instrText>
      </w:r>
      <w:r w:rsidR="555A523A" w:rsidRPr="0085198C">
        <w:rPr>
          <w:rFonts w:eastAsia="Times New Roman" w:cs="Arial"/>
          <w:lang w:eastAsia="en-GB"/>
        </w:rPr>
        <w:fldChar w:fldCharType="separate"/>
      </w:r>
      <w:r w:rsidR="0013265B" w:rsidRPr="0085198C">
        <w:rPr>
          <w:rFonts w:cs="Arial"/>
          <w:szCs w:val="24"/>
        </w:rPr>
        <w:t>[4,28–30]</w:t>
      </w:r>
      <w:r w:rsidR="555A523A" w:rsidRPr="0085198C">
        <w:rPr>
          <w:rFonts w:eastAsia="Times New Roman" w:cs="Arial"/>
          <w:lang w:eastAsia="en-GB"/>
        </w:rPr>
        <w:fldChar w:fldCharType="end"/>
      </w:r>
      <w:r w:rsidRPr="0085198C">
        <w:rPr>
          <w:rFonts w:eastAsia="Times New Roman" w:cs="Arial"/>
          <w:lang w:eastAsia="en-GB"/>
        </w:rPr>
        <w:t xml:space="preserve"> Given the importance of asymptomatic transmission,</w:t>
      </w:r>
      <w:r w:rsidR="555A523A" w:rsidRPr="0085198C">
        <w:rPr>
          <w:rFonts w:eastAsia="Times New Roman" w:cs="Arial"/>
          <w:lang w:eastAsia="en-GB"/>
        </w:rPr>
        <w:fldChar w:fldCharType="begin"/>
      </w:r>
      <w:r w:rsidR="00E12089" w:rsidRPr="0085198C">
        <w:rPr>
          <w:rFonts w:eastAsia="Times New Roman" w:cs="Arial"/>
          <w:lang w:eastAsia="en-GB"/>
        </w:rPr>
        <w:instrText xml:space="preserve"> ADDIN ZOTERO_ITEM CSL_CITATION {"citationID":"X0Yo8D69","properties":{"formattedCitation":"[1]","plainCitation":"[1]","noteIndex":0},"citationItems":[{"id":1485,"uris":["http://zotero.org/groups/2469515/items/797XC85V"],"itemData":{"id":1485,"type":"article-journal","abstract":"### What you need to know\n\nSince the emergence of SARS-CoV-2 in December 2019, there has been an unparalleled global effort to characterise the virus and the clinical course of disease. Coronavirus disease 2019 (covid-19), caused by SARS-CoV-2, follows a biphasic pattern of illness that likely results from the combination of an early viral response phase and an inflammatory second phase. Most clinical presentations are mild, and the typical pattern of covid-19 more resembles an influenza-like illness—which includes fever, cough, malaise, myalgia, headache, and taste and smell disturbance—rather than severe pneumonia (although emerging evidence about long term consequences is yet to be understood in detail).1 In this review, we provide a broad update on the emerging understanding of SARS-CoV-2 pathophysiology, including virology, transmission dynamics, and the immune response to the virus. Any of the …","container-title":"BMJ","DOI":"10.1136/bmj.m3862","ISSN":"1756-1833","journalAbbreviation":"BMJ","language":"en","note":"publisher: British Medical Journal Publishing Group\nsection: Practice\nPMID: 33097561","page":"m3862","source":"www.bmj.com","title":"Virology, transmission, and pathogenesis of SARS-CoV-2","volume":"371","author":[{"family":"Cevik","given":"Muge"},{"family":"Kuppalli","given":"Krutika"},{"family":"Kindrachuk","given":"Jason"},{"family":"Peiris","given":"Malik"}],"issued":{"date-parts":[["2020",10,23]]}}}],"schema":"https://github.com/citation-style-language/schema/raw/master/csl-citation.json"} </w:instrText>
      </w:r>
      <w:r w:rsidR="555A523A" w:rsidRPr="0085198C">
        <w:rPr>
          <w:rFonts w:eastAsia="Times New Roman" w:cs="Arial"/>
          <w:lang w:eastAsia="en-GB"/>
        </w:rPr>
        <w:fldChar w:fldCharType="separate"/>
      </w:r>
      <w:r w:rsidRPr="0085198C">
        <w:rPr>
          <w:rFonts w:cs="Arial"/>
        </w:rPr>
        <w:t>[1]</w:t>
      </w:r>
      <w:r w:rsidR="555A523A" w:rsidRPr="0085198C">
        <w:rPr>
          <w:rFonts w:eastAsia="Times New Roman" w:cs="Arial"/>
          <w:lang w:eastAsia="en-GB"/>
        </w:rPr>
        <w:fldChar w:fldCharType="end"/>
      </w:r>
      <w:r w:rsidRPr="0085198C">
        <w:rPr>
          <w:rFonts w:eastAsia="Times New Roman" w:cs="Arial"/>
          <w:lang w:eastAsia="en-GB"/>
        </w:rPr>
        <w:t xml:space="preserve"> measures that shorten the time between testing and results, have the potential to break chains of transmission through the </w:t>
      </w:r>
      <w:r w:rsidRPr="0085198C">
        <w:rPr>
          <w:rFonts w:cs="Arial"/>
        </w:rPr>
        <w:t>timely isolation of the most infectious cases and their close contacts. Criticism of this approach, however, has focused on the accuracy of the tests, potential lack of adherence to self-isolation of those identified and their contacts and insufficient evaluation prior to roll-out.</w:t>
      </w:r>
      <w:r w:rsidR="555A523A" w:rsidRPr="0085198C">
        <w:rPr>
          <w:rFonts w:cs="Arial"/>
        </w:rPr>
        <w:fldChar w:fldCharType="begin"/>
      </w:r>
      <w:r w:rsidR="00E12089" w:rsidRPr="0085198C">
        <w:rPr>
          <w:rFonts w:cs="Arial"/>
        </w:rPr>
        <w:instrText xml:space="preserve"> ADDIN ZOTERO_ITEM CSL_CITATION {"citationID":"PnNqPkMb","properties":{"formattedCitation":"[5]","plainCitation":"[5]","noteIndex":0},"citationItems":[{"id":1484,"uris":["http://zotero.org/groups/2469515/items/E9M48EIW"],"itemData":{"id":1484,"type":"article-journal","abstract":"&lt;p&gt;An unevaluated, underdesigned, and costly mess&lt;/p&gt;","container-title":"BMJ","DOI":"10.1136/bmj.m4436","ISSN":"1756-1833","journalAbbreviation":"BMJ","language":"en","note":"publisher: British Medical Journal Publishing Group\nsection: Editorial\nPMID: 33199289","page":"m4436","source":"www.bmj.com","title":"Mass testing for covid-19 in the UK","volume":"371","author":[{"family":"Gill","given":"Mike"},{"family":"Gray","given":"Muir"}],"issued":{"date-parts":[["2020",11,16]]}}}],"schema":"https://github.com/citation-style-language/schema/raw/master/csl-citation.json"} </w:instrText>
      </w:r>
      <w:r w:rsidR="555A523A" w:rsidRPr="0085198C">
        <w:rPr>
          <w:rFonts w:cs="Arial"/>
        </w:rPr>
        <w:fldChar w:fldCharType="separate"/>
      </w:r>
      <w:r w:rsidRPr="0085198C">
        <w:rPr>
          <w:rFonts w:cs="Arial"/>
        </w:rPr>
        <w:t>[5]</w:t>
      </w:r>
      <w:r w:rsidR="555A523A" w:rsidRPr="0085198C">
        <w:rPr>
          <w:rFonts w:cs="Arial"/>
        </w:rPr>
        <w:fldChar w:fldCharType="end"/>
      </w:r>
      <w:r w:rsidRPr="0085198C">
        <w:rPr>
          <w:rFonts w:cs="Arial"/>
        </w:rPr>
        <w:t xml:space="preserve"> The experience in Liverpool indicates that widespread community testing is feasible and leads to the detection of cases who would not otherwise have been identified.</w:t>
      </w:r>
      <w:r w:rsidR="555A523A" w:rsidRPr="0085198C">
        <w:rPr>
          <w:rFonts w:cs="Arial"/>
        </w:rPr>
        <w:fldChar w:fldCharType="begin"/>
      </w:r>
      <w:r w:rsidR="00E12089" w:rsidRPr="0085198C">
        <w:rPr>
          <w:rFonts w:cs="Arial"/>
        </w:rPr>
        <w:instrText xml:space="preserve"> ADDIN ZOTERO_ITEM CSL_CITATION {"citationID":"xqTFZOub","properties":{"formattedCitation":"[8]","plainCitation":"[8]","noteIndex":0},"citationItems":[{"id":1437,"uris":["http://zotero.org/groups/2469515/items/Y2LS4LRM"],"itemData":{"id":1437,"type":"webpage","abstract":"Summarises the full report from the evaluation led by the University of Liverpool into the pilot of community open-access testing among people without coronavirus (COVID-19) symptoms.","container-title":"GOV.UK","language":"en","note":"00000","title":"Liverpool coronavirus (COVID-19) community testing pilot: full evaluation report summary","title-short":"Liverpool coronavirus (COVID-19) community testing pilot","URL":"https://www.gov.uk/government/publications/liverpool-coronavirus-covid-19-community-testing-pilot-full-evaluation-report-summary","accessed":{"date-parts":[["2021",9,2]]}}}],"schema":"https://github.com/citation-style-language/schema/raw/master/csl-citation.json"} </w:instrText>
      </w:r>
      <w:r w:rsidR="555A523A" w:rsidRPr="0085198C">
        <w:rPr>
          <w:rFonts w:cs="Arial"/>
        </w:rPr>
        <w:fldChar w:fldCharType="separate"/>
      </w:r>
      <w:r w:rsidRPr="0085198C">
        <w:rPr>
          <w:rFonts w:cs="Arial"/>
        </w:rPr>
        <w:t>[8]</w:t>
      </w:r>
      <w:r w:rsidR="555A523A" w:rsidRPr="0085198C">
        <w:rPr>
          <w:rFonts w:cs="Arial"/>
        </w:rPr>
        <w:fldChar w:fldCharType="end"/>
      </w:r>
      <w:r w:rsidRPr="0085198C">
        <w:rPr>
          <w:rFonts w:cs="Arial"/>
        </w:rPr>
        <w:t xml:space="preserve"> Survey results from Liverpool indicated that a high proportion of cases identified reported that they did self-isolate after testing positive.</w:t>
      </w:r>
      <w:r w:rsidR="555A523A" w:rsidRPr="0085198C">
        <w:rPr>
          <w:rFonts w:cs="Arial"/>
        </w:rPr>
        <w:fldChar w:fldCharType="begin"/>
      </w:r>
      <w:r w:rsidR="00E12089" w:rsidRPr="0085198C">
        <w:rPr>
          <w:rFonts w:cs="Arial"/>
        </w:rPr>
        <w:instrText xml:space="preserve"> ADDIN ZOTERO_ITEM CSL_CITATION {"citationID":"VJEg3nEW","properties":{"formattedCitation":"[8]","plainCitation":"[8]","noteIndex":0},"citationItems":[{"id":1437,"uris":["http://zotero.org/groups/2469515/items/Y2LS4LRM"],"itemData":{"id":1437,"type":"webpage","abstract":"Summarises the full report from the evaluation led by the University of Liverpool into the pilot of community open-access testing among people without coronavirus (COVID-19) symptoms.","container-title":"GOV.UK","language":"en","note":"00000","title":"Liverpool coronavirus (COVID-19) community testing pilot: full evaluation report summary","title-short":"Liverpool coronavirus (COVID-19) community testing pilot","URL":"https://www.gov.uk/government/publications/liverpool-coronavirus-covid-19-community-testing-pilot-full-evaluation-report-summary","accessed":{"date-parts":[["2021",9,2]]}}}],"schema":"https://github.com/citation-style-language/schema/raw/master/csl-citation.json"} </w:instrText>
      </w:r>
      <w:r w:rsidR="555A523A" w:rsidRPr="0085198C">
        <w:rPr>
          <w:rFonts w:cs="Arial"/>
        </w:rPr>
        <w:fldChar w:fldCharType="separate"/>
      </w:r>
      <w:r w:rsidRPr="0085198C">
        <w:rPr>
          <w:rFonts w:cs="Arial"/>
        </w:rPr>
        <w:t>[8]</w:t>
      </w:r>
      <w:r w:rsidR="555A523A" w:rsidRPr="0085198C">
        <w:rPr>
          <w:rFonts w:cs="Arial"/>
        </w:rPr>
        <w:fldChar w:fldCharType="end"/>
      </w:r>
    </w:p>
    <w:p w14:paraId="5C5187C3" w14:textId="2C733D08" w:rsidR="00E2297E" w:rsidRDefault="5C0A704D" w:rsidP="372F7F64">
      <w:pPr>
        <w:rPr>
          <w:rFonts w:cs="Arial"/>
        </w:rPr>
      </w:pPr>
      <w:r w:rsidRPr="0085198C">
        <w:rPr>
          <w:rFonts w:cs="Arial"/>
        </w:rPr>
        <w:t>It is plausible that the main effect in our analysis is causally related to the SMART intervention, especially as the study period pre-dates the main COVID vaccination roll-out. Over the full follow up period a 25% reduction of what would have been without SMART is the equivalent to an absolute reduction of approximately 239 admissions in Liverpool. Assuming an Infection Hospitalisation Ratio of 3.5%,</w:t>
      </w:r>
      <w:r w:rsidR="40CC8184" w:rsidRPr="0085198C">
        <w:rPr>
          <w:rFonts w:cs="Arial"/>
        </w:rPr>
        <w:fldChar w:fldCharType="begin"/>
      </w:r>
      <w:r w:rsidR="40CC8184" w:rsidRPr="0085198C">
        <w:rPr>
          <w:rFonts w:cs="Arial"/>
        </w:rPr>
        <w:instrText xml:space="preserve"> ADDIN ZOTERO_ITEM CSL_CITATION {"citationID":"2LRPyCJM","properties":{"formattedCitation":"[31]","plainCitation":"[31]","noteIndex":0},"citationItems":[{"id":1474,"uris":["http://zotero.org/groups/2469515/items/U3TXM3ZV"],"itemData":{"id":1474,"type":"article-journal","container-title":"Science Translational Medicine","DOI":"10.1126/scitranslmed.abg4262","issue":"602","note":"publisher: American Association for the Advancement of Science","page":"eabg4262","source":"science.org (Atypon)","title":"Key epidemiological drivers and impact of interventions in the 2020 SARS-CoV-2 epidemic in England","volume":"13","author":[{"family":"Knock","given":"Edward S."},{"family":"Whittles","given":"Lilith K."},{"family":"Lees","given":"John A."},{"family":"Perez-Guzman","given":"Pablo N."},{"family":"Verity","given":"Robert"},{"family":"FitzJohn","given":"Richard G."},{"family":"Gaythorpe","given":"Katy A. M."},{"family":"Imai","given":"Natsuko"},{"family":"Hinsley","given":"Wes"},{"family":"Okell","given":"Lucy C."},{"family":"Rosello","given":"Alicia"},{"family":"Kantas","given":"Nikolas"},{"family":"Walters","given":"Caroline E."},{"family":"Bhatia","given":"Sangeeta"},{"family":"Watson","given":"Oliver J."},{"family":"Whittaker","given":"Charlie"},{"family":"Cattarino","given":"Lorenzo"},{"family":"Boonyasiri","given":"Adhiratha"},{"family":"Djaafara","given":"Bimandra A."},{"family":"Fraser","given":"Keith"},{"family":"Fu","given":"Han"},{"family":"Wang","given":"Haowei"},{"family":"Xi","given":"Xiaoyue"},{"family":"Donnelly","given":"Christl A."},{"family":"Jauneikaite","given":"Elita"},{"family":"Laydon","given":"Daniel J."},{"family":"White","given":"Peter J."},{"family":"Ghani","given":"Azra C."},{"family":"Ferguson","given":"Neil M."},{"family":"Cori","given":"Anne"},{"family":"Baguelin","given":"Marc"}],"issued":{"date-parts":[["2021",7,14]]}}}],"schema":"https://github.com/citation-style-language/schema/raw/master/csl-citation.json"} </w:instrText>
      </w:r>
      <w:r w:rsidR="40CC8184" w:rsidRPr="0085198C">
        <w:rPr>
          <w:rFonts w:cs="Arial"/>
        </w:rPr>
        <w:fldChar w:fldCharType="separate"/>
      </w:r>
      <w:r w:rsidRPr="0085198C">
        <w:rPr>
          <w:rFonts w:cs="Arial"/>
        </w:rPr>
        <w:t>[31]</w:t>
      </w:r>
      <w:r w:rsidR="40CC8184" w:rsidRPr="0085198C">
        <w:rPr>
          <w:rFonts w:cs="Arial"/>
        </w:rPr>
        <w:fldChar w:fldCharType="end"/>
      </w:r>
      <w:r w:rsidRPr="0085198C">
        <w:rPr>
          <w:rFonts w:cs="Arial"/>
        </w:rPr>
        <w:t xml:space="preserve"> a reduction in 239 admissions would suggest that around 6,829 infections would need to be prevented to reduce hospital admissions by this amount. </w:t>
      </w:r>
      <w:r w:rsidRPr="0085198C">
        <w:rPr>
          <w:rFonts w:eastAsia="Arial" w:cs="Arial"/>
          <w:szCs w:val="24"/>
        </w:rPr>
        <w:t xml:space="preserve">In other words, if this effect was causal, the isolation </w:t>
      </w:r>
      <w:r w:rsidR="00634FC8" w:rsidRPr="0085198C">
        <w:rPr>
          <w:rFonts w:eastAsia="Arial" w:cs="Arial"/>
          <w:szCs w:val="24"/>
        </w:rPr>
        <w:t>among</w:t>
      </w:r>
      <w:r w:rsidRPr="0085198C">
        <w:rPr>
          <w:rFonts w:eastAsia="Arial" w:cs="Arial"/>
          <w:szCs w:val="24"/>
        </w:rPr>
        <w:t xml:space="preserve"> the 5,110 </w:t>
      </w:r>
      <w:r w:rsidR="00634FC8" w:rsidRPr="0085198C">
        <w:rPr>
          <w:rFonts w:eastAsia="Arial" w:cs="Arial"/>
          <w:szCs w:val="24"/>
        </w:rPr>
        <w:lastRenderedPageBreak/>
        <w:t>test-</w:t>
      </w:r>
      <w:r w:rsidRPr="0085198C">
        <w:rPr>
          <w:rFonts w:eastAsia="Arial" w:cs="Arial"/>
          <w:szCs w:val="24"/>
        </w:rPr>
        <w:t xml:space="preserve">positive </w:t>
      </w:r>
      <w:r w:rsidR="00634FC8" w:rsidRPr="0085198C">
        <w:rPr>
          <w:rFonts w:eastAsia="Arial" w:cs="Arial"/>
          <w:szCs w:val="24"/>
        </w:rPr>
        <w:t>individuals</w:t>
      </w:r>
      <w:r w:rsidRPr="0085198C">
        <w:rPr>
          <w:rFonts w:eastAsia="Arial" w:cs="Arial"/>
          <w:szCs w:val="24"/>
        </w:rPr>
        <w:t xml:space="preserve"> </w:t>
      </w:r>
      <w:r w:rsidR="00634FC8" w:rsidRPr="0085198C">
        <w:rPr>
          <w:rFonts w:eastAsia="Arial" w:cs="Arial"/>
          <w:szCs w:val="24"/>
        </w:rPr>
        <w:t>found</w:t>
      </w:r>
      <w:r w:rsidRPr="0085198C">
        <w:rPr>
          <w:rFonts w:eastAsia="Arial" w:cs="Arial"/>
          <w:szCs w:val="24"/>
        </w:rPr>
        <w:t xml:space="preserve"> </w:t>
      </w:r>
      <w:r w:rsidR="00634FC8" w:rsidRPr="0085198C">
        <w:rPr>
          <w:rFonts w:eastAsia="Arial" w:cs="Arial"/>
          <w:szCs w:val="24"/>
        </w:rPr>
        <w:t>in the COVID-</w:t>
      </w:r>
      <w:r w:rsidRPr="0085198C">
        <w:rPr>
          <w:rFonts w:eastAsia="Arial" w:cs="Arial"/>
          <w:szCs w:val="24"/>
        </w:rPr>
        <w:t xml:space="preserve">SMART </w:t>
      </w:r>
      <w:r w:rsidR="00AC5EC4" w:rsidRPr="0085198C">
        <w:rPr>
          <w:rFonts w:eastAsia="Arial" w:cs="Arial"/>
          <w:szCs w:val="24"/>
        </w:rPr>
        <w:t xml:space="preserve">study </w:t>
      </w:r>
      <w:r w:rsidRPr="0085198C">
        <w:rPr>
          <w:rFonts w:eastAsia="Arial" w:cs="Arial"/>
          <w:szCs w:val="24"/>
        </w:rPr>
        <w:t xml:space="preserve">prevented around 6,829 infections </w:t>
      </w:r>
      <w:r w:rsidR="00AC5EC4" w:rsidRPr="0085198C">
        <w:rPr>
          <w:rFonts w:eastAsia="Arial" w:cs="Arial"/>
          <w:szCs w:val="24"/>
        </w:rPr>
        <w:t>by</w:t>
      </w:r>
      <w:r w:rsidRPr="0085198C">
        <w:rPr>
          <w:rFonts w:eastAsia="Arial" w:cs="Arial"/>
          <w:szCs w:val="24"/>
        </w:rPr>
        <w:t xml:space="preserve"> </w:t>
      </w:r>
      <w:r w:rsidR="00AC5EC4" w:rsidRPr="0085198C">
        <w:rPr>
          <w:rFonts w:eastAsia="Arial" w:cs="Arial"/>
          <w:szCs w:val="24"/>
        </w:rPr>
        <w:t xml:space="preserve">identifying cases (sooner) and breaking </w:t>
      </w:r>
      <w:r w:rsidRPr="0085198C">
        <w:rPr>
          <w:rFonts w:eastAsia="Arial" w:cs="Arial"/>
          <w:szCs w:val="24"/>
        </w:rPr>
        <w:t xml:space="preserve">transmission </w:t>
      </w:r>
      <w:r w:rsidR="00AC5EC4" w:rsidRPr="0085198C">
        <w:rPr>
          <w:rFonts w:eastAsia="Arial" w:cs="Arial"/>
          <w:szCs w:val="24"/>
        </w:rPr>
        <w:t>chains</w:t>
      </w:r>
      <w:r w:rsidRPr="0085198C">
        <w:rPr>
          <w:rFonts w:eastAsia="Arial" w:cs="Arial"/>
          <w:szCs w:val="24"/>
        </w:rPr>
        <w:t xml:space="preserve">. The prevented infections </w:t>
      </w:r>
      <w:r w:rsidR="00634FC8" w:rsidRPr="0085198C">
        <w:rPr>
          <w:rFonts w:eastAsia="Arial" w:cs="Arial"/>
          <w:szCs w:val="24"/>
        </w:rPr>
        <w:t xml:space="preserve">may have been due </w:t>
      </w:r>
      <w:r w:rsidRPr="0085198C">
        <w:rPr>
          <w:rFonts w:eastAsia="Arial" w:cs="Arial"/>
          <w:szCs w:val="24"/>
        </w:rPr>
        <w:t xml:space="preserve">directly </w:t>
      </w:r>
      <w:r w:rsidR="00634FC8" w:rsidRPr="0085198C">
        <w:rPr>
          <w:rFonts w:eastAsia="Arial" w:cs="Arial"/>
          <w:szCs w:val="24"/>
        </w:rPr>
        <w:t xml:space="preserve">to </w:t>
      </w:r>
      <w:r w:rsidRPr="0085198C">
        <w:rPr>
          <w:rFonts w:eastAsia="Arial" w:cs="Arial"/>
          <w:szCs w:val="24"/>
        </w:rPr>
        <w:t>isolation of those initial 5</w:t>
      </w:r>
      <w:r w:rsidR="00255844">
        <w:rPr>
          <w:rFonts w:eastAsia="Arial" w:cs="Arial"/>
          <w:szCs w:val="24"/>
        </w:rPr>
        <w:t>,</w:t>
      </w:r>
      <w:r w:rsidRPr="0085198C">
        <w:rPr>
          <w:rFonts w:eastAsia="Arial" w:cs="Arial"/>
          <w:szCs w:val="24"/>
        </w:rPr>
        <w:t xml:space="preserve">110 cases or from the onward transmission </w:t>
      </w:r>
      <w:r w:rsidR="00634FC8" w:rsidRPr="0085198C">
        <w:rPr>
          <w:rFonts w:eastAsia="Arial" w:cs="Arial"/>
          <w:szCs w:val="24"/>
        </w:rPr>
        <w:t>via</w:t>
      </w:r>
      <w:r w:rsidRPr="0085198C">
        <w:rPr>
          <w:rFonts w:eastAsia="Arial" w:cs="Arial"/>
          <w:szCs w:val="24"/>
        </w:rPr>
        <w:t xml:space="preserve"> those cases</w:t>
      </w:r>
      <w:r w:rsidR="00634FC8" w:rsidRPr="0085198C">
        <w:rPr>
          <w:rFonts w:eastAsia="Arial" w:cs="Arial"/>
          <w:szCs w:val="24"/>
        </w:rPr>
        <w:t xml:space="preserve">’ </w:t>
      </w:r>
      <w:r w:rsidRPr="0085198C">
        <w:rPr>
          <w:rFonts w:eastAsia="Arial" w:cs="Arial"/>
          <w:szCs w:val="24"/>
        </w:rPr>
        <w:t xml:space="preserve">contacts </w:t>
      </w:r>
      <w:r w:rsidR="00634FC8" w:rsidRPr="0085198C">
        <w:rPr>
          <w:rFonts w:eastAsia="Arial" w:cs="Arial"/>
          <w:szCs w:val="24"/>
        </w:rPr>
        <w:t xml:space="preserve">observed </w:t>
      </w:r>
      <w:r w:rsidRPr="0085198C">
        <w:rPr>
          <w:rFonts w:eastAsia="Arial" w:cs="Arial"/>
          <w:szCs w:val="24"/>
        </w:rPr>
        <w:t>before 2</w:t>
      </w:r>
      <w:r w:rsidRPr="0085198C">
        <w:rPr>
          <w:rFonts w:eastAsia="Arial" w:cs="Arial"/>
          <w:szCs w:val="24"/>
          <w:vertAlign w:val="superscript"/>
        </w:rPr>
        <w:t>nd</w:t>
      </w:r>
      <w:r w:rsidRPr="0085198C">
        <w:rPr>
          <w:rFonts w:eastAsia="Arial" w:cs="Arial"/>
          <w:szCs w:val="24"/>
        </w:rPr>
        <w:t xml:space="preserve"> January</w:t>
      </w:r>
      <w:r w:rsidR="00634FC8" w:rsidRPr="0085198C">
        <w:rPr>
          <w:rFonts w:eastAsia="Arial" w:cs="Arial"/>
          <w:szCs w:val="24"/>
        </w:rPr>
        <w:t xml:space="preserve"> 2021</w:t>
      </w:r>
      <w:r w:rsidRPr="0085198C">
        <w:rPr>
          <w:rFonts w:eastAsia="Arial" w:cs="Arial"/>
          <w:szCs w:val="24"/>
        </w:rPr>
        <w:t>.</w:t>
      </w:r>
      <w:r w:rsidR="40CC8184" w:rsidRPr="0085198C">
        <w:rPr>
          <w:rFonts w:cs="Arial"/>
        </w:rPr>
        <w:fldChar w:fldCharType="begin"/>
      </w:r>
      <w:r w:rsidR="40CC8184" w:rsidRPr="0085198C">
        <w:rPr>
          <w:rFonts w:cs="Arial"/>
        </w:rPr>
        <w:instrText xml:space="preserve"> ADDIN ZOTERO_ITEM CSL_CITATION {"citationID":"UJipM6O9","properties":{"formattedCitation":"[32]","plainCitation":"[32]","noteIndex":0},"citationItems":[{"id":1740,"uris":["http://zotero.org/groups/2469515/items/NT6SUFEH"],"itemData":{"id":1740,"type":"webpage","abstract":"The latest reproduction number (R) and growth rate of coronavirus (COVID-19).","container-title":"GOV.UK","language":"en","title":"The R value and growth rate","URL":"https://www.gov.uk/guidance/the-r-value-and-growth-rate","accessed":{"date-parts":[["2022",3,24]]}}}],"schema":"https://github.com/citation-style-language/schema/raw/master/csl-citation.json"} </w:instrText>
      </w:r>
      <w:r w:rsidR="40CC8184" w:rsidRPr="0085198C">
        <w:rPr>
          <w:rFonts w:cs="Arial"/>
        </w:rPr>
        <w:fldChar w:fldCharType="separate"/>
      </w:r>
      <w:r w:rsidRPr="0085198C">
        <w:rPr>
          <w:rFonts w:cs="Arial"/>
        </w:rPr>
        <w:t>[32]</w:t>
      </w:r>
      <w:r w:rsidR="40CC8184" w:rsidRPr="0085198C">
        <w:rPr>
          <w:rFonts w:cs="Arial"/>
        </w:rPr>
        <w:fldChar w:fldCharType="end"/>
      </w:r>
    </w:p>
    <w:p w14:paraId="7716B9D9" w14:textId="5BF91680" w:rsidR="00247DF4" w:rsidRPr="0085198C" w:rsidRDefault="00E2297E" w:rsidP="00EB6E88">
      <w:pPr>
        <w:pStyle w:val="Heading2"/>
      </w:pPr>
      <w:r>
        <w:t>Comparison with other studies</w:t>
      </w:r>
    </w:p>
    <w:p w14:paraId="7BADF116" w14:textId="7DE107FC" w:rsidR="000D6226" w:rsidRPr="0085198C" w:rsidRDefault="6A5E59DC" w:rsidP="6A5E59DC">
      <w:pPr>
        <w:rPr>
          <w:rFonts w:cs="Arial"/>
        </w:rPr>
      </w:pPr>
      <w:r w:rsidRPr="0085198C">
        <w:rPr>
          <w:rFonts w:cs="Arial"/>
        </w:rPr>
        <w:t>Although large-scale rapid testing for SARS-CoV-2 antigen has been implemented in many countries, there has been limited evaluation of its impact on transmission or hospitalisation. A modelling study found that one round of mass testing may reduce daily infections by up to 20</w:t>
      </w:r>
      <w:r w:rsidR="00E2297E">
        <w:rPr>
          <w:rFonts w:cs="Arial"/>
        </w:rPr>
        <w:t xml:space="preserve"> to </w:t>
      </w:r>
      <w:r w:rsidRPr="0085198C">
        <w:rPr>
          <w:rFonts w:cs="Arial"/>
        </w:rPr>
        <w:t>30%, but that these effects are likely to be relatively short lived with infections returning to pre mass-testing levels shortly after an initial wave of testing.</w:t>
      </w:r>
      <w:r w:rsidR="006B219B" w:rsidRPr="0085198C">
        <w:rPr>
          <w:rFonts w:cs="Arial"/>
        </w:rPr>
        <w:fldChar w:fldCharType="begin"/>
      </w:r>
      <w:r w:rsidR="00E12089" w:rsidRPr="0085198C">
        <w:rPr>
          <w:rFonts w:cs="Arial"/>
        </w:rPr>
        <w:instrText xml:space="preserve"> ADDIN ZOTERO_ITEM CSL_CITATION {"citationID":"OCDSorIR","properties":{"formattedCitation":"[6]","plainCitation":"[6]","noteIndex":0},"citationItems":[{"id":1482,"uris":["http://zotero.org/groups/2469515/items/4LPBIINN"],"itemData":{"id":1482,"type":"article-journal","abstract":"We used a mathematical model to evaluate the impact of mass testing in the control of severe acute respiratory syndrome coronavirus 2 (SARS-CoV-2). Under optimistic assumptions, one round of mass testing may reduce daily infections by up to 20–30%. Consequently, very frequent testing would be required to control a quickly growing epidemic if other control measures were to be relaxed. Mass testing is most relevant when epidemic growth remains limited through a combination of interventions.","container-title":"Eurosurveillance","DOI":"10.2807/1560-7917.ES.2020.26.1.2001978","ISSN":"1560-7917","issue":"1","language":"en","note":"publisher: European Centre for Disease Prevention and Control","page":"2001978","source":"www.eurosurveillance.org","title":"Impact of mass testing during an epidemic rebound of SARS-CoV-2: a modelling study using the example of France","title-short":"Impact of mass testing during an epidemic rebound of SARS-CoV-2","volume":"26","author":[{"family":"Bosetti","given":"Paolo"},{"family":"Kiem","given":"Cécile Tran"},{"family":"Yazdanpanah","given":"Yazdan"},{"family":"Fontanet","given":"Arnaud"},{"family":"Lina","given":"Bruno"},{"family":"Colizza","given":"Vittoria"},{"family":"Cauchemez","given":"Simon"}],"issued":{"date-parts":[["2021",1,7]]}}}],"schema":"https://github.com/citation-style-language/schema/raw/master/csl-citation.json"} </w:instrText>
      </w:r>
      <w:r w:rsidR="006B219B" w:rsidRPr="0085198C">
        <w:rPr>
          <w:rFonts w:cs="Arial"/>
        </w:rPr>
        <w:fldChar w:fldCharType="separate"/>
      </w:r>
      <w:r w:rsidR="00322E80" w:rsidRPr="0085198C">
        <w:rPr>
          <w:rFonts w:cs="Arial"/>
        </w:rPr>
        <w:t>[6]</w:t>
      </w:r>
      <w:r w:rsidR="006B219B" w:rsidRPr="0085198C">
        <w:rPr>
          <w:rFonts w:cs="Arial"/>
        </w:rPr>
        <w:fldChar w:fldCharType="end"/>
      </w:r>
      <w:r w:rsidRPr="0085198C">
        <w:rPr>
          <w:rFonts w:cs="Arial"/>
        </w:rPr>
        <w:t xml:space="preserve"> Analysis of population wide testing in Slovakia indicated that it was associated with a 58% reduction in transmission, although this analysis was not able to distinguish between the impact of mass testing and other control measures that were introduced at the same time.</w:t>
      </w:r>
      <w:r w:rsidR="006B219B" w:rsidRPr="0085198C">
        <w:rPr>
          <w:rFonts w:cs="Arial"/>
        </w:rPr>
        <w:fldChar w:fldCharType="begin"/>
      </w:r>
      <w:r w:rsidR="00E12089" w:rsidRPr="0085198C">
        <w:rPr>
          <w:rFonts w:cs="Arial"/>
        </w:rPr>
        <w:instrText xml:space="preserve"> ADDIN ZOTERO_ITEM CSL_CITATION {"citationID":"GccaQnqD","properties":{"formattedCitation":"[7]","plainCitation":"[7]","noteIndex":0},"citationItems":[{"id":1450,"uris":["http://zotero.org/groups/2469515/items/ZBU4U9D5"],"itemData":{"id":1450,"type":"article-journal","abstract":"Slovakia conducted multiple rounds of population-wide rapid antigen testing for severe acute respiratory syndrome coronavirus 2 (SARS-CoV-2) in late 2020, combined with a period of additional contact restrictions. Observed prevalence decreased by 58% (95% confidence interval: 57 to 58%) within 1 week in the 45 counties that were subject to two rounds of mass testing, an estimate that remained robust when adjusting for multiple potential confounders. Adjusting for epidemic growth of 4.4% (1.1 to 6.9%) per day preceding the mass testing campaign, the estimated decrease in prevalence compared with a scenario of unmitigated growth was 70% (67 to 73%). Modeling indicated that this decrease could not be explained solely by infection control measures but required the addition of the isolation and quarantine of household members of those testing positive.","container-title":"Science (New York, N.Y.)","DOI":"10.1126/science.abf9648","ISSN":"1095-9203","issue":"6542","journalAbbreviation":"Science","language":"eng","note":"PMID: 33758017\nPMCID: PMC8139426","page":"635-641","source":"PubMed","title":"The impact of population-wide rapid antigen testing on SARS-CoV-2 prevalence in Slovakia","volume":"372","author":[{"family":"Pavelka","given":"Martin"},{"family":"Van-Zandvoort","given":"Kevin"},{"family":"Abbott","given":"Sam"},{"family":"Sherratt","given":"Katharine"},{"family":"Majdan","given":"Marek"},{"literal":"CMMID COVID-19 working group"},{"literal":"Inštitút Zdravotných Analýz"},{"family":"Jarčuška","given":"Pavol"},{"family":"Krajčí","given":"Marek"},{"family":"Flasche","given":"Stefan"},{"family":"Funk","given":"Sebastian"}],"issued":{"date-parts":[["2021",5,7]]}}}],"schema":"https://github.com/citation-style-language/schema/raw/master/csl-citation.json"} </w:instrText>
      </w:r>
      <w:r w:rsidR="006B219B" w:rsidRPr="0085198C">
        <w:rPr>
          <w:rFonts w:cs="Arial"/>
        </w:rPr>
        <w:fldChar w:fldCharType="separate"/>
      </w:r>
      <w:r w:rsidR="00322E80" w:rsidRPr="0085198C">
        <w:rPr>
          <w:rFonts w:cs="Arial"/>
        </w:rPr>
        <w:t>[7]</w:t>
      </w:r>
      <w:r w:rsidR="006B219B" w:rsidRPr="0085198C">
        <w:rPr>
          <w:rFonts w:cs="Arial"/>
        </w:rPr>
        <w:fldChar w:fldCharType="end"/>
      </w:r>
      <w:r w:rsidRPr="0085198C">
        <w:rPr>
          <w:rFonts w:cs="Arial"/>
        </w:rPr>
        <w:t xml:space="preserve"> Our study findings are broadly consistent with these estimates.</w:t>
      </w:r>
      <w:r w:rsidR="006B219B" w:rsidRPr="0085198C">
        <w:rPr>
          <w:rFonts w:cs="Arial"/>
        </w:rPr>
        <w:fldChar w:fldCharType="begin"/>
      </w:r>
      <w:r w:rsidR="00E12089" w:rsidRPr="0085198C">
        <w:rPr>
          <w:rFonts w:cs="Arial"/>
        </w:rPr>
        <w:instrText xml:space="preserve"> ADDIN ZOTERO_ITEM CSL_CITATION {"citationID":"MhMqkCXI","properties":{"formattedCitation":"[14]","plainCitation":"[14]","noteIndex":0},"citationItems":[{"id":1667,"uris":["http://zotero.org/groups/2469515/items/AKTUE3GP"],"itemData":{"id":1667,"type":"article-journal","container-title":"Science","issue":"6542","note":"publisher: American Association for the Advancement of Science","page":"571–572","source":"Google Scholar","title":"Rapid antigen testing in COVID-19 responses","volume":"372","author":[{"family":"García-Fiñana","given":"Marta"},{"family":"Buchan","given":"Iain E."}],"issued":{"date-parts":[["2021"]]}}}],"schema":"https://github.com/citation-style-language/schema/raw/master/csl-citation.json"} </w:instrText>
      </w:r>
      <w:r w:rsidR="006B219B" w:rsidRPr="0085198C">
        <w:rPr>
          <w:rFonts w:cs="Arial"/>
        </w:rPr>
        <w:fldChar w:fldCharType="separate"/>
      </w:r>
      <w:r w:rsidR="00934EA2" w:rsidRPr="0085198C">
        <w:rPr>
          <w:rFonts w:cs="Arial"/>
        </w:rPr>
        <w:t>[14]</w:t>
      </w:r>
      <w:r w:rsidR="006B219B" w:rsidRPr="0085198C">
        <w:rPr>
          <w:rFonts w:cs="Arial"/>
        </w:rPr>
        <w:fldChar w:fldCharType="end"/>
      </w:r>
    </w:p>
    <w:p w14:paraId="276411CF" w14:textId="4E47931C" w:rsidR="00B36C03" w:rsidRPr="0085198C" w:rsidRDefault="00E52DED" w:rsidP="0067678F">
      <w:pPr>
        <w:rPr>
          <w:rFonts w:cs="Arial"/>
          <w:szCs w:val="24"/>
        </w:rPr>
      </w:pPr>
      <w:r w:rsidRPr="0085198C">
        <w:rPr>
          <w:rFonts w:cs="Arial"/>
          <w:szCs w:val="24"/>
        </w:rPr>
        <w:t xml:space="preserve">Similar to previous studies we find that effects seem to have been greatest </w:t>
      </w:r>
      <w:r w:rsidR="00D3361D" w:rsidRPr="0085198C">
        <w:rPr>
          <w:rFonts w:cs="Arial"/>
          <w:szCs w:val="24"/>
        </w:rPr>
        <w:t xml:space="preserve">early on in the programme when large numbers of tests were administered </w:t>
      </w:r>
      <w:r w:rsidR="007F039D" w:rsidRPr="0085198C">
        <w:rPr>
          <w:rFonts w:cs="Arial"/>
          <w:szCs w:val="24"/>
        </w:rPr>
        <w:t xml:space="preserve">to a large number of </w:t>
      </w:r>
      <w:r w:rsidR="006970D9" w:rsidRPr="0085198C">
        <w:rPr>
          <w:rFonts w:cs="Arial"/>
          <w:szCs w:val="24"/>
        </w:rPr>
        <w:t>people</w:t>
      </w:r>
      <w:r w:rsidR="007F039D" w:rsidRPr="0085198C">
        <w:rPr>
          <w:rFonts w:cs="Arial"/>
          <w:szCs w:val="24"/>
        </w:rPr>
        <w:t xml:space="preserve"> within a relatively short time period</w:t>
      </w:r>
      <w:r w:rsidR="006970D9" w:rsidRPr="0085198C">
        <w:rPr>
          <w:rFonts w:cs="Arial"/>
          <w:szCs w:val="24"/>
        </w:rPr>
        <w:t>.</w:t>
      </w:r>
      <w:r w:rsidR="007F039D" w:rsidRPr="0085198C">
        <w:rPr>
          <w:rFonts w:cs="Arial"/>
          <w:szCs w:val="24"/>
        </w:rPr>
        <w:fldChar w:fldCharType="begin"/>
      </w:r>
      <w:r w:rsidR="0013265B" w:rsidRPr="0085198C">
        <w:rPr>
          <w:rFonts w:cs="Arial"/>
          <w:szCs w:val="24"/>
        </w:rPr>
        <w:instrText xml:space="preserve"> ADDIN ZOTERO_ITEM CSL_CITATION {"citationID":"IPX3aNA4","properties":{"formattedCitation":"[6,33]","plainCitation":"[6,33]","noteIndex":0},"citationItems":[{"id":1482,"uris":["http://zotero.org/groups/2469515/items/4LPBIINN"],"itemData":{"id":1482,"type":"article-journal","abstract":"We used a mathematical model to evaluate the impact of mass testing in the control of severe acute respiratory syndrome coronavirus 2 (SARS-CoV-2). Under optimistic assumptions, one round of mass testing may reduce daily infections by up to 20–30%. Consequently, very frequent testing would be required to control a quickly growing epidemic if other control measures were to be relaxed. Mass testing is most relevant when epidemic growth remains limited through a combination of interventions.","container-title":"Eurosurveillance","DOI":"10.2807/1560-7917.ES.2020.26.1.2001978","ISSN":"1560-7917","issue":"1","language":"en","note":"publisher: European Centre for Disease Prevention and Control","page":"2001978","source":"www.eurosurveillance.org","title":"Impact of mass testing during an epidemic rebound of SARS-CoV-2: a modelling study using the example of France","title-short":"Impact of mass testing during an epidemic rebound of SARS-CoV-2","volume":"26","author":[{"family":"Bosetti","given":"Paolo"},{"family":"Kiem","given":"Cécile Tran"},{"family":"Yazdanpanah","given":"Yazdan"},{"family":"Fontanet","given":"Arnaud"},{"family":"Lina","given":"Bruno"},{"family":"Colizza","given":"Vittoria"},{"family":"Cauchemez","given":"Simon"}],"issued":{"date-parts":[["2021",1,7]]}}},{"id":1473,"uris":["http://zotero.org/groups/2469515/items/2NVL4W4N"],"itemData":{"id":1473,"type":"article-journal","abstract":"Stay-at-home orders and shutdowns of non-essential businesses are powerful, but socially costly, tools to control the pandemic spread of SARS-CoV-2. Mass testing strategies, which rely on widely administered frequent and rapid diagnostics to identify and isolate infected individuals, could be a potentially less disruptive management strategy, particularly where vaccine access is limited. In this paper, we assess the extent to which mass testing and isolation strategies can reduce reliance on socially costly non-pharmaceutical interventions, such as distancing and shutdowns. We develop a multi-compartmental model of SARS-CoV-2 transmission incorporating both preventative non-pharmaceutical interventions (NPIs) and testing and isolation to evaluate their combined effect on public health outcomes. Our model is designed to be a policy-guiding tool that captures important realities of the testing system, including constraints on test administration and non-random testing allocation. We show how strategic changes in the characteristics of the testing system, including test administration, test delays, and test sensitivity, can reduce reliance on preventative NPIs without compromising public health outcomes in the future. The lowest NPI levels are possible only when many tests are administered and test delays are short, given limited immunity in the population. Reducing reliance on NPIs is highly dependent on the ability of a testing program to identify and isolate unreported, asymptomatic infections. Changes in NPIs, including the intensity of lockdowns and stay at home orders, should be coordinated with increases in testing to ensure epidemic control; otherwise small additional lifting of these NPIs can lead to dramatic increases in infections, hospitalizations and deaths. Importantly, our results can be used to guide ramp-up of testing capacity in outbreak settings, allow for the flexible design of combined interventions based on social context, and inform future cost-benefit analyses to identify efficient pandemic management strategies.","container-title":"PLOS Computational Biology","DOI":"10.1371/journal.pcbi.1009518","ISSN":"1553-7358","issue":"10","journalAbbreviation":"PLOS Computational Biology","language":"en","note":"publisher: Public Library of Science","page":"e1009518","source":"PLoS Journals","title":"Synergistic interventions to control COVID-19: Mass testing and isolation mitigates reliance on distancing","title-short":"Synergistic interventions to control COVID-19","volume":"17","author":[{"family":"Howerton","given":"Emily"},{"family":"Ferrari","given":"Matthew J."},{"family":"Bjørnstad","given":"Ottar N."},{"family":"Bogich","given":"Tiffany L."},{"family":"Borchering","given":"Rebecca K."},{"family":"Jewell","given":"Chris P."},{"family":"Nichols","given":"James D."},{"family":"Probert","given":"William J. M."},{"family":"Runge","given":"Michael C."},{"family":"Tildesley","given":"Michael J."},{"family":"Viboud","given":"Cécile"},{"family":"Shea","given":"Katriona"}],"issued":{"date-parts":[["2021",10,28]]}}}],"schema":"https://github.com/citation-style-language/schema/raw/master/csl-citation.json"} </w:instrText>
      </w:r>
      <w:r w:rsidR="007F039D" w:rsidRPr="0085198C">
        <w:rPr>
          <w:rFonts w:cs="Arial"/>
          <w:szCs w:val="24"/>
        </w:rPr>
        <w:fldChar w:fldCharType="separate"/>
      </w:r>
      <w:r w:rsidR="0013265B" w:rsidRPr="0085198C">
        <w:rPr>
          <w:rFonts w:cs="Arial"/>
        </w:rPr>
        <w:t>[6,33]</w:t>
      </w:r>
      <w:r w:rsidR="007F039D" w:rsidRPr="0085198C">
        <w:rPr>
          <w:rFonts w:cs="Arial"/>
          <w:szCs w:val="24"/>
        </w:rPr>
        <w:fldChar w:fldCharType="end"/>
      </w:r>
      <w:r w:rsidR="00EF2C98" w:rsidRPr="0085198C">
        <w:rPr>
          <w:rFonts w:cs="Arial"/>
          <w:szCs w:val="24"/>
        </w:rPr>
        <w:t xml:space="preserve"> </w:t>
      </w:r>
      <w:r w:rsidR="00A65290" w:rsidRPr="0085198C">
        <w:rPr>
          <w:rFonts w:cs="Arial"/>
          <w:szCs w:val="24"/>
        </w:rPr>
        <w:t xml:space="preserve">Others have </w:t>
      </w:r>
      <w:r w:rsidR="007D30E6" w:rsidRPr="0085198C">
        <w:rPr>
          <w:rFonts w:cs="Arial"/>
          <w:szCs w:val="24"/>
        </w:rPr>
        <w:t xml:space="preserve">also </w:t>
      </w:r>
      <w:r w:rsidR="00A65290" w:rsidRPr="0085198C">
        <w:rPr>
          <w:rFonts w:cs="Arial"/>
          <w:szCs w:val="24"/>
        </w:rPr>
        <w:t xml:space="preserve">highlighted the </w:t>
      </w:r>
      <w:r w:rsidR="003D76BD" w:rsidRPr="0085198C">
        <w:rPr>
          <w:rFonts w:cs="Arial"/>
          <w:szCs w:val="24"/>
        </w:rPr>
        <w:t xml:space="preserve">importance of </w:t>
      </w:r>
      <w:r w:rsidR="004143AA" w:rsidRPr="0085198C">
        <w:rPr>
          <w:rFonts w:cs="Arial"/>
          <w:szCs w:val="24"/>
        </w:rPr>
        <w:t xml:space="preserve">combining </w:t>
      </w:r>
      <w:r w:rsidR="00283638" w:rsidRPr="0085198C">
        <w:rPr>
          <w:rFonts w:cs="Arial"/>
          <w:szCs w:val="24"/>
        </w:rPr>
        <w:t xml:space="preserve">rapidly testing </w:t>
      </w:r>
      <w:r w:rsidR="004143AA" w:rsidRPr="0085198C">
        <w:rPr>
          <w:rFonts w:cs="Arial"/>
          <w:szCs w:val="24"/>
        </w:rPr>
        <w:t xml:space="preserve">in </w:t>
      </w:r>
      <w:r w:rsidR="00283638" w:rsidRPr="0085198C">
        <w:rPr>
          <w:rFonts w:cs="Arial"/>
          <w:szCs w:val="24"/>
        </w:rPr>
        <w:t xml:space="preserve">a large </w:t>
      </w:r>
      <w:r w:rsidR="00847AA7" w:rsidRPr="0085198C">
        <w:rPr>
          <w:rFonts w:cs="Arial"/>
          <w:szCs w:val="24"/>
        </w:rPr>
        <w:t xml:space="preserve">proportion </w:t>
      </w:r>
      <w:r w:rsidR="00283638" w:rsidRPr="0085198C">
        <w:rPr>
          <w:rFonts w:cs="Arial"/>
          <w:szCs w:val="24"/>
        </w:rPr>
        <w:t xml:space="preserve">of the population </w:t>
      </w:r>
      <w:r w:rsidR="002928CE" w:rsidRPr="0085198C">
        <w:rPr>
          <w:rFonts w:cs="Arial"/>
          <w:szCs w:val="24"/>
        </w:rPr>
        <w:t xml:space="preserve">along with </w:t>
      </w:r>
      <w:r w:rsidR="007D30E6" w:rsidRPr="0085198C">
        <w:rPr>
          <w:rFonts w:cs="Arial"/>
          <w:szCs w:val="24"/>
        </w:rPr>
        <w:t>minimising</w:t>
      </w:r>
      <w:r w:rsidR="00B2763E" w:rsidRPr="0085198C">
        <w:rPr>
          <w:rFonts w:cs="Arial"/>
          <w:szCs w:val="24"/>
        </w:rPr>
        <w:t xml:space="preserve"> test delays</w:t>
      </w:r>
      <w:r w:rsidR="00946F92" w:rsidRPr="0085198C">
        <w:rPr>
          <w:rFonts w:cs="Arial"/>
          <w:szCs w:val="24"/>
        </w:rPr>
        <w:t xml:space="preserve"> </w:t>
      </w:r>
      <w:r w:rsidR="007D30E6" w:rsidRPr="0085198C">
        <w:rPr>
          <w:rFonts w:cs="Arial"/>
          <w:szCs w:val="24"/>
        </w:rPr>
        <w:t xml:space="preserve">to control </w:t>
      </w:r>
      <w:r w:rsidR="002928CE" w:rsidRPr="0085198C">
        <w:rPr>
          <w:rFonts w:cs="Arial"/>
          <w:szCs w:val="24"/>
        </w:rPr>
        <w:t>transmission</w:t>
      </w:r>
      <w:r w:rsidR="00CF2B92" w:rsidRPr="0085198C">
        <w:rPr>
          <w:rFonts w:cs="Arial"/>
          <w:szCs w:val="24"/>
        </w:rPr>
        <w:t xml:space="preserve">, </w:t>
      </w:r>
      <w:r w:rsidR="000015D6" w:rsidRPr="0085198C">
        <w:rPr>
          <w:rFonts w:cs="Arial"/>
          <w:szCs w:val="24"/>
        </w:rPr>
        <w:t>with modelling indicating that this can compensate for lower test sensitivity.</w:t>
      </w:r>
      <w:r w:rsidR="002928CE" w:rsidRPr="0085198C">
        <w:rPr>
          <w:rFonts w:cs="Arial"/>
          <w:szCs w:val="24"/>
        </w:rPr>
        <w:fldChar w:fldCharType="begin"/>
      </w:r>
      <w:r w:rsidR="0013265B" w:rsidRPr="0085198C">
        <w:rPr>
          <w:rFonts w:cs="Arial"/>
          <w:szCs w:val="24"/>
        </w:rPr>
        <w:instrText xml:space="preserve"> ADDIN ZOTERO_ITEM CSL_CITATION {"citationID":"iox8U8Kv","properties":{"formattedCitation":"[33]","plainCitation":"[33]","noteIndex":0},"citationItems":[{"id":1473,"uris":["http://zotero.org/groups/2469515/items/2NVL4W4N"],"itemData":{"id":1473,"type":"article-journal","abstract":"Stay-at-home orders and shutdowns of non-essential businesses are powerful, but socially costly, tools to control the pandemic spread of SARS-CoV-2. Mass testing strategies, which rely on widely administered frequent and rapid diagnostics to identify and isolate infected individuals, could be a potentially less disruptive management strategy, particularly where vaccine access is limited. In this paper, we assess the extent to which mass testing and isolation strategies can reduce reliance on socially costly non-pharmaceutical interventions, such as distancing and shutdowns. We develop a multi-compartmental model of SARS-CoV-2 transmission incorporating both preventative non-pharmaceutical interventions (NPIs) and testing and isolation to evaluate their combined effect on public health outcomes. Our model is designed to be a policy-guiding tool that captures important realities of the testing system, including constraints on test administration and non-random testing allocation. We show how strategic changes in the characteristics of the testing system, including test administration, test delays, and test sensitivity, can reduce reliance on preventative NPIs without compromising public health outcomes in the future. The lowest NPI levels are possible only when many tests are administered and test delays are short, given limited immunity in the population. Reducing reliance on NPIs is highly dependent on the ability of a testing program to identify and isolate unreported, asymptomatic infections. Changes in NPIs, including the intensity of lockdowns and stay at home orders, should be coordinated with increases in testing to ensure epidemic control; otherwise small additional lifting of these NPIs can lead to dramatic increases in infections, hospitalizations and deaths. Importantly, our results can be used to guide ramp-up of testing capacity in outbreak settings, allow for the flexible design of combined interventions based on social context, and inform future cost-benefit analyses to identify efficient pandemic management strategies.","container-title":"PLOS Computational Biology","DOI":"10.1371/journal.pcbi.1009518","ISSN":"1553-7358","issue":"10","journalAbbreviation":"PLOS Computational Biology","language":"en","note":"publisher: Public Library of Science","page":"e1009518","source":"PLoS Journals","title":"Synergistic interventions to control COVID-19: Mass testing and isolation mitigates reliance on distancing","title-short":"Synergistic interventions to control COVID-19","volume":"17","author":[{"family":"Howerton","given":"Emily"},{"family":"Ferrari","given":"Matthew J."},{"family":"Bjørnstad","given":"Ottar N."},{"family":"Bogich","given":"Tiffany L."},{"family":"Borchering","given":"Rebecca K."},{"family":"Jewell","given":"Chris P."},{"family":"Nichols","given":"James D."},{"family":"Probert","given":"William J. M."},{"family":"Runge","given":"Michael C."},{"family":"Tildesley","given":"Michael J."},{"family":"Viboud","given":"Cécile"},{"family":"Shea","given":"Katriona"}],"issued":{"date-parts":[["2021",10,28]]}}}],"schema":"https://github.com/citation-style-language/schema/raw/master/csl-citation.json"} </w:instrText>
      </w:r>
      <w:r w:rsidR="002928CE" w:rsidRPr="0085198C">
        <w:rPr>
          <w:rFonts w:cs="Arial"/>
          <w:szCs w:val="24"/>
        </w:rPr>
        <w:fldChar w:fldCharType="separate"/>
      </w:r>
      <w:r w:rsidR="0013265B" w:rsidRPr="0085198C">
        <w:rPr>
          <w:rFonts w:cs="Arial"/>
        </w:rPr>
        <w:t>[33]</w:t>
      </w:r>
      <w:r w:rsidR="002928CE" w:rsidRPr="0085198C">
        <w:rPr>
          <w:rFonts w:cs="Arial"/>
          <w:szCs w:val="24"/>
        </w:rPr>
        <w:fldChar w:fldCharType="end"/>
      </w:r>
      <w:r w:rsidR="00BF2D18" w:rsidRPr="0085198C">
        <w:rPr>
          <w:rFonts w:cs="Arial"/>
          <w:szCs w:val="24"/>
        </w:rPr>
        <w:t xml:space="preserve"> Clearly </w:t>
      </w:r>
      <w:r w:rsidR="005F59F5" w:rsidRPr="0085198C">
        <w:rPr>
          <w:rFonts w:cs="Arial"/>
          <w:szCs w:val="24"/>
        </w:rPr>
        <w:t xml:space="preserve">the use of asymptomatic testing to control transmission will be undermined </w:t>
      </w:r>
      <w:r w:rsidR="001C7168" w:rsidRPr="0085198C">
        <w:rPr>
          <w:rFonts w:cs="Arial"/>
          <w:szCs w:val="24"/>
        </w:rPr>
        <w:t>if the positive cases identified are unable to or disinclined to isolate</w:t>
      </w:r>
      <w:r w:rsidR="00F10862" w:rsidRPr="0085198C">
        <w:rPr>
          <w:rFonts w:cs="Arial"/>
          <w:szCs w:val="24"/>
        </w:rPr>
        <w:t xml:space="preserve">, for example if there are financial penalties to isolation. </w:t>
      </w:r>
      <w:r w:rsidR="001637D4" w:rsidRPr="0085198C">
        <w:rPr>
          <w:rFonts w:cs="Arial"/>
          <w:szCs w:val="24"/>
        </w:rPr>
        <w:t xml:space="preserve">Effectiveness will also be reduced </w:t>
      </w:r>
      <w:r w:rsidR="003A407C" w:rsidRPr="0085198C">
        <w:rPr>
          <w:rFonts w:cs="Arial"/>
          <w:szCs w:val="24"/>
        </w:rPr>
        <w:t>when</w:t>
      </w:r>
      <w:r w:rsidR="00560C39" w:rsidRPr="0085198C">
        <w:rPr>
          <w:rFonts w:cs="Arial"/>
          <w:szCs w:val="24"/>
        </w:rPr>
        <w:t>, as we found in Liverpool,</w:t>
      </w:r>
      <w:r w:rsidR="003A407C" w:rsidRPr="0085198C">
        <w:rPr>
          <w:rFonts w:cs="Arial"/>
          <w:szCs w:val="24"/>
        </w:rPr>
        <w:t xml:space="preserve"> uptake of testing tends to be lower in populations where transmission tends to be higher</w:t>
      </w:r>
      <w:r w:rsidR="00560C39" w:rsidRPr="0085198C">
        <w:rPr>
          <w:rFonts w:cs="Arial"/>
          <w:szCs w:val="24"/>
        </w:rPr>
        <w:t xml:space="preserve"> (for example amongst more deprived groups).</w:t>
      </w:r>
      <w:r w:rsidR="00951C18" w:rsidRPr="0085198C">
        <w:rPr>
          <w:rFonts w:cs="Arial"/>
          <w:szCs w:val="24"/>
        </w:rPr>
        <w:fldChar w:fldCharType="begin"/>
      </w:r>
      <w:r w:rsidR="00F770FC" w:rsidRPr="0085198C">
        <w:rPr>
          <w:rFonts w:cs="Arial"/>
          <w:szCs w:val="24"/>
        </w:rPr>
        <w:instrText xml:space="preserve"> ADDIN ZOTERO_ITEM CSL_CITATION {"citationID":"OymYtaHD","properties":{"formattedCitation":"[9]","plainCitation":"[9]","noteIndex":0},"citationItems":[{"id":"GrviiD5Y/vwez6gWZ","uris":["http://zotero.org/users/311058/items/PRP4CEF7"],"itemData":{"id":120,"type":"article-journal","abstract":"&lt;h2&gt;Abstract&lt;/h2&gt;&lt;h3&gt;Background&lt;/h3&gt;&lt;p&gt;Large-scale asymptomatic testing of communities in Liverpool (UK) for SARS-CoV-2 was used as a public health tool for containing COVID-19. The aim of the study is to explore social and spatial inequalities in uptake and case-detection of rapid lateral flow SARS-CoV-2 antigen tests (LFTs) offered to people without symptoms of COVID-19.&lt;/p&gt;&lt;h3&gt;Methods&lt;/h3&gt;&lt;p&gt;Linked pseudonymised records for asymptomatic residents in Liverpool who received a LFT for COVID-19 between 6th November 2020 to 31st January 2021 were accessed using the Combined Intelligence for Population Health Action resource. Bayesian Hierarchical Poisson Besag, York, and Mollié models were used to estimate ecological associations for uptake and positivity of testing.&lt;/p&gt;&lt;h3&gt;Findings&lt;/h3&gt;&lt;p&gt;214 525 residents (43%) received a LFT identifying 5192 individuals as positive cases of COVID-19 (1.3% of tests were positive). Uptake was highest in November when there was military assistance. High uptake was observed again in the week preceding Christmas and was sustained into a national lockdown. Overall uptake were lower among males (e.g. 40% uptake over the whole period), Black Asian and other Minority Ethnic groups (e.g. 27% uptake for ‘Mixed' ethnicity) and in the most deprived areas (e.g. 32% uptake in most deprived areas). These population groups were also more likely to have received positive tests for COVID-19. Models demonstrated that uptake and repeat testing were lower in areas of higher deprivation, areas located further from test sites and areas containing populations less confident in the using Internet technologies. Positive tests were spatially clustered in deprived areas.&lt;/p&gt;&lt;h3&gt;Interpretation&lt;/h3&gt;&lt;p&gt;Large-scale voluntary asymptomatic community testing saw social, ethnic, digital and spatial inequalities in uptake. COVID-19 testing and support to isolate need to be more accessible to the vulnerable communities most impacted by the pandemic, including non-digital means of access.&lt;/p&gt;&lt;h3&gt;Funding&lt;/h3&gt;&lt;p&gt;Department of Health and Social Care (UK) and Economic and Social Research Council.&lt;/p&gt;","container-title":"The Lancet Regional Health – Europe","DOI":"10.1016/j.lanepe.2021.100107","ISSN":"2666-7762","journalAbbreviation":"The Lancet Regional Health – Europe","language":"English","note":"publisher: Elsevier","source":"www.thelancet.com","title":"Evaluating social and spatial inequalities of large scale rapid lateral flow SARS-CoV-2 antigen testing in COVID-19 management: An observational study of Liverpool, UK (November 2020 to January 2021)","title-short":"Evaluating social and spatial inequalities of large scale rapid lateral flow SARS-CoV-2 antigen testing in COVID-19 management","URL":"https://www.thelancet.com/journals/lanepe/article/PIIS2666-7762(21)00084-3/abstract","volume":"6","author":[{"family":"Green","given":"Mark A."},{"family":"García-Fiñana","given":"Marta"},{"family":"Barr","given":"Ben"},{"family":"Burnside","given":"Girvan"},{"family":"Cheyne","given":"Christopher P."},{"family":"Hughes","given":"David"},{"family":"Ashton","given":"Matthew"},{"family":"Sheard","given":"Sally"},{"family":"Buchan","given":"Iain E."}],"accessed":{"date-parts":[["2021",5,18]]},"issued":{"date-parts":[["2021",7,1]]}}}],"schema":"https://github.com/citation-style-language/schema/raw/master/csl-citation.json"} </w:instrText>
      </w:r>
      <w:r w:rsidR="00951C18" w:rsidRPr="0085198C">
        <w:rPr>
          <w:rFonts w:cs="Arial"/>
          <w:szCs w:val="24"/>
        </w:rPr>
        <w:fldChar w:fldCharType="separate"/>
      </w:r>
      <w:r w:rsidR="00322E80" w:rsidRPr="0085198C">
        <w:rPr>
          <w:rFonts w:cs="Arial"/>
        </w:rPr>
        <w:t>[9]</w:t>
      </w:r>
      <w:r w:rsidR="00951C18" w:rsidRPr="0085198C">
        <w:rPr>
          <w:rFonts w:cs="Arial"/>
          <w:szCs w:val="24"/>
        </w:rPr>
        <w:fldChar w:fldCharType="end"/>
      </w:r>
      <w:r w:rsidR="00560C39" w:rsidRPr="0085198C">
        <w:rPr>
          <w:rFonts w:cs="Arial"/>
          <w:szCs w:val="24"/>
        </w:rPr>
        <w:t xml:space="preserve"> </w:t>
      </w:r>
      <w:r w:rsidR="00B168A8" w:rsidRPr="0085198C">
        <w:rPr>
          <w:rFonts w:cs="Arial"/>
          <w:szCs w:val="24"/>
        </w:rPr>
        <w:t>Our findings suggest, however, that even where uptake is unequal and there are barriers to effective isolation</w:t>
      </w:r>
      <w:r w:rsidR="00BF4359" w:rsidRPr="0085198C">
        <w:rPr>
          <w:rFonts w:cs="Arial"/>
          <w:szCs w:val="24"/>
        </w:rPr>
        <w:t xml:space="preserve">, widespread community testing can potentially reduce transmission and subsequent hospitalisations at least in the short term. </w:t>
      </w:r>
      <w:r w:rsidR="00FD7FEC" w:rsidRPr="0085198C">
        <w:rPr>
          <w:rFonts w:cs="Arial"/>
          <w:szCs w:val="24"/>
        </w:rPr>
        <w:t xml:space="preserve">Further strategies for community </w:t>
      </w:r>
      <w:r w:rsidR="00B34361" w:rsidRPr="0085198C">
        <w:rPr>
          <w:rFonts w:cs="Arial"/>
          <w:szCs w:val="24"/>
        </w:rPr>
        <w:t xml:space="preserve">asymptomatic </w:t>
      </w:r>
      <w:r w:rsidR="00FD7FEC" w:rsidRPr="0085198C">
        <w:rPr>
          <w:rFonts w:cs="Arial"/>
          <w:szCs w:val="24"/>
        </w:rPr>
        <w:t xml:space="preserve">testing should aim to </w:t>
      </w:r>
      <w:r w:rsidR="00FA6AC2" w:rsidRPr="0085198C">
        <w:rPr>
          <w:rFonts w:cs="Arial"/>
          <w:szCs w:val="24"/>
        </w:rPr>
        <w:t>maintain high levels of repeat testing</w:t>
      </w:r>
      <w:r w:rsidR="00B34361" w:rsidRPr="0085198C">
        <w:rPr>
          <w:rFonts w:cs="Arial"/>
          <w:szCs w:val="24"/>
        </w:rPr>
        <w:t xml:space="preserve">, particularly targeted at </w:t>
      </w:r>
      <w:r w:rsidR="00EF4B1E" w:rsidRPr="0085198C">
        <w:rPr>
          <w:rFonts w:cs="Arial"/>
          <w:szCs w:val="24"/>
        </w:rPr>
        <w:t>high-risk</w:t>
      </w:r>
      <w:r w:rsidR="00B34361" w:rsidRPr="0085198C">
        <w:rPr>
          <w:rFonts w:cs="Arial"/>
          <w:szCs w:val="24"/>
        </w:rPr>
        <w:t xml:space="preserve"> groups</w:t>
      </w:r>
      <w:r w:rsidR="00D755A2" w:rsidRPr="0085198C">
        <w:rPr>
          <w:rFonts w:cs="Arial"/>
          <w:szCs w:val="24"/>
        </w:rPr>
        <w:t xml:space="preserve">. </w:t>
      </w:r>
      <w:r w:rsidR="003C5628" w:rsidRPr="0085198C">
        <w:rPr>
          <w:rFonts w:cs="Arial"/>
          <w:szCs w:val="24"/>
        </w:rPr>
        <w:t xml:space="preserve">Combining this with </w:t>
      </w:r>
      <w:r w:rsidR="006C683B" w:rsidRPr="0085198C">
        <w:rPr>
          <w:rFonts w:cs="Arial"/>
          <w:szCs w:val="24"/>
        </w:rPr>
        <w:t xml:space="preserve">other control measures could </w:t>
      </w:r>
      <w:r w:rsidR="00D0481F" w:rsidRPr="0085198C">
        <w:rPr>
          <w:rFonts w:cs="Arial"/>
          <w:szCs w:val="24"/>
        </w:rPr>
        <w:t xml:space="preserve">allow us to maintain control </w:t>
      </w:r>
      <w:r w:rsidR="00B36C03" w:rsidRPr="0085198C">
        <w:rPr>
          <w:rFonts w:cs="Arial"/>
          <w:szCs w:val="24"/>
        </w:rPr>
        <w:t>of SARS-CoV-2,</w:t>
      </w:r>
      <w:r w:rsidR="00BF5A42" w:rsidRPr="0085198C">
        <w:rPr>
          <w:rFonts w:cs="Arial"/>
          <w:szCs w:val="24"/>
        </w:rPr>
        <w:t xml:space="preserve"> </w:t>
      </w:r>
      <w:r w:rsidR="00D755A2" w:rsidRPr="0085198C">
        <w:rPr>
          <w:rFonts w:cs="Arial"/>
          <w:szCs w:val="24"/>
        </w:rPr>
        <w:t xml:space="preserve">whilst maintaining </w:t>
      </w:r>
      <w:r w:rsidR="00B36C03" w:rsidRPr="0085198C">
        <w:rPr>
          <w:rFonts w:cs="Arial"/>
          <w:szCs w:val="24"/>
        </w:rPr>
        <w:t>social and economic activity</w:t>
      </w:r>
      <w:r w:rsidR="00D755A2" w:rsidRPr="0085198C">
        <w:rPr>
          <w:rFonts w:cs="Arial"/>
          <w:szCs w:val="24"/>
        </w:rPr>
        <w:t>.</w:t>
      </w:r>
    </w:p>
    <w:p w14:paraId="766E9335" w14:textId="55330AD0" w:rsidR="00E50DBB" w:rsidRPr="0085198C" w:rsidRDefault="00E50DBB" w:rsidP="00EB6E88">
      <w:pPr>
        <w:pStyle w:val="Heading2"/>
      </w:pPr>
      <w:r w:rsidRPr="0085198C">
        <w:lastRenderedPageBreak/>
        <w:t>Conclusion</w:t>
      </w:r>
    </w:p>
    <w:p w14:paraId="13A727B7" w14:textId="34D57A39" w:rsidR="00DE3B79" w:rsidRPr="0085198C" w:rsidRDefault="5C0A704D" w:rsidP="417A2D7F">
      <w:pPr>
        <w:rPr>
          <w:rFonts w:eastAsia="Times New Roman" w:cs="Arial"/>
          <w:lang w:eastAsia="en-GB"/>
        </w:rPr>
      </w:pPr>
      <w:r w:rsidRPr="0085198C">
        <w:rPr>
          <w:rFonts w:eastAsia="Times New Roman" w:cs="Arial"/>
          <w:lang w:eastAsia="en-GB"/>
        </w:rPr>
        <w:t xml:space="preserve">The world’s first voluntary, city-wide SARS-CoV-2 rapid antigen testing pilot in Liverpool substantially reduced COVID-19 hospitalisation. </w:t>
      </w:r>
      <w:r w:rsidRPr="0085198C">
        <w:rPr>
          <w:rFonts w:cs="Arial"/>
        </w:rPr>
        <w:t xml:space="preserve">Community asymptomatic testing for SARS-CoV-2 antigen with lateral flow devices has been a useful addition to the measures for mitigating COVID-19 risks. </w:t>
      </w:r>
      <w:r w:rsidRPr="0085198C">
        <w:rPr>
          <w:rFonts w:eastAsia="Times New Roman" w:cs="Arial"/>
          <w:lang w:eastAsia="en-GB"/>
        </w:rPr>
        <w:t>The success of such control measures relies on high levels of uptake and effective support to enable isolation of infectious people and their close contacts. For effective public health responses to COVID-19, large-scale community testing is more than a test. It is a complex intervention comprising communication, technology and social responses</w:t>
      </w:r>
      <w:r w:rsidR="00D0698E" w:rsidRPr="0085198C">
        <w:rPr>
          <w:rFonts w:eastAsia="Times New Roman" w:cs="Arial"/>
          <w:lang w:eastAsia="en-GB"/>
        </w:rPr>
        <w:t>, which</w:t>
      </w:r>
      <w:r w:rsidRPr="0085198C">
        <w:rPr>
          <w:rFonts w:eastAsia="Times New Roman" w:cs="Arial"/>
          <w:lang w:eastAsia="en-GB"/>
        </w:rPr>
        <w:t xml:space="preserve"> </w:t>
      </w:r>
      <w:r w:rsidR="000B448B" w:rsidRPr="0085198C">
        <w:rPr>
          <w:rFonts w:eastAsia="Times New Roman" w:cs="Arial"/>
          <w:lang w:eastAsia="en-GB"/>
        </w:rPr>
        <w:t xml:space="preserve">may </w:t>
      </w:r>
      <w:r w:rsidRPr="0085198C">
        <w:rPr>
          <w:rFonts w:eastAsia="Times New Roman" w:cs="Arial"/>
          <w:lang w:eastAsia="en-GB"/>
        </w:rPr>
        <w:t xml:space="preserve">combine to </w:t>
      </w:r>
      <w:r w:rsidR="000B448B" w:rsidRPr="0085198C">
        <w:rPr>
          <w:rFonts w:eastAsia="Times New Roman" w:cs="Arial"/>
          <w:lang w:eastAsia="en-GB"/>
        </w:rPr>
        <w:t xml:space="preserve">reduce </w:t>
      </w:r>
      <w:r w:rsidR="008C2A3F" w:rsidRPr="0085198C">
        <w:rPr>
          <w:rFonts w:eastAsia="Times New Roman" w:cs="Arial"/>
          <w:lang w:eastAsia="en-GB"/>
        </w:rPr>
        <w:t>SARS-CoV-2 transmission</w:t>
      </w:r>
      <w:r w:rsidR="000B448B" w:rsidRPr="0085198C">
        <w:rPr>
          <w:rFonts w:eastAsia="Times New Roman" w:cs="Arial"/>
          <w:lang w:eastAsia="en-GB"/>
        </w:rPr>
        <w:t xml:space="preserve"> beyond </w:t>
      </w:r>
      <w:r w:rsidR="008C2A3F" w:rsidRPr="0085198C">
        <w:rPr>
          <w:rFonts w:eastAsia="Times New Roman" w:cs="Arial"/>
          <w:lang w:eastAsia="en-GB"/>
        </w:rPr>
        <w:t xml:space="preserve">the individual effects of tests on early identification and isolation of </w:t>
      </w:r>
      <w:r w:rsidR="00D0698E" w:rsidRPr="0085198C">
        <w:rPr>
          <w:rFonts w:eastAsia="Times New Roman" w:cs="Arial"/>
          <w:lang w:eastAsia="en-GB"/>
        </w:rPr>
        <w:t xml:space="preserve">tested </w:t>
      </w:r>
      <w:r w:rsidR="008C2A3F" w:rsidRPr="0085198C">
        <w:rPr>
          <w:rFonts w:eastAsia="Times New Roman" w:cs="Arial"/>
          <w:lang w:eastAsia="en-GB"/>
        </w:rPr>
        <w:t>cases</w:t>
      </w:r>
      <w:r w:rsidRPr="0085198C">
        <w:rPr>
          <w:rFonts w:eastAsia="Times New Roman" w:cs="Arial"/>
          <w:lang w:eastAsia="en-GB"/>
        </w:rPr>
        <w:t>.</w:t>
      </w:r>
    </w:p>
    <w:p w14:paraId="6C16772B" w14:textId="77777777" w:rsidR="00DE3B79" w:rsidRPr="0085198C" w:rsidRDefault="00DE3B79" w:rsidP="00C81E47">
      <w:pPr>
        <w:rPr>
          <w:rFonts w:eastAsia="Times New Roman" w:cs="Arial"/>
          <w:szCs w:val="24"/>
          <w:lang w:eastAsia="en-GB"/>
        </w:rPr>
      </w:pPr>
    </w:p>
    <w:p w14:paraId="657FC9CA" w14:textId="4DF36AC8" w:rsidR="006A48A2" w:rsidRPr="0085198C" w:rsidRDefault="006A48A2" w:rsidP="006A48A2">
      <w:pPr>
        <w:rPr>
          <w:rFonts w:cs="Arial"/>
          <w:szCs w:val="24"/>
        </w:rPr>
        <w:sectPr w:rsidR="006A48A2" w:rsidRPr="0085198C">
          <w:headerReference w:type="first" r:id="rId34"/>
          <w:footerReference w:type="first" r:id="rId35"/>
          <w:pgSz w:w="11906" w:h="16838"/>
          <w:pgMar w:top="1440" w:right="1440" w:bottom="1440" w:left="1440" w:header="708" w:footer="708" w:gutter="0"/>
          <w:cols w:space="708"/>
          <w:docGrid w:linePitch="360"/>
        </w:sectPr>
      </w:pPr>
    </w:p>
    <w:p w14:paraId="6E306844" w14:textId="65BA8694" w:rsidR="00571147" w:rsidRPr="0085198C" w:rsidRDefault="00571147" w:rsidP="00385993">
      <w:pPr>
        <w:pStyle w:val="Heading1"/>
        <w:rPr>
          <w:rFonts w:cs="Arial"/>
          <w:sz w:val="24"/>
          <w:szCs w:val="24"/>
        </w:rPr>
      </w:pPr>
      <w:r w:rsidRPr="0085198C">
        <w:rPr>
          <w:rFonts w:cs="Arial"/>
          <w:sz w:val="24"/>
          <w:szCs w:val="24"/>
        </w:rPr>
        <w:lastRenderedPageBreak/>
        <w:t>Declarations</w:t>
      </w:r>
    </w:p>
    <w:p w14:paraId="431E3954" w14:textId="3526DBC7" w:rsidR="00E2297E" w:rsidRPr="0085198C" w:rsidRDefault="008A094F" w:rsidP="00E2297E">
      <w:pPr>
        <w:pStyle w:val="Heading2"/>
        <w:rPr>
          <w:rFonts w:cs="Arial"/>
        </w:rPr>
      </w:pPr>
      <w:r>
        <w:rPr>
          <w:rFonts w:cs="Arial"/>
        </w:rPr>
        <w:t>C</w:t>
      </w:r>
      <w:r w:rsidR="00E2297E" w:rsidRPr="0085198C">
        <w:rPr>
          <w:rFonts w:cs="Arial"/>
        </w:rPr>
        <w:t>ontribut</w:t>
      </w:r>
      <w:r>
        <w:rPr>
          <w:rFonts w:cs="Arial"/>
        </w:rPr>
        <w:t>or</w:t>
      </w:r>
      <w:r w:rsidR="00E2297E" w:rsidRPr="0085198C">
        <w:rPr>
          <w:rFonts w:cs="Arial"/>
        </w:rPr>
        <w:t>s</w:t>
      </w:r>
    </w:p>
    <w:p w14:paraId="798A1A0A" w14:textId="49E0FAF3" w:rsidR="00E2297E" w:rsidRDefault="00E2297E" w:rsidP="00E2297E">
      <w:pPr>
        <w:rPr>
          <w:rFonts w:cs="Arial"/>
          <w:szCs w:val="24"/>
        </w:rPr>
      </w:pPr>
      <w:r w:rsidRPr="0085198C">
        <w:rPr>
          <w:rFonts w:cs="Arial"/>
          <w:szCs w:val="24"/>
        </w:rPr>
        <w:t>All co-authors have fulfilled authorship criteria per ICMJE guidelines, have read and approved the final manuscript. IB led the overall study, provided clinical and public health expertise on interpretation of findings, drafted</w:t>
      </w:r>
      <w:r>
        <w:rPr>
          <w:rFonts w:cs="Arial"/>
          <w:szCs w:val="24"/>
        </w:rPr>
        <w:t>,</w:t>
      </w:r>
      <w:r w:rsidRPr="0085198C">
        <w:rPr>
          <w:rFonts w:cs="Arial"/>
          <w:szCs w:val="24"/>
        </w:rPr>
        <w:t xml:space="preserve"> and critically reviewed and finalised the paper. BB conceptualised the analytic plan, analysed the data, interpreted the results, drafted the paper, and critically reviewed updated versions of the paper. BB and IB are guarantors of the study. XZ cleaned and analysed the data, drafted</w:t>
      </w:r>
      <w:r>
        <w:rPr>
          <w:rFonts w:cs="Arial"/>
          <w:szCs w:val="24"/>
        </w:rPr>
        <w:t>,</w:t>
      </w:r>
      <w:r w:rsidRPr="0085198C">
        <w:rPr>
          <w:rFonts w:cs="Arial"/>
          <w:szCs w:val="24"/>
        </w:rPr>
        <w:t xml:space="preserve"> and revised the paper. DC drafted the paper and helped with interpretation of findings. MGF provided expertise on study methodology and critically reviewed the paper. MG, and DH contributed to the analyses, helped with interpretation of findings</w:t>
      </w:r>
      <w:r>
        <w:rPr>
          <w:rFonts w:cs="Arial"/>
          <w:szCs w:val="24"/>
        </w:rPr>
        <w:t>,</w:t>
      </w:r>
      <w:r w:rsidRPr="0085198C">
        <w:rPr>
          <w:rFonts w:cs="Arial"/>
          <w:szCs w:val="24"/>
        </w:rPr>
        <w:t xml:space="preserve"> and critically reviewed the paper.</w:t>
      </w:r>
      <w:r>
        <w:rPr>
          <w:rFonts w:cs="Arial"/>
          <w:szCs w:val="24"/>
        </w:rPr>
        <w:t xml:space="preserve"> </w:t>
      </w:r>
      <w:r w:rsidRPr="00C66240">
        <w:rPr>
          <w:rFonts w:cs="Arial"/>
          <w:szCs w:val="24"/>
        </w:rPr>
        <w:t>The corresponding author attests that all listed authors meet authorship criteria and that no others meeting the criteria have been omitted.</w:t>
      </w:r>
    </w:p>
    <w:p w14:paraId="6429DFB2" w14:textId="77777777" w:rsidR="00E2297E" w:rsidRPr="0085198C" w:rsidRDefault="00E2297E" w:rsidP="00E2297E">
      <w:pPr>
        <w:pStyle w:val="Heading2"/>
        <w:rPr>
          <w:rFonts w:cs="Arial"/>
        </w:rPr>
      </w:pPr>
      <w:r w:rsidRPr="0085198C">
        <w:rPr>
          <w:rFonts w:cs="Arial"/>
        </w:rPr>
        <w:t>Funding</w:t>
      </w:r>
    </w:p>
    <w:p w14:paraId="35779D23" w14:textId="6FAD7701" w:rsidR="00E2297E" w:rsidRPr="0085198C" w:rsidRDefault="00E2297E" w:rsidP="00E2297E">
      <w:pPr>
        <w:rPr>
          <w:rFonts w:cs="Arial"/>
        </w:rPr>
      </w:pPr>
      <w:r w:rsidRPr="0085198C">
        <w:rPr>
          <w:rFonts w:cs="Arial"/>
        </w:rPr>
        <w:t>This report is independent research funded by the Department of Health and Social Care. This work was supported by the Economic and Social Research Council [grant number ES/L011840/1]. IB is supported by the National Institute for Health Research as Senior Investigator. BB, XZ are supported by the NIHR Applied Research Collaboration North West Coast (ARC NWC). IB, BB and XZ are also supported by the National Institute for Health Research (NIHR) Health Protection Research Unit in Gastrointestinal Infections, a partnership between Public Health England, the University of Liverpool</w:t>
      </w:r>
      <w:r>
        <w:rPr>
          <w:rFonts w:cs="Arial"/>
        </w:rPr>
        <w:t>,</w:t>
      </w:r>
      <w:r w:rsidRPr="0085198C">
        <w:rPr>
          <w:rFonts w:cs="Arial"/>
        </w:rPr>
        <w:t xml:space="preserve"> and the University of Warwick (Grant No: NIHR ref NIHR200910). The NIHR had no role in the study design, data collection and analysis, decision to publish or preparation of the article. </w:t>
      </w:r>
      <w:r w:rsidRPr="00B55B2D">
        <w:rPr>
          <w:rFonts w:cs="Arial"/>
        </w:rPr>
        <w:t>The funders had no role in considering the study design or in the collection, analysis, interpretation of data, writing of the report, or decision to submit the article for publication</w:t>
      </w:r>
      <w:r w:rsidRPr="0085198C">
        <w:rPr>
          <w:rFonts w:cs="Arial"/>
        </w:rPr>
        <w:t>. The views expressed in this publication are those of the author(s) and not necessarily those of the NHS, NIHR or the Department of Health and Social Care.</w:t>
      </w:r>
    </w:p>
    <w:p w14:paraId="756EFE35" w14:textId="77777777" w:rsidR="00E2297E" w:rsidRPr="0085198C" w:rsidRDefault="00E2297E" w:rsidP="00E2297E">
      <w:pPr>
        <w:pStyle w:val="Heading2"/>
        <w:rPr>
          <w:rFonts w:cs="Arial"/>
        </w:rPr>
      </w:pPr>
      <w:r w:rsidRPr="0085198C">
        <w:rPr>
          <w:rFonts w:cs="Arial"/>
        </w:rPr>
        <w:t>Competing interests</w:t>
      </w:r>
    </w:p>
    <w:p w14:paraId="3E1B295F" w14:textId="271E592F" w:rsidR="00E2297E" w:rsidRPr="0085198C" w:rsidRDefault="00E2297E" w:rsidP="00E2297E">
      <w:pPr>
        <w:rPr>
          <w:rFonts w:cs="Arial"/>
          <w:szCs w:val="24"/>
        </w:rPr>
      </w:pPr>
      <w:r w:rsidRPr="00812DD1">
        <w:rPr>
          <w:rFonts w:cs="Arial"/>
          <w:szCs w:val="24"/>
        </w:rPr>
        <w:t xml:space="preserve">All authors have completed the ICMJE uniform disclosure form at </w:t>
      </w:r>
      <w:hyperlink r:id="rId36" w:history="1">
        <w:r w:rsidRPr="00570742">
          <w:rPr>
            <w:rStyle w:val="Hyperlink"/>
            <w:rFonts w:cs="Arial"/>
            <w:szCs w:val="24"/>
          </w:rPr>
          <w:t>https://www.icmje.org/disclosure-of-interest</w:t>
        </w:r>
      </w:hyperlink>
      <w:r>
        <w:rPr>
          <w:rFonts w:cs="Arial"/>
          <w:szCs w:val="24"/>
        </w:rPr>
        <w:t xml:space="preserve"> </w:t>
      </w:r>
      <w:r w:rsidRPr="00812DD1">
        <w:rPr>
          <w:rFonts w:cs="Arial"/>
          <w:szCs w:val="24"/>
        </w:rPr>
        <w:t xml:space="preserve">and declare: no support from any organisation for the submitted work; no financial relationships </w:t>
      </w:r>
      <w:r w:rsidRPr="00812DD1">
        <w:rPr>
          <w:rFonts w:cs="Arial"/>
          <w:szCs w:val="24"/>
        </w:rPr>
        <w:lastRenderedPageBreak/>
        <w:t>with any organisations that might have an interest in the submitted work in the previous three</w:t>
      </w:r>
      <w:r>
        <w:rPr>
          <w:rFonts w:cs="Arial"/>
          <w:szCs w:val="24"/>
        </w:rPr>
        <w:t xml:space="preserve"> </w:t>
      </w:r>
      <w:r w:rsidRPr="00591AF5">
        <w:rPr>
          <w:rFonts w:cs="Arial"/>
          <w:szCs w:val="24"/>
        </w:rPr>
        <w:t>years</w:t>
      </w:r>
      <w:r w:rsidRPr="00812DD1">
        <w:rPr>
          <w:rFonts w:cs="Arial"/>
          <w:szCs w:val="24"/>
        </w:rPr>
        <w:t>; no other relationships or activities that could appear to have influenced the submitted work.</w:t>
      </w:r>
      <w:r>
        <w:rPr>
          <w:rFonts w:cs="Arial"/>
          <w:szCs w:val="24"/>
        </w:rPr>
        <w:t xml:space="preserve"> </w:t>
      </w:r>
      <w:r w:rsidRPr="0085198C">
        <w:rPr>
          <w:rFonts w:cs="Arial"/>
          <w:szCs w:val="24"/>
        </w:rPr>
        <w:t>The City of Liverpool received a donation from Innova Medical Group towards the foundation of the Pandemic Institute. None of this funding has supported the research reported here or any of the authors’ work to date.</w:t>
      </w:r>
    </w:p>
    <w:p w14:paraId="07444BFD" w14:textId="77777777" w:rsidR="00E2297E" w:rsidRPr="0085198C" w:rsidRDefault="00E2297E" w:rsidP="00E2297E">
      <w:pPr>
        <w:pStyle w:val="Heading2"/>
        <w:rPr>
          <w:rFonts w:cs="Arial"/>
          <w:szCs w:val="24"/>
        </w:rPr>
      </w:pPr>
      <w:r w:rsidRPr="0085198C">
        <w:rPr>
          <w:rFonts w:cs="Arial"/>
          <w:szCs w:val="24"/>
        </w:rPr>
        <w:t>Patient consent</w:t>
      </w:r>
    </w:p>
    <w:p w14:paraId="6223D57E" w14:textId="77777777" w:rsidR="00E2297E" w:rsidRPr="0085198C" w:rsidRDefault="00E2297E" w:rsidP="00E2297E">
      <w:pPr>
        <w:rPr>
          <w:rFonts w:cs="Arial"/>
        </w:rPr>
      </w:pPr>
      <w:r w:rsidRPr="0085198C">
        <w:rPr>
          <w:rFonts w:cs="Arial"/>
        </w:rPr>
        <w:t>Not required.</w:t>
      </w:r>
    </w:p>
    <w:p w14:paraId="46DEE1A8" w14:textId="2CBB96DF" w:rsidR="002F3592" w:rsidRPr="0085198C" w:rsidRDefault="002F3592" w:rsidP="002F3592">
      <w:pPr>
        <w:pStyle w:val="Heading2"/>
        <w:rPr>
          <w:rFonts w:cs="Arial"/>
          <w:szCs w:val="24"/>
        </w:rPr>
      </w:pPr>
      <w:r w:rsidRPr="0085198C">
        <w:rPr>
          <w:rFonts w:cs="Arial"/>
          <w:szCs w:val="24"/>
        </w:rPr>
        <w:t>Ethics statements</w:t>
      </w:r>
    </w:p>
    <w:p w14:paraId="3397C51A" w14:textId="636BF53A" w:rsidR="002F3592" w:rsidRPr="0085198C" w:rsidRDefault="002F3592" w:rsidP="002F3592">
      <w:pPr>
        <w:rPr>
          <w:rFonts w:cs="Arial"/>
        </w:rPr>
      </w:pPr>
      <w:r w:rsidRPr="0085198C">
        <w:rPr>
          <w:rFonts w:cs="Arial"/>
          <w:bCs/>
          <w:szCs w:val="24"/>
        </w:rPr>
        <w:t>This study only used</w:t>
      </w:r>
      <w:r w:rsidRPr="0085198C">
        <w:rPr>
          <w:rFonts w:cs="Arial"/>
          <w:b/>
          <w:szCs w:val="24"/>
        </w:rPr>
        <w:t xml:space="preserve"> </w:t>
      </w:r>
      <w:r w:rsidRPr="0085198C">
        <w:rPr>
          <w:rFonts w:cs="Arial"/>
          <w:bCs/>
          <w:szCs w:val="24"/>
        </w:rPr>
        <w:t>anonymised and aggregate data and did not require ethical approval.</w:t>
      </w:r>
    </w:p>
    <w:p w14:paraId="5322ADBD" w14:textId="2718578B" w:rsidR="005468C0" w:rsidRPr="0085198C" w:rsidRDefault="005468C0" w:rsidP="00385993">
      <w:pPr>
        <w:pStyle w:val="Heading2"/>
        <w:rPr>
          <w:rFonts w:cs="Arial"/>
          <w:szCs w:val="24"/>
        </w:rPr>
      </w:pPr>
      <w:r w:rsidRPr="0085198C">
        <w:rPr>
          <w:rFonts w:cs="Arial"/>
          <w:szCs w:val="24"/>
        </w:rPr>
        <w:t>Data sharing</w:t>
      </w:r>
    </w:p>
    <w:p w14:paraId="1689D413" w14:textId="0CD33177" w:rsidR="009270AA" w:rsidRDefault="009270AA" w:rsidP="009270AA">
      <w:pPr>
        <w:rPr>
          <w:rFonts w:cs="Arial"/>
          <w:szCs w:val="24"/>
        </w:rPr>
      </w:pPr>
      <w:r w:rsidRPr="0085198C">
        <w:rPr>
          <w:rFonts w:cs="Arial"/>
          <w:szCs w:val="24"/>
        </w:rPr>
        <w:t xml:space="preserve">The small area COVID-19 hospital admissions data were made available by NHS Digital under data sharing agreement DARS-NIC-16656-D9B5T-v3.10 and are available through application to NHS Digital. All other data are publicly accessible, and code is available via the </w:t>
      </w:r>
      <w:r w:rsidR="00D17042" w:rsidRPr="0085198C">
        <w:rPr>
          <w:rFonts w:cs="Arial"/>
          <w:szCs w:val="24"/>
        </w:rPr>
        <w:t>Liverpool City Region Civic Data Cooperative</w:t>
      </w:r>
      <w:r w:rsidRPr="0085198C">
        <w:rPr>
          <w:rFonts w:cs="Arial"/>
          <w:szCs w:val="24"/>
        </w:rPr>
        <w:t xml:space="preserve"> GitHub public repository: </w:t>
      </w:r>
      <w:hyperlink r:id="rId37" w:history="1">
        <w:r w:rsidRPr="0085198C">
          <w:rPr>
            <w:rStyle w:val="Hyperlink"/>
            <w:rFonts w:cs="Arial"/>
            <w:szCs w:val="24"/>
          </w:rPr>
          <w:t>https://github.com/civicdatacoop/COVID-SMART-in-Liverpool/tree/main</w:t>
        </w:r>
      </w:hyperlink>
      <w:r w:rsidRPr="0085198C">
        <w:rPr>
          <w:rFonts w:cs="Arial"/>
          <w:szCs w:val="24"/>
        </w:rPr>
        <w:t>.</w:t>
      </w:r>
    </w:p>
    <w:p w14:paraId="2F493EA3" w14:textId="277E7487" w:rsidR="00E2297E" w:rsidRPr="0085198C" w:rsidRDefault="00E2297E" w:rsidP="00E2297E">
      <w:pPr>
        <w:pStyle w:val="Heading2"/>
        <w:rPr>
          <w:rFonts w:cs="Arial"/>
          <w:szCs w:val="24"/>
        </w:rPr>
      </w:pPr>
      <w:r w:rsidRPr="0085198C">
        <w:rPr>
          <w:rFonts w:cs="Arial"/>
          <w:szCs w:val="24"/>
        </w:rPr>
        <w:t>Transparency</w:t>
      </w:r>
    </w:p>
    <w:p w14:paraId="27F4C5CA" w14:textId="77777777" w:rsidR="00E2297E" w:rsidRPr="0085198C" w:rsidRDefault="00E2297E" w:rsidP="00E2297E">
      <w:pPr>
        <w:rPr>
          <w:rFonts w:cs="Arial"/>
          <w:szCs w:val="24"/>
        </w:rPr>
      </w:pPr>
      <w:r w:rsidRPr="0085198C">
        <w:rPr>
          <w:rFonts w:cs="Arial"/>
          <w:szCs w:val="24"/>
        </w:rPr>
        <w:t>BB and IB affirms that the manuscript is an honest, accurate, and transparent account of the study being reported; that no important aspects of the study have been omitted; and that any discrepancies from the study as originally planned have been explained.</w:t>
      </w:r>
    </w:p>
    <w:p w14:paraId="194478AB" w14:textId="13A2CD22" w:rsidR="009F34C5" w:rsidRPr="0085198C" w:rsidRDefault="009F34C5" w:rsidP="005504E0">
      <w:pPr>
        <w:pStyle w:val="Heading2"/>
        <w:rPr>
          <w:rFonts w:cs="Arial"/>
          <w:szCs w:val="24"/>
        </w:rPr>
      </w:pPr>
      <w:bookmarkStart w:id="14" w:name="_Hlk92875923"/>
      <w:r w:rsidRPr="009F34C5">
        <w:rPr>
          <w:rFonts w:cs="Arial"/>
          <w:szCs w:val="24"/>
        </w:rPr>
        <w:t>Dissemination to participants and related patient and public communities</w:t>
      </w:r>
      <w:bookmarkEnd w:id="14"/>
    </w:p>
    <w:p w14:paraId="47EBF95B" w14:textId="43B09216" w:rsidR="0027205F" w:rsidRDefault="0027205F" w:rsidP="0027205F">
      <w:r w:rsidRPr="0085198C">
        <w:rPr>
          <w:rFonts w:cs="Arial"/>
          <w:szCs w:val="24"/>
        </w:rPr>
        <w:t xml:space="preserve">The COVID-SMART </w:t>
      </w:r>
      <w:r w:rsidR="009270AA" w:rsidRPr="0085198C">
        <w:rPr>
          <w:rFonts w:cs="Arial"/>
          <w:szCs w:val="24"/>
        </w:rPr>
        <w:t>pilot</w:t>
      </w:r>
      <w:r w:rsidRPr="0085198C">
        <w:rPr>
          <w:rFonts w:cs="Arial"/>
          <w:szCs w:val="24"/>
        </w:rPr>
        <w:t xml:space="preserve"> involved regular focus groups with residents run by Liverpool City Council in collaboration with University of Liverpool as detailed at </w:t>
      </w:r>
      <w:hyperlink r:id="rId38" w:history="1">
        <w:r w:rsidRPr="0085198C">
          <w:rPr>
            <w:rStyle w:val="Hyperlink"/>
            <w:rFonts w:cs="Arial"/>
            <w:szCs w:val="24"/>
          </w:rPr>
          <w:t>https://www.liverpool.ac.uk/coronavirus/research-and-analysis/covid-smart-pilot/</w:t>
        </w:r>
      </w:hyperlink>
      <w:r w:rsidRPr="0085198C">
        <w:rPr>
          <w:rFonts w:cs="Arial"/>
          <w:szCs w:val="24"/>
        </w:rPr>
        <w:t>.</w:t>
      </w:r>
      <w:r w:rsidR="009F34C5">
        <w:rPr>
          <w:rFonts w:cs="Arial"/>
          <w:szCs w:val="24"/>
        </w:rPr>
        <w:t xml:space="preserve"> The emerging </w:t>
      </w:r>
      <w:r w:rsidR="009F34C5">
        <w:t>findings of this study have been shared through formal scientific communication platforms, public media and social media, and relevant government agencies</w:t>
      </w:r>
      <w:r w:rsidR="009F34C5" w:rsidRPr="004A04F5">
        <w:t xml:space="preserve"> </w:t>
      </w:r>
      <w:r w:rsidR="009F34C5">
        <w:t>in the format of press releases, online engagement, meetings, reports, and a preprint manuscript.</w:t>
      </w:r>
    </w:p>
    <w:p w14:paraId="68CD4866" w14:textId="77777777" w:rsidR="009F34C5" w:rsidRPr="00004E84" w:rsidRDefault="009F34C5" w:rsidP="009F34C5">
      <w:pPr>
        <w:pStyle w:val="Heading2"/>
        <w:rPr>
          <w:rFonts w:cs="Arial"/>
        </w:rPr>
      </w:pPr>
      <w:r w:rsidRPr="00004E84">
        <w:rPr>
          <w:rFonts w:cs="Arial"/>
        </w:rPr>
        <w:lastRenderedPageBreak/>
        <w:t>Provenance and peer review</w:t>
      </w:r>
    </w:p>
    <w:p w14:paraId="265F5C6E" w14:textId="77777777" w:rsidR="009F34C5" w:rsidRPr="0085198C" w:rsidRDefault="009F34C5" w:rsidP="009F34C5">
      <w:pPr>
        <w:rPr>
          <w:rFonts w:cs="Arial"/>
          <w:szCs w:val="24"/>
        </w:rPr>
      </w:pPr>
      <w:r w:rsidRPr="00004E84">
        <w:rPr>
          <w:rFonts w:cs="Arial"/>
          <w:szCs w:val="24"/>
        </w:rPr>
        <w:t>Not commissioned; externally peer reviewed.</w:t>
      </w:r>
    </w:p>
    <w:p w14:paraId="26CC2070" w14:textId="740DDEA1" w:rsidR="00571147" w:rsidRPr="0085198C" w:rsidRDefault="6335CCE9" w:rsidP="6335CCE9">
      <w:pPr>
        <w:pStyle w:val="Heading2"/>
        <w:rPr>
          <w:rFonts w:cs="Arial"/>
        </w:rPr>
      </w:pPr>
      <w:r w:rsidRPr="0085198C">
        <w:rPr>
          <w:rFonts w:cs="Arial"/>
        </w:rPr>
        <w:t>Acknowledgements</w:t>
      </w:r>
    </w:p>
    <w:p w14:paraId="498ED116" w14:textId="3FB73AEF" w:rsidR="00613FF4" w:rsidRDefault="007A1DDF" w:rsidP="00385993">
      <w:pPr>
        <w:rPr>
          <w:rFonts w:cs="Arial"/>
          <w:szCs w:val="24"/>
        </w:rPr>
      </w:pPr>
      <w:r w:rsidRPr="0085198C">
        <w:rPr>
          <w:rFonts w:cs="Arial"/>
          <w:szCs w:val="24"/>
        </w:rPr>
        <w:t>We thank all the Liverpool residents who participated during the study period.</w:t>
      </w:r>
      <w:r w:rsidR="00DD4BB2" w:rsidRPr="0085198C">
        <w:rPr>
          <w:rFonts w:cs="Arial"/>
          <w:szCs w:val="24"/>
        </w:rPr>
        <w:t xml:space="preserve"> </w:t>
      </w:r>
      <w:r w:rsidR="00A85C79" w:rsidRPr="0085198C">
        <w:rPr>
          <w:rFonts w:cs="Arial"/>
          <w:szCs w:val="24"/>
        </w:rPr>
        <w:t xml:space="preserve">We also thank </w:t>
      </w:r>
      <w:r w:rsidR="00AF235C" w:rsidRPr="0085198C">
        <w:rPr>
          <w:rFonts w:cs="Arial"/>
          <w:szCs w:val="24"/>
        </w:rPr>
        <w:t xml:space="preserve">Liverpool City Council </w:t>
      </w:r>
      <w:r w:rsidR="007F513F" w:rsidRPr="0085198C">
        <w:rPr>
          <w:rFonts w:cs="Arial"/>
          <w:szCs w:val="24"/>
        </w:rPr>
        <w:t xml:space="preserve">officials </w:t>
      </w:r>
      <w:r w:rsidR="00453CD5" w:rsidRPr="0085198C">
        <w:rPr>
          <w:rFonts w:cs="Arial"/>
          <w:szCs w:val="24"/>
        </w:rPr>
        <w:t xml:space="preserve">for the support </w:t>
      </w:r>
      <w:r w:rsidR="00B274BD" w:rsidRPr="0085198C">
        <w:rPr>
          <w:rFonts w:cs="Arial"/>
          <w:szCs w:val="24"/>
        </w:rPr>
        <w:t xml:space="preserve">in the planning and </w:t>
      </w:r>
      <w:r w:rsidR="002F7F07" w:rsidRPr="0085198C">
        <w:rPr>
          <w:rFonts w:cs="Arial"/>
          <w:szCs w:val="24"/>
        </w:rPr>
        <w:t>delivery of the COVID-SMART programme.</w:t>
      </w:r>
    </w:p>
    <w:p w14:paraId="735CBE29" w14:textId="77777777" w:rsidR="00730AEF" w:rsidRPr="0085198C" w:rsidRDefault="00730AEF" w:rsidP="00385993">
      <w:pPr>
        <w:rPr>
          <w:rFonts w:cs="Arial"/>
          <w:szCs w:val="24"/>
        </w:rPr>
      </w:pPr>
    </w:p>
    <w:p w14:paraId="4E7D3127" w14:textId="74F1B2D1" w:rsidR="00EE5081" w:rsidRPr="0085198C" w:rsidRDefault="00EE5081" w:rsidP="00385993">
      <w:pPr>
        <w:rPr>
          <w:rFonts w:cs="Arial"/>
          <w:szCs w:val="24"/>
        </w:rPr>
        <w:sectPr w:rsidR="00EE5081" w:rsidRPr="0085198C">
          <w:headerReference w:type="first" r:id="rId39"/>
          <w:footerReference w:type="first" r:id="rId40"/>
          <w:pgSz w:w="11906" w:h="16838"/>
          <w:pgMar w:top="1440" w:right="1440" w:bottom="1440" w:left="1440" w:header="708" w:footer="708" w:gutter="0"/>
          <w:cols w:space="708"/>
          <w:docGrid w:linePitch="360"/>
        </w:sectPr>
      </w:pPr>
    </w:p>
    <w:p w14:paraId="312BBB2A" w14:textId="52295319" w:rsidR="007A693B" w:rsidRPr="0085198C" w:rsidRDefault="00613FF4" w:rsidP="00385993">
      <w:pPr>
        <w:pStyle w:val="Heading1"/>
        <w:rPr>
          <w:rFonts w:cs="Arial"/>
          <w:color w:val="auto"/>
          <w:sz w:val="24"/>
          <w:szCs w:val="24"/>
        </w:rPr>
      </w:pPr>
      <w:r w:rsidRPr="0085198C">
        <w:rPr>
          <w:rFonts w:cs="Arial"/>
          <w:sz w:val="24"/>
          <w:szCs w:val="24"/>
        </w:rPr>
        <w:lastRenderedPageBreak/>
        <w:t>References</w:t>
      </w:r>
    </w:p>
    <w:p w14:paraId="5AC7A023" w14:textId="77777777" w:rsidR="00F770FC" w:rsidRPr="0085198C" w:rsidRDefault="00385993" w:rsidP="00C96431">
      <w:pPr>
        <w:pStyle w:val="Bibliography"/>
        <w:jc w:val="left"/>
        <w:rPr>
          <w:rFonts w:cs="Arial"/>
        </w:rPr>
      </w:pPr>
      <w:r w:rsidRPr="0085198C">
        <w:rPr>
          <w:rFonts w:cs="Arial"/>
        </w:rPr>
        <w:fldChar w:fldCharType="begin"/>
      </w:r>
      <w:r w:rsidR="0013265B" w:rsidRPr="0085198C">
        <w:rPr>
          <w:rFonts w:cs="Arial"/>
        </w:rPr>
        <w:instrText xml:space="preserve"> ADDIN ZOTERO_BIBL {"uncited":[],"omitted":[],"custom":[]} CSL_BIBLIOGRAPHY </w:instrText>
      </w:r>
      <w:r w:rsidRPr="0085198C">
        <w:rPr>
          <w:rFonts w:cs="Arial"/>
        </w:rPr>
        <w:fldChar w:fldCharType="separate"/>
      </w:r>
      <w:r w:rsidR="00F770FC" w:rsidRPr="0085198C">
        <w:rPr>
          <w:rFonts w:cs="Arial"/>
        </w:rPr>
        <w:t xml:space="preserve">1 </w:t>
      </w:r>
      <w:r w:rsidR="00F770FC" w:rsidRPr="0085198C">
        <w:rPr>
          <w:rFonts w:cs="Arial"/>
        </w:rPr>
        <w:tab/>
        <w:t xml:space="preserve">Cevik M, Kuppalli K, Kindrachuk J, </w:t>
      </w:r>
      <w:r w:rsidR="00F770FC" w:rsidRPr="0085198C">
        <w:rPr>
          <w:rFonts w:cs="Arial"/>
          <w:i/>
          <w:iCs/>
        </w:rPr>
        <w:t>et al.</w:t>
      </w:r>
      <w:r w:rsidR="00F770FC" w:rsidRPr="0085198C">
        <w:rPr>
          <w:rFonts w:cs="Arial"/>
        </w:rPr>
        <w:t xml:space="preserve"> Virology, transmission, and pathogenesis of SARS-CoV-2. </w:t>
      </w:r>
      <w:r w:rsidR="00F770FC" w:rsidRPr="0085198C">
        <w:rPr>
          <w:rFonts w:cs="Arial"/>
          <w:i/>
          <w:iCs/>
        </w:rPr>
        <w:t>BMJ</w:t>
      </w:r>
      <w:r w:rsidR="00F770FC" w:rsidRPr="0085198C">
        <w:rPr>
          <w:rFonts w:cs="Arial"/>
        </w:rPr>
        <w:t xml:space="preserve"> 2020;</w:t>
      </w:r>
      <w:r w:rsidR="00F770FC" w:rsidRPr="0085198C">
        <w:rPr>
          <w:rFonts w:cs="Arial"/>
          <w:b/>
          <w:bCs/>
        </w:rPr>
        <w:t>371</w:t>
      </w:r>
      <w:r w:rsidR="00F770FC" w:rsidRPr="0085198C">
        <w:rPr>
          <w:rFonts w:cs="Arial"/>
        </w:rPr>
        <w:t>:m3862. doi:10.1136/bmj.m3862</w:t>
      </w:r>
    </w:p>
    <w:p w14:paraId="3757545A" w14:textId="77777777" w:rsidR="00F770FC" w:rsidRPr="0085198C" w:rsidRDefault="00F770FC" w:rsidP="00C96431">
      <w:pPr>
        <w:pStyle w:val="Bibliography"/>
        <w:jc w:val="left"/>
        <w:rPr>
          <w:rFonts w:cs="Arial"/>
        </w:rPr>
      </w:pPr>
      <w:r w:rsidRPr="0085198C">
        <w:rPr>
          <w:rFonts w:cs="Arial"/>
        </w:rPr>
        <w:t xml:space="preserve">2 </w:t>
      </w:r>
      <w:r w:rsidRPr="0085198C">
        <w:rPr>
          <w:rFonts w:cs="Arial"/>
        </w:rPr>
        <w:tab/>
        <w:t xml:space="preserve">McPherson KE, McAloney-Kocaman K, McGlinchey E, </w:t>
      </w:r>
      <w:r w:rsidRPr="0085198C">
        <w:rPr>
          <w:rFonts w:cs="Arial"/>
          <w:i/>
          <w:iCs/>
        </w:rPr>
        <w:t>et al.</w:t>
      </w:r>
      <w:r w:rsidRPr="0085198C">
        <w:rPr>
          <w:rFonts w:cs="Arial"/>
        </w:rPr>
        <w:t xml:space="preserve"> Longitudinal analysis of the UK COVID-19 Psychological Wellbeing Study: Trajectories of anxiety, depression and COVID-19-related stress symptomology. </w:t>
      </w:r>
      <w:r w:rsidRPr="0085198C">
        <w:rPr>
          <w:rFonts w:cs="Arial"/>
          <w:i/>
          <w:iCs/>
        </w:rPr>
        <w:t>Psychiatry Res</w:t>
      </w:r>
      <w:r w:rsidRPr="0085198C">
        <w:rPr>
          <w:rFonts w:cs="Arial"/>
        </w:rPr>
        <w:t xml:space="preserve"> 2021;</w:t>
      </w:r>
      <w:r w:rsidRPr="0085198C">
        <w:rPr>
          <w:rFonts w:cs="Arial"/>
          <w:b/>
          <w:bCs/>
        </w:rPr>
        <w:t>304</w:t>
      </w:r>
      <w:r w:rsidRPr="0085198C">
        <w:rPr>
          <w:rFonts w:cs="Arial"/>
        </w:rPr>
        <w:t>:114138. doi:10.1016/j.psychres.2021.114138</w:t>
      </w:r>
    </w:p>
    <w:p w14:paraId="2C4BE148" w14:textId="77777777" w:rsidR="00F770FC" w:rsidRPr="0085198C" w:rsidRDefault="00F770FC" w:rsidP="00C96431">
      <w:pPr>
        <w:pStyle w:val="Bibliography"/>
        <w:jc w:val="left"/>
        <w:rPr>
          <w:rFonts w:cs="Arial"/>
        </w:rPr>
      </w:pPr>
      <w:r w:rsidRPr="0085198C">
        <w:rPr>
          <w:rFonts w:cs="Arial"/>
        </w:rPr>
        <w:t xml:space="preserve">3 </w:t>
      </w:r>
      <w:r w:rsidRPr="0085198C">
        <w:rPr>
          <w:rFonts w:cs="Arial"/>
        </w:rPr>
        <w:tab/>
        <w:t xml:space="preserve">Drain PK. Rapid Diagnostic Testing for SARS-CoV-2. </w:t>
      </w:r>
      <w:r w:rsidRPr="0085198C">
        <w:rPr>
          <w:rFonts w:cs="Arial"/>
          <w:i/>
          <w:iCs/>
        </w:rPr>
        <w:t>N Engl J Med</w:t>
      </w:r>
      <w:r w:rsidRPr="0085198C">
        <w:rPr>
          <w:rFonts w:cs="Arial"/>
        </w:rPr>
        <w:t xml:space="preserve"> 2022;</w:t>
      </w:r>
      <w:r w:rsidRPr="0085198C">
        <w:rPr>
          <w:rFonts w:cs="Arial"/>
          <w:b/>
          <w:bCs/>
        </w:rPr>
        <w:t>386</w:t>
      </w:r>
      <w:r w:rsidRPr="0085198C">
        <w:rPr>
          <w:rFonts w:cs="Arial"/>
        </w:rPr>
        <w:t>:264–72. doi:10.1056/NEJMcp2117115</w:t>
      </w:r>
    </w:p>
    <w:p w14:paraId="760E3FCD" w14:textId="77777777" w:rsidR="00F770FC" w:rsidRPr="0085198C" w:rsidRDefault="00F770FC" w:rsidP="00C96431">
      <w:pPr>
        <w:pStyle w:val="Bibliography"/>
        <w:jc w:val="left"/>
        <w:rPr>
          <w:rFonts w:cs="Arial"/>
        </w:rPr>
      </w:pPr>
      <w:r w:rsidRPr="0085198C">
        <w:rPr>
          <w:rFonts w:cs="Arial"/>
        </w:rPr>
        <w:t xml:space="preserve">4 </w:t>
      </w:r>
      <w:r w:rsidRPr="0085198C">
        <w:rPr>
          <w:rFonts w:cs="Arial"/>
        </w:rPr>
        <w:tab/>
        <w:t xml:space="preserve">Crozier A, Rajan S, Buchan I, </w:t>
      </w:r>
      <w:r w:rsidRPr="0085198C">
        <w:rPr>
          <w:rFonts w:cs="Arial"/>
          <w:i/>
          <w:iCs/>
        </w:rPr>
        <w:t>et al.</w:t>
      </w:r>
      <w:r w:rsidRPr="0085198C">
        <w:rPr>
          <w:rFonts w:cs="Arial"/>
        </w:rPr>
        <w:t xml:space="preserve"> Put to the test: use of rapid testing technologies for covid-19. </w:t>
      </w:r>
      <w:r w:rsidRPr="0085198C">
        <w:rPr>
          <w:rFonts w:cs="Arial"/>
          <w:i/>
          <w:iCs/>
        </w:rPr>
        <w:t>BMJ</w:t>
      </w:r>
      <w:r w:rsidRPr="0085198C">
        <w:rPr>
          <w:rFonts w:cs="Arial"/>
        </w:rPr>
        <w:t xml:space="preserve"> 2021;</w:t>
      </w:r>
      <w:r w:rsidRPr="0085198C">
        <w:rPr>
          <w:rFonts w:cs="Arial"/>
          <w:b/>
          <w:bCs/>
        </w:rPr>
        <w:t>372</w:t>
      </w:r>
      <w:r w:rsidRPr="0085198C">
        <w:rPr>
          <w:rFonts w:cs="Arial"/>
        </w:rPr>
        <w:t>:n208. doi:10.1136/bmj.n208</w:t>
      </w:r>
    </w:p>
    <w:p w14:paraId="1BB2819A" w14:textId="77777777" w:rsidR="00F770FC" w:rsidRPr="0085198C" w:rsidRDefault="00F770FC" w:rsidP="00C96431">
      <w:pPr>
        <w:pStyle w:val="Bibliography"/>
        <w:jc w:val="left"/>
        <w:rPr>
          <w:rFonts w:cs="Arial"/>
        </w:rPr>
      </w:pPr>
      <w:r w:rsidRPr="0085198C">
        <w:rPr>
          <w:rFonts w:cs="Arial"/>
        </w:rPr>
        <w:t xml:space="preserve">5 </w:t>
      </w:r>
      <w:r w:rsidRPr="0085198C">
        <w:rPr>
          <w:rFonts w:cs="Arial"/>
        </w:rPr>
        <w:tab/>
        <w:t xml:space="preserve">Gill M, Gray M. Mass testing for covid-19 in the UK. </w:t>
      </w:r>
      <w:r w:rsidRPr="0085198C">
        <w:rPr>
          <w:rFonts w:cs="Arial"/>
          <w:i/>
          <w:iCs/>
        </w:rPr>
        <w:t>BMJ</w:t>
      </w:r>
      <w:r w:rsidRPr="0085198C">
        <w:rPr>
          <w:rFonts w:cs="Arial"/>
        </w:rPr>
        <w:t xml:space="preserve"> 2020;</w:t>
      </w:r>
      <w:r w:rsidRPr="0085198C">
        <w:rPr>
          <w:rFonts w:cs="Arial"/>
          <w:b/>
          <w:bCs/>
        </w:rPr>
        <w:t>371</w:t>
      </w:r>
      <w:r w:rsidRPr="0085198C">
        <w:rPr>
          <w:rFonts w:cs="Arial"/>
        </w:rPr>
        <w:t>:m4436. doi:10.1136/bmj.m4436</w:t>
      </w:r>
    </w:p>
    <w:p w14:paraId="2A22BA9A" w14:textId="77777777" w:rsidR="00F770FC" w:rsidRPr="0085198C" w:rsidRDefault="00F770FC" w:rsidP="00C96431">
      <w:pPr>
        <w:pStyle w:val="Bibliography"/>
        <w:jc w:val="left"/>
        <w:rPr>
          <w:rFonts w:cs="Arial"/>
        </w:rPr>
      </w:pPr>
      <w:r w:rsidRPr="0085198C">
        <w:rPr>
          <w:rFonts w:cs="Arial"/>
        </w:rPr>
        <w:t xml:space="preserve">6 </w:t>
      </w:r>
      <w:r w:rsidRPr="0085198C">
        <w:rPr>
          <w:rFonts w:cs="Arial"/>
        </w:rPr>
        <w:tab/>
        <w:t xml:space="preserve">Bosetti P, Kiem CT, Yazdanpanah Y, </w:t>
      </w:r>
      <w:r w:rsidRPr="0085198C">
        <w:rPr>
          <w:rFonts w:cs="Arial"/>
          <w:i/>
          <w:iCs/>
        </w:rPr>
        <w:t>et al.</w:t>
      </w:r>
      <w:r w:rsidRPr="0085198C">
        <w:rPr>
          <w:rFonts w:cs="Arial"/>
        </w:rPr>
        <w:t xml:space="preserve"> Impact of mass testing during an epidemic rebound of SARS-CoV-2: a modelling study using the example of France. </w:t>
      </w:r>
      <w:r w:rsidRPr="0085198C">
        <w:rPr>
          <w:rFonts w:cs="Arial"/>
          <w:i/>
          <w:iCs/>
        </w:rPr>
        <w:t>Eurosurveillance</w:t>
      </w:r>
      <w:r w:rsidRPr="0085198C">
        <w:rPr>
          <w:rFonts w:cs="Arial"/>
        </w:rPr>
        <w:t xml:space="preserve"> 2021;</w:t>
      </w:r>
      <w:r w:rsidRPr="0085198C">
        <w:rPr>
          <w:rFonts w:cs="Arial"/>
          <w:b/>
          <w:bCs/>
        </w:rPr>
        <w:t>26</w:t>
      </w:r>
      <w:r w:rsidRPr="0085198C">
        <w:rPr>
          <w:rFonts w:cs="Arial"/>
        </w:rPr>
        <w:t>:2001978. doi:10.2807/1560-7917.ES.2020.26.1.2001978</w:t>
      </w:r>
    </w:p>
    <w:p w14:paraId="115D6EA1" w14:textId="77777777" w:rsidR="00F770FC" w:rsidRPr="0085198C" w:rsidRDefault="00F770FC" w:rsidP="00C96431">
      <w:pPr>
        <w:pStyle w:val="Bibliography"/>
        <w:jc w:val="left"/>
        <w:rPr>
          <w:rFonts w:cs="Arial"/>
        </w:rPr>
      </w:pPr>
      <w:r w:rsidRPr="0085198C">
        <w:rPr>
          <w:rFonts w:cs="Arial"/>
        </w:rPr>
        <w:t xml:space="preserve">7 </w:t>
      </w:r>
      <w:r w:rsidRPr="0085198C">
        <w:rPr>
          <w:rFonts w:cs="Arial"/>
        </w:rPr>
        <w:tab/>
        <w:t xml:space="preserve">Pavelka M, Van-Zandvoort K, Abbott S, </w:t>
      </w:r>
      <w:r w:rsidRPr="0085198C">
        <w:rPr>
          <w:rFonts w:cs="Arial"/>
          <w:i/>
          <w:iCs/>
        </w:rPr>
        <w:t>et al.</w:t>
      </w:r>
      <w:r w:rsidRPr="0085198C">
        <w:rPr>
          <w:rFonts w:cs="Arial"/>
        </w:rPr>
        <w:t xml:space="preserve"> The impact of population-wide rapid antigen testing on SARS-CoV-2 prevalence in Slovakia. </w:t>
      </w:r>
      <w:r w:rsidRPr="0085198C">
        <w:rPr>
          <w:rFonts w:cs="Arial"/>
          <w:i/>
          <w:iCs/>
        </w:rPr>
        <w:t>Science</w:t>
      </w:r>
      <w:r w:rsidRPr="0085198C">
        <w:rPr>
          <w:rFonts w:cs="Arial"/>
        </w:rPr>
        <w:t xml:space="preserve"> 2021;</w:t>
      </w:r>
      <w:r w:rsidRPr="0085198C">
        <w:rPr>
          <w:rFonts w:cs="Arial"/>
          <w:b/>
          <w:bCs/>
        </w:rPr>
        <w:t>372</w:t>
      </w:r>
      <w:r w:rsidRPr="0085198C">
        <w:rPr>
          <w:rFonts w:cs="Arial"/>
        </w:rPr>
        <w:t>:635–41. doi:10.1126/science.abf9648</w:t>
      </w:r>
    </w:p>
    <w:p w14:paraId="4869D14F" w14:textId="77777777" w:rsidR="00F770FC" w:rsidRPr="0085198C" w:rsidRDefault="00F770FC" w:rsidP="00C96431">
      <w:pPr>
        <w:pStyle w:val="Bibliography"/>
        <w:jc w:val="left"/>
        <w:rPr>
          <w:rFonts w:cs="Arial"/>
        </w:rPr>
      </w:pPr>
      <w:r w:rsidRPr="0085198C">
        <w:rPr>
          <w:rFonts w:cs="Arial"/>
        </w:rPr>
        <w:t xml:space="preserve">8 </w:t>
      </w:r>
      <w:r w:rsidRPr="0085198C">
        <w:rPr>
          <w:rFonts w:cs="Arial"/>
        </w:rPr>
        <w:tab/>
        <w:t>Liverpool coronavirus (COVID-19) community testing pilot: full evaluation report summary. GOV.UK. https://www.gov.uk/government/publications/liverpool-coronavirus-covid-19-community-testing-pilot-full-evaluation-report-summary (accessed 2 Sep 2021).</w:t>
      </w:r>
    </w:p>
    <w:p w14:paraId="1E8F8DBB" w14:textId="77777777" w:rsidR="00F770FC" w:rsidRPr="0085198C" w:rsidRDefault="00F770FC" w:rsidP="00C96431">
      <w:pPr>
        <w:pStyle w:val="Bibliography"/>
        <w:jc w:val="left"/>
        <w:rPr>
          <w:rFonts w:cs="Arial"/>
        </w:rPr>
      </w:pPr>
      <w:r w:rsidRPr="0085198C">
        <w:rPr>
          <w:rFonts w:cs="Arial"/>
        </w:rPr>
        <w:t xml:space="preserve">9 </w:t>
      </w:r>
      <w:r w:rsidRPr="0085198C">
        <w:rPr>
          <w:rFonts w:cs="Arial"/>
        </w:rPr>
        <w:tab/>
        <w:t xml:space="preserve">Green MA, García-Fiñana M, Barr B, </w:t>
      </w:r>
      <w:r w:rsidRPr="0085198C">
        <w:rPr>
          <w:rFonts w:cs="Arial"/>
          <w:i/>
          <w:iCs/>
        </w:rPr>
        <w:t>et al.</w:t>
      </w:r>
      <w:r w:rsidRPr="0085198C">
        <w:rPr>
          <w:rFonts w:cs="Arial"/>
        </w:rPr>
        <w:t xml:space="preserve"> Evaluating social and spatial inequalities of large scale rapid lateral flow SARS-CoV-2 antigen testing in COVID-19 management: An observational study of Liverpool, UK (November 2020 to January 2021). </w:t>
      </w:r>
      <w:r w:rsidRPr="0085198C">
        <w:rPr>
          <w:rFonts w:cs="Arial"/>
          <w:i/>
          <w:iCs/>
        </w:rPr>
        <w:t>Lancet Reg Health – Eur</w:t>
      </w:r>
      <w:r w:rsidRPr="0085198C">
        <w:rPr>
          <w:rFonts w:cs="Arial"/>
        </w:rPr>
        <w:t xml:space="preserve"> 2021;</w:t>
      </w:r>
      <w:r w:rsidRPr="0085198C">
        <w:rPr>
          <w:rFonts w:cs="Arial"/>
          <w:b/>
          <w:bCs/>
        </w:rPr>
        <w:t>6</w:t>
      </w:r>
      <w:r w:rsidRPr="0085198C">
        <w:rPr>
          <w:rFonts w:cs="Arial"/>
        </w:rPr>
        <w:t>. doi:10.1016/j.lanepe.2021.100107</w:t>
      </w:r>
    </w:p>
    <w:p w14:paraId="043D0419" w14:textId="77777777" w:rsidR="00F770FC" w:rsidRPr="0085198C" w:rsidRDefault="00F770FC" w:rsidP="00C96431">
      <w:pPr>
        <w:pStyle w:val="Bibliography"/>
        <w:jc w:val="left"/>
        <w:rPr>
          <w:rFonts w:cs="Arial"/>
        </w:rPr>
      </w:pPr>
      <w:r w:rsidRPr="0085198C">
        <w:rPr>
          <w:rFonts w:cs="Arial"/>
        </w:rPr>
        <w:t xml:space="preserve">10 </w:t>
      </w:r>
      <w:r w:rsidRPr="0085198C">
        <w:rPr>
          <w:rFonts w:cs="Arial"/>
        </w:rPr>
        <w:tab/>
        <w:t xml:space="preserve">García-Fiñana M, Hughes DM, Cheyne CP, </w:t>
      </w:r>
      <w:r w:rsidRPr="0085198C">
        <w:rPr>
          <w:rFonts w:cs="Arial"/>
          <w:i/>
          <w:iCs/>
        </w:rPr>
        <w:t>et al.</w:t>
      </w:r>
      <w:r w:rsidRPr="0085198C">
        <w:rPr>
          <w:rFonts w:cs="Arial"/>
        </w:rPr>
        <w:t xml:space="preserve"> Performance of the Innova SARS-CoV-2 antigen rapid lateral flow test in the Liverpool asymptomatic testing pilot: population based cohort study. </w:t>
      </w:r>
      <w:r w:rsidRPr="0085198C">
        <w:rPr>
          <w:rFonts w:cs="Arial"/>
          <w:i/>
          <w:iCs/>
        </w:rPr>
        <w:t>BMJ</w:t>
      </w:r>
      <w:r w:rsidRPr="0085198C">
        <w:rPr>
          <w:rFonts w:cs="Arial"/>
        </w:rPr>
        <w:t xml:space="preserve"> 2021;</w:t>
      </w:r>
      <w:r w:rsidRPr="0085198C">
        <w:rPr>
          <w:rFonts w:cs="Arial"/>
          <w:b/>
          <w:bCs/>
        </w:rPr>
        <w:t>374</w:t>
      </w:r>
      <w:r w:rsidRPr="0085198C">
        <w:rPr>
          <w:rFonts w:cs="Arial"/>
        </w:rPr>
        <w:t>:n1637. doi:10.1136/bmj.n1637</w:t>
      </w:r>
    </w:p>
    <w:p w14:paraId="33D2D94C" w14:textId="77777777" w:rsidR="00F770FC" w:rsidRPr="0085198C" w:rsidRDefault="00F770FC" w:rsidP="00C96431">
      <w:pPr>
        <w:pStyle w:val="Bibliography"/>
        <w:jc w:val="left"/>
        <w:rPr>
          <w:rFonts w:cs="Arial"/>
        </w:rPr>
      </w:pPr>
      <w:r w:rsidRPr="0085198C">
        <w:rPr>
          <w:rFonts w:cs="Arial"/>
        </w:rPr>
        <w:t xml:space="preserve">11 </w:t>
      </w:r>
      <w:r w:rsidRPr="0085198C">
        <w:rPr>
          <w:rFonts w:cs="Arial"/>
        </w:rPr>
        <w:tab/>
        <w:t>Liverpool COVID-19 community testing pilot: interim evaluation report summary. GOV.UK. https://www.gov.uk/government/publications/liverpool-covid-19-community-testing-pilot-interim-evaluation-report-summary/liverpool-covid-19-community-testing-pilot-interim-evaluation-report-summary (accessed 21 Mar 2022).</w:t>
      </w:r>
    </w:p>
    <w:p w14:paraId="3AE70483" w14:textId="77777777" w:rsidR="00F770FC" w:rsidRPr="0085198C" w:rsidRDefault="00F770FC" w:rsidP="00C96431">
      <w:pPr>
        <w:pStyle w:val="Bibliography"/>
        <w:jc w:val="left"/>
        <w:rPr>
          <w:rFonts w:cs="Arial"/>
        </w:rPr>
      </w:pPr>
      <w:r w:rsidRPr="0085198C">
        <w:rPr>
          <w:rFonts w:cs="Arial"/>
        </w:rPr>
        <w:t xml:space="preserve">12 </w:t>
      </w:r>
      <w:r w:rsidRPr="0085198C">
        <w:rPr>
          <w:rFonts w:cs="Arial"/>
        </w:rPr>
        <w:tab/>
        <w:t>Covid-SMART rapid antigen community testing evaluations. Univ. Liverp. https://www.liverpool.ac.uk/coronavirus/research-and-analysis/covid-smart-pilot/ (accessed 24 Mar 2022).</w:t>
      </w:r>
    </w:p>
    <w:p w14:paraId="4BA4EF81" w14:textId="77777777" w:rsidR="00F770FC" w:rsidRPr="0085198C" w:rsidRDefault="00F770FC" w:rsidP="00C96431">
      <w:pPr>
        <w:pStyle w:val="Bibliography"/>
        <w:jc w:val="left"/>
        <w:rPr>
          <w:rFonts w:cs="Arial"/>
        </w:rPr>
      </w:pPr>
      <w:r w:rsidRPr="0085198C">
        <w:rPr>
          <w:rFonts w:cs="Arial"/>
        </w:rPr>
        <w:lastRenderedPageBreak/>
        <w:t xml:space="preserve">13 </w:t>
      </w:r>
      <w:r w:rsidRPr="0085198C">
        <w:rPr>
          <w:rFonts w:cs="Arial"/>
        </w:rPr>
        <w:tab/>
        <w:t xml:space="preserve">Mina MJ, Peto TE, García-Fiñana M, </w:t>
      </w:r>
      <w:r w:rsidRPr="0085198C">
        <w:rPr>
          <w:rFonts w:cs="Arial"/>
          <w:i/>
          <w:iCs/>
        </w:rPr>
        <w:t>et al.</w:t>
      </w:r>
      <w:r w:rsidRPr="0085198C">
        <w:rPr>
          <w:rFonts w:cs="Arial"/>
        </w:rPr>
        <w:t xml:space="preserve"> Clarifying the evidence on SARS-CoV-2 antigen rapid tests in public health responses to COVID-19. </w:t>
      </w:r>
      <w:r w:rsidRPr="0085198C">
        <w:rPr>
          <w:rFonts w:cs="Arial"/>
          <w:i/>
          <w:iCs/>
        </w:rPr>
        <w:t>The Lancet</w:t>
      </w:r>
      <w:r w:rsidRPr="0085198C">
        <w:rPr>
          <w:rFonts w:cs="Arial"/>
        </w:rPr>
        <w:t xml:space="preserve"> 2021;</w:t>
      </w:r>
      <w:r w:rsidRPr="0085198C">
        <w:rPr>
          <w:rFonts w:cs="Arial"/>
          <w:b/>
          <w:bCs/>
        </w:rPr>
        <w:t>397</w:t>
      </w:r>
      <w:r w:rsidRPr="0085198C">
        <w:rPr>
          <w:rFonts w:cs="Arial"/>
        </w:rPr>
        <w:t>:1425–7. doi:10.1016/S0140-6736(21)00425-6</w:t>
      </w:r>
    </w:p>
    <w:p w14:paraId="11850082" w14:textId="77777777" w:rsidR="00F770FC" w:rsidRPr="0085198C" w:rsidRDefault="00F770FC" w:rsidP="00C96431">
      <w:pPr>
        <w:pStyle w:val="Bibliography"/>
        <w:jc w:val="left"/>
        <w:rPr>
          <w:rFonts w:cs="Arial"/>
        </w:rPr>
      </w:pPr>
      <w:r w:rsidRPr="0085198C">
        <w:rPr>
          <w:rFonts w:cs="Arial"/>
        </w:rPr>
        <w:t xml:space="preserve">14 </w:t>
      </w:r>
      <w:r w:rsidRPr="0085198C">
        <w:rPr>
          <w:rFonts w:cs="Arial"/>
        </w:rPr>
        <w:tab/>
        <w:t xml:space="preserve">García-Fiñana M, Buchan IE. Rapid antigen testing in COVID-19 responses. </w:t>
      </w:r>
      <w:r w:rsidRPr="0085198C">
        <w:rPr>
          <w:rFonts w:cs="Arial"/>
          <w:i/>
          <w:iCs/>
        </w:rPr>
        <w:t>Science</w:t>
      </w:r>
      <w:r w:rsidRPr="0085198C">
        <w:rPr>
          <w:rFonts w:cs="Arial"/>
        </w:rPr>
        <w:t xml:space="preserve"> 2021;</w:t>
      </w:r>
      <w:r w:rsidRPr="0085198C">
        <w:rPr>
          <w:rFonts w:cs="Arial"/>
          <w:b/>
          <w:bCs/>
        </w:rPr>
        <w:t>372</w:t>
      </w:r>
      <w:r w:rsidRPr="0085198C">
        <w:rPr>
          <w:rFonts w:cs="Arial"/>
        </w:rPr>
        <w:t>:571–2.</w:t>
      </w:r>
    </w:p>
    <w:p w14:paraId="36712A22" w14:textId="77777777" w:rsidR="00F770FC" w:rsidRPr="0085198C" w:rsidRDefault="00F770FC" w:rsidP="00C96431">
      <w:pPr>
        <w:pStyle w:val="Bibliography"/>
        <w:jc w:val="left"/>
        <w:rPr>
          <w:rFonts w:cs="Arial"/>
        </w:rPr>
      </w:pPr>
      <w:r w:rsidRPr="0085198C">
        <w:rPr>
          <w:rFonts w:cs="Arial"/>
        </w:rPr>
        <w:t xml:space="preserve">15 </w:t>
      </w:r>
      <w:r w:rsidRPr="0085198C">
        <w:rPr>
          <w:rFonts w:cs="Arial"/>
        </w:rPr>
        <w:tab/>
        <w:t xml:space="preserve">Hughes DM, Bird SM, Cheyne CP, </w:t>
      </w:r>
      <w:r w:rsidRPr="0085198C">
        <w:rPr>
          <w:rFonts w:cs="Arial"/>
          <w:i/>
          <w:iCs/>
        </w:rPr>
        <w:t>et al.</w:t>
      </w:r>
      <w:r w:rsidRPr="0085198C">
        <w:rPr>
          <w:rFonts w:cs="Arial"/>
        </w:rPr>
        <w:t xml:space="preserve"> Rapid antigen testing in COVID-19 management for school-aged children: an observational study in Cheshire and Merseyside, UK. </w:t>
      </w:r>
      <w:r w:rsidRPr="0085198C">
        <w:rPr>
          <w:rFonts w:cs="Arial"/>
          <w:i/>
          <w:iCs/>
        </w:rPr>
        <w:t>J Public Health Oxf Engl</w:t>
      </w:r>
      <w:r w:rsidRPr="0085198C">
        <w:rPr>
          <w:rFonts w:cs="Arial"/>
        </w:rPr>
        <w:t xml:space="preserve"> 2022;:fdac003. doi:10.1093/pubmed/fdac003</w:t>
      </w:r>
    </w:p>
    <w:p w14:paraId="2E6A28F4" w14:textId="77777777" w:rsidR="00F770FC" w:rsidRPr="0085198C" w:rsidRDefault="00F770FC" w:rsidP="00C96431">
      <w:pPr>
        <w:pStyle w:val="Bibliography"/>
        <w:jc w:val="left"/>
        <w:rPr>
          <w:rFonts w:cs="Arial"/>
        </w:rPr>
      </w:pPr>
      <w:r w:rsidRPr="0085198C">
        <w:rPr>
          <w:rFonts w:cs="Arial"/>
        </w:rPr>
        <w:t xml:space="preserve">16 </w:t>
      </w:r>
      <w:r w:rsidRPr="0085198C">
        <w:rPr>
          <w:rFonts w:cs="Arial"/>
        </w:rPr>
        <w:tab/>
        <w:t xml:space="preserve">Ministry of Housing C&amp; LG. </w:t>
      </w:r>
      <w:r w:rsidRPr="0085198C">
        <w:rPr>
          <w:rFonts w:cs="Arial"/>
          <w:i/>
          <w:iCs/>
        </w:rPr>
        <w:t>English indices of deprivation 2019: research report</w:t>
      </w:r>
      <w:r w:rsidRPr="0085198C">
        <w:rPr>
          <w:rFonts w:cs="Arial"/>
        </w:rPr>
        <w:t>. 2019. https://www.gov.uk/government/publications/english-indices-of-deprivation-2019-research-report</w:t>
      </w:r>
    </w:p>
    <w:p w14:paraId="39B1E0DF" w14:textId="77777777" w:rsidR="00F770FC" w:rsidRPr="0085198C" w:rsidRDefault="00F770FC" w:rsidP="00C96431">
      <w:pPr>
        <w:pStyle w:val="Bibliography"/>
        <w:jc w:val="left"/>
        <w:rPr>
          <w:rFonts w:cs="Arial"/>
        </w:rPr>
      </w:pPr>
      <w:r w:rsidRPr="0085198C">
        <w:rPr>
          <w:rFonts w:cs="Arial"/>
        </w:rPr>
        <w:t xml:space="preserve">17 </w:t>
      </w:r>
      <w:r w:rsidRPr="0085198C">
        <w:rPr>
          <w:rFonts w:cs="Arial"/>
        </w:rPr>
        <w:tab/>
        <w:t>World Health Organization. ICD-10 : international statistical classification of diseases and related health problems : tenth revision. World Health Organization 2004. https://apps.who.int/iris/handle/10665/42980 (accessed 24 Mar 2022).</w:t>
      </w:r>
    </w:p>
    <w:p w14:paraId="780CA8BE" w14:textId="77777777" w:rsidR="00F770FC" w:rsidRPr="0085198C" w:rsidRDefault="00F770FC" w:rsidP="00C96431">
      <w:pPr>
        <w:pStyle w:val="Bibliography"/>
        <w:jc w:val="left"/>
        <w:rPr>
          <w:rFonts w:cs="Arial"/>
        </w:rPr>
      </w:pPr>
      <w:r w:rsidRPr="0085198C">
        <w:rPr>
          <w:rFonts w:cs="Arial"/>
        </w:rPr>
        <w:t xml:space="preserve">18 </w:t>
      </w:r>
      <w:r w:rsidRPr="0085198C">
        <w:rPr>
          <w:rFonts w:cs="Arial"/>
        </w:rPr>
        <w:tab/>
        <w:t>Hospital Episode Statistics (HES). NHS Digit. https://digital.nhs.uk/data-and-information/data-tools-and-services/data-services/hospital-episode-statistics (accessed 2 Dec 2021).</w:t>
      </w:r>
    </w:p>
    <w:p w14:paraId="18B28A25" w14:textId="77777777" w:rsidR="00F770FC" w:rsidRPr="0085198C" w:rsidRDefault="00F770FC" w:rsidP="00C96431">
      <w:pPr>
        <w:pStyle w:val="Bibliography"/>
        <w:jc w:val="left"/>
        <w:rPr>
          <w:rFonts w:cs="Arial"/>
        </w:rPr>
      </w:pPr>
      <w:r w:rsidRPr="0085198C">
        <w:rPr>
          <w:rFonts w:cs="Arial"/>
        </w:rPr>
        <w:t xml:space="preserve">19 </w:t>
      </w:r>
      <w:r w:rsidRPr="0085198C">
        <w:rPr>
          <w:rFonts w:cs="Arial"/>
        </w:rPr>
        <w:tab/>
        <w:t>Emergency use ICD codes for COVID-19 disease outbreak. https://www.who.int/standards/classifications/classification-of-diseases/emergency-use-icd-codes-for-covid-19-disease-outbreak (accessed 2 Dec 2021).</w:t>
      </w:r>
    </w:p>
    <w:p w14:paraId="146A7081" w14:textId="77777777" w:rsidR="00F770FC" w:rsidRPr="0085198C" w:rsidRDefault="00F770FC" w:rsidP="00C96431">
      <w:pPr>
        <w:pStyle w:val="Bibliography"/>
        <w:jc w:val="left"/>
        <w:rPr>
          <w:rFonts w:cs="Arial"/>
        </w:rPr>
      </w:pPr>
      <w:r w:rsidRPr="0085198C">
        <w:rPr>
          <w:rFonts w:cs="Arial"/>
        </w:rPr>
        <w:t xml:space="preserve">20 </w:t>
      </w:r>
      <w:r w:rsidRPr="0085198C">
        <w:rPr>
          <w:rFonts w:cs="Arial"/>
        </w:rPr>
        <w:tab/>
        <w:t>Official UK Coronavirus Dashboard. https://coronavirus.data.gov.uk/details/cases (accessed 28 Jan 2021).</w:t>
      </w:r>
    </w:p>
    <w:p w14:paraId="526ACE24" w14:textId="77777777" w:rsidR="00F770FC" w:rsidRPr="0085198C" w:rsidRDefault="00F770FC" w:rsidP="00C96431">
      <w:pPr>
        <w:pStyle w:val="Bibliography"/>
        <w:jc w:val="left"/>
        <w:rPr>
          <w:rFonts w:cs="Arial"/>
        </w:rPr>
      </w:pPr>
      <w:r w:rsidRPr="0085198C">
        <w:rPr>
          <w:rFonts w:cs="Arial"/>
        </w:rPr>
        <w:t xml:space="preserve">21 </w:t>
      </w:r>
      <w:r w:rsidRPr="0085198C">
        <w:rPr>
          <w:rFonts w:cs="Arial"/>
        </w:rPr>
        <w:tab/>
        <w:t xml:space="preserve">Robbins MW, Davenport S. microsynth: Synthetic Control Methods for Disaggregated and Micro-Level Data in R. </w:t>
      </w:r>
      <w:r w:rsidRPr="0085198C">
        <w:rPr>
          <w:rFonts w:cs="Arial"/>
          <w:i/>
          <w:iCs/>
        </w:rPr>
        <w:t>J Stat Softw Vol 1 Issue 2 2021</w:t>
      </w:r>
      <w:r w:rsidRPr="0085198C">
        <w:rPr>
          <w:rFonts w:cs="Arial"/>
        </w:rPr>
        <w:t xml:space="preserve"> Published Online First: 14 January 2021.https://www.jstatsoft.org/v097/i02</w:t>
      </w:r>
    </w:p>
    <w:p w14:paraId="66732DA4" w14:textId="77777777" w:rsidR="00F770FC" w:rsidRPr="0085198C" w:rsidRDefault="00F770FC" w:rsidP="00C96431">
      <w:pPr>
        <w:pStyle w:val="Bibliography"/>
        <w:jc w:val="left"/>
        <w:rPr>
          <w:rFonts w:cs="Arial"/>
        </w:rPr>
      </w:pPr>
      <w:r w:rsidRPr="0085198C">
        <w:rPr>
          <w:rFonts w:cs="Arial"/>
        </w:rPr>
        <w:t xml:space="preserve">22 </w:t>
      </w:r>
      <w:r w:rsidRPr="0085198C">
        <w:rPr>
          <w:rFonts w:cs="Arial"/>
        </w:rPr>
        <w:tab/>
        <w:t xml:space="preserve">Robbins MW, Saunders J, Kilmer B. A Framework for Synthetic Control Methods With High-Dimensional, Micro-Level Data: Evaluating a Neighborhood-Specific Crime Intervention. </w:t>
      </w:r>
      <w:r w:rsidRPr="0085198C">
        <w:rPr>
          <w:rFonts w:cs="Arial"/>
          <w:i/>
          <w:iCs/>
        </w:rPr>
        <w:t>J Am Stat Assoc</w:t>
      </w:r>
      <w:r w:rsidRPr="0085198C">
        <w:rPr>
          <w:rFonts w:cs="Arial"/>
        </w:rPr>
        <w:t xml:space="preserve"> 2017;</w:t>
      </w:r>
      <w:r w:rsidRPr="0085198C">
        <w:rPr>
          <w:rFonts w:cs="Arial"/>
          <w:b/>
          <w:bCs/>
        </w:rPr>
        <w:t>112</w:t>
      </w:r>
      <w:r w:rsidRPr="0085198C">
        <w:rPr>
          <w:rFonts w:cs="Arial"/>
        </w:rPr>
        <w:t>:109–26. doi:10/f9746k</w:t>
      </w:r>
    </w:p>
    <w:p w14:paraId="6BAAE25D" w14:textId="77777777" w:rsidR="00F770FC" w:rsidRPr="0085198C" w:rsidRDefault="00F770FC" w:rsidP="00C96431">
      <w:pPr>
        <w:pStyle w:val="Bibliography"/>
        <w:jc w:val="left"/>
        <w:rPr>
          <w:rFonts w:cs="Arial"/>
        </w:rPr>
      </w:pPr>
      <w:r w:rsidRPr="0085198C">
        <w:rPr>
          <w:rFonts w:cs="Arial"/>
        </w:rPr>
        <w:t xml:space="preserve">23 </w:t>
      </w:r>
      <w:r w:rsidRPr="0085198C">
        <w:rPr>
          <w:rFonts w:cs="Arial"/>
        </w:rPr>
        <w:tab/>
        <w:t xml:space="preserve">Zhang X, Owen G, Green M, </w:t>
      </w:r>
      <w:r w:rsidRPr="0085198C">
        <w:rPr>
          <w:rFonts w:cs="Arial"/>
          <w:i/>
          <w:iCs/>
        </w:rPr>
        <w:t>et al.</w:t>
      </w:r>
      <w:r w:rsidRPr="0085198C">
        <w:rPr>
          <w:rFonts w:cs="Arial"/>
        </w:rPr>
        <w:t xml:space="preserve"> Evaluating the Impacts of Tiered Restrictions Introduced in England, During October and December 2020 on COVID-19 Cases: A Synthetic Control Study. Rochester, NY: : Social Science Research Network 2021. doi:10.2139/ssrn.3805859</w:t>
      </w:r>
    </w:p>
    <w:p w14:paraId="15BAF84F" w14:textId="77777777" w:rsidR="00F770FC" w:rsidRPr="0085198C" w:rsidRDefault="00F770FC" w:rsidP="00C96431">
      <w:pPr>
        <w:pStyle w:val="Bibliography"/>
        <w:jc w:val="left"/>
        <w:rPr>
          <w:rFonts w:cs="Arial"/>
        </w:rPr>
      </w:pPr>
      <w:r w:rsidRPr="0085198C">
        <w:rPr>
          <w:rFonts w:cs="Arial"/>
        </w:rPr>
        <w:t xml:space="preserve">24 </w:t>
      </w:r>
      <w:r w:rsidRPr="0085198C">
        <w:rPr>
          <w:rFonts w:cs="Arial"/>
        </w:rPr>
        <w:tab/>
        <w:t xml:space="preserve">Haber NA, Clarke-Deelder E, Salomon JA, </w:t>
      </w:r>
      <w:r w:rsidRPr="0085198C">
        <w:rPr>
          <w:rFonts w:cs="Arial"/>
          <w:i/>
          <w:iCs/>
        </w:rPr>
        <w:t>et al.</w:t>
      </w:r>
      <w:r w:rsidRPr="0085198C">
        <w:rPr>
          <w:rFonts w:cs="Arial"/>
        </w:rPr>
        <w:t xml:space="preserve"> Impact Evaluation of Coronavirus Disease 2019 Policy: A Guide to Common Design Issues. </w:t>
      </w:r>
      <w:r w:rsidRPr="0085198C">
        <w:rPr>
          <w:rFonts w:cs="Arial"/>
          <w:i/>
          <w:iCs/>
        </w:rPr>
        <w:t>Am J Epidemiol</w:t>
      </w:r>
      <w:r w:rsidRPr="0085198C">
        <w:rPr>
          <w:rFonts w:cs="Arial"/>
        </w:rPr>
        <w:t xml:space="preserve"> 2021;</w:t>
      </w:r>
      <w:r w:rsidRPr="0085198C">
        <w:rPr>
          <w:rFonts w:cs="Arial"/>
          <w:b/>
          <w:bCs/>
        </w:rPr>
        <w:t>190</w:t>
      </w:r>
      <w:r w:rsidRPr="0085198C">
        <w:rPr>
          <w:rFonts w:cs="Arial"/>
        </w:rPr>
        <w:t>:2474–86. doi:10.1093/aje/kwab185</w:t>
      </w:r>
    </w:p>
    <w:p w14:paraId="40D49F2E" w14:textId="77777777" w:rsidR="00F770FC" w:rsidRPr="0085198C" w:rsidRDefault="00F770FC" w:rsidP="00C96431">
      <w:pPr>
        <w:pStyle w:val="Bibliography"/>
        <w:jc w:val="left"/>
        <w:rPr>
          <w:rFonts w:cs="Arial"/>
        </w:rPr>
      </w:pPr>
      <w:r w:rsidRPr="0085198C">
        <w:rPr>
          <w:rFonts w:cs="Arial"/>
        </w:rPr>
        <w:t xml:space="preserve">25 </w:t>
      </w:r>
      <w:r w:rsidRPr="0085198C">
        <w:rPr>
          <w:rFonts w:cs="Arial"/>
        </w:rPr>
        <w:tab/>
        <w:t xml:space="preserve">Ledford H. How severe are Omicron infections. </w:t>
      </w:r>
      <w:r w:rsidRPr="0085198C">
        <w:rPr>
          <w:rFonts w:cs="Arial"/>
          <w:i/>
          <w:iCs/>
        </w:rPr>
        <w:t>Nature</w:t>
      </w:r>
      <w:r w:rsidRPr="0085198C">
        <w:rPr>
          <w:rFonts w:cs="Arial"/>
        </w:rPr>
        <w:t xml:space="preserve"> 2021;</w:t>
      </w:r>
      <w:r w:rsidRPr="0085198C">
        <w:rPr>
          <w:rFonts w:cs="Arial"/>
          <w:b/>
          <w:bCs/>
        </w:rPr>
        <w:t>600</w:t>
      </w:r>
      <w:r w:rsidRPr="0085198C">
        <w:rPr>
          <w:rFonts w:cs="Arial"/>
        </w:rPr>
        <w:t>:577–8.</w:t>
      </w:r>
    </w:p>
    <w:p w14:paraId="37EB6F31" w14:textId="77777777" w:rsidR="00F770FC" w:rsidRPr="0085198C" w:rsidRDefault="00F770FC" w:rsidP="00C96431">
      <w:pPr>
        <w:pStyle w:val="Bibliography"/>
        <w:jc w:val="left"/>
        <w:rPr>
          <w:rFonts w:cs="Arial"/>
        </w:rPr>
      </w:pPr>
      <w:r w:rsidRPr="0085198C">
        <w:rPr>
          <w:rFonts w:cs="Arial"/>
        </w:rPr>
        <w:lastRenderedPageBreak/>
        <w:t xml:space="preserve">26 </w:t>
      </w:r>
      <w:r w:rsidRPr="0085198C">
        <w:rPr>
          <w:rFonts w:cs="Arial"/>
        </w:rPr>
        <w:tab/>
        <w:t xml:space="preserve">Nyberg T, Ferguson NM, Nash SG, </w:t>
      </w:r>
      <w:r w:rsidRPr="0085198C">
        <w:rPr>
          <w:rFonts w:cs="Arial"/>
          <w:i/>
          <w:iCs/>
        </w:rPr>
        <w:t>et al.</w:t>
      </w:r>
      <w:r w:rsidRPr="0085198C">
        <w:rPr>
          <w:rFonts w:cs="Arial"/>
        </w:rPr>
        <w:t xml:space="preserve"> Comparative analysis of the risks of hospitalisation and death associated with SARS-CoV-2 omicron (B. 1.1. 529) and delta (B. 1.617. 2) variants in England: a cohort study. </w:t>
      </w:r>
      <w:r w:rsidRPr="0085198C">
        <w:rPr>
          <w:rFonts w:cs="Arial"/>
          <w:i/>
          <w:iCs/>
        </w:rPr>
        <w:t>The Lancet</w:t>
      </w:r>
      <w:r w:rsidRPr="0085198C">
        <w:rPr>
          <w:rFonts w:cs="Arial"/>
        </w:rPr>
        <w:t xml:space="preserve"> 2022;</w:t>
      </w:r>
      <w:r w:rsidRPr="0085198C">
        <w:rPr>
          <w:rFonts w:cs="Arial"/>
          <w:b/>
          <w:bCs/>
        </w:rPr>
        <w:t>399</w:t>
      </w:r>
      <w:r w:rsidRPr="0085198C">
        <w:rPr>
          <w:rFonts w:cs="Arial"/>
        </w:rPr>
        <w:t>:1303–12.</w:t>
      </w:r>
    </w:p>
    <w:p w14:paraId="5E158F94" w14:textId="77777777" w:rsidR="00F770FC" w:rsidRPr="0085198C" w:rsidRDefault="00F770FC" w:rsidP="00C96431">
      <w:pPr>
        <w:pStyle w:val="Bibliography"/>
        <w:jc w:val="left"/>
        <w:rPr>
          <w:rFonts w:cs="Arial"/>
        </w:rPr>
      </w:pPr>
      <w:r w:rsidRPr="0085198C">
        <w:rPr>
          <w:rFonts w:cs="Arial"/>
        </w:rPr>
        <w:t xml:space="preserve">27 </w:t>
      </w:r>
      <w:r w:rsidRPr="0085198C">
        <w:rPr>
          <w:rFonts w:cs="Arial"/>
        </w:rPr>
        <w:tab/>
        <w:t>Bunn S. Mass testing for COVID-19: January update on lateral flow tests. Published Online First: 29 January 2021.https://post.parliament.uk/mass-testing-for-covid-19-january-update-on-lateral-flow-tests/ (accessed 2 Dec 2021).</w:t>
      </w:r>
    </w:p>
    <w:p w14:paraId="7C32065D" w14:textId="77777777" w:rsidR="00F770FC" w:rsidRPr="0085198C" w:rsidRDefault="00F770FC" w:rsidP="00C96431">
      <w:pPr>
        <w:pStyle w:val="Bibliography"/>
        <w:jc w:val="left"/>
        <w:rPr>
          <w:rFonts w:cs="Arial"/>
        </w:rPr>
      </w:pPr>
      <w:r w:rsidRPr="0085198C">
        <w:rPr>
          <w:rFonts w:cs="Arial"/>
        </w:rPr>
        <w:t xml:space="preserve">28 </w:t>
      </w:r>
      <w:r w:rsidRPr="0085198C">
        <w:rPr>
          <w:rFonts w:cs="Arial"/>
        </w:rPr>
        <w:tab/>
        <w:t xml:space="preserve">Pilecky M, Harm S, Bauer C, </w:t>
      </w:r>
      <w:r w:rsidRPr="0085198C">
        <w:rPr>
          <w:rFonts w:cs="Arial"/>
          <w:i/>
          <w:iCs/>
        </w:rPr>
        <w:t>et al.</w:t>
      </w:r>
      <w:r w:rsidRPr="0085198C">
        <w:rPr>
          <w:rFonts w:cs="Arial"/>
        </w:rPr>
        <w:t xml:space="preserve"> Performance of Lateral Flow Assays for SARS-CoV-2 compared to RT-qPCR. </w:t>
      </w:r>
      <w:r w:rsidRPr="0085198C">
        <w:rPr>
          <w:rFonts w:cs="Arial"/>
          <w:i/>
          <w:iCs/>
        </w:rPr>
        <w:t>J Infect</w:t>
      </w:r>
      <w:r w:rsidRPr="0085198C">
        <w:rPr>
          <w:rFonts w:cs="Arial"/>
        </w:rPr>
        <w:t xml:space="preserve"> 2022;</w:t>
      </w:r>
      <w:r w:rsidRPr="0085198C">
        <w:rPr>
          <w:rFonts w:cs="Arial"/>
          <w:b/>
          <w:bCs/>
        </w:rPr>
        <w:t>0</w:t>
      </w:r>
      <w:r w:rsidRPr="0085198C">
        <w:rPr>
          <w:rFonts w:cs="Arial"/>
        </w:rPr>
        <w:t>. doi:10.1016/j.jinf.2022.01.013</w:t>
      </w:r>
    </w:p>
    <w:p w14:paraId="262B29AE" w14:textId="77777777" w:rsidR="00F770FC" w:rsidRPr="0085198C" w:rsidRDefault="00F770FC" w:rsidP="00C96431">
      <w:pPr>
        <w:pStyle w:val="Bibliography"/>
        <w:jc w:val="left"/>
        <w:rPr>
          <w:rFonts w:cs="Arial"/>
        </w:rPr>
      </w:pPr>
      <w:r w:rsidRPr="0085198C">
        <w:rPr>
          <w:rFonts w:cs="Arial"/>
        </w:rPr>
        <w:t xml:space="preserve">29 </w:t>
      </w:r>
      <w:r w:rsidRPr="0085198C">
        <w:rPr>
          <w:rFonts w:cs="Arial"/>
        </w:rPr>
        <w:tab/>
        <w:t xml:space="preserve">Kontou PI, Braliou GG, Dimou NL, </w:t>
      </w:r>
      <w:r w:rsidRPr="0085198C">
        <w:rPr>
          <w:rFonts w:cs="Arial"/>
          <w:i/>
          <w:iCs/>
        </w:rPr>
        <w:t>et al.</w:t>
      </w:r>
      <w:r w:rsidRPr="0085198C">
        <w:rPr>
          <w:rFonts w:cs="Arial"/>
        </w:rPr>
        <w:t xml:space="preserve"> Antibody Tests in Detecting SARS-CoV-2 Infection: A Meta-Analysis. </w:t>
      </w:r>
      <w:r w:rsidRPr="0085198C">
        <w:rPr>
          <w:rFonts w:cs="Arial"/>
          <w:i/>
          <w:iCs/>
        </w:rPr>
        <w:t>Diagnostics</w:t>
      </w:r>
      <w:r w:rsidRPr="0085198C">
        <w:rPr>
          <w:rFonts w:cs="Arial"/>
        </w:rPr>
        <w:t xml:space="preserve"> 2020;</w:t>
      </w:r>
      <w:r w:rsidRPr="0085198C">
        <w:rPr>
          <w:rFonts w:cs="Arial"/>
          <w:b/>
          <w:bCs/>
        </w:rPr>
        <w:t>10</w:t>
      </w:r>
      <w:r w:rsidRPr="0085198C">
        <w:rPr>
          <w:rFonts w:cs="Arial"/>
        </w:rPr>
        <w:t>:319. doi:10.3390/diagnostics10050319</w:t>
      </w:r>
    </w:p>
    <w:p w14:paraId="60EAB07B" w14:textId="77777777" w:rsidR="00F770FC" w:rsidRPr="0085198C" w:rsidRDefault="00F770FC" w:rsidP="00C96431">
      <w:pPr>
        <w:pStyle w:val="Bibliography"/>
        <w:jc w:val="left"/>
        <w:rPr>
          <w:rFonts w:cs="Arial"/>
        </w:rPr>
      </w:pPr>
      <w:r w:rsidRPr="0085198C">
        <w:rPr>
          <w:rFonts w:cs="Arial"/>
        </w:rPr>
        <w:t xml:space="preserve">30 </w:t>
      </w:r>
      <w:r w:rsidRPr="0085198C">
        <w:rPr>
          <w:rFonts w:cs="Arial"/>
        </w:rPr>
        <w:tab/>
        <w:t xml:space="preserve">Brümmer LE, Katzenschlager S, Gaeddert M, </w:t>
      </w:r>
      <w:r w:rsidRPr="0085198C">
        <w:rPr>
          <w:rFonts w:cs="Arial"/>
          <w:i/>
          <w:iCs/>
        </w:rPr>
        <w:t>et al.</w:t>
      </w:r>
      <w:r w:rsidRPr="0085198C">
        <w:rPr>
          <w:rFonts w:cs="Arial"/>
        </w:rPr>
        <w:t xml:space="preserve"> Accuracy of novel antigen rapid diagnostics for SARS-CoV-2: A living systematic review and meta-analysis. </w:t>
      </w:r>
      <w:r w:rsidRPr="0085198C">
        <w:rPr>
          <w:rFonts w:cs="Arial"/>
          <w:i/>
          <w:iCs/>
        </w:rPr>
        <w:t>PLOS Med</w:t>
      </w:r>
      <w:r w:rsidRPr="0085198C">
        <w:rPr>
          <w:rFonts w:cs="Arial"/>
        </w:rPr>
        <w:t xml:space="preserve"> 2021;</w:t>
      </w:r>
      <w:r w:rsidRPr="0085198C">
        <w:rPr>
          <w:rFonts w:cs="Arial"/>
          <w:b/>
          <w:bCs/>
        </w:rPr>
        <w:t>18</w:t>
      </w:r>
      <w:r w:rsidRPr="0085198C">
        <w:rPr>
          <w:rFonts w:cs="Arial"/>
        </w:rPr>
        <w:t>:e1003735. doi:10.1371/journal.pmed.1003735</w:t>
      </w:r>
    </w:p>
    <w:p w14:paraId="26814856" w14:textId="77777777" w:rsidR="00F770FC" w:rsidRPr="0085198C" w:rsidRDefault="00F770FC" w:rsidP="00C96431">
      <w:pPr>
        <w:pStyle w:val="Bibliography"/>
        <w:jc w:val="left"/>
        <w:rPr>
          <w:rFonts w:cs="Arial"/>
        </w:rPr>
      </w:pPr>
      <w:r w:rsidRPr="0085198C">
        <w:rPr>
          <w:rFonts w:cs="Arial"/>
        </w:rPr>
        <w:t xml:space="preserve">31 </w:t>
      </w:r>
      <w:r w:rsidRPr="0085198C">
        <w:rPr>
          <w:rFonts w:cs="Arial"/>
        </w:rPr>
        <w:tab/>
        <w:t xml:space="preserve">Knock ES, Whittles LK, Lees JA, </w:t>
      </w:r>
      <w:r w:rsidRPr="0085198C">
        <w:rPr>
          <w:rFonts w:cs="Arial"/>
          <w:i/>
          <w:iCs/>
        </w:rPr>
        <w:t>et al.</w:t>
      </w:r>
      <w:r w:rsidRPr="0085198C">
        <w:rPr>
          <w:rFonts w:cs="Arial"/>
        </w:rPr>
        <w:t xml:space="preserve"> Key epidemiological drivers and impact of interventions in the 2020 SARS-CoV-2 epidemic in England. </w:t>
      </w:r>
      <w:r w:rsidRPr="0085198C">
        <w:rPr>
          <w:rFonts w:cs="Arial"/>
          <w:i/>
          <w:iCs/>
        </w:rPr>
        <w:t>Sci Transl Med</w:t>
      </w:r>
      <w:r w:rsidRPr="0085198C">
        <w:rPr>
          <w:rFonts w:cs="Arial"/>
        </w:rPr>
        <w:t xml:space="preserve"> 2021;</w:t>
      </w:r>
      <w:r w:rsidRPr="0085198C">
        <w:rPr>
          <w:rFonts w:cs="Arial"/>
          <w:b/>
          <w:bCs/>
        </w:rPr>
        <w:t>13</w:t>
      </w:r>
      <w:r w:rsidRPr="0085198C">
        <w:rPr>
          <w:rFonts w:cs="Arial"/>
        </w:rPr>
        <w:t>:eabg4262. doi:10.1126/scitranslmed.abg4262</w:t>
      </w:r>
    </w:p>
    <w:p w14:paraId="48C0C310" w14:textId="77777777" w:rsidR="00F770FC" w:rsidRPr="0085198C" w:rsidRDefault="00F770FC" w:rsidP="00C96431">
      <w:pPr>
        <w:pStyle w:val="Bibliography"/>
        <w:jc w:val="left"/>
        <w:rPr>
          <w:rFonts w:cs="Arial"/>
        </w:rPr>
      </w:pPr>
      <w:r w:rsidRPr="0085198C">
        <w:rPr>
          <w:rFonts w:cs="Arial"/>
        </w:rPr>
        <w:t xml:space="preserve">32 </w:t>
      </w:r>
      <w:r w:rsidRPr="0085198C">
        <w:rPr>
          <w:rFonts w:cs="Arial"/>
        </w:rPr>
        <w:tab/>
        <w:t>The R value and growth rate. GOV.UK. https://www.gov.uk/guidance/the-r-value-and-growth-rate (accessed 24 Mar 2022).</w:t>
      </w:r>
    </w:p>
    <w:p w14:paraId="26082304" w14:textId="77777777" w:rsidR="00F770FC" w:rsidRPr="0085198C" w:rsidRDefault="00F770FC" w:rsidP="00C96431">
      <w:pPr>
        <w:pStyle w:val="Bibliography"/>
        <w:jc w:val="left"/>
        <w:rPr>
          <w:rFonts w:cs="Arial"/>
        </w:rPr>
      </w:pPr>
      <w:r w:rsidRPr="0085198C">
        <w:rPr>
          <w:rFonts w:cs="Arial"/>
        </w:rPr>
        <w:t xml:space="preserve">33 </w:t>
      </w:r>
      <w:r w:rsidRPr="0085198C">
        <w:rPr>
          <w:rFonts w:cs="Arial"/>
        </w:rPr>
        <w:tab/>
        <w:t xml:space="preserve">Howerton E, Ferrari MJ, Bjørnstad ON, </w:t>
      </w:r>
      <w:r w:rsidRPr="0085198C">
        <w:rPr>
          <w:rFonts w:cs="Arial"/>
          <w:i/>
          <w:iCs/>
        </w:rPr>
        <w:t>et al.</w:t>
      </w:r>
      <w:r w:rsidRPr="0085198C">
        <w:rPr>
          <w:rFonts w:cs="Arial"/>
        </w:rPr>
        <w:t xml:space="preserve"> Synergistic interventions to control COVID-19: Mass testing and isolation mitigates reliance on distancing. </w:t>
      </w:r>
      <w:r w:rsidRPr="0085198C">
        <w:rPr>
          <w:rFonts w:cs="Arial"/>
          <w:i/>
          <w:iCs/>
        </w:rPr>
        <w:t>PLOS Comput Biol</w:t>
      </w:r>
      <w:r w:rsidRPr="0085198C">
        <w:rPr>
          <w:rFonts w:cs="Arial"/>
        </w:rPr>
        <w:t xml:space="preserve"> 2021;</w:t>
      </w:r>
      <w:r w:rsidRPr="0085198C">
        <w:rPr>
          <w:rFonts w:cs="Arial"/>
          <w:b/>
          <w:bCs/>
        </w:rPr>
        <w:t>17</w:t>
      </w:r>
      <w:r w:rsidRPr="0085198C">
        <w:rPr>
          <w:rFonts w:cs="Arial"/>
        </w:rPr>
        <w:t>:e1009518. doi:10.1371/journal.pcbi.1009518</w:t>
      </w:r>
    </w:p>
    <w:p w14:paraId="21342101" w14:textId="77777777" w:rsidR="00F770FC" w:rsidRPr="0085198C" w:rsidRDefault="00F770FC" w:rsidP="00C96431">
      <w:pPr>
        <w:pStyle w:val="Bibliography"/>
        <w:jc w:val="left"/>
        <w:rPr>
          <w:rFonts w:cs="Arial"/>
        </w:rPr>
      </w:pPr>
      <w:r w:rsidRPr="0085198C">
        <w:rPr>
          <w:rFonts w:cs="Arial"/>
        </w:rPr>
        <w:t xml:space="preserve">34 </w:t>
      </w:r>
      <w:r w:rsidRPr="0085198C">
        <w:rPr>
          <w:rFonts w:cs="Arial"/>
        </w:rPr>
        <w:tab/>
        <w:t>Tennison J. Local coronavirus restrictions in England. Google Docs. https://docs.google.com/spreadsheets/d/1HBVmvsQXrkQgySW_OiTQdrS8WGCXqgWnmZ43PPi0XgY/edit?usp=embed_facebook (accessed 28 Jan 2021).</w:t>
      </w:r>
    </w:p>
    <w:p w14:paraId="67E2E0F4" w14:textId="77777777" w:rsidR="00F770FC" w:rsidRPr="0085198C" w:rsidRDefault="00F770FC" w:rsidP="00C96431">
      <w:pPr>
        <w:pStyle w:val="Bibliography"/>
        <w:jc w:val="left"/>
        <w:rPr>
          <w:rFonts w:cs="Arial"/>
        </w:rPr>
      </w:pPr>
      <w:r w:rsidRPr="0085198C">
        <w:rPr>
          <w:rFonts w:cs="Arial"/>
        </w:rPr>
        <w:t xml:space="preserve">35 </w:t>
      </w:r>
      <w:r w:rsidRPr="0085198C">
        <w:rPr>
          <w:rFonts w:cs="Arial"/>
        </w:rPr>
        <w:tab/>
        <w:t xml:space="preserve">Kirby T. New variant of SARS-CoV-2 in UK causes surge of COVID-19. </w:t>
      </w:r>
      <w:r w:rsidRPr="0085198C">
        <w:rPr>
          <w:rFonts w:cs="Arial"/>
          <w:i/>
          <w:iCs/>
        </w:rPr>
        <w:t>Lancet Respir Med</w:t>
      </w:r>
      <w:r w:rsidRPr="0085198C">
        <w:rPr>
          <w:rFonts w:cs="Arial"/>
        </w:rPr>
        <w:t xml:space="preserve"> 2021;</w:t>
      </w:r>
      <w:r w:rsidRPr="0085198C">
        <w:rPr>
          <w:rFonts w:cs="Arial"/>
          <w:b/>
          <w:bCs/>
        </w:rPr>
        <w:t>0</w:t>
      </w:r>
      <w:r w:rsidRPr="0085198C">
        <w:rPr>
          <w:rFonts w:cs="Arial"/>
        </w:rPr>
        <w:t>. doi:10/ghwffp</w:t>
      </w:r>
    </w:p>
    <w:p w14:paraId="05DCD652" w14:textId="77777777" w:rsidR="00F770FC" w:rsidRPr="0085198C" w:rsidRDefault="00F770FC" w:rsidP="00C96431">
      <w:pPr>
        <w:pStyle w:val="Bibliography"/>
        <w:jc w:val="left"/>
        <w:rPr>
          <w:rFonts w:cs="Arial"/>
        </w:rPr>
      </w:pPr>
      <w:r w:rsidRPr="0085198C">
        <w:rPr>
          <w:rFonts w:cs="Arial"/>
        </w:rPr>
        <w:t xml:space="preserve">36 </w:t>
      </w:r>
      <w:r w:rsidRPr="0085198C">
        <w:rPr>
          <w:rFonts w:cs="Arial"/>
        </w:rPr>
        <w:tab/>
        <w:t xml:space="preserve">Brodersen KH, Gallusser F, Koehler J, </w:t>
      </w:r>
      <w:r w:rsidRPr="0085198C">
        <w:rPr>
          <w:rFonts w:cs="Arial"/>
          <w:i/>
          <w:iCs/>
        </w:rPr>
        <w:t>et al.</w:t>
      </w:r>
      <w:r w:rsidRPr="0085198C">
        <w:rPr>
          <w:rFonts w:cs="Arial"/>
        </w:rPr>
        <w:t xml:space="preserve"> Inferring causal impact using Bayesian structural time-series models. </w:t>
      </w:r>
      <w:r w:rsidRPr="0085198C">
        <w:rPr>
          <w:rFonts w:cs="Arial"/>
          <w:i/>
          <w:iCs/>
        </w:rPr>
        <w:t>Ann Appl Stat</w:t>
      </w:r>
      <w:r w:rsidRPr="0085198C">
        <w:rPr>
          <w:rFonts w:cs="Arial"/>
        </w:rPr>
        <w:t xml:space="preserve"> 2015;</w:t>
      </w:r>
      <w:r w:rsidRPr="0085198C">
        <w:rPr>
          <w:rFonts w:cs="Arial"/>
          <w:b/>
          <w:bCs/>
        </w:rPr>
        <w:t>9</w:t>
      </w:r>
      <w:r w:rsidRPr="0085198C">
        <w:rPr>
          <w:rFonts w:cs="Arial"/>
        </w:rPr>
        <w:t>. doi:10/gc5p78</w:t>
      </w:r>
    </w:p>
    <w:p w14:paraId="0416CDED" w14:textId="77777777" w:rsidR="00F770FC" w:rsidRPr="0085198C" w:rsidRDefault="00F770FC" w:rsidP="00C96431">
      <w:pPr>
        <w:pStyle w:val="Bibliography"/>
        <w:jc w:val="left"/>
        <w:rPr>
          <w:rFonts w:cs="Arial"/>
        </w:rPr>
      </w:pPr>
      <w:r w:rsidRPr="0085198C">
        <w:rPr>
          <w:rFonts w:cs="Arial"/>
        </w:rPr>
        <w:t xml:space="preserve">37 </w:t>
      </w:r>
      <w:r w:rsidRPr="0085198C">
        <w:rPr>
          <w:rFonts w:cs="Arial"/>
        </w:rPr>
        <w:tab/>
        <w:t xml:space="preserve">Vocht F de, Tilling K, Pliakas T, </w:t>
      </w:r>
      <w:r w:rsidRPr="0085198C">
        <w:rPr>
          <w:rFonts w:cs="Arial"/>
          <w:i/>
          <w:iCs/>
        </w:rPr>
        <w:t>et al.</w:t>
      </w:r>
      <w:r w:rsidRPr="0085198C">
        <w:rPr>
          <w:rFonts w:cs="Arial"/>
        </w:rPr>
        <w:t xml:space="preserve"> The intervention effect of local alcohol licensing policies on hospital admission and crime: a natural experiment using a novel Bayesian synthetictime-series method. </w:t>
      </w:r>
      <w:r w:rsidRPr="0085198C">
        <w:rPr>
          <w:rFonts w:cs="Arial"/>
          <w:i/>
          <w:iCs/>
        </w:rPr>
        <w:t>J Epidemiol Community Health</w:t>
      </w:r>
      <w:r w:rsidRPr="0085198C">
        <w:rPr>
          <w:rFonts w:cs="Arial"/>
        </w:rPr>
        <w:t xml:space="preserve"> 2017;</w:t>
      </w:r>
      <w:r w:rsidRPr="0085198C">
        <w:rPr>
          <w:rFonts w:cs="Arial"/>
          <w:b/>
          <w:bCs/>
        </w:rPr>
        <w:t>71</w:t>
      </w:r>
      <w:r w:rsidRPr="0085198C">
        <w:rPr>
          <w:rFonts w:cs="Arial"/>
        </w:rPr>
        <w:t>:912–8. doi:10/gm8g3q</w:t>
      </w:r>
    </w:p>
    <w:p w14:paraId="79E6B12B" w14:textId="77777777" w:rsidR="00F770FC" w:rsidRPr="0085198C" w:rsidRDefault="00F770FC" w:rsidP="00C96431">
      <w:pPr>
        <w:pStyle w:val="Bibliography"/>
        <w:jc w:val="left"/>
        <w:rPr>
          <w:rFonts w:cs="Arial"/>
        </w:rPr>
      </w:pPr>
      <w:r w:rsidRPr="0085198C">
        <w:rPr>
          <w:rFonts w:cs="Arial"/>
        </w:rPr>
        <w:t xml:space="preserve">38 </w:t>
      </w:r>
      <w:r w:rsidRPr="0085198C">
        <w:rPr>
          <w:rFonts w:cs="Arial"/>
        </w:rPr>
        <w:tab/>
        <w:t xml:space="preserve">Thoemmes FJ, Kim ES. A Systematic Review of Propensity Score Methods in the Social Sciences. </w:t>
      </w:r>
      <w:r w:rsidRPr="0085198C">
        <w:rPr>
          <w:rFonts w:cs="Arial"/>
          <w:i/>
          <w:iCs/>
        </w:rPr>
        <w:t>Multivar Behav Res</w:t>
      </w:r>
      <w:r w:rsidRPr="0085198C">
        <w:rPr>
          <w:rFonts w:cs="Arial"/>
        </w:rPr>
        <w:t xml:space="preserve"> 2011;</w:t>
      </w:r>
      <w:r w:rsidRPr="0085198C">
        <w:rPr>
          <w:rFonts w:cs="Arial"/>
          <w:b/>
          <w:bCs/>
        </w:rPr>
        <w:t>46</w:t>
      </w:r>
      <w:r w:rsidRPr="0085198C">
        <w:rPr>
          <w:rFonts w:cs="Arial"/>
        </w:rPr>
        <w:t>:90–118. doi:10.1080/00273171.2011.540475</w:t>
      </w:r>
    </w:p>
    <w:p w14:paraId="2227C80B" w14:textId="77777777" w:rsidR="00F770FC" w:rsidRPr="0085198C" w:rsidRDefault="00F770FC" w:rsidP="00C96431">
      <w:pPr>
        <w:pStyle w:val="Bibliography"/>
        <w:jc w:val="left"/>
        <w:rPr>
          <w:rFonts w:cs="Arial"/>
        </w:rPr>
      </w:pPr>
      <w:r w:rsidRPr="0085198C">
        <w:rPr>
          <w:rFonts w:cs="Arial"/>
        </w:rPr>
        <w:lastRenderedPageBreak/>
        <w:t xml:space="preserve">39 </w:t>
      </w:r>
      <w:r w:rsidRPr="0085198C">
        <w:rPr>
          <w:rFonts w:cs="Arial"/>
        </w:rPr>
        <w:tab/>
        <w:t xml:space="preserve">Zakrison TL, Austin PC, McCredie VA. A systematic review of propensity score methods in the acute care surgery literature: avoiding the pitfalls and proposing a set of reporting guidelines. </w:t>
      </w:r>
      <w:r w:rsidRPr="0085198C">
        <w:rPr>
          <w:rFonts w:cs="Arial"/>
          <w:i/>
          <w:iCs/>
        </w:rPr>
        <w:t>Eur J Trauma Emerg Surg</w:t>
      </w:r>
      <w:r w:rsidRPr="0085198C">
        <w:rPr>
          <w:rFonts w:cs="Arial"/>
        </w:rPr>
        <w:t xml:space="preserve"> 2018;</w:t>
      </w:r>
      <w:r w:rsidRPr="0085198C">
        <w:rPr>
          <w:rFonts w:cs="Arial"/>
          <w:b/>
          <w:bCs/>
        </w:rPr>
        <w:t>44</w:t>
      </w:r>
      <w:r w:rsidRPr="0085198C">
        <w:rPr>
          <w:rFonts w:cs="Arial"/>
        </w:rPr>
        <w:t>:385–95. doi:10.1007/s00068-017-0786-6</w:t>
      </w:r>
    </w:p>
    <w:p w14:paraId="4AB74B7B" w14:textId="28905721" w:rsidR="003A59EA" w:rsidRPr="00F871C7" w:rsidRDefault="00385993" w:rsidP="009F34C5">
      <w:pPr>
        <w:jc w:val="left"/>
        <w:rPr>
          <w:rFonts w:cs="Arial"/>
          <w:b/>
          <w:bCs/>
        </w:rPr>
      </w:pPr>
      <w:r w:rsidRPr="0085198C">
        <w:rPr>
          <w:rFonts w:cs="Arial"/>
          <w:szCs w:val="24"/>
        </w:rPr>
        <w:fldChar w:fldCharType="end"/>
      </w:r>
    </w:p>
    <w:sectPr w:rsidR="003A59EA" w:rsidRPr="00F871C7" w:rsidSect="009F34C5">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305E" w14:textId="77777777" w:rsidR="00036307" w:rsidRDefault="00036307">
      <w:pPr>
        <w:spacing w:after="0" w:line="240" w:lineRule="auto"/>
      </w:pPr>
      <w:r>
        <w:separator/>
      </w:r>
    </w:p>
  </w:endnote>
  <w:endnote w:type="continuationSeparator" w:id="0">
    <w:p w14:paraId="7F7E9AB7" w14:textId="77777777" w:rsidR="00036307" w:rsidRDefault="00036307">
      <w:pPr>
        <w:spacing w:after="0" w:line="240" w:lineRule="auto"/>
      </w:pPr>
      <w:r>
        <w:continuationSeparator/>
      </w:r>
    </w:p>
  </w:endnote>
  <w:endnote w:type="continuationNotice" w:id="1">
    <w:p w14:paraId="709E1541" w14:textId="77777777" w:rsidR="00036307" w:rsidRDefault="00036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5F3E1A74" w14:textId="77777777" w:rsidTr="233F0FDD">
      <w:tc>
        <w:tcPr>
          <w:tcW w:w="3005" w:type="dxa"/>
        </w:tcPr>
        <w:p w14:paraId="28AA88C4" w14:textId="7B2EFEA5" w:rsidR="00255844" w:rsidRDefault="00255844" w:rsidP="233F0FDD">
          <w:pPr>
            <w:pStyle w:val="Header"/>
            <w:ind w:left="-115"/>
            <w:jc w:val="left"/>
            <w:rPr>
              <w:rFonts w:cs="Arial"/>
              <w:szCs w:val="24"/>
            </w:rPr>
          </w:pPr>
        </w:p>
      </w:tc>
      <w:tc>
        <w:tcPr>
          <w:tcW w:w="3005" w:type="dxa"/>
        </w:tcPr>
        <w:p w14:paraId="2B7BEE5F" w14:textId="2A563227" w:rsidR="00255844" w:rsidRDefault="00255844" w:rsidP="233F0FDD">
          <w:pPr>
            <w:pStyle w:val="Header"/>
            <w:jc w:val="center"/>
            <w:rPr>
              <w:rFonts w:cs="Arial"/>
              <w:szCs w:val="24"/>
            </w:rPr>
          </w:pPr>
        </w:p>
      </w:tc>
      <w:tc>
        <w:tcPr>
          <w:tcW w:w="3005" w:type="dxa"/>
        </w:tcPr>
        <w:p w14:paraId="116A6653" w14:textId="058DEA78" w:rsidR="00255844" w:rsidRDefault="00255844" w:rsidP="233F0FDD">
          <w:pPr>
            <w:pStyle w:val="Header"/>
            <w:ind w:right="-115"/>
            <w:jc w:val="right"/>
            <w:rPr>
              <w:rFonts w:cs="Arial"/>
              <w:szCs w:val="24"/>
            </w:rPr>
          </w:pPr>
        </w:p>
      </w:tc>
    </w:tr>
  </w:tbl>
  <w:p w14:paraId="045956AC" w14:textId="72DE3BA2" w:rsidR="00255844" w:rsidRDefault="00255844" w:rsidP="233F0FDD">
    <w:pPr>
      <w:pStyle w:val="Footer"/>
      <w:rPr>
        <w:rFonts w:cs="Arial"/>
        <w:szCs w:val="2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26EF671C" w14:textId="77777777" w:rsidTr="233F0FDD">
      <w:tc>
        <w:tcPr>
          <w:tcW w:w="3005" w:type="dxa"/>
        </w:tcPr>
        <w:p w14:paraId="0CFDF099" w14:textId="6F7A6106" w:rsidR="00255844" w:rsidRDefault="00255844" w:rsidP="233F0FDD">
          <w:pPr>
            <w:pStyle w:val="Header"/>
            <w:ind w:left="-115"/>
            <w:jc w:val="left"/>
            <w:rPr>
              <w:rFonts w:cs="Arial"/>
              <w:szCs w:val="24"/>
            </w:rPr>
          </w:pPr>
        </w:p>
      </w:tc>
      <w:tc>
        <w:tcPr>
          <w:tcW w:w="3005" w:type="dxa"/>
        </w:tcPr>
        <w:p w14:paraId="540BC11B" w14:textId="0650656C" w:rsidR="00255844" w:rsidRDefault="00255844" w:rsidP="233F0FDD">
          <w:pPr>
            <w:pStyle w:val="Header"/>
            <w:jc w:val="center"/>
            <w:rPr>
              <w:rFonts w:cs="Arial"/>
              <w:szCs w:val="24"/>
            </w:rPr>
          </w:pPr>
        </w:p>
      </w:tc>
      <w:tc>
        <w:tcPr>
          <w:tcW w:w="3005" w:type="dxa"/>
        </w:tcPr>
        <w:p w14:paraId="73B807F8" w14:textId="0A653E56" w:rsidR="00255844" w:rsidRDefault="00255844" w:rsidP="233F0FDD">
          <w:pPr>
            <w:pStyle w:val="Header"/>
            <w:ind w:right="-115"/>
            <w:jc w:val="right"/>
            <w:rPr>
              <w:rFonts w:cs="Arial"/>
              <w:szCs w:val="24"/>
            </w:rPr>
          </w:pPr>
        </w:p>
      </w:tc>
    </w:tr>
  </w:tbl>
  <w:p w14:paraId="31FD086E" w14:textId="5066DBAD" w:rsidR="00255844" w:rsidRDefault="00255844" w:rsidP="233F0FDD">
    <w:pPr>
      <w:pStyle w:val="Footer"/>
      <w:rPr>
        <w:rFonts w:cs="Arial"/>
        <w:szCs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42E2C71E" w14:textId="77777777" w:rsidTr="233F0FDD">
      <w:tc>
        <w:tcPr>
          <w:tcW w:w="3005" w:type="dxa"/>
        </w:tcPr>
        <w:p w14:paraId="2016A506" w14:textId="0E2082FC" w:rsidR="00255844" w:rsidRDefault="00255844" w:rsidP="233F0FDD">
          <w:pPr>
            <w:pStyle w:val="Header"/>
            <w:ind w:left="-115"/>
            <w:jc w:val="left"/>
            <w:rPr>
              <w:rFonts w:cs="Arial"/>
              <w:szCs w:val="24"/>
            </w:rPr>
          </w:pPr>
        </w:p>
      </w:tc>
      <w:tc>
        <w:tcPr>
          <w:tcW w:w="3005" w:type="dxa"/>
        </w:tcPr>
        <w:p w14:paraId="39670EBD" w14:textId="127A811A" w:rsidR="00255844" w:rsidRDefault="00255844" w:rsidP="233F0FDD">
          <w:pPr>
            <w:pStyle w:val="Header"/>
            <w:jc w:val="center"/>
            <w:rPr>
              <w:rFonts w:cs="Arial"/>
              <w:szCs w:val="24"/>
            </w:rPr>
          </w:pPr>
        </w:p>
      </w:tc>
      <w:tc>
        <w:tcPr>
          <w:tcW w:w="3005" w:type="dxa"/>
        </w:tcPr>
        <w:p w14:paraId="28DF7095" w14:textId="31D1000B" w:rsidR="00255844" w:rsidRDefault="00255844" w:rsidP="233F0FDD">
          <w:pPr>
            <w:pStyle w:val="Header"/>
            <w:ind w:right="-115"/>
            <w:jc w:val="right"/>
            <w:rPr>
              <w:rFonts w:cs="Arial"/>
              <w:szCs w:val="24"/>
            </w:rPr>
          </w:pPr>
        </w:p>
      </w:tc>
    </w:tr>
  </w:tbl>
  <w:p w14:paraId="25507F85" w14:textId="3FA6B23F" w:rsidR="00255844" w:rsidRDefault="00255844" w:rsidP="233F0FDD">
    <w:pPr>
      <w:pStyle w:val="Footer"/>
      <w:rPr>
        <w:rFonts w:cs="Arial"/>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5B8C3CFD" w14:textId="77777777" w:rsidTr="233F0FDD">
      <w:tc>
        <w:tcPr>
          <w:tcW w:w="3005" w:type="dxa"/>
        </w:tcPr>
        <w:p w14:paraId="43F9B427" w14:textId="77777777" w:rsidR="00255844" w:rsidRDefault="00255844" w:rsidP="233F0FDD">
          <w:pPr>
            <w:pStyle w:val="Header"/>
            <w:ind w:left="-115"/>
            <w:jc w:val="left"/>
            <w:rPr>
              <w:rFonts w:cs="Arial"/>
              <w:szCs w:val="24"/>
            </w:rPr>
          </w:pPr>
        </w:p>
      </w:tc>
      <w:tc>
        <w:tcPr>
          <w:tcW w:w="3005" w:type="dxa"/>
        </w:tcPr>
        <w:p w14:paraId="5D8115A2" w14:textId="77777777" w:rsidR="00255844" w:rsidRDefault="00255844" w:rsidP="233F0FDD">
          <w:pPr>
            <w:pStyle w:val="Header"/>
            <w:jc w:val="center"/>
            <w:rPr>
              <w:rFonts w:cs="Arial"/>
              <w:szCs w:val="24"/>
            </w:rPr>
          </w:pPr>
        </w:p>
      </w:tc>
      <w:tc>
        <w:tcPr>
          <w:tcW w:w="3005" w:type="dxa"/>
        </w:tcPr>
        <w:p w14:paraId="3C27BD0C" w14:textId="77777777" w:rsidR="00255844" w:rsidRDefault="00255844" w:rsidP="233F0FDD">
          <w:pPr>
            <w:pStyle w:val="Header"/>
            <w:ind w:right="-115"/>
            <w:jc w:val="right"/>
            <w:rPr>
              <w:rFonts w:cs="Arial"/>
              <w:szCs w:val="24"/>
            </w:rPr>
          </w:pPr>
        </w:p>
      </w:tc>
    </w:tr>
  </w:tbl>
  <w:p w14:paraId="2E0CA8A0" w14:textId="77777777" w:rsidR="00255844" w:rsidRDefault="00255844" w:rsidP="233F0FDD">
    <w:pPr>
      <w:pStyle w:val="Footer"/>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8157"/>
      <w:docPartObj>
        <w:docPartGallery w:val="Page Numbers (Bottom of Page)"/>
        <w:docPartUnique/>
      </w:docPartObj>
    </w:sdtPr>
    <w:sdtEndPr/>
    <w:sdtContent>
      <w:p w14:paraId="2B2EADFE" w14:textId="396011F5" w:rsidR="00255844" w:rsidRDefault="00255844">
        <w:pPr>
          <w:pStyle w:val="Footer"/>
          <w:jc w:val="right"/>
        </w:pPr>
        <w:r>
          <w:fldChar w:fldCharType="begin"/>
        </w:r>
        <w:r>
          <w:instrText xml:space="preserve"> PAGE   \* MERGEFORMAT </w:instrText>
        </w:r>
        <w:r>
          <w:fldChar w:fldCharType="separate"/>
        </w:r>
        <w:r w:rsidR="00456C33">
          <w:rPr>
            <w:noProof/>
          </w:rPr>
          <w:t>1</w:t>
        </w:r>
        <w:r>
          <w:rPr>
            <w:noProof/>
          </w:rPr>
          <w:fldChar w:fldCharType="end"/>
        </w:r>
      </w:p>
    </w:sdtContent>
  </w:sdt>
  <w:p w14:paraId="2B978509" w14:textId="0F7A9416" w:rsidR="00255844" w:rsidRDefault="00255844" w:rsidP="7B755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65223198" w14:textId="77777777" w:rsidTr="233F0FDD">
      <w:tc>
        <w:tcPr>
          <w:tcW w:w="3005" w:type="dxa"/>
        </w:tcPr>
        <w:p w14:paraId="6A31C29F" w14:textId="7156DA5E" w:rsidR="00255844" w:rsidRDefault="00255844" w:rsidP="233F0FDD">
          <w:pPr>
            <w:pStyle w:val="Header"/>
            <w:ind w:left="-115"/>
            <w:jc w:val="left"/>
            <w:rPr>
              <w:rFonts w:cs="Arial"/>
              <w:szCs w:val="24"/>
            </w:rPr>
          </w:pPr>
        </w:p>
      </w:tc>
      <w:tc>
        <w:tcPr>
          <w:tcW w:w="3005" w:type="dxa"/>
        </w:tcPr>
        <w:p w14:paraId="36196344" w14:textId="2DD1826E" w:rsidR="00255844" w:rsidRDefault="00255844" w:rsidP="233F0FDD">
          <w:pPr>
            <w:pStyle w:val="Header"/>
            <w:jc w:val="center"/>
            <w:rPr>
              <w:rFonts w:cs="Arial"/>
              <w:szCs w:val="24"/>
            </w:rPr>
          </w:pPr>
        </w:p>
      </w:tc>
      <w:tc>
        <w:tcPr>
          <w:tcW w:w="3005" w:type="dxa"/>
        </w:tcPr>
        <w:p w14:paraId="2554FBFA" w14:textId="43C35B82" w:rsidR="00255844" w:rsidRDefault="00255844" w:rsidP="233F0FDD">
          <w:pPr>
            <w:pStyle w:val="Header"/>
            <w:ind w:right="-115"/>
            <w:jc w:val="right"/>
            <w:rPr>
              <w:rFonts w:cs="Arial"/>
              <w:szCs w:val="24"/>
            </w:rPr>
          </w:pPr>
        </w:p>
      </w:tc>
    </w:tr>
  </w:tbl>
  <w:p w14:paraId="2964D4E2" w14:textId="1D3EB10C" w:rsidR="00255844" w:rsidRDefault="00255844" w:rsidP="233F0FDD">
    <w:pPr>
      <w:pStyle w:val="Footer"/>
      <w:rPr>
        <w:rFonts w:cs="Arial"/>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140932"/>
      <w:docPartObj>
        <w:docPartGallery w:val="Page Numbers (Bottom of Page)"/>
        <w:docPartUnique/>
      </w:docPartObj>
    </w:sdtPr>
    <w:sdtEndPr/>
    <w:sdtContent>
      <w:p w14:paraId="5CE2838F" w14:textId="7733A973" w:rsidR="00255844" w:rsidRDefault="00255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4C312" w14:textId="051F49A1" w:rsidR="00255844" w:rsidRDefault="00255844" w:rsidP="7B7554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21B376D5" w14:textId="77777777" w:rsidTr="233F0FDD">
      <w:tc>
        <w:tcPr>
          <w:tcW w:w="3005" w:type="dxa"/>
        </w:tcPr>
        <w:p w14:paraId="10B4C35F" w14:textId="699063EC" w:rsidR="00255844" w:rsidRDefault="00255844" w:rsidP="233F0FDD">
          <w:pPr>
            <w:pStyle w:val="Header"/>
            <w:ind w:left="-115"/>
            <w:jc w:val="left"/>
            <w:rPr>
              <w:rFonts w:cs="Arial"/>
              <w:szCs w:val="24"/>
            </w:rPr>
          </w:pPr>
        </w:p>
      </w:tc>
      <w:tc>
        <w:tcPr>
          <w:tcW w:w="3005" w:type="dxa"/>
        </w:tcPr>
        <w:p w14:paraId="568D5BEB" w14:textId="3E36457F" w:rsidR="00255844" w:rsidRDefault="00255844" w:rsidP="233F0FDD">
          <w:pPr>
            <w:pStyle w:val="Header"/>
            <w:jc w:val="center"/>
            <w:rPr>
              <w:rFonts w:cs="Arial"/>
              <w:szCs w:val="24"/>
            </w:rPr>
          </w:pPr>
        </w:p>
      </w:tc>
      <w:tc>
        <w:tcPr>
          <w:tcW w:w="3005" w:type="dxa"/>
        </w:tcPr>
        <w:p w14:paraId="71AFF9FE" w14:textId="3AEA1E00" w:rsidR="00255844" w:rsidRDefault="00255844" w:rsidP="233F0FDD">
          <w:pPr>
            <w:pStyle w:val="Header"/>
            <w:ind w:right="-115"/>
            <w:jc w:val="right"/>
            <w:rPr>
              <w:rFonts w:cs="Arial"/>
              <w:szCs w:val="24"/>
            </w:rPr>
          </w:pPr>
        </w:p>
      </w:tc>
    </w:tr>
  </w:tbl>
  <w:p w14:paraId="0E75EB1E" w14:textId="68383240" w:rsidR="00255844" w:rsidRDefault="00255844" w:rsidP="233F0FDD">
    <w:pPr>
      <w:pStyle w:val="Footer"/>
      <w:rPr>
        <w:rFonts w:cs="Arial"/>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509395"/>
      <w:docPartObj>
        <w:docPartGallery w:val="Page Numbers (Bottom of Page)"/>
        <w:docPartUnique/>
      </w:docPartObj>
    </w:sdtPr>
    <w:sdtEndPr>
      <w:rPr>
        <w:noProof/>
      </w:rPr>
    </w:sdtEndPr>
    <w:sdtContent>
      <w:p w14:paraId="030BAA32" w14:textId="48A21E49" w:rsidR="00255844" w:rsidRDefault="00255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98A6C2" w14:textId="49FBC28B" w:rsidR="00255844" w:rsidRDefault="00255844" w:rsidP="7B7554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640FFEA0" w14:textId="77777777" w:rsidTr="233F0FDD">
      <w:tc>
        <w:tcPr>
          <w:tcW w:w="3005" w:type="dxa"/>
        </w:tcPr>
        <w:p w14:paraId="355430D7" w14:textId="217BF4A1" w:rsidR="00255844" w:rsidRDefault="00255844" w:rsidP="233F0FDD">
          <w:pPr>
            <w:pStyle w:val="Header"/>
            <w:ind w:left="-115"/>
            <w:jc w:val="left"/>
            <w:rPr>
              <w:rFonts w:cs="Arial"/>
              <w:szCs w:val="24"/>
            </w:rPr>
          </w:pPr>
        </w:p>
      </w:tc>
      <w:tc>
        <w:tcPr>
          <w:tcW w:w="3005" w:type="dxa"/>
        </w:tcPr>
        <w:p w14:paraId="4F2E0995" w14:textId="1C108F2B" w:rsidR="00255844" w:rsidRDefault="00255844" w:rsidP="233F0FDD">
          <w:pPr>
            <w:pStyle w:val="Header"/>
            <w:jc w:val="center"/>
            <w:rPr>
              <w:rFonts w:cs="Arial"/>
              <w:szCs w:val="24"/>
            </w:rPr>
          </w:pPr>
        </w:p>
      </w:tc>
      <w:tc>
        <w:tcPr>
          <w:tcW w:w="3005" w:type="dxa"/>
        </w:tcPr>
        <w:p w14:paraId="4ABFC175" w14:textId="2AA6C0FB" w:rsidR="00255844" w:rsidRDefault="00255844" w:rsidP="233F0FDD">
          <w:pPr>
            <w:pStyle w:val="Header"/>
            <w:ind w:right="-115"/>
            <w:jc w:val="right"/>
            <w:rPr>
              <w:rFonts w:cs="Arial"/>
              <w:szCs w:val="24"/>
            </w:rPr>
          </w:pPr>
        </w:p>
      </w:tc>
    </w:tr>
  </w:tbl>
  <w:p w14:paraId="0CADD6F7" w14:textId="15D60F56" w:rsidR="00255844" w:rsidRDefault="00255844" w:rsidP="233F0FDD">
    <w:pPr>
      <w:pStyle w:val="Footer"/>
      <w:rPr>
        <w:rFonts w:cs="Arial"/>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52F3AAC2" w14:textId="77777777" w:rsidTr="233F0FDD">
      <w:tc>
        <w:tcPr>
          <w:tcW w:w="3005" w:type="dxa"/>
        </w:tcPr>
        <w:p w14:paraId="4D29E37E" w14:textId="19535BDE" w:rsidR="00255844" w:rsidRDefault="00255844" w:rsidP="233F0FDD">
          <w:pPr>
            <w:pStyle w:val="Header"/>
            <w:ind w:left="-115"/>
            <w:jc w:val="left"/>
            <w:rPr>
              <w:rFonts w:cs="Arial"/>
              <w:szCs w:val="24"/>
            </w:rPr>
          </w:pPr>
        </w:p>
      </w:tc>
      <w:tc>
        <w:tcPr>
          <w:tcW w:w="3005" w:type="dxa"/>
        </w:tcPr>
        <w:p w14:paraId="6E2CDDE3" w14:textId="78ACB21E" w:rsidR="00255844" w:rsidRDefault="00255844" w:rsidP="233F0FDD">
          <w:pPr>
            <w:pStyle w:val="Header"/>
            <w:jc w:val="center"/>
            <w:rPr>
              <w:rFonts w:cs="Arial"/>
              <w:szCs w:val="24"/>
            </w:rPr>
          </w:pPr>
        </w:p>
      </w:tc>
      <w:tc>
        <w:tcPr>
          <w:tcW w:w="3005" w:type="dxa"/>
        </w:tcPr>
        <w:p w14:paraId="1FCC044D" w14:textId="070A8E55" w:rsidR="00255844" w:rsidRDefault="00255844" w:rsidP="233F0FDD">
          <w:pPr>
            <w:pStyle w:val="Header"/>
            <w:ind w:right="-115"/>
            <w:jc w:val="right"/>
            <w:rPr>
              <w:rFonts w:cs="Arial"/>
              <w:szCs w:val="24"/>
            </w:rPr>
          </w:pPr>
        </w:p>
      </w:tc>
    </w:tr>
  </w:tbl>
  <w:p w14:paraId="2302EC69" w14:textId="55588222" w:rsidR="00255844" w:rsidRDefault="00255844" w:rsidP="233F0FDD">
    <w:pPr>
      <w:pStyle w:val="Footer"/>
      <w:rPr>
        <w:rFonts w:cs="Arial"/>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2B92EE9D" w14:textId="77777777" w:rsidTr="233F0FDD">
      <w:tc>
        <w:tcPr>
          <w:tcW w:w="3005" w:type="dxa"/>
        </w:tcPr>
        <w:p w14:paraId="7EB4B559" w14:textId="0484813D" w:rsidR="00255844" w:rsidRDefault="00255844" w:rsidP="233F0FDD">
          <w:pPr>
            <w:pStyle w:val="Header"/>
            <w:ind w:left="-115"/>
            <w:jc w:val="left"/>
            <w:rPr>
              <w:rFonts w:cs="Arial"/>
              <w:szCs w:val="24"/>
            </w:rPr>
          </w:pPr>
        </w:p>
      </w:tc>
      <w:tc>
        <w:tcPr>
          <w:tcW w:w="3005" w:type="dxa"/>
        </w:tcPr>
        <w:p w14:paraId="2CD2912C" w14:textId="2421732A" w:rsidR="00255844" w:rsidRDefault="00255844" w:rsidP="233F0FDD">
          <w:pPr>
            <w:pStyle w:val="Header"/>
            <w:jc w:val="center"/>
            <w:rPr>
              <w:rFonts w:cs="Arial"/>
              <w:szCs w:val="24"/>
            </w:rPr>
          </w:pPr>
        </w:p>
      </w:tc>
      <w:tc>
        <w:tcPr>
          <w:tcW w:w="3005" w:type="dxa"/>
        </w:tcPr>
        <w:p w14:paraId="71C7D51D" w14:textId="4D04BAAE" w:rsidR="00255844" w:rsidRDefault="00255844" w:rsidP="233F0FDD">
          <w:pPr>
            <w:pStyle w:val="Header"/>
            <w:ind w:right="-115"/>
            <w:jc w:val="right"/>
            <w:rPr>
              <w:rFonts w:cs="Arial"/>
              <w:szCs w:val="24"/>
            </w:rPr>
          </w:pPr>
        </w:p>
      </w:tc>
    </w:tr>
  </w:tbl>
  <w:p w14:paraId="0795335C" w14:textId="50E4D623" w:rsidR="00255844" w:rsidRDefault="00255844" w:rsidP="233F0FDD">
    <w:pPr>
      <w:pStyle w:val="Foo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011B" w14:textId="77777777" w:rsidR="00036307" w:rsidRDefault="00036307">
      <w:pPr>
        <w:spacing w:after="0" w:line="240" w:lineRule="auto"/>
      </w:pPr>
      <w:r>
        <w:separator/>
      </w:r>
    </w:p>
  </w:footnote>
  <w:footnote w:type="continuationSeparator" w:id="0">
    <w:p w14:paraId="264C7C54" w14:textId="77777777" w:rsidR="00036307" w:rsidRDefault="00036307">
      <w:pPr>
        <w:spacing w:after="0" w:line="240" w:lineRule="auto"/>
      </w:pPr>
      <w:r>
        <w:continuationSeparator/>
      </w:r>
    </w:p>
  </w:footnote>
  <w:footnote w:type="continuationNotice" w:id="1">
    <w:p w14:paraId="47832160" w14:textId="77777777" w:rsidR="00036307" w:rsidRDefault="00036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46AAF39D" w14:textId="77777777" w:rsidTr="233F0FDD">
      <w:tc>
        <w:tcPr>
          <w:tcW w:w="3005" w:type="dxa"/>
        </w:tcPr>
        <w:p w14:paraId="536A6C61" w14:textId="3D4E5214" w:rsidR="00255844" w:rsidRDefault="00255844" w:rsidP="233F0FDD">
          <w:pPr>
            <w:pStyle w:val="Header"/>
            <w:ind w:left="-115"/>
            <w:jc w:val="left"/>
            <w:rPr>
              <w:rFonts w:cs="Arial"/>
              <w:szCs w:val="24"/>
            </w:rPr>
          </w:pPr>
        </w:p>
      </w:tc>
      <w:tc>
        <w:tcPr>
          <w:tcW w:w="3005" w:type="dxa"/>
        </w:tcPr>
        <w:p w14:paraId="7C255373" w14:textId="78FB65A2" w:rsidR="00255844" w:rsidRDefault="00255844" w:rsidP="233F0FDD">
          <w:pPr>
            <w:pStyle w:val="Header"/>
            <w:jc w:val="center"/>
            <w:rPr>
              <w:rFonts w:cs="Arial"/>
              <w:szCs w:val="24"/>
            </w:rPr>
          </w:pPr>
        </w:p>
      </w:tc>
      <w:tc>
        <w:tcPr>
          <w:tcW w:w="3005" w:type="dxa"/>
        </w:tcPr>
        <w:p w14:paraId="0BA95680" w14:textId="6B4F6731" w:rsidR="00255844" w:rsidRDefault="00255844" w:rsidP="233F0FDD">
          <w:pPr>
            <w:pStyle w:val="Header"/>
            <w:ind w:right="-115"/>
            <w:jc w:val="right"/>
            <w:rPr>
              <w:rFonts w:cs="Arial"/>
              <w:szCs w:val="24"/>
            </w:rPr>
          </w:pPr>
        </w:p>
      </w:tc>
    </w:tr>
  </w:tbl>
  <w:p w14:paraId="5B2238BD" w14:textId="52B38AC5" w:rsidR="00255844" w:rsidRDefault="00255844" w:rsidP="233F0FDD">
    <w:pPr>
      <w:pStyle w:val="Header"/>
      <w:rPr>
        <w:rFonts w:cs="Arial"/>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251BAC32" w14:textId="77777777" w:rsidTr="233F0FDD">
      <w:tc>
        <w:tcPr>
          <w:tcW w:w="3005" w:type="dxa"/>
        </w:tcPr>
        <w:p w14:paraId="4807AF66" w14:textId="7B33A707" w:rsidR="00255844" w:rsidRDefault="00255844" w:rsidP="233F0FDD">
          <w:pPr>
            <w:pStyle w:val="Header"/>
            <w:ind w:left="-115"/>
            <w:jc w:val="left"/>
            <w:rPr>
              <w:rFonts w:cs="Arial"/>
              <w:szCs w:val="24"/>
            </w:rPr>
          </w:pPr>
        </w:p>
      </w:tc>
      <w:tc>
        <w:tcPr>
          <w:tcW w:w="3005" w:type="dxa"/>
        </w:tcPr>
        <w:p w14:paraId="0A602E10" w14:textId="63CB6461" w:rsidR="00255844" w:rsidRDefault="00255844" w:rsidP="233F0FDD">
          <w:pPr>
            <w:pStyle w:val="Header"/>
            <w:jc w:val="center"/>
            <w:rPr>
              <w:rFonts w:cs="Arial"/>
              <w:szCs w:val="24"/>
            </w:rPr>
          </w:pPr>
        </w:p>
      </w:tc>
      <w:tc>
        <w:tcPr>
          <w:tcW w:w="3005" w:type="dxa"/>
        </w:tcPr>
        <w:p w14:paraId="293E0D0E" w14:textId="6521FA5C" w:rsidR="00255844" w:rsidRDefault="00255844" w:rsidP="233F0FDD">
          <w:pPr>
            <w:pStyle w:val="Header"/>
            <w:ind w:right="-115"/>
            <w:jc w:val="right"/>
            <w:rPr>
              <w:rFonts w:cs="Arial"/>
              <w:szCs w:val="24"/>
            </w:rPr>
          </w:pPr>
        </w:p>
      </w:tc>
    </w:tr>
  </w:tbl>
  <w:p w14:paraId="4F095808" w14:textId="62D6C1F1" w:rsidR="00255844" w:rsidRDefault="00255844" w:rsidP="233F0FDD">
    <w:pPr>
      <w:pStyle w:val="Header"/>
      <w:rPr>
        <w:rFonts w:cs="Arial"/>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41212924" w14:textId="77777777" w:rsidTr="233F0FDD">
      <w:tc>
        <w:tcPr>
          <w:tcW w:w="3005" w:type="dxa"/>
        </w:tcPr>
        <w:p w14:paraId="6C1643CA" w14:textId="785F6025" w:rsidR="00255844" w:rsidRDefault="00255844" w:rsidP="233F0FDD">
          <w:pPr>
            <w:pStyle w:val="Header"/>
            <w:ind w:left="-115"/>
            <w:jc w:val="left"/>
            <w:rPr>
              <w:rFonts w:cs="Arial"/>
              <w:szCs w:val="24"/>
            </w:rPr>
          </w:pPr>
        </w:p>
      </w:tc>
      <w:tc>
        <w:tcPr>
          <w:tcW w:w="3005" w:type="dxa"/>
        </w:tcPr>
        <w:p w14:paraId="19090B4A" w14:textId="58F00471" w:rsidR="00255844" w:rsidRDefault="00255844" w:rsidP="233F0FDD">
          <w:pPr>
            <w:pStyle w:val="Header"/>
            <w:jc w:val="center"/>
            <w:rPr>
              <w:rFonts w:cs="Arial"/>
              <w:szCs w:val="24"/>
            </w:rPr>
          </w:pPr>
        </w:p>
      </w:tc>
      <w:tc>
        <w:tcPr>
          <w:tcW w:w="3005" w:type="dxa"/>
        </w:tcPr>
        <w:p w14:paraId="71184BB4" w14:textId="6DB7C930" w:rsidR="00255844" w:rsidRDefault="00255844" w:rsidP="233F0FDD">
          <w:pPr>
            <w:pStyle w:val="Header"/>
            <w:ind w:right="-115"/>
            <w:jc w:val="right"/>
            <w:rPr>
              <w:rFonts w:cs="Arial"/>
              <w:szCs w:val="24"/>
            </w:rPr>
          </w:pPr>
        </w:p>
      </w:tc>
    </w:tr>
  </w:tbl>
  <w:p w14:paraId="7005D4DE" w14:textId="3ABEE942" w:rsidR="00255844" w:rsidRDefault="00255844" w:rsidP="233F0FDD">
    <w:pPr>
      <w:pStyle w:val="Header"/>
      <w:rPr>
        <w:rFonts w:cs="Arial"/>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460EFEC0" w14:textId="77777777" w:rsidTr="233F0FDD">
      <w:tc>
        <w:tcPr>
          <w:tcW w:w="3005" w:type="dxa"/>
        </w:tcPr>
        <w:p w14:paraId="64B23D56" w14:textId="77777777" w:rsidR="00255844" w:rsidRDefault="00255844" w:rsidP="233F0FDD">
          <w:pPr>
            <w:pStyle w:val="Header"/>
            <w:ind w:left="-115"/>
            <w:jc w:val="left"/>
            <w:rPr>
              <w:rFonts w:cs="Arial"/>
              <w:szCs w:val="24"/>
            </w:rPr>
          </w:pPr>
        </w:p>
      </w:tc>
      <w:tc>
        <w:tcPr>
          <w:tcW w:w="3005" w:type="dxa"/>
        </w:tcPr>
        <w:p w14:paraId="24E7FFDC" w14:textId="77777777" w:rsidR="00255844" w:rsidRDefault="00255844" w:rsidP="233F0FDD">
          <w:pPr>
            <w:pStyle w:val="Header"/>
            <w:jc w:val="center"/>
            <w:rPr>
              <w:rFonts w:cs="Arial"/>
              <w:szCs w:val="24"/>
            </w:rPr>
          </w:pPr>
        </w:p>
      </w:tc>
      <w:tc>
        <w:tcPr>
          <w:tcW w:w="3005" w:type="dxa"/>
        </w:tcPr>
        <w:p w14:paraId="734F58CF" w14:textId="77777777" w:rsidR="00255844" w:rsidRDefault="00255844" w:rsidP="233F0FDD">
          <w:pPr>
            <w:pStyle w:val="Header"/>
            <w:ind w:right="-115"/>
            <w:jc w:val="right"/>
            <w:rPr>
              <w:rFonts w:cs="Arial"/>
              <w:szCs w:val="24"/>
            </w:rPr>
          </w:pPr>
        </w:p>
      </w:tc>
    </w:tr>
  </w:tbl>
  <w:p w14:paraId="484FE7D6" w14:textId="77777777" w:rsidR="00255844" w:rsidRDefault="00255844" w:rsidP="233F0FDD">
    <w:pPr>
      <w:pStyle w:val="Header"/>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7CC3" w14:textId="5679ED2A" w:rsidR="00255844" w:rsidRDefault="00255844" w:rsidP="7B7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6157D50B" w14:textId="77777777" w:rsidTr="233F0FDD">
      <w:tc>
        <w:tcPr>
          <w:tcW w:w="3005" w:type="dxa"/>
        </w:tcPr>
        <w:p w14:paraId="13E72E71" w14:textId="336FCFB2" w:rsidR="00255844" w:rsidRDefault="00255844" w:rsidP="233F0FDD">
          <w:pPr>
            <w:pStyle w:val="Header"/>
            <w:ind w:left="-115"/>
            <w:jc w:val="left"/>
            <w:rPr>
              <w:rFonts w:cs="Arial"/>
              <w:szCs w:val="24"/>
            </w:rPr>
          </w:pPr>
        </w:p>
      </w:tc>
      <w:tc>
        <w:tcPr>
          <w:tcW w:w="3005" w:type="dxa"/>
        </w:tcPr>
        <w:p w14:paraId="0AD3BC65" w14:textId="58A03C66" w:rsidR="00255844" w:rsidRDefault="00255844" w:rsidP="233F0FDD">
          <w:pPr>
            <w:pStyle w:val="Header"/>
            <w:jc w:val="center"/>
            <w:rPr>
              <w:rFonts w:cs="Arial"/>
              <w:szCs w:val="24"/>
            </w:rPr>
          </w:pPr>
        </w:p>
      </w:tc>
      <w:tc>
        <w:tcPr>
          <w:tcW w:w="3005" w:type="dxa"/>
        </w:tcPr>
        <w:p w14:paraId="1411B562" w14:textId="091FE56B" w:rsidR="00255844" w:rsidRDefault="00255844" w:rsidP="233F0FDD">
          <w:pPr>
            <w:pStyle w:val="Header"/>
            <w:ind w:right="-115"/>
            <w:jc w:val="right"/>
            <w:rPr>
              <w:rFonts w:cs="Arial"/>
              <w:szCs w:val="24"/>
            </w:rPr>
          </w:pPr>
        </w:p>
      </w:tc>
    </w:tr>
  </w:tbl>
  <w:p w14:paraId="0E235B9F" w14:textId="36FFFC73" w:rsidR="00255844" w:rsidRDefault="00255844" w:rsidP="233F0FDD">
    <w:pPr>
      <w:pStyle w:val="Header"/>
      <w:rPr>
        <w:rFonts w:cs="Arial"/>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EA38" w14:textId="70BE5206" w:rsidR="00255844" w:rsidRDefault="00255844" w:rsidP="7B7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28D2FF34" w14:textId="77777777" w:rsidTr="233F0FDD">
      <w:tc>
        <w:tcPr>
          <w:tcW w:w="3005" w:type="dxa"/>
        </w:tcPr>
        <w:p w14:paraId="12C9BB61" w14:textId="00450CAA" w:rsidR="00255844" w:rsidRDefault="00255844" w:rsidP="233F0FDD">
          <w:pPr>
            <w:pStyle w:val="Header"/>
            <w:ind w:left="-115"/>
            <w:jc w:val="left"/>
            <w:rPr>
              <w:rFonts w:cs="Arial"/>
              <w:szCs w:val="24"/>
            </w:rPr>
          </w:pPr>
        </w:p>
      </w:tc>
      <w:tc>
        <w:tcPr>
          <w:tcW w:w="3005" w:type="dxa"/>
        </w:tcPr>
        <w:p w14:paraId="70857324" w14:textId="20393FC2" w:rsidR="00255844" w:rsidRDefault="00255844" w:rsidP="233F0FDD">
          <w:pPr>
            <w:pStyle w:val="Header"/>
            <w:jc w:val="center"/>
            <w:rPr>
              <w:rFonts w:cs="Arial"/>
              <w:szCs w:val="24"/>
            </w:rPr>
          </w:pPr>
        </w:p>
      </w:tc>
      <w:tc>
        <w:tcPr>
          <w:tcW w:w="3005" w:type="dxa"/>
        </w:tcPr>
        <w:p w14:paraId="60A8903E" w14:textId="3824331B" w:rsidR="00255844" w:rsidRDefault="00255844" w:rsidP="233F0FDD">
          <w:pPr>
            <w:pStyle w:val="Header"/>
            <w:ind w:right="-115"/>
            <w:jc w:val="right"/>
            <w:rPr>
              <w:rFonts w:cs="Arial"/>
              <w:szCs w:val="24"/>
            </w:rPr>
          </w:pPr>
        </w:p>
      </w:tc>
    </w:tr>
  </w:tbl>
  <w:p w14:paraId="414372D0" w14:textId="05C73380" w:rsidR="00255844" w:rsidRDefault="00255844" w:rsidP="233F0FDD">
    <w:pPr>
      <w:pStyle w:val="Header"/>
      <w:rPr>
        <w:rFonts w:cs="Arial"/>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907C" w14:textId="262BF8DD" w:rsidR="00255844" w:rsidRDefault="00255844" w:rsidP="7B7554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73CB9F67" w14:textId="77777777" w:rsidTr="233F0FDD">
      <w:tc>
        <w:tcPr>
          <w:tcW w:w="3005" w:type="dxa"/>
        </w:tcPr>
        <w:p w14:paraId="51794E6B" w14:textId="0AEEF4F4" w:rsidR="00255844" w:rsidRDefault="00255844" w:rsidP="233F0FDD">
          <w:pPr>
            <w:pStyle w:val="Header"/>
            <w:ind w:left="-115"/>
            <w:jc w:val="left"/>
            <w:rPr>
              <w:rFonts w:cs="Arial"/>
              <w:szCs w:val="24"/>
            </w:rPr>
          </w:pPr>
        </w:p>
      </w:tc>
      <w:tc>
        <w:tcPr>
          <w:tcW w:w="3005" w:type="dxa"/>
        </w:tcPr>
        <w:p w14:paraId="1646F589" w14:textId="452AE143" w:rsidR="00255844" w:rsidRDefault="00255844" w:rsidP="233F0FDD">
          <w:pPr>
            <w:pStyle w:val="Header"/>
            <w:jc w:val="center"/>
            <w:rPr>
              <w:rFonts w:cs="Arial"/>
              <w:szCs w:val="24"/>
            </w:rPr>
          </w:pPr>
        </w:p>
      </w:tc>
      <w:tc>
        <w:tcPr>
          <w:tcW w:w="3005" w:type="dxa"/>
        </w:tcPr>
        <w:p w14:paraId="4EFE80B8" w14:textId="39945AB5" w:rsidR="00255844" w:rsidRDefault="00255844" w:rsidP="233F0FDD">
          <w:pPr>
            <w:pStyle w:val="Header"/>
            <w:ind w:right="-115"/>
            <w:jc w:val="right"/>
            <w:rPr>
              <w:rFonts w:cs="Arial"/>
              <w:szCs w:val="24"/>
            </w:rPr>
          </w:pPr>
        </w:p>
      </w:tc>
    </w:tr>
  </w:tbl>
  <w:p w14:paraId="4CDB5A06" w14:textId="4B9209BA" w:rsidR="00255844" w:rsidRDefault="00255844" w:rsidP="233F0FDD">
    <w:pPr>
      <w:pStyle w:val="Header"/>
      <w:rPr>
        <w:rFonts w:cs="Arial"/>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3B4E508E" w14:textId="77777777" w:rsidTr="233F0FDD">
      <w:tc>
        <w:tcPr>
          <w:tcW w:w="3005" w:type="dxa"/>
        </w:tcPr>
        <w:p w14:paraId="77EAE780" w14:textId="0365B59F" w:rsidR="00255844" w:rsidRDefault="00255844" w:rsidP="233F0FDD">
          <w:pPr>
            <w:pStyle w:val="Header"/>
            <w:ind w:left="-115"/>
            <w:jc w:val="left"/>
            <w:rPr>
              <w:rFonts w:cs="Arial"/>
              <w:szCs w:val="24"/>
            </w:rPr>
          </w:pPr>
        </w:p>
      </w:tc>
      <w:tc>
        <w:tcPr>
          <w:tcW w:w="3005" w:type="dxa"/>
        </w:tcPr>
        <w:p w14:paraId="5960D72C" w14:textId="1979D641" w:rsidR="00255844" w:rsidRDefault="00255844" w:rsidP="233F0FDD">
          <w:pPr>
            <w:pStyle w:val="Header"/>
            <w:jc w:val="center"/>
            <w:rPr>
              <w:rFonts w:cs="Arial"/>
              <w:szCs w:val="24"/>
            </w:rPr>
          </w:pPr>
        </w:p>
      </w:tc>
      <w:tc>
        <w:tcPr>
          <w:tcW w:w="3005" w:type="dxa"/>
        </w:tcPr>
        <w:p w14:paraId="5C7778B8" w14:textId="76106290" w:rsidR="00255844" w:rsidRDefault="00255844" w:rsidP="233F0FDD">
          <w:pPr>
            <w:pStyle w:val="Header"/>
            <w:ind w:right="-115"/>
            <w:jc w:val="right"/>
            <w:rPr>
              <w:rFonts w:cs="Arial"/>
              <w:szCs w:val="24"/>
            </w:rPr>
          </w:pPr>
        </w:p>
      </w:tc>
    </w:tr>
  </w:tbl>
  <w:p w14:paraId="47BEBAE1" w14:textId="306D71C7" w:rsidR="00255844" w:rsidRDefault="00255844" w:rsidP="233F0FDD">
    <w:pPr>
      <w:pStyle w:val="Header"/>
      <w:rPr>
        <w:rFonts w:cs="Arial"/>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255844" w14:paraId="415DB43C" w14:textId="77777777" w:rsidTr="233F0FDD">
      <w:tc>
        <w:tcPr>
          <w:tcW w:w="3005" w:type="dxa"/>
        </w:tcPr>
        <w:p w14:paraId="5A3C3FF4" w14:textId="7F5D94B9" w:rsidR="00255844" w:rsidRDefault="00255844" w:rsidP="233F0FDD">
          <w:pPr>
            <w:pStyle w:val="Header"/>
            <w:ind w:left="-115"/>
            <w:jc w:val="left"/>
            <w:rPr>
              <w:rFonts w:cs="Arial"/>
              <w:szCs w:val="24"/>
            </w:rPr>
          </w:pPr>
        </w:p>
      </w:tc>
      <w:tc>
        <w:tcPr>
          <w:tcW w:w="3005" w:type="dxa"/>
        </w:tcPr>
        <w:p w14:paraId="7C391BCE" w14:textId="169A9009" w:rsidR="00255844" w:rsidRDefault="00255844" w:rsidP="233F0FDD">
          <w:pPr>
            <w:pStyle w:val="Header"/>
            <w:jc w:val="center"/>
            <w:rPr>
              <w:rFonts w:cs="Arial"/>
              <w:szCs w:val="24"/>
            </w:rPr>
          </w:pPr>
        </w:p>
      </w:tc>
      <w:tc>
        <w:tcPr>
          <w:tcW w:w="3005" w:type="dxa"/>
        </w:tcPr>
        <w:p w14:paraId="31FF832B" w14:textId="131D8E69" w:rsidR="00255844" w:rsidRDefault="00255844" w:rsidP="233F0FDD">
          <w:pPr>
            <w:pStyle w:val="Header"/>
            <w:ind w:right="-115"/>
            <w:jc w:val="right"/>
            <w:rPr>
              <w:rFonts w:cs="Arial"/>
              <w:szCs w:val="24"/>
            </w:rPr>
          </w:pPr>
        </w:p>
      </w:tc>
    </w:tr>
  </w:tbl>
  <w:p w14:paraId="0FAE4DAF" w14:textId="7F393AB8" w:rsidR="00255844" w:rsidRDefault="00255844" w:rsidP="233F0FDD">
    <w:pPr>
      <w:pStyle w:val="Header"/>
      <w:rPr>
        <w:rFonts w:cs="Arial"/>
        <w:szCs w:val="24"/>
      </w:rPr>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2128653745-1436927072 2025218171-127944358 2057570511-2063348480 717421168-1910205422 164136485-473138688 734602245-1981575458 1523823741-113246859 254692836-2004318071 980636577-2004318071 481644499-1046359265 1731410834-2004318071 48768885-152408051 524184941-1253866030 955822525-1400449378 2114643092-242962895 1267049595-2004318071 1379551194-765796271 209938798-2004318071 1579169450-680517754 645049032-532524065 403607975-1081229560 32924346-1318103593 1681272766-517781765 231895650-1576216039 1416191315-2094981062 602142284-350336012 1273419999-2004318071 990503678-2004318071 1112554218-138439271 978544687-565479405 2136019737-1483635903 1600377230-631102148 66730488-2020751922 625519365-922459106 899811125-48786796 865875946-1777562723 186247634-1880075746 1417614362-768694187 2134001554-1867260863 372405813-462040213 1893443499-1901362979 290272508-2004318071 1509322215-1382361749 915767833-1437714781 1199666901-932776545 1294121136-2080875032 816119618-1114469400 749730763-727874694 1230000709-898512068 185891605-247019323 129743449-717224406 1666368527-1979076353 231246640-455750385 302171288-1225119253 394388313-1981024721 534966817-1712502091 587127031-1173239416 535478370-529558106 679221428-787297862 594677555-50598198 1044564733-475562910 990542699-1022766804 527723664-2081301027 229547896-715027481 1208046400-792898705 462753272-282473237 964836786-1673373392 1580092977-2004318071 864628978-531864167 895449457-2004318071 1256034923-2004318071 718546401-225647432 284671887-1050140206 1876856418-63953141 1171511816-769718842 892608103-1457360631 1213232036-1975604223 758398657-1980190175 163114120-47562850 713950477-1407774352 1116602443-583429594 708304391-1661274297 67810229-252531813 521573976-1551215486 692120211-1250080889 1636879701-2004318071 444428621-40743375 2028818494-2061752420 1774064685-718475691 236116143-1847554742 1803312047-1014140894 1811551052-2004318071 311469960-1229548586 1383585104-1955471147 418937143-1160520565 25124950-1436171236 590445593-222196334 729757437-2004318071 324874240-1553624605 157024237-670610578 187960320-1708307695 903749439-663247529 751664034-822598826 97914309-1579667216 1731159358-1720161732 1275463964-823963229 878308216-1354276642 1000254357-1617124864 1760932251-2086211963 1438500595-1404670336 1952386384-885735706 709444623-134703063 702230508-943684459 1986958133-1136899251 1304512351-1407959507 1848666180-1693627078 1785185269-608546512 542121365-2083900599 679194602-217940601 1954749387-936052699 618878128-2052353621 337230944-1502083259 650911856-1906025860 1117147067-1403560742 2065219236-2004318071 1495503912-2004318071 337749-2004318071 1316827431-2004318071 29009743-2046421773 834390811-622906928 986505720-2004318071 907522910-691985799 1179181244-329226740 366215797-2004318071 24048898-1808095164 414847370-2004441603 893361503-1831642796 1632725495-311538123 190520006-361259613 1092543216-1854977031 1492448817-1726976287 735699477-1827890068 1623390451-1620687974 852843109-826936873 1039769484-1799172775 723168548-1294430509 13762841-516700725 2124859626-1982786035 1890664438-800456441 1525661286-2004318071 979905930-2004318071 1235739352-2004318071 392387750-255201175 1508244872-2004318071 1731998005-2004318071 188260400-2004318071 622119416-2004318071 697630245-2004318071 1260454674-2004318071 1283431855-2004318071 1184523542-2004318071 740607961-2004318071 2084880634-2004318071 1957440820-2004318071 206513100-2004318071 1394409211-2004318071 1010786565-2004318071 1719257847-2004318071 1345899840-2004318071 774301771-2004318071 1503609135-2004318071 1301576606-2004318071 1449542691-2004318071 743496126-2004318071 2091174687-2004318071 1494306319-2004318071 132940179-2004318071 838106444-2004318071 145700391-2004318071 1153243567-398702856 630139945-2004318071 10352056-2004318071 1439793103-2004318071 1629556518-2103699611 282651544-2004318071 1825761607-1575131655 1897786633-2004318071 605779474-1270100859 1700953472-2004318071 242578327-2004318071 333524456-2004318071 1084936290-2004318071 460299710-2004318071 604196449-2004318071 769824317-1432056246 1755996690-1695928192 1511049908-2004318071 906450150-979513445 2121907969-2004318071 280653148-2004318071 2083778950-2004318071 148189139-2004318071 1929506287-2026103315 1122109339-2004318071 1825075708-2004318071 918881598-760976181 1797958298-339617060 1254093259-2004318071 427148488-2004318071 2063606173-2004318071 769952152-2004318071 967195951-2004318071 1664853231-2004318071 767560109-2004318071 74473598-994047976 944596602-2004318071 207695645-2004318071 1793153025-2004318071 1569979199-1815872364 1436529511-1093682490 1790076585-330911553 1494826747-2004318071 949090305-2004318071 1390676356-2004318071 290319850-2004318071 1974263585-2004318071 66645217-2004318071 2141460691-2004318071 1431917435-2004318071 1592035123-2004318071 2330749-2004318071 1869267080-2004318071 1835604298-2004318071 1945906197-2004318071 741611966-2004318071 1707886615-2004318071 1760989642-2004318071 1447289024-2004318071 85071091-2004318071 565858476-2004318071 62232647-2004318071 1755282262-2004318071 1229684260-2004318071 1882387489-2004318071 1842125314-2004318071 1564295431-2004318071 301235863-1031434375 1806246028-344137216 1381144017-86155590 1162497949-2004318071 1323108342-2004318071 277298845-2004318071 796508962-2004318071 1832898236-2004318071 1139467495-2004318071 626806082-2004318071 1628217487-2004318071 1014532098-2004318071 1996917361-2004318071 105169276-1886182471 1169321435-2004318071 139826970-1788207676 1503218632-116955892 173885274-268327948 26412913-1694290890 1548894491-306673546 824949546-613678260 1836018539-2046842820 1493355949-2004318071 8337459-473789530 1048935355-2004318071 237985982-494795508 1013034119-1238354639 1711922956-660732083 840569228-1998167769 517475915-2071497323 1852394501-794284431 394127820-2004318071 363334090-2004318071 139395398-2004318071 2078078546-2004318071 1308658962-2004318071 428251930-2004318071 534566876-2004318071 1055298219-2004318071 38402615-2004318071 1668767394-2004318071 515008866-2004318071 777997479-2004318071 1459904276-2004318071 992010463-504798520 1234601921-2004318071 1601620705-1469885430 1149872372-2004318071 394877591-2004318071 1630469435-2004318071 1858871294-2004318071 437016797-1656073588 1071833449-1902738540 1870136250-713916517"/>
  </int:OnDemandWorkflows>
  <int:IntelligenceSettings>
    <int:extLst>
      <oel:ext uri="74B372B9-2EFF-4315-9A3F-32BA87CA82B1">
        <int:Goals Version="1" Formality="1"/>
      </oel:ext>
    </int:extLst>
  </int:IntelligenceSettings>
  <int:Manifest>
    <int:WordHash hashCode="tnsYK9K0bgIv58" id="I7AmjJML"/>
    <int:WordHash hashCode="SradH0SdDJdch8" id="QLgw+kr6"/>
    <int:WordHash hashCode="Misg/15vGxeaYP" id="Kkol3igZ"/>
    <int:WordHash hashCode="frYFDQUgrITknG" id="QuwaNX0/"/>
    <int:WordHash hashCode="YooXJBC6m0nV6S" id="Hacg+eJ2"/>
    <int:WordHash hashCode="vRZP2sgsSUl/fK" id="5xnYd/KR"/>
    <int:WordHash hashCode="VpWB23M7j4xzXW" id="gfA/DTd9"/>
    <int:WordHash hashCode="w1ZJMTM9BRzMz6" id="M0XO4e0D"/>
    <int:WordHash hashCode="hg6yCHB2eT73T3" id="m+/ucUkt"/>
    <int:WordHash hashCode="e3+TZqNgMaC5Vf" id="2AWMw0FR"/>
    <int:WordHash hashCode="m/D4/19di8v/ud" id="+kot4UZF"/>
    <int:WordHash hashCode="d9g7cOA8DwFYuz" id="fkQUxnZp"/>
    <int:WordHash hashCode="FKjZi7Ti1c/0uk" id="NKcAsA1t"/>
    <int:WordHash hashCode="s4nYnOhSAw/+QB" id="BSTf6uCc"/>
    <int:WordHash hashCode="itfSHHGwSbcAO6" id="7yTSRVr6"/>
    <int:ParagraphRange paragraphId="1858871294" textId="2004318071" start="13" length="83" invalidationStart="13" invalidationLength="83" id="K5jx/dhn"/>
    <int:EntireDocument id="RHgBbQDG"/>
    <int:ParagraphRange paragraphId="394127820" textId="2004318071" start="12" length="80" invalidationStart="12" invalidationLength="80" id="zx8Rmeaj"/>
    <int:ParagraphRange paragraphId="1234601921" textId="2004318071" start="17" length="64" invalidationStart="17" invalidationLength="64" id="X8vy/RMP"/>
    <int:ParagraphRange paragraphId="1858871294" textId="2004318071" start="13" length="81" invalidationStart="13" invalidationLength="81" id="9Nk1+dch"/>
    <int:WordHash hashCode="vWhnTibPZdKwj0" id="HpjNufTb"/>
    <int:WordHash hashCode="jijvN9Rp8bo7Zt" id="iZ2XWlmp"/>
    <int:WordHash hashCode="nHN3UeTQG3H2d5" id="v97k03+6"/>
    <int:WordHash hashCode="XP01x/6KlGZ0qx" id="eYlYyaG3"/>
    <int:WordHash hashCode="BC3EUS+j05HFFw" id="8wzwHrAv"/>
    <int:WordHash hashCode="ZQiBMCPIR0Uq4U" id="OelikkgN"/>
    <int:WordHash hashCode="+3LY7WlR1TXv42" id="iIQUsTRy"/>
    <int:WordHash hashCode="6Vm5HzbtQ1l746" id="hXr+5IM4"/>
    <int:WordHash hashCode="XPf0qibiqx25B8" id="SBK3MavL"/>
    <int:WordHash hashCode="yJe5mOB4uO1c8G" id="r204n/64"/>
    <int:WordHash hashCode="IEEkdmk2qlIoq+" id="CaCHEfNK"/>
    <int:WordHash hashCode="Z4gFf8j7JXMKpF" id="+e6h6txJ"/>
    <int:WordHash hashCode="fmqXxWQsmD6pjn" id="pkWqHRNt"/>
    <int:WordHash hashCode="gRg+Ewpr1g5/o3" id="8GpW7R2D"/>
    <int:WordHash hashCode="96/PNA4+zabewV" id="DUKZ/sfZ"/>
    <int:WordHash hashCode="Sr5jvXX8M6Om6A" id="cX8TS0TK"/>
    <int:WordHash hashCode="jI2dZKd8NRxqr/" id="N/6ByyuE"/>
    <int:WordHash hashCode="N7dBRKxbARt7Js" id="w64NcsZl"/>
    <int:WordHash hashCode="iV4iDpdnoHTyBq" id="m7lmkPRo"/>
    <int:WordHash hashCode="3i4/duTJ0R+q/h" id="vuFc50s/"/>
    <int:WordHash hashCode="N3Re16DwBfsUUi" id="v0l/tckz"/>
    <int:WordHash hashCode="gmyBztl8HuTeGy" id="vGo0Xyw3"/>
    <int:WordHash hashCode="9+4yma1L3ccaCp" id="AGIrIS97"/>
    <int:WordHash hashCode="G4giicBI6FMr8T" id="p45jFmcx"/>
    <int:WordHash hashCode="QRsInSlx0xe7Kx" id="9ARmGsWR"/>
    <int:WordHash hashCode="waH4Rjwlr2owYL" id="cs79sfZU"/>
    <int:WordHash hashCode="SyDlj8g609TV2I" id="u3ii1MHG"/>
    <int:WordHash hashCode="OqHZPWE9QMdvyJ" id="W1cnr4Nc"/>
    <int:WordHash hashCode="VRd/LyDcPFdCnc" id="H6gJm04B"/>
    <int:WordHash hashCode="8PFwTWsnnhopFS" id="itjqDVSA"/>
    <int:WordHash hashCode="KDOsmJJ/iKuLvY" id="VapHdajO"/>
    <int:WordHash hashCode="1oV0hlFN+4Gwi+" id="tXKPthWk"/>
    <int:WordHash hashCode="ZanletI6wlweVG" id="EATf+chd"/>
    <int:WordHash hashCode="ISQDfKZqM8FMSE" id="zDO7+Ujm"/>
    <int:WordHash hashCode="OOTksK14P/moAb" id="HHSsBkn1"/>
    <int:WordHash hashCode="NV8o8sDDh63WIx" id="CeIW+z3w"/>
    <int:WordHash hashCode="Z7UxKrZs5gOmFV" id="gJU7Jv37"/>
    <int:WordHash hashCode="6KwxCWAoDwtvI+" id="WHzLfcWO"/>
    <int:WordHash hashCode="9+2vMoLa+2CcfU" id="qf5oSLXv"/>
    <int:WordHash hashCode="hYdi3xLPjVhGbe" id="ng9xKypI"/>
    <int:WordHash hashCode="qkpfgSXyNBguLe" id="pOcj5sSP"/>
    <int:WordHash hashCode="8pD9mhRfnlRI6v" id="SiPSOsaQ"/>
    <int:WordHash hashCode="5yEXFgjpb54kST" id="w6UJJj2a"/>
    <int:WordHash hashCode="DnfKAEcAKPtOFp" id="KMTJzwQv"/>
    <int:WordHash hashCode="6250ymz+lgWVoO" id="Bz10KaZN"/>
    <int:WordHash hashCode="l5aAn32uSC0xI8" id="xvAoZRg2"/>
    <int:WordHash hashCode="fLH1bT++CegJJE" id="nrmfjgOL"/>
    <int:WordHash hashCode="BP722YIMEjO0Sh" id="WSbiaLrK"/>
    <int:WordHash hashCode="maS+KK4PEzqNKd" id="//ILC5PL"/>
    <int:WordHash hashCode="dalNooyseA++F1" id="XXlEZERx"/>
    <int:WordHash hashCode="tNMsyySVbuW8nd" id="efHT5Nnt"/>
    <int:WordHash hashCode="XnBZUbOy6FEQ0N" id="7pKHHqEj"/>
    <int:WordHash hashCode="BTuE3t1VGiGpUi" id="wzfF9wIr"/>
    <int:WordHash hashCode="VRyAVr/dM977IK" id="uW2rIsAW"/>
    <int:WordHash hashCode="ll1VRBGnEfwLPp" id="8xn/WOHH"/>
    <int:WordHash hashCode="GnfUFiJMu+d6Q5" id="R3RahlRp"/>
    <int:WordHash hashCode="4bg4dPoZm2pTqD" id="A1QgLLXn"/>
    <int:WordHash hashCode="Nrbprhw7utDdT5" id="bV4yO2Ez"/>
  </int:Manifest>
  <int:Observations>
    <int:Content id="I7AmjJML">
      <int:Rejection type="AugLoop_Text_Critique"/>
    </int:Content>
    <int:Content id="QLgw+kr6">
      <int:Rejection type="AugLoop_Text_Critique"/>
    </int:Content>
    <int:Content id="Kkol3igZ">
      <int:Rejection type="AugLoop_Text_Critique"/>
    </int:Content>
    <int:Content id="QuwaNX0/">
      <int:Rejection type="AugLoop_Text_Critique"/>
    </int:Content>
    <int:Content id="Hacg+eJ2">
      <int:Rejection type="AugLoop_Text_Critique"/>
    </int:Content>
    <int:Content id="5xnYd/KR">
      <int:Rejection type="AugLoop_Text_Critique"/>
    </int:Content>
    <int:Content id="gfA/DTd9">
      <int:Rejection type="AugLoop_Text_Critique"/>
    </int:Content>
    <int:Content id="M0XO4e0D">
      <int:Rejection type="AugLoop_Text_Critique"/>
    </int:Content>
    <int:Content id="m+/ucUkt">
      <int:Rejection type="AugLoop_Text_Critique"/>
    </int:Content>
    <int:Content id="2AWMw0FR">
      <int:Rejection type="AugLoop_Text_Critique"/>
    </int:Content>
    <int:Content id="+kot4UZF">
      <int:Rejection type="AugLoop_Text_Critique"/>
    </int:Content>
    <int:Content id="fkQUxnZp">
      <int:Rejection type="AugLoop_Text_Critique"/>
    </int:Content>
    <int:Content id="NKcAsA1t">
      <int:Rejection type="AugLoop_Text_Critique"/>
    </int:Content>
    <int:Content id="BSTf6uCc">
      <int:Rejection type="AugLoop_Text_Critique"/>
    </int:Content>
    <int:Content id="7yTSRVr6">
      <int:Rejection type="AugLoop_Text_Critique"/>
    </int:Content>
    <int:Content id="K5jx/dhn">
      <int:extLst>
        <oel:ext uri="426473B9-03D8-482F-96C9-C2C85392BACA">
          <int:SimilarityCritique Version="1" Context="Case Study Research and Applications: Design and Methods: SAGE Publications; 2017.￼" SourceType="Online" SourceTitle="A Canadian Rural Living Lab Hospital: Implementing ..." SourceUrl="https://www.ncbi.nlm.nih.gov/pmc/articles/PMC7032583/" SourceSnippet="Case study research and applications: Design and methods. Sage publications, 2017. [Google Scholar] 37. Curran V, Rourke J. The role of medical education in the recruitment and retention of rural physicians. Med Teach 2004; 26:265–72. [Google Scholar] 38.">
            <int:Suggestions CitationType="Inline">
              <int:Suggestion CitationStyle="Mla" IsIdentical="0">
                <int:CitationText>(“A Canadian Rural Living Lab Hospital: Implementing ...”)</int:CitationText>
              </int:Suggestion>
              <int:Suggestion CitationStyle="Apa" IsIdentical="0">
                <int:CitationText>(“A Canadian Rural Living Lab Hospital: Implementing ...”)</int:CitationText>
              </int:Suggestion>
              <int:Suggestion CitationStyle="Chicago" IsIdentical="0">
                <int:CitationText>(“A Canadian Rural Living Lab Hospital: Implementing ...”)</int:CitationText>
              </int:Suggestion>
            </int:Suggestions>
            <int:Suggestions CitationType="Full">
              <int:Suggestion CitationStyle="Mla" IsIdentical="0">
                <int:CitationText>&lt;i&gt;A Canadian Rural Living Lab Hospital: Implementing ...&lt;/i&gt;, https://www.ncbi.nlm.nih.gov/pmc/articles/PMC7032583/.</int:CitationText>
              </int:Suggestion>
              <int:Suggestion CitationStyle="Apa" IsIdentical="0">
                <int:CitationText>&lt;i&gt;A Canadian Rural Living Lab Hospital: Implementing ...&lt;/i&gt;. (n.d.). Retrieved from https://www.ncbi.nlm.nih.gov/pmc/articles/PMC7032583/</int:CitationText>
              </int:Suggestion>
              <int:Suggestion CitationStyle="Chicago" IsIdentical="0">
                <int:CitationText>“A Canadian Rural Living Lab Hospital: Implementing ...” n.d., https://www.ncbi.nlm.nih.gov/pmc/articles/PMC7032583/.</int:CitationText>
              </int:Suggestion>
            </int:Suggestions>
          </int:SimilarityCritique>
        </oel:ext>
      </int:extLst>
    </int:Content>
    <int:Content id="RHgBbQDG">
      <int:extLst>
        <oel:ext uri="E302BA01-7950-474C-9AD3-286E660C40A8">
          <int:SimilaritySummary Version="1" RunId="1619961398628" TilesCheckedInThisRun="229" TotalNumOfTiles="229" SimilarityAnnotationCount="3" NumWords="8537" NumFlaggedWords="31"/>
        </oel:ext>
      </int:extLst>
    </int:Content>
    <int:Content id="zx8Rmeaj">
      <int:Rejection type="AugLoop_Similarity_SimilarityAnnotation"/>
      <int:extLst>
        <oel:ext uri="426473B9-03D8-482F-96C9-C2C85392BACA">
          <int:SimilarityCritique Version="1" Context="Magenta Book 2020 Supplementary Guide: Handling Complexity in Policy Evaluation." SourceType="Online" SourceTitle="Don’t panic: Bringing complexity thinking to UK Government ..." SourceUrl="https://journals.sagepub.com/doi/pdf/10.1177/1356389020980479" SourceSnippet="Magenta Book 2020 Supplementary Guide: Handling Complexity in Policy Evaluation (‘the Supplementary Guide’) (Bicket et al., 2020), reflecting on the challenges that arose, the joint learning that took place and the resulting guidance itself. The rest of this section focuses on guidance for the analysis and evaluation of policies and programmes.">
            <int:Suggestions CitationType="Inline">
              <int:Suggestion CitationStyle="Mla" IsIdentical="0">
                <int:CitationText>(“Don’t panic: Bringing complexity thinking to UK Government ...”)</int:CitationText>
              </int:Suggestion>
              <int:Suggestion CitationStyle="Apa" IsIdentical="0">
                <int:CitationText>(“Don’t panic: Bringing complexity thinking to UK Government ...”)</int:CitationText>
              </int:Suggestion>
              <int:Suggestion CitationStyle="Chicago" IsIdentical="0">
                <int:CitationText>(“Don’t panic: Bringing complexity thinking to UK Government ...”)</int:CitationText>
              </int:Suggestion>
            </int:Suggestions>
            <int:Suggestions CitationType="Full">
              <int:Suggestion CitationStyle="Mla" IsIdentical="0">
                <int:CitationText>&lt;i&gt;Don’t panic: Bringing complexity thinking to UK Government ...&lt;/i&gt;, https://journals.sagepub.com/doi/pdf/10.1177/1356389020980479.</int:CitationText>
              </int:Suggestion>
              <int:Suggestion CitationStyle="Apa" IsIdentical="0">
                <int:CitationText>&lt;i&gt;Don’t panic: Bringing complexity thinking to UK Government ...&lt;/i&gt;. (n.d.). Retrieved from https://journals.sagepub.com/doi/pdf/10.1177/1356389020980479</int:CitationText>
              </int:Suggestion>
              <int:Suggestion CitationStyle="Chicago" IsIdentical="0">
                <int:CitationText>“Don’t panic: Bringing complexity thinking to UK Government ...” n.d., https://journals.sagepub.com/doi/pdf/10.1177/1356389020980479.</int:CitationText>
              </int:Suggestion>
            </int:Suggestions>
          </int:SimilarityCritique>
        </oel:ext>
      </int:extLst>
    </int:Content>
    <int:Content id="X8vy/RMP">
      <int:Rejection type="AugLoop_Similarity_SimilarityAnnotation"/>
      <int:extLst>
        <oel:ext uri="426473B9-03D8-482F-96C9-C2C85392BACA">
          <int:SimilarityCritique Version="1" Context="System dynamics modeling: tools for learning in a complex world." SourceType="Online" SourceTitle="System Dynamics Modeling: Tools for Learning in a Complex ..." SourceUrl="https://journals.sagepub.com/doi/10.2307/41166098" SourceSnippet="System Dynamics Modeling: Tools for Learning in a Complex World. John D. Sterman. California Management Review 2001 43: 4, 8-25 Download Citation. If you have the appropriate software installed, you can download article citation data to the citation manager of your choice. Simply select your manager software from the list below and click on ...">
            <int:Suggestions CitationType="Inline">
              <int:Suggestion CitationStyle="Mla" IsIdentical="1">
                <int:CitationText>(“System Dynamics Modeling: Tools for Learning in a Complex ...”)</int:CitationText>
              </int:Suggestion>
              <int:Suggestion CitationStyle="Apa" IsIdentical="1">
                <int:CitationText>(“System Dynamics Modeling: Tools for Learning in a Complex ...”)</int:CitationText>
              </int:Suggestion>
              <int:Suggestion CitationStyle="Chicago" IsIdentical="1">
                <int:CitationText>(“System Dynamics Modeling: Tools for Learning in a Complex ...”)</int:CitationText>
              </int:Suggestion>
            </int:Suggestions>
            <int:Suggestions CitationType="Full">
              <int:Suggestion CitationStyle="Mla" IsIdentical="1">
                <int:CitationText>&lt;i&gt;System Dynamics Modeling: Tools for Learning in a Complex ...&lt;/i&gt;, https://journals.sagepub.com/doi/10.2307/41166098.</int:CitationText>
              </int:Suggestion>
              <int:Suggestion CitationStyle="Apa" IsIdentical="1">
                <int:CitationText>&lt;i&gt;System Dynamics Modeling: Tools for Learning in a Complex ...&lt;/i&gt;. (n.d.). Retrieved from https://journals.sagepub.com/doi/10.2307/41166098</int:CitationText>
              </int:Suggestion>
              <int:Suggestion CitationStyle="Chicago" IsIdentical="1">
                <int:CitationText>“System Dynamics Modeling: Tools for Learning in a Complex ...” n.d., https://journals.sagepub.com/doi/10.2307/41166098.</int:CitationText>
              </int:Suggestion>
            </int:Suggestions>
          </int:SimilarityCritique>
        </oel:ext>
      </int:extLst>
    </int:Content>
    <int:Content id="9Nk1+dch">
      <int:Rejection type="AugLoop_Similarity_SimilarityAnnotation"/>
    </int:Content>
    <int:Content id="HpjNufTb">
      <int:Rejection type="LegacyProofing"/>
    </int:Content>
    <int:Content id="iZ2XWlmp">
      <int:Rejection type="LegacyProofing"/>
    </int:Content>
    <int:Content id="v97k03+6">
      <int:Rejection type="LegacyProofing"/>
    </int:Content>
    <int:Content id="eYlYyaG3">
      <int:Rejection type="LegacyProofing"/>
    </int:Content>
    <int:Content id="8wzwHrAv">
      <int:Rejection type="LegacyProofing"/>
    </int:Content>
    <int:Content id="OelikkgN">
      <int:Rejection type="LegacyProofing"/>
    </int:Content>
    <int:Content id="iIQUsTRy">
      <int:Rejection type="LegacyProofing"/>
    </int:Content>
    <int:Content id="hXr+5IM4">
      <int:Rejection type="LegacyProofing"/>
    </int:Content>
    <int:Content id="SBK3MavL">
      <int:Rejection type="AugLoop_Text_Critique"/>
    </int:Content>
    <int:Content id="r204n/64">
      <int:Rejection type="AugLoop_Text_Critique"/>
    </int:Content>
    <int:Content id="CaCHEfNK">
      <int:Rejection type="AugLoop_Text_Critique"/>
    </int:Content>
    <int:Content id="+e6h6txJ">
      <int:Rejection type="AugLoop_Text_Critique"/>
    </int:Content>
    <int:Content id="pkWqHRNt">
      <int:Rejection type="AugLoop_Text_Critique"/>
    </int:Content>
    <int:Content id="8GpW7R2D">
      <int:Rejection type="AugLoop_Text_Critique"/>
    </int:Content>
    <int:Content id="DUKZ/sfZ">
      <int:Rejection type="AugLoop_Text_Critique"/>
    </int:Content>
    <int:Content id="cX8TS0TK">
      <int:Rejection type="AugLoop_Text_Critique"/>
    </int:Content>
    <int:Content id="N/6ByyuE">
      <int:Rejection type="AugLoop_Text_Critique"/>
    </int:Content>
    <int:Content id="w64NcsZl">
      <int:Rejection type="AugLoop_Text_Critique"/>
    </int:Content>
    <int:Content id="m7lmkPRo">
      <int:Rejection type="AugLoop_Text_Critique"/>
    </int:Content>
    <int:Content id="vuFc50s/">
      <int:Rejection type="AugLoop_Text_Critique"/>
    </int:Content>
    <int:Content id="v0l/tckz">
      <int:Rejection type="AugLoop_Text_Critique"/>
    </int:Content>
    <int:Content id="vGo0Xyw3">
      <int:Rejection type="AugLoop_Text_Critique"/>
    </int:Content>
    <int:Content id="AGIrIS97">
      <int:Rejection type="AugLoop_Text_Critique"/>
    </int:Content>
    <int:Content id="p45jFmcx">
      <int:Rejection type="AugLoop_Text_Critique"/>
    </int:Content>
    <int:Content id="9ARmGsWR">
      <int:Rejection type="AugLoop_Text_Critique"/>
    </int:Content>
    <int:Content id="cs79sfZU">
      <int:Rejection type="AugLoop_Text_Critique"/>
    </int:Content>
    <int:Content id="u3ii1MHG">
      <int:Rejection type="AugLoop_Text_Critique"/>
    </int:Content>
    <int:Content id="W1cnr4Nc">
      <int:Rejection type="AugLoop_Text_Critique"/>
    </int:Content>
    <int:Content id="H6gJm04B">
      <int:Rejection type="AugLoop_Text_Critique"/>
    </int:Content>
    <int:Content id="itjqDVSA">
      <int:Rejection type="AugLoop_Text_Critique"/>
    </int:Content>
    <int:Content id="VapHdajO">
      <int:Rejection type="AugLoop_Text_Critique"/>
    </int:Content>
    <int:Content id="tXKPthWk">
      <int:Rejection type="AugLoop_Text_Critique"/>
    </int:Content>
    <int:Content id="EATf+chd">
      <int:Rejection type="AugLoop_Text_Critique"/>
    </int:Content>
    <int:Content id="zDO7+Ujm">
      <int:Rejection type="AugLoop_Text_Critique"/>
    </int:Content>
    <int:Content id="HHSsBkn1">
      <int:Rejection type="AugLoop_Text_Critique"/>
    </int:Content>
    <int:Content id="CeIW+z3w">
      <int:Rejection type="AugLoop_Text_Critique"/>
    </int:Content>
    <int:Content id="gJU7Jv37">
      <int:Rejection type="AugLoop_Text_Critique"/>
    </int:Content>
    <int:Content id="WHzLfcWO">
      <int:Rejection type="AugLoop_Text_Critique"/>
    </int:Content>
    <int:Content id="qf5oSLXv">
      <int:Rejection type="AugLoop_Text_Critique"/>
    </int:Content>
    <int:Content id="ng9xKypI">
      <int:Rejection type="AugLoop_Text_Critique"/>
    </int:Content>
    <int:Content id="pOcj5sSP">
      <int:Rejection type="AugLoop_Text_Critique"/>
    </int:Content>
    <int:Content id="SiPSOsaQ">
      <int:Rejection type="AugLoop_Text_Critique"/>
    </int:Content>
    <int:Content id="w6UJJj2a">
      <int:Rejection type="AugLoop_Text_Critique"/>
    </int:Content>
    <int:Content id="KMTJzwQv">
      <int:Rejection type="AugLoop_Text_Critique"/>
    </int:Content>
    <int:Content id="Bz10KaZN">
      <int:Rejection type="AugLoop_Text_Critique"/>
    </int:Content>
    <int:Content id="xvAoZRg2">
      <int:Rejection type="AugLoop_Text_Critique"/>
    </int:Content>
    <int:Content id="nrmfjgOL">
      <int:Rejection type="AugLoop_Text_Critique"/>
    </int:Content>
    <int:Content id="WSbiaLrK">
      <int:Rejection type="AugLoop_Text_Critique"/>
    </int:Content>
    <int:Content id="//ILC5PL">
      <int:Rejection type="AugLoop_Text_Critique"/>
    </int:Content>
    <int:Content id="XXlEZERx">
      <int:Rejection type="AugLoop_Text_Critique"/>
    </int:Content>
    <int:Content id="efHT5Nnt">
      <int:Rejection type="AugLoop_Text_Critique"/>
    </int:Content>
    <int:Content id="7pKHHqEj">
      <int:Rejection type="AugLoop_Text_Critique"/>
    </int:Content>
    <int:Content id="wzfF9wIr">
      <int:Rejection type="AugLoop_Text_Critique"/>
    </int:Content>
    <int:Content id="uW2rIsAW">
      <int:Rejection type="AugLoop_Text_Critique"/>
    </int:Content>
    <int:Content id="8xn/WOHH">
      <int:Rejection type="AugLoop_Text_Critique"/>
    </int:Content>
    <int:Content id="R3RahlRp">
      <int:Rejection type="AugLoop_Text_Critique"/>
    </int:Content>
    <int:Content id="A1QgLLXn">
      <int:Rejection type="AugLoop_Text_Critique"/>
    </int:Content>
    <int:Content id="bV4yO2E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CB0"/>
    <w:multiLevelType w:val="hybridMultilevel"/>
    <w:tmpl w:val="A1282B7A"/>
    <w:lvl w:ilvl="0" w:tplc="20F48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75EBE"/>
    <w:multiLevelType w:val="hybridMultilevel"/>
    <w:tmpl w:val="865AAC88"/>
    <w:lvl w:ilvl="0" w:tplc="28243FD0">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3B2E"/>
    <w:multiLevelType w:val="hybridMultilevel"/>
    <w:tmpl w:val="15FA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65F73"/>
    <w:multiLevelType w:val="multilevel"/>
    <w:tmpl w:val="F902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05B0A"/>
    <w:multiLevelType w:val="hybridMultilevel"/>
    <w:tmpl w:val="7DC0C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57CA7"/>
    <w:multiLevelType w:val="hybridMultilevel"/>
    <w:tmpl w:val="88DAB17C"/>
    <w:lvl w:ilvl="0" w:tplc="911E8E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B06"/>
    <w:multiLevelType w:val="hybridMultilevel"/>
    <w:tmpl w:val="D070E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704A7"/>
    <w:multiLevelType w:val="hybridMultilevel"/>
    <w:tmpl w:val="5136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A6AC9"/>
    <w:multiLevelType w:val="hybridMultilevel"/>
    <w:tmpl w:val="5E8E08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6260A8"/>
    <w:multiLevelType w:val="hybridMultilevel"/>
    <w:tmpl w:val="A8F4412C"/>
    <w:lvl w:ilvl="0" w:tplc="20F487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FB29F6"/>
    <w:multiLevelType w:val="hybridMultilevel"/>
    <w:tmpl w:val="04FA3B84"/>
    <w:lvl w:ilvl="0" w:tplc="8F1EE604">
      <w:start w:val="1"/>
      <w:numFmt w:val="bullet"/>
      <w:lvlText w:val="-"/>
      <w:lvlJc w:val="left"/>
      <w:pPr>
        <w:ind w:left="720" w:hanging="360"/>
      </w:pPr>
      <w:rPr>
        <w:rFonts w:ascii="Calibri" w:hAnsi="Calibri" w:hint="default"/>
      </w:rPr>
    </w:lvl>
    <w:lvl w:ilvl="1" w:tplc="EAF0842C">
      <w:start w:val="1"/>
      <w:numFmt w:val="bullet"/>
      <w:lvlText w:val="o"/>
      <w:lvlJc w:val="left"/>
      <w:pPr>
        <w:ind w:left="1440" w:hanging="360"/>
      </w:pPr>
      <w:rPr>
        <w:rFonts w:ascii="Courier New" w:hAnsi="Courier New" w:hint="default"/>
      </w:rPr>
    </w:lvl>
    <w:lvl w:ilvl="2" w:tplc="17BABD30">
      <w:start w:val="1"/>
      <w:numFmt w:val="bullet"/>
      <w:lvlText w:val=""/>
      <w:lvlJc w:val="left"/>
      <w:pPr>
        <w:ind w:left="2160" w:hanging="360"/>
      </w:pPr>
      <w:rPr>
        <w:rFonts w:ascii="Wingdings" w:hAnsi="Wingdings" w:hint="default"/>
      </w:rPr>
    </w:lvl>
    <w:lvl w:ilvl="3" w:tplc="72CC9C06">
      <w:start w:val="1"/>
      <w:numFmt w:val="bullet"/>
      <w:lvlText w:val=""/>
      <w:lvlJc w:val="left"/>
      <w:pPr>
        <w:ind w:left="2880" w:hanging="360"/>
      </w:pPr>
      <w:rPr>
        <w:rFonts w:ascii="Symbol" w:hAnsi="Symbol" w:hint="default"/>
      </w:rPr>
    </w:lvl>
    <w:lvl w:ilvl="4" w:tplc="0C8472C8">
      <w:start w:val="1"/>
      <w:numFmt w:val="bullet"/>
      <w:lvlText w:val="o"/>
      <w:lvlJc w:val="left"/>
      <w:pPr>
        <w:ind w:left="3600" w:hanging="360"/>
      </w:pPr>
      <w:rPr>
        <w:rFonts w:ascii="Courier New" w:hAnsi="Courier New" w:hint="default"/>
      </w:rPr>
    </w:lvl>
    <w:lvl w:ilvl="5" w:tplc="BC50C530">
      <w:start w:val="1"/>
      <w:numFmt w:val="bullet"/>
      <w:lvlText w:val=""/>
      <w:lvlJc w:val="left"/>
      <w:pPr>
        <w:ind w:left="4320" w:hanging="360"/>
      </w:pPr>
      <w:rPr>
        <w:rFonts w:ascii="Wingdings" w:hAnsi="Wingdings" w:hint="default"/>
      </w:rPr>
    </w:lvl>
    <w:lvl w:ilvl="6" w:tplc="47C81550">
      <w:start w:val="1"/>
      <w:numFmt w:val="bullet"/>
      <w:lvlText w:val=""/>
      <w:lvlJc w:val="left"/>
      <w:pPr>
        <w:ind w:left="5040" w:hanging="360"/>
      </w:pPr>
      <w:rPr>
        <w:rFonts w:ascii="Symbol" w:hAnsi="Symbol" w:hint="default"/>
      </w:rPr>
    </w:lvl>
    <w:lvl w:ilvl="7" w:tplc="1EC4B2DA">
      <w:start w:val="1"/>
      <w:numFmt w:val="bullet"/>
      <w:lvlText w:val="o"/>
      <w:lvlJc w:val="left"/>
      <w:pPr>
        <w:ind w:left="5760" w:hanging="360"/>
      </w:pPr>
      <w:rPr>
        <w:rFonts w:ascii="Courier New" w:hAnsi="Courier New" w:hint="default"/>
      </w:rPr>
    </w:lvl>
    <w:lvl w:ilvl="8" w:tplc="F1A038AC">
      <w:start w:val="1"/>
      <w:numFmt w:val="bullet"/>
      <w:lvlText w:val=""/>
      <w:lvlJc w:val="left"/>
      <w:pPr>
        <w:ind w:left="6480" w:hanging="360"/>
      </w:pPr>
      <w:rPr>
        <w:rFonts w:ascii="Wingdings" w:hAnsi="Wingdings" w:hint="default"/>
      </w:rPr>
    </w:lvl>
  </w:abstractNum>
  <w:abstractNum w:abstractNumId="11" w15:restartNumberingAfterBreak="0">
    <w:nsid w:val="1C132EF2"/>
    <w:multiLevelType w:val="hybridMultilevel"/>
    <w:tmpl w:val="A80A2230"/>
    <w:lvl w:ilvl="0" w:tplc="E8DC06D6">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6390C"/>
    <w:multiLevelType w:val="hybridMultilevel"/>
    <w:tmpl w:val="B2E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A2905"/>
    <w:multiLevelType w:val="hybridMultilevel"/>
    <w:tmpl w:val="CF1E60A4"/>
    <w:lvl w:ilvl="0" w:tplc="0E38CFA0">
      <w:start w:val="1"/>
      <w:numFmt w:val="bullet"/>
      <w:lvlText w:val="-"/>
      <w:lvlJc w:val="left"/>
      <w:pPr>
        <w:ind w:left="720" w:hanging="360"/>
      </w:pPr>
      <w:rPr>
        <w:rFonts w:ascii="Calibri" w:hAnsi="Calibri" w:hint="default"/>
      </w:rPr>
    </w:lvl>
    <w:lvl w:ilvl="1" w:tplc="B5E6B60E">
      <w:start w:val="1"/>
      <w:numFmt w:val="bullet"/>
      <w:lvlText w:val="o"/>
      <w:lvlJc w:val="left"/>
      <w:pPr>
        <w:ind w:left="1440" w:hanging="360"/>
      </w:pPr>
      <w:rPr>
        <w:rFonts w:ascii="Courier New" w:hAnsi="Courier New" w:hint="default"/>
      </w:rPr>
    </w:lvl>
    <w:lvl w:ilvl="2" w:tplc="CEF049B0">
      <w:start w:val="1"/>
      <w:numFmt w:val="bullet"/>
      <w:lvlText w:val=""/>
      <w:lvlJc w:val="left"/>
      <w:pPr>
        <w:ind w:left="2160" w:hanging="360"/>
      </w:pPr>
      <w:rPr>
        <w:rFonts w:ascii="Wingdings" w:hAnsi="Wingdings" w:hint="default"/>
      </w:rPr>
    </w:lvl>
    <w:lvl w:ilvl="3" w:tplc="5E3822DA">
      <w:start w:val="1"/>
      <w:numFmt w:val="bullet"/>
      <w:lvlText w:val=""/>
      <w:lvlJc w:val="left"/>
      <w:pPr>
        <w:ind w:left="2880" w:hanging="360"/>
      </w:pPr>
      <w:rPr>
        <w:rFonts w:ascii="Symbol" w:hAnsi="Symbol" w:hint="default"/>
      </w:rPr>
    </w:lvl>
    <w:lvl w:ilvl="4" w:tplc="79D8F852">
      <w:start w:val="1"/>
      <w:numFmt w:val="bullet"/>
      <w:lvlText w:val="o"/>
      <w:lvlJc w:val="left"/>
      <w:pPr>
        <w:ind w:left="3600" w:hanging="360"/>
      </w:pPr>
      <w:rPr>
        <w:rFonts w:ascii="Courier New" w:hAnsi="Courier New" w:hint="default"/>
      </w:rPr>
    </w:lvl>
    <w:lvl w:ilvl="5" w:tplc="22347AF8">
      <w:start w:val="1"/>
      <w:numFmt w:val="bullet"/>
      <w:lvlText w:val=""/>
      <w:lvlJc w:val="left"/>
      <w:pPr>
        <w:ind w:left="4320" w:hanging="360"/>
      </w:pPr>
      <w:rPr>
        <w:rFonts w:ascii="Wingdings" w:hAnsi="Wingdings" w:hint="default"/>
      </w:rPr>
    </w:lvl>
    <w:lvl w:ilvl="6" w:tplc="E1F63364">
      <w:start w:val="1"/>
      <w:numFmt w:val="bullet"/>
      <w:lvlText w:val=""/>
      <w:lvlJc w:val="left"/>
      <w:pPr>
        <w:ind w:left="5040" w:hanging="360"/>
      </w:pPr>
      <w:rPr>
        <w:rFonts w:ascii="Symbol" w:hAnsi="Symbol" w:hint="default"/>
      </w:rPr>
    </w:lvl>
    <w:lvl w:ilvl="7" w:tplc="E1DE9006">
      <w:start w:val="1"/>
      <w:numFmt w:val="bullet"/>
      <w:lvlText w:val="o"/>
      <w:lvlJc w:val="left"/>
      <w:pPr>
        <w:ind w:left="5760" w:hanging="360"/>
      </w:pPr>
      <w:rPr>
        <w:rFonts w:ascii="Courier New" w:hAnsi="Courier New" w:hint="default"/>
      </w:rPr>
    </w:lvl>
    <w:lvl w:ilvl="8" w:tplc="D5C8F6DC">
      <w:start w:val="1"/>
      <w:numFmt w:val="bullet"/>
      <w:lvlText w:val=""/>
      <w:lvlJc w:val="left"/>
      <w:pPr>
        <w:ind w:left="6480" w:hanging="360"/>
      </w:pPr>
      <w:rPr>
        <w:rFonts w:ascii="Wingdings" w:hAnsi="Wingdings" w:hint="default"/>
      </w:rPr>
    </w:lvl>
  </w:abstractNum>
  <w:abstractNum w:abstractNumId="14" w15:restartNumberingAfterBreak="0">
    <w:nsid w:val="27D377ED"/>
    <w:multiLevelType w:val="hybridMultilevel"/>
    <w:tmpl w:val="A1E6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23B88"/>
    <w:multiLevelType w:val="hybridMultilevel"/>
    <w:tmpl w:val="09BA7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A4CBA"/>
    <w:multiLevelType w:val="hybridMultilevel"/>
    <w:tmpl w:val="A5B0CD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2701C"/>
    <w:multiLevelType w:val="hybridMultilevel"/>
    <w:tmpl w:val="74DCB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B647CE"/>
    <w:multiLevelType w:val="hybridMultilevel"/>
    <w:tmpl w:val="CC28D026"/>
    <w:lvl w:ilvl="0" w:tplc="B81EFDFA">
      <w:start w:val="1"/>
      <w:numFmt w:val="bullet"/>
      <w:lvlText w:val="-"/>
      <w:lvlJc w:val="left"/>
      <w:pPr>
        <w:ind w:left="720" w:hanging="360"/>
      </w:pPr>
      <w:rPr>
        <w:rFonts w:ascii="Calibri" w:hAnsi="Calibri" w:hint="default"/>
      </w:rPr>
    </w:lvl>
    <w:lvl w:ilvl="1" w:tplc="1B78397E">
      <w:start w:val="1"/>
      <w:numFmt w:val="bullet"/>
      <w:lvlText w:val="o"/>
      <w:lvlJc w:val="left"/>
      <w:pPr>
        <w:ind w:left="1440" w:hanging="360"/>
      </w:pPr>
      <w:rPr>
        <w:rFonts w:ascii="Courier New" w:hAnsi="Courier New" w:hint="default"/>
      </w:rPr>
    </w:lvl>
    <w:lvl w:ilvl="2" w:tplc="F6C69AE2">
      <w:start w:val="1"/>
      <w:numFmt w:val="bullet"/>
      <w:lvlText w:val=""/>
      <w:lvlJc w:val="left"/>
      <w:pPr>
        <w:ind w:left="2160" w:hanging="360"/>
      </w:pPr>
      <w:rPr>
        <w:rFonts w:ascii="Wingdings" w:hAnsi="Wingdings" w:hint="default"/>
      </w:rPr>
    </w:lvl>
    <w:lvl w:ilvl="3" w:tplc="60D09FA8">
      <w:start w:val="1"/>
      <w:numFmt w:val="bullet"/>
      <w:lvlText w:val=""/>
      <w:lvlJc w:val="left"/>
      <w:pPr>
        <w:ind w:left="2880" w:hanging="360"/>
      </w:pPr>
      <w:rPr>
        <w:rFonts w:ascii="Symbol" w:hAnsi="Symbol" w:hint="default"/>
      </w:rPr>
    </w:lvl>
    <w:lvl w:ilvl="4" w:tplc="7EB8B8C8">
      <w:start w:val="1"/>
      <w:numFmt w:val="bullet"/>
      <w:lvlText w:val="o"/>
      <w:lvlJc w:val="left"/>
      <w:pPr>
        <w:ind w:left="3600" w:hanging="360"/>
      </w:pPr>
      <w:rPr>
        <w:rFonts w:ascii="Courier New" w:hAnsi="Courier New" w:hint="default"/>
      </w:rPr>
    </w:lvl>
    <w:lvl w:ilvl="5" w:tplc="5BF8C4CE">
      <w:start w:val="1"/>
      <w:numFmt w:val="bullet"/>
      <w:lvlText w:val=""/>
      <w:lvlJc w:val="left"/>
      <w:pPr>
        <w:ind w:left="4320" w:hanging="360"/>
      </w:pPr>
      <w:rPr>
        <w:rFonts w:ascii="Wingdings" w:hAnsi="Wingdings" w:hint="default"/>
      </w:rPr>
    </w:lvl>
    <w:lvl w:ilvl="6" w:tplc="BC78EB90">
      <w:start w:val="1"/>
      <w:numFmt w:val="bullet"/>
      <w:lvlText w:val=""/>
      <w:lvlJc w:val="left"/>
      <w:pPr>
        <w:ind w:left="5040" w:hanging="360"/>
      </w:pPr>
      <w:rPr>
        <w:rFonts w:ascii="Symbol" w:hAnsi="Symbol" w:hint="default"/>
      </w:rPr>
    </w:lvl>
    <w:lvl w:ilvl="7" w:tplc="7F88EAB6">
      <w:start w:val="1"/>
      <w:numFmt w:val="bullet"/>
      <w:lvlText w:val="o"/>
      <w:lvlJc w:val="left"/>
      <w:pPr>
        <w:ind w:left="5760" w:hanging="360"/>
      </w:pPr>
      <w:rPr>
        <w:rFonts w:ascii="Courier New" w:hAnsi="Courier New" w:hint="default"/>
      </w:rPr>
    </w:lvl>
    <w:lvl w:ilvl="8" w:tplc="FB70ACBC">
      <w:start w:val="1"/>
      <w:numFmt w:val="bullet"/>
      <w:lvlText w:val=""/>
      <w:lvlJc w:val="left"/>
      <w:pPr>
        <w:ind w:left="6480" w:hanging="360"/>
      </w:pPr>
      <w:rPr>
        <w:rFonts w:ascii="Wingdings" w:hAnsi="Wingdings" w:hint="default"/>
      </w:rPr>
    </w:lvl>
  </w:abstractNum>
  <w:abstractNum w:abstractNumId="19" w15:restartNumberingAfterBreak="0">
    <w:nsid w:val="33CF5CD8"/>
    <w:multiLevelType w:val="hybridMultilevel"/>
    <w:tmpl w:val="399C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506DC"/>
    <w:multiLevelType w:val="hybridMultilevel"/>
    <w:tmpl w:val="8AB00FD0"/>
    <w:lvl w:ilvl="0" w:tplc="20F48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36011"/>
    <w:multiLevelType w:val="hybridMultilevel"/>
    <w:tmpl w:val="091608F0"/>
    <w:lvl w:ilvl="0" w:tplc="20F487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D6017A5"/>
    <w:multiLevelType w:val="hybridMultilevel"/>
    <w:tmpl w:val="2D964D28"/>
    <w:lvl w:ilvl="0" w:tplc="61684862">
      <w:start w:val="1"/>
      <w:numFmt w:val="bullet"/>
      <w:lvlText w:val=""/>
      <w:lvlJc w:val="left"/>
      <w:pPr>
        <w:ind w:left="720" w:hanging="360"/>
      </w:pPr>
      <w:rPr>
        <w:rFonts w:ascii="Wingdings" w:eastAsia="SimSun"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17D59"/>
    <w:multiLevelType w:val="hybridMultilevel"/>
    <w:tmpl w:val="02C218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06F759A"/>
    <w:multiLevelType w:val="hybridMultilevel"/>
    <w:tmpl w:val="AA3C3A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4656B"/>
    <w:multiLevelType w:val="hybridMultilevel"/>
    <w:tmpl w:val="FA285390"/>
    <w:lvl w:ilvl="0" w:tplc="20F487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3DE3CD4"/>
    <w:multiLevelType w:val="hybridMultilevel"/>
    <w:tmpl w:val="B824D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53C3B"/>
    <w:multiLevelType w:val="hybridMultilevel"/>
    <w:tmpl w:val="B89E1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A0598"/>
    <w:multiLevelType w:val="hybridMultilevel"/>
    <w:tmpl w:val="83B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30B71"/>
    <w:multiLevelType w:val="hybridMultilevel"/>
    <w:tmpl w:val="04B86D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27E5525"/>
    <w:multiLevelType w:val="hybridMultilevel"/>
    <w:tmpl w:val="5D20ED4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F7248"/>
    <w:multiLevelType w:val="hybridMultilevel"/>
    <w:tmpl w:val="1910C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17B92"/>
    <w:multiLevelType w:val="hybridMultilevel"/>
    <w:tmpl w:val="5136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63ABC"/>
    <w:multiLevelType w:val="hybridMultilevel"/>
    <w:tmpl w:val="569E6652"/>
    <w:lvl w:ilvl="0" w:tplc="7640FF1A">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B4DED"/>
    <w:multiLevelType w:val="hybridMultilevel"/>
    <w:tmpl w:val="A03C95C0"/>
    <w:lvl w:ilvl="0" w:tplc="9556695E">
      <w:start w:val="1"/>
      <w:numFmt w:val="bullet"/>
      <w:lvlText w:val="-"/>
      <w:lvlJc w:val="left"/>
      <w:pPr>
        <w:ind w:left="720" w:hanging="360"/>
      </w:pPr>
      <w:rPr>
        <w:rFonts w:ascii="Calibri" w:hAnsi="Calibri" w:hint="default"/>
      </w:rPr>
    </w:lvl>
    <w:lvl w:ilvl="1" w:tplc="9802FC0A">
      <w:start w:val="1"/>
      <w:numFmt w:val="bullet"/>
      <w:lvlText w:val="o"/>
      <w:lvlJc w:val="left"/>
      <w:pPr>
        <w:ind w:left="1440" w:hanging="360"/>
      </w:pPr>
      <w:rPr>
        <w:rFonts w:ascii="Courier New" w:hAnsi="Courier New" w:hint="default"/>
      </w:rPr>
    </w:lvl>
    <w:lvl w:ilvl="2" w:tplc="B382F55A">
      <w:start w:val="1"/>
      <w:numFmt w:val="bullet"/>
      <w:lvlText w:val=""/>
      <w:lvlJc w:val="left"/>
      <w:pPr>
        <w:ind w:left="2160" w:hanging="360"/>
      </w:pPr>
      <w:rPr>
        <w:rFonts w:ascii="Wingdings" w:hAnsi="Wingdings" w:hint="default"/>
      </w:rPr>
    </w:lvl>
    <w:lvl w:ilvl="3" w:tplc="191A7090">
      <w:start w:val="1"/>
      <w:numFmt w:val="bullet"/>
      <w:lvlText w:val=""/>
      <w:lvlJc w:val="left"/>
      <w:pPr>
        <w:ind w:left="2880" w:hanging="360"/>
      </w:pPr>
      <w:rPr>
        <w:rFonts w:ascii="Symbol" w:hAnsi="Symbol" w:hint="default"/>
      </w:rPr>
    </w:lvl>
    <w:lvl w:ilvl="4" w:tplc="CC3A4D56">
      <w:start w:val="1"/>
      <w:numFmt w:val="bullet"/>
      <w:lvlText w:val="o"/>
      <w:lvlJc w:val="left"/>
      <w:pPr>
        <w:ind w:left="3600" w:hanging="360"/>
      </w:pPr>
      <w:rPr>
        <w:rFonts w:ascii="Courier New" w:hAnsi="Courier New" w:hint="default"/>
      </w:rPr>
    </w:lvl>
    <w:lvl w:ilvl="5" w:tplc="5AF4BA66">
      <w:start w:val="1"/>
      <w:numFmt w:val="bullet"/>
      <w:lvlText w:val=""/>
      <w:lvlJc w:val="left"/>
      <w:pPr>
        <w:ind w:left="4320" w:hanging="360"/>
      </w:pPr>
      <w:rPr>
        <w:rFonts w:ascii="Wingdings" w:hAnsi="Wingdings" w:hint="default"/>
      </w:rPr>
    </w:lvl>
    <w:lvl w:ilvl="6" w:tplc="66566ED8">
      <w:start w:val="1"/>
      <w:numFmt w:val="bullet"/>
      <w:lvlText w:val=""/>
      <w:lvlJc w:val="left"/>
      <w:pPr>
        <w:ind w:left="5040" w:hanging="360"/>
      </w:pPr>
      <w:rPr>
        <w:rFonts w:ascii="Symbol" w:hAnsi="Symbol" w:hint="default"/>
      </w:rPr>
    </w:lvl>
    <w:lvl w:ilvl="7" w:tplc="B8C87AEA">
      <w:start w:val="1"/>
      <w:numFmt w:val="bullet"/>
      <w:lvlText w:val="o"/>
      <w:lvlJc w:val="left"/>
      <w:pPr>
        <w:ind w:left="5760" w:hanging="360"/>
      </w:pPr>
      <w:rPr>
        <w:rFonts w:ascii="Courier New" w:hAnsi="Courier New" w:hint="default"/>
      </w:rPr>
    </w:lvl>
    <w:lvl w:ilvl="8" w:tplc="C818E6A0">
      <w:start w:val="1"/>
      <w:numFmt w:val="bullet"/>
      <w:lvlText w:val=""/>
      <w:lvlJc w:val="left"/>
      <w:pPr>
        <w:ind w:left="6480" w:hanging="360"/>
      </w:pPr>
      <w:rPr>
        <w:rFonts w:ascii="Wingdings" w:hAnsi="Wingdings" w:hint="default"/>
      </w:rPr>
    </w:lvl>
  </w:abstractNum>
  <w:abstractNum w:abstractNumId="35" w15:restartNumberingAfterBreak="0">
    <w:nsid w:val="7E636730"/>
    <w:multiLevelType w:val="hybridMultilevel"/>
    <w:tmpl w:val="5136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34"/>
  </w:num>
  <w:num w:numId="4">
    <w:abstractNumId w:val="10"/>
  </w:num>
  <w:num w:numId="5">
    <w:abstractNumId w:val="35"/>
  </w:num>
  <w:num w:numId="6">
    <w:abstractNumId w:val="8"/>
  </w:num>
  <w:num w:numId="7">
    <w:abstractNumId w:val="32"/>
  </w:num>
  <w:num w:numId="8">
    <w:abstractNumId w:val="25"/>
  </w:num>
  <w:num w:numId="9">
    <w:abstractNumId w:val="21"/>
  </w:num>
  <w:num w:numId="10">
    <w:abstractNumId w:val="29"/>
  </w:num>
  <w:num w:numId="11">
    <w:abstractNumId w:val="0"/>
  </w:num>
  <w:num w:numId="12">
    <w:abstractNumId w:val="24"/>
  </w:num>
  <w:num w:numId="13">
    <w:abstractNumId w:val="30"/>
  </w:num>
  <w:num w:numId="14">
    <w:abstractNumId w:val="7"/>
  </w:num>
  <w:num w:numId="15">
    <w:abstractNumId w:val="12"/>
  </w:num>
  <w:num w:numId="16">
    <w:abstractNumId w:val="17"/>
  </w:num>
  <w:num w:numId="17">
    <w:abstractNumId w:val="19"/>
  </w:num>
  <w:num w:numId="18">
    <w:abstractNumId w:val="4"/>
  </w:num>
  <w:num w:numId="19">
    <w:abstractNumId w:val="31"/>
  </w:num>
  <w:num w:numId="20">
    <w:abstractNumId w:val="14"/>
  </w:num>
  <w:num w:numId="21">
    <w:abstractNumId w:val="2"/>
  </w:num>
  <w:num w:numId="22">
    <w:abstractNumId w:val="23"/>
  </w:num>
  <w:num w:numId="23">
    <w:abstractNumId w:val="28"/>
  </w:num>
  <w:num w:numId="24">
    <w:abstractNumId w:val="15"/>
  </w:num>
  <w:num w:numId="25">
    <w:abstractNumId w:val="6"/>
  </w:num>
  <w:num w:numId="26">
    <w:abstractNumId w:val="5"/>
  </w:num>
  <w:num w:numId="27">
    <w:abstractNumId w:val="33"/>
  </w:num>
  <w:num w:numId="28">
    <w:abstractNumId w:val="3"/>
  </w:num>
  <w:num w:numId="29">
    <w:abstractNumId w:val="1"/>
  </w:num>
  <w:num w:numId="30">
    <w:abstractNumId w:val="11"/>
  </w:num>
  <w:num w:numId="31">
    <w:abstractNumId w:val="9"/>
  </w:num>
  <w:num w:numId="32">
    <w:abstractNumId w:val="20"/>
  </w:num>
  <w:num w:numId="33">
    <w:abstractNumId w:val="22"/>
  </w:num>
  <w:num w:numId="34">
    <w:abstractNumId w:val="16"/>
  </w:num>
  <w:num w:numId="35">
    <w:abstractNumId w:val="2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sDQ1NjM0MjA1szRQ0lEKTi0uzszPAykwN6gFABer75ot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fptf2fyfsvw5erzxjvvvswpe00aft5tw5a&quot;&gt;Liv Community testing&lt;record-ids&gt;&lt;item&gt;14&lt;/item&gt;&lt;/record-ids&gt;&lt;/item&gt;&lt;/Libraries&gt;"/>
  </w:docVars>
  <w:rsids>
    <w:rsidRoot w:val="00571147"/>
    <w:rsid w:val="000004A6"/>
    <w:rsid w:val="00000881"/>
    <w:rsid w:val="00000CC1"/>
    <w:rsid w:val="00000EA8"/>
    <w:rsid w:val="000015D6"/>
    <w:rsid w:val="00001F54"/>
    <w:rsid w:val="00002430"/>
    <w:rsid w:val="00003118"/>
    <w:rsid w:val="000033A2"/>
    <w:rsid w:val="00003583"/>
    <w:rsid w:val="0000471F"/>
    <w:rsid w:val="000049DA"/>
    <w:rsid w:val="00004A92"/>
    <w:rsid w:val="000054DF"/>
    <w:rsid w:val="00005667"/>
    <w:rsid w:val="0000670C"/>
    <w:rsid w:val="00006D5E"/>
    <w:rsid w:val="00007A0B"/>
    <w:rsid w:val="000103E2"/>
    <w:rsid w:val="00010EDE"/>
    <w:rsid w:val="00011403"/>
    <w:rsid w:val="0001182A"/>
    <w:rsid w:val="00011AF2"/>
    <w:rsid w:val="00011BE6"/>
    <w:rsid w:val="00011FB4"/>
    <w:rsid w:val="00012580"/>
    <w:rsid w:val="00012E28"/>
    <w:rsid w:val="000130F2"/>
    <w:rsid w:val="000132B4"/>
    <w:rsid w:val="00013927"/>
    <w:rsid w:val="00013F2D"/>
    <w:rsid w:val="00014127"/>
    <w:rsid w:val="00014239"/>
    <w:rsid w:val="000142E0"/>
    <w:rsid w:val="00015437"/>
    <w:rsid w:val="00015BC3"/>
    <w:rsid w:val="00016138"/>
    <w:rsid w:val="0001738C"/>
    <w:rsid w:val="0001757F"/>
    <w:rsid w:val="00020E6A"/>
    <w:rsid w:val="0002117E"/>
    <w:rsid w:val="0002137F"/>
    <w:rsid w:val="000214EB"/>
    <w:rsid w:val="00021A4D"/>
    <w:rsid w:val="00023214"/>
    <w:rsid w:val="00024421"/>
    <w:rsid w:val="000244D5"/>
    <w:rsid w:val="000247EB"/>
    <w:rsid w:val="00024CAB"/>
    <w:rsid w:val="00025DAC"/>
    <w:rsid w:val="00026ED7"/>
    <w:rsid w:val="000270E5"/>
    <w:rsid w:val="0002786B"/>
    <w:rsid w:val="00027E4C"/>
    <w:rsid w:val="00027E65"/>
    <w:rsid w:val="00027F5E"/>
    <w:rsid w:val="0003056C"/>
    <w:rsid w:val="000307E1"/>
    <w:rsid w:val="00031149"/>
    <w:rsid w:val="00031432"/>
    <w:rsid w:val="000315EF"/>
    <w:rsid w:val="00031B51"/>
    <w:rsid w:val="00032856"/>
    <w:rsid w:val="00032947"/>
    <w:rsid w:val="0003349F"/>
    <w:rsid w:val="00033AFF"/>
    <w:rsid w:val="00033B83"/>
    <w:rsid w:val="00033CC2"/>
    <w:rsid w:val="00033D5D"/>
    <w:rsid w:val="00034174"/>
    <w:rsid w:val="000348EA"/>
    <w:rsid w:val="00035005"/>
    <w:rsid w:val="00035935"/>
    <w:rsid w:val="000362F1"/>
    <w:rsid w:val="00036307"/>
    <w:rsid w:val="000368CA"/>
    <w:rsid w:val="00036C63"/>
    <w:rsid w:val="00036EA8"/>
    <w:rsid w:val="000373C1"/>
    <w:rsid w:val="00037879"/>
    <w:rsid w:val="00037FB8"/>
    <w:rsid w:val="000408A7"/>
    <w:rsid w:val="00040B4B"/>
    <w:rsid w:val="00040D2E"/>
    <w:rsid w:val="00040E02"/>
    <w:rsid w:val="00040FFF"/>
    <w:rsid w:val="0004110D"/>
    <w:rsid w:val="00041470"/>
    <w:rsid w:val="0004166E"/>
    <w:rsid w:val="00041814"/>
    <w:rsid w:val="00041944"/>
    <w:rsid w:val="0004202E"/>
    <w:rsid w:val="00042065"/>
    <w:rsid w:val="00042BED"/>
    <w:rsid w:val="00043337"/>
    <w:rsid w:val="00043467"/>
    <w:rsid w:val="00043755"/>
    <w:rsid w:val="00043C2A"/>
    <w:rsid w:val="00043EF3"/>
    <w:rsid w:val="000472B7"/>
    <w:rsid w:val="00047BC0"/>
    <w:rsid w:val="00050488"/>
    <w:rsid w:val="00050516"/>
    <w:rsid w:val="00051024"/>
    <w:rsid w:val="000514CB"/>
    <w:rsid w:val="00051B71"/>
    <w:rsid w:val="000523FF"/>
    <w:rsid w:val="000526FB"/>
    <w:rsid w:val="00052C04"/>
    <w:rsid w:val="00053203"/>
    <w:rsid w:val="0005357C"/>
    <w:rsid w:val="00053AFD"/>
    <w:rsid w:val="00053FEC"/>
    <w:rsid w:val="0005426D"/>
    <w:rsid w:val="00054542"/>
    <w:rsid w:val="00055802"/>
    <w:rsid w:val="000558B6"/>
    <w:rsid w:val="00055A09"/>
    <w:rsid w:val="00055ECA"/>
    <w:rsid w:val="00055F80"/>
    <w:rsid w:val="00056031"/>
    <w:rsid w:val="000563AA"/>
    <w:rsid w:val="0005674C"/>
    <w:rsid w:val="00056D19"/>
    <w:rsid w:val="0005723C"/>
    <w:rsid w:val="00057CAC"/>
    <w:rsid w:val="00060572"/>
    <w:rsid w:val="00060857"/>
    <w:rsid w:val="00060E08"/>
    <w:rsid w:val="00060F17"/>
    <w:rsid w:val="0006106D"/>
    <w:rsid w:val="000613E9"/>
    <w:rsid w:val="0006175E"/>
    <w:rsid w:val="00061909"/>
    <w:rsid w:val="00061AD1"/>
    <w:rsid w:val="000623BA"/>
    <w:rsid w:val="000637B8"/>
    <w:rsid w:val="000637D8"/>
    <w:rsid w:val="00063B20"/>
    <w:rsid w:val="00063E1C"/>
    <w:rsid w:val="00064238"/>
    <w:rsid w:val="00066444"/>
    <w:rsid w:val="00066527"/>
    <w:rsid w:val="00067120"/>
    <w:rsid w:val="00067194"/>
    <w:rsid w:val="00067898"/>
    <w:rsid w:val="00067C4B"/>
    <w:rsid w:val="000705C5"/>
    <w:rsid w:val="000717E9"/>
    <w:rsid w:val="0007203A"/>
    <w:rsid w:val="00072538"/>
    <w:rsid w:val="000726F0"/>
    <w:rsid w:val="00072EBD"/>
    <w:rsid w:val="00072F01"/>
    <w:rsid w:val="0007340C"/>
    <w:rsid w:val="00073894"/>
    <w:rsid w:val="00073A98"/>
    <w:rsid w:val="00074BA0"/>
    <w:rsid w:val="00075A1B"/>
    <w:rsid w:val="00077161"/>
    <w:rsid w:val="000779BE"/>
    <w:rsid w:val="00077D49"/>
    <w:rsid w:val="00077E9A"/>
    <w:rsid w:val="00077F02"/>
    <w:rsid w:val="00080254"/>
    <w:rsid w:val="0008027C"/>
    <w:rsid w:val="00080615"/>
    <w:rsid w:val="00080F5F"/>
    <w:rsid w:val="0008100F"/>
    <w:rsid w:val="00081B6D"/>
    <w:rsid w:val="000821F9"/>
    <w:rsid w:val="0008256A"/>
    <w:rsid w:val="00083254"/>
    <w:rsid w:val="00083384"/>
    <w:rsid w:val="00083527"/>
    <w:rsid w:val="000835F0"/>
    <w:rsid w:val="000838C0"/>
    <w:rsid w:val="000838C5"/>
    <w:rsid w:val="00083FDA"/>
    <w:rsid w:val="00084CBE"/>
    <w:rsid w:val="0008507D"/>
    <w:rsid w:val="0008544F"/>
    <w:rsid w:val="0008549E"/>
    <w:rsid w:val="00085810"/>
    <w:rsid w:val="000865A9"/>
    <w:rsid w:val="0008679C"/>
    <w:rsid w:val="0008699D"/>
    <w:rsid w:val="00086B10"/>
    <w:rsid w:val="00086F17"/>
    <w:rsid w:val="0008731C"/>
    <w:rsid w:val="00087A3B"/>
    <w:rsid w:val="00090451"/>
    <w:rsid w:val="000906FD"/>
    <w:rsid w:val="00090916"/>
    <w:rsid w:val="00090A0E"/>
    <w:rsid w:val="00090A82"/>
    <w:rsid w:val="00091704"/>
    <w:rsid w:val="000917F5"/>
    <w:rsid w:val="00091F64"/>
    <w:rsid w:val="00092187"/>
    <w:rsid w:val="00092840"/>
    <w:rsid w:val="000932F6"/>
    <w:rsid w:val="000939A0"/>
    <w:rsid w:val="00094161"/>
    <w:rsid w:val="00094D3D"/>
    <w:rsid w:val="000951FD"/>
    <w:rsid w:val="00095D3E"/>
    <w:rsid w:val="000963A0"/>
    <w:rsid w:val="00096825"/>
    <w:rsid w:val="00097061"/>
    <w:rsid w:val="00097DC3"/>
    <w:rsid w:val="000A021D"/>
    <w:rsid w:val="000A1C2D"/>
    <w:rsid w:val="000A1CEE"/>
    <w:rsid w:val="000A22AA"/>
    <w:rsid w:val="000A26CE"/>
    <w:rsid w:val="000A2A13"/>
    <w:rsid w:val="000A2C56"/>
    <w:rsid w:val="000A32E9"/>
    <w:rsid w:val="000A332C"/>
    <w:rsid w:val="000A35BA"/>
    <w:rsid w:val="000A47BE"/>
    <w:rsid w:val="000A4834"/>
    <w:rsid w:val="000A4AE1"/>
    <w:rsid w:val="000A5120"/>
    <w:rsid w:val="000A5754"/>
    <w:rsid w:val="000A5781"/>
    <w:rsid w:val="000A6065"/>
    <w:rsid w:val="000A74CE"/>
    <w:rsid w:val="000A7D13"/>
    <w:rsid w:val="000B0162"/>
    <w:rsid w:val="000B08C3"/>
    <w:rsid w:val="000B0DB7"/>
    <w:rsid w:val="000B15A7"/>
    <w:rsid w:val="000B170B"/>
    <w:rsid w:val="000B290C"/>
    <w:rsid w:val="000B2CCD"/>
    <w:rsid w:val="000B3176"/>
    <w:rsid w:val="000B33AB"/>
    <w:rsid w:val="000B33B4"/>
    <w:rsid w:val="000B3660"/>
    <w:rsid w:val="000B3BA8"/>
    <w:rsid w:val="000B448B"/>
    <w:rsid w:val="000B4D26"/>
    <w:rsid w:val="000B4D5E"/>
    <w:rsid w:val="000B57E5"/>
    <w:rsid w:val="000B588A"/>
    <w:rsid w:val="000B5ABF"/>
    <w:rsid w:val="000B62ED"/>
    <w:rsid w:val="000B634F"/>
    <w:rsid w:val="000B6D9B"/>
    <w:rsid w:val="000B70D7"/>
    <w:rsid w:val="000B73EC"/>
    <w:rsid w:val="000B740F"/>
    <w:rsid w:val="000B7887"/>
    <w:rsid w:val="000B7DEB"/>
    <w:rsid w:val="000C0113"/>
    <w:rsid w:val="000C024A"/>
    <w:rsid w:val="000C105C"/>
    <w:rsid w:val="000C10D6"/>
    <w:rsid w:val="000C179E"/>
    <w:rsid w:val="000C17CF"/>
    <w:rsid w:val="000C186A"/>
    <w:rsid w:val="000C1BC5"/>
    <w:rsid w:val="000C1FD2"/>
    <w:rsid w:val="000C2196"/>
    <w:rsid w:val="000C2303"/>
    <w:rsid w:val="000C2D36"/>
    <w:rsid w:val="000C3243"/>
    <w:rsid w:val="000C3296"/>
    <w:rsid w:val="000C34DD"/>
    <w:rsid w:val="000C38C1"/>
    <w:rsid w:val="000C44DE"/>
    <w:rsid w:val="000C4B35"/>
    <w:rsid w:val="000C4C07"/>
    <w:rsid w:val="000C52D1"/>
    <w:rsid w:val="000C58A1"/>
    <w:rsid w:val="000C6418"/>
    <w:rsid w:val="000C651C"/>
    <w:rsid w:val="000C6FAF"/>
    <w:rsid w:val="000C7185"/>
    <w:rsid w:val="000C71D8"/>
    <w:rsid w:val="000C787B"/>
    <w:rsid w:val="000C7C1F"/>
    <w:rsid w:val="000D0092"/>
    <w:rsid w:val="000D0245"/>
    <w:rsid w:val="000D06AE"/>
    <w:rsid w:val="000D0DC5"/>
    <w:rsid w:val="000D1247"/>
    <w:rsid w:val="000D1A5E"/>
    <w:rsid w:val="000D24F1"/>
    <w:rsid w:val="000D27B0"/>
    <w:rsid w:val="000D2D34"/>
    <w:rsid w:val="000D2E9A"/>
    <w:rsid w:val="000D3759"/>
    <w:rsid w:val="000D386F"/>
    <w:rsid w:val="000D3ABF"/>
    <w:rsid w:val="000D417A"/>
    <w:rsid w:val="000D4E8A"/>
    <w:rsid w:val="000D5BE4"/>
    <w:rsid w:val="000D6002"/>
    <w:rsid w:val="000D6226"/>
    <w:rsid w:val="000D6649"/>
    <w:rsid w:val="000D6D4E"/>
    <w:rsid w:val="000D6FDF"/>
    <w:rsid w:val="000D7449"/>
    <w:rsid w:val="000D7503"/>
    <w:rsid w:val="000D7D42"/>
    <w:rsid w:val="000E0888"/>
    <w:rsid w:val="000E0C1D"/>
    <w:rsid w:val="000E0FCE"/>
    <w:rsid w:val="000E116E"/>
    <w:rsid w:val="000E13F8"/>
    <w:rsid w:val="000E2053"/>
    <w:rsid w:val="000E2248"/>
    <w:rsid w:val="000E322E"/>
    <w:rsid w:val="000E3632"/>
    <w:rsid w:val="000E3797"/>
    <w:rsid w:val="000E3C06"/>
    <w:rsid w:val="000E41B9"/>
    <w:rsid w:val="000E4A30"/>
    <w:rsid w:val="000E4AFB"/>
    <w:rsid w:val="000E4D79"/>
    <w:rsid w:val="000E504D"/>
    <w:rsid w:val="000E51F6"/>
    <w:rsid w:val="000E56A2"/>
    <w:rsid w:val="000E5EDE"/>
    <w:rsid w:val="000E6C37"/>
    <w:rsid w:val="000E6D99"/>
    <w:rsid w:val="000E6E08"/>
    <w:rsid w:val="000E71EE"/>
    <w:rsid w:val="000E7788"/>
    <w:rsid w:val="000F030E"/>
    <w:rsid w:val="000F0A5F"/>
    <w:rsid w:val="000F0D69"/>
    <w:rsid w:val="000F1C59"/>
    <w:rsid w:val="000F2BB6"/>
    <w:rsid w:val="000F2DD1"/>
    <w:rsid w:val="000F3038"/>
    <w:rsid w:val="000F332F"/>
    <w:rsid w:val="000F33BD"/>
    <w:rsid w:val="000F361D"/>
    <w:rsid w:val="000F3D05"/>
    <w:rsid w:val="000F4819"/>
    <w:rsid w:val="000F4883"/>
    <w:rsid w:val="000F4B2E"/>
    <w:rsid w:val="000F59D4"/>
    <w:rsid w:val="000F5BC0"/>
    <w:rsid w:val="000F5D60"/>
    <w:rsid w:val="000F698F"/>
    <w:rsid w:val="000F6B57"/>
    <w:rsid w:val="000F6C89"/>
    <w:rsid w:val="000F6E80"/>
    <w:rsid w:val="000F741A"/>
    <w:rsid w:val="000F75E1"/>
    <w:rsid w:val="000F785A"/>
    <w:rsid w:val="000F7A92"/>
    <w:rsid w:val="000F7B57"/>
    <w:rsid w:val="000F7EE4"/>
    <w:rsid w:val="001000A0"/>
    <w:rsid w:val="00100DA9"/>
    <w:rsid w:val="0010199D"/>
    <w:rsid w:val="00101A36"/>
    <w:rsid w:val="00101AFD"/>
    <w:rsid w:val="00101FFC"/>
    <w:rsid w:val="00102514"/>
    <w:rsid w:val="0010299A"/>
    <w:rsid w:val="00102A26"/>
    <w:rsid w:val="00102FD0"/>
    <w:rsid w:val="00103C71"/>
    <w:rsid w:val="00103CB7"/>
    <w:rsid w:val="00103CF6"/>
    <w:rsid w:val="00103E6D"/>
    <w:rsid w:val="00104351"/>
    <w:rsid w:val="00104642"/>
    <w:rsid w:val="00104E12"/>
    <w:rsid w:val="00104E88"/>
    <w:rsid w:val="00105476"/>
    <w:rsid w:val="001055AC"/>
    <w:rsid w:val="00106F0F"/>
    <w:rsid w:val="001074AA"/>
    <w:rsid w:val="0011011A"/>
    <w:rsid w:val="00110B7E"/>
    <w:rsid w:val="00111B88"/>
    <w:rsid w:val="00111C7F"/>
    <w:rsid w:val="001120E2"/>
    <w:rsid w:val="00112655"/>
    <w:rsid w:val="001128C2"/>
    <w:rsid w:val="00112D95"/>
    <w:rsid w:val="00112FCA"/>
    <w:rsid w:val="00115A93"/>
    <w:rsid w:val="00116275"/>
    <w:rsid w:val="00116772"/>
    <w:rsid w:val="00116A6B"/>
    <w:rsid w:val="00116FAC"/>
    <w:rsid w:val="0011707C"/>
    <w:rsid w:val="00117922"/>
    <w:rsid w:val="001201EE"/>
    <w:rsid w:val="0012076E"/>
    <w:rsid w:val="001209DF"/>
    <w:rsid w:val="00120BD0"/>
    <w:rsid w:val="00120FB4"/>
    <w:rsid w:val="0012177F"/>
    <w:rsid w:val="00121BDB"/>
    <w:rsid w:val="00121BF9"/>
    <w:rsid w:val="00121C83"/>
    <w:rsid w:val="001220E7"/>
    <w:rsid w:val="00122563"/>
    <w:rsid w:val="00122B3F"/>
    <w:rsid w:val="00122F5D"/>
    <w:rsid w:val="00123525"/>
    <w:rsid w:val="00124070"/>
    <w:rsid w:val="001240B8"/>
    <w:rsid w:val="001241FB"/>
    <w:rsid w:val="001242D2"/>
    <w:rsid w:val="00124406"/>
    <w:rsid w:val="0012496A"/>
    <w:rsid w:val="00124E2A"/>
    <w:rsid w:val="001255DE"/>
    <w:rsid w:val="0012669E"/>
    <w:rsid w:val="00126A59"/>
    <w:rsid w:val="001276C4"/>
    <w:rsid w:val="00127F3D"/>
    <w:rsid w:val="00130669"/>
    <w:rsid w:val="00130C21"/>
    <w:rsid w:val="00131484"/>
    <w:rsid w:val="00131571"/>
    <w:rsid w:val="00131818"/>
    <w:rsid w:val="00131D5E"/>
    <w:rsid w:val="00131DC3"/>
    <w:rsid w:val="00132407"/>
    <w:rsid w:val="0013265B"/>
    <w:rsid w:val="001326D8"/>
    <w:rsid w:val="00132808"/>
    <w:rsid w:val="00132DC2"/>
    <w:rsid w:val="00133089"/>
    <w:rsid w:val="001330A2"/>
    <w:rsid w:val="00133B93"/>
    <w:rsid w:val="00133F68"/>
    <w:rsid w:val="001340D4"/>
    <w:rsid w:val="00134929"/>
    <w:rsid w:val="00134A24"/>
    <w:rsid w:val="0013501A"/>
    <w:rsid w:val="001359E6"/>
    <w:rsid w:val="00135DE1"/>
    <w:rsid w:val="00137297"/>
    <w:rsid w:val="0013755E"/>
    <w:rsid w:val="00137779"/>
    <w:rsid w:val="00137E3E"/>
    <w:rsid w:val="0014014C"/>
    <w:rsid w:val="001402F4"/>
    <w:rsid w:val="001403AF"/>
    <w:rsid w:val="00140A36"/>
    <w:rsid w:val="00141070"/>
    <w:rsid w:val="00141607"/>
    <w:rsid w:val="0014167E"/>
    <w:rsid w:val="00141DE3"/>
    <w:rsid w:val="00141EBC"/>
    <w:rsid w:val="00142AA7"/>
    <w:rsid w:val="0014412F"/>
    <w:rsid w:val="00144A34"/>
    <w:rsid w:val="0014503E"/>
    <w:rsid w:val="00145274"/>
    <w:rsid w:val="0014541E"/>
    <w:rsid w:val="001464D7"/>
    <w:rsid w:val="0014696F"/>
    <w:rsid w:val="00147687"/>
    <w:rsid w:val="00147886"/>
    <w:rsid w:val="00147FD6"/>
    <w:rsid w:val="00150D08"/>
    <w:rsid w:val="00150FA9"/>
    <w:rsid w:val="001518D0"/>
    <w:rsid w:val="001518D9"/>
    <w:rsid w:val="0015198B"/>
    <w:rsid w:val="00151A53"/>
    <w:rsid w:val="00151B21"/>
    <w:rsid w:val="0015255E"/>
    <w:rsid w:val="001529A8"/>
    <w:rsid w:val="00152C25"/>
    <w:rsid w:val="00152D7F"/>
    <w:rsid w:val="001534EA"/>
    <w:rsid w:val="00153C35"/>
    <w:rsid w:val="00153E73"/>
    <w:rsid w:val="001540FD"/>
    <w:rsid w:val="001545C3"/>
    <w:rsid w:val="00154899"/>
    <w:rsid w:val="001549E6"/>
    <w:rsid w:val="00155022"/>
    <w:rsid w:val="001562B7"/>
    <w:rsid w:val="001563CA"/>
    <w:rsid w:val="00156879"/>
    <w:rsid w:val="00156F91"/>
    <w:rsid w:val="00156FF0"/>
    <w:rsid w:val="00157629"/>
    <w:rsid w:val="001579DD"/>
    <w:rsid w:val="00157F6B"/>
    <w:rsid w:val="00157FFC"/>
    <w:rsid w:val="001600E2"/>
    <w:rsid w:val="00160EDA"/>
    <w:rsid w:val="00161737"/>
    <w:rsid w:val="00161AAA"/>
    <w:rsid w:val="0016200F"/>
    <w:rsid w:val="0016241D"/>
    <w:rsid w:val="0016331A"/>
    <w:rsid w:val="001635E4"/>
    <w:rsid w:val="001637D4"/>
    <w:rsid w:val="00163835"/>
    <w:rsid w:val="00163CD3"/>
    <w:rsid w:val="0016400A"/>
    <w:rsid w:val="00164414"/>
    <w:rsid w:val="00164589"/>
    <w:rsid w:val="001647E0"/>
    <w:rsid w:val="00164850"/>
    <w:rsid w:val="00164D06"/>
    <w:rsid w:val="001651EE"/>
    <w:rsid w:val="00165321"/>
    <w:rsid w:val="00165491"/>
    <w:rsid w:val="0016566F"/>
    <w:rsid w:val="00165F23"/>
    <w:rsid w:val="00165F6A"/>
    <w:rsid w:val="001661FA"/>
    <w:rsid w:val="001663F9"/>
    <w:rsid w:val="00166868"/>
    <w:rsid w:val="00166883"/>
    <w:rsid w:val="001671E8"/>
    <w:rsid w:val="00167559"/>
    <w:rsid w:val="00170240"/>
    <w:rsid w:val="00170615"/>
    <w:rsid w:val="00170D63"/>
    <w:rsid w:val="00170F8C"/>
    <w:rsid w:val="00171364"/>
    <w:rsid w:val="00171374"/>
    <w:rsid w:val="0017174B"/>
    <w:rsid w:val="00171911"/>
    <w:rsid w:val="001723A8"/>
    <w:rsid w:val="001725DF"/>
    <w:rsid w:val="0017344A"/>
    <w:rsid w:val="001736DE"/>
    <w:rsid w:val="001739AB"/>
    <w:rsid w:val="00173C94"/>
    <w:rsid w:val="00173D76"/>
    <w:rsid w:val="00173E9E"/>
    <w:rsid w:val="00173FEB"/>
    <w:rsid w:val="001742BD"/>
    <w:rsid w:val="001742CF"/>
    <w:rsid w:val="001744D1"/>
    <w:rsid w:val="0017479B"/>
    <w:rsid w:val="001749C8"/>
    <w:rsid w:val="00174C36"/>
    <w:rsid w:val="00176319"/>
    <w:rsid w:val="00176C7F"/>
    <w:rsid w:val="00176DD7"/>
    <w:rsid w:val="00176E05"/>
    <w:rsid w:val="00176EF5"/>
    <w:rsid w:val="00176F9D"/>
    <w:rsid w:val="00180384"/>
    <w:rsid w:val="00180949"/>
    <w:rsid w:val="00180A44"/>
    <w:rsid w:val="00180F22"/>
    <w:rsid w:val="00181334"/>
    <w:rsid w:val="00181E88"/>
    <w:rsid w:val="0018251C"/>
    <w:rsid w:val="001827A1"/>
    <w:rsid w:val="00182B0A"/>
    <w:rsid w:val="00182F43"/>
    <w:rsid w:val="001831BD"/>
    <w:rsid w:val="0018333F"/>
    <w:rsid w:val="001835C9"/>
    <w:rsid w:val="001839B2"/>
    <w:rsid w:val="00183F6C"/>
    <w:rsid w:val="0018507B"/>
    <w:rsid w:val="001856E0"/>
    <w:rsid w:val="001857AD"/>
    <w:rsid w:val="00185ABB"/>
    <w:rsid w:val="0018617F"/>
    <w:rsid w:val="00186AE6"/>
    <w:rsid w:val="00187841"/>
    <w:rsid w:val="00187FE8"/>
    <w:rsid w:val="001905AA"/>
    <w:rsid w:val="00190711"/>
    <w:rsid w:val="0019082B"/>
    <w:rsid w:val="00190C37"/>
    <w:rsid w:val="00191BEF"/>
    <w:rsid w:val="00191EEF"/>
    <w:rsid w:val="00191FC3"/>
    <w:rsid w:val="001924EA"/>
    <w:rsid w:val="00192908"/>
    <w:rsid w:val="00192976"/>
    <w:rsid w:val="00192FD9"/>
    <w:rsid w:val="001938DC"/>
    <w:rsid w:val="00194229"/>
    <w:rsid w:val="001950B6"/>
    <w:rsid w:val="00195335"/>
    <w:rsid w:val="0019554B"/>
    <w:rsid w:val="00195667"/>
    <w:rsid w:val="0019577E"/>
    <w:rsid w:val="00195F27"/>
    <w:rsid w:val="00195F8B"/>
    <w:rsid w:val="00196B00"/>
    <w:rsid w:val="00197969"/>
    <w:rsid w:val="00197E74"/>
    <w:rsid w:val="001A0276"/>
    <w:rsid w:val="001A119D"/>
    <w:rsid w:val="001A178A"/>
    <w:rsid w:val="001A1799"/>
    <w:rsid w:val="001A1B23"/>
    <w:rsid w:val="001A1CFA"/>
    <w:rsid w:val="001A1E8A"/>
    <w:rsid w:val="001A1F20"/>
    <w:rsid w:val="001A2048"/>
    <w:rsid w:val="001A23AB"/>
    <w:rsid w:val="001A335E"/>
    <w:rsid w:val="001A3482"/>
    <w:rsid w:val="001A384B"/>
    <w:rsid w:val="001A3D3F"/>
    <w:rsid w:val="001A4140"/>
    <w:rsid w:val="001A4A17"/>
    <w:rsid w:val="001A5537"/>
    <w:rsid w:val="001A59EE"/>
    <w:rsid w:val="001A5DB2"/>
    <w:rsid w:val="001A6303"/>
    <w:rsid w:val="001A6E29"/>
    <w:rsid w:val="001A72D3"/>
    <w:rsid w:val="001A742C"/>
    <w:rsid w:val="001A78CC"/>
    <w:rsid w:val="001B01A9"/>
    <w:rsid w:val="001B0904"/>
    <w:rsid w:val="001B13EE"/>
    <w:rsid w:val="001B1488"/>
    <w:rsid w:val="001B3356"/>
    <w:rsid w:val="001B358C"/>
    <w:rsid w:val="001B3A75"/>
    <w:rsid w:val="001B4916"/>
    <w:rsid w:val="001B4FD5"/>
    <w:rsid w:val="001B56CF"/>
    <w:rsid w:val="001B5A40"/>
    <w:rsid w:val="001B5E17"/>
    <w:rsid w:val="001B653C"/>
    <w:rsid w:val="001B7139"/>
    <w:rsid w:val="001B71A9"/>
    <w:rsid w:val="001B76AF"/>
    <w:rsid w:val="001C0302"/>
    <w:rsid w:val="001C0F3E"/>
    <w:rsid w:val="001C132D"/>
    <w:rsid w:val="001C18B7"/>
    <w:rsid w:val="001C1B52"/>
    <w:rsid w:val="001C1B8C"/>
    <w:rsid w:val="001C1F52"/>
    <w:rsid w:val="001C2165"/>
    <w:rsid w:val="001C2370"/>
    <w:rsid w:val="001C310B"/>
    <w:rsid w:val="001C333E"/>
    <w:rsid w:val="001C341B"/>
    <w:rsid w:val="001C65CB"/>
    <w:rsid w:val="001C6FC1"/>
    <w:rsid w:val="001C7102"/>
    <w:rsid w:val="001C7168"/>
    <w:rsid w:val="001C71AC"/>
    <w:rsid w:val="001C71E4"/>
    <w:rsid w:val="001C79EF"/>
    <w:rsid w:val="001C7D56"/>
    <w:rsid w:val="001D014A"/>
    <w:rsid w:val="001D0246"/>
    <w:rsid w:val="001D10A0"/>
    <w:rsid w:val="001D1C26"/>
    <w:rsid w:val="001D1EAA"/>
    <w:rsid w:val="001D28E1"/>
    <w:rsid w:val="001D3630"/>
    <w:rsid w:val="001D430B"/>
    <w:rsid w:val="001D4ABD"/>
    <w:rsid w:val="001D4B30"/>
    <w:rsid w:val="001D502F"/>
    <w:rsid w:val="001D5C7C"/>
    <w:rsid w:val="001D5E15"/>
    <w:rsid w:val="001D5FD9"/>
    <w:rsid w:val="001D6212"/>
    <w:rsid w:val="001D63BE"/>
    <w:rsid w:val="001D64FF"/>
    <w:rsid w:val="001D6C3D"/>
    <w:rsid w:val="001D6FC7"/>
    <w:rsid w:val="001D7612"/>
    <w:rsid w:val="001D78C9"/>
    <w:rsid w:val="001D7A0B"/>
    <w:rsid w:val="001D7CBC"/>
    <w:rsid w:val="001E0E96"/>
    <w:rsid w:val="001E1A04"/>
    <w:rsid w:val="001E2142"/>
    <w:rsid w:val="001E2A80"/>
    <w:rsid w:val="001E377C"/>
    <w:rsid w:val="001E3F20"/>
    <w:rsid w:val="001E404A"/>
    <w:rsid w:val="001E410A"/>
    <w:rsid w:val="001E4387"/>
    <w:rsid w:val="001E5453"/>
    <w:rsid w:val="001E5844"/>
    <w:rsid w:val="001E5A72"/>
    <w:rsid w:val="001E5D01"/>
    <w:rsid w:val="001E6518"/>
    <w:rsid w:val="001E6EDB"/>
    <w:rsid w:val="001E7660"/>
    <w:rsid w:val="001E7731"/>
    <w:rsid w:val="001E7867"/>
    <w:rsid w:val="001E7FEF"/>
    <w:rsid w:val="001F0066"/>
    <w:rsid w:val="001F0E57"/>
    <w:rsid w:val="001F2D5A"/>
    <w:rsid w:val="001F2E15"/>
    <w:rsid w:val="001F3734"/>
    <w:rsid w:val="001F37CC"/>
    <w:rsid w:val="001F37DE"/>
    <w:rsid w:val="001F3C04"/>
    <w:rsid w:val="001F3DCB"/>
    <w:rsid w:val="001F3F6B"/>
    <w:rsid w:val="001F4721"/>
    <w:rsid w:val="001F56F6"/>
    <w:rsid w:val="001F5834"/>
    <w:rsid w:val="001F5B6D"/>
    <w:rsid w:val="001F63E4"/>
    <w:rsid w:val="001F7554"/>
    <w:rsid w:val="001F79CF"/>
    <w:rsid w:val="0020152D"/>
    <w:rsid w:val="00201AF0"/>
    <w:rsid w:val="00201E86"/>
    <w:rsid w:val="002021D1"/>
    <w:rsid w:val="00203BA9"/>
    <w:rsid w:val="00204125"/>
    <w:rsid w:val="0020418F"/>
    <w:rsid w:val="0020448A"/>
    <w:rsid w:val="00204563"/>
    <w:rsid w:val="00204869"/>
    <w:rsid w:val="00205936"/>
    <w:rsid w:val="00205F29"/>
    <w:rsid w:val="00206230"/>
    <w:rsid w:val="002072A7"/>
    <w:rsid w:val="00207415"/>
    <w:rsid w:val="00207C71"/>
    <w:rsid w:val="00207F3D"/>
    <w:rsid w:val="00210221"/>
    <w:rsid w:val="00210C12"/>
    <w:rsid w:val="00210DEC"/>
    <w:rsid w:val="00211A79"/>
    <w:rsid w:val="00211C3C"/>
    <w:rsid w:val="00211F74"/>
    <w:rsid w:val="002124D1"/>
    <w:rsid w:val="00212684"/>
    <w:rsid w:val="00212A48"/>
    <w:rsid w:val="00213C4A"/>
    <w:rsid w:val="00214559"/>
    <w:rsid w:val="00214ABC"/>
    <w:rsid w:val="00214B35"/>
    <w:rsid w:val="00214C0E"/>
    <w:rsid w:val="00214C8B"/>
    <w:rsid w:val="00214D3F"/>
    <w:rsid w:val="0021506C"/>
    <w:rsid w:val="00215287"/>
    <w:rsid w:val="002163FB"/>
    <w:rsid w:val="002169AD"/>
    <w:rsid w:val="00216E09"/>
    <w:rsid w:val="00217635"/>
    <w:rsid w:val="00217826"/>
    <w:rsid w:val="00217D24"/>
    <w:rsid w:val="00220F00"/>
    <w:rsid w:val="0022206F"/>
    <w:rsid w:val="00222462"/>
    <w:rsid w:val="002225D8"/>
    <w:rsid w:val="002229E1"/>
    <w:rsid w:val="00223263"/>
    <w:rsid w:val="002236FB"/>
    <w:rsid w:val="00224609"/>
    <w:rsid w:val="0022484D"/>
    <w:rsid w:val="002249A1"/>
    <w:rsid w:val="00224B08"/>
    <w:rsid w:val="00224E3B"/>
    <w:rsid w:val="00224F79"/>
    <w:rsid w:val="00226A22"/>
    <w:rsid w:val="00226AE8"/>
    <w:rsid w:val="002271CE"/>
    <w:rsid w:val="0022740F"/>
    <w:rsid w:val="002279FD"/>
    <w:rsid w:val="00227F72"/>
    <w:rsid w:val="00230630"/>
    <w:rsid w:val="0023120D"/>
    <w:rsid w:val="002313EA"/>
    <w:rsid w:val="00231797"/>
    <w:rsid w:val="00231A59"/>
    <w:rsid w:val="00231B95"/>
    <w:rsid w:val="00231C12"/>
    <w:rsid w:val="00231CAE"/>
    <w:rsid w:val="00231D62"/>
    <w:rsid w:val="002320D2"/>
    <w:rsid w:val="002321F9"/>
    <w:rsid w:val="00232653"/>
    <w:rsid w:val="002329A3"/>
    <w:rsid w:val="00232C52"/>
    <w:rsid w:val="00233645"/>
    <w:rsid w:val="002338BE"/>
    <w:rsid w:val="00233EFB"/>
    <w:rsid w:val="0023439A"/>
    <w:rsid w:val="00235026"/>
    <w:rsid w:val="00235128"/>
    <w:rsid w:val="002358CB"/>
    <w:rsid w:val="0023596F"/>
    <w:rsid w:val="002359A2"/>
    <w:rsid w:val="00236322"/>
    <w:rsid w:val="00236432"/>
    <w:rsid w:val="00236CEE"/>
    <w:rsid w:val="002376C1"/>
    <w:rsid w:val="00237CE6"/>
    <w:rsid w:val="002401BB"/>
    <w:rsid w:val="002404C6"/>
    <w:rsid w:val="0024052F"/>
    <w:rsid w:val="002412BF"/>
    <w:rsid w:val="00241472"/>
    <w:rsid w:val="00242110"/>
    <w:rsid w:val="00243855"/>
    <w:rsid w:val="00243A27"/>
    <w:rsid w:val="00243AD2"/>
    <w:rsid w:val="00244ADA"/>
    <w:rsid w:val="00244AEA"/>
    <w:rsid w:val="00244C08"/>
    <w:rsid w:val="0024504D"/>
    <w:rsid w:val="002452B3"/>
    <w:rsid w:val="002460FC"/>
    <w:rsid w:val="002468A9"/>
    <w:rsid w:val="00246ACF"/>
    <w:rsid w:val="00246F14"/>
    <w:rsid w:val="00246F4C"/>
    <w:rsid w:val="00247144"/>
    <w:rsid w:val="00247286"/>
    <w:rsid w:val="002475C9"/>
    <w:rsid w:val="00247724"/>
    <w:rsid w:val="00247868"/>
    <w:rsid w:val="00247D54"/>
    <w:rsid w:val="00247D69"/>
    <w:rsid w:val="00247DF4"/>
    <w:rsid w:val="0025073D"/>
    <w:rsid w:val="00250AEF"/>
    <w:rsid w:val="00250F50"/>
    <w:rsid w:val="002528FD"/>
    <w:rsid w:val="00252A6E"/>
    <w:rsid w:val="0025314C"/>
    <w:rsid w:val="0025323F"/>
    <w:rsid w:val="0025367E"/>
    <w:rsid w:val="002539CA"/>
    <w:rsid w:val="00254457"/>
    <w:rsid w:val="00254FB0"/>
    <w:rsid w:val="00255844"/>
    <w:rsid w:val="00255963"/>
    <w:rsid w:val="00255C4F"/>
    <w:rsid w:val="00255D54"/>
    <w:rsid w:val="00256B22"/>
    <w:rsid w:val="00256CAD"/>
    <w:rsid w:val="00257302"/>
    <w:rsid w:val="00257325"/>
    <w:rsid w:val="00257C71"/>
    <w:rsid w:val="002606BE"/>
    <w:rsid w:val="00260AEC"/>
    <w:rsid w:val="0026120C"/>
    <w:rsid w:val="0026126E"/>
    <w:rsid w:val="00263968"/>
    <w:rsid w:val="00263C70"/>
    <w:rsid w:val="00263CDC"/>
    <w:rsid w:val="00264544"/>
    <w:rsid w:val="00264C8E"/>
    <w:rsid w:val="002652DE"/>
    <w:rsid w:val="0026605E"/>
    <w:rsid w:val="00267267"/>
    <w:rsid w:val="0026781F"/>
    <w:rsid w:val="002679E0"/>
    <w:rsid w:val="00267F9C"/>
    <w:rsid w:val="0027041E"/>
    <w:rsid w:val="00270750"/>
    <w:rsid w:val="00270DFF"/>
    <w:rsid w:val="00271010"/>
    <w:rsid w:val="0027107E"/>
    <w:rsid w:val="002711AA"/>
    <w:rsid w:val="0027126D"/>
    <w:rsid w:val="002716A9"/>
    <w:rsid w:val="00271DD3"/>
    <w:rsid w:val="00271E7B"/>
    <w:rsid w:val="0027205F"/>
    <w:rsid w:val="00273354"/>
    <w:rsid w:val="00273359"/>
    <w:rsid w:val="00273B2E"/>
    <w:rsid w:val="00273C61"/>
    <w:rsid w:val="0027416C"/>
    <w:rsid w:val="00274889"/>
    <w:rsid w:val="00274F2B"/>
    <w:rsid w:val="002753AE"/>
    <w:rsid w:val="00275A17"/>
    <w:rsid w:val="00275AFE"/>
    <w:rsid w:val="00275CEC"/>
    <w:rsid w:val="002767E1"/>
    <w:rsid w:val="002770F1"/>
    <w:rsid w:val="00277609"/>
    <w:rsid w:val="00277708"/>
    <w:rsid w:val="0027781F"/>
    <w:rsid w:val="002778A8"/>
    <w:rsid w:val="0028005C"/>
    <w:rsid w:val="00280700"/>
    <w:rsid w:val="00281265"/>
    <w:rsid w:val="00281621"/>
    <w:rsid w:val="00281CF8"/>
    <w:rsid w:val="00281D06"/>
    <w:rsid w:val="00281D8E"/>
    <w:rsid w:val="002822BB"/>
    <w:rsid w:val="0028278E"/>
    <w:rsid w:val="00282918"/>
    <w:rsid w:val="00282D16"/>
    <w:rsid w:val="0028303F"/>
    <w:rsid w:val="002833BA"/>
    <w:rsid w:val="00283638"/>
    <w:rsid w:val="00283FAB"/>
    <w:rsid w:val="00284068"/>
    <w:rsid w:val="0028520C"/>
    <w:rsid w:val="0028531A"/>
    <w:rsid w:val="0028571E"/>
    <w:rsid w:val="002864C0"/>
    <w:rsid w:val="00286C72"/>
    <w:rsid w:val="00286CA9"/>
    <w:rsid w:val="00286F0D"/>
    <w:rsid w:val="0028776B"/>
    <w:rsid w:val="00290720"/>
    <w:rsid w:val="002909C0"/>
    <w:rsid w:val="00290D42"/>
    <w:rsid w:val="00290D8F"/>
    <w:rsid w:val="00291053"/>
    <w:rsid w:val="0029123E"/>
    <w:rsid w:val="00291397"/>
    <w:rsid w:val="002913A5"/>
    <w:rsid w:val="00291452"/>
    <w:rsid w:val="002915FF"/>
    <w:rsid w:val="0029206C"/>
    <w:rsid w:val="0029219E"/>
    <w:rsid w:val="002923BA"/>
    <w:rsid w:val="00292421"/>
    <w:rsid w:val="00292693"/>
    <w:rsid w:val="002928CE"/>
    <w:rsid w:val="00292A2E"/>
    <w:rsid w:val="002934F8"/>
    <w:rsid w:val="00293730"/>
    <w:rsid w:val="00293940"/>
    <w:rsid w:val="00294221"/>
    <w:rsid w:val="00294398"/>
    <w:rsid w:val="002948E1"/>
    <w:rsid w:val="0029597A"/>
    <w:rsid w:val="002962FE"/>
    <w:rsid w:val="0029654F"/>
    <w:rsid w:val="002974BA"/>
    <w:rsid w:val="00297BCB"/>
    <w:rsid w:val="002A01A6"/>
    <w:rsid w:val="002A02B0"/>
    <w:rsid w:val="002A1094"/>
    <w:rsid w:val="002A1572"/>
    <w:rsid w:val="002A1650"/>
    <w:rsid w:val="002A22F7"/>
    <w:rsid w:val="002A2B76"/>
    <w:rsid w:val="002A32E0"/>
    <w:rsid w:val="002A3488"/>
    <w:rsid w:val="002A40ED"/>
    <w:rsid w:val="002A45AA"/>
    <w:rsid w:val="002A4D38"/>
    <w:rsid w:val="002A4DCC"/>
    <w:rsid w:val="002A53E5"/>
    <w:rsid w:val="002A5C98"/>
    <w:rsid w:val="002A6112"/>
    <w:rsid w:val="002A6C63"/>
    <w:rsid w:val="002A717D"/>
    <w:rsid w:val="002B1900"/>
    <w:rsid w:val="002B1C10"/>
    <w:rsid w:val="002B28A4"/>
    <w:rsid w:val="002B2B87"/>
    <w:rsid w:val="002B329E"/>
    <w:rsid w:val="002B419F"/>
    <w:rsid w:val="002B4E3F"/>
    <w:rsid w:val="002B5536"/>
    <w:rsid w:val="002B5CB9"/>
    <w:rsid w:val="002B641E"/>
    <w:rsid w:val="002B676C"/>
    <w:rsid w:val="002B6A40"/>
    <w:rsid w:val="002B70AC"/>
    <w:rsid w:val="002B7322"/>
    <w:rsid w:val="002B7A35"/>
    <w:rsid w:val="002C03AA"/>
    <w:rsid w:val="002C04CA"/>
    <w:rsid w:val="002C06EE"/>
    <w:rsid w:val="002C0B1E"/>
    <w:rsid w:val="002C1084"/>
    <w:rsid w:val="002C135F"/>
    <w:rsid w:val="002C1943"/>
    <w:rsid w:val="002C1A14"/>
    <w:rsid w:val="002C1C7F"/>
    <w:rsid w:val="002C20C7"/>
    <w:rsid w:val="002C2EE5"/>
    <w:rsid w:val="002C315D"/>
    <w:rsid w:val="002C316C"/>
    <w:rsid w:val="002C3D8F"/>
    <w:rsid w:val="002C3E63"/>
    <w:rsid w:val="002C3EE7"/>
    <w:rsid w:val="002C40A9"/>
    <w:rsid w:val="002C4C56"/>
    <w:rsid w:val="002C4F1D"/>
    <w:rsid w:val="002C4FEF"/>
    <w:rsid w:val="002C55DC"/>
    <w:rsid w:val="002C5648"/>
    <w:rsid w:val="002C5946"/>
    <w:rsid w:val="002C64DA"/>
    <w:rsid w:val="002C66A8"/>
    <w:rsid w:val="002C678A"/>
    <w:rsid w:val="002C6A84"/>
    <w:rsid w:val="002C6E61"/>
    <w:rsid w:val="002C7043"/>
    <w:rsid w:val="002C7259"/>
    <w:rsid w:val="002D06D9"/>
    <w:rsid w:val="002D1FEA"/>
    <w:rsid w:val="002D2B53"/>
    <w:rsid w:val="002D33C3"/>
    <w:rsid w:val="002D3842"/>
    <w:rsid w:val="002D38C3"/>
    <w:rsid w:val="002D3929"/>
    <w:rsid w:val="002D3AB6"/>
    <w:rsid w:val="002D3CA4"/>
    <w:rsid w:val="002D48BA"/>
    <w:rsid w:val="002D4C20"/>
    <w:rsid w:val="002D5749"/>
    <w:rsid w:val="002D5B39"/>
    <w:rsid w:val="002D5EED"/>
    <w:rsid w:val="002D6844"/>
    <w:rsid w:val="002D6CA9"/>
    <w:rsid w:val="002D6E64"/>
    <w:rsid w:val="002D6EB2"/>
    <w:rsid w:val="002D74D3"/>
    <w:rsid w:val="002D7BF1"/>
    <w:rsid w:val="002D7D2F"/>
    <w:rsid w:val="002E02A9"/>
    <w:rsid w:val="002E03BF"/>
    <w:rsid w:val="002E056E"/>
    <w:rsid w:val="002E09BA"/>
    <w:rsid w:val="002E0E47"/>
    <w:rsid w:val="002E0FEB"/>
    <w:rsid w:val="002E104F"/>
    <w:rsid w:val="002E1ACB"/>
    <w:rsid w:val="002E1BA5"/>
    <w:rsid w:val="002E23A2"/>
    <w:rsid w:val="002E2520"/>
    <w:rsid w:val="002E2897"/>
    <w:rsid w:val="002E2DB8"/>
    <w:rsid w:val="002E2DE1"/>
    <w:rsid w:val="002E2E49"/>
    <w:rsid w:val="002E2FE0"/>
    <w:rsid w:val="002E3C1D"/>
    <w:rsid w:val="002E4788"/>
    <w:rsid w:val="002E4BA1"/>
    <w:rsid w:val="002E5059"/>
    <w:rsid w:val="002E57AA"/>
    <w:rsid w:val="002E5856"/>
    <w:rsid w:val="002E5AB3"/>
    <w:rsid w:val="002E6286"/>
    <w:rsid w:val="002E62BF"/>
    <w:rsid w:val="002E6DA8"/>
    <w:rsid w:val="002E71AB"/>
    <w:rsid w:val="002F01D7"/>
    <w:rsid w:val="002F0432"/>
    <w:rsid w:val="002F0533"/>
    <w:rsid w:val="002F0955"/>
    <w:rsid w:val="002F09EF"/>
    <w:rsid w:val="002F1376"/>
    <w:rsid w:val="002F1C78"/>
    <w:rsid w:val="002F3592"/>
    <w:rsid w:val="002F3743"/>
    <w:rsid w:val="002F3891"/>
    <w:rsid w:val="002F39DC"/>
    <w:rsid w:val="002F4B5C"/>
    <w:rsid w:val="002F4DB2"/>
    <w:rsid w:val="002F508F"/>
    <w:rsid w:val="002F53BE"/>
    <w:rsid w:val="002F54E1"/>
    <w:rsid w:val="002F5520"/>
    <w:rsid w:val="002F5B24"/>
    <w:rsid w:val="002F6376"/>
    <w:rsid w:val="002F63A6"/>
    <w:rsid w:val="002F6C6B"/>
    <w:rsid w:val="002F7070"/>
    <w:rsid w:val="002F7349"/>
    <w:rsid w:val="002F7F07"/>
    <w:rsid w:val="0030099E"/>
    <w:rsid w:val="00300CE8"/>
    <w:rsid w:val="00300E12"/>
    <w:rsid w:val="00301F9D"/>
    <w:rsid w:val="00302DF3"/>
    <w:rsid w:val="003032A1"/>
    <w:rsid w:val="00304289"/>
    <w:rsid w:val="00304723"/>
    <w:rsid w:val="003051E5"/>
    <w:rsid w:val="003051FE"/>
    <w:rsid w:val="00305248"/>
    <w:rsid w:val="003052AA"/>
    <w:rsid w:val="00305371"/>
    <w:rsid w:val="00305512"/>
    <w:rsid w:val="00305659"/>
    <w:rsid w:val="0030637E"/>
    <w:rsid w:val="0030670C"/>
    <w:rsid w:val="0030769C"/>
    <w:rsid w:val="00307D0D"/>
    <w:rsid w:val="003104B0"/>
    <w:rsid w:val="003109C6"/>
    <w:rsid w:val="00310C8A"/>
    <w:rsid w:val="00310E69"/>
    <w:rsid w:val="00311898"/>
    <w:rsid w:val="00311FEA"/>
    <w:rsid w:val="00312219"/>
    <w:rsid w:val="00313AEC"/>
    <w:rsid w:val="00313EA1"/>
    <w:rsid w:val="0031447E"/>
    <w:rsid w:val="003145EE"/>
    <w:rsid w:val="00314757"/>
    <w:rsid w:val="003158F7"/>
    <w:rsid w:val="00317580"/>
    <w:rsid w:val="003175BF"/>
    <w:rsid w:val="00317B5A"/>
    <w:rsid w:val="00320239"/>
    <w:rsid w:val="003206CB"/>
    <w:rsid w:val="00320B25"/>
    <w:rsid w:val="00320C60"/>
    <w:rsid w:val="003226F4"/>
    <w:rsid w:val="00322B3F"/>
    <w:rsid w:val="00322D82"/>
    <w:rsid w:val="00322E80"/>
    <w:rsid w:val="00323465"/>
    <w:rsid w:val="003235E9"/>
    <w:rsid w:val="00323667"/>
    <w:rsid w:val="00323EF4"/>
    <w:rsid w:val="003242CC"/>
    <w:rsid w:val="00324529"/>
    <w:rsid w:val="00324D08"/>
    <w:rsid w:val="0032529D"/>
    <w:rsid w:val="003257C2"/>
    <w:rsid w:val="00325A49"/>
    <w:rsid w:val="00325C62"/>
    <w:rsid w:val="00325E06"/>
    <w:rsid w:val="0032641F"/>
    <w:rsid w:val="003264E7"/>
    <w:rsid w:val="0032650E"/>
    <w:rsid w:val="0032683D"/>
    <w:rsid w:val="00327588"/>
    <w:rsid w:val="00327799"/>
    <w:rsid w:val="003279ED"/>
    <w:rsid w:val="00330883"/>
    <w:rsid w:val="00330C7C"/>
    <w:rsid w:val="003310E4"/>
    <w:rsid w:val="00331B76"/>
    <w:rsid w:val="00331CD1"/>
    <w:rsid w:val="00332523"/>
    <w:rsid w:val="00332670"/>
    <w:rsid w:val="0033268B"/>
    <w:rsid w:val="00332A2D"/>
    <w:rsid w:val="00332CC1"/>
    <w:rsid w:val="00333021"/>
    <w:rsid w:val="003340B2"/>
    <w:rsid w:val="00334613"/>
    <w:rsid w:val="00334C3A"/>
    <w:rsid w:val="00334C63"/>
    <w:rsid w:val="00335AE1"/>
    <w:rsid w:val="00335C00"/>
    <w:rsid w:val="00336134"/>
    <w:rsid w:val="00336594"/>
    <w:rsid w:val="00336FDD"/>
    <w:rsid w:val="00337000"/>
    <w:rsid w:val="0033705A"/>
    <w:rsid w:val="00337AA0"/>
    <w:rsid w:val="003408EC"/>
    <w:rsid w:val="003410D7"/>
    <w:rsid w:val="003419F2"/>
    <w:rsid w:val="00341A3A"/>
    <w:rsid w:val="00341C35"/>
    <w:rsid w:val="00343324"/>
    <w:rsid w:val="003438C8"/>
    <w:rsid w:val="00343A1A"/>
    <w:rsid w:val="00343F14"/>
    <w:rsid w:val="00343FE7"/>
    <w:rsid w:val="003440B6"/>
    <w:rsid w:val="003440B7"/>
    <w:rsid w:val="003442BA"/>
    <w:rsid w:val="003446D6"/>
    <w:rsid w:val="0034484C"/>
    <w:rsid w:val="00345411"/>
    <w:rsid w:val="00345915"/>
    <w:rsid w:val="00345B7F"/>
    <w:rsid w:val="00345F20"/>
    <w:rsid w:val="0034693C"/>
    <w:rsid w:val="00346A1D"/>
    <w:rsid w:val="00347D13"/>
    <w:rsid w:val="00351154"/>
    <w:rsid w:val="003513E0"/>
    <w:rsid w:val="00351730"/>
    <w:rsid w:val="0035173D"/>
    <w:rsid w:val="00351F7E"/>
    <w:rsid w:val="003526BB"/>
    <w:rsid w:val="00352A41"/>
    <w:rsid w:val="00352ADB"/>
    <w:rsid w:val="00352CE1"/>
    <w:rsid w:val="003532B6"/>
    <w:rsid w:val="003532CE"/>
    <w:rsid w:val="00353AEF"/>
    <w:rsid w:val="00353DD6"/>
    <w:rsid w:val="00354029"/>
    <w:rsid w:val="0035430E"/>
    <w:rsid w:val="0035450C"/>
    <w:rsid w:val="00354D1D"/>
    <w:rsid w:val="00355EAC"/>
    <w:rsid w:val="00356135"/>
    <w:rsid w:val="003561CE"/>
    <w:rsid w:val="0035642E"/>
    <w:rsid w:val="003568F8"/>
    <w:rsid w:val="00356D18"/>
    <w:rsid w:val="00360050"/>
    <w:rsid w:val="00360426"/>
    <w:rsid w:val="00360B4C"/>
    <w:rsid w:val="00360B54"/>
    <w:rsid w:val="00361531"/>
    <w:rsid w:val="00361CCC"/>
    <w:rsid w:val="00361D6A"/>
    <w:rsid w:val="00361EC0"/>
    <w:rsid w:val="00362029"/>
    <w:rsid w:val="0036235C"/>
    <w:rsid w:val="00362401"/>
    <w:rsid w:val="00362C95"/>
    <w:rsid w:val="00363BC8"/>
    <w:rsid w:val="00363D42"/>
    <w:rsid w:val="003658C7"/>
    <w:rsid w:val="003659EF"/>
    <w:rsid w:val="00365A9A"/>
    <w:rsid w:val="003660F9"/>
    <w:rsid w:val="00366682"/>
    <w:rsid w:val="0036718F"/>
    <w:rsid w:val="00367265"/>
    <w:rsid w:val="0036776C"/>
    <w:rsid w:val="003702FB"/>
    <w:rsid w:val="003704C5"/>
    <w:rsid w:val="00370C9B"/>
    <w:rsid w:val="003717EF"/>
    <w:rsid w:val="00371844"/>
    <w:rsid w:val="0037189F"/>
    <w:rsid w:val="003718CD"/>
    <w:rsid w:val="0037241D"/>
    <w:rsid w:val="00373C86"/>
    <w:rsid w:val="00373F9F"/>
    <w:rsid w:val="00373FCA"/>
    <w:rsid w:val="003740B5"/>
    <w:rsid w:val="003746E4"/>
    <w:rsid w:val="00374BE9"/>
    <w:rsid w:val="00375454"/>
    <w:rsid w:val="00375713"/>
    <w:rsid w:val="003757E1"/>
    <w:rsid w:val="00375938"/>
    <w:rsid w:val="00375D46"/>
    <w:rsid w:val="003760FF"/>
    <w:rsid w:val="00376117"/>
    <w:rsid w:val="00376134"/>
    <w:rsid w:val="003764CE"/>
    <w:rsid w:val="00376A91"/>
    <w:rsid w:val="00376B27"/>
    <w:rsid w:val="00376C02"/>
    <w:rsid w:val="00377037"/>
    <w:rsid w:val="00377661"/>
    <w:rsid w:val="00377A14"/>
    <w:rsid w:val="003805AD"/>
    <w:rsid w:val="003809D9"/>
    <w:rsid w:val="00380C79"/>
    <w:rsid w:val="00380E66"/>
    <w:rsid w:val="00381375"/>
    <w:rsid w:val="003819AA"/>
    <w:rsid w:val="00381C5C"/>
    <w:rsid w:val="003826A1"/>
    <w:rsid w:val="0038324B"/>
    <w:rsid w:val="0038379F"/>
    <w:rsid w:val="00383A83"/>
    <w:rsid w:val="00383ACB"/>
    <w:rsid w:val="00383D54"/>
    <w:rsid w:val="00384AF6"/>
    <w:rsid w:val="00384F37"/>
    <w:rsid w:val="003851C5"/>
    <w:rsid w:val="00385993"/>
    <w:rsid w:val="00385D47"/>
    <w:rsid w:val="00385FDC"/>
    <w:rsid w:val="00386164"/>
    <w:rsid w:val="00386749"/>
    <w:rsid w:val="00386D14"/>
    <w:rsid w:val="00387443"/>
    <w:rsid w:val="00387B5B"/>
    <w:rsid w:val="00387C9F"/>
    <w:rsid w:val="00387D0E"/>
    <w:rsid w:val="0039004A"/>
    <w:rsid w:val="00390B89"/>
    <w:rsid w:val="00390ECA"/>
    <w:rsid w:val="00390F36"/>
    <w:rsid w:val="00391251"/>
    <w:rsid w:val="00391862"/>
    <w:rsid w:val="00391F48"/>
    <w:rsid w:val="0039253D"/>
    <w:rsid w:val="00392C98"/>
    <w:rsid w:val="00392D94"/>
    <w:rsid w:val="00393581"/>
    <w:rsid w:val="00393B5C"/>
    <w:rsid w:val="00393BD6"/>
    <w:rsid w:val="003945D1"/>
    <w:rsid w:val="00394604"/>
    <w:rsid w:val="003946F3"/>
    <w:rsid w:val="00394A29"/>
    <w:rsid w:val="00395415"/>
    <w:rsid w:val="00395416"/>
    <w:rsid w:val="003959B5"/>
    <w:rsid w:val="00395CFE"/>
    <w:rsid w:val="00396614"/>
    <w:rsid w:val="00397C60"/>
    <w:rsid w:val="003A01B1"/>
    <w:rsid w:val="003A04FE"/>
    <w:rsid w:val="003A0964"/>
    <w:rsid w:val="003A0AB4"/>
    <w:rsid w:val="003A0CA0"/>
    <w:rsid w:val="003A11CC"/>
    <w:rsid w:val="003A15C6"/>
    <w:rsid w:val="003A17A5"/>
    <w:rsid w:val="003A19B7"/>
    <w:rsid w:val="003A1ED3"/>
    <w:rsid w:val="003A260D"/>
    <w:rsid w:val="003A2AD7"/>
    <w:rsid w:val="003A34AD"/>
    <w:rsid w:val="003A35B1"/>
    <w:rsid w:val="003A36BF"/>
    <w:rsid w:val="003A407C"/>
    <w:rsid w:val="003A40CD"/>
    <w:rsid w:val="003A4959"/>
    <w:rsid w:val="003A54CA"/>
    <w:rsid w:val="003A5675"/>
    <w:rsid w:val="003A58C4"/>
    <w:rsid w:val="003A5956"/>
    <w:rsid w:val="003A59EA"/>
    <w:rsid w:val="003A6929"/>
    <w:rsid w:val="003A6AD3"/>
    <w:rsid w:val="003A6FFB"/>
    <w:rsid w:val="003A73ED"/>
    <w:rsid w:val="003A792A"/>
    <w:rsid w:val="003B02BB"/>
    <w:rsid w:val="003B0623"/>
    <w:rsid w:val="003B0744"/>
    <w:rsid w:val="003B0B09"/>
    <w:rsid w:val="003B0F4D"/>
    <w:rsid w:val="003B1C28"/>
    <w:rsid w:val="003B1FC0"/>
    <w:rsid w:val="003B21D7"/>
    <w:rsid w:val="003B2836"/>
    <w:rsid w:val="003B299B"/>
    <w:rsid w:val="003B3274"/>
    <w:rsid w:val="003B42C1"/>
    <w:rsid w:val="003B487C"/>
    <w:rsid w:val="003B539D"/>
    <w:rsid w:val="003B65A4"/>
    <w:rsid w:val="003B694E"/>
    <w:rsid w:val="003B7482"/>
    <w:rsid w:val="003B77B5"/>
    <w:rsid w:val="003B79E3"/>
    <w:rsid w:val="003B7F9C"/>
    <w:rsid w:val="003C1681"/>
    <w:rsid w:val="003C2060"/>
    <w:rsid w:val="003C24F3"/>
    <w:rsid w:val="003C2673"/>
    <w:rsid w:val="003C4B07"/>
    <w:rsid w:val="003C4DB1"/>
    <w:rsid w:val="003C5628"/>
    <w:rsid w:val="003C5AA8"/>
    <w:rsid w:val="003C6916"/>
    <w:rsid w:val="003C6DD2"/>
    <w:rsid w:val="003C6F21"/>
    <w:rsid w:val="003D128A"/>
    <w:rsid w:val="003D1868"/>
    <w:rsid w:val="003D1F06"/>
    <w:rsid w:val="003D2E72"/>
    <w:rsid w:val="003D3984"/>
    <w:rsid w:val="003D47E5"/>
    <w:rsid w:val="003D4B34"/>
    <w:rsid w:val="003D4C24"/>
    <w:rsid w:val="003D51E5"/>
    <w:rsid w:val="003D5439"/>
    <w:rsid w:val="003D5826"/>
    <w:rsid w:val="003D5A2D"/>
    <w:rsid w:val="003D5A85"/>
    <w:rsid w:val="003D5A91"/>
    <w:rsid w:val="003D633A"/>
    <w:rsid w:val="003D644E"/>
    <w:rsid w:val="003D6495"/>
    <w:rsid w:val="003D704B"/>
    <w:rsid w:val="003D76BD"/>
    <w:rsid w:val="003D7AD3"/>
    <w:rsid w:val="003D7B2C"/>
    <w:rsid w:val="003E09D1"/>
    <w:rsid w:val="003E0B93"/>
    <w:rsid w:val="003E144B"/>
    <w:rsid w:val="003E15CC"/>
    <w:rsid w:val="003E19AC"/>
    <w:rsid w:val="003E1B7D"/>
    <w:rsid w:val="003E2681"/>
    <w:rsid w:val="003E272D"/>
    <w:rsid w:val="003E27A7"/>
    <w:rsid w:val="003E338F"/>
    <w:rsid w:val="003E37BB"/>
    <w:rsid w:val="003E388B"/>
    <w:rsid w:val="003E4A5C"/>
    <w:rsid w:val="003E543A"/>
    <w:rsid w:val="003E552D"/>
    <w:rsid w:val="003E579D"/>
    <w:rsid w:val="003E5BF0"/>
    <w:rsid w:val="003E6308"/>
    <w:rsid w:val="003E68CB"/>
    <w:rsid w:val="003E79AF"/>
    <w:rsid w:val="003E7A58"/>
    <w:rsid w:val="003F028E"/>
    <w:rsid w:val="003F02C8"/>
    <w:rsid w:val="003F0C7C"/>
    <w:rsid w:val="003F116B"/>
    <w:rsid w:val="003F2449"/>
    <w:rsid w:val="003F3064"/>
    <w:rsid w:val="003F315D"/>
    <w:rsid w:val="003F3F09"/>
    <w:rsid w:val="003F40B2"/>
    <w:rsid w:val="003F4177"/>
    <w:rsid w:val="003F4598"/>
    <w:rsid w:val="003F4A46"/>
    <w:rsid w:val="003F57E7"/>
    <w:rsid w:val="003F5EA0"/>
    <w:rsid w:val="003F6225"/>
    <w:rsid w:val="003F637D"/>
    <w:rsid w:val="003F70BB"/>
    <w:rsid w:val="003F714F"/>
    <w:rsid w:val="003F71A0"/>
    <w:rsid w:val="003F75C5"/>
    <w:rsid w:val="003F7C1C"/>
    <w:rsid w:val="00400A63"/>
    <w:rsid w:val="00401C10"/>
    <w:rsid w:val="00401D81"/>
    <w:rsid w:val="00402572"/>
    <w:rsid w:val="0040257C"/>
    <w:rsid w:val="004028EF"/>
    <w:rsid w:val="00402A96"/>
    <w:rsid w:val="00403029"/>
    <w:rsid w:val="0040370B"/>
    <w:rsid w:val="00403BF1"/>
    <w:rsid w:val="0040403A"/>
    <w:rsid w:val="00405160"/>
    <w:rsid w:val="00405380"/>
    <w:rsid w:val="004053F1"/>
    <w:rsid w:val="0040566B"/>
    <w:rsid w:val="00405AFB"/>
    <w:rsid w:val="00405ED6"/>
    <w:rsid w:val="00406577"/>
    <w:rsid w:val="0040693B"/>
    <w:rsid w:val="00406946"/>
    <w:rsid w:val="00406A01"/>
    <w:rsid w:val="00406A12"/>
    <w:rsid w:val="00406BC8"/>
    <w:rsid w:val="0040708A"/>
    <w:rsid w:val="004075D5"/>
    <w:rsid w:val="0040794E"/>
    <w:rsid w:val="00407B51"/>
    <w:rsid w:val="004100FB"/>
    <w:rsid w:val="0041095F"/>
    <w:rsid w:val="00412052"/>
    <w:rsid w:val="00413262"/>
    <w:rsid w:val="0041368A"/>
    <w:rsid w:val="004136D6"/>
    <w:rsid w:val="00413ED5"/>
    <w:rsid w:val="004143AA"/>
    <w:rsid w:val="004144AE"/>
    <w:rsid w:val="0041462A"/>
    <w:rsid w:val="004147B2"/>
    <w:rsid w:val="00415234"/>
    <w:rsid w:val="004154B5"/>
    <w:rsid w:val="00415A95"/>
    <w:rsid w:val="004162B2"/>
    <w:rsid w:val="00416544"/>
    <w:rsid w:val="004173BC"/>
    <w:rsid w:val="00417660"/>
    <w:rsid w:val="00417A35"/>
    <w:rsid w:val="00417B47"/>
    <w:rsid w:val="00417C9D"/>
    <w:rsid w:val="00420AFD"/>
    <w:rsid w:val="00420F9F"/>
    <w:rsid w:val="00420FE8"/>
    <w:rsid w:val="0042138B"/>
    <w:rsid w:val="00422237"/>
    <w:rsid w:val="004223E2"/>
    <w:rsid w:val="00422614"/>
    <w:rsid w:val="0042271E"/>
    <w:rsid w:val="0042360D"/>
    <w:rsid w:val="00423687"/>
    <w:rsid w:val="004236AA"/>
    <w:rsid w:val="00423965"/>
    <w:rsid w:val="00423BA8"/>
    <w:rsid w:val="00423EAA"/>
    <w:rsid w:val="00424312"/>
    <w:rsid w:val="00424A2F"/>
    <w:rsid w:val="00424B08"/>
    <w:rsid w:val="00424BFA"/>
    <w:rsid w:val="00424CA3"/>
    <w:rsid w:val="0042761E"/>
    <w:rsid w:val="00427C40"/>
    <w:rsid w:val="0043105A"/>
    <w:rsid w:val="00431DCC"/>
    <w:rsid w:val="00431E84"/>
    <w:rsid w:val="00432B5B"/>
    <w:rsid w:val="004331DE"/>
    <w:rsid w:val="00433207"/>
    <w:rsid w:val="004339A5"/>
    <w:rsid w:val="00433A0D"/>
    <w:rsid w:val="00433C7A"/>
    <w:rsid w:val="00433F7F"/>
    <w:rsid w:val="004345A2"/>
    <w:rsid w:val="0043478E"/>
    <w:rsid w:val="00434E5F"/>
    <w:rsid w:val="0043614B"/>
    <w:rsid w:val="004361B9"/>
    <w:rsid w:val="004363A7"/>
    <w:rsid w:val="00436C09"/>
    <w:rsid w:val="004373F1"/>
    <w:rsid w:val="00437FF1"/>
    <w:rsid w:val="00440084"/>
    <w:rsid w:val="004402B3"/>
    <w:rsid w:val="004404F0"/>
    <w:rsid w:val="004407CF"/>
    <w:rsid w:val="00441062"/>
    <w:rsid w:val="004411FA"/>
    <w:rsid w:val="004417C9"/>
    <w:rsid w:val="00441CB3"/>
    <w:rsid w:val="00442177"/>
    <w:rsid w:val="004425F9"/>
    <w:rsid w:val="00442763"/>
    <w:rsid w:val="00442939"/>
    <w:rsid w:val="00442AEC"/>
    <w:rsid w:val="00442B31"/>
    <w:rsid w:val="00442C21"/>
    <w:rsid w:val="00442C3D"/>
    <w:rsid w:val="00442D62"/>
    <w:rsid w:val="0044356D"/>
    <w:rsid w:val="0044366D"/>
    <w:rsid w:val="00443679"/>
    <w:rsid w:val="0044431E"/>
    <w:rsid w:val="004444EB"/>
    <w:rsid w:val="0044452F"/>
    <w:rsid w:val="00445111"/>
    <w:rsid w:val="004451EC"/>
    <w:rsid w:val="004459CC"/>
    <w:rsid w:val="00445E8D"/>
    <w:rsid w:val="00445F8E"/>
    <w:rsid w:val="00446644"/>
    <w:rsid w:val="004467BF"/>
    <w:rsid w:val="00446B3D"/>
    <w:rsid w:val="00446D91"/>
    <w:rsid w:val="00446FC3"/>
    <w:rsid w:val="00447535"/>
    <w:rsid w:val="004479F5"/>
    <w:rsid w:val="00450C04"/>
    <w:rsid w:val="00450EE1"/>
    <w:rsid w:val="0045110F"/>
    <w:rsid w:val="004518EB"/>
    <w:rsid w:val="00452D58"/>
    <w:rsid w:val="00452D80"/>
    <w:rsid w:val="00452DA5"/>
    <w:rsid w:val="00453363"/>
    <w:rsid w:val="0045378A"/>
    <w:rsid w:val="00453CD5"/>
    <w:rsid w:val="004543FA"/>
    <w:rsid w:val="00454823"/>
    <w:rsid w:val="004548EA"/>
    <w:rsid w:val="004551AD"/>
    <w:rsid w:val="0045528D"/>
    <w:rsid w:val="0045598B"/>
    <w:rsid w:val="00455A12"/>
    <w:rsid w:val="00455B69"/>
    <w:rsid w:val="00455D23"/>
    <w:rsid w:val="00455D25"/>
    <w:rsid w:val="00455F44"/>
    <w:rsid w:val="004565E3"/>
    <w:rsid w:val="00456A28"/>
    <w:rsid w:val="00456C33"/>
    <w:rsid w:val="00456DC5"/>
    <w:rsid w:val="00457038"/>
    <w:rsid w:val="004577A1"/>
    <w:rsid w:val="004579E4"/>
    <w:rsid w:val="00460150"/>
    <w:rsid w:val="00460ACD"/>
    <w:rsid w:val="004610B8"/>
    <w:rsid w:val="004611E7"/>
    <w:rsid w:val="004624C4"/>
    <w:rsid w:val="00462625"/>
    <w:rsid w:val="00462EA1"/>
    <w:rsid w:val="0046304B"/>
    <w:rsid w:val="00463466"/>
    <w:rsid w:val="00463529"/>
    <w:rsid w:val="00463BE2"/>
    <w:rsid w:val="0046461D"/>
    <w:rsid w:val="00465373"/>
    <w:rsid w:val="0046552D"/>
    <w:rsid w:val="0046568A"/>
    <w:rsid w:val="004656AA"/>
    <w:rsid w:val="004656F8"/>
    <w:rsid w:val="004657F3"/>
    <w:rsid w:val="004658CA"/>
    <w:rsid w:val="0046646A"/>
    <w:rsid w:val="00466AAC"/>
    <w:rsid w:val="00467248"/>
    <w:rsid w:val="0046739A"/>
    <w:rsid w:val="004708FB"/>
    <w:rsid w:val="00471067"/>
    <w:rsid w:val="0047186A"/>
    <w:rsid w:val="00472013"/>
    <w:rsid w:val="0047205B"/>
    <w:rsid w:val="0047236F"/>
    <w:rsid w:val="004723F2"/>
    <w:rsid w:val="00472629"/>
    <w:rsid w:val="00472D06"/>
    <w:rsid w:val="00473BBC"/>
    <w:rsid w:val="004747B0"/>
    <w:rsid w:val="0047494B"/>
    <w:rsid w:val="004749AD"/>
    <w:rsid w:val="00474AFE"/>
    <w:rsid w:val="00474F78"/>
    <w:rsid w:val="0047512C"/>
    <w:rsid w:val="004752CC"/>
    <w:rsid w:val="00475641"/>
    <w:rsid w:val="00475A14"/>
    <w:rsid w:val="00475FF2"/>
    <w:rsid w:val="00476970"/>
    <w:rsid w:val="00477341"/>
    <w:rsid w:val="0047754A"/>
    <w:rsid w:val="00477596"/>
    <w:rsid w:val="00480599"/>
    <w:rsid w:val="00480A06"/>
    <w:rsid w:val="00480DE1"/>
    <w:rsid w:val="00480E48"/>
    <w:rsid w:val="00481790"/>
    <w:rsid w:val="00481933"/>
    <w:rsid w:val="004820F7"/>
    <w:rsid w:val="004822A4"/>
    <w:rsid w:val="00482DB3"/>
    <w:rsid w:val="0048348A"/>
    <w:rsid w:val="00483EC1"/>
    <w:rsid w:val="004845CD"/>
    <w:rsid w:val="00484DB9"/>
    <w:rsid w:val="0048721C"/>
    <w:rsid w:val="0048794D"/>
    <w:rsid w:val="00487C88"/>
    <w:rsid w:val="004904B0"/>
    <w:rsid w:val="0049078C"/>
    <w:rsid w:val="004913FA"/>
    <w:rsid w:val="00491D71"/>
    <w:rsid w:val="0049206C"/>
    <w:rsid w:val="004923F2"/>
    <w:rsid w:val="004924B7"/>
    <w:rsid w:val="00493311"/>
    <w:rsid w:val="00493A38"/>
    <w:rsid w:val="00493AE8"/>
    <w:rsid w:val="00493C56"/>
    <w:rsid w:val="00493D9F"/>
    <w:rsid w:val="0049517A"/>
    <w:rsid w:val="00495F8C"/>
    <w:rsid w:val="004963B6"/>
    <w:rsid w:val="00496522"/>
    <w:rsid w:val="004965E1"/>
    <w:rsid w:val="004967AE"/>
    <w:rsid w:val="00497213"/>
    <w:rsid w:val="004A039E"/>
    <w:rsid w:val="004A03E9"/>
    <w:rsid w:val="004A0AE8"/>
    <w:rsid w:val="004A0C97"/>
    <w:rsid w:val="004A154A"/>
    <w:rsid w:val="004A19E0"/>
    <w:rsid w:val="004A1EFE"/>
    <w:rsid w:val="004A206B"/>
    <w:rsid w:val="004A20B4"/>
    <w:rsid w:val="004A3008"/>
    <w:rsid w:val="004A31B1"/>
    <w:rsid w:val="004A324F"/>
    <w:rsid w:val="004A3532"/>
    <w:rsid w:val="004A5648"/>
    <w:rsid w:val="004A59DC"/>
    <w:rsid w:val="004A5AE6"/>
    <w:rsid w:val="004A697D"/>
    <w:rsid w:val="004A70E6"/>
    <w:rsid w:val="004A716C"/>
    <w:rsid w:val="004A7673"/>
    <w:rsid w:val="004A782F"/>
    <w:rsid w:val="004A78D1"/>
    <w:rsid w:val="004A78E1"/>
    <w:rsid w:val="004A79B5"/>
    <w:rsid w:val="004A7FE8"/>
    <w:rsid w:val="004B0742"/>
    <w:rsid w:val="004B0D3E"/>
    <w:rsid w:val="004B1317"/>
    <w:rsid w:val="004B14A7"/>
    <w:rsid w:val="004B2985"/>
    <w:rsid w:val="004B3088"/>
    <w:rsid w:val="004B3745"/>
    <w:rsid w:val="004B5977"/>
    <w:rsid w:val="004B5E3A"/>
    <w:rsid w:val="004B5E68"/>
    <w:rsid w:val="004B5EF3"/>
    <w:rsid w:val="004B6491"/>
    <w:rsid w:val="004B662B"/>
    <w:rsid w:val="004B689B"/>
    <w:rsid w:val="004B6D79"/>
    <w:rsid w:val="004B71EE"/>
    <w:rsid w:val="004B7568"/>
    <w:rsid w:val="004B7DDC"/>
    <w:rsid w:val="004C02AD"/>
    <w:rsid w:val="004C02D0"/>
    <w:rsid w:val="004C04A1"/>
    <w:rsid w:val="004C0A4A"/>
    <w:rsid w:val="004C11D4"/>
    <w:rsid w:val="004C121F"/>
    <w:rsid w:val="004C14C7"/>
    <w:rsid w:val="004C213F"/>
    <w:rsid w:val="004C23A7"/>
    <w:rsid w:val="004C2497"/>
    <w:rsid w:val="004C257B"/>
    <w:rsid w:val="004C2618"/>
    <w:rsid w:val="004C27B6"/>
    <w:rsid w:val="004C2FC1"/>
    <w:rsid w:val="004C3579"/>
    <w:rsid w:val="004C35DE"/>
    <w:rsid w:val="004C4327"/>
    <w:rsid w:val="004C43CF"/>
    <w:rsid w:val="004C4BA6"/>
    <w:rsid w:val="004C5F65"/>
    <w:rsid w:val="004C62C4"/>
    <w:rsid w:val="004C6467"/>
    <w:rsid w:val="004C6603"/>
    <w:rsid w:val="004C6E80"/>
    <w:rsid w:val="004C7378"/>
    <w:rsid w:val="004C737A"/>
    <w:rsid w:val="004C7676"/>
    <w:rsid w:val="004C7B51"/>
    <w:rsid w:val="004D06C3"/>
    <w:rsid w:val="004D0881"/>
    <w:rsid w:val="004D0930"/>
    <w:rsid w:val="004D0960"/>
    <w:rsid w:val="004D0E99"/>
    <w:rsid w:val="004D120C"/>
    <w:rsid w:val="004D1296"/>
    <w:rsid w:val="004D2136"/>
    <w:rsid w:val="004D2AA5"/>
    <w:rsid w:val="004D2E94"/>
    <w:rsid w:val="004D543E"/>
    <w:rsid w:val="004D54AE"/>
    <w:rsid w:val="004D55AC"/>
    <w:rsid w:val="004D6850"/>
    <w:rsid w:val="004E0135"/>
    <w:rsid w:val="004E08A4"/>
    <w:rsid w:val="004E1B64"/>
    <w:rsid w:val="004E1B8C"/>
    <w:rsid w:val="004E2291"/>
    <w:rsid w:val="004E2398"/>
    <w:rsid w:val="004E2B4C"/>
    <w:rsid w:val="004E3AAC"/>
    <w:rsid w:val="004E4166"/>
    <w:rsid w:val="004E4A41"/>
    <w:rsid w:val="004E52AF"/>
    <w:rsid w:val="004E60D7"/>
    <w:rsid w:val="004E640C"/>
    <w:rsid w:val="004E648D"/>
    <w:rsid w:val="004E6C90"/>
    <w:rsid w:val="004E74D5"/>
    <w:rsid w:val="004E76C6"/>
    <w:rsid w:val="004E797B"/>
    <w:rsid w:val="004E7C23"/>
    <w:rsid w:val="004F09B0"/>
    <w:rsid w:val="004F0C0B"/>
    <w:rsid w:val="004F0D70"/>
    <w:rsid w:val="004F1111"/>
    <w:rsid w:val="004F1165"/>
    <w:rsid w:val="004F1671"/>
    <w:rsid w:val="004F1D87"/>
    <w:rsid w:val="004F2B86"/>
    <w:rsid w:val="004F3A55"/>
    <w:rsid w:val="004F3EFB"/>
    <w:rsid w:val="004F4056"/>
    <w:rsid w:val="004F6136"/>
    <w:rsid w:val="004F660D"/>
    <w:rsid w:val="004F6BDC"/>
    <w:rsid w:val="004F700E"/>
    <w:rsid w:val="004F703F"/>
    <w:rsid w:val="004F7067"/>
    <w:rsid w:val="004F74C6"/>
    <w:rsid w:val="004F764E"/>
    <w:rsid w:val="004F7E65"/>
    <w:rsid w:val="005001AA"/>
    <w:rsid w:val="0050130B"/>
    <w:rsid w:val="00502311"/>
    <w:rsid w:val="00502CF3"/>
    <w:rsid w:val="0050300B"/>
    <w:rsid w:val="005030A4"/>
    <w:rsid w:val="00503577"/>
    <w:rsid w:val="005045E1"/>
    <w:rsid w:val="00504C30"/>
    <w:rsid w:val="00504F1D"/>
    <w:rsid w:val="00505FAB"/>
    <w:rsid w:val="005064F0"/>
    <w:rsid w:val="00506BAB"/>
    <w:rsid w:val="00506E45"/>
    <w:rsid w:val="0050724B"/>
    <w:rsid w:val="005072B4"/>
    <w:rsid w:val="0050748D"/>
    <w:rsid w:val="0050753C"/>
    <w:rsid w:val="005079AE"/>
    <w:rsid w:val="00507C47"/>
    <w:rsid w:val="00507D16"/>
    <w:rsid w:val="005104A7"/>
    <w:rsid w:val="00510C8E"/>
    <w:rsid w:val="005113A9"/>
    <w:rsid w:val="00511629"/>
    <w:rsid w:val="00511B89"/>
    <w:rsid w:val="005120C4"/>
    <w:rsid w:val="0051218B"/>
    <w:rsid w:val="0051224F"/>
    <w:rsid w:val="005128DF"/>
    <w:rsid w:val="00513827"/>
    <w:rsid w:val="00513C38"/>
    <w:rsid w:val="00513EDC"/>
    <w:rsid w:val="00514F6C"/>
    <w:rsid w:val="005159D3"/>
    <w:rsid w:val="00515EB5"/>
    <w:rsid w:val="00516553"/>
    <w:rsid w:val="0051666F"/>
    <w:rsid w:val="0051734C"/>
    <w:rsid w:val="00517D46"/>
    <w:rsid w:val="00517DE1"/>
    <w:rsid w:val="00517EE7"/>
    <w:rsid w:val="00520022"/>
    <w:rsid w:val="005202F5"/>
    <w:rsid w:val="005203A8"/>
    <w:rsid w:val="00520B10"/>
    <w:rsid w:val="005212FC"/>
    <w:rsid w:val="00521E1F"/>
    <w:rsid w:val="00521E24"/>
    <w:rsid w:val="00522432"/>
    <w:rsid w:val="0052274E"/>
    <w:rsid w:val="00522EC2"/>
    <w:rsid w:val="00522F75"/>
    <w:rsid w:val="005234F7"/>
    <w:rsid w:val="00524541"/>
    <w:rsid w:val="00524728"/>
    <w:rsid w:val="00524783"/>
    <w:rsid w:val="00524CA2"/>
    <w:rsid w:val="00524D80"/>
    <w:rsid w:val="00525477"/>
    <w:rsid w:val="005254C0"/>
    <w:rsid w:val="00525689"/>
    <w:rsid w:val="00526690"/>
    <w:rsid w:val="00526A61"/>
    <w:rsid w:val="00527239"/>
    <w:rsid w:val="00527275"/>
    <w:rsid w:val="00527684"/>
    <w:rsid w:val="0053060D"/>
    <w:rsid w:val="005311F3"/>
    <w:rsid w:val="005314C3"/>
    <w:rsid w:val="00531778"/>
    <w:rsid w:val="00531808"/>
    <w:rsid w:val="00531BBE"/>
    <w:rsid w:val="00531F39"/>
    <w:rsid w:val="005323C2"/>
    <w:rsid w:val="00532410"/>
    <w:rsid w:val="00532482"/>
    <w:rsid w:val="005324CF"/>
    <w:rsid w:val="0053263D"/>
    <w:rsid w:val="00532AF9"/>
    <w:rsid w:val="00532DCF"/>
    <w:rsid w:val="0053362B"/>
    <w:rsid w:val="005337E3"/>
    <w:rsid w:val="00533D52"/>
    <w:rsid w:val="00534073"/>
    <w:rsid w:val="005341C2"/>
    <w:rsid w:val="005344F1"/>
    <w:rsid w:val="005348C5"/>
    <w:rsid w:val="005352BE"/>
    <w:rsid w:val="00535575"/>
    <w:rsid w:val="0053558B"/>
    <w:rsid w:val="00535CCE"/>
    <w:rsid w:val="00537D20"/>
    <w:rsid w:val="005401D7"/>
    <w:rsid w:val="00540574"/>
    <w:rsid w:val="0054091F"/>
    <w:rsid w:val="00540DD4"/>
    <w:rsid w:val="00541AA6"/>
    <w:rsid w:val="00541D7C"/>
    <w:rsid w:val="00542144"/>
    <w:rsid w:val="00542430"/>
    <w:rsid w:val="00542561"/>
    <w:rsid w:val="005426FC"/>
    <w:rsid w:val="005429DE"/>
    <w:rsid w:val="00543887"/>
    <w:rsid w:val="00543ABC"/>
    <w:rsid w:val="00543E41"/>
    <w:rsid w:val="00543F96"/>
    <w:rsid w:val="005458EC"/>
    <w:rsid w:val="0054637B"/>
    <w:rsid w:val="005468C0"/>
    <w:rsid w:val="00547262"/>
    <w:rsid w:val="005473FC"/>
    <w:rsid w:val="00547873"/>
    <w:rsid w:val="0054790B"/>
    <w:rsid w:val="00547F4F"/>
    <w:rsid w:val="005504A7"/>
    <w:rsid w:val="005504E0"/>
    <w:rsid w:val="00550502"/>
    <w:rsid w:val="00550EED"/>
    <w:rsid w:val="00551250"/>
    <w:rsid w:val="005512E5"/>
    <w:rsid w:val="00551555"/>
    <w:rsid w:val="00551B12"/>
    <w:rsid w:val="00551F7E"/>
    <w:rsid w:val="00552105"/>
    <w:rsid w:val="005531CA"/>
    <w:rsid w:val="005536F2"/>
    <w:rsid w:val="00553BE4"/>
    <w:rsid w:val="005545F7"/>
    <w:rsid w:val="005549CF"/>
    <w:rsid w:val="00554A73"/>
    <w:rsid w:val="00554AFE"/>
    <w:rsid w:val="00555165"/>
    <w:rsid w:val="005562E1"/>
    <w:rsid w:val="00557860"/>
    <w:rsid w:val="00557AF0"/>
    <w:rsid w:val="005600E1"/>
    <w:rsid w:val="00560384"/>
    <w:rsid w:val="005607ED"/>
    <w:rsid w:val="00560C39"/>
    <w:rsid w:val="00560D3E"/>
    <w:rsid w:val="00561B72"/>
    <w:rsid w:val="00561BA3"/>
    <w:rsid w:val="005622A5"/>
    <w:rsid w:val="005622EB"/>
    <w:rsid w:val="0056257F"/>
    <w:rsid w:val="00562926"/>
    <w:rsid w:val="00562A4B"/>
    <w:rsid w:val="00562B52"/>
    <w:rsid w:val="00562F6A"/>
    <w:rsid w:val="005630E6"/>
    <w:rsid w:val="00563837"/>
    <w:rsid w:val="005638F1"/>
    <w:rsid w:val="00563CF4"/>
    <w:rsid w:val="005642FB"/>
    <w:rsid w:val="005647EF"/>
    <w:rsid w:val="0056570B"/>
    <w:rsid w:val="00565794"/>
    <w:rsid w:val="00565A4F"/>
    <w:rsid w:val="00565BAB"/>
    <w:rsid w:val="00565C2A"/>
    <w:rsid w:val="0056646F"/>
    <w:rsid w:val="00566F36"/>
    <w:rsid w:val="00567503"/>
    <w:rsid w:val="0056762E"/>
    <w:rsid w:val="0057053F"/>
    <w:rsid w:val="005705DB"/>
    <w:rsid w:val="00570A12"/>
    <w:rsid w:val="00570A7B"/>
    <w:rsid w:val="00570CF2"/>
    <w:rsid w:val="00571147"/>
    <w:rsid w:val="00571CB3"/>
    <w:rsid w:val="00572833"/>
    <w:rsid w:val="005729C0"/>
    <w:rsid w:val="00573726"/>
    <w:rsid w:val="00573BCA"/>
    <w:rsid w:val="00573DB4"/>
    <w:rsid w:val="00574A57"/>
    <w:rsid w:val="00574C23"/>
    <w:rsid w:val="00574C68"/>
    <w:rsid w:val="00574DFE"/>
    <w:rsid w:val="005753FD"/>
    <w:rsid w:val="005755C1"/>
    <w:rsid w:val="00575632"/>
    <w:rsid w:val="005758F7"/>
    <w:rsid w:val="00575F3C"/>
    <w:rsid w:val="00576CA9"/>
    <w:rsid w:val="00576E1A"/>
    <w:rsid w:val="005800F2"/>
    <w:rsid w:val="005803C2"/>
    <w:rsid w:val="00581ED6"/>
    <w:rsid w:val="005820DA"/>
    <w:rsid w:val="00583941"/>
    <w:rsid w:val="005842F4"/>
    <w:rsid w:val="0058434C"/>
    <w:rsid w:val="00584D66"/>
    <w:rsid w:val="0058513C"/>
    <w:rsid w:val="005852F3"/>
    <w:rsid w:val="00586201"/>
    <w:rsid w:val="00586494"/>
    <w:rsid w:val="005865D6"/>
    <w:rsid w:val="0058727F"/>
    <w:rsid w:val="005878D4"/>
    <w:rsid w:val="0059083C"/>
    <w:rsid w:val="005909A4"/>
    <w:rsid w:val="005909E2"/>
    <w:rsid w:val="00590A60"/>
    <w:rsid w:val="00590C31"/>
    <w:rsid w:val="005911F4"/>
    <w:rsid w:val="00591292"/>
    <w:rsid w:val="00591478"/>
    <w:rsid w:val="00591508"/>
    <w:rsid w:val="0059162E"/>
    <w:rsid w:val="00591926"/>
    <w:rsid w:val="00592641"/>
    <w:rsid w:val="00592CEE"/>
    <w:rsid w:val="005936A0"/>
    <w:rsid w:val="005936D4"/>
    <w:rsid w:val="00593811"/>
    <w:rsid w:val="00593E34"/>
    <w:rsid w:val="005940AC"/>
    <w:rsid w:val="00594352"/>
    <w:rsid w:val="00595512"/>
    <w:rsid w:val="00595E1B"/>
    <w:rsid w:val="005964DD"/>
    <w:rsid w:val="00596884"/>
    <w:rsid w:val="00596A7B"/>
    <w:rsid w:val="00596C37"/>
    <w:rsid w:val="00596C60"/>
    <w:rsid w:val="00596E0F"/>
    <w:rsid w:val="005971EB"/>
    <w:rsid w:val="0059784E"/>
    <w:rsid w:val="005978F1"/>
    <w:rsid w:val="00597CF2"/>
    <w:rsid w:val="00597D08"/>
    <w:rsid w:val="005A0126"/>
    <w:rsid w:val="005A01EE"/>
    <w:rsid w:val="005A04B6"/>
    <w:rsid w:val="005A051B"/>
    <w:rsid w:val="005A077F"/>
    <w:rsid w:val="005A07D8"/>
    <w:rsid w:val="005A0ED8"/>
    <w:rsid w:val="005A0FDA"/>
    <w:rsid w:val="005A18D6"/>
    <w:rsid w:val="005A2060"/>
    <w:rsid w:val="005A20BB"/>
    <w:rsid w:val="005A25EB"/>
    <w:rsid w:val="005A2B91"/>
    <w:rsid w:val="005A3089"/>
    <w:rsid w:val="005A3824"/>
    <w:rsid w:val="005A3AA2"/>
    <w:rsid w:val="005A3CB5"/>
    <w:rsid w:val="005A4191"/>
    <w:rsid w:val="005A4382"/>
    <w:rsid w:val="005A4BDD"/>
    <w:rsid w:val="005A558A"/>
    <w:rsid w:val="005A5A0E"/>
    <w:rsid w:val="005A5B8E"/>
    <w:rsid w:val="005A5BB3"/>
    <w:rsid w:val="005A5C9E"/>
    <w:rsid w:val="005A6237"/>
    <w:rsid w:val="005A63B4"/>
    <w:rsid w:val="005A6BE3"/>
    <w:rsid w:val="005A6D34"/>
    <w:rsid w:val="005A6F42"/>
    <w:rsid w:val="005A71FA"/>
    <w:rsid w:val="005A743F"/>
    <w:rsid w:val="005A77D6"/>
    <w:rsid w:val="005B0009"/>
    <w:rsid w:val="005B130E"/>
    <w:rsid w:val="005B15E8"/>
    <w:rsid w:val="005B1978"/>
    <w:rsid w:val="005B1E54"/>
    <w:rsid w:val="005B3570"/>
    <w:rsid w:val="005B3579"/>
    <w:rsid w:val="005B3731"/>
    <w:rsid w:val="005B3B3B"/>
    <w:rsid w:val="005B4B46"/>
    <w:rsid w:val="005B4EDD"/>
    <w:rsid w:val="005B502A"/>
    <w:rsid w:val="005B76D3"/>
    <w:rsid w:val="005B770D"/>
    <w:rsid w:val="005C0388"/>
    <w:rsid w:val="005C076E"/>
    <w:rsid w:val="005C0AA9"/>
    <w:rsid w:val="005C0CF5"/>
    <w:rsid w:val="005C0E0F"/>
    <w:rsid w:val="005C1A44"/>
    <w:rsid w:val="005C236F"/>
    <w:rsid w:val="005C2AFE"/>
    <w:rsid w:val="005C2B9F"/>
    <w:rsid w:val="005C2C6E"/>
    <w:rsid w:val="005C3102"/>
    <w:rsid w:val="005C314D"/>
    <w:rsid w:val="005C3E6F"/>
    <w:rsid w:val="005C41F4"/>
    <w:rsid w:val="005C435E"/>
    <w:rsid w:val="005C4460"/>
    <w:rsid w:val="005C4654"/>
    <w:rsid w:val="005C50F4"/>
    <w:rsid w:val="005C512C"/>
    <w:rsid w:val="005C5DC9"/>
    <w:rsid w:val="005C62C4"/>
    <w:rsid w:val="005C75D3"/>
    <w:rsid w:val="005C7AD4"/>
    <w:rsid w:val="005D0215"/>
    <w:rsid w:val="005D044E"/>
    <w:rsid w:val="005D05C4"/>
    <w:rsid w:val="005D15D7"/>
    <w:rsid w:val="005D1AD6"/>
    <w:rsid w:val="005D206F"/>
    <w:rsid w:val="005D2281"/>
    <w:rsid w:val="005D298B"/>
    <w:rsid w:val="005D33BD"/>
    <w:rsid w:val="005D3B90"/>
    <w:rsid w:val="005D3EF3"/>
    <w:rsid w:val="005D5FB3"/>
    <w:rsid w:val="005D64D9"/>
    <w:rsid w:val="005D704D"/>
    <w:rsid w:val="005D716E"/>
    <w:rsid w:val="005D7575"/>
    <w:rsid w:val="005D7793"/>
    <w:rsid w:val="005D7C7E"/>
    <w:rsid w:val="005E0497"/>
    <w:rsid w:val="005E074F"/>
    <w:rsid w:val="005E0DD9"/>
    <w:rsid w:val="005E1429"/>
    <w:rsid w:val="005E1BD4"/>
    <w:rsid w:val="005E1D88"/>
    <w:rsid w:val="005E1F2E"/>
    <w:rsid w:val="005E2022"/>
    <w:rsid w:val="005E231C"/>
    <w:rsid w:val="005E23F5"/>
    <w:rsid w:val="005E2A20"/>
    <w:rsid w:val="005E2A98"/>
    <w:rsid w:val="005E2E51"/>
    <w:rsid w:val="005E32D9"/>
    <w:rsid w:val="005E3387"/>
    <w:rsid w:val="005E42B6"/>
    <w:rsid w:val="005E4447"/>
    <w:rsid w:val="005E4558"/>
    <w:rsid w:val="005E4567"/>
    <w:rsid w:val="005E467D"/>
    <w:rsid w:val="005E49DF"/>
    <w:rsid w:val="005E4A0A"/>
    <w:rsid w:val="005E4BDF"/>
    <w:rsid w:val="005E585B"/>
    <w:rsid w:val="005E59CE"/>
    <w:rsid w:val="005E6C78"/>
    <w:rsid w:val="005E75C4"/>
    <w:rsid w:val="005E768B"/>
    <w:rsid w:val="005E76B5"/>
    <w:rsid w:val="005F0594"/>
    <w:rsid w:val="005F0CA3"/>
    <w:rsid w:val="005F0ED1"/>
    <w:rsid w:val="005F1209"/>
    <w:rsid w:val="005F1655"/>
    <w:rsid w:val="005F1A4A"/>
    <w:rsid w:val="005F2504"/>
    <w:rsid w:val="005F3036"/>
    <w:rsid w:val="005F45AE"/>
    <w:rsid w:val="005F4C5A"/>
    <w:rsid w:val="005F4F9B"/>
    <w:rsid w:val="005F4FAD"/>
    <w:rsid w:val="005F5258"/>
    <w:rsid w:val="005F5543"/>
    <w:rsid w:val="005F56AE"/>
    <w:rsid w:val="005F57F8"/>
    <w:rsid w:val="005F59F5"/>
    <w:rsid w:val="005F6BB5"/>
    <w:rsid w:val="005F78AB"/>
    <w:rsid w:val="005F7B35"/>
    <w:rsid w:val="005F7E71"/>
    <w:rsid w:val="005F7EBC"/>
    <w:rsid w:val="00600E97"/>
    <w:rsid w:val="0060155E"/>
    <w:rsid w:val="0060182F"/>
    <w:rsid w:val="00601E7A"/>
    <w:rsid w:val="00602174"/>
    <w:rsid w:val="0060250F"/>
    <w:rsid w:val="0060251A"/>
    <w:rsid w:val="00602911"/>
    <w:rsid w:val="00602F7E"/>
    <w:rsid w:val="00603599"/>
    <w:rsid w:val="006037DD"/>
    <w:rsid w:val="006037F2"/>
    <w:rsid w:val="00603AD4"/>
    <w:rsid w:val="006048D3"/>
    <w:rsid w:val="00604ECE"/>
    <w:rsid w:val="006051BF"/>
    <w:rsid w:val="00605567"/>
    <w:rsid w:val="006063E7"/>
    <w:rsid w:val="00606BBA"/>
    <w:rsid w:val="006079D8"/>
    <w:rsid w:val="00607BE7"/>
    <w:rsid w:val="00607D98"/>
    <w:rsid w:val="00607E07"/>
    <w:rsid w:val="0061029F"/>
    <w:rsid w:val="00610E62"/>
    <w:rsid w:val="00611329"/>
    <w:rsid w:val="006116C3"/>
    <w:rsid w:val="0061184A"/>
    <w:rsid w:val="00611BE1"/>
    <w:rsid w:val="00612AF3"/>
    <w:rsid w:val="00612BE2"/>
    <w:rsid w:val="006131E7"/>
    <w:rsid w:val="006133B0"/>
    <w:rsid w:val="0061385C"/>
    <w:rsid w:val="00613FF4"/>
    <w:rsid w:val="00614ADB"/>
    <w:rsid w:val="00614AF6"/>
    <w:rsid w:val="00614C06"/>
    <w:rsid w:val="006154CA"/>
    <w:rsid w:val="0061550D"/>
    <w:rsid w:val="00615F30"/>
    <w:rsid w:val="00616BA9"/>
    <w:rsid w:val="00616E21"/>
    <w:rsid w:val="0062001C"/>
    <w:rsid w:val="006205E6"/>
    <w:rsid w:val="00620DA7"/>
    <w:rsid w:val="00621A6D"/>
    <w:rsid w:val="00621D36"/>
    <w:rsid w:val="00622B79"/>
    <w:rsid w:val="00623087"/>
    <w:rsid w:val="0062362B"/>
    <w:rsid w:val="0062464F"/>
    <w:rsid w:val="00624A37"/>
    <w:rsid w:val="006252EA"/>
    <w:rsid w:val="006259AA"/>
    <w:rsid w:val="00625A9C"/>
    <w:rsid w:val="006261C0"/>
    <w:rsid w:val="006269BC"/>
    <w:rsid w:val="00627153"/>
    <w:rsid w:val="00627851"/>
    <w:rsid w:val="00627BB9"/>
    <w:rsid w:val="006300C0"/>
    <w:rsid w:val="006312E2"/>
    <w:rsid w:val="006313D7"/>
    <w:rsid w:val="006314AA"/>
    <w:rsid w:val="00631882"/>
    <w:rsid w:val="00631B5F"/>
    <w:rsid w:val="00631F5C"/>
    <w:rsid w:val="006322C8"/>
    <w:rsid w:val="006322F3"/>
    <w:rsid w:val="00632AF2"/>
    <w:rsid w:val="00633DD2"/>
    <w:rsid w:val="00633F98"/>
    <w:rsid w:val="0063453B"/>
    <w:rsid w:val="0063478C"/>
    <w:rsid w:val="00634F3B"/>
    <w:rsid w:val="00634FC8"/>
    <w:rsid w:val="00635205"/>
    <w:rsid w:val="0063530B"/>
    <w:rsid w:val="00635780"/>
    <w:rsid w:val="006358A6"/>
    <w:rsid w:val="00635C44"/>
    <w:rsid w:val="00635C80"/>
    <w:rsid w:val="006369E4"/>
    <w:rsid w:val="00636B38"/>
    <w:rsid w:val="00636D04"/>
    <w:rsid w:val="00636F2C"/>
    <w:rsid w:val="00637263"/>
    <w:rsid w:val="0063772C"/>
    <w:rsid w:val="00637738"/>
    <w:rsid w:val="00640007"/>
    <w:rsid w:val="00640566"/>
    <w:rsid w:val="0064094B"/>
    <w:rsid w:val="006420C5"/>
    <w:rsid w:val="006426ED"/>
    <w:rsid w:val="00642968"/>
    <w:rsid w:val="00642AD4"/>
    <w:rsid w:val="006434AB"/>
    <w:rsid w:val="006434C8"/>
    <w:rsid w:val="0064391C"/>
    <w:rsid w:val="0064392A"/>
    <w:rsid w:val="00643C79"/>
    <w:rsid w:val="00643E54"/>
    <w:rsid w:val="00643FA1"/>
    <w:rsid w:val="00644988"/>
    <w:rsid w:val="00644D2A"/>
    <w:rsid w:val="00645790"/>
    <w:rsid w:val="006459EF"/>
    <w:rsid w:val="00645E1F"/>
    <w:rsid w:val="00646113"/>
    <w:rsid w:val="00646316"/>
    <w:rsid w:val="00646BAB"/>
    <w:rsid w:val="00646BAE"/>
    <w:rsid w:val="0064736D"/>
    <w:rsid w:val="006474E8"/>
    <w:rsid w:val="00650045"/>
    <w:rsid w:val="00650E60"/>
    <w:rsid w:val="00651AC8"/>
    <w:rsid w:val="00651ACE"/>
    <w:rsid w:val="006526D9"/>
    <w:rsid w:val="0065298E"/>
    <w:rsid w:val="00652F21"/>
    <w:rsid w:val="006532E2"/>
    <w:rsid w:val="0065354A"/>
    <w:rsid w:val="00653813"/>
    <w:rsid w:val="00653DF0"/>
    <w:rsid w:val="00654391"/>
    <w:rsid w:val="0065491C"/>
    <w:rsid w:val="00654A7D"/>
    <w:rsid w:val="00654BE8"/>
    <w:rsid w:val="00654DAA"/>
    <w:rsid w:val="00655480"/>
    <w:rsid w:val="00655E9D"/>
    <w:rsid w:val="00656831"/>
    <w:rsid w:val="00657340"/>
    <w:rsid w:val="00657A20"/>
    <w:rsid w:val="00657F0D"/>
    <w:rsid w:val="00660A9B"/>
    <w:rsid w:val="00660B6D"/>
    <w:rsid w:val="00661102"/>
    <w:rsid w:val="00661425"/>
    <w:rsid w:val="006619F5"/>
    <w:rsid w:val="00662876"/>
    <w:rsid w:val="0066287C"/>
    <w:rsid w:val="006631F6"/>
    <w:rsid w:val="00663EC5"/>
    <w:rsid w:val="0066432B"/>
    <w:rsid w:val="0066499C"/>
    <w:rsid w:val="006651AA"/>
    <w:rsid w:val="00665322"/>
    <w:rsid w:val="006654CE"/>
    <w:rsid w:val="00665CE6"/>
    <w:rsid w:val="00665F7C"/>
    <w:rsid w:val="006663C3"/>
    <w:rsid w:val="00666C7E"/>
    <w:rsid w:val="00666D00"/>
    <w:rsid w:val="006671DB"/>
    <w:rsid w:val="006671DF"/>
    <w:rsid w:val="00667727"/>
    <w:rsid w:val="00667BA0"/>
    <w:rsid w:val="006705C2"/>
    <w:rsid w:val="00670A73"/>
    <w:rsid w:val="00670C99"/>
    <w:rsid w:val="00670EAC"/>
    <w:rsid w:val="006712E0"/>
    <w:rsid w:val="0067167A"/>
    <w:rsid w:val="00672C1C"/>
    <w:rsid w:val="00673CFD"/>
    <w:rsid w:val="006751C4"/>
    <w:rsid w:val="0067678F"/>
    <w:rsid w:val="00676A12"/>
    <w:rsid w:val="00676C14"/>
    <w:rsid w:val="00676C50"/>
    <w:rsid w:val="006777E3"/>
    <w:rsid w:val="006800A2"/>
    <w:rsid w:val="0068075C"/>
    <w:rsid w:val="00680AF6"/>
    <w:rsid w:val="006815C6"/>
    <w:rsid w:val="00681DC1"/>
    <w:rsid w:val="00682024"/>
    <w:rsid w:val="0068207D"/>
    <w:rsid w:val="00682970"/>
    <w:rsid w:val="006829B2"/>
    <w:rsid w:val="00682CBB"/>
    <w:rsid w:val="00683823"/>
    <w:rsid w:val="006839F9"/>
    <w:rsid w:val="00683CB6"/>
    <w:rsid w:val="0068412D"/>
    <w:rsid w:val="0068482D"/>
    <w:rsid w:val="00684AC9"/>
    <w:rsid w:val="00684CF2"/>
    <w:rsid w:val="0068562A"/>
    <w:rsid w:val="00685837"/>
    <w:rsid w:val="00685BCE"/>
    <w:rsid w:val="006862A8"/>
    <w:rsid w:val="00686C20"/>
    <w:rsid w:val="00686E4B"/>
    <w:rsid w:val="00687448"/>
    <w:rsid w:val="00687792"/>
    <w:rsid w:val="00687BDB"/>
    <w:rsid w:val="00687C06"/>
    <w:rsid w:val="00687EB5"/>
    <w:rsid w:val="006903AE"/>
    <w:rsid w:val="00690F5B"/>
    <w:rsid w:val="00691308"/>
    <w:rsid w:val="00691954"/>
    <w:rsid w:val="006919E8"/>
    <w:rsid w:val="0069266C"/>
    <w:rsid w:val="006928D0"/>
    <w:rsid w:val="00692BFA"/>
    <w:rsid w:val="0069327E"/>
    <w:rsid w:val="006932A6"/>
    <w:rsid w:val="00693325"/>
    <w:rsid w:val="00693337"/>
    <w:rsid w:val="00693C87"/>
    <w:rsid w:val="0069426C"/>
    <w:rsid w:val="0069438C"/>
    <w:rsid w:val="00694795"/>
    <w:rsid w:val="00694B9A"/>
    <w:rsid w:val="00694B9E"/>
    <w:rsid w:val="00695D6D"/>
    <w:rsid w:val="00696087"/>
    <w:rsid w:val="006964D0"/>
    <w:rsid w:val="00696AA7"/>
    <w:rsid w:val="006970D9"/>
    <w:rsid w:val="00697878"/>
    <w:rsid w:val="006A0C26"/>
    <w:rsid w:val="006A12B5"/>
    <w:rsid w:val="006A13DE"/>
    <w:rsid w:val="006A15D8"/>
    <w:rsid w:val="006A1912"/>
    <w:rsid w:val="006A1BDF"/>
    <w:rsid w:val="006A1BE8"/>
    <w:rsid w:val="006A1C50"/>
    <w:rsid w:val="006A2DF1"/>
    <w:rsid w:val="006A3A27"/>
    <w:rsid w:val="006A48A2"/>
    <w:rsid w:val="006A5238"/>
    <w:rsid w:val="006A5315"/>
    <w:rsid w:val="006A5A00"/>
    <w:rsid w:val="006A7022"/>
    <w:rsid w:val="006A77AC"/>
    <w:rsid w:val="006A7850"/>
    <w:rsid w:val="006A7E7D"/>
    <w:rsid w:val="006B0A4C"/>
    <w:rsid w:val="006B0D77"/>
    <w:rsid w:val="006B0F72"/>
    <w:rsid w:val="006B1D67"/>
    <w:rsid w:val="006B1FAB"/>
    <w:rsid w:val="006B219B"/>
    <w:rsid w:val="006B21F3"/>
    <w:rsid w:val="006B2383"/>
    <w:rsid w:val="006B243A"/>
    <w:rsid w:val="006B321C"/>
    <w:rsid w:val="006B3B36"/>
    <w:rsid w:val="006B3D37"/>
    <w:rsid w:val="006B3DC5"/>
    <w:rsid w:val="006B42AD"/>
    <w:rsid w:val="006B42ED"/>
    <w:rsid w:val="006B49D4"/>
    <w:rsid w:val="006B5EF0"/>
    <w:rsid w:val="006B6244"/>
    <w:rsid w:val="006B662E"/>
    <w:rsid w:val="006B6A32"/>
    <w:rsid w:val="006B6B59"/>
    <w:rsid w:val="006B6E5D"/>
    <w:rsid w:val="006B72ED"/>
    <w:rsid w:val="006B7688"/>
    <w:rsid w:val="006B7A1B"/>
    <w:rsid w:val="006B7C89"/>
    <w:rsid w:val="006C186E"/>
    <w:rsid w:val="006C1D31"/>
    <w:rsid w:val="006C20CF"/>
    <w:rsid w:val="006C2593"/>
    <w:rsid w:val="006C266B"/>
    <w:rsid w:val="006C3080"/>
    <w:rsid w:val="006C3946"/>
    <w:rsid w:val="006C3CD2"/>
    <w:rsid w:val="006C4306"/>
    <w:rsid w:val="006C4560"/>
    <w:rsid w:val="006C5AE1"/>
    <w:rsid w:val="006C5B5E"/>
    <w:rsid w:val="006C5BF1"/>
    <w:rsid w:val="006C5DDD"/>
    <w:rsid w:val="006C6379"/>
    <w:rsid w:val="006C683B"/>
    <w:rsid w:val="006C6850"/>
    <w:rsid w:val="006C6B5C"/>
    <w:rsid w:val="006C6CB3"/>
    <w:rsid w:val="006C6EB5"/>
    <w:rsid w:val="006C7046"/>
    <w:rsid w:val="006C785E"/>
    <w:rsid w:val="006C7A02"/>
    <w:rsid w:val="006C7B81"/>
    <w:rsid w:val="006C7BD5"/>
    <w:rsid w:val="006C7BDB"/>
    <w:rsid w:val="006C7FE5"/>
    <w:rsid w:val="006D0041"/>
    <w:rsid w:val="006D0E7B"/>
    <w:rsid w:val="006D10C4"/>
    <w:rsid w:val="006D22E1"/>
    <w:rsid w:val="006D4548"/>
    <w:rsid w:val="006D4CC6"/>
    <w:rsid w:val="006D4E00"/>
    <w:rsid w:val="006D4E80"/>
    <w:rsid w:val="006D50F1"/>
    <w:rsid w:val="006D5F5A"/>
    <w:rsid w:val="006D6801"/>
    <w:rsid w:val="006D7140"/>
    <w:rsid w:val="006D76E5"/>
    <w:rsid w:val="006D77E5"/>
    <w:rsid w:val="006D7AB1"/>
    <w:rsid w:val="006D7CFB"/>
    <w:rsid w:val="006E0C37"/>
    <w:rsid w:val="006E0F11"/>
    <w:rsid w:val="006E11CC"/>
    <w:rsid w:val="006E1E06"/>
    <w:rsid w:val="006E37CB"/>
    <w:rsid w:val="006E411B"/>
    <w:rsid w:val="006E4159"/>
    <w:rsid w:val="006E41B5"/>
    <w:rsid w:val="006E4563"/>
    <w:rsid w:val="006E4E42"/>
    <w:rsid w:val="006E5030"/>
    <w:rsid w:val="006E5208"/>
    <w:rsid w:val="006E5572"/>
    <w:rsid w:val="006E5851"/>
    <w:rsid w:val="006E5CE0"/>
    <w:rsid w:val="006E6384"/>
    <w:rsid w:val="006E6AF9"/>
    <w:rsid w:val="006E749C"/>
    <w:rsid w:val="006E7C0A"/>
    <w:rsid w:val="006F02A9"/>
    <w:rsid w:val="006F05B9"/>
    <w:rsid w:val="006F0A73"/>
    <w:rsid w:val="006F0A8E"/>
    <w:rsid w:val="006F0D76"/>
    <w:rsid w:val="006F11C0"/>
    <w:rsid w:val="006F16E7"/>
    <w:rsid w:val="006F203A"/>
    <w:rsid w:val="006F2275"/>
    <w:rsid w:val="006F2799"/>
    <w:rsid w:val="006F2824"/>
    <w:rsid w:val="006F28BE"/>
    <w:rsid w:val="006F29B7"/>
    <w:rsid w:val="006F2B65"/>
    <w:rsid w:val="006F2DC8"/>
    <w:rsid w:val="006F2F2A"/>
    <w:rsid w:val="006F30AC"/>
    <w:rsid w:val="006F31C4"/>
    <w:rsid w:val="006F31DC"/>
    <w:rsid w:val="006F31EA"/>
    <w:rsid w:val="006F331D"/>
    <w:rsid w:val="006F348F"/>
    <w:rsid w:val="006F3590"/>
    <w:rsid w:val="006F3E15"/>
    <w:rsid w:val="006F4362"/>
    <w:rsid w:val="006F4881"/>
    <w:rsid w:val="006F5045"/>
    <w:rsid w:val="006F55AB"/>
    <w:rsid w:val="006F55B8"/>
    <w:rsid w:val="006F5C20"/>
    <w:rsid w:val="006F5DD5"/>
    <w:rsid w:val="006F722A"/>
    <w:rsid w:val="006F77EE"/>
    <w:rsid w:val="006F77F8"/>
    <w:rsid w:val="006F7C0C"/>
    <w:rsid w:val="007002E1"/>
    <w:rsid w:val="007009F9"/>
    <w:rsid w:val="00700A24"/>
    <w:rsid w:val="00700D1A"/>
    <w:rsid w:val="007011D5"/>
    <w:rsid w:val="00701E05"/>
    <w:rsid w:val="007024CB"/>
    <w:rsid w:val="007029FC"/>
    <w:rsid w:val="007039C4"/>
    <w:rsid w:val="007039C9"/>
    <w:rsid w:val="00703CD8"/>
    <w:rsid w:val="00703FE5"/>
    <w:rsid w:val="00704448"/>
    <w:rsid w:val="007047A3"/>
    <w:rsid w:val="0070498C"/>
    <w:rsid w:val="00704D2B"/>
    <w:rsid w:val="00704E93"/>
    <w:rsid w:val="00705467"/>
    <w:rsid w:val="00705494"/>
    <w:rsid w:val="00705F28"/>
    <w:rsid w:val="00706124"/>
    <w:rsid w:val="007063BA"/>
    <w:rsid w:val="00706759"/>
    <w:rsid w:val="00706E87"/>
    <w:rsid w:val="00707C46"/>
    <w:rsid w:val="007105CA"/>
    <w:rsid w:val="0071092E"/>
    <w:rsid w:val="00711720"/>
    <w:rsid w:val="00711958"/>
    <w:rsid w:val="00711BD2"/>
    <w:rsid w:val="00711C5A"/>
    <w:rsid w:val="00711C74"/>
    <w:rsid w:val="007125D8"/>
    <w:rsid w:val="0071360C"/>
    <w:rsid w:val="00713E77"/>
    <w:rsid w:val="00714087"/>
    <w:rsid w:val="007147EE"/>
    <w:rsid w:val="00714D6D"/>
    <w:rsid w:val="00714DA8"/>
    <w:rsid w:val="007152A7"/>
    <w:rsid w:val="0071569A"/>
    <w:rsid w:val="00715E45"/>
    <w:rsid w:val="00716577"/>
    <w:rsid w:val="007166F6"/>
    <w:rsid w:val="00716E9E"/>
    <w:rsid w:val="007170A3"/>
    <w:rsid w:val="00717153"/>
    <w:rsid w:val="007172C0"/>
    <w:rsid w:val="007179C4"/>
    <w:rsid w:val="00717C49"/>
    <w:rsid w:val="00717C9A"/>
    <w:rsid w:val="00717E62"/>
    <w:rsid w:val="007200C8"/>
    <w:rsid w:val="007200E8"/>
    <w:rsid w:val="00720244"/>
    <w:rsid w:val="0072068E"/>
    <w:rsid w:val="00720D1F"/>
    <w:rsid w:val="007214BD"/>
    <w:rsid w:val="00721513"/>
    <w:rsid w:val="007216A3"/>
    <w:rsid w:val="00721CC1"/>
    <w:rsid w:val="00722543"/>
    <w:rsid w:val="00722558"/>
    <w:rsid w:val="0072292D"/>
    <w:rsid w:val="00723343"/>
    <w:rsid w:val="0072358B"/>
    <w:rsid w:val="00724196"/>
    <w:rsid w:val="00724208"/>
    <w:rsid w:val="0072436E"/>
    <w:rsid w:val="00724B81"/>
    <w:rsid w:val="00724C5F"/>
    <w:rsid w:val="0072514D"/>
    <w:rsid w:val="00726AD2"/>
    <w:rsid w:val="00726F2F"/>
    <w:rsid w:val="00727890"/>
    <w:rsid w:val="007304B6"/>
    <w:rsid w:val="00730AA8"/>
    <w:rsid w:val="00730AEF"/>
    <w:rsid w:val="00731059"/>
    <w:rsid w:val="00731260"/>
    <w:rsid w:val="007318AB"/>
    <w:rsid w:val="00731BBE"/>
    <w:rsid w:val="007324EF"/>
    <w:rsid w:val="00732AF3"/>
    <w:rsid w:val="00732C42"/>
    <w:rsid w:val="00732F80"/>
    <w:rsid w:val="007330AC"/>
    <w:rsid w:val="007333F1"/>
    <w:rsid w:val="007335AA"/>
    <w:rsid w:val="00733E66"/>
    <w:rsid w:val="00733EC4"/>
    <w:rsid w:val="00734905"/>
    <w:rsid w:val="00734DA8"/>
    <w:rsid w:val="007353FF"/>
    <w:rsid w:val="007362BB"/>
    <w:rsid w:val="007367B2"/>
    <w:rsid w:val="00737445"/>
    <w:rsid w:val="00737D4D"/>
    <w:rsid w:val="00740114"/>
    <w:rsid w:val="00740484"/>
    <w:rsid w:val="0074051F"/>
    <w:rsid w:val="00740DFC"/>
    <w:rsid w:val="0074171E"/>
    <w:rsid w:val="00741D07"/>
    <w:rsid w:val="00742284"/>
    <w:rsid w:val="007425B1"/>
    <w:rsid w:val="0074264E"/>
    <w:rsid w:val="007430D6"/>
    <w:rsid w:val="0074369F"/>
    <w:rsid w:val="00745E34"/>
    <w:rsid w:val="00746071"/>
    <w:rsid w:val="00746945"/>
    <w:rsid w:val="00746BC0"/>
    <w:rsid w:val="00746F4A"/>
    <w:rsid w:val="00747005"/>
    <w:rsid w:val="00747AF2"/>
    <w:rsid w:val="00747D1F"/>
    <w:rsid w:val="00747EAC"/>
    <w:rsid w:val="00750269"/>
    <w:rsid w:val="00751BA2"/>
    <w:rsid w:val="0075233A"/>
    <w:rsid w:val="00753140"/>
    <w:rsid w:val="00753502"/>
    <w:rsid w:val="007538D7"/>
    <w:rsid w:val="00753C52"/>
    <w:rsid w:val="0075428F"/>
    <w:rsid w:val="007543F9"/>
    <w:rsid w:val="00754B13"/>
    <w:rsid w:val="00754D3A"/>
    <w:rsid w:val="00754E4D"/>
    <w:rsid w:val="007550E8"/>
    <w:rsid w:val="007550FD"/>
    <w:rsid w:val="00755421"/>
    <w:rsid w:val="00755604"/>
    <w:rsid w:val="00755A42"/>
    <w:rsid w:val="00755FAD"/>
    <w:rsid w:val="00756028"/>
    <w:rsid w:val="007566B4"/>
    <w:rsid w:val="007568D3"/>
    <w:rsid w:val="007568E6"/>
    <w:rsid w:val="007575B2"/>
    <w:rsid w:val="00760184"/>
    <w:rsid w:val="00760510"/>
    <w:rsid w:val="007608D9"/>
    <w:rsid w:val="0076099E"/>
    <w:rsid w:val="00760BDC"/>
    <w:rsid w:val="00760FC9"/>
    <w:rsid w:val="007615D9"/>
    <w:rsid w:val="007619D8"/>
    <w:rsid w:val="00761CE5"/>
    <w:rsid w:val="00761D40"/>
    <w:rsid w:val="00762106"/>
    <w:rsid w:val="00762C0A"/>
    <w:rsid w:val="00762DAF"/>
    <w:rsid w:val="00763032"/>
    <w:rsid w:val="0076355C"/>
    <w:rsid w:val="00763E03"/>
    <w:rsid w:val="0076526E"/>
    <w:rsid w:val="00765319"/>
    <w:rsid w:val="007656BB"/>
    <w:rsid w:val="007658F4"/>
    <w:rsid w:val="00765A46"/>
    <w:rsid w:val="00765D83"/>
    <w:rsid w:val="00766217"/>
    <w:rsid w:val="00766926"/>
    <w:rsid w:val="00767D40"/>
    <w:rsid w:val="00767F60"/>
    <w:rsid w:val="00770356"/>
    <w:rsid w:val="007708A4"/>
    <w:rsid w:val="00771416"/>
    <w:rsid w:val="00771B46"/>
    <w:rsid w:val="0077207C"/>
    <w:rsid w:val="0077234D"/>
    <w:rsid w:val="00772564"/>
    <w:rsid w:val="00772A28"/>
    <w:rsid w:val="00773034"/>
    <w:rsid w:val="00773A9F"/>
    <w:rsid w:val="00773AD5"/>
    <w:rsid w:val="00773C27"/>
    <w:rsid w:val="00773CC9"/>
    <w:rsid w:val="00774204"/>
    <w:rsid w:val="007745B7"/>
    <w:rsid w:val="00774653"/>
    <w:rsid w:val="00774E63"/>
    <w:rsid w:val="00776B92"/>
    <w:rsid w:val="0077730C"/>
    <w:rsid w:val="00777AAE"/>
    <w:rsid w:val="007807A6"/>
    <w:rsid w:val="00780D60"/>
    <w:rsid w:val="0078103F"/>
    <w:rsid w:val="00781276"/>
    <w:rsid w:val="007813A8"/>
    <w:rsid w:val="007816B2"/>
    <w:rsid w:val="00782142"/>
    <w:rsid w:val="007825FF"/>
    <w:rsid w:val="007830C2"/>
    <w:rsid w:val="007833B5"/>
    <w:rsid w:val="007834AC"/>
    <w:rsid w:val="00783C1B"/>
    <w:rsid w:val="00784694"/>
    <w:rsid w:val="007847B4"/>
    <w:rsid w:val="00784997"/>
    <w:rsid w:val="007853AF"/>
    <w:rsid w:val="00785B3C"/>
    <w:rsid w:val="007861D0"/>
    <w:rsid w:val="00786881"/>
    <w:rsid w:val="00786A3D"/>
    <w:rsid w:val="00786C67"/>
    <w:rsid w:val="007873FE"/>
    <w:rsid w:val="00787481"/>
    <w:rsid w:val="00790D9A"/>
    <w:rsid w:val="007918B0"/>
    <w:rsid w:val="00791CC3"/>
    <w:rsid w:val="0079218C"/>
    <w:rsid w:val="007927DE"/>
    <w:rsid w:val="00793620"/>
    <w:rsid w:val="007938BB"/>
    <w:rsid w:val="007941CC"/>
    <w:rsid w:val="00794A40"/>
    <w:rsid w:val="00796ABE"/>
    <w:rsid w:val="00796E91"/>
    <w:rsid w:val="007972BE"/>
    <w:rsid w:val="007976C5"/>
    <w:rsid w:val="00797B2E"/>
    <w:rsid w:val="007A09BD"/>
    <w:rsid w:val="007A1678"/>
    <w:rsid w:val="007A1B22"/>
    <w:rsid w:val="007A1DA1"/>
    <w:rsid w:val="007A1DDF"/>
    <w:rsid w:val="007A1FE8"/>
    <w:rsid w:val="007A2143"/>
    <w:rsid w:val="007A2252"/>
    <w:rsid w:val="007A22DC"/>
    <w:rsid w:val="007A3DF9"/>
    <w:rsid w:val="007A4085"/>
    <w:rsid w:val="007A4E89"/>
    <w:rsid w:val="007A582C"/>
    <w:rsid w:val="007A5958"/>
    <w:rsid w:val="007A5C15"/>
    <w:rsid w:val="007A5F62"/>
    <w:rsid w:val="007A68FD"/>
    <w:rsid w:val="007A693B"/>
    <w:rsid w:val="007A7FEC"/>
    <w:rsid w:val="007B0589"/>
    <w:rsid w:val="007B0CCA"/>
    <w:rsid w:val="007B0ECF"/>
    <w:rsid w:val="007B2767"/>
    <w:rsid w:val="007B2AB0"/>
    <w:rsid w:val="007B2AC8"/>
    <w:rsid w:val="007B4184"/>
    <w:rsid w:val="007B468D"/>
    <w:rsid w:val="007B4AB6"/>
    <w:rsid w:val="007B51D4"/>
    <w:rsid w:val="007B54C0"/>
    <w:rsid w:val="007B56A7"/>
    <w:rsid w:val="007B56F6"/>
    <w:rsid w:val="007B61ED"/>
    <w:rsid w:val="007B63B7"/>
    <w:rsid w:val="007B6B21"/>
    <w:rsid w:val="007B6B4A"/>
    <w:rsid w:val="007B6D85"/>
    <w:rsid w:val="007B7615"/>
    <w:rsid w:val="007B7CA3"/>
    <w:rsid w:val="007C1163"/>
    <w:rsid w:val="007C12F0"/>
    <w:rsid w:val="007C1606"/>
    <w:rsid w:val="007C2305"/>
    <w:rsid w:val="007C243C"/>
    <w:rsid w:val="007C2B17"/>
    <w:rsid w:val="007C2B1A"/>
    <w:rsid w:val="007C3467"/>
    <w:rsid w:val="007C3AB7"/>
    <w:rsid w:val="007C4338"/>
    <w:rsid w:val="007C495A"/>
    <w:rsid w:val="007C500F"/>
    <w:rsid w:val="007C656C"/>
    <w:rsid w:val="007C6B10"/>
    <w:rsid w:val="007D000A"/>
    <w:rsid w:val="007D04F5"/>
    <w:rsid w:val="007D0A94"/>
    <w:rsid w:val="007D15A0"/>
    <w:rsid w:val="007D22B1"/>
    <w:rsid w:val="007D28BF"/>
    <w:rsid w:val="007D28D9"/>
    <w:rsid w:val="007D30E6"/>
    <w:rsid w:val="007D316C"/>
    <w:rsid w:val="007D3467"/>
    <w:rsid w:val="007D39F1"/>
    <w:rsid w:val="007D3F98"/>
    <w:rsid w:val="007D4564"/>
    <w:rsid w:val="007D4776"/>
    <w:rsid w:val="007D487B"/>
    <w:rsid w:val="007D4C10"/>
    <w:rsid w:val="007D4C35"/>
    <w:rsid w:val="007D6084"/>
    <w:rsid w:val="007D6C9A"/>
    <w:rsid w:val="007D6E7A"/>
    <w:rsid w:val="007D7E9E"/>
    <w:rsid w:val="007E0433"/>
    <w:rsid w:val="007E0EDE"/>
    <w:rsid w:val="007E1068"/>
    <w:rsid w:val="007E1802"/>
    <w:rsid w:val="007E1996"/>
    <w:rsid w:val="007E1F21"/>
    <w:rsid w:val="007E2A24"/>
    <w:rsid w:val="007E2C0D"/>
    <w:rsid w:val="007E347F"/>
    <w:rsid w:val="007E397F"/>
    <w:rsid w:val="007E41F5"/>
    <w:rsid w:val="007E4D1D"/>
    <w:rsid w:val="007E4DC3"/>
    <w:rsid w:val="007E51E2"/>
    <w:rsid w:val="007E5721"/>
    <w:rsid w:val="007E5B00"/>
    <w:rsid w:val="007E5F72"/>
    <w:rsid w:val="007E732E"/>
    <w:rsid w:val="007E7879"/>
    <w:rsid w:val="007E7FA3"/>
    <w:rsid w:val="007F039D"/>
    <w:rsid w:val="007F0514"/>
    <w:rsid w:val="007F0614"/>
    <w:rsid w:val="007F165E"/>
    <w:rsid w:val="007F1932"/>
    <w:rsid w:val="007F1A88"/>
    <w:rsid w:val="007F1EFF"/>
    <w:rsid w:val="007F311F"/>
    <w:rsid w:val="007F3387"/>
    <w:rsid w:val="007F3549"/>
    <w:rsid w:val="007F375F"/>
    <w:rsid w:val="007F3D8F"/>
    <w:rsid w:val="007F3DF9"/>
    <w:rsid w:val="007F42DB"/>
    <w:rsid w:val="007F473E"/>
    <w:rsid w:val="007F513F"/>
    <w:rsid w:val="007F554A"/>
    <w:rsid w:val="007F56A5"/>
    <w:rsid w:val="007F5BE9"/>
    <w:rsid w:val="007F5C1D"/>
    <w:rsid w:val="007F6C2F"/>
    <w:rsid w:val="007F7095"/>
    <w:rsid w:val="0080050E"/>
    <w:rsid w:val="00800758"/>
    <w:rsid w:val="00800798"/>
    <w:rsid w:val="008010D8"/>
    <w:rsid w:val="0080143F"/>
    <w:rsid w:val="008016CB"/>
    <w:rsid w:val="008016DB"/>
    <w:rsid w:val="00802073"/>
    <w:rsid w:val="00802128"/>
    <w:rsid w:val="0080218E"/>
    <w:rsid w:val="008021A3"/>
    <w:rsid w:val="008022E1"/>
    <w:rsid w:val="00803085"/>
    <w:rsid w:val="008031E2"/>
    <w:rsid w:val="008035C4"/>
    <w:rsid w:val="0080372D"/>
    <w:rsid w:val="0080394E"/>
    <w:rsid w:val="00803C75"/>
    <w:rsid w:val="00803F52"/>
    <w:rsid w:val="00804B50"/>
    <w:rsid w:val="00804BC2"/>
    <w:rsid w:val="00805C2D"/>
    <w:rsid w:val="008060C0"/>
    <w:rsid w:val="0080694D"/>
    <w:rsid w:val="00806F96"/>
    <w:rsid w:val="00807549"/>
    <w:rsid w:val="00807A90"/>
    <w:rsid w:val="008105B0"/>
    <w:rsid w:val="0081069F"/>
    <w:rsid w:val="00810908"/>
    <w:rsid w:val="00810AEB"/>
    <w:rsid w:val="0081153C"/>
    <w:rsid w:val="0081196E"/>
    <w:rsid w:val="00811A93"/>
    <w:rsid w:val="00811A9A"/>
    <w:rsid w:val="008122ED"/>
    <w:rsid w:val="00812E2F"/>
    <w:rsid w:val="0081307E"/>
    <w:rsid w:val="008130AB"/>
    <w:rsid w:val="00813286"/>
    <w:rsid w:val="0081335F"/>
    <w:rsid w:val="0081353F"/>
    <w:rsid w:val="0081408A"/>
    <w:rsid w:val="00814614"/>
    <w:rsid w:val="00814C56"/>
    <w:rsid w:val="00816694"/>
    <w:rsid w:val="008167F9"/>
    <w:rsid w:val="00816928"/>
    <w:rsid w:val="00816B23"/>
    <w:rsid w:val="00817130"/>
    <w:rsid w:val="008177D5"/>
    <w:rsid w:val="0082098A"/>
    <w:rsid w:val="00820A53"/>
    <w:rsid w:val="008216E5"/>
    <w:rsid w:val="00821EE2"/>
    <w:rsid w:val="00822BCB"/>
    <w:rsid w:val="00823203"/>
    <w:rsid w:val="0082436A"/>
    <w:rsid w:val="00824B4E"/>
    <w:rsid w:val="008250AD"/>
    <w:rsid w:val="00825153"/>
    <w:rsid w:val="00825556"/>
    <w:rsid w:val="008257B5"/>
    <w:rsid w:val="00825AB0"/>
    <w:rsid w:val="00826BA1"/>
    <w:rsid w:val="008271AD"/>
    <w:rsid w:val="00827736"/>
    <w:rsid w:val="00827878"/>
    <w:rsid w:val="00827925"/>
    <w:rsid w:val="00827EAA"/>
    <w:rsid w:val="00827FEF"/>
    <w:rsid w:val="00830022"/>
    <w:rsid w:val="00830C4C"/>
    <w:rsid w:val="008316B5"/>
    <w:rsid w:val="008316C4"/>
    <w:rsid w:val="0083196C"/>
    <w:rsid w:val="00832895"/>
    <w:rsid w:val="00834225"/>
    <w:rsid w:val="00834D2A"/>
    <w:rsid w:val="008353A0"/>
    <w:rsid w:val="00836281"/>
    <w:rsid w:val="008371FA"/>
    <w:rsid w:val="008374AA"/>
    <w:rsid w:val="008375D7"/>
    <w:rsid w:val="008376B7"/>
    <w:rsid w:val="00837727"/>
    <w:rsid w:val="0084005B"/>
    <w:rsid w:val="00840252"/>
    <w:rsid w:val="008404E3"/>
    <w:rsid w:val="00840EDA"/>
    <w:rsid w:val="00840EE8"/>
    <w:rsid w:val="00843F3D"/>
    <w:rsid w:val="0084457D"/>
    <w:rsid w:val="00844A98"/>
    <w:rsid w:val="00844B0E"/>
    <w:rsid w:val="00844CCF"/>
    <w:rsid w:val="00844F9A"/>
    <w:rsid w:val="00846014"/>
    <w:rsid w:val="00846383"/>
    <w:rsid w:val="0084654D"/>
    <w:rsid w:val="00846584"/>
    <w:rsid w:val="00846D2D"/>
    <w:rsid w:val="008476B1"/>
    <w:rsid w:val="00847AA7"/>
    <w:rsid w:val="00847C6C"/>
    <w:rsid w:val="00851467"/>
    <w:rsid w:val="0085198C"/>
    <w:rsid w:val="008522A7"/>
    <w:rsid w:val="00852BAF"/>
    <w:rsid w:val="00852E97"/>
    <w:rsid w:val="00854607"/>
    <w:rsid w:val="00854F8F"/>
    <w:rsid w:val="008556BD"/>
    <w:rsid w:val="00856939"/>
    <w:rsid w:val="00856C6A"/>
    <w:rsid w:val="00856F1C"/>
    <w:rsid w:val="008573BB"/>
    <w:rsid w:val="008577E7"/>
    <w:rsid w:val="00857931"/>
    <w:rsid w:val="00857F2E"/>
    <w:rsid w:val="00857F47"/>
    <w:rsid w:val="0086051D"/>
    <w:rsid w:val="008606BA"/>
    <w:rsid w:val="00860986"/>
    <w:rsid w:val="00860B9F"/>
    <w:rsid w:val="00861687"/>
    <w:rsid w:val="00861987"/>
    <w:rsid w:val="00862016"/>
    <w:rsid w:val="00862035"/>
    <w:rsid w:val="008626CC"/>
    <w:rsid w:val="00862C9F"/>
    <w:rsid w:val="0086310D"/>
    <w:rsid w:val="00863348"/>
    <w:rsid w:val="008637AC"/>
    <w:rsid w:val="00863FCC"/>
    <w:rsid w:val="008649AD"/>
    <w:rsid w:val="00864BDB"/>
    <w:rsid w:val="00864D63"/>
    <w:rsid w:val="00864E68"/>
    <w:rsid w:val="008650C0"/>
    <w:rsid w:val="00865495"/>
    <w:rsid w:val="00865BC1"/>
    <w:rsid w:val="008665C8"/>
    <w:rsid w:val="00867449"/>
    <w:rsid w:val="00867760"/>
    <w:rsid w:val="00867C03"/>
    <w:rsid w:val="00870118"/>
    <w:rsid w:val="0087056C"/>
    <w:rsid w:val="008707B3"/>
    <w:rsid w:val="00870E03"/>
    <w:rsid w:val="00871383"/>
    <w:rsid w:val="0087237B"/>
    <w:rsid w:val="008725AE"/>
    <w:rsid w:val="008727B6"/>
    <w:rsid w:val="00872B9E"/>
    <w:rsid w:val="008738E1"/>
    <w:rsid w:val="00873D5A"/>
    <w:rsid w:val="008744D3"/>
    <w:rsid w:val="008746A6"/>
    <w:rsid w:val="00876162"/>
    <w:rsid w:val="00876644"/>
    <w:rsid w:val="00876978"/>
    <w:rsid w:val="008770D8"/>
    <w:rsid w:val="008771F6"/>
    <w:rsid w:val="0087770A"/>
    <w:rsid w:val="00877DBB"/>
    <w:rsid w:val="00877E06"/>
    <w:rsid w:val="0088068B"/>
    <w:rsid w:val="008814B5"/>
    <w:rsid w:val="00881836"/>
    <w:rsid w:val="00881FAC"/>
    <w:rsid w:val="0088252B"/>
    <w:rsid w:val="0088274A"/>
    <w:rsid w:val="0088302A"/>
    <w:rsid w:val="00883073"/>
    <w:rsid w:val="008830B0"/>
    <w:rsid w:val="00883341"/>
    <w:rsid w:val="008835EF"/>
    <w:rsid w:val="00883910"/>
    <w:rsid w:val="008839D5"/>
    <w:rsid w:val="00883DC8"/>
    <w:rsid w:val="00883E28"/>
    <w:rsid w:val="00883E76"/>
    <w:rsid w:val="0088402B"/>
    <w:rsid w:val="00884591"/>
    <w:rsid w:val="0088480E"/>
    <w:rsid w:val="00884F7E"/>
    <w:rsid w:val="00885B1A"/>
    <w:rsid w:val="00885B71"/>
    <w:rsid w:val="00885C2C"/>
    <w:rsid w:val="0088609B"/>
    <w:rsid w:val="008861BC"/>
    <w:rsid w:val="00886AC8"/>
    <w:rsid w:val="0088740D"/>
    <w:rsid w:val="0088759F"/>
    <w:rsid w:val="00887F6D"/>
    <w:rsid w:val="00887F89"/>
    <w:rsid w:val="00890BA0"/>
    <w:rsid w:val="00890C8A"/>
    <w:rsid w:val="00890EDE"/>
    <w:rsid w:val="00890F1B"/>
    <w:rsid w:val="00891E61"/>
    <w:rsid w:val="00892419"/>
    <w:rsid w:val="00892543"/>
    <w:rsid w:val="00892644"/>
    <w:rsid w:val="00892749"/>
    <w:rsid w:val="0089298F"/>
    <w:rsid w:val="00892FCD"/>
    <w:rsid w:val="008932DD"/>
    <w:rsid w:val="008932E8"/>
    <w:rsid w:val="008935EF"/>
    <w:rsid w:val="0089370A"/>
    <w:rsid w:val="00894471"/>
    <w:rsid w:val="00896066"/>
    <w:rsid w:val="0089611E"/>
    <w:rsid w:val="0089622A"/>
    <w:rsid w:val="0089643B"/>
    <w:rsid w:val="0089659F"/>
    <w:rsid w:val="008969C8"/>
    <w:rsid w:val="00896C25"/>
    <w:rsid w:val="00896CB6"/>
    <w:rsid w:val="00896D8B"/>
    <w:rsid w:val="008975CB"/>
    <w:rsid w:val="008A094F"/>
    <w:rsid w:val="008A09D8"/>
    <w:rsid w:val="008A153F"/>
    <w:rsid w:val="008A175D"/>
    <w:rsid w:val="008A1DE0"/>
    <w:rsid w:val="008A23FA"/>
    <w:rsid w:val="008A2453"/>
    <w:rsid w:val="008A2560"/>
    <w:rsid w:val="008A28FB"/>
    <w:rsid w:val="008A2D59"/>
    <w:rsid w:val="008A31E1"/>
    <w:rsid w:val="008A37E8"/>
    <w:rsid w:val="008A3D65"/>
    <w:rsid w:val="008A4516"/>
    <w:rsid w:val="008A4BB7"/>
    <w:rsid w:val="008A4D1E"/>
    <w:rsid w:val="008A506E"/>
    <w:rsid w:val="008A523D"/>
    <w:rsid w:val="008A5528"/>
    <w:rsid w:val="008A56F9"/>
    <w:rsid w:val="008A5711"/>
    <w:rsid w:val="008A596C"/>
    <w:rsid w:val="008A65F5"/>
    <w:rsid w:val="008A677B"/>
    <w:rsid w:val="008A6A5C"/>
    <w:rsid w:val="008A6F8A"/>
    <w:rsid w:val="008A7273"/>
    <w:rsid w:val="008A7D04"/>
    <w:rsid w:val="008A7D7B"/>
    <w:rsid w:val="008B192C"/>
    <w:rsid w:val="008B2372"/>
    <w:rsid w:val="008B2E50"/>
    <w:rsid w:val="008B357E"/>
    <w:rsid w:val="008B37D4"/>
    <w:rsid w:val="008B3D08"/>
    <w:rsid w:val="008B3D3E"/>
    <w:rsid w:val="008B56BB"/>
    <w:rsid w:val="008B5805"/>
    <w:rsid w:val="008B6331"/>
    <w:rsid w:val="008B6883"/>
    <w:rsid w:val="008B68B7"/>
    <w:rsid w:val="008B73B6"/>
    <w:rsid w:val="008B7F1F"/>
    <w:rsid w:val="008C1101"/>
    <w:rsid w:val="008C172C"/>
    <w:rsid w:val="008C1A72"/>
    <w:rsid w:val="008C27B3"/>
    <w:rsid w:val="008C2823"/>
    <w:rsid w:val="008C2A3F"/>
    <w:rsid w:val="008C2B65"/>
    <w:rsid w:val="008C2EF3"/>
    <w:rsid w:val="008C3011"/>
    <w:rsid w:val="008C33F5"/>
    <w:rsid w:val="008C3D86"/>
    <w:rsid w:val="008C3E12"/>
    <w:rsid w:val="008C4C82"/>
    <w:rsid w:val="008C57B9"/>
    <w:rsid w:val="008C59DE"/>
    <w:rsid w:val="008C59F2"/>
    <w:rsid w:val="008C6436"/>
    <w:rsid w:val="008C6712"/>
    <w:rsid w:val="008C6DC6"/>
    <w:rsid w:val="008C6E4A"/>
    <w:rsid w:val="008C76AB"/>
    <w:rsid w:val="008C78BE"/>
    <w:rsid w:val="008C7E3C"/>
    <w:rsid w:val="008D06E2"/>
    <w:rsid w:val="008D0EBE"/>
    <w:rsid w:val="008D13CB"/>
    <w:rsid w:val="008D16F0"/>
    <w:rsid w:val="008D1A2A"/>
    <w:rsid w:val="008D3840"/>
    <w:rsid w:val="008D3A21"/>
    <w:rsid w:val="008D3FFF"/>
    <w:rsid w:val="008D4994"/>
    <w:rsid w:val="008D4FBD"/>
    <w:rsid w:val="008D5B23"/>
    <w:rsid w:val="008D71E9"/>
    <w:rsid w:val="008D729F"/>
    <w:rsid w:val="008D72A6"/>
    <w:rsid w:val="008E1BF5"/>
    <w:rsid w:val="008E21DE"/>
    <w:rsid w:val="008E25EF"/>
    <w:rsid w:val="008E2B85"/>
    <w:rsid w:val="008E2DF7"/>
    <w:rsid w:val="008E395C"/>
    <w:rsid w:val="008E3BA3"/>
    <w:rsid w:val="008E3D6F"/>
    <w:rsid w:val="008E402B"/>
    <w:rsid w:val="008E437D"/>
    <w:rsid w:val="008E51FD"/>
    <w:rsid w:val="008E57AB"/>
    <w:rsid w:val="008E5A4F"/>
    <w:rsid w:val="008E6BD0"/>
    <w:rsid w:val="008E7387"/>
    <w:rsid w:val="008E74D0"/>
    <w:rsid w:val="008F0328"/>
    <w:rsid w:val="008F1664"/>
    <w:rsid w:val="008F1B2B"/>
    <w:rsid w:val="008F25BA"/>
    <w:rsid w:val="008F2931"/>
    <w:rsid w:val="008F2C77"/>
    <w:rsid w:val="008F30AD"/>
    <w:rsid w:val="008F35F4"/>
    <w:rsid w:val="008F4BF0"/>
    <w:rsid w:val="008F4F03"/>
    <w:rsid w:val="008F4F2D"/>
    <w:rsid w:val="008F5F35"/>
    <w:rsid w:val="008F6096"/>
    <w:rsid w:val="008F61A8"/>
    <w:rsid w:val="008F67B0"/>
    <w:rsid w:val="008F6C24"/>
    <w:rsid w:val="008F6F5D"/>
    <w:rsid w:val="008F7913"/>
    <w:rsid w:val="00900220"/>
    <w:rsid w:val="00900453"/>
    <w:rsid w:val="00900A07"/>
    <w:rsid w:val="009010EF"/>
    <w:rsid w:val="0090144A"/>
    <w:rsid w:val="0090162E"/>
    <w:rsid w:val="00901696"/>
    <w:rsid w:val="009019D8"/>
    <w:rsid w:val="009028A8"/>
    <w:rsid w:val="009028EF"/>
    <w:rsid w:val="00902A01"/>
    <w:rsid w:val="00902C51"/>
    <w:rsid w:val="00902CC9"/>
    <w:rsid w:val="00902F5F"/>
    <w:rsid w:val="009031BE"/>
    <w:rsid w:val="009037D2"/>
    <w:rsid w:val="009039FC"/>
    <w:rsid w:val="00904153"/>
    <w:rsid w:val="00904859"/>
    <w:rsid w:val="00905524"/>
    <w:rsid w:val="00905714"/>
    <w:rsid w:val="0090591E"/>
    <w:rsid w:val="00906518"/>
    <w:rsid w:val="00906D54"/>
    <w:rsid w:val="00906E16"/>
    <w:rsid w:val="009071F0"/>
    <w:rsid w:val="00907FD3"/>
    <w:rsid w:val="00910042"/>
    <w:rsid w:val="009104E9"/>
    <w:rsid w:val="0091068F"/>
    <w:rsid w:val="00910919"/>
    <w:rsid w:val="00910F38"/>
    <w:rsid w:val="009113F9"/>
    <w:rsid w:val="0091144D"/>
    <w:rsid w:val="00911783"/>
    <w:rsid w:val="00911D13"/>
    <w:rsid w:val="0091211C"/>
    <w:rsid w:val="00912491"/>
    <w:rsid w:val="009125E4"/>
    <w:rsid w:val="00912B42"/>
    <w:rsid w:val="00912BEB"/>
    <w:rsid w:val="00912DD0"/>
    <w:rsid w:val="00912F6D"/>
    <w:rsid w:val="009133A7"/>
    <w:rsid w:val="009155BD"/>
    <w:rsid w:val="00916DF8"/>
    <w:rsid w:val="009173BD"/>
    <w:rsid w:val="00917927"/>
    <w:rsid w:val="00917C93"/>
    <w:rsid w:val="00917E7B"/>
    <w:rsid w:val="00920532"/>
    <w:rsid w:val="00920949"/>
    <w:rsid w:val="00920A48"/>
    <w:rsid w:val="00920E7E"/>
    <w:rsid w:val="009216A5"/>
    <w:rsid w:val="009216E5"/>
    <w:rsid w:val="00921DC6"/>
    <w:rsid w:val="00922258"/>
    <w:rsid w:val="00922756"/>
    <w:rsid w:val="00922CE5"/>
    <w:rsid w:val="00922E10"/>
    <w:rsid w:val="009231CC"/>
    <w:rsid w:val="00923640"/>
    <w:rsid w:val="009246E5"/>
    <w:rsid w:val="0092472D"/>
    <w:rsid w:val="00924C25"/>
    <w:rsid w:val="00924DE0"/>
    <w:rsid w:val="00924EA1"/>
    <w:rsid w:val="009259AC"/>
    <w:rsid w:val="00926250"/>
    <w:rsid w:val="00926721"/>
    <w:rsid w:val="0092685D"/>
    <w:rsid w:val="00926FA4"/>
    <w:rsid w:val="009270AA"/>
    <w:rsid w:val="0093035B"/>
    <w:rsid w:val="00930442"/>
    <w:rsid w:val="00930ABE"/>
    <w:rsid w:val="00930B66"/>
    <w:rsid w:val="00930DA1"/>
    <w:rsid w:val="0093147A"/>
    <w:rsid w:val="0093171E"/>
    <w:rsid w:val="00931C24"/>
    <w:rsid w:val="00931F37"/>
    <w:rsid w:val="009323EE"/>
    <w:rsid w:val="00933558"/>
    <w:rsid w:val="00933E51"/>
    <w:rsid w:val="00933EC4"/>
    <w:rsid w:val="00934294"/>
    <w:rsid w:val="00934365"/>
    <w:rsid w:val="0093474C"/>
    <w:rsid w:val="009349F8"/>
    <w:rsid w:val="00934A16"/>
    <w:rsid w:val="00934A4F"/>
    <w:rsid w:val="00934EA2"/>
    <w:rsid w:val="00935362"/>
    <w:rsid w:val="00935642"/>
    <w:rsid w:val="00935C30"/>
    <w:rsid w:val="00935C40"/>
    <w:rsid w:val="00935E77"/>
    <w:rsid w:val="00935F72"/>
    <w:rsid w:val="00937D4F"/>
    <w:rsid w:val="00937D95"/>
    <w:rsid w:val="00940298"/>
    <w:rsid w:val="009406B0"/>
    <w:rsid w:val="00940B41"/>
    <w:rsid w:val="00940F77"/>
    <w:rsid w:val="0094222E"/>
    <w:rsid w:val="00942254"/>
    <w:rsid w:val="009425B6"/>
    <w:rsid w:val="00942613"/>
    <w:rsid w:val="009426E9"/>
    <w:rsid w:val="009430FF"/>
    <w:rsid w:val="00943402"/>
    <w:rsid w:val="009439F0"/>
    <w:rsid w:val="00943BCA"/>
    <w:rsid w:val="00943F9C"/>
    <w:rsid w:val="00945071"/>
    <w:rsid w:val="00945B37"/>
    <w:rsid w:val="00945E17"/>
    <w:rsid w:val="00945EE4"/>
    <w:rsid w:val="0094617B"/>
    <w:rsid w:val="00946F92"/>
    <w:rsid w:val="00947808"/>
    <w:rsid w:val="00947E0C"/>
    <w:rsid w:val="00950A98"/>
    <w:rsid w:val="00951675"/>
    <w:rsid w:val="00951695"/>
    <w:rsid w:val="0095174D"/>
    <w:rsid w:val="00951C18"/>
    <w:rsid w:val="0095215A"/>
    <w:rsid w:val="009522F8"/>
    <w:rsid w:val="00952B2F"/>
    <w:rsid w:val="009535DF"/>
    <w:rsid w:val="00953C05"/>
    <w:rsid w:val="00954131"/>
    <w:rsid w:val="009542E8"/>
    <w:rsid w:val="00954721"/>
    <w:rsid w:val="009548EE"/>
    <w:rsid w:val="00954D9A"/>
    <w:rsid w:val="00955255"/>
    <w:rsid w:val="00955322"/>
    <w:rsid w:val="00955325"/>
    <w:rsid w:val="0095565D"/>
    <w:rsid w:val="00955AC3"/>
    <w:rsid w:val="00956048"/>
    <w:rsid w:val="0095772D"/>
    <w:rsid w:val="00957754"/>
    <w:rsid w:val="00957A1B"/>
    <w:rsid w:val="00957BB6"/>
    <w:rsid w:val="00957CD9"/>
    <w:rsid w:val="00957E52"/>
    <w:rsid w:val="0096020D"/>
    <w:rsid w:val="009603D4"/>
    <w:rsid w:val="009607FF"/>
    <w:rsid w:val="009611F1"/>
    <w:rsid w:val="00961E1A"/>
    <w:rsid w:val="00962321"/>
    <w:rsid w:val="009623EB"/>
    <w:rsid w:val="0096247B"/>
    <w:rsid w:val="009624C3"/>
    <w:rsid w:val="00962802"/>
    <w:rsid w:val="00962A98"/>
    <w:rsid w:val="009636EB"/>
    <w:rsid w:val="00963B0E"/>
    <w:rsid w:val="00963DC6"/>
    <w:rsid w:val="00963F12"/>
    <w:rsid w:val="009640D6"/>
    <w:rsid w:val="00964338"/>
    <w:rsid w:val="00964F2E"/>
    <w:rsid w:val="009650EA"/>
    <w:rsid w:val="00965ED6"/>
    <w:rsid w:val="00966014"/>
    <w:rsid w:val="00966217"/>
    <w:rsid w:val="009669AF"/>
    <w:rsid w:val="00966DB5"/>
    <w:rsid w:val="00966DBD"/>
    <w:rsid w:val="00966E9A"/>
    <w:rsid w:val="00967670"/>
    <w:rsid w:val="009677DB"/>
    <w:rsid w:val="00970B5A"/>
    <w:rsid w:val="00970D2C"/>
    <w:rsid w:val="009711C1"/>
    <w:rsid w:val="009711F5"/>
    <w:rsid w:val="009718F8"/>
    <w:rsid w:val="00971990"/>
    <w:rsid w:val="00971C02"/>
    <w:rsid w:val="00972431"/>
    <w:rsid w:val="00973D64"/>
    <w:rsid w:val="00973ED3"/>
    <w:rsid w:val="00973EDE"/>
    <w:rsid w:val="00974B5C"/>
    <w:rsid w:val="00975300"/>
    <w:rsid w:val="0097583E"/>
    <w:rsid w:val="00975872"/>
    <w:rsid w:val="00976B43"/>
    <w:rsid w:val="00976D97"/>
    <w:rsid w:val="00977002"/>
    <w:rsid w:val="00977295"/>
    <w:rsid w:val="00980CE8"/>
    <w:rsid w:val="00980D70"/>
    <w:rsid w:val="0098105D"/>
    <w:rsid w:val="00981126"/>
    <w:rsid w:val="00981CEB"/>
    <w:rsid w:val="00981F7D"/>
    <w:rsid w:val="009821EA"/>
    <w:rsid w:val="00982AFA"/>
    <w:rsid w:val="00982E16"/>
    <w:rsid w:val="0098363E"/>
    <w:rsid w:val="00984BD1"/>
    <w:rsid w:val="0098503C"/>
    <w:rsid w:val="009854E9"/>
    <w:rsid w:val="00985F13"/>
    <w:rsid w:val="00985FB1"/>
    <w:rsid w:val="009860C1"/>
    <w:rsid w:val="00986836"/>
    <w:rsid w:val="00987055"/>
    <w:rsid w:val="00987521"/>
    <w:rsid w:val="00987DD8"/>
    <w:rsid w:val="0099024E"/>
    <w:rsid w:val="00991102"/>
    <w:rsid w:val="00991B26"/>
    <w:rsid w:val="00992852"/>
    <w:rsid w:val="00992CCA"/>
    <w:rsid w:val="00992EFC"/>
    <w:rsid w:val="009931CF"/>
    <w:rsid w:val="00994E2E"/>
    <w:rsid w:val="0099529D"/>
    <w:rsid w:val="009955F7"/>
    <w:rsid w:val="00995632"/>
    <w:rsid w:val="00995B56"/>
    <w:rsid w:val="00996039"/>
    <w:rsid w:val="00996413"/>
    <w:rsid w:val="00996598"/>
    <w:rsid w:val="00996E47"/>
    <w:rsid w:val="00996FB4"/>
    <w:rsid w:val="009973FB"/>
    <w:rsid w:val="009A046F"/>
    <w:rsid w:val="009A0551"/>
    <w:rsid w:val="009A07A4"/>
    <w:rsid w:val="009A0826"/>
    <w:rsid w:val="009A0E67"/>
    <w:rsid w:val="009A0EFE"/>
    <w:rsid w:val="009A18D2"/>
    <w:rsid w:val="009A1E17"/>
    <w:rsid w:val="009A1EC3"/>
    <w:rsid w:val="009A22BB"/>
    <w:rsid w:val="009A3464"/>
    <w:rsid w:val="009A3A0A"/>
    <w:rsid w:val="009A45FB"/>
    <w:rsid w:val="009A54D1"/>
    <w:rsid w:val="009A560F"/>
    <w:rsid w:val="009A686E"/>
    <w:rsid w:val="009A68FD"/>
    <w:rsid w:val="009A6AAB"/>
    <w:rsid w:val="009A6F51"/>
    <w:rsid w:val="009B00F5"/>
    <w:rsid w:val="009B08CB"/>
    <w:rsid w:val="009B10FE"/>
    <w:rsid w:val="009B158D"/>
    <w:rsid w:val="009B243A"/>
    <w:rsid w:val="009B2E64"/>
    <w:rsid w:val="009B31A5"/>
    <w:rsid w:val="009B32C0"/>
    <w:rsid w:val="009B3B99"/>
    <w:rsid w:val="009B432A"/>
    <w:rsid w:val="009B4BA7"/>
    <w:rsid w:val="009B58E7"/>
    <w:rsid w:val="009B5F17"/>
    <w:rsid w:val="009B6683"/>
    <w:rsid w:val="009B6987"/>
    <w:rsid w:val="009B6B19"/>
    <w:rsid w:val="009B7011"/>
    <w:rsid w:val="009B7329"/>
    <w:rsid w:val="009C01FD"/>
    <w:rsid w:val="009C02EF"/>
    <w:rsid w:val="009C0512"/>
    <w:rsid w:val="009C0B70"/>
    <w:rsid w:val="009C1175"/>
    <w:rsid w:val="009C1FED"/>
    <w:rsid w:val="009C20A8"/>
    <w:rsid w:val="009C218A"/>
    <w:rsid w:val="009C223D"/>
    <w:rsid w:val="009C2EA0"/>
    <w:rsid w:val="009C3624"/>
    <w:rsid w:val="009C41F5"/>
    <w:rsid w:val="009C45D7"/>
    <w:rsid w:val="009C4642"/>
    <w:rsid w:val="009C5D22"/>
    <w:rsid w:val="009C5FE2"/>
    <w:rsid w:val="009C65D7"/>
    <w:rsid w:val="009C6A8F"/>
    <w:rsid w:val="009C6FEA"/>
    <w:rsid w:val="009C703C"/>
    <w:rsid w:val="009C70D7"/>
    <w:rsid w:val="009C719C"/>
    <w:rsid w:val="009C7B9C"/>
    <w:rsid w:val="009D0004"/>
    <w:rsid w:val="009D02E9"/>
    <w:rsid w:val="009D0EF2"/>
    <w:rsid w:val="009D0FD7"/>
    <w:rsid w:val="009D11E9"/>
    <w:rsid w:val="009D1A2E"/>
    <w:rsid w:val="009D1E84"/>
    <w:rsid w:val="009D21FA"/>
    <w:rsid w:val="009D25F0"/>
    <w:rsid w:val="009D2951"/>
    <w:rsid w:val="009D2988"/>
    <w:rsid w:val="009D2B79"/>
    <w:rsid w:val="009D3660"/>
    <w:rsid w:val="009D44BB"/>
    <w:rsid w:val="009D4570"/>
    <w:rsid w:val="009D4A0B"/>
    <w:rsid w:val="009D4BCC"/>
    <w:rsid w:val="009D4ED3"/>
    <w:rsid w:val="009D4F25"/>
    <w:rsid w:val="009D5498"/>
    <w:rsid w:val="009D559B"/>
    <w:rsid w:val="009D5DCF"/>
    <w:rsid w:val="009D6AF5"/>
    <w:rsid w:val="009D6BED"/>
    <w:rsid w:val="009D6C0D"/>
    <w:rsid w:val="009D6D69"/>
    <w:rsid w:val="009D73D4"/>
    <w:rsid w:val="009E0B8A"/>
    <w:rsid w:val="009E1135"/>
    <w:rsid w:val="009E1394"/>
    <w:rsid w:val="009E2081"/>
    <w:rsid w:val="009E2553"/>
    <w:rsid w:val="009E3054"/>
    <w:rsid w:val="009E32B9"/>
    <w:rsid w:val="009E37B3"/>
    <w:rsid w:val="009E39F9"/>
    <w:rsid w:val="009E424F"/>
    <w:rsid w:val="009E478F"/>
    <w:rsid w:val="009E4D30"/>
    <w:rsid w:val="009E4DD2"/>
    <w:rsid w:val="009E4EAC"/>
    <w:rsid w:val="009E787A"/>
    <w:rsid w:val="009F0436"/>
    <w:rsid w:val="009F0C69"/>
    <w:rsid w:val="009F0E54"/>
    <w:rsid w:val="009F13CF"/>
    <w:rsid w:val="009F1ADC"/>
    <w:rsid w:val="009F1D0F"/>
    <w:rsid w:val="009F1F66"/>
    <w:rsid w:val="009F20F3"/>
    <w:rsid w:val="009F31A4"/>
    <w:rsid w:val="009F34C5"/>
    <w:rsid w:val="009F40B8"/>
    <w:rsid w:val="009F484F"/>
    <w:rsid w:val="009F4A56"/>
    <w:rsid w:val="009F4C12"/>
    <w:rsid w:val="009F5171"/>
    <w:rsid w:val="009F5261"/>
    <w:rsid w:val="009F6550"/>
    <w:rsid w:val="009F7D12"/>
    <w:rsid w:val="009FCCAB"/>
    <w:rsid w:val="00A0056C"/>
    <w:rsid w:val="00A00E71"/>
    <w:rsid w:val="00A01423"/>
    <w:rsid w:val="00A02BC4"/>
    <w:rsid w:val="00A02D98"/>
    <w:rsid w:val="00A03901"/>
    <w:rsid w:val="00A03E9A"/>
    <w:rsid w:val="00A04226"/>
    <w:rsid w:val="00A048D2"/>
    <w:rsid w:val="00A04AF9"/>
    <w:rsid w:val="00A04E6D"/>
    <w:rsid w:val="00A05A51"/>
    <w:rsid w:val="00A0646A"/>
    <w:rsid w:val="00A06557"/>
    <w:rsid w:val="00A06902"/>
    <w:rsid w:val="00A072A6"/>
    <w:rsid w:val="00A07DBF"/>
    <w:rsid w:val="00A10083"/>
    <w:rsid w:val="00A108BC"/>
    <w:rsid w:val="00A10A07"/>
    <w:rsid w:val="00A10C64"/>
    <w:rsid w:val="00A11C6C"/>
    <w:rsid w:val="00A11CE2"/>
    <w:rsid w:val="00A1203A"/>
    <w:rsid w:val="00A1261B"/>
    <w:rsid w:val="00A12C26"/>
    <w:rsid w:val="00A12F0C"/>
    <w:rsid w:val="00A1364A"/>
    <w:rsid w:val="00A13719"/>
    <w:rsid w:val="00A1374B"/>
    <w:rsid w:val="00A13AA3"/>
    <w:rsid w:val="00A13AEE"/>
    <w:rsid w:val="00A13DB2"/>
    <w:rsid w:val="00A1465D"/>
    <w:rsid w:val="00A14853"/>
    <w:rsid w:val="00A14B63"/>
    <w:rsid w:val="00A14FEB"/>
    <w:rsid w:val="00A1529D"/>
    <w:rsid w:val="00A15B5F"/>
    <w:rsid w:val="00A16404"/>
    <w:rsid w:val="00A16963"/>
    <w:rsid w:val="00A16AEC"/>
    <w:rsid w:val="00A1777A"/>
    <w:rsid w:val="00A200C5"/>
    <w:rsid w:val="00A2100A"/>
    <w:rsid w:val="00A21B13"/>
    <w:rsid w:val="00A229E4"/>
    <w:rsid w:val="00A23519"/>
    <w:rsid w:val="00A23941"/>
    <w:rsid w:val="00A24122"/>
    <w:rsid w:val="00A24962"/>
    <w:rsid w:val="00A24E66"/>
    <w:rsid w:val="00A252F1"/>
    <w:rsid w:val="00A25747"/>
    <w:rsid w:val="00A25F21"/>
    <w:rsid w:val="00A25F83"/>
    <w:rsid w:val="00A2607B"/>
    <w:rsid w:val="00A2617F"/>
    <w:rsid w:val="00A2685A"/>
    <w:rsid w:val="00A26F4E"/>
    <w:rsid w:val="00A27298"/>
    <w:rsid w:val="00A2731A"/>
    <w:rsid w:val="00A27576"/>
    <w:rsid w:val="00A277CF"/>
    <w:rsid w:val="00A2790B"/>
    <w:rsid w:val="00A27C57"/>
    <w:rsid w:val="00A31981"/>
    <w:rsid w:val="00A31C13"/>
    <w:rsid w:val="00A31D50"/>
    <w:rsid w:val="00A31F2F"/>
    <w:rsid w:val="00A3232A"/>
    <w:rsid w:val="00A32F18"/>
    <w:rsid w:val="00A33A41"/>
    <w:rsid w:val="00A33A9E"/>
    <w:rsid w:val="00A34465"/>
    <w:rsid w:val="00A34DF5"/>
    <w:rsid w:val="00A354DD"/>
    <w:rsid w:val="00A3582D"/>
    <w:rsid w:val="00A35915"/>
    <w:rsid w:val="00A35F4A"/>
    <w:rsid w:val="00A36059"/>
    <w:rsid w:val="00A36924"/>
    <w:rsid w:val="00A36E86"/>
    <w:rsid w:val="00A36FDE"/>
    <w:rsid w:val="00A370DA"/>
    <w:rsid w:val="00A375D7"/>
    <w:rsid w:val="00A3783A"/>
    <w:rsid w:val="00A37A29"/>
    <w:rsid w:val="00A40043"/>
    <w:rsid w:val="00A4076D"/>
    <w:rsid w:val="00A40A0E"/>
    <w:rsid w:val="00A40E23"/>
    <w:rsid w:val="00A40FAE"/>
    <w:rsid w:val="00A41604"/>
    <w:rsid w:val="00A41834"/>
    <w:rsid w:val="00A41B59"/>
    <w:rsid w:val="00A42680"/>
    <w:rsid w:val="00A42A25"/>
    <w:rsid w:val="00A42A9A"/>
    <w:rsid w:val="00A42B36"/>
    <w:rsid w:val="00A44013"/>
    <w:rsid w:val="00A440AC"/>
    <w:rsid w:val="00A443EF"/>
    <w:rsid w:val="00A44FB9"/>
    <w:rsid w:val="00A461D3"/>
    <w:rsid w:val="00A4648E"/>
    <w:rsid w:val="00A4680F"/>
    <w:rsid w:val="00A47D22"/>
    <w:rsid w:val="00A501B6"/>
    <w:rsid w:val="00A502D0"/>
    <w:rsid w:val="00A50C16"/>
    <w:rsid w:val="00A515E0"/>
    <w:rsid w:val="00A51C51"/>
    <w:rsid w:val="00A52D6D"/>
    <w:rsid w:val="00A52D99"/>
    <w:rsid w:val="00A52EB4"/>
    <w:rsid w:val="00A543F9"/>
    <w:rsid w:val="00A544E0"/>
    <w:rsid w:val="00A54768"/>
    <w:rsid w:val="00A54C16"/>
    <w:rsid w:val="00A55070"/>
    <w:rsid w:val="00A5508D"/>
    <w:rsid w:val="00A553C4"/>
    <w:rsid w:val="00A555D9"/>
    <w:rsid w:val="00A55E7B"/>
    <w:rsid w:val="00A56020"/>
    <w:rsid w:val="00A565D8"/>
    <w:rsid w:val="00A56F1B"/>
    <w:rsid w:val="00A57AC9"/>
    <w:rsid w:val="00A57B40"/>
    <w:rsid w:val="00A57CEC"/>
    <w:rsid w:val="00A603A8"/>
    <w:rsid w:val="00A606D4"/>
    <w:rsid w:val="00A60CB8"/>
    <w:rsid w:val="00A60CFC"/>
    <w:rsid w:val="00A60EF0"/>
    <w:rsid w:val="00A6104B"/>
    <w:rsid w:val="00A61339"/>
    <w:rsid w:val="00A615D5"/>
    <w:rsid w:val="00A61975"/>
    <w:rsid w:val="00A6281F"/>
    <w:rsid w:val="00A6315C"/>
    <w:rsid w:val="00A63623"/>
    <w:rsid w:val="00A639E9"/>
    <w:rsid w:val="00A642FB"/>
    <w:rsid w:val="00A64444"/>
    <w:rsid w:val="00A64665"/>
    <w:rsid w:val="00A64D2B"/>
    <w:rsid w:val="00A65290"/>
    <w:rsid w:val="00A655EB"/>
    <w:rsid w:val="00A65DBB"/>
    <w:rsid w:val="00A6663B"/>
    <w:rsid w:val="00A668C3"/>
    <w:rsid w:val="00A67084"/>
    <w:rsid w:val="00A6744E"/>
    <w:rsid w:val="00A6761E"/>
    <w:rsid w:val="00A6762B"/>
    <w:rsid w:val="00A67709"/>
    <w:rsid w:val="00A7055F"/>
    <w:rsid w:val="00A70F1C"/>
    <w:rsid w:val="00A71530"/>
    <w:rsid w:val="00A7181C"/>
    <w:rsid w:val="00A71F9E"/>
    <w:rsid w:val="00A7219F"/>
    <w:rsid w:val="00A72ABD"/>
    <w:rsid w:val="00A72DD5"/>
    <w:rsid w:val="00A732BB"/>
    <w:rsid w:val="00A732CE"/>
    <w:rsid w:val="00A73AF3"/>
    <w:rsid w:val="00A73EC6"/>
    <w:rsid w:val="00A7410B"/>
    <w:rsid w:val="00A74803"/>
    <w:rsid w:val="00A74E3C"/>
    <w:rsid w:val="00A75317"/>
    <w:rsid w:val="00A75A23"/>
    <w:rsid w:val="00A761D3"/>
    <w:rsid w:val="00A76283"/>
    <w:rsid w:val="00A7721D"/>
    <w:rsid w:val="00A7736D"/>
    <w:rsid w:val="00A8057B"/>
    <w:rsid w:val="00A805BA"/>
    <w:rsid w:val="00A80B67"/>
    <w:rsid w:val="00A80E94"/>
    <w:rsid w:val="00A820C9"/>
    <w:rsid w:val="00A826F4"/>
    <w:rsid w:val="00A82B66"/>
    <w:rsid w:val="00A83085"/>
    <w:rsid w:val="00A83623"/>
    <w:rsid w:val="00A8388B"/>
    <w:rsid w:val="00A83D54"/>
    <w:rsid w:val="00A84120"/>
    <w:rsid w:val="00A84681"/>
    <w:rsid w:val="00A84AB1"/>
    <w:rsid w:val="00A850BA"/>
    <w:rsid w:val="00A85B76"/>
    <w:rsid w:val="00A85C0A"/>
    <w:rsid w:val="00A85C79"/>
    <w:rsid w:val="00A85CB5"/>
    <w:rsid w:val="00A86779"/>
    <w:rsid w:val="00A867A9"/>
    <w:rsid w:val="00A867E3"/>
    <w:rsid w:val="00A86EF3"/>
    <w:rsid w:val="00A8784F"/>
    <w:rsid w:val="00A87F7B"/>
    <w:rsid w:val="00A91C33"/>
    <w:rsid w:val="00A91C4B"/>
    <w:rsid w:val="00A92E4B"/>
    <w:rsid w:val="00A931B3"/>
    <w:rsid w:val="00A941A2"/>
    <w:rsid w:val="00A942B6"/>
    <w:rsid w:val="00A9455D"/>
    <w:rsid w:val="00A9472B"/>
    <w:rsid w:val="00A948E3"/>
    <w:rsid w:val="00A94D54"/>
    <w:rsid w:val="00A94F13"/>
    <w:rsid w:val="00A963C2"/>
    <w:rsid w:val="00A969BC"/>
    <w:rsid w:val="00A971FC"/>
    <w:rsid w:val="00A979D6"/>
    <w:rsid w:val="00A97CC7"/>
    <w:rsid w:val="00AA00D2"/>
    <w:rsid w:val="00AA00EC"/>
    <w:rsid w:val="00AA043C"/>
    <w:rsid w:val="00AA0733"/>
    <w:rsid w:val="00AA0A1A"/>
    <w:rsid w:val="00AA1198"/>
    <w:rsid w:val="00AA1E2A"/>
    <w:rsid w:val="00AA240D"/>
    <w:rsid w:val="00AA2BB9"/>
    <w:rsid w:val="00AA2D40"/>
    <w:rsid w:val="00AA3097"/>
    <w:rsid w:val="00AA339F"/>
    <w:rsid w:val="00AA3631"/>
    <w:rsid w:val="00AA3C5F"/>
    <w:rsid w:val="00AA4B97"/>
    <w:rsid w:val="00AA556D"/>
    <w:rsid w:val="00AA5FFD"/>
    <w:rsid w:val="00AA6D36"/>
    <w:rsid w:val="00AA6E9F"/>
    <w:rsid w:val="00AA7652"/>
    <w:rsid w:val="00AA7F05"/>
    <w:rsid w:val="00AB0456"/>
    <w:rsid w:val="00AB0BD7"/>
    <w:rsid w:val="00AB149A"/>
    <w:rsid w:val="00AB15F4"/>
    <w:rsid w:val="00AB1675"/>
    <w:rsid w:val="00AB1822"/>
    <w:rsid w:val="00AB2BD9"/>
    <w:rsid w:val="00AB358C"/>
    <w:rsid w:val="00AB3CC0"/>
    <w:rsid w:val="00AB446B"/>
    <w:rsid w:val="00AB4740"/>
    <w:rsid w:val="00AB49F2"/>
    <w:rsid w:val="00AB4ADE"/>
    <w:rsid w:val="00AB4B2C"/>
    <w:rsid w:val="00AB5077"/>
    <w:rsid w:val="00AB5702"/>
    <w:rsid w:val="00AB582E"/>
    <w:rsid w:val="00AB5A8B"/>
    <w:rsid w:val="00AB5AA1"/>
    <w:rsid w:val="00AB5E4F"/>
    <w:rsid w:val="00AB605B"/>
    <w:rsid w:val="00AB677E"/>
    <w:rsid w:val="00AB67AC"/>
    <w:rsid w:val="00AB6CD8"/>
    <w:rsid w:val="00AB6CD9"/>
    <w:rsid w:val="00AB72DD"/>
    <w:rsid w:val="00AB79BD"/>
    <w:rsid w:val="00AC03B9"/>
    <w:rsid w:val="00AC06EE"/>
    <w:rsid w:val="00AC083B"/>
    <w:rsid w:val="00AC0C63"/>
    <w:rsid w:val="00AC0CA1"/>
    <w:rsid w:val="00AC0D08"/>
    <w:rsid w:val="00AC0EAB"/>
    <w:rsid w:val="00AC12F2"/>
    <w:rsid w:val="00AC1602"/>
    <w:rsid w:val="00AC1BFE"/>
    <w:rsid w:val="00AC35C9"/>
    <w:rsid w:val="00AC3A8A"/>
    <w:rsid w:val="00AC3D81"/>
    <w:rsid w:val="00AC49C3"/>
    <w:rsid w:val="00AC4F3C"/>
    <w:rsid w:val="00AC5EC4"/>
    <w:rsid w:val="00AC64FE"/>
    <w:rsid w:val="00AC66DE"/>
    <w:rsid w:val="00AC6B68"/>
    <w:rsid w:val="00AC6C8C"/>
    <w:rsid w:val="00AC6F72"/>
    <w:rsid w:val="00AC7334"/>
    <w:rsid w:val="00AC7A82"/>
    <w:rsid w:val="00AD0056"/>
    <w:rsid w:val="00AD062F"/>
    <w:rsid w:val="00AD08F6"/>
    <w:rsid w:val="00AD117F"/>
    <w:rsid w:val="00AD17C8"/>
    <w:rsid w:val="00AD3097"/>
    <w:rsid w:val="00AD44E5"/>
    <w:rsid w:val="00AD4B9C"/>
    <w:rsid w:val="00AD4FC5"/>
    <w:rsid w:val="00AD5B73"/>
    <w:rsid w:val="00AD5C21"/>
    <w:rsid w:val="00AD5CA7"/>
    <w:rsid w:val="00AD69A8"/>
    <w:rsid w:val="00AD6C30"/>
    <w:rsid w:val="00AD6F06"/>
    <w:rsid w:val="00AD7382"/>
    <w:rsid w:val="00AD739F"/>
    <w:rsid w:val="00AD79A1"/>
    <w:rsid w:val="00AD7A32"/>
    <w:rsid w:val="00AD7DF7"/>
    <w:rsid w:val="00AE05A5"/>
    <w:rsid w:val="00AE0E68"/>
    <w:rsid w:val="00AE12A4"/>
    <w:rsid w:val="00AE2974"/>
    <w:rsid w:val="00AE2FFF"/>
    <w:rsid w:val="00AE30E5"/>
    <w:rsid w:val="00AE329C"/>
    <w:rsid w:val="00AE3990"/>
    <w:rsid w:val="00AE4288"/>
    <w:rsid w:val="00AE4CCB"/>
    <w:rsid w:val="00AE4D8B"/>
    <w:rsid w:val="00AE4DF3"/>
    <w:rsid w:val="00AE50D5"/>
    <w:rsid w:val="00AE55D3"/>
    <w:rsid w:val="00AE5664"/>
    <w:rsid w:val="00AE574B"/>
    <w:rsid w:val="00AE57B2"/>
    <w:rsid w:val="00AE5E93"/>
    <w:rsid w:val="00AE6052"/>
    <w:rsid w:val="00AE63F0"/>
    <w:rsid w:val="00AE67BE"/>
    <w:rsid w:val="00AE7359"/>
    <w:rsid w:val="00AF0721"/>
    <w:rsid w:val="00AF08E5"/>
    <w:rsid w:val="00AF0A96"/>
    <w:rsid w:val="00AF13BA"/>
    <w:rsid w:val="00AF163B"/>
    <w:rsid w:val="00AF1D04"/>
    <w:rsid w:val="00AF1FDA"/>
    <w:rsid w:val="00AF235C"/>
    <w:rsid w:val="00AF26B0"/>
    <w:rsid w:val="00AF2E4E"/>
    <w:rsid w:val="00AF3046"/>
    <w:rsid w:val="00AF4AB9"/>
    <w:rsid w:val="00AF4D29"/>
    <w:rsid w:val="00AF516D"/>
    <w:rsid w:val="00AF5599"/>
    <w:rsid w:val="00AF5C15"/>
    <w:rsid w:val="00AF62EA"/>
    <w:rsid w:val="00AF639C"/>
    <w:rsid w:val="00AF645E"/>
    <w:rsid w:val="00AF65B2"/>
    <w:rsid w:val="00AF660B"/>
    <w:rsid w:val="00AF681B"/>
    <w:rsid w:val="00AF7953"/>
    <w:rsid w:val="00AF7C24"/>
    <w:rsid w:val="00AF7F72"/>
    <w:rsid w:val="00B005D8"/>
    <w:rsid w:val="00B015C6"/>
    <w:rsid w:val="00B019A7"/>
    <w:rsid w:val="00B01AD7"/>
    <w:rsid w:val="00B02AF3"/>
    <w:rsid w:val="00B03604"/>
    <w:rsid w:val="00B03F75"/>
    <w:rsid w:val="00B045A2"/>
    <w:rsid w:val="00B04739"/>
    <w:rsid w:val="00B058AD"/>
    <w:rsid w:val="00B05B2D"/>
    <w:rsid w:val="00B05BA9"/>
    <w:rsid w:val="00B05F2E"/>
    <w:rsid w:val="00B05FD4"/>
    <w:rsid w:val="00B06B2A"/>
    <w:rsid w:val="00B0759A"/>
    <w:rsid w:val="00B10313"/>
    <w:rsid w:val="00B105D6"/>
    <w:rsid w:val="00B1070D"/>
    <w:rsid w:val="00B111EC"/>
    <w:rsid w:val="00B1124B"/>
    <w:rsid w:val="00B1126A"/>
    <w:rsid w:val="00B11482"/>
    <w:rsid w:val="00B114DC"/>
    <w:rsid w:val="00B11D28"/>
    <w:rsid w:val="00B13181"/>
    <w:rsid w:val="00B13976"/>
    <w:rsid w:val="00B13B15"/>
    <w:rsid w:val="00B141C9"/>
    <w:rsid w:val="00B14524"/>
    <w:rsid w:val="00B1509E"/>
    <w:rsid w:val="00B151BB"/>
    <w:rsid w:val="00B15A9A"/>
    <w:rsid w:val="00B15D1A"/>
    <w:rsid w:val="00B161C9"/>
    <w:rsid w:val="00B168A8"/>
    <w:rsid w:val="00B16E5D"/>
    <w:rsid w:val="00B1755A"/>
    <w:rsid w:val="00B17846"/>
    <w:rsid w:val="00B203BE"/>
    <w:rsid w:val="00B2046D"/>
    <w:rsid w:val="00B209A0"/>
    <w:rsid w:val="00B212A4"/>
    <w:rsid w:val="00B21331"/>
    <w:rsid w:val="00B2177A"/>
    <w:rsid w:val="00B218F3"/>
    <w:rsid w:val="00B21ADE"/>
    <w:rsid w:val="00B225B2"/>
    <w:rsid w:val="00B227F4"/>
    <w:rsid w:val="00B2285F"/>
    <w:rsid w:val="00B22CF2"/>
    <w:rsid w:val="00B23C9C"/>
    <w:rsid w:val="00B24EEA"/>
    <w:rsid w:val="00B25079"/>
    <w:rsid w:val="00B2570B"/>
    <w:rsid w:val="00B2579E"/>
    <w:rsid w:val="00B2660D"/>
    <w:rsid w:val="00B26B7F"/>
    <w:rsid w:val="00B26C4F"/>
    <w:rsid w:val="00B272BE"/>
    <w:rsid w:val="00B274BD"/>
    <w:rsid w:val="00B275CF"/>
    <w:rsid w:val="00B2763E"/>
    <w:rsid w:val="00B277FB"/>
    <w:rsid w:val="00B27EF1"/>
    <w:rsid w:val="00B30D04"/>
    <w:rsid w:val="00B30F64"/>
    <w:rsid w:val="00B321C4"/>
    <w:rsid w:val="00B32A56"/>
    <w:rsid w:val="00B32B6D"/>
    <w:rsid w:val="00B34361"/>
    <w:rsid w:val="00B347F7"/>
    <w:rsid w:val="00B34BD5"/>
    <w:rsid w:val="00B358AF"/>
    <w:rsid w:val="00B35DF2"/>
    <w:rsid w:val="00B3605A"/>
    <w:rsid w:val="00B36104"/>
    <w:rsid w:val="00B36234"/>
    <w:rsid w:val="00B36243"/>
    <w:rsid w:val="00B36C03"/>
    <w:rsid w:val="00B370ED"/>
    <w:rsid w:val="00B37181"/>
    <w:rsid w:val="00B37E0B"/>
    <w:rsid w:val="00B40246"/>
    <w:rsid w:val="00B40525"/>
    <w:rsid w:val="00B408FD"/>
    <w:rsid w:val="00B410B3"/>
    <w:rsid w:val="00B41383"/>
    <w:rsid w:val="00B41E6D"/>
    <w:rsid w:val="00B42D16"/>
    <w:rsid w:val="00B434A6"/>
    <w:rsid w:val="00B43D68"/>
    <w:rsid w:val="00B43E2F"/>
    <w:rsid w:val="00B44ED2"/>
    <w:rsid w:val="00B454A9"/>
    <w:rsid w:val="00B45712"/>
    <w:rsid w:val="00B45752"/>
    <w:rsid w:val="00B458B5"/>
    <w:rsid w:val="00B45AF7"/>
    <w:rsid w:val="00B46242"/>
    <w:rsid w:val="00B466DE"/>
    <w:rsid w:val="00B46A15"/>
    <w:rsid w:val="00B46CAD"/>
    <w:rsid w:val="00B46E78"/>
    <w:rsid w:val="00B472E8"/>
    <w:rsid w:val="00B47937"/>
    <w:rsid w:val="00B47C37"/>
    <w:rsid w:val="00B47E96"/>
    <w:rsid w:val="00B507DC"/>
    <w:rsid w:val="00B51146"/>
    <w:rsid w:val="00B51A1E"/>
    <w:rsid w:val="00B51C67"/>
    <w:rsid w:val="00B5240E"/>
    <w:rsid w:val="00B52687"/>
    <w:rsid w:val="00B529C9"/>
    <w:rsid w:val="00B52A05"/>
    <w:rsid w:val="00B53948"/>
    <w:rsid w:val="00B539B0"/>
    <w:rsid w:val="00B53E2E"/>
    <w:rsid w:val="00B54538"/>
    <w:rsid w:val="00B54DCA"/>
    <w:rsid w:val="00B54EF3"/>
    <w:rsid w:val="00B54FFA"/>
    <w:rsid w:val="00B5537A"/>
    <w:rsid w:val="00B5683A"/>
    <w:rsid w:val="00B56B9F"/>
    <w:rsid w:val="00B56D39"/>
    <w:rsid w:val="00B56FDC"/>
    <w:rsid w:val="00B5726F"/>
    <w:rsid w:val="00B5772D"/>
    <w:rsid w:val="00B577D8"/>
    <w:rsid w:val="00B57A71"/>
    <w:rsid w:val="00B57F66"/>
    <w:rsid w:val="00B613EA"/>
    <w:rsid w:val="00B61E76"/>
    <w:rsid w:val="00B61FFA"/>
    <w:rsid w:val="00B6201D"/>
    <w:rsid w:val="00B62BF3"/>
    <w:rsid w:val="00B62D0C"/>
    <w:rsid w:val="00B63F9C"/>
    <w:rsid w:val="00B640F9"/>
    <w:rsid w:val="00B644D4"/>
    <w:rsid w:val="00B649A1"/>
    <w:rsid w:val="00B64B47"/>
    <w:rsid w:val="00B64BD7"/>
    <w:rsid w:val="00B65086"/>
    <w:rsid w:val="00B66119"/>
    <w:rsid w:val="00B6629A"/>
    <w:rsid w:val="00B664B6"/>
    <w:rsid w:val="00B66CAA"/>
    <w:rsid w:val="00B67020"/>
    <w:rsid w:val="00B6723C"/>
    <w:rsid w:val="00B67E8D"/>
    <w:rsid w:val="00B70209"/>
    <w:rsid w:val="00B70289"/>
    <w:rsid w:val="00B71886"/>
    <w:rsid w:val="00B71958"/>
    <w:rsid w:val="00B71C0E"/>
    <w:rsid w:val="00B71C8A"/>
    <w:rsid w:val="00B71EE1"/>
    <w:rsid w:val="00B729CA"/>
    <w:rsid w:val="00B72AC6"/>
    <w:rsid w:val="00B73320"/>
    <w:rsid w:val="00B733C7"/>
    <w:rsid w:val="00B73870"/>
    <w:rsid w:val="00B73E82"/>
    <w:rsid w:val="00B73EC0"/>
    <w:rsid w:val="00B7462B"/>
    <w:rsid w:val="00B746A1"/>
    <w:rsid w:val="00B75325"/>
    <w:rsid w:val="00B759B4"/>
    <w:rsid w:val="00B75A2E"/>
    <w:rsid w:val="00B762E6"/>
    <w:rsid w:val="00B767FF"/>
    <w:rsid w:val="00B7751B"/>
    <w:rsid w:val="00B776D0"/>
    <w:rsid w:val="00B778C2"/>
    <w:rsid w:val="00B77D47"/>
    <w:rsid w:val="00B77E48"/>
    <w:rsid w:val="00B77EF1"/>
    <w:rsid w:val="00B812D2"/>
    <w:rsid w:val="00B81303"/>
    <w:rsid w:val="00B8235F"/>
    <w:rsid w:val="00B82C20"/>
    <w:rsid w:val="00B8343F"/>
    <w:rsid w:val="00B84130"/>
    <w:rsid w:val="00B841E9"/>
    <w:rsid w:val="00B8430F"/>
    <w:rsid w:val="00B84460"/>
    <w:rsid w:val="00B84E11"/>
    <w:rsid w:val="00B84EE4"/>
    <w:rsid w:val="00B852BB"/>
    <w:rsid w:val="00B854DB"/>
    <w:rsid w:val="00B86173"/>
    <w:rsid w:val="00B86EB4"/>
    <w:rsid w:val="00B87048"/>
    <w:rsid w:val="00B87082"/>
    <w:rsid w:val="00B875A8"/>
    <w:rsid w:val="00B87C0B"/>
    <w:rsid w:val="00B87C54"/>
    <w:rsid w:val="00B90330"/>
    <w:rsid w:val="00B9055F"/>
    <w:rsid w:val="00B906D2"/>
    <w:rsid w:val="00B90807"/>
    <w:rsid w:val="00B908BC"/>
    <w:rsid w:val="00B90A7C"/>
    <w:rsid w:val="00B91571"/>
    <w:rsid w:val="00B919DD"/>
    <w:rsid w:val="00B9338B"/>
    <w:rsid w:val="00B93572"/>
    <w:rsid w:val="00B93990"/>
    <w:rsid w:val="00B93B4D"/>
    <w:rsid w:val="00B93CEB"/>
    <w:rsid w:val="00B93FA6"/>
    <w:rsid w:val="00B94C4A"/>
    <w:rsid w:val="00B952C3"/>
    <w:rsid w:val="00B95E98"/>
    <w:rsid w:val="00B95F84"/>
    <w:rsid w:val="00B96C23"/>
    <w:rsid w:val="00B971A4"/>
    <w:rsid w:val="00B9741D"/>
    <w:rsid w:val="00B975FE"/>
    <w:rsid w:val="00B977B2"/>
    <w:rsid w:val="00B97966"/>
    <w:rsid w:val="00B97A42"/>
    <w:rsid w:val="00BA14DB"/>
    <w:rsid w:val="00BA23A4"/>
    <w:rsid w:val="00BA2BFB"/>
    <w:rsid w:val="00BA303D"/>
    <w:rsid w:val="00BA43BA"/>
    <w:rsid w:val="00BA45CA"/>
    <w:rsid w:val="00BA5609"/>
    <w:rsid w:val="00BA5773"/>
    <w:rsid w:val="00BA6496"/>
    <w:rsid w:val="00BA6730"/>
    <w:rsid w:val="00BA68C3"/>
    <w:rsid w:val="00BA6B57"/>
    <w:rsid w:val="00BA6D84"/>
    <w:rsid w:val="00BA6F68"/>
    <w:rsid w:val="00BA72B6"/>
    <w:rsid w:val="00BA75D1"/>
    <w:rsid w:val="00BA7E89"/>
    <w:rsid w:val="00BB03F4"/>
    <w:rsid w:val="00BB06C1"/>
    <w:rsid w:val="00BB076A"/>
    <w:rsid w:val="00BB09FD"/>
    <w:rsid w:val="00BB1456"/>
    <w:rsid w:val="00BB162D"/>
    <w:rsid w:val="00BB1860"/>
    <w:rsid w:val="00BB1A1A"/>
    <w:rsid w:val="00BB1A51"/>
    <w:rsid w:val="00BB2383"/>
    <w:rsid w:val="00BB23DF"/>
    <w:rsid w:val="00BB2D5F"/>
    <w:rsid w:val="00BB34CE"/>
    <w:rsid w:val="00BB4D45"/>
    <w:rsid w:val="00BB4DE0"/>
    <w:rsid w:val="00BB53B8"/>
    <w:rsid w:val="00BB54CA"/>
    <w:rsid w:val="00BB5613"/>
    <w:rsid w:val="00BB66E0"/>
    <w:rsid w:val="00BB723E"/>
    <w:rsid w:val="00BB7942"/>
    <w:rsid w:val="00BC0405"/>
    <w:rsid w:val="00BC0D3D"/>
    <w:rsid w:val="00BC0D7A"/>
    <w:rsid w:val="00BC10D7"/>
    <w:rsid w:val="00BC1193"/>
    <w:rsid w:val="00BC14AF"/>
    <w:rsid w:val="00BC28A4"/>
    <w:rsid w:val="00BC3200"/>
    <w:rsid w:val="00BC32FF"/>
    <w:rsid w:val="00BC425A"/>
    <w:rsid w:val="00BC5538"/>
    <w:rsid w:val="00BC57CB"/>
    <w:rsid w:val="00BC5E27"/>
    <w:rsid w:val="00BC6C72"/>
    <w:rsid w:val="00BC6F1B"/>
    <w:rsid w:val="00BC7552"/>
    <w:rsid w:val="00BC7BC1"/>
    <w:rsid w:val="00BD038E"/>
    <w:rsid w:val="00BD06DE"/>
    <w:rsid w:val="00BD0D1C"/>
    <w:rsid w:val="00BD1201"/>
    <w:rsid w:val="00BD15DE"/>
    <w:rsid w:val="00BD17B6"/>
    <w:rsid w:val="00BD1956"/>
    <w:rsid w:val="00BD259B"/>
    <w:rsid w:val="00BD32F8"/>
    <w:rsid w:val="00BD38C2"/>
    <w:rsid w:val="00BD3C92"/>
    <w:rsid w:val="00BD4423"/>
    <w:rsid w:val="00BD45BE"/>
    <w:rsid w:val="00BD49A7"/>
    <w:rsid w:val="00BD4B22"/>
    <w:rsid w:val="00BD5070"/>
    <w:rsid w:val="00BD519F"/>
    <w:rsid w:val="00BD5925"/>
    <w:rsid w:val="00BD5C48"/>
    <w:rsid w:val="00BD5E9F"/>
    <w:rsid w:val="00BD65FB"/>
    <w:rsid w:val="00BD7169"/>
    <w:rsid w:val="00BD7245"/>
    <w:rsid w:val="00BD78E2"/>
    <w:rsid w:val="00BD7BFF"/>
    <w:rsid w:val="00BD7D50"/>
    <w:rsid w:val="00BE0163"/>
    <w:rsid w:val="00BE0667"/>
    <w:rsid w:val="00BE13B8"/>
    <w:rsid w:val="00BE1566"/>
    <w:rsid w:val="00BE1A93"/>
    <w:rsid w:val="00BE2068"/>
    <w:rsid w:val="00BE29DC"/>
    <w:rsid w:val="00BE2EC7"/>
    <w:rsid w:val="00BE357A"/>
    <w:rsid w:val="00BE3B0B"/>
    <w:rsid w:val="00BE3BA7"/>
    <w:rsid w:val="00BE4334"/>
    <w:rsid w:val="00BE4EBD"/>
    <w:rsid w:val="00BE51D4"/>
    <w:rsid w:val="00BE51E5"/>
    <w:rsid w:val="00BE57BC"/>
    <w:rsid w:val="00BE58CC"/>
    <w:rsid w:val="00BE5DBF"/>
    <w:rsid w:val="00BE629C"/>
    <w:rsid w:val="00BE62F6"/>
    <w:rsid w:val="00BE6947"/>
    <w:rsid w:val="00BE6CB8"/>
    <w:rsid w:val="00BE6F62"/>
    <w:rsid w:val="00BE75EB"/>
    <w:rsid w:val="00BE75ED"/>
    <w:rsid w:val="00BE7C32"/>
    <w:rsid w:val="00BF0237"/>
    <w:rsid w:val="00BF06B6"/>
    <w:rsid w:val="00BF0E84"/>
    <w:rsid w:val="00BF124B"/>
    <w:rsid w:val="00BF1790"/>
    <w:rsid w:val="00BF17F0"/>
    <w:rsid w:val="00BF1955"/>
    <w:rsid w:val="00BF1BFC"/>
    <w:rsid w:val="00BF2342"/>
    <w:rsid w:val="00BF2417"/>
    <w:rsid w:val="00BF29D1"/>
    <w:rsid w:val="00BF2B0D"/>
    <w:rsid w:val="00BF2D18"/>
    <w:rsid w:val="00BF311F"/>
    <w:rsid w:val="00BF3322"/>
    <w:rsid w:val="00BF38BD"/>
    <w:rsid w:val="00BF3E42"/>
    <w:rsid w:val="00BF4359"/>
    <w:rsid w:val="00BF43A6"/>
    <w:rsid w:val="00BF43E7"/>
    <w:rsid w:val="00BF54F2"/>
    <w:rsid w:val="00BF5A42"/>
    <w:rsid w:val="00BF603B"/>
    <w:rsid w:val="00BF6191"/>
    <w:rsid w:val="00BF623E"/>
    <w:rsid w:val="00BF6660"/>
    <w:rsid w:val="00BF680A"/>
    <w:rsid w:val="00BF6950"/>
    <w:rsid w:val="00BF6CC7"/>
    <w:rsid w:val="00C0023A"/>
    <w:rsid w:val="00C00EC5"/>
    <w:rsid w:val="00C0271D"/>
    <w:rsid w:val="00C0314B"/>
    <w:rsid w:val="00C035A1"/>
    <w:rsid w:val="00C04194"/>
    <w:rsid w:val="00C04717"/>
    <w:rsid w:val="00C04745"/>
    <w:rsid w:val="00C0493D"/>
    <w:rsid w:val="00C0558F"/>
    <w:rsid w:val="00C05808"/>
    <w:rsid w:val="00C05F31"/>
    <w:rsid w:val="00C062CF"/>
    <w:rsid w:val="00C06403"/>
    <w:rsid w:val="00C0657F"/>
    <w:rsid w:val="00C06CBB"/>
    <w:rsid w:val="00C06CCB"/>
    <w:rsid w:val="00C0770F"/>
    <w:rsid w:val="00C078DA"/>
    <w:rsid w:val="00C07993"/>
    <w:rsid w:val="00C07BA5"/>
    <w:rsid w:val="00C10253"/>
    <w:rsid w:val="00C10722"/>
    <w:rsid w:val="00C10913"/>
    <w:rsid w:val="00C12041"/>
    <w:rsid w:val="00C12899"/>
    <w:rsid w:val="00C1301D"/>
    <w:rsid w:val="00C137ED"/>
    <w:rsid w:val="00C13B00"/>
    <w:rsid w:val="00C141DC"/>
    <w:rsid w:val="00C144BA"/>
    <w:rsid w:val="00C146DB"/>
    <w:rsid w:val="00C15022"/>
    <w:rsid w:val="00C151A5"/>
    <w:rsid w:val="00C15966"/>
    <w:rsid w:val="00C159B5"/>
    <w:rsid w:val="00C15BC4"/>
    <w:rsid w:val="00C15DD0"/>
    <w:rsid w:val="00C15F03"/>
    <w:rsid w:val="00C16211"/>
    <w:rsid w:val="00C16312"/>
    <w:rsid w:val="00C1638E"/>
    <w:rsid w:val="00C16C6F"/>
    <w:rsid w:val="00C16CC2"/>
    <w:rsid w:val="00C16FD6"/>
    <w:rsid w:val="00C17168"/>
    <w:rsid w:val="00C173D4"/>
    <w:rsid w:val="00C17541"/>
    <w:rsid w:val="00C17D09"/>
    <w:rsid w:val="00C2004A"/>
    <w:rsid w:val="00C207C5"/>
    <w:rsid w:val="00C20A45"/>
    <w:rsid w:val="00C20C2D"/>
    <w:rsid w:val="00C21509"/>
    <w:rsid w:val="00C2219A"/>
    <w:rsid w:val="00C22332"/>
    <w:rsid w:val="00C24D3F"/>
    <w:rsid w:val="00C2600F"/>
    <w:rsid w:val="00C2608F"/>
    <w:rsid w:val="00C26243"/>
    <w:rsid w:val="00C2625F"/>
    <w:rsid w:val="00C264BE"/>
    <w:rsid w:val="00C26F54"/>
    <w:rsid w:val="00C27026"/>
    <w:rsid w:val="00C30FB4"/>
    <w:rsid w:val="00C3188B"/>
    <w:rsid w:val="00C320C2"/>
    <w:rsid w:val="00C32311"/>
    <w:rsid w:val="00C32A0F"/>
    <w:rsid w:val="00C337C9"/>
    <w:rsid w:val="00C337EB"/>
    <w:rsid w:val="00C33C5B"/>
    <w:rsid w:val="00C33E8E"/>
    <w:rsid w:val="00C346B0"/>
    <w:rsid w:val="00C357EC"/>
    <w:rsid w:val="00C35E7D"/>
    <w:rsid w:val="00C36001"/>
    <w:rsid w:val="00C3614A"/>
    <w:rsid w:val="00C36AA4"/>
    <w:rsid w:val="00C36B05"/>
    <w:rsid w:val="00C36F75"/>
    <w:rsid w:val="00C37406"/>
    <w:rsid w:val="00C40043"/>
    <w:rsid w:val="00C404FD"/>
    <w:rsid w:val="00C40BBC"/>
    <w:rsid w:val="00C4192C"/>
    <w:rsid w:val="00C41B41"/>
    <w:rsid w:val="00C41B7A"/>
    <w:rsid w:val="00C41D80"/>
    <w:rsid w:val="00C41EDA"/>
    <w:rsid w:val="00C425C4"/>
    <w:rsid w:val="00C428AB"/>
    <w:rsid w:val="00C429D9"/>
    <w:rsid w:val="00C43373"/>
    <w:rsid w:val="00C43A04"/>
    <w:rsid w:val="00C43A0D"/>
    <w:rsid w:val="00C43AAA"/>
    <w:rsid w:val="00C441FA"/>
    <w:rsid w:val="00C44430"/>
    <w:rsid w:val="00C451EA"/>
    <w:rsid w:val="00C455C7"/>
    <w:rsid w:val="00C4638A"/>
    <w:rsid w:val="00C46D37"/>
    <w:rsid w:val="00C47E15"/>
    <w:rsid w:val="00C504FD"/>
    <w:rsid w:val="00C50A17"/>
    <w:rsid w:val="00C50BE6"/>
    <w:rsid w:val="00C51886"/>
    <w:rsid w:val="00C51D54"/>
    <w:rsid w:val="00C51E2D"/>
    <w:rsid w:val="00C52260"/>
    <w:rsid w:val="00C528B9"/>
    <w:rsid w:val="00C528E7"/>
    <w:rsid w:val="00C5317C"/>
    <w:rsid w:val="00C53FE7"/>
    <w:rsid w:val="00C5430F"/>
    <w:rsid w:val="00C54483"/>
    <w:rsid w:val="00C544FC"/>
    <w:rsid w:val="00C54F31"/>
    <w:rsid w:val="00C55393"/>
    <w:rsid w:val="00C55588"/>
    <w:rsid w:val="00C55794"/>
    <w:rsid w:val="00C558AF"/>
    <w:rsid w:val="00C55ACE"/>
    <w:rsid w:val="00C55B31"/>
    <w:rsid w:val="00C55C44"/>
    <w:rsid w:val="00C568F2"/>
    <w:rsid w:val="00C5690B"/>
    <w:rsid w:val="00C60039"/>
    <w:rsid w:val="00C608A8"/>
    <w:rsid w:val="00C60F82"/>
    <w:rsid w:val="00C612F2"/>
    <w:rsid w:val="00C61717"/>
    <w:rsid w:val="00C61834"/>
    <w:rsid w:val="00C62959"/>
    <w:rsid w:val="00C62A33"/>
    <w:rsid w:val="00C63ACC"/>
    <w:rsid w:val="00C63CBE"/>
    <w:rsid w:val="00C6401E"/>
    <w:rsid w:val="00C649BB"/>
    <w:rsid w:val="00C65145"/>
    <w:rsid w:val="00C65AAB"/>
    <w:rsid w:val="00C66CAF"/>
    <w:rsid w:val="00C66D0B"/>
    <w:rsid w:val="00C66FF5"/>
    <w:rsid w:val="00C67222"/>
    <w:rsid w:val="00C672B6"/>
    <w:rsid w:val="00C672C4"/>
    <w:rsid w:val="00C6734E"/>
    <w:rsid w:val="00C675D4"/>
    <w:rsid w:val="00C71D93"/>
    <w:rsid w:val="00C71E2B"/>
    <w:rsid w:val="00C72572"/>
    <w:rsid w:val="00C72E19"/>
    <w:rsid w:val="00C736B3"/>
    <w:rsid w:val="00C73889"/>
    <w:rsid w:val="00C73C4C"/>
    <w:rsid w:val="00C74785"/>
    <w:rsid w:val="00C75052"/>
    <w:rsid w:val="00C753D6"/>
    <w:rsid w:val="00C75DA4"/>
    <w:rsid w:val="00C75E36"/>
    <w:rsid w:val="00C76951"/>
    <w:rsid w:val="00C769E3"/>
    <w:rsid w:val="00C76C5E"/>
    <w:rsid w:val="00C77054"/>
    <w:rsid w:val="00C77700"/>
    <w:rsid w:val="00C777F5"/>
    <w:rsid w:val="00C77FD7"/>
    <w:rsid w:val="00C806C0"/>
    <w:rsid w:val="00C8076C"/>
    <w:rsid w:val="00C808DF"/>
    <w:rsid w:val="00C80B0A"/>
    <w:rsid w:val="00C80B2E"/>
    <w:rsid w:val="00C80EC6"/>
    <w:rsid w:val="00C8118B"/>
    <w:rsid w:val="00C81E47"/>
    <w:rsid w:val="00C82078"/>
    <w:rsid w:val="00C820FD"/>
    <w:rsid w:val="00C8282A"/>
    <w:rsid w:val="00C830A2"/>
    <w:rsid w:val="00C836F6"/>
    <w:rsid w:val="00C83862"/>
    <w:rsid w:val="00C83E65"/>
    <w:rsid w:val="00C84570"/>
    <w:rsid w:val="00C84907"/>
    <w:rsid w:val="00C84CD0"/>
    <w:rsid w:val="00C86AD7"/>
    <w:rsid w:val="00C87594"/>
    <w:rsid w:val="00C87C87"/>
    <w:rsid w:val="00C87D8E"/>
    <w:rsid w:val="00C9008A"/>
    <w:rsid w:val="00C9017D"/>
    <w:rsid w:val="00C90E63"/>
    <w:rsid w:val="00C91310"/>
    <w:rsid w:val="00C9163D"/>
    <w:rsid w:val="00C91DCB"/>
    <w:rsid w:val="00C91EBC"/>
    <w:rsid w:val="00C93049"/>
    <w:rsid w:val="00C93462"/>
    <w:rsid w:val="00C939A8"/>
    <w:rsid w:val="00C93CBA"/>
    <w:rsid w:val="00C94C42"/>
    <w:rsid w:val="00C94CC8"/>
    <w:rsid w:val="00C94D80"/>
    <w:rsid w:val="00C95305"/>
    <w:rsid w:val="00C956FD"/>
    <w:rsid w:val="00C9571C"/>
    <w:rsid w:val="00C959D5"/>
    <w:rsid w:val="00C95AF6"/>
    <w:rsid w:val="00C95C3E"/>
    <w:rsid w:val="00C95E09"/>
    <w:rsid w:val="00C96431"/>
    <w:rsid w:val="00C96585"/>
    <w:rsid w:val="00C96CE3"/>
    <w:rsid w:val="00C9723B"/>
    <w:rsid w:val="00C9744C"/>
    <w:rsid w:val="00C97C66"/>
    <w:rsid w:val="00CA0132"/>
    <w:rsid w:val="00CA039B"/>
    <w:rsid w:val="00CA04BC"/>
    <w:rsid w:val="00CA0B9E"/>
    <w:rsid w:val="00CA18BD"/>
    <w:rsid w:val="00CA20EE"/>
    <w:rsid w:val="00CA2133"/>
    <w:rsid w:val="00CA24BB"/>
    <w:rsid w:val="00CA2551"/>
    <w:rsid w:val="00CA2BC5"/>
    <w:rsid w:val="00CA2EB1"/>
    <w:rsid w:val="00CA2FCC"/>
    <w:rsid w:val="00CA3A8B"/>
    <w:rsid w:val="00CA3FAE"/>
    <w:rsid w:val="00CA404B"/>
    <w:rsid w:val="00CA437B"/>
    <w:rsid w:val="00CA47D2"/>
    <w:rsid w:val="00CA503F"/>
    <w:rsid w:val="00CA584E"/>
    <w:rsid w:val="00CA59EF"/>
    <w:rsid w:val="00CA5BC8"/>
    <w:rsid w:val="00CA5D03"/>
    <w:rsid w:val="00CA5F19"/>
    <w:rsid w:val="00CA5F27"/>
    <w:rsid w:val="00CA66C4"/>
    <w:rsid w:val="00CA6792"/>
    <w:rsid w:val="00CB08F0"/>
    <w:rsid w:val="00CB095E"/>
    <w:rsid w:val="00CB0B7B"/>
    <w:rsid w:val="00CB198E"/>
    <w:rsid w:val="00CB210E"/>
    <w:rsid w:val="00CB2153"/>
    <w:rsid w:val="00CB21BA"/>
    <w:rsid w:val="00CB2786"/>
    <w:rsid w:val="00CB308A"/>
    <w:rsid w:val="00CB35F5"/>
    <w:rsid w:val="00CB3991"/>
    <w:rsid w:val="00CB3AEC"/>
    <w:rsid w:val="00CB3B6C"/>
    <w:rsid w:val="00CB3CB1"/>
    <w:rsid w:val="00CB4182"/>
    <w:rsid w:val="00CB4577"/>
    <w:rsid w:val="00CB4D50"/>
    <w:rsid w:val="00CB4FF3"/>
    <w:rsid w:val="00CB6145"/>
    <w:rsid w:val="00CB6A88"/>
    <w:rsid w:val="00CB7676"/>
    <w:rsid w:val="00CB7AEF"/>
    <w:rsid w:val="00CC00BF"/>
    <w:rsid w:val="00CC05E5"/>
    <w:rsid w:val="00CC0886"/>
    <w:rsid w:val="00CC10AE"/>
    <w:rsid w:val="00CC10C8"/>
    <w:rsid w:val="00CC15F8"/>
    <w:rsid w:val="00CC1647"/>
    <w:rsid w:val="00CC1701"/>
    <w:rsid w:val="00CC21BC"/>
    <w:rsid w:val="00CC2D18"/>
    <w:rsid w:val="00CC2ECC"/>
    <w:rsid w:val="00CC2FD0"/>
    <w:rsid w:val="00CC34BB"/>
    <w:rsid w:val="00CC3FFA"/>
    <w:rsid w:val="00CC4193"/>
    <w:rsid w:val="00CC4566"/>
    <w:rsid w:val="00CC5CCA"/>
    <w:rsid w:val="00CC6131"/>
    <w:rsid w:val="00CC6918"/>
    <w:rsid w:val="00CC692A"/>
    <w:rsid w:val="00CC71D5"/>
    <w:rsid w:val="00CC769C"/>
    <w:rsid w:val="00CC787C"/>
    <w:rsid w:val="00CD111E"/>
    <w:rsid w:val="00CD1C87"/>
    <w:rsid w:val="00CD1DBD"/>
    <w:rsid w:val="00CD2314"/>
    <w:rsid w:val="00CD2611"/>
    <w:rsid w:val="00CD29CA"/>
    <w:rsid w:val="00CD2D5D"/>
    <w:rsid w:val="00CD2DDD"/>
    <w:rsid w:val="00CD2FCD"/>
    <w:rsid w:val="00CD30FA"/>
    <w:rsid w:val="00CD324A"/>
    <w:rsid w:val="00CD34FB"/>
    <w:rsid w:val="00CD3D46"/>
    <w:rsid w:val="00CD3E2D"/>
    <w:rsid w:val="00CD40E1"/>
    <w:rsid w:val="00CD41AE"/>
    <w:rsid w:val="00CD595D"/>
    <w:rsid w:val="00CD5AB4"/>
    <w:rsid w:val="00CD6AA8"/>
    <w:rsid w:val="00CD70C1"/>
    <w:rsid w:val="00CD7A74"/>
    <w:rsid w:val="00CD7B48"/>
    <w:rsid w:val="00CD7B55"/>
    <w:rsid w:val="00CE03A6"/>
    <w:rsid w:val="00CE03E9"/>
    <w:rsid w:val="00CE0BD6"/>
    <w:rsid w:val="00CE139D"/>
    <w:rsid w:val="00CE1B72"/>
    <w:rsid w:val="00CE2A0F"/>
    <w:rsid w:val="00CE317C"/>
    <w:rsid w:val="00CE320F"/>
    <w:rsid w:val="00CE33DF"/>
    <w:rsid w:val="00CE3D92"/>
    <w:rsid w:val="00CE3DA1"/>
    <w:rsid w:val="00CE3E02"/>
    <w:rsid w:val="00CE44D5"/>
    <w:rsid w:val="00CE4A41"/>
    <w:rsid w:val="00CE4DB4"/>
    <w:rsid w:val="00CE52F1"/>
    <w:rsid w:val="00CE531B"/>
    <w:rsid w:val="00CE54E9"/>
    <w:rsid w:val="00CE61A4"/>
    <w:rsid w:val="00CE61F3"/>
    <w:rsid w:val="00CE6447"/>
    <w:rsid w:val="00CE6786"/>
    <w:rsid w:val="00CE6B21"/>
    <w:rsid w:val="00CE712E"/>
    <w:rsid w:val="00CE77D9"/>
    <w:rsid w:val="00CF004E"/>
    <w:rsid w:val="00CF018E"/>
    <w:rsid w:val="00CF0C9C"/>
    <w:rsid w:val="00CF1290"/>
    <w:rsid w:val="00CF12A4"/>
    <w:rsid w:val="00CF1E96"/>
    <w:rsid w:val="00CF2805"/>
    <w:rsid w:val="00CF29E4"/>
    <w:rsid w:val="00CF2B92"/>
    <w:rsid w:val="00CF2C2C"/>
    <w:rsid w:val="00CF35BA"/>
    <w:rsid w:val="00CF46FE"/>
    <w:rsid w:val="00CF4A81"/>
    <w:rsid w:val="00CF4B67"/>
    <w:rsid w:val="00CF4C1E"/>
    <w:rsid w:val="00CF4F68"/>
    <w:rsid w:val="00CF576D"/>
    <w:rsid w:val="00CF6123"/>
    <w:rsid w:val="00CF61C7"/>
    <w:rsid w:val="00CF623C"/>
    <w:rsid w:val="00CF7A10"/>
    <w:rsid w:val="00CF7C4F"/>
    <w:rsid w:val="00CF7E0F"/>
    <w:rsid w:val="00D0042F"/>
    <w:rsid w:val="00D0092C"/>
    <w:rsid w:val="00D00BB9"/>
    <w:rsid w:val="00D00F16"/>
    <w:rsid w:val="00D01CBC"/>
    <w:rsid w:val="00D020EC"/>
    <w:rsid w:val="00D02A31"/>
    <w:rsid w:val="00D034E0"/>
    <w:rsid w:val="00D03CE1"/>
    <w:rsid w:val="00D040B5"/>
    <w:rsid w:val="00D04212"/>
    <w:rsid w:val="00D042DB"/>
    <w:rsid w:val="00D04659"/>
    <w:rsid w:val="00D0481F"/>
    <w:rsid w:val="00D049F7"/>
    <w:rsid w:val="00D051E5"/>
    <w:rsid w:val="00D05462"/>
    <w:rsid w:val="00D062EA"/>
    <w:rsid w:val="00D06455"/>
    <w:rsid w:val="00D0698E"/>
    <w:rsid w:val="00D06FE1"/>
    <w:rsid w:val="00D07477"/>
    <w:rsid w:val="00D07A19"/>
    <w:rsid w:val="00D1040B"/>
    <w:rsid w:val="00D10782"/>
    <w:rsid w:val="00D11D25"/>
    <w:rsid w:val="00D124AE"/>
    <w:rsid w:val="00D12E30"/>
    <w:rsid w:val="00D13105"/>
    <w:rsid w:val="00D13804"/>
    <w:rsid w:val="00D139B1"/>
    <w:rsid w:val="00D13F01"/>
    <w:rsid w:val="00D144C9"/>
    <w:rsid w:val="00D14888"/>
    <w:rsid w:val="00D158D0"/>
    <w:rsid w:val="00D166AB"/>
    <w:rsid w:val="00D16F44"/>
    <w:rsid w:val="00D16F49"/>
    <w:rsid w:val="00D17007"/>
    <w:rsid w:val="00D17042"/>
    <w:rsid w:val="00D17367"/>
    <w:rsid w:val="00D1758E"/>
    <w:rsid w:val="00D177D9"/>
    <w:rsid w:val="00D17881"/>
    <w:rsid w:val="00D20102"/>
    <w:rsid w:val="00D20682"/>
    <w:rsid w:val="00D20941"/>
    <w:rsid w:val="00D210BE"/>
    <w:rsid w:val="00D2161E"/>
    <w:rsid w:val="00D2167B"/>
    <w:rsid w:val="00D21BA7"/>
    <w:rsid w:val="00D22491"/>
    <w:rsid w:val="00D22D2D"/>
    <w:rsid w:val="00D22ECE"/>
    <w:rsid w:val="00D23C52"/>
    <w:rsid w:val="00D24197"/>
    <w:rsid w:val="00D25239"/>
    <w:rsid w:val="00D25574"/>
    <w:rsid w:val="00D269BB"/>
    <w:rsid w:val="00D26B0A"/>
    <w:rsid w:val="00D27038"/>
    <w:rsid w:val="00D2715D"/>
    <w:rsid w:val="00D27938"/>
    <w:rsid w:val="00D27D32"/>
    <w:rsid w:val="00D27E51"/>
    <w:rsid w:val="00D307A5"/>
    <w:rsid w:val="00D30928"/>
    <w:rsid w:val="00D312AA"/>
    <w:rsid w:val="00D32CFE"/>
    <w:rsid w:val="00D3361D"/>
    <w:rsid w:val="00D33900"/>
    <w:rsid w:val="00D34481"/>
    <w:rsid w:val="00D349C6"/>
    <w:rsid w:val="00D34DBB"/>
    <w:rsid w:val="00D34FDF"/>
    <w:rsid w:val="00D35A91"/>
    <w:rsid w:val="00D35DFF"/>
    <w:rsid w:val="00D35E19"/>
    <w:rsid w:val="00D365ED"/>
    <w:rsid w:val="00D36B27"/>
    <w:rsid w:val="00D36BE6"/>
    <w:rsid w:val="00D374D7"/>
    <w:rsid w:val="00D3750E"/>
    <w:rsid w:val="00D37656"/>
    <w:rsid w:val="00D37A07"/>
    <w:rsid w:val="00D37C13"/>
    <w:rsid w:val="00D4044D"/>
    <w:rsid w:val="00D40732"/>
    <w:rsid w:val="00D42981"/>
    <w:rsid w:val="00D42D30"/>
    <w:rsid w:val="00D43C3C"/>
    <w:rsid w:val="00D43EEF"/>
    <w:rsid w:val="00D43F7C"/>
    <w:rsid w:val="00D44A66"/>
    <w:rsid w:val="00D44C5D"/>
    <w:rsid w:val="00D44E6B"/>
    <w:rsid w:val="00D45AF5"/>
    <w:rsid w:val="00D4623C"/>
    <w:rsid w:val="00D46436"/>
    <w:rsid w:val="00D4704D"/>
    <w:rsid w:val="00D503D1"/>
    <w:rsid w:val="00D507B6"/>
    <w:rsid w:val="00D50916"/>
    <w:rsid w:val="00D515A8"/>
    <w:rsid w:val="00D51C01"/>
    <w:rsid w:val="00D51C25"/>
    <w:rsid w:val="00D51E5D"/>
    <w:rsid w:val="00D51E6F"/>
    <w:rsid w:val="00D5256D"/>
    <w:rsid w:val="00D5290F"/>
    <w:rsid w:val="00D52A79"/>
    <w:rsid w:val="00D52BC4"/>
    <w:rsid w:val="00D53053"/>
    <w:rsid w:val="00D53DD6"/>
    <w:rsid w:val="00D5430F"/>
    <w:rsid w:val="00D5450F"/>
    <w:rsid w:val="00D5489B"/>
    <w:rsid w:val="00D54BC9"/>
    <w:rsid w:val="00D54CC7"/>
    <w:rsid w:val="00D54F82"/>
    <w:rsid w:val="00D55296"/>
    <w:rsid w:val="00D5566D"/>
    <w:rsid w:val="00D556A2"/>
    <w:rsid w:val="00D55C9A"/>
    <w:rsid w:val="00D55CFF"/>
    <w:rsid w:val="00D55D90"/>
    <w:rsid w:val="00D56003"/>
    <w:rsid w:val="00D56548"/>
    <w:rsid w:val="00D56A8F"/>
    <w:rsid w:val="00D56DF3"/>
    <w:rsid w:val="00D57194"/>
    <w:rsid w:val="00D57503"/>
    <w:rsid w:val="00D575C8"/>
    <w:rsid w:val="00D60081"/>
    <w:rsid w:val="00D61549"/>
    <w:rsid w:val="00D61B1B"/>
    <w:rsid w:val="00D62041"/>
    <w:rsid w:val="00D625E9"/>
    <w:rsid w:val="00D62B46"/>
    <w:rsid w:val="00D62C2C"/>
    <w:rsid w:val="00D62F6B"/>
    <w:rsid w:val="00D631AC"/>
    <w:rsid w:val="00D6370B"/>
    <w:rsid w:val="00D63C8E"/>
    <w:rsid w:val="00D644B6"/>
    <w:rsid w:val="00D64FCF"/>
    <w:rsid w:val="00D6568F"/>
    <w:rsid w:val="00D66095"/>
    <w:rsid w:val="00D66104"/>
    <w:rsid w:val="00D6614F"/>
    <w:rsid w:val="00D675E1"/>
    <w:rsid w:val="00D7001B"/>
    <w:rsid w:val="00D7031A"/>
    <w:rsid w:val="00D70569"/>
    <w:rsid w:val="00D70735"/>
    <w:rsid w:val="00D70B5E"/>
    <w:rsid w:val="00D70EFF"/>
    <w:rsid w:val="00D716C4"/>
    <w:rsid w:val="00D7183F"/>
    <w:rsid w:val="00D719C9"/>
    <w:rsid w:val="00D71B36"/>
    <w:rsid w:val="00D72184"/>
    <w:rsid w:val="00D72B84"/>
    <w:rsid w:val="00D72D8B"/>
    <w:rsid w:val="00D72DFE"/>
    <w:rsid w:val="00D73457"/>
    <w:rsid w:val="00D73678"/>
    <w:rsid w:val="00D73D13"/>
    <w:rsid w:val="00D741D3"/>
    <w:rsid w:val="00D74463"/>
    <w:rsid w:val="00D7474E"/>
    <w:rsid w:val="00D74B78"/>
    <w:rsid w:val="00D753C1"/>
    <w:rsid w:val="00D753EC"/>
    <w:rsid w:val="00D755A2"/>
    <w:rsid w:val="00D75AD6"/>
    <w:rsid w:val="00D75CEE"/>
    <w:rsid w:val="00D75F5B"/>
    <w:rsid w:val="00D7631A"/>
    <w:rsid w:val="00D76913"/>
    <w:rsid w:val="00D76EC2"/>
    <w:rsid w:val="00D7706F"/>
    <w:rsid w:val="00D77652"/>
    <w:rsid w:val="00D77763"/>
    <w:rsid w:val="00D80053"/>
    <w:rsid w:val="00D802E1"/>
    <w:rsid w:val="00D8066A"/>
    <w:rsid w:val="00D80C10"/>
    <w:rsid w:val="00D81579"/>
    <w:rsid w:val="00D818C8"/>
    <w:rsid w:val="00D81E9D"/>
    <w:rsid w:val="00D831FD"/>
    <w:rsid w:val="00D836CC"/>
    <w:rsid w:val="00D839B0"/>
    <w:rsid w:val="00D840F5"/>
    <w:rsid w:val="00D84F15"/>
    <w:rsid w:val="00D85643"/>
    <w:rsid w:val="00D85A1D"/>
    <w:rsid w:val="00D85D0B"/>
    <w:rsid w:val="00D861A8"/>
    <w:rsid w:val="00D862CF"/>
    <w:rsid w:val="00D867B9"/>
    <w:rsid w:val="00D86BAF"/>
    <w:rsid w:val="00D86DA0"/>
    <w:rsid w:val="00D87130"/>
    <w:rsid w:val="00D87499"/>
    <w:rsid w:val="00D87800"/>
    <w:rsid w:val="00D91BB3"/>
    <w:rsid w:val="00D9279F"/>
    <w:rsid w:val="00D93188"/>
    <w:rsid w:val="00D939FF"/>
    <w:rsid w:val="00D940F2"/>
    <w:rsid w:val="00D94760"/>
    <w:rsid w:val="00D94CFF"/>
    <w:rsid w:val="00D94F72"/>
    <w:rsid w:val="00D95586"/>
    <w:rsid w:val="00D96973"/>
    <w:rsid w:val="00D97270"/>
    <w:rsid w:val="00D973A7"/>
    <w:rsid w:val="00D97E81"/>
    <w:rsid w:val="00DA0BAD"/>
    <w:rsid w:val="00DA0EDD"/>
    <w:rsid w:val="00DA0F97"/>
    <w:rsid w:val="00DA145E"/>
    <w:rsid w:val="00DA2730"/>
    <w:rsid w:val="00DA278B"/>
    <w:rsid w:val="00DA28F4"/>
    <w:rsid w:val="00DA2CB7"/>
    <w:rsid w:val="00DA2F05"/>
    <w:rsid w:val="00DA46EA"/>
    <w:rsid w:val="00DA4883"/>
    <w:rsid w:val="00DA48ED"/>
    <w:rsid w:val="00DA5654"/>
    <w:rsid w:val="00DA5CD6"/>
    <w:rsid w:val="00DA5E44"/>
    <w:rsid w:val="00DA6889"/>
    <w:rsid w:val="00DA68FB"/>
    <w:rsid w:val="00DA690B"/>
    <w:rsid w:val="00DA6E7B"/>
    <w:rsid w:val="00DA72BE"/>
    <w:rsid w:val="00DA7683"/>
    <w:rsid w:val="00DA76AD"/>
    <w:rsid w:val="00DA7B7C"/>
    <w:rsid w:val="00DA7C2D"/>
    <w:rsid w:val="00DA7CA2"/>
    <w:rsid w:val="00DB0449"/>
    <w:rsid w:val="00DB07D3"/>
    <w:rsid w:val="00DB0A7C"/>
    <w:rsid w:val="00DB0AE5"/>
    <w:rsid w:val="00DB18B5"/>
    <w:rsid w:val="00DB1A4D"/>
    <w:rsid w:val="00DB21D3"/>
    <w:rsid w:val="00DB23DC"/>
    <w:rsid w:val="00DB292B"/>
    <w:rsid w:val="00DB31F1"/>
    <w:rsid w:val="00DB32F4"/>
    <w:rsid w:val="00DB36C6"/>
    <w:rsid w:val="00DB3E4A"/>
    <w:rsid w:val="00DB4045"/>
    <w:rsid w:val="00DB436A"/>
    <w:rsid w:val="00DB4892"/>
    <w:rsid w:val="00DB4A9A"/>
    <w:rsid w:val="00DB4ABF"/>
    <w:rsid w:val="00DB4C79"/>
    <w:rsid w:val="00DB52EE"/>
    <w:rsid w:val="00DB5427"/>
    <w:rsid w:val="00DB583B"/>
    <w:rsid w:val="00DB5B5D"/>
    <w:rsid w:val="00DB5B74"/>
    <w:rsid w:val="00DB5FD7"/>
    <w:rsid w:val="00DB6588"/>
    <w:rsid w:val="00DB6CAA"/>
    <w:rsid w:val="00DB6CD6"/>
    <w:rsid w:val="00DB72E9"/>
    <w:rsid w:val="00DB7A24"/>
    <w:rsid w:val="00DB7D4A"/>
    <w:rsid w:val="00DC02A7"/>
    <w:rsid w:val="00DC064F"/>
    <w:rsid w:val="00DC09F8"/>
    <w:rsid w:val="00DC0E7D"/>
    <w:rsid w:val="00DC100B"/>
    <w:rsid w:val="00DC1599"/>
    <w:rsid w:val="00DC17D9"/>
    <w:rsid w:val="00DC19E2"/>
    <w:rsid w:val="00DC1DBA"/>
    <w:rsid w:val="00DC25F6"/>
    <w:rsid w:val="00DC3219"/>
    <w:rsid w:val="00DC3912"/>
    <w:rsid w:val="00DC4244"/>
    <w:rsid w:val="00DC4283"/>
    <w:rsid w:val="00DC50E7"/>
    <w:rsid w:val="00DC52AF"/>
    <w:rsid w:val="00DC564C"/>
    <w:rsid w:val="00DC5CDA"/>
    <w:rsid w:val="00DC60A0"/>
    <w:rsid w:val="00DC6C8C"/>
    <w:rsid w:val="00DC7258"/>
    <w:rsid w:val="00DC7A4B"/>
    <w:rsid w:val="00DC7EAB"/>
    <w:rsid w:val="00DD0522"/>
    <w:rsid w:val="00DD0A27"/>
    <w:rsid w:val="00DD0D11"/>
    <w:rsid w:val="00DD0EC3"/>
    <w:rsid w:val="00DD12E9"/>
    <w:rsid w:val="00DD178D"/>
    <w:rsid w:val="00DD1864"/>
    <w:rsid w:val="00DD29E9"/>
    <w:rsid w:val="00DD2A1A"/>
    <w:rsid w:val="00DD341E"/>
    <w:rsid w:val="00DD3F55"/>
    <w:rsid w:val="00DD3FB2"/>
    <w:rsid w:val="00DD41E5"/>
    <w:rsid w:val="00DD486C"/>
    <w:rsid w:val="00DD4BB2"/>
    <w:rsid w:val="00DD5206"/>
    <w:rsid w:val="00DD5B53"/>
    <w:rsid w:val="00DD5E6A"/>
    <w:rsid w:val="00DD6030"/>
    <w:rsid w:val="00DD67F5"/>
    <w:rsid w:val="00DD680E"/>
    <w:rsid w:val="00DD6C62"/>
    <w:rsid w:val="00DD6CFE"/>
    <w:rsid w:val="00DD767D"/>
    <w:rsid w:val="00DD7E8B"/>
    <w:rsid w:val="00DE03B0"/>
    <w:rsid w:val="00DE0E12"/>
    <w:rsid w:val="00DE128F"/>
    <w:rsid w:val="00DE16CB"/>
    <w:rsid w:val="00DE34B7"/>
    <w:rsid w:val="00DE3B79"/>
    <w:rsid w:val="00DE3DA2"/>
    <w:rsid w:val="00DE3E6E"/>
    <w:rsid w:val="00DE4251"/>
    <w:rsid w:val="00DE444C"/>
    <w:rsid w:val="00DE4FF1"/>
    <w:rsid w:val="00DE505E"/>
    <w:rsid w:val="00DE58DB"/>
    <w:rsid w:val="00DE59B6"/>
    <w:rsid w:val="00DE5D73"/>
    <w:rsid w:val="00DE681E"/>
    <w:rsid w:val="00DE691C"/>
    <w:rsid w:val="00DE6D2C"/>
    <w:rsid w:val="00DE6F57"/>
    <w:rsid w:val="00DE72FE"/>
    <w:rsid w:val="00DE7531"/>
    <w:rsid w:val="00DE765C"/>
    <w:rsid w:val="00DE7949"/>
    <w:rsid w:val="00DF0167"/>
    <w:rsid w:val="00DF0893"/>
    <w:rsid w:val="00DF0EEE"/>
    <w:rsid w:val="00DF18B7"/>
    <w:rsid w:val="00DF19A9"/>
    <w:rsid w:val="00DF1CB9"/>
    <w:rsid w:val="00DF2095"/>
    <w:rsid w:val="00DF21E7"/>
    <w:rsid w:val="00DF25A9"/>
    <w:rsid w:val="00DF2D19"/>
    <w:rsid w:val="00DF2DEC"/>
    <w:rsid w:val="00DF2E54"/>
    <w:rsid w:val="00DF34D9"/>
    <w:rsid w:val="00DF389F"/>
    <w:rsid w:val="00DF3CAD"/>
    <w:rsid w:val="00DF3EC4"/>
    <w:rsid w:val="00DF3F33"/>
    <w:rsid w:val="00DF42B2"/>
    <w:rsid w:val="00DF461F"/>
    <w:rsid w:val="00DF5A12"/>
    <w:rsid w:val="00DF5FE9"/>
    <w:rsid w:val="00DF66A0"/>
    <w:rsid w:val="00DF6C47"/>
    <w:rsid w:val="00DF71F0"/>
    <w:rsid w:val="00DF73E2"/>
    <w:rsid w:val="00DF78A3"/>
    <w:rsid w:val="00DF7EE5"/>
    <w:rsid w:val="00DF7EE9"/>
    <w:rsid w:val="00DF7F7F"/>
    <w:rsid w:val="00E016D5"/>
    <w:rsid w:val="00E017DF"/>
    <w:rsid w:val="00E017FA"/>
    <w:rsid w:val="00E01963"/>
    <w:rsid w:val="00E01B4A"/>
    <w:rsid w:val="00E024B7"/>
    <w:rsid w:val="00E02E2A"/>
    <w:rsid w:val="00E03212"/>
    <w:rsid w:val="00E03CAA"/>
    <w:rsid w:val="00E04839"/>
    <w:rsid w:val="00E05384"/>
    <w:rsid w:val="00E059FF"/>
    <w:rsid w:val="00E05B26"/>
    <w:rsid w:val="00E05B67"/>
    <w:rsid w:val="00E060D8"/>
    <w:rsid w:val="00E063DB"/>
    <w:rsid w:val="00E06415"/>
    <w:rsid w:val="00E069CE"/>
    <w:rsid w:val="00E10164"/>
    <w:rsid w:val="00E10365"/>
    <w:rsid w:val="00E107BD"/>
    <w:rsid w:val="00E11998"/>
    <w:rsid w:val="00E12089"/>
    <w:rsid w:val="00E12864"/>
    <w:rsid w:val="00E12A69"/>
    <w:rsid w:val="00E12F45"/>
    <w:rsid w:val="00E13098"/>
    <w:rsid w:val="00E131E8"/>
    <w:rsid w:val="00E13C70"/>
    <w:rsid w:val="00E13E27"/>
    <w:rsid w:val="00E141C5"/>
    <w:rsid w:val="00E145BE"/>
    <w:rsid w:val="00E1617B"/>
    <w:rsid w:val="00E168B9"/>
    <w:rsid w:val="00E169AE"/>
    <w:rsid w:val="00E1711B"/>
    <w:rsid w:val="00E1731E"/>
    <w:rsid w:val="00E17A72"/>
    <w:rsid w:val="00E2048C"/>
    <w:rsid w:val="00E20EC0"/>
    <w:rsid w:val="00E21DFB"/>
    <w:rsid w:val="00E21F36"/>
    <w:rsid w:val="00E2218A"/>
    <w:rsid w:val="00E221E3"/>
    <w:rsid w:val="00E221FD"/>
    <w:rsid w:val="00E2297E"/>
    <w:rsid w:val="00E23136"/>
    <w:rsid w:val="00E23A09"/>
    <w:rsid w:val="00E24888"/>
    <w:rsid w:val="00E24B3E"/>
    <w:rsid w:val="00E2502D"/>
    <w:rsid w:val="00E252CF"/>
    <w:rsid w:val="00E25422"/>
    <w:rsid w:val="00E25AFB"/>
    <w:rsid w:val="00E26491"/>
    <w:rsid w:val="00E26CDD"/>
    <w:rsid w:val="00E26E44"/>
    <w:rsid w:val="00E26F5D"/>
    <w:rsid w:val="00E2714E"/>
    <w:rsid w:val="00E274F3"/>
    <w:rsid w:val="00E2755F"/>
    <w:rsid w:val="00E27EE4"/>
    <w:rsid w:val="00E30263"/>
    <w:rsid w:val="00E30714"/>
    <w:rsid w:val="00E31034"/>
    <w:rsid w:val="00E317B7"/>
    <w:rsid w:val="00E31BAF"/>
    <w:rsid w:val="00E3282E"/>
    <w:rsid w:val="00E32870"/>
    <w:rsid w:val="00E32CEF"/>
    <w:rsid w:val="00E33321"/>
    <w:rsid w:val="00E333A6"/>
    <w:rsid w:val="00E334A4"/>
    <w:rsid w:val="00E33844"/>
    <w:rsid w:val="00E33E6E"/>
    <w:rsid w:val="00E33FCE"/>
    <w:rsid w:val="00E341E5"/>
    <w:rsid w:val="00E34C24"/>
    <w:rsid w:val="00E34ECA"/>
    <w:rsid w:val="00E34EF1"/>
    <w:rsid w:val="00E35AB4"/>
    <w:rsid w:val="00E35C6F"/>
    <w:rsid w:val="00E36C11"/>
    <w:rsid w:val="00E376A5"/>
    <w:rsid w:val="00E41104"/>
    <w:rsid w:val="00E413AA"/>
    <w:rsid w:val="00E4206F"/>
    <w:rsid w:val="00E42EF8"/>
    <w:rsid w:val="00E434D8"/>
    <w:rsid w:val="00E43C53"/>
    <w:rsid w:val="00E43D86"/>
    <w:rsid w:val="00E447CA"/>
    <w:rsid w:val="00E44DEB"/>
    <w:rsid w:val="00E45887"/>
    <w:rsid w:val="00E45E49"/>
    <w:rsid w:val="00E46308"/>
    <w:rsid w:val="00E46F30"/>
    <w:rsid w:val="00E46FB8"/>
    <w:rsid w:val="00E47C29"/>
    <w:rsid w:val="00E47C72"/>
    <w:rsid w:val="00E5009A"/>
    <w:rsid w:val="00E50266"/>
    <w:rsid w:val="00E5077B"/>
    <w:rsid w:val="00E50DBB"/>
    <w:rsid w:val="00E51C5F"/>
    <w:rsid w:val="00E51F23"/>
    <w:rsid w:val="00E522A0"/>
    <w:rsid w:val="00E52D27"/>
    <w:rsid w:val="00E52DED"/>
    <w:rsid w:val="00E533E3"/>
    <w:rsid w:val="00E535EE"/>
    <w:rsid w:val="00E5368D"/>
    <w:rsid w:val="00E539DD"/>
    <w:rsid w:val="00E53E1E"/>
    <w:rsid w:val="00E54A27"/>
    <w:rsid w:val="00E55FF0"/>
    <w:rsid w:val="00E56256"/>
    <w:rsid w:val="00E569A0"/>
    <w:rsid w:val="00E57199"/>
    <w:rsid w:val="00E5745E"/>
    <w:rsid w:val="00E579EC"/>
    <w:rsid w:val="00E57B87"/>
    <w:rsid w:val="00E57B90"/>
    <w:rsid w:val="00E57F26"/>
    <w:rsid w:val="00E602F2"/>
    <w:rsid w:val="00E60BE2"/>
    <w:rsid w:val="00E60ED4"/>
    <w:rsid w:val="00E6107A"/>
    <w:rsid w:val="00E610C6"/>
    <w:rsid w:val="00E611F8"/>
    <w:rsid w:val="00E6123A"/>
    <w:rsid w:val="00E6126E"/>
    <w:rsid w:val="00E612C6"/>
    <w:rsid w:val="00E61BC5"/>
    <w:rsid w:val="00E61BDE"/>
    <w:rsid w:val="00E621EB"/>
    <w:rsid w:val="00E62947"/>
    <w:rsid w:val="00E62C51"/>
    <w:rsid w:val="00E62CFE"/>
    <w:rsid w:val="00E633EE"/>
    <w:rsid w:val="00E63709"/>
    <w:rsid w:val="00E6387C"/>
    <w:rsid w:val="00E63CA0"/>
    <w:rsid w:val="00E64019"/>
    <w:rsid w:val="00E64904"/>
    <w:rsid w:val="00E6518A"/>
    <w:rsid w:val="00E662B9"/>
    <w:rsid w:val="00E66784"/>
    <w:rsid w:val="00E66CAB"/>
    <w:rsid w:val="00E66E33"/>
    <w:rsid w:val="00E6718F"/>
    <w:rsid w:val="00E67197"/>
    <w:rsid w:val="00E677FF"/>
    <w:rsid w:val="00E67C2D"/>
    <w:rsid w:val="00E70057"/>
    <w:rsid w:val="00E70706"/>
    <w:rsid w:val="00E70ACF"/>
    <w:rsid w:val="00E710D5"/>
    <w:rsid w:val="00E71C6E"/>
    <w:rsid w:val="00E72C30"/>
    <w:rsid w:val="00E736F5"/>
    <w:rsid w:val="00E738EB"/>
    <w:rsid w:val="00E73CDB"/>
    <w:rsid w:val="00E73F6D"/>
    <w:rsid w:val="00E742E6"/>
    <w:rsid w:val="00E7461C"/>
    <w:rsid w:val="00E747EE"/>
    <w:rsid w:val="00E74E1F"/>
    <w:rsid w:val="00E74F49"/>
    <w:rsid w:val="00E7501C"/>
    <w:rsid w:val="00E75113"/>
    <w:rsid w:val="00E7528F"/>
    <w:rsid w:val="00E75425"/>
    <w:rsid w:val="00E755F0"/>
    <w:rsid w:val="00E76897"/>
    <w:rsid w:val="00E76E92"/>
    <w:rsid w:val="00E800B0"/>
    <w:rsid w:val="00E80363"/>
    <w:rsid w:val="00E8070F"/>
    <w:rsid w:val="00E808A0"/>
    <w:rsid w:val="00E80BE7"/>
    <w:rsid w:val="00E82227"/>
    <w:rsid w:val="00E82714"/>
    <w:rsid w:val="00E82AC1"/>
    <w:rsid w:val="00E82FA4"/>
    <w:rsid w:val="00E83037"/>
    <w:rsid w:val="00E8305D"/>
    <w:rsid w:val="00E833E7"/>
    <w:rsid w:val="00E836D4"/>
    <w:rsid w:val="00E83701"/>
    <w:rsid w:val="00E83B6D"/>
    <w:rsid w:val="00E83FA1"/>
    <w:rsid w:val="00E8407E"/>
    <w:rsid w:val="00E843FC"/>
    <w:rsid w:val="00E84AA5"/>
    <w:rsid w:val="00E854F0"/>
    <w:rsid w:val="00E857DB"/>
    <w:rsid w:val="00E85D44"/>
    <w:rsid w:val="00E864CF"/>
    <w:rsid w:val="00E86747"/>
    <w:rsid w:val="00E86C7E"/>
    <w:rsid w:val="00E8702E"/>
    <w:rsid w:val="00E87081"/>
    <w:rsid w:val="00E87CAF"/>
    <w:rsid w:val="00E87D27"/>
    <w:rsid w:val="00E87E5F"/>
    <w:rsid w:val="00E87F2E"/>
    <w:rsid w:val="00E87FA0"/>
    <w:rsid w:val="00E905DF"/>
    <w:rsid w:val="00E9079D"/>
    <w:rsid w:val="00E90DE9"/>
    <w:rsid w:val="00E91418"/>
    <w:rsid w:val="00E91571"/>
    <w:rsid w:val="00E91A9D"/>
    <w:rsid w:val="00E91DB4"/>
    <w:rsid w:val="00E927EC"/>
    <w:rsid w:val="00E931B5"/>
    <w:rsid w:val="00E93645"/>
    <w:rsid w:val="00E945BE"/>
    <w:rsid w:val="00E94A8C"/>
    <w:rsid w:val="00E95671"/>
    <w:rsid w:val="00E96338"/>
    <w:rsid w:val="00E97078"/>
    <w:rsid w:val="00E9735D"/>
    <w:rsid w:val="00E97519"/>
    <w:rsid w:val="00E9785F"/>
    <w:rsid w:val="00E97A46"/>
    <w:rsid w:val="00E97C8C"/>
    <w:rsid w:val="00E97D5D"/>
    <w:rsid w:val="00EA0D40"/>
    <w:rsid w:val="00EA1075"/>
    <w:rsid w:val="00EA1AB7"/>
    <w:rsid w:val="00EA1DE9"/>
    <w:rsid w:val="00EA23E0"/>
    <w:rsid w:val="00EA2916"/>
    <w:rsid w:val="00EA2D4C"/>
    <w:rsid w:val="00EA3393"/>
    <w:rsid w:val="00EA35CC"/>
    <w:rsid w:val="00EA3E55"/>
    <w:rsid w:val="00EA498C"/>
    <w:rsid w:val="00EA55ED"/>
    <w:rsid w:val="00EA5FB5"/>
    <w:rsid w:val="00EA6518"/>
    <w:rsid w:val="00EA6F6B"/>
    <w:rsid w:val="00EA750E"/>
    <w:rsid w:val="00EA771E"/>
    <w:rsid w:val="00EB074F"/>
    <w:rsid w:val="00EB0D59"/>
    <w:rsid w:val="00EB0EBE"/>
    <w:rsid w:val="00EB2092"/>
    <w:rsid w:val="00EB301A"/>
    <w:rsid w:val="00EB3098"/>
    <w:rsid w:val="00EB30EE"/>
    <w:rsid w:val="00EB3807"/>
    <w:rsid w:val="00EB380E"/>
    <w:rsid w:val="00EB3FC0"/>
    <w:rsid w:val="00EB4B76"/>
    <w:rsid w:val="00EB55C1"/>
    <w:rsid w:val="00EB561E"/>
    <w:rsid w:val="00EB665D"/>
    <w:rsid w:val="00EB6897"/>
    <w:rsid w:val="00EB693D"/>
    <w:rsid w:val="00EB6C20"/>
    <w:rsid w:val="00EB6E73"/>
    <w:rsid w:val="00EB6E88"/>
    <w:rsid w:val="00EB78F6"/>
    <w:rsid w:val="00EC00B8"/>
    <w:rsid w:val="00EC04C2"/>
    <w:rsid w:val="00EC071B"/>
    <w:rsid w:val="00EC0BEA"/>
    <w:rsid w:val="00EC13FE"/>
    <w:rsid w:val="00EC16AD"/>
    <w:rsid w:val="00EC1976"/>
    <w:rsid w:val="00EC2269"/>
    <w:rsid w:val="00EC23CF"/>
    <w:rsid w:val="00EC26C5"/>
    <w:rsid w:val="00EC2EAE"/>
    <w:rsid w:val="00EC33AD"/>
    <w:rsid w:val="00EC3FB6"/>
    <w:rsid w:val="00EC4041"/>
    <w:rsid w:val="00EC4045"/>
    <w:rsid w:val="00EC459D"/>
    <w:rsid w:val="00EC489A"/>
    <w:rsid w:val="00EC4C94"/>
    <w:rsid w:val="00EC4F94"/>
    <w:rsid w:val="00EC550A"/>
    <w:rsid w:val="00EC590D"/>
    <w:rsid w:val="00EC5921"/>
    <w:rsid w:val="00EC5A93"/>
    <w:rsid w:val="00EC5A97"/>
    <w:rsid w:val="00EC60CE"/>
    <w:rsid w:val="00EC6516"/>
    <w:rsid w:val="00EC685A"/>
    <w:rsid w:val="00EC6BF4"/>
    <w:rsid w:val="00EC6DE9"/>
    <w:rsid w:val="00EC7098"/>
    <w:rsid w:val="00EC7540"/>
    <w:rsid w:val="00EC772E"/>
    <w:rsid w:val="00EC78E1"/>
    <w:rsid w:val="00EC792E"/>
    <w:rsid w:val="00EC7AE8"/>
    <w:rsid w:val="00ED0E6C"/>
    <w:rsid w:val="00ED0E94"/>
    <w:rsid w:val="00ED0F70"/>
    <w:rsid w:val="00ED12DE"/>
    <w:rsid w:val="00ED1744"/>
    <w:rsid w:val="00ED1814"/>
    <w:rsid w:val="00ED18F6"/>
    <w:rsid w:val="00ED237F"/>
    <w:rsid w:val="00ED271D"/>
    <w:rsid w:val="00ED2C4F"/>
    <w:rsid w:val="00ED2E67"/>
    <w:rsid w:val="00ED3157"/>
    <w:rsid w:val="00ED3181"/>
    <w:rsid w:val="00ED3323"/>
    <w:rsid w:val="00ED3C20"/>
    <w:rsid w:val="00ED41BE"/>
    <w:rsid w:val="00ED421C"/>
    <w:rsid w:val="00ED4A01"/>
    <w:rsid w:val="00ED4E0A"/>
    <w:rsid w:val="00ED4EF9"/>
    <w:rsid w:val="00ED4F69"/>
    <w:rsid w:val="00ED5822"/>
    <w:rsid w:val="00ED5910"/>
    <w:rsid w:val="00ED60EC"/>
    <w:rsid w:val="00ED648E"/>
    <w:rsid w:val="00ED76AD"/>
    <w:rsid w:val="00ED78EB"/>
    <w:rsid w:val="00ED7EE4"/>
    <w:rsid w:val="00EE0187"/>
    <w:rsid w:val="00EE09FA"/>
    <w:rsid w:val="00EE113E"/>
    <w:rsid w:val="00EE15FB"/>
    <w:rsid w:val="00EE190C"/>
    <w:rsid w:val="00EE1ABE"/>
    <w:rsid w:val="00EE2073"/>
    <w:rsid w:val="00EE332C"/>
    <w:rsid w:val="00EE37DE"/>
    <w:rsid w:val="00EE385E"/>
    <w:rsid w:val="00EE3CB1"/>
    <w:rsid w:val="00EE3F13"/>
    <w:rsid w:val="00EE3FB4"/>
    <w:rsid w:val="00EE3FD2"/>
    <w:rsid w:val="00EE41C2"/>
    <w:rsid w:val="00EE4617"/>
    <w:rsid w:val="00EE4727"/>
    <w:rsid w:val="00EE4962"/>
    <w:rsid w:val="00EE5081"/>
    <w:rsid w:val="00EE508D"/>
    <w:rsid w:val="00EE5C12"/>
    <w:rsid w:val="00EE6134"/>
    <w:rsid w:val="00EE6784"/>
    <w:rsid w:val="00EE6CB0"/>
    <w:rsid w:val="00EF147A"/>
    <w:rsid w:val="00EF15F1"/>
    <w:rsid w:val="00EF178E"/>
    <w:rsid w:val="00EF25BC"/>
    <w:rsid w:val="00EF25D2"/>
    <w:rsid w:val="00EF2C98"/>
    <w:rsid w:val="00EF30EA"/>
    <w:rsid w:val="00EF3DB2"/>
    <w:rsid w:val="00EF43AE"/>
    <w:rsid w:val="00EF4619"/>
    <w:rsid w:val="00EF49D1"/>
    <w:rsid w:val="00EF4B1E"/>
    <w:rsid w:val="00EF4EB6"/>
    <w:rsid w:val="00EF5A76"/>
    <w:rsid w:val="00EF622E"/>
    <w:rsid w:val="00EF6A71"/>
    <w:rsid w:val="00EF6AD1"/>
    <w:rsid w:val="00EF7280"/>
    <w:rsid w:val="00EF72E4"/>
    <w:rsid w:val="00EF7326"/>
    <w:rsid w:val="00EF7726"/>
    <w:rsid w:val="00EF79A6"/>
    <w:rsid w:val="00F0035D"/>
    <w:rsid w:val="00F003D2"/>
    <w:rsid w:val="00F00B00"/>
    <w:rsid w:val="00F00CE6"/>
    <w:rsid w:val="00F00F8A"/>
    <w:rsid w:val="00F0262A"/>
    <w:rsid w:val="00F0298B"/>
    <w:rsid w:val="00F03525"/>
    <w:rsid w:val="00F0382E"/>
    <w:rsid w:val="00F03AD6"/>
    <w:rsid w:val="00F03CBE"/>
    <w:rsid w:val="00F052EA"/>
    <w:rsid w:val="00F05795"/>
    <w:rsid w:val="00F05D57"/>
    <w:rsid w:val="00F0650B"/>
    <w:rsid w:val="00F066BE"/>
    <w:rsid w:val="00F06A78"/>
    <w:rsid w:val="00F06A95"/>
    <w:rsid w:val="00F07AD9"/>
    <w:rsid w:val="00F07BB8"/>
    <w:rsid w:val="00F10130"/>
    <w:rsid w:val="00F105C1"/>
    <w:rsid w:val="00F10862"/>
    <w:rsid w:val="00F11C8F"/>
    <w:rsid w:val="00F12426"/>
    <w:rsid w:val="00F12F04"/>
    <w:rsid w:val="00F12F27"/>
    <w:rsid w:val="00F1354E"/>
    <w:rsid w:val="00F139D3"/>
    <w:rsid w:val="00F13E1D"/>
    <w:rsid w:val="00F151A5"/>
    <w:rsid w:val="00F15B65"/>
    <w:rsid w:val="00F15F9E"/>
    <w:rsid w:val="00F17312"/>
    <w:rsid w:val="00F200DE"/>
    <w:rsid w:val="00F208F8"/>
    <w:rsid w:val="00F217E9"/>
    <w:rsid w:val="00F2180D"/>
    <w:rsid w:val="00F219A7"/>
    <w:rsid w:val="00F21E9B"/>
    <w:rsid w:val="00F21F06"/>
    <w:rsid w:val="00F22F2C"/>
    <w:rsid w:val="00F234E0"/>
    <w:rsid w:val="00F23A99"/>
    <w:rsid w:val="00F23C7A"/>
    <w:rsid w:val="00F2445F"/>
    <w:rsid w:val="00F247D2"/>
    <w:rsid w:val="00F24C0C"/>
    <w:rsid w:val="00F24F8D"/>
    <w:rsid w:val="00F257EB"/>
    <w:rsid w:val="00F26302"/>
    <w:rsid w:val="00F26744"/>
    <w:rsid w:val="00F26AE4"/>
    <w:rsid w:val="00F271E5"/>
    <w:rsid w:val="00F27CF4"/>
    <w:rsid w:val="00F3017C"/>
    <w:rsid w:val="00F30206"/>
    <w:rsid w:val="00F30704"/>
    <w:rsid w:val="00F30CB6"/>
    <w:rsid w:val="00F3123A"/>
    <w:rsid w:val="00F327E1"/>
    <w:rsid w:val="00F32E8A"/>
    <w:rsid w:val="00F3409B"/>
    <w:rsid w:val="00F34AD3"/>
    <w:rsid w:val="00F34E39"/>
    <w:rsid w:val="00F35AED"/>
    <w:rsid w:val="00F35D59"/>
    <w:rsid w:val="00F35E7A"/>
    <w:rsid w:val="00F3689F"/>
    <w:rsid w:val="00F369CC"/>
    <w:rsid w:val="00F36BB8"/>
    <w:rsid w:val="00F36F4F"/>
    <w:rsid w:val="00F3739E"/>
    <w:rsid w:val="00F37A41"/>
    <w:rsid w:val="00F401CA"/>
    <w:rsid w:val="00F4081F"/>
    <w:rsid w:val="00F40AC9"/>
    <w:rsid w:val="00F40C1B"/>
    <w:rsid w:val="00F40DA9"/>
    <w:rsid w:val="00F42AE7"/>
    <w:rsid w:val="00F42BD1"/>
    <w:rsid w:val="00F4393A"/>
    <w:rsid w:val="00F43C04"/>
    <w:rsid w:val="00F43FF9"/>
    <w:rsid w:val="00F441EE"/>
    <w:rsid w:val="00F443BC"/>
    <w:rsid w:val="00F4479B"/>
    <w:rsid w:val="00F452B5"/>
    <w:rsid w:val="00F453B7"/>
    <w:rsid w:val="00F46135"/>
    <w:rsid w:val="00F464BE"/>
    <w:rsid w:val="00F46ABF"/>
    <w:rsid w:val="00F46B42"/>
    <w:rsid w:val="00F46CD2"/>
    <w:rsid w:val="00F47030"/>
    <w:rsid w:val="00F47580"/>
    <w:rsid w:val="00F50070"/>
    <w:rsid w:val="00F502EB"/>
    <w:rsid w:val="00F509CC"/>
    <w:rsid w:val="00F518B7"/>
    <w:rsid w:val="00F51B28"/>
    <w:rsid w:val="00F51E07"/>
    <w:rsid w:val="00F529D8"/>
    <w:rsid w:val="00F532E6"/>
    <w:rsid w:val="00F538EB"/>
    <w:rsid w:val="00F53972"/>
    <w:rsid w:val="00F53C92"/>
    <w:rsid w:val="00F53EA2"/>
    <w:rsid w:val="00F53F73"/>
    <w:rsid w:val="00F54516"/>
    <w:rsid w:val="00F549B9"/>
    <w:rsid w:val="00F54FF4"/>
    <w:rsid w:val="00F5514B"/>
    <w:rsid w:val="00F552FB"/>
    <w:rsid w:val="00F553E1"/>
    <w:rsid w:val="00F55573"/>
    <w:rsid w:val="00F55D8C"/>
    <w:rsid w:val="00F55D99"/>
    <w:rsid w:val="00F55F06"/>
    <w:rsid w:val="00F5728F"/>
    <w:rsid w:val="00F57CC1"/>
    <w:rsid w:val="00F60055"/>
    <w:rsid w:val="00F60EB3"/>
    <w:rsid w:val="00F617AE"/>
    <w:rsid w:val="00F6183D"/>
    <w:rsid w:val="00F61FAF"/>
    <w:rsid w:val="00F625D0"/>
    <w:rsid w:val="00F63353"/>
    <w:rsid w:val="00F635E9"/>
    <w:rsid w:val="00F638A7"/>
    <w:rsid w:val="00F64789"/>
    <w:rsid w:val="00F64EEC"/>
    <w:rsid w:val="00F658B6"/>
    <w:rsid w:val="00F6646A"/>
    <w:rsid w:val="00F6660F"/>
    <w:rsid w:val="00F666D4"/>
    <w:rsid w:val="00F66826"/>
    <w:rsid w:val="00F673B2"/>
    <w:rsid w:val="00F674D5"/>
    <w:rsid w:val="00F67658"/>
    <w:rsid w:val="00F67982"/>
    <w:rsid w:val="00F67983"/>
    <w:rsid w:val="00F70802"/>
    <w:rsid w:val="00F70840"/>
    <w:rsid w:val="00F70E5E"/>
    <w:rsid w:val="00F7172A"/>
    <w:rsid w:val="00F71895"/>
    <w:rsid w:val="00F7195F"/>
    <w:rsid w:val="00F71CF8"/>
    <w:rsid w:val="00F72C2B"/>
    <w:rsid w:val="00F72E9F"/>
    <w:rsid w:val="00F73007"/>
    <w:rsid w:val="00F731D1"/>
    <w:rsid w:val="00F739EA"/>
    <w:rsid w:val="00F748F1"/>
    <w:rsid w:val="00F74E9A"/>
    <w:rsid w:val="00F7572C"/>
    <w:rsid w:val="00F759CC"/>
    <w:rsid w:val="00F75D46"/>
    <w:rsid w:val="00F76031"/>
    <w:rsid w:val="00F76842"/>
    <w:rsid w:val="00F770FC"/>
    <w:rsid w:val="00F77B0F"/>
    <w:rsid w:val="00F77E89"/>
    <w:rsid w:val="00F80030"/>
    <w:rsid w:val="00F8046F"/>
    <w:rsid w:val="00F8077C"/>
    <w:rsid w:val="00F81587"/>
    <w:rsid w:val="00F81875"/>
    <w:rsid w:val="00F81B4D"/>
    <w:rsid w:val="00F820AF"/>
    <w:rsid w:val="00F82D02"/>
    <w:rsid w:val="00F8359F"/>
    <w:rsid w:val="00F835E5"/>
    <w:rsid w:val="00F83682"/>
    <w:rsid w:val="00F84914"/>
    <w:rsid w:val="00F86060"/>
    <w:rsid w:val="00F86089"/>
    <w:rsid w:val="00F86800"/>
    <w:rsid w:val="00F86AE6"/>
    <w:rsid w:val="00F871C7"/>
    <w:rsid w:val="00F87428"/>
    <w:rsid w:val="00F87A43"/>
    <w:rsid w:val="00F87A9F"/>
    <w:rsid w:val="00F87B2B"/>
    <w:rsid w:val="00F87DE7"/>
    <w:rsid w:val="00F87F49"/>
    <w:rsid w:val="00F87F52"/>
    <w:rsid w:val="00F9033C"/>
    <w:rsid w:val="00F90EB2"/>
    <w:rsid w:val="00F9105C"/>
    <w:rsid w:val="00F9299C"/>
    <w:rsid w:val="00F93C63"/>
    <w:rsid w:val="00F940B5"/>
    <w:rsid w:val="00F94CF1"/>
    <w:rsid w:val="00F94E3B"/>
    <w:rsid w:val="00F94FE6"/>
    <w:rsid w:val="00F953C9"/>
    <w:rsid w:val="00F954C4"/>
    <w:rsid w:val="00F9590E"/>
    <w:rsid w:val="00F95C24"/>
    <w:rsid w:val="00F9635A"/>
    <w:rsid w:val="00F96433"/>
    <w:rsid w:val="00F96D9C"/>
    <w:rsid w:val="00F96E47"/>
    <w:rsid w:val="00F96E7E"/>
    <w:rsid w:val="00F96E9B"/>
    <w:rsid w:val="00F9713B"/>
    <w:rsid w:val="00FA0A17"/>
    <w:rsid w:val="00FA0FB6"/>
    <w:rsid w:val="00FA10FD"/>
    <w:rsid w:val="00FA14C9"/>
    <w:rsid w:val="00FA24DE"/>
    <w:rsid w:val="00FA4D4B"/>
    <w:rsid w:val="00FA5110"/>
    <w:rsid w:val="00FA5C61"/>
    <w:rsid w:val="00FA5C9B"/>
    <w:rsid w:val="00FA608B"/>
    <w:rsid w:val="00FA6583"/>
    <w:rsid w:val="00FA65DA"/>
    <w:rsid w:val="00FA6AC2"/>
    <w:rsid w:val="00FA7075"/>
    <w:rsid w:val="00FA756F"/>
    <w:rsid w:val="00FB039C"/>
    <w:rsid w:val="00FB099A"/>
    <w:rsid w:val="00FB0FD5"/>
    <w:rsid w:val="00FB195B"/>
    <w:rsid w:val="00FB1DD1"/>
    <w:rsid w:val="00FB24EE"/>
    <w:rsid w:val="00FB25B0"/>
    <w:rsid w:val="00FB263E"/>
    <w:rsid w:val="00FB3348"/>
    <w:rsid w:val="00FB3BE0"/>
    <w:rsid w:val="00FB44E8"/>
    <w:rsid w:val="00FB4AB9"/>
    <w:rsid w:val="00FB517A"/>
    <w:rsid w:val="00FB57D4"/>
    <w:rsid w:val="00FB5A8F"/>
    <w:rsid w:val="00FB638B"/>
    <w:rsid w:val="00FB68C7"/>
    <w:rsid w:val="00FB692C"/>
    <w:rsid w:val="00FB6A36"/>
    <w:rsid w:val="00FB6BFE"/>
    <w:rsid w:val="00FB6CBC"/>
    <w:rsid w:val="00FB76C8"/>
    <w:rsid w:val="00FB7B43"/>
    <w:rsid w:val="00FB7D5D"/>
    <w:rsid w:val="00FB7EE3"/>
    <w:rsid w:val="00FC025E"/>
    <w:rsid w:val="00FC029B"/>
    <w:rsid w:val="00FC10B9"/>
    <w:rsid w:val="00FC2902"/>
    <w:rsid w:val="00FC2C4F"/>
    <w:rsid w:val="00FC2CBE"/>
    <w:rsid w:val="00FC31FF"/>
    <w:rsid w:val="00FC324A"/>
    <w:rsid w:val="00FC32A2"/>
    <w:rsid w:val="00FC3307"/>
    <w:rsid w:val="00FC3AAE"/>
    <w:rsid w:val="00FC3AEF"/>
    <w:rsid w:val="00FC3F6A"/>
    <w:rsid w:val="00FC494C"/>
    <w:rsid w:val="00FC5A03"/>
    <w:rsid w:val="00FC5C7E"/>
    <w:rsid w:val="00FC69AB"/>
    <w:rsid w:val="00FC6B7B"/>
    <w:rsid w:val="00FC74FE"/>
    <w:rsid w:val="00FC79D0"/>
    <w:rsid w:val="00FC7B88"/>
    <w:rsid w:val="00FD175D"/>
    <w:rsid w:val="00FD1912"/>
    <w:rsid w:val="00FD1A3A"/>
    <w:rsid w:val="00FD2230"/>
    <w:rsid w:val="00FD329C"/>
    <w:rsid w:val="00FD33F4"/>
    <w:rsid w:val="00FD3D27"/>
    <w:rsid w:val="00FD3D91"/>
    <w:rsid w:val="00FD3FE5"/>
    <w:rsid w:val="00FD43ED"/>
    <w:rsid w:val="00FD49F0"/>
    <w:rsid w:val="00FD4ED8"/>
    <w:rsid w:val="00FD5424"/>
    <w:rsid w:val="00FD58B1"/>
    <w:rsid w:val="00FD5BF4"/>
    <w:rsid w:val="00FD6653"/>
    <w:rsid w:val="00FD68E4"/>
    <w:rsid w:val="00FD6CFD"/>
    <w:rsid w:val="00FD71B3"/>
    <w:rsid w:val="00FD71D2"/>
    <w:rsid w:val="00FD7412"/>
    <w:rsid w:val="00FD76B0"/>
    <w:rsid w:val="00FD79B3"/>
    <w:rsid w:val="00FD7C4D"/>
    <w:rsid w:val="00FD7FEC"/>
    <w:rsid w:val="00FE021F"/>
    <w:rsid w:val="00FE09F8"/>
    <w:rsid w:val="00FE0CAD"/>
    <w:rsid w:val="00FE0FE7"/>
    <w:rsid w:val="00FE1ABA"/>
    <w:rsid w:val="00FE1C53"/>
    <w:rsid w:val="00FE1C9D"/>
    <w:rsid w:val="00FE1CDF"/>
    <w:rsid w:val="00FE1E8F"/>
    <w:rsid w:val="00FE2B55"/>
    <w:rsid w:val="00FE31BF"/>
    <w:rsid w:val="00FE3442"/>
    <w:rsid w:val="00FE36F3"/>
    <w:rsid w:val="00FE3B78"/>
    <w:rsid w:val="00FE3C20"/>
    <w:rsid w:val="00FE3D5D"/>
    <w:rsid w:val="00FE3DBC"/>
    <w:rsid w:val="00FE402D"/>
    <w:rsid w:val="00FE43E5"/>
    <w:rsid w:val="00FE4A79"/>
    <w:rsid w:val="00FE5174"/>
    <w:rsid w:val="00FE51B7"/>
    <w:rsid w:val="00FE5923"/>
    <w:rsid w:val="00FE5A5C"/>
    <w:rsid w:val="00FE5BFA"/>
    <w:rsid w:val="00FE5F8A"/>
    <w:rsid w:val="00FE629E"/>
    <w:rsid w:val="00FE669C"/>
    <w:rsid w:val="00FE703F"/>
    <w:rsid w:val="00FE7896"/>
    <w:rsid w:val="00FE7DAC"/>
    <w:rsid w:val="00FF02D3"/>
    <w:rsid w:val="00FF03DD"/>
    <w:rsid w:val="00FF0608"/>
    <w:rsid w:val="00FF0CD0"/>
    <w:rsid w:val="00FF0DA6"/>
    <w:rsid w:val="00FF0DF4"/>
    <w:rsid w:val="00FF0F46"/>
    <w:rsid w:val="00FF1012"/>
    <w:rsid w:val="00FF1666"/>
    <w:rsid w:val="00FF1968"/>
    <w:rsid w:val="00FF1D1F"/>
    <w:rsid w:val="00FF1D3F"/>
    <w:rsid w:val="00FF201C"/>
    <w:rsid w:val="00FF2424"/>
    <w:rsid w:val="00FF2D8B"/>
    <w:rsid w:val="00FF3CC0"/>
    <w:rsid w:val="00FF4597"/>
    <w:rsid w:val="00FF4B21"/>
    <w:rsid w:val="00FF4F2D"/>
    <w:rsid w:val="00FF5951"/>
    <w:rsid w:val="00FF65D1"/>
    <w:rsid w:val="00FF69F8"/>
    <w:rsid w:val="00FF6A14"/>
    <w:rsid w:val="00FF6A42"/>
    <w:rsid w:val="00FF6F01"/>
    <w:rsid w:val="00FF7616"/>
    <w:rsid w:val="00FF7823"/>
    <w:rsid w:val="00FF78B4"/>
    <w:rsid w:val="011402C6"/>
    <w:rsid w:val="0139BA89"/>
    <w:rsid w:val="028F90AA"/>
    <w:rsid w:val="02F3848B"/>
    <w:rsid w:val="0389BBD4"/>
    <w:rsid w:val="03C27712"/>
    <w:rsid w:val="03F8E190"/>
    <w:rsid w:val="06444DAA"/>
    <w:rsid w:val="06976EDD"/>
    <w:rsid w:val="072A2ECA"/>
    <w:rsid w:val="07E01E0B"/>
    <w:rsid w:val="08411402"/>
    <w:rsid w:val="0AD60210"/>
    <w:rsid w:val="0B2464CE"/>
    <w:rsid w:val="0B3663A3"/>
    <w:rsid w:val="0DDE6026"/>
    <w:rsid w:val="0E4F5F8F"/>
    <w:rsid w:val="1030417E"/>
    <w:rsid w:val="107A15FC"/>
    <w:rsid w:val="10AB36CB"/>
    <w:rsid w:val="10CDCEA7"/>
    <w:rsid w:val="12BC374B"/>
    <w:rsid w:val="15640375"/>
    <w:rsid w:val="157B4208"/>
    <w:rsid w:val="16092AFA"/>
    <w:rsid w:val="16D34A6A"/>
    <w:rsid w:val="16F9C925"/>
    <w:rsid w:val="17171269"/>
    <w:rsid w:val="17622F7B"/>
    <w:rsid w:val="17BC0490"/>
    <w:rsid w:val="187A9174"/>
    <w:rsid w:val="1957D4F1"/>
    <w:rsid w:val="1AEA87AF"/>
    <w:rsid w:val="1C5B9E60"/>
    <w:rsid w:val="1DD7BB93"/>
    <w:rsid w:val="1E0F7782"/>
    <w:rsid w:val="1E9E0627"/>
    <w:rsid w:val="1FD1A995"/>
    <w:rsid w:val="1FF20590"/>
    <w:rsid w:val="200C2741"/>
    <w:rsid w:val="20BEDF46"/>
    <w:rsid w:val="20FE4583"/>
    <w:rsid w:val="22B9A50D"/>
    <w:rsid w:val="233D1E11"/>
    <w:rsid w:val="233F0FDD"/>
    <w:rsid w:val="2340780C"/>
    <w:rsid w:val="24138F12"/>
    <w:rsid w:val="2455756E"/>
    <w:rsid w:val="25F353AE"/>
    <w:rsid w:val="278F13C9"/>
    <w:rsid w:val="28E70035"/>
    <w:rsid w:val="29A05E8C"/>
    <w:rsid w:val="2A0C7FDE"/>
    <w:rsid w:val="2A38A2C1"/>
    <w:rsid w:val="2B11B6A2"/>
    <w:rsid w:val="2B4A8A3A"/>
    <w:rsid w:val="2B6DD4B2"/>
    <w:rsid w:val="2DBA7158"/>
    <w:rsid w:val="2DEF824F"/>
    <w:rsid w:val="2FBC396A"/>
    <w:rsid w:val="30C2DDA2"/>
    <w:rsid w:val="32E8F134"/>
    <w:rsid w:val="3320A5D5"/>
    <w:rsid w:val="33687D11"/>
    <w:rsid w:val="33B458E1"/>
    <w:rsid w:val="347733DC"/>
    <w:rsid w:val="35B7B0D7"/>
    <w:rsid w:val="3642D2B8"/>
    <w:rsid w:val="372F7F64"/>
    <w:rsid w:val="38673906"/>
    <w:rsid w:val="3B738EF6"/>
    <w:rsid w:val="3C56D479"/>
    <w:rsid w:val="3DCAF130"/>
    <w:rsid w:val="3E8CE524"/>
    <w:rsid w:val="3F2408AE"/>
    <w:rsid w:val="404EED9F"/>
    <w:rsid w:val="40CC8184"/>
    <w:rsid w:val="410CD353"/>
    <w:rsid w:val="417A2D7F"/>
    <w:rsid w:val="419B26E1"/>
    <w:rsid w:val="41EABE00"/>
    <w:rsid w:val="437EA0DB"/>
    <w:rsid w:val="43868E61"/>
    <w:rsid w:val="448AEB41"/>
    <w:rsid w:val="44EB3CC4"/>
    <w:rsid w:val="478D315D"/>
    <w:rsid w:val="479B0C3F"/>
    <w:rsid w:val="49CD0FBA"/>
    <w:rsid w:val="49F5CFE5"/>
    <w:rsid w:val="4C834557"/>
    <w:rsid w:val="4D7D7081"/>
    <w:rsid w:val="4D7F6AB9"/>
    <w:rsid w:val="4F30AC80"/>
    <w:rsid w:val="512DD148"/>
    <w:rsid w:val="52E1227D"/>
    <w:rsid w:val="555A523A"/>
    <w:rsid w:val="56BB2A90"/>
    <w:rsid w:val="57331C3F"/>
    <w:rsid w:val="57E6E46C"/>
    <w:rsid w:val="5A4DDA0B"/>
    <w:rsid w:val="5ACC723D"/>
    <w:rsid w:val="5B62B7CE"/>
    <w:rsid w:val="5C0A704D"/>
    <w:rsid w:val="5E2D098F"/>
    <w:rsid w:val="5E826C0B"/>
    <w:rsid w:val="5EC63C75"/>
    <w:rsid w:val="5F51217F"/>
    <w:rsid w:val="60B0AEA2"/>
    <w:rsid w:val="612C3D5C"/>
    <w:rsid w:val="61F2684A"/>
    <w:rsid w:val="6335CCE9"/>
    <w:rsid w:val="64161A46"/>
    <w:rsid w:val="65908CB2"/>
    <w:rsid w:val="66A219E2"/>
    <w:rsid w:val="672C5D13"/>
    <w:rsid w:val="686D1EBB"/>
    <w:rsid w:val="6A5E59DC"/>
    <w:rsid w:val="6AFECF43"/>
    <w:rsid w:val="6B12E67D"/>
    <w:rsid w:val="6B74C84B"/>
    <w:rsid w:val="6C2CDB0C"/>
    <w:rsid w:val="6D30D2BE"/>
    <w:rsid w:val="6F3B665A"/>
    <w:rsid w:val="6F71A927"/>
    <w:rsid w:val="6FD7A2FC"/>
    <w:rsid w:val="7040ACCC"/>
    <w:rsid w:val="710DC63D"/>
    <w:rsid w:val="71B1709F"/>
    <w:rsid w:val="71E4CC89"/>
    <w:rsid w:val="76CE4AC2"/>
    <w:rsid w:val="778648DC"/>
    <w:rsid w:val="79DB8E81"/>
    <w:rsid w:val="7A64D41E"/>
    <w:rsid w:val="7A73F88E"/>
    <w:rsid w:val="7B715431"/>
    <w:rsid w:val="7B7554E0"/>
    <w:rsid w:val="7BEED63F"/>
    <w:rsid w:val="7CCA8ED4"/>
    <w:rsid w:val="7CCEB62A"/>
    <w:rsid w:val="7E314E3E"/>
    <w:rsid w:val="7E393BC4"/>
    <w:rsid w:val="7EAAB566"/>
    <w:rsid w:val="7FD50C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AB3F4"/>
  <w14:defaultImageDpi w14:val="32767"/>
  <w15:chartTrackingRefBased/>
  <w15:docId w15:val="{D2F857D4-67B3-490E-AA37-38AEBD6C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CA"/>
    <w:pPr>
      <w:spacing w:line="360" w:lineRule="auto"/>
      <w:jc w:val="both"/>
    </w:pPr>
    <w:rPr>
      <w:rFonts w:ascii="Arial" w:hAnsi="Arial"/>
      <w:sz w:val="24"/>
    </w:rPr>
  </w:style>
  <w:style w:type="paragraph" w:styleId="Heading1">
    <w:name w:val="heading 1"/>
    <w:basedOn w:val="Normal"/>
    <w:next w:val="Normal"/>
    <w:link w:val="Heading1Char"/>
    <w:uiPriority w:val="9"/>
    <w:qFormat/>
    <w:rsid w:val="00613FF4"/>
    <w:pPr>
      <w:keepNext/>
      <w:keepLines/>
      <w:spacing w:before="240" w:after="0" w:line="480" w:lineRule="auto"/>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3440B7"/>
    <w:pPr>
      <w:outlineLvl w:val="1"/>
    </w:pPr>
    <w:rPr>
      <w:sz w:val="24"/>
    </w:rPr>
  </w:style>
  <w:style w:type="paragraph" w:styleId="Heading3">
    <w:name w:val="heading 3"/>
    <w:basedOn w:val="Heading2"/>
    <w:next w:val="Normal"/>
    <w:link w:val="Heading3Char"/>
    <w:uiPriority w:val="9"/>
    <w:unhideWhenUsed/>
    <w:qFormat/>
    <w:rsid w:val="00737D4D"/>
    <w:pPr>
      <w:outlineLvl w:val="2"/>
    </w:pPr>
  </w:style>
  <w:style w:type="paragraph" w:styleId="Heading4">
    <w:name w:val="heading 4"/>
    <w:basedOn w:val="Normal"/>
    <w:next w:val="Normal"/>
    <w:link w:val="Heading4Char"/>
    <w:uiPriority w:val="9"/>
    <w:semiHidden/>
    <w:unhideWhenUsed/>
    <w:qFormat/>
    <w:rsid w:val="00173F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FF4"/>
    <w:rPr>
      <w:rFonts w:ascii="Arial" w:eastAsiaTheme="majorEastAsia" w:hAnsi="Arial" w:cstheme="majorBidi"/>
      <w:b/>
      <w:color w:val="000000" w:themeColor="text1"/>
      <w:sz w:val="28"/>
      <w:szCs w:val="32"/>
    </w:rPr>
  </w:style>
  <w:style w:type="paragraph" w:styleId="Title">
    <w:name w:val="Title"/>
    <w:basedOn w:val="Heading1"/>
    <w:next w:val="Normal"/>
    <w:link w:val="TitleChar"/>
    <w:uiPriority w:val="10"/>
    <w:qFormat/>
    <w:rsid w:val="00571147"/>
    <w:pPr>
      <w:spacing w:line="360" w:lineRule="auto"/>
      <w:jc w:val="center"/>
    </w:pPr>
  </w:style>
  <w:style w:type="character" w:customStyle="1" w:styleId="TitleChar">
    <w:name w:val="Title Char"/>
    <w:basedOn w:val="DefaultParagraphFont"/>
    <w:link w:val="Title"/>
    <w:uiPriority w:val="10"/>
    <w:rsid w:val="00571147"/>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3440B7"/>
    <w:rPr>
      <w:rFonts w:ascii="Arial" w:eastAsiaTheme="majorEastAsia" w:hAnsi="Arial" w:cstheme="majorBidi"/>
      <w:b/>
      <w:color w:val="000000" w:themeColor="text1"/>
      <w:sz w:val="24"/>
      <w:szCs w:val="32"/>
    </w:rPr>
  </w:style>
  <w:style w:type="paragraph" w:customStyle="1" w:styleId="EndNoteBibliographyTitle">
    <w:name w:val="EndNote Bibliography Title"/>
    <w:basedOn w:val="Normal"/>
    <w:link w:val="EndNoteBibliographyTitleChar"/>
    <w:rsid w:val="007A693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7A693B"/>
    <w:rPr>
      <w:rFonts w:ascii="Arial" w:hAnsi="Arial" w:cs="Arial"/>
      <w:noProof/>
      <w:sz w:val="24"/>
      <w:lang w:val="en-US"/>
    </w:rPr>
  </w:style>
  <w:style w:type="paragraph" w:customStyle="1" w:styleId="EndNoteBibliography">
    <w:name w:val="EndNote Bibliography"/>
    <w:basedOn w:val="Normal"/>
    <w:link w:val="EndNoteBibliographyChar"/>
    <w:rsid w:val="007A693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7A693B"/>
    <w:rPr>
      <w:rFonts w:ascii="Arial" w:hAnsi="Arial" w:cs="Arial"/>
      <w:noProof/>
      <w:sz w:val="24"/>
      <w:lang w:val="en-US"/>
    </w:rPr>
  </w:style>
  <w:style w:type="character" w:styleId="Hyperlink">
    <w:name w:val="Hyperlink"/>
    <w:basedOn w:val="DefaultParagraphFont"/>
    <w:uiPriority w:val="99"/>
    <w:unhideWhenUsed/>
    <w:rsid w:val="007A693B"/>
    <w:rPr>
      <w:color w:val="0563C1" w:themeColor="hyperlink"/>
      <w:u w:val="single"/>
    </w:rPr>
  </w:style>
  <w:style w:type="character" w:customStyle="1" w:styleId="UnresolvedMention">
    <w:name w:val="Unresolved Mention"/>
    <w:basedOn w:val="DefaultParagraphFont"/>
    <w:uiPriority w:val="99"/>
    <w:unhideWhenUsed/>
    <w:rsid w:val="007A693B"/>
    <w:rPr>
      <w:color w:val="605E5C"/>
      <w:shd w:val="clear" w:color="auto" w:fill="E1DFDD"/>
    </w:rPr>
  </w:style>
  <w:style w:type="paragraph" w:styleId="ListParagraph">
    <w:name w:val="List Paragraph"/>
    <w:basedOn w:val="Normal"/>
    <w:uiPriority w:val="34"/>
    <w:qFormat/>
    <w:rsid w:val="00AF3046"/>
    <w:pPr>
      <w:ind w:left="720"/>
      <w:contextualSpacing/>
    </w:pPr>
  </w:style>
  <w:style w:type="character" w:customStyle="1" w:styleId="tv-ratesshow">
    <w:name w:val="tv-rates__show"/>
    <w:basedOn w:val="DefaultParagraphFont"/>
    <w:rsid w:val="00EB4B76"/>
  </w:style>
  <w:style w:type="table" w:styleId="TableGrid">
    <w:name w:val="Table Grid"/>
    <w:basedOn w:val="TableNormal"/>
    <w:uiPriority w:val="39"/>
    <w:rsid w:val="009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06"/>
    <w:rPr>
      <w:rFonts w:ascii="Segoe UI" w:hAnsi="Segoe UI" w:cs="Segoe UI"/>
      <w:sz w:val="18"/>
      <w:szCs w:val="18"/>
    </w:rPr>
  </w:style>
  <w:style w:type="paragraph" w:styleId="Caption">
    <w:name w:val="caption"/>
    <w:basedOn w:val="Normal"/>
    <w:next w:val="Normal"/>
    <w:uiPriority w:val="35"/>
    <w:unhideWhenUsed/>
    <w:qFormat/>
    <w:rsid w:val="00602F7E"/>
    <w:pPr>
      <w:spacing w:after="200" w:line="240" w:lineRule="auto"/>
    </w:pPr>
    <w:rPr>
      <w:iCs/>
      <w:sz w:val="22"/>
      <w:szCs w:val="18"/>
    </w:rPr>
  </w:style>
  <w:style w:type="character" w:customStyle="1" w:styleId="Heading3Char">
    <w:name w:val="Heading 3 Char"/>
    <w:basedOn w:val="DefaultParagraphFont"/>
    <w:link w:val="Heading3"/>
    <w:uiPriority w:val="9"/>
    <w:rsid w:val="00737D4D"/>
    <w:rPr>
      <w:rFonts w:ascii="Arial" w:eastAsiaTheme="majorEastAsia" w:hAnsi="Arial" w:cstheme="majorBidi"/>
      <w:b/>
      <w:color w:val="000000" w:themeColor="text1"/>
      <w:sz w:val="24"/>
      <w:szCs w:val="32"/>
    </w:rPr>
  </w:style>
  <w:style w:type="character" w:styleId="CommentReference">
    <w:name w:val="annotation reference"/>
    <w:basedOn w:val="DefaultParagraphFont"/>
    <w:uiPriority w:val="99"/>
    <w:semiHidden/>
    <w:unhideWhenUsed/>
    <w:rsid w:val="00896CB6"/>
    <w:rPr>
      <w:sz w:val="16"/>
      <w:szCs w:val="16"/>
    </w:rPr>
  </w:style>
  <w:style w:type="paragraph" w:styleId="CommentText">
    <w:name w:val="annotation text"/>
    <w:basedOn w:val="Normal"/>
    <w:link w:val="CommentTextChar"/>
    <w:uiPriority w:val="99"/>
    <w:unhideWhenUsed/>
    <w:rsid w:val="007A68FD"/>
    <w:pPr>
      <w:spacing w:after="0" w:line="240" w:lineRule="auto"/>
    </w:pPr>
    <w:rPr>
      <w:sz w:val="20"/>
      <w:szCs w:val="20"/>
    </w:rPr>
  </w:style>
  <w:style w:type="character" w:customStyle="1" w:styleId="CommentTextChar">
    <w:name w:val="Comment Text Char"/>
    <w:basedOn w:val="DefaultParagraphFont"/>
    <w:link w:val="CommentText"/>
    <w:uiPriority w:val="99"/>
    <w:rsid w:val="007A68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6CB6"/>
    <w:rPr>
      <w:b/>
      <w:bCs/>
    </w:rPr>
  </w:style>
  <w:style w:type="character" w:customStyle="1" w:styleId="CommentSubjectChar">
    <w:name w:val="Comment Subject Char"/>
    <w:basedOn w:val="CommentTextChar"/>
    <w:link w:val="CommentSubject"/>
    <w:uiPriority w:val="99"/>
    <w:semiHidden/>
    <w:rsid w:val="00896CB6"/>
    <w:rPr>
      <w:rFonts w:ascii="Arial" w:hAnsi="Arial"/>
      <w:b/>
      <w:bCs/>
      <w:sz w:val="20"/>
      <w:szCs w:val="20"/>
    </w:rPr>
  </w:style>
  <w:style w:type="table" w:customStyle="1" w:styleId="TableGrid0">
    <w:name w:val="TableGrid"/>
    <w:rsid w:val="00DE4FF1"/>
    <w:pPr>
      <w:spacing w:after="0" w:line="240" w:lineRule="auto"/>
    </w:pPr>
    <w:rPr>
      <w:rFonts w:eastAsiaTheme="minorEastAsia"/>
      <w:lang w:eastAsia="en-GB"/>
    </w:rPr>
    <w:tblPr>
      <w:tblCellMar>
        <w:top w:w="0" w:type="dxa"/>
        <w:left w:w="0" w:type="dxa"/>
        <w:bottom w:w="0" w:type="dxa"/>
        <w:right w:w="0" w:type="dxa"/>
      </w:tblCellMar>
    </w:tblPr>
  </w:style>
  <w:style w:type="paragraph" w:styleId="Quote">
    <w:name w:val="Quote"/>
    <w:basedOn w:val="Normal"/>
    <w:next w:val="Normal"/>
    <w:link w:val="QuoteChar"/>
    <w:uiPriority w:val="29"/>
    <w:qFormat/>
    <w:rsid w:val="0016566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6566F"/>
    <w:rPr>
      <w:rFonts w:ascii="Arial" w:hAnsi="Arial"/>
      <w:i/>
      <w:iCs/>
      <w:color w:val="404040" w:themeColor="text1" w:themeTint="BF"/>
      <w:sz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4Char">
    <w:name w:val="Heading 4 Char"/>
    <w:basedOn w:val="DefaultParagraphFont"/>
    <w:link w:val="Heading4"/>
    <w:uiPriority w:val="9"/>
    <w:semiHidden/>
    <w:rsid w:val="00173FEB"/>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935E77"/>
    <w:rPr>
      <w:rFonts w:ascii="Times New Roman" w:hAnsi="Times New Roman" w:cs="Times New Roman"/>
      <w:szCs w:val="24"/>
    </w:rPr>
  </w:style>
  <w:style w:type="paragraph" w:styleId="Bibliography">
    <w:name w:val="Bibliography"/>
    <w:basedOn w:val="Normal"/>
    <w:next w:val="Normal"/>
    <w:uiPriority w:val="37"/>
    <w:unhideWhenUsed/>
    <w:rsid w:val="00385993"/>
    <w:pPr>
      <w:tabs>
        <w:tab w:val="left" w:pos="384"/>
      </w:tabs>
      <w:spacing w:after="240" w:line="240" w:lineRule="auto"/>
      <w:ind w:left="384" w:hanging="384"/>
    </w:pPr>
  </w:style>
  <w:style w:type="paragraph" w:styleId="Revision">
    <w:name w:val="Revision"/>
    <w:hidden/>
    <w:uiPriority w:val="99"/>
    <w:semiHidden/>
    <w:rsid w:val="00FD5424"/>
    <w:pPr>
      <w:spacing w:after="0" w:line="240" w:lineRule="auto"/>
    </w:pPr>
    <w:rPr>
      <w:rFonts w:ascii="Arial" w:hAnsi="Arial"/>
      <w:sz w:val="24"/>
    </w:rPr>
  </w:style>
  <w:style w:type="character" w:styleId="Strong">
    <w:name w:val="Strong"/>
    <w:basedOn w:val="DefaultParagraphFont"/>
    <w:uiPriority w:val="22"/>
    <w:qFormat/>
    <w:rsid w:val="002D3AB6"/>
    <w:rPr>
      <w:b/>
      <w:bCs/>
    </w:rPr>
  </w:style>
  <w:style w:type="character" w:styleId="FollowedHyperlink">
    <w:name w:val="FollowedHyperlink"/>
    <w:basedOn w:val="DefaultParagraphFont"/>
    <w:uiPriority w:val="99"/>
    <w:semiHidden/>
    <w:unhideWhenUsed/>
    <w:rsid w:val="009104E9"/>
    <w:rPr>
      <w:color w:val="954F72" w:themeColor="followedHyperlink"/>
      <w:u w:val="single"/>
    </w:rPr>
  </w:style>
  <w:style w:type="table" w:styleId="PlainTable3">
    <w:name w:val="Plain Table 3"/>
    <w:basedOn w:val="TableNormal"/>
    <w:uiPriority w:val="43"/>
    <w:rsid w:val="00797B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848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848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10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
    <w:name w:val="Mention"/>
    <w:basedOn w:val="DefaultParagraphFont"/>
    <w:uiPriority w:val="99"/>
    <w:unhideWhenUsed/>
    <w:rsid w:val="00A75317"/>
    <w:rPr>
      <w:color w:val="2B579A"/>
      <w:shd w:val="clear" w:color="auto" w:fill="E1DFDD"/>
    </w:rPr>
  </w:style>
  <w:style w:type="table" w:customStyle="1" w:styleId="PlainTable21">
    <w:name w:val="Plain Table 21"/>
    <w:basedOn w:val="TableNormal"/>
    <w:next w:val="PlainTable2"/>
    <w:uiPriority w:val="42"/>
    <w:rsid w:val="008609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550">
      <w:bodyDiv w:val="1"/>
      <w:marLeft w:val="0"/>
      <w:marRight w:val="0"/>
      <w:marTop w:val="0"/>
      <w:marBottom w:val="0"/>
      <w:divBdr>
        <w:top w:val="none" w:sz="0" w:space="0" w:color="auto"/>
        <w:left w:val="none" w:sz="0" w:space="0" w:color="auto"/>
        <w:bottom w:val="none" w:sz="0" w:space="0" w:color="auto"/>
        <w:right w:val="none" w:sz="0" w:space="0" w:color="auto"/>
      </w:divBdr>
    </w:div>
    <w:div w:id="90971914">
      <w:bodyDiv w:val="1"/>
      <w:marLeft w:val="0"/>
      <w:marRight w:val="0"/>
      <w:marTop w:val="0"/>
      <w:marBottom w:val="0"/>
      <w:divBdr>
        <w:top w:val="none" w:sz="0" w:space="0" w:color="auto"/>
        <w:left w:val="none" w:sz="0" w:space="0" w:color="auto"/>
        <w:bottom w:val="none" w:sz="0" w:space="0" w:color="auto"/>
        <w:right w:val="none" w:sz="0" w:space="0" w:color="auto"/>
      </w:divBdr>
    </w:div>
    <w:div w:id="135687831">
      <w:bodyDiv w:val="1"/>
      <w:marLeft w:val="0"/>
      <w:marRight w:val="0"/>
      <w:marTop w:val="0"/>
      <w:marBottom w:val="0"/>
      <w:divBdr>
        <w:top w:val="none" w:sz="0" w:space="0" w:color="auto"/>
        <w:left w:val="none" w:sz="0" w:space="0" w:color="auto"/>
        <w:bottom w:val="none" w:sz="0" w:space="0" w:color="auto"/>
        <w:right w:val="none" w:sz="0" w:space="0" w:color="auto"/>
      </w:divBdr>
    </w:div>
    <w:div w:id="154885204">
      <w:bodyDiv w:val="1"/>
      <w:marLeft w:val="0"/>
      <w:marRight w:val="0"/>
      <w:marTop w:val="0"/>
      <w:marBottom w:val="0"/>
      <w:divBdr>
        <w:top w:val="none" w:sz="0" w:space="0" w:color="auto"/>
        <w:left w:val="none" w:sz="0" w:space="0" w:color="auto"/>
        <w:bottom w:val="none" w:sz="0" w:space="0" w:color="auto"/>
        <w:right w:val="none" w:sz="0" w:space="0" w:color="auto"/>
      </w:divBdr>
    </w:div>
    <w:div w:id="160973674">
      <w:bodyDiv w:val="1"/>
      <w:marLeft w:val="0"/>
      <w:marRight w:val="0"/>
      <w:marTop w:val="0"/>
      <w:marBottom w:val="0"/>
      <w:divBdr>
        <w:top w:val="none" w:sz="0" w:space="0" w:color="auto"/>
        <w:left w:val="none" w:sz="0" w:space="0" w:color="auto"/>
        <w:bottom w:val="none" w:sz="0" w:space="0" w:color="auto"/>
        <w:right w:val="none" w:sz="0" w:space="0" w:color="auto"/>
      </w:divBdr>
    </w:div>
    <w:div w:id="219244828">
      <w:bodyDiv w:val="1"/>
      <w:marLeft w:val="0"/>
      <w:marRight w:val="0"/>
      <w:marTop w:val="0"/>
      <w:marBottom w:val="0"/>
      <w:divBdr>
        <w:top w:val="none" w:sz="0" w:space="0" w:color="auto"/>
        <w:left w:val="none" w:sz="0" w:space="0" w:color="auto"/>
        <w:bottom w:val="none" w:sz="0" w:space="0" w:color="auto"/>
        <w:right w:val="none" w:sz="0" w:space="0" w:color="auto"/>
      </w:divBdr>
      <w:divsChild>
        <w:div w:id="120656948">
          <w:marLeft w:val="0"/>
          <w:marRight w:val="0"/>
          <w:marTop w:val="0"/>
          <w:marBottom w:val="0"/>
          <w:divBdr>
            <w:top w:val="none" w:sz="0" w:space="0" w:color="auto"/>
            <w:left w:val="none" w:sz="0" w:space="0" w:color="auto"/>
            <w:bottom w:val="none" w:sz="0" w:space="0" w:color="auto"/>
            <w:right w:val="none" w:sz="0" w:space="0" w:color="auto"/>
          </w:divBdr>
          <w:divsChild>
            <w:div w:id="2071003933">
              <w:marLeft w:val="0"/>
              <w:marRight w:val="0"/>
              <w:marTop w:val="0"/>
              <w:marBottom w:val="0"/>
              <w:divBdr>
                <w:top w:val="none" w:sz="0" w:space="0" w:color="auto"/>
                <w:left w:val="none" w:sz="0" w:space="0" w:color="auto"/>
                <w:bottom w:val="none" w:sz="0" w:space="0" w:color="auto"/>
                <w:right w:val="none" w:sz="0" w:space="0" w:color="auto"/>
              </w:divBdr>
              <w:divsChild>
                <w:div w:id="761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5884">
      <w:bodyDiv w:val="1"/>
      <w:marLeft w:val="0"/>
      <w:marRight w:val="0"/>
      <w:marTop w:val="0"/>
      <w:marBottom w:val="0"/>
      <w:divBdr>
        <w:top w:val="none" w:sz="0" w:space="0" w:color="auto"/>
        <w:left w:val="none" w:sz="0" w:space="0" w:color="auto"/>
        <w:bottom w:val="none" w:sz="0" w:space="0" w:color="auto"/>
        <w:right w:val="none" w:sz="0" w:space="0" w:color="auto"/>
      </w:divBdr>
    </w:div>
    <w:div w:id="255359609">
      <w:bodyDiv w:val="1"/>
      <w:marLeft w:val="0"/>
      <w:marRight w:val="0"/>
      <w:marTop w:val="0"/>
      <w:marBottom w:val="0"/>
      <w:divBdr>
        <w:top w:val="none" w:sz="0" w:space="0" w:color="auto"/>
        <w:left w:val="none" w:sz="0" w:space="0" w:color="auto"/>
        <w:bottom w:val="none" w:sz="0" w:space="0" w:color="auto"/>
        <w:right w:val="none" w:sz="0" w:space="0" w:color="auto"/>
      </w:divBdr>
    </w:div>
    <w:div w:id="365722309">
      <w:bodyDiv w:val="1"/>
      <w:marLeft w:val="0"/>
      <w:marRight w:val="0"/>
      <w:marTop w:val="0"/>
      <w:marBottom w:val="0"/>
      <w:divBdr>
        <w:top w:val="none" w:sz="0" w:space="0" w:color="auto"/>
        <w:left w:val="none" w:sz="0" w:space="0" w:color="auto"/>
        <w:bottom w:val="none" w:sz="0" w:space="0" w:color="auto"/>
        <w:right w:val="none" w:sz="0" w:space="0" w:color="auto"/>
      </w:divBdr>
    </w:div>
    <w:div w:id="396514841">
      <w:bodyDiv w:val="1"/>
      <w:marLeft w:val="0"/>
      <w:marRight w:val="0"/>
      <w:marTop w:val="0"/>
      <w:marBottom w:val="0"/>
      <w:divBdr>
        <w:top w:val="none" w:sz="0" w:space="0" w:color="auto"/>
        <w:left w:val="none" w:sz="0" w:space="0" w:color="auto"/>
        <w:bottom w:val="none" w:sz="0" w:space="0" w:color="auto"/>
        <w:right w:val="none" w:sz="0" w:space="0" w:color="auto"/>
      </w:divBdr>
    </w:div>
    <w:div w:id="396631240">
      <w:bodyDiv w:val="1"/>
      <w:marLeft w:val="0"/>
      <w:marRight w:val="0"/>
      <w:marTop w:val="0"/>
      <w:marBottom w:val="0"/>
      <w:divBdr>
        <w:top w:val="none" w:sz="0" w:space="0" w:color="auto"/>
        <w:left w:val="none" w:sz="0" w:space="0" w:color="auto"/>
        <w:bottom w:val="none" w:sz="0" w:space="0" w:color="auto"/>
        <w:right w:val="none" w:sz="0" w:space="0" w:color="auto"/>
      </w:divBdr>
    </w:div>
    <w:div w:id="434835823">
      <w:bodyDiv w:val="1"/>
      <w:marLeft w:val="0"/>
      <w:marRight w:val="0"/>
      <w:marTop w:val="0"/>
      <w:marBottom w:val="0"/>
      <w:divBdr>
        <w:top w:val="none" w:sz="0" w:space="0" w:color="auto"/>
        <w:left w:val="none" w:sz="0" w:space="0" w:color="auto"/>
        <w:bottom w:val="none" w:sz="0" w:space="0" w:color="auto"/>
        <w:right w:val="none" w:sz="0" w:space="0" w:color="auto"/>
      </w:divBdr>
    </w:div>
    <w:div w:id="466895537">
      <w:bodyDiv w:val="1"/>
      <w:marLeft w:val="0"/>
      <w:marRight w:val="0"/>
      <w:marTop w:val="0"/>
      <w:marBottom w:val="0"/>
      <w:divBdr>
        <w:top w:val="none" w:sz="0" w:space="0" w:color="auto"/>
        <w:left w:val="none" w:sz="0" w:space="0" w:color="auto"/>
        <w:bottom w:val="none" w:sz="0" w:space="0" w:color="auto"/>
        <w:right w:val="none" w:sz="0" w:space="0" w:color="auto"/>
      </w:divBdr>
      <w:divsChild>
        <w:div w:id="263730777">
          <w:marLeft w:val="360"/>
          <w:marRight w:val="0"/>
          <w:marTop w:val="200"/>
          <w:marBottom w:val="0"/>
          <w:divBdr>
            <w:top w:val="none" w:sz="0" w:space="0" w:color="auto"/>
            <w:left w:val="none" w:sz="0" w:space="0" w:color="auto"/>
            <w:bottom w:val="none" w:sz="0" w:space="0" w:color="auto"/>
            <w:right w:val="none" w:sz="0" w:space="0" w:color="auto"/>
          </w:divBdr>
        </w:div>
      </w:divsChild>
    </w:div>
    <w:div w:id="515848114">
      <w:bodyDiv w:val="1"/>
      <w:marLeft w:val="0"/>
      <w:marRight w:val="0"/>
      <w:marTop w:val="0"/>
      <w:marBottom w:val="0"/>
      <w:divBdr>
        <w:top w:val="none" w:sz="0" w:space="0" w:color="auto"/>
        <w:left w:val="none" w:sz="0" w:space="0" w:color="auto"/>
        <w:bottom w:val="none" w:sz="0" w:space="0" w:color="auto"/>
        <w:right w:val="none" w:sz="0" w:space="0" w:color="auto"/>
      </w:divBdr>
    </w:div>
    <w:div w:id="518156299">
      <w:bodyDiv w:val="1"/>
      <w:marLeft w:val="0"/>
      <w:marRight w:val="0"/>
      <w:marTop w:val="0"/>
      <w:marBottom w:val="0"/>
      <w:divBdr>
        <w:top w:val="none" w:sz="0" w:space="0" w:color="auto"/>
        <w:left w:val="none" w:sz="0" w:space="0" w:color="auto"/>
        <w:bottom w:val="none" w:sz="0" w:space="0" w:color="auto"/>
        <w:right w:val="none" w:sz="0" w:space="0" w:color="auto"/>
      </w:divBdr>
    </w:div>
    <w:div w:id="604073706">
      <w:bodyDiv w:val="1"/>
      <w:marLeft w:val="0"/>
      <w:marRight w:val="0"/>
      <w:marTop w:val="0"/>
      <w:marBottom w:val="0"/>
      <w:divBdr>
        <w:top w:val="none" w:sz="0" w:space="0" w:color="auto"/>
        <w:left w:val="none" w:sz="0" w:space="0" w:color="auto"/>
        <w:bottom w:val="none" w:sz="0" w:space="0" w:color="auto"/>
        <w:right w:val="none" w:sz="0" w:space="0" w:color="auto"/>
      </w:divBdr>
    </w:div>
    <w:div w:id="607740548">
      <w:bodyDiv w:val="1"/>
      <w:marLeft w:val="0"/>
      <w:marRight w:val="0"/>
      <w:marTop w:val="0"/>
      <w:marBottom w:val="0"/>
      <w:divBdr>
        <w:top w:val="none" w:sz="0" w:space="0" w:color="auto"/>
        <w:left w:val="none" w:sz="0" w:space="0" w:color="auto"/>
        <w:bottom w:val="none" w:sz="0" w:space="0" w:color="auto"/>
        <w:right w:val="none" w:sz="0" w:space="0" w:color="auto"/>
      </w:divBdr>
    </w:div>
    <w:div w:id="644894638">
      <w:bodyDiv w:val="1"/>
      <w:marLeft w:val="0"/>
      <w:marRight w:val="0"/>
      <w:marTop w:val="0"/>
      <w:marBottom w:val="0"/>
      <w:divBdr>
        <w:top w:val="none" w:sz="0" w:space="0" w:color="auto"/>
        <w:left w:val="none" w:sz="0" w:space="0" w:color="auto"/>
        <w:bottom w:val="none" w:sz="0" w:space="0" w:color="auto"/>
        <w:right w:val="none" w:sz="0" w:space="0" w:color="auto"/>
      </w:divBdr>
    </w:div>
    <w:div w:id="703293378">
      <w:bodyDiv w:val="1"/>
      <w:marLeft w:val="0"/>
      <w:marRight w:val="0"/>
      <w:marTop w:val="0"/>
      <w:marBottom w:val="0"/>
      <w:divBdr>
        <w:top w:val="none" w:sz="0" w:space="0" w:color="auto"/>
        <w:left w:val="none" w:sz="0" w:space="0" w:color="auto"/>
        <w:bottom w:val="none" w:sz="0" w:space="0" w:color="auto"/>
        <w:right w:val="none" w:sz="0" w:space="0" w:color="auto"/>
      </w:divBdr>
    </w:div>
    <w:div w:id="708186055">
      <w:bodyDiv w:val="1"/>
      <w:marLeft w:val="0"/>
      <w:marRight w:val="0"/>
      <w:marTop w:val="0"/>
      <w:marBottom w:val="0"/>
      <w:divBdr>
        <w:top w:val="none" w:sz="0" w:space="0" w:color="auto"/>
        <w:left w:val="none" w:sz="0" w:space="0" w:color="auto"/>
        <w:bottom w:val="none" w:sz="0" w:space="0" w:color="auto"/>
        <w:right w:val="none" w:sz="0" w:space="0" w:color="auto"/>
      </w:divBdr>
      <w:divsChild>
        <w:div w:id="724255957">
          <w:marLeft w:val="0"/>
          <w:marRight w:val="0"/>
          <w:marTop w:val="0"/>
          <w:marBottom w:val="0"/>
          <w:divBdr>
            <w:top w:val="none" w:sz="0" w:space="0" w:color="auto"/>
            <w:left w:val="none" w:sz="0" w:space="0" w:color="auto"/>
            <w:bottom w:val="none" w:sz="0" w:space="0" w:color="auto"/>
            <w:right w:val="none" w:sz="0" w:space="0" w:color="auto"/>
          </w:divBdr>
          <w:divsChild>
            <w:div w:id="542207839">
              <w:marLeft w:val="0"/>
              <w:marRight w:val="0"/>
              <w:marTop w:val="0"/>
              <w:marBottom w:val="0"/>
              <w:divBdr>
                <w:top w:val="none" w:sz="0" w:space="0" w:color="auto"/>
                <w:left w:val="none" w:sz="0" w:space="0" w:color="auto"/>
                <w:bottom w:val="none" w:sz="0" w:space="0" w:color="auto"/>
                <w:right w:val="none" w:sz="0" w:space="0" w:color="auto"/>
              </w:divBdr>
              <w:divsChild>
                <w:div w:id="14787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25">
      <w:bodyDiv w:val="1"/>
      <w:marLeft w:val="0"/>
      <w:marRight w:val="0"/>
      <w:marTop w:val="0"/>
      <w:marBottom w:val="0"/>
      <w:divBdr>
        <w:top w:val="none" w:sz="0" w:space="0" w:color="auto"/>
        <w:left w:val="none" w:sz="0" w:space="0" w:color="auto"/>
        <w:bottom w:val="none" w:sz="0" w:space="0" w:color="auto"/>
        <w:right w:val="none" w:sz="0" w:space="0" w:color="auto"/>
      </w:divBdr>
    </w:div>
    <w:div w:id="744498948">
      <w:bodyDiv w:val="1"/>
      <w:marLeft w:val="0"/>
      <w:marRight w:val="0"/>
      <w:marTop w:val="0"/>
      <w:marBottom w:val="0"/>
      <w:divBdr>
        <w:top w:val="none" w:sz="0" w:space="0" w:color="auto"/>
        <w:left w:val="none" w:sz="0" w:space="0" w:color="auto"/>
        <w:bottom w:val="none" w:sz="0" w:space="0" w:color="auto"/>
        <w:right w:val="none" w:sz="0" w:space="0" w:color="auto"/>
      </w:divBdr>
    </w:div>
    <w:div w:id="793057053">
      <w:bodyDiv w:val="1"/>
      <w:marLeft w:val="0"/>
      <w:marRight w:val="0"/>
      <w:marTop w:val="0"/>
      <w:marBottom w:val="0"/>
      <w:divBdr>
        <w:top w:val="none" w:sz="0" w:space="0" w:color="auto"/>
        <w:left w:val="none" w:sz="0" w:space="0" w:color="auto"/>
        <w:bottom w:val="none" w:sz="0" w:space="0" w:color="auto"/>
        <w:right w:val="none" w:sz="0" w:space="0" w:color="auto"/>
      </w:divBdr>
    </w:div>
    <w:div w:id="807405380">
      <w:bodyDiv w:val="1"/>
      <w:marLeft w:val="0"/>
      <w:marRight w:val="0"/>
      <w:marTop w:val="0"/>
      <w:marBottom w:val="0"/>
      <w:divBdr>
        <w:top w:val="none" w:sz="0" w:space="0" w:color="auto"/>
        <w:left w:val="none" w:sz="0" w:space="0" w:color="auto"/>
        <w:bottom w:val="none" w:sz="0" w:space="0" w:color="auto"/>
        <w:right w:val="none" w:sz="0" w:space="0" w:color="auto"/>
      </w:divBdr>
      <w:divsChild>
        <w:div w:id="610624794">
          <w:marLeft w:val="0"/>
          <w:marRight w:val="0"/>
          <w:marTop w:val="0"/>
          <w:marBottom w:val="0"/>
          <w:divBdr>
            <w:top w:val="none" w:sz="0" w:space="0" w:color="auto"/>
            <w:left w:val="none" w:sz="0" w:space="0" w:color="auto"/>
            <w:bottom w:val="none" w:sz="0" w:space="0" w:color="auto"/>
            <w:right w:val="none" w:sz="0" w:space="0" w:color="auto"/>
          </w:divBdr>
        </w:div>
        <w:div w:id="2026712151">
          <w:marLeft w:val="0"/>
          <w:marRight w:val="0"/>
          <w:marTop w:val="0"/>
          <w:marBottom w:val="0"/>
          <w:divBdr>
            <w:top w:val="none" w:sz="0" w:space="0" w:color="auto"/>
            <w:left w:val="none" w:sz="0" w:space="0" w:color="auto"/>
            <w:bottom w:val="none" w:sz="0" w:space="0" w:color="auto"/>
            <w:right w:val="none" w:sz="0" w:space="0" w:color="auto"/>
          </w:divBdr>
        </w:div>
      </w:divsChild>
    </w:div>
    <w:div w:id="1024474225">
      <w:bodyDiv w:val="1"/>
      <w:marLeft w:val="0"/>
      <w:marRight w:val="0"/>
      <w:marTop w:val="0"/>
      <w:marBottom w:val="0"/>
      <w:divBdr>
        <w:top w:val="none" w:sz="0" w:space="0" w:color="auto"/>
        <w:left w:val="none" w:sz="0" w:space="0" w:color="auto"/>
        <w:bottom w:val="none" w:sz="0" w:space="0" w:color="auto"/>
        <w:right w:val="none" w:sz="0" w:space="0" w:color="auto"/>
      </w:divBdr>
    </w:div>
    <w:div w:id="1080174082">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95633118">
      <w:bodyDiv w:val="1"/>
      <w:marLeft w:val="0"/>
      <w:marRight w:val="0"/>
      <w:marTop w:val="0"/>
      <w:marBottom w:val="0"/>
      <w:divBdr>
        <w:top w:val="none" w:sz="0" w:space="0" w:color="auto"/>
        <w:left w:val="none" w:sz="0" w:space="0" w:color="auto"/>
        <w:bottom w:val="none" w:sz="0" w:space="0" w:color="auto"/>
        <w:right w:val="none" w:sz="0" w:space="0" w:color="auto"/>
      </w:divBdr>
      <w:divsChild>
        <w:div w:id="964046639">
          <w:marLeft w:val="480"/>
          <w:marRight w:val="0"/>
          <w:marTop w:val="0"/>
          <w:marBottom w:val="0"/>
          <w:divBdr>
            <w:top w:val="none" w:sz="0" w:space="0" w:color="auto"/>
            <w:left w:val="none" w:sz="0" w:space="0" w:color="auto"/>
            <w:bottom w:val="none" w:sz="0" w:space="0" w:color="auto"/>
            <w:right w:val="none" w:sz="0" w:space="0" w:color="auto"/>
          </w:divBdr>
          <w:divsChild>
            <w:div w:id="854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20611">
      <w:bodyDiv w:val="1"/>
      <w:marLeft w:val="0"/>
      <w:marRight w:val="0"/>
      <w:marTop w:val="0"/>
      <w:marBottom w:val="0"/>
      <w:divBdr>
        <w:top w:val="none" w:sz="0" w:space="0" w:color="auto"/>
        <w:left w:val="none" w:sz="0" w:space="0" w:color="auto"/>
        <w:bottom w:val="none" w:sz="0" w:space="0" w:color="auto"/>
        <w:right w:val="none" w:sz="0" w:space="0" w:color="auto"/>
      </w:divBdr>
    </w:div>
    <w:div w:id="1163161778">
      <w:bodyDiv w:val="1"/>
      <w:marLeft w:val="0"/>
      <w:marRight w:val="0"/>
      <w:marTop w:val="0"/>
      <w:marBottom w:val="0"/>
      <w:divBdr>
        <w:top w:val="none" w:sz="0" w:space="0" w:color="auto"/>
        <w:left w:val="none" w:sz="0" w:space="0" w:color="auto"/>
        <w:bottom w:val="none" w:sz="0" w:space="0" w:color="auto"/>
        <w:right w:val="none" w:sz="0" w:space="0" w:color="auto"/>
      </w:divBdr>
    </w:div>
    <w:div w:id="1174150767">
      <w:bodyDiv w:val="1"/>
      <w:marLeft w:val="0"/>
      <w:marRight w:val="0"/>
      <w:marTop w:val="0"/>
      <w:marBottom w:val="0"/>
      <w:divBdr>
        <w:top w:val="none" w:sz="0" w:space="0" w:color="auto"/>
        <w:left w:val="none" w:sz="0" w:space="0" w:color="auto"/>
        <w:bottom w:val="none" w:sz="0" w:space="0" w:color="auto"/>
        <w:right w:val="none" w:sz="0" w:space="0" w:color="auto"/>
      </w:divBdr>
    </w:div>
    <w:div w:id="1305356786">
      <w:bodyDiv w:val="1"/>
      <w:marLeft w:val="0"/>
      <w:marRight w:val="0"/>
      <w:marTop w:val="0"/>
      <w:marBottom w:val="0"/>
      <w:divBdr>
        <w:top w:val="none" w:sz="0" w:space="0" w:color="auto"/>
        <w:left w:val="none" w:sz="0" w:space="0" w:color="auto"/>
        <w:bottom w:val="none" w:sz="0" w:space="0" w:color="auto"/>
        <w:right w:val="none" w:sz="0" w:space="0" w:color="auto"/>
      </w:divBdr>
    </w:div>
    <w:div w:id="1356230371">
      <w:bodyDiv w:val="1"/>
      <w:marLeft w:val="0"/>
      <w:marRight w:val="0"/>
      <w:marTop w:val="0"/>
      <w:marBottom w:val="0"/>
      <w:divBdr>
        <w:top w:val="none" w:sz="0" w:space="0" w:color="auto"/>
        <w:left w:val="none" w:sz="0" w:space="0" w:color="auto"/>
        <w:bottom w:val="none" w:sz="0" w:space="0" w:color="auto"/>
        <w:right w:val="none" w:sz="0" w:space="0" w:color="auto"/>
      </w:divBdr>
    </w:div>
    <w:div w:id="1401708940">
      <w:bodyDiv w:val="1"/>
      <w:marLeft w:val="0"/>
      <w:marRight w:val="0"/>
      <w:marTop w:val="0"/>
      <w:marBottom w:val="0"/>
      <w:divBdr>
        <w:top w:val="none" w:sz="0" w:space="0" w:color="auto"/>
        <w:left w:val="none" w:sz="0" w:space="0" w:color="auto"/>
        <w:bottom w:val="none" w:sz="0" w:space="0" w:color="auto"/>
        <w:right w:val="none" w:sz="0" w:space="0" w:color="auto"/>
      </w:divBdr>
    </w:div>
    <w:div w:id="1408764951">
      <w:bodyDiv w:val="1"/>
      <w:marLeft w:val="0"/>
      <w:marRight w:val="0"/>
      <w:marTop w:val="0"/>
      <w:marBottom w:val="0"/>
      <w:divBdr>
        <w:top w:val="none" w:sz="0" w:space="0" w:color="auto"/>
        <w:left w:val="none" w:sz="0" w:space="0" w:color="auto"/>
        <w:bottom w:val="none" w:sz="0" w:space="0" w:color="auto"/>
        <w:right w:val="none" w:sz="0" w:space="0" w:color="auto"/>
      </w:divBdr>
      <w:divsChild>
        <w:div w:id="1557621142">
          <w:marLeft w:val="0"/>
          <w:marRight w:val="0"/>
          <w:marTop w:val="0"/>
          <w:marBottom w:val="0"/>
          <w:divBdr>
            <w:top w:val="none" w:sz="0" w:space="0" w:color="auto"/>
            <w:left w:val="none" w:sz="0" w:space="0" w:color="auto"/>
            <w:bottom w:val="none" w:sz="0" w:space="0" w:color="auto"/>
            <w:right w:val="none" w:sz="0" w:space="0" w:color="auto"/>
          </w:divBdr>
          <w:divsChild>
            <w:div w:id="998003977">
              <w:marLeft w:val="0"/>
              <w:marRight w:val="0"/>
              <w:marTop w:val="0"/>
              <w:marBottom w:val="0"/>
              <w:divBdr>
                <w:top w:val="none" w:sz="0" w:space="0" w:color="auto"/>
                <w:left w:val="none" w:sz="0" w:space="0" w:color="auto"/>
                <w:bottom w:val="none" w:sz="0" w:space="0" w:color="auto"/>
                <w:right w:val="none" w:sz="0" w:space="0" w:color="auto"/>
              </w:divBdr>
              <w:divsChild>
                <w:div w:id="800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9635">
      <w:bodyDiv w:val="1"/>
      <w:marLeft w:val="0"/>
      <w:marRight w:val="0"/>
      <w:marTop w:val="0"/>
      <w:marBottom w:val="0"/>
      <w:divBdr>
        <w:top w:val="none" w:sz="0" w:space="0" w:color="auto"/>
        <w:left w:val="none" w:sz="0" w:space="0" w:color="auto"/>
        <w:bottom w:val="none" w:sz="0" w:space="0" w:color="auto"/>
        <w:right w:val="none" w:sz="0" w:space="0" w:color="auto"/>
      </w:divBdr>
    </w:div>
    <w:div w:id="1460488823">
      <w:bodyDiv w:val="1"/>
      <w:marLeft w:val="0"/>
      <w:marRight w:val="0"/>
      <w:marTop w:val="0"/>
      <w:marBottom w:val="0"/>
      <w:divBdr>
        <w:top w:val="none" w:sz="0" w:space="0" w:color="auto"/>
        <w:left w:val="none" w:sz="0" w:space="0" w:color="auto"/>
        <w:bottom w:val="none" w:sz="0" w:space="0" w:color="auto"/>
        <w:right w:val="none" w:sz="0" w:space="0" w:color="auto"/>
      </w:divBdr>
    </w:div>
    <w:div w:id="1588880244">
      <w:bodyDiv w:val="1"/>
      <w:marLeft w:val="0"/>
      <w:marRight w:val="0"/>
      <w:marTop w:val="0"/>
      <w:marBottom w:val="0"/>
      <w:divBdr>
        <w:top w:val="none" w:sz="0" w:space="0" w:color="auto"/>
        <w:left w:val="none" w:sz="0" w:space="0" w:color="auto"/>
        <w:bottom w:val="none" w:sz="0" w:space="0" w:color="auto"/>
        <w:right w:val="none" w:sz="0" w:space="0" w:color="auto"/>
      </w:divBdr>
    </w:div>
    <w:div w:id="1592856544">
      <w:bodyDiv w:val="1"/>
      <w:marLeft w:val="0"/>
      <w:marRight w:val="0"/>
      <w:marTop w:val="0"/>
      <w:marBottom w:val="0"/>
      <w:divBdr>
        <w:top w:val="none" w:sz="0" w:space="0" w:color="auto"/>
        <w:left w:val="none" w:sz="0" w:space="0" w:color="auto"/>
        <w:bottom w:val="none" w:sz="0" w:space="0" w:color="auto"/>
        <w:right w:val="none" w:sz="0" w:space="0" w:color="auto"/>
      </w:divBdr>
    </w:div>
    <w:div w:id="1630017361">
      <w:bodyDiv w:val="1"/>
      <w:marLeft w:val="0"/>
      <w:marRight w:val="0"/>
      <w:marTop w:val="0"/>
      <w:marBottom w:val="0"/>
      <w:divBdr>
        <w:top w:val="none" w:sz="0" w:space="0" w:color="auto"/>
        <w:left w:val="none" w:sz="0" w:space="0" w:color="auto"/>
        <w:bottom w:val="none" w:sz="0" w:space="0" w:color="auto"/>
        <w:right w:val="none" w:sz="0" w:space="0" w:color="auto"/>
      </w:divBdr>
    </w:div>
    <w:div w:id="1644189508">
      <w:bodyDiv w:val="1"/>
      <w:marLeft w:val="0"/>
      <w:marRight w:val="0"/>
      <w:marTop w:val="0"/>
      <w:marBottom w:val="0"/>
      <w:divBdr>
        <w:top w:val="none" w:sz="0" w:space="0" w:color="auto"/>
        <w:left w:val="none" w:sz="0" w:space="0" w:color="auto"/>
        <w:bottom w:val="none" w:sz="0" w:space="0" w:color="auto"/>
        <w:right w:val="none" w:sz="0" w:space="0" w:color="auto"/>
      </w:divBdr>
    </w:div>
    <w:div w:id="1695615346">
      <w:bodyDiv w:val="1"/>
      <w:marLeft w:val="0"/>
      <w:marRight w:val="0"/>
      <w:marTop w:val="0"/>
      <w:marBottom w:val="0"/>
      <w:divBdr>
        <w:top w:val="none" w:sz="0" w:space="0" w:color="auto"/>
        <w:left w:val="none" w:sz="0" w:space="0" w:color="auto"/>
        <w:bottom w:val="none" w:sz="0" w:space="0" w:color="auto"/>
        <w:right w:val="none" w:sz="0" w:space="0" w:color="auto"/>
      </w:divBdr>
    </w:div>
    <w:div w:id="1710497605">
      <w:bodyDiv w:val="1"/>
      <w:marLeft w:val="0"/>
      <w:marRight w:val="0"/>
      <w:marTop w:val="0"/>
      <w:marBottom w:val="0"/>
      <w:divBdr>
        <w:top w:val="none" w:sz="0" w:space="0" w:color="auto"/>
        <w:left w:val="none" w:sz="0" w:space="0" w:color="auto"/>
        <w:bottom w:val="none" w:sz="0" w:space="0" w:color="auto"/>
        <w:right w:val="none" w:sz="0" w:space="0" w:color="auto"/>
      </w:divBdr>
    </w:div>
    <w:div w:id="1746149210">
      <w:bodyDiv w:val="1"/>
      <w:marLeft w:val="0"/>
      <w:marRight w:val="0"/>
      <w:marTop w:val="0"/>
      <w:marBottom w:val="0"/>
      <w:divBdr>
        <w:top w:val="none" w:sz="0" w:space="0" w:color="auto"/>
        <w:left w:val="none" w:sz="0" w:space="0" w:color="auto"/>
        <w:bottom w:val="none" w:sz="0" w:space="0" w:color="auto"/>
        <w:right w:val="none" w:sz="0" w:space="0" w:color="auto"/>
      </w:divBdr>
    </w:div>
    <w:div w:id="1767265216">
      <w:bodyDiv w:val="1"/>
      <w:marLeft w:val="0"/>
      <w:marRight w:val="0"/>
      <w:marTop w:val="0"/>
      <w:marBottom w:val="0"/>
      <w:divBdr>
        <w:top w:val="none" w:sz="0" w:space="0" w:color="auto"/>
        <w:left w:val="none" w:sz="0" w:space="0" w:color="auto"/>
        <w:bottom w:val="none" w:sz="0" w:space="0" w:color="auto"/>
        <w:right w:val="none" w:sz="0" w:space="0" w:color="auto"/>
      </w:divBdr>
    </w:div>
    <w:div w:id="1797524822">
      <w:bodyDiv w:val="1"/>
      <w:marLeft w:val="0"/>
      <w:marRight w:val="0"/>
      <w:marTop w:val="0"/>
      <w:marBottom w:val="0"/>
      <w:divBdr>
        <w:top w:val="none" w:sz="0" w:space="0" w:color="auto"/>
        <w:left w:val="none" w:sz="0" w:space="0" w:color="auto"/>
        <w:bottom w:val="none" w:sz="0" w:space="0" w:color="auto"/>
        <w:right w:val="none" w:sz="0" w:space="0" w:color="auto"/>
      </w:divBdr>
    </w:div>
    <w:div w:id="1820262710">
      <w:bodyDiv w:val="1"/>
      <w:marLeft w:val="0"/>
      <w:marRight w:val="0"/>
      <w:marTop w:val="0"/>
      <w:marBottom w:val="0"/>
      <w:divBdr>
        <w:top w:val="none" w:sz="0" w:space="0" w:color="auto"/>
        <w:left w:val="none" w:sz="0" w:space="0" w:color="auto"/>
        <w:bottom w:val="none" w:sz="0" w:space="0" w:color="auto"/>
        <w:right w:val="none" w:sz="0" w:space="0" w:color="auto"/>
      </w:divBdr>
    </w:div>
    <w:div w:id="1874733916">
      <w:bodyDiv w:val="1"/>
      <w:marLeft w:val="0"/>
      <w:marRight w:val="0"/>
      <w:marTop w:val="0"/>
      <w:marBottom w:val="0"/>
      <w:divBdr>
        <w:top w:val="none" w:sz="0" w:space="0" w:color="auto"/>
        <w:left w:val="none" w:sz="0" w:space="0" w:color="auto"/>
        <w:bottom w:val="none" w:sz="0" w:space="0" w:color="auto"/>
        <w:right w:val="none" w:sz="0" w:space="0" w:color="auto"/>
      </w:divBdr>
    </w:div>
    <w:div w:id="1909681219">
      <w:bodyDiv w:val="1"/>
      <w:marLeft w:val="0"/>
      <w:marRight w:val="0"/>
      <w:marTop w:val="0"/>
      <w:marBottom w:val="0"/>
      <w:divBdr>
        <w:top w:val="none" w:sz="0" w:space="0" w:color="auto"/>
        <w:left w:val="none" w:sz="0" w:space="0" w:color="auto"/>
        <w:bottom w:val="none" w:sz="0" w:space="0" w:color="auto"/>
        <w:right w:val="none" w:sz="0" w:space="0" w:color="auto"/>
      </w:divBdr>
    </w:div>
    <w:div w:id="1922830125">
      <w:bodyDiv w:val="1"/>
      <w:marLeft w:val="0"/>
      <w:marRight w:val="0"/>
      <w:marTop w:val="0"/>
      <w:marBottom w:val="0"/>
      <w:divBdr>
        <w:top w:val="none" w:sz="0" w:space="0" w:color="auto"/>
        <w:left w:val="none" w:sz="0" w:space="0" w:color="auto"/>
        <w:bottom w:val="none" w:sz="0" w:space="0" w:color="auto"/>
        <w:right w:val="none" w:sz="0" w:space="0" w:color="auto"/>
      </w:divBdr>
      <w:divsChild>
        <w:div w:id="2135558838">
          <w:marLeft w:val="0"/>
          <w:marRight w:val="0"/>
          <w:marTop w:val="0"/>
          <w:marBottom w:val="0"/>
          <w:divBdr>
            <w:top w:val="none" w:sz="0" w:space="0" w:color="auto"/>
            <w:left w:val="none" w:sz="0" w:space="0" w:color="auto"/>
            <w:bottom w:val="none" w:sz="0" w:space="0" w:color="auto"/>
            <w:right w:val="none" w:sz="0" w:space="0" w:color="auto"/>
          </w:divBdr>
          <w:divsChild>
            <w:div w:id="1738436262">
              <w:marLeft w:val="0"/>
              <w:marRight w:val="0"/>
              <w:marTop w:val="0"/>
              <w:marBottom w:val="0"/>
              <w:divBdr>
                <w:top w:val="none" w:sz="0" w:space="0" w:color="auto"/>
                <w:left w:val="none" w:sz="0" w:space="0" w:color="auto"/>
                <w:bottom w:val="none" w:sz="0" w:space="0" w:color="auto"/>
                <w:right w:val="none" w:sz="0" w:space="0" w:color="auto"/>
              </w:divBdr>
              <w:divsChild>
                <w:div w:id="13038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1645">
      <w:bodyDiv w:val="1"/>
      <w:marLeft w:val="0"/>
      <w:marRight w:val="0"/>
      <w:marTop w:val="0"/>
      <w:marBottom w:val="0"/>
      <w:divBdr>
        <w:top w:val="none" w:sz="0" w:space="0" w:color="auto"/>
        <w:left w:val="none" w:sz="0" w:space="0" w:color="auto"/>
        <w:bottom w:val="none" w:sz="0" w:space="0" w:color="auto"/>
        <w:right w:val="none" w:sz="0" w:space="0" w:color="auto"/>
      </w:divBdr>
    </w:div>
    <w:div w:id="1971782018">
      <w:bodyDiv w:val="1"/>
      <w:marLeft w:val="0"/>
      <w:marRight w:val="0"/>
      <w:marTop w:val="0"/>
      <w:marBottom w:val="0"/>
      <w:divBdr>
        <w:top w:val="none" w:sz="0" w:space="0" w:color="auto"/>
        <w:left w:val="none" w:sz="0" w:space="0" w:color="auto"/>
        <w:bottom w:val="none" w:sz="0" w:space="0" w:color="auto"/>
        <w:right w:val="none" w:sz="0" w:space="0" w:color="auto"/>
      </w:divBdr>
    </w:div>
    <w:div w:id="1990867556">
      <w:bodyDiv w:val="1"/>
      <w:marLeft w:val="0"/>
      <w:marRight w:val="0"/>
      <w:marTop w:val="0"/>
      <w:marBottom w:val="0"/>
      <w:divBdr>
        <w:top w:val="none" w:sz="0" w:space="0" w:color="auto"/>
        <w:left w:val="none" w:sz="0" w:space="0" w:color="auto"/>
        <w:bottom w:val="none" w:sz="0" w:space="0" w:color="auto"/>
        <w:right w:val="none" w:sz="0" w:space="0" w:color="auto"/>
      </w:divBdr>
    </w:div>
    <w:div w:id="2012096275">
      <w:bodyDiv w:val="1"/>
      <w:marLeft w:val="0"/>
      <w:marRight w:val="0"/>
      <w:marTop w:val="0"/>
      <w:marBottom w:val="0"/>
      <w:divBdr>
        <w:top w:val="none" w:sz="0" w:space="0" w:color="auto"/>
        <w:left w:val="none" w:sz="0" w:space="0" w:color="auto"/>
        <w:bottom w:val="none" w:sz="0" w:space="0" w:color="auto"/>
        <w:right w:val="none" w:sz="0" w:space="0" w:color="auto"/>
      </w:divBdr>
      <w:divsChild>
        <w:div w:id="174881383">
          <w:marLeft w:val="0"/>
          <w:marRight w:val="0"/>
          <w:marTop w:val="0"/>
          <w:marBottom w:val="0"/>
          <w:divBdr>
            <w:top w:val="none" w:sz="0" w:space="0" w:color="auto"/>
            <w:left w:val="none" w:sz="0" w:space="0" w:color="auto"/>
            <w:bottom w:val="none" w:sz="0" w:space="0" w:color="auto"/>
            <w:right w:val="none" w:sz="0" w:space="0" w:color="auto"/>
          </w:divBdr>
          <w:divsChild>
            <w:div w:id="1005397375">
              <w:marLeft w:val="0"/>
              <w:marRight w:val="0"/>
              <w:marTop w:val="0"/>
              <w:marBottom w:val="0"/>
              <w:divBdr>
                <w:top w:val="none" w:sz="0" w:space="0" w:color="auto"/>
                <w:left w:val="none" w:sz="0" w:space="0" w:color="auto"/>
                <w:bottom w:val="none" w:sz="0" w:space="0" w:color="auto"/>
                <w:right w:val="none" w:sz="0" w:space="0" w:color="auto"/>
              </w:divBdr>
              <w:divsChild>
                <w:div w:id="202376000">
                  <w:marLeft w:val="0"/>
                  <w:marRight w:val="0"/>
                  <w:marTop w:val="0"/>
                  <w:marBottom w:val="0"/>
                  <w:divBdr>
                    <w:top w:val="none" w:sz="0" w:space="0" w:color="auto"/>
                    <w:left w:val="none" w:sz="0" w:space="0" w:color="auto"/>
                    <w:bottom w:val="none" w:sz="0" w:space="0" w:color="auto"/>
                    <w:right w:val="none" w:sz="0" w:space="0" w:color="auto"/>
                  </w:divBdr>
                  <w:divsChild>
                    <w:div w:id="10233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3980">
      <w:bodyDiv w:val="1"/>
      <w:marLeft w:val="0"/>
      <w:marRight w:val="0"/>
      <w:marTop w:val="0"/>
      <w:marBottom w:val="0"/>
      <w:divBdr>
        <w:top w:val="none" w:sz="0" w:space="0" w:color="auto"/>
        <w:left w:val="none" w:sz="0" w:space="0" w:color="auto"/>
        <w:bottom w:val="none" w:sz="0" w:space="0" w:color="auto"/>
        <w:right w:val="none" w:sz="0" w:space="0" w:color="auto"/>
      </w:divBdr>
    </w:div>
    <w:div w:id="2113043246">
      <w:bodyDiv w:val="1"/>
      <w:marLeft w:val="0"/>
      <w:marRight w:val="0"/>
      <w:marTop w:val="0"/>
      <w:marBottom w:val="0"/>
      <w:divBdr>
        <w:top w:val="none" w:sz="0" w:space="0" w:color="auto"/>
        <w:left w:val="none" w:sz="0" w:space="0" w:color="auto"/>
        <w:bottom w:val="none" w:sz="0" w:space="0" w:color="auto"/>
        <w:right w:val="none" w:sz="0" w:space="0" w:color="auto"/>
      </w:divBdr>
    </w:div>
    <w:div w:id="2114400290">
      <w:bodyDiv w:val="1"/>
      <w:marLeft w:val="0"/>
      <w:marRight w:val="0"/>
      <w:marTop w:val="0"/>
      <w:marBottom w:val="0"/>
      <w:divBdr>
        <w:top w:val="none" w:sz="0" w:space="0" w:color="auto"/>
        <w:left w:val="none" w:sz="0" w:space="0" w:color="auto"/>
        <w:bottom w:val="none" w:sz="0" w:space="0" w:color="auto"/>
        <w:right w:val="none" w:sz="0" w:space="0" w:color="auto"/>
      </w:divBdr>
      <w:divsChild>
        <w:div w:id="82996308">
          <w:marLeft w:val="0"/>
          <w:marRight w:val="0"/>
          <w:marTop w:val="0"/>
          <w:marBottom w:val="0"/>
          <w:divBdr>
            <w:top w:val="none" w:sz="0" w:space="0" w:color="auto"/>
            <w:left w:val="none" w:sz="0" w:space="0" w:color="auto"/>
            <w:bottom w:val="none" w:sz="0" w:space="0" w:color="auto"/>
            <w:right w:val="none" w:sz="0" w:space="0" w:color="auto"/>
          </w:divBdr>
          <w:divsChild>
            <w:div w:id="1363629582">
              <w:marLeft w:val="0"/>
              <w:marRight w:val="0"/>
              <w:marTop w:val="0"/>
              <w:marBottom w:val="0"/>
              <w:divBdr>
                <w:top w:val="none" w:sz="0" w:space="0" w:color="auto"/>
                <w:left w:val="none" w:sz="0" w:space="0" w:color="auto"/>
                <w:bottom w:val="none" w:sz="0" w:space="0" w:color="auto"/>
                <w:right w:val="none" w:sz="0" w:space="0" w:color="auto"/>
              </w:divBdr>
              <w:divsChild>
                <w:div w:id="16559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6580">
      <w:bodyDiv w:val="1"/>
      <w:marLeft w:val="0"/>
      <w:marRight w:val="0"/>
      <w:marTop w:val="0"/>
      <w:marBottom w:val="0"/>
      <w:divBdr>
        <w:top w:val="none" w:sz="0" w:space="0" w:color="auto"/>
        <w:left w:val="none" w:sz="0" w:space="0" w:color="auto"/>
        <w:bottom w:val="none" w:sz="0" w:space="0" w:color="auto"/>
        <w:right w:val="none" w:sz="0" w:space="0" w:color="auto"/>
      </w:divBdr>
      <w:divsChild>
        <w:div w:id="1435973295">
          <w:marLeft w:val="0"/>
          <w:marRight w:val="0"/>
          <w:marTop w:val="0"/>
          <w:marBottom w:val="0"/>
          <w:divBdr>
            <w:top w:val="none" w:sz="0" w:space="0" w:color="auto"/>
            <w:left w:val="none" w:sz="0" w:space="0" w:color="auto"/>
            <w:bottom w:val="none" w:sz="0" w:space="0" w:color="auto"/>
            <w:right w:val="none" w:sz="0" w:space="0" w:color="auto"/>
          </w:divBdr>
          <w:divsChild>
            <w:div w:id="1755316343">
              <w:marLeft w:val="0"/>
              <w:marRight w:val="0"/>
              <w:marTop w:val="0"/>
              <w:marBottom w:val="0"/>
              <w:divBdr>
                <w:top w:val="none" w:sz="0" w:space="0" w:color="auto"/>
                <w:left w:val="none" w:sz="0" w:space="0" w:color="auto"/>
                <w:bottom w:val="none" w:sz="0" w:space="0" w:color="auto"/>
                <w:right w:val="none" w:sz="0" w:space="0" w:color="auto"/>
              </w:divBdr>
              <w:divsChild>
                <w:div w:id="901410813">
                  <w:marLeft w:val="0"/>
                  <w:marRight w:val="0"/>
                  <w:marTop w:val="0"/>
                  <w:marBottom w:val="0"/>
                  <w:divBdr>
                    <w:top w:val="none" w:sz="0" w:space="0" w:color="auto"/>
                    <w:left w:val="none" w:sz="0" w:space="0" w:color="auto"/>
                    <w:bottom w:val="none" w:sz="0" w:space="0" w:color="auto"/>
                    <w:right w:val="none" w:sz="0" w:space="0" w:color="auto"/>
                  </w:divBdr>
                  <w:divsChild>
                    <w:div w:id="14034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3392-1650" TargetMode="Externa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1.xml"/><Relationship Id="R9181efae817e4491" Type="http://schemas.microsoft.com/office/2019/09/relationships/intelligence" Target="intelligence.xml"/><Relationship Id="rId21" Type="http://schemas.openxmlformats.org/officeDocument/2006/relationships/footer" Target="footer4.xml"/><Relationship Id="rId34" Type="http://schemas.openxmlformats.org/officeDocument/2006/relationships/header" Target="header10.xml"/><Relationship Id="rId42" Type="http://schemas.openxmlformats.org/officeDocument/2006/relationships/footer" Target="foot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chan@liverpool.ac.uk" TargetMode="External"/><Relationship Id="rId24" Type="http://schemas.openxmlformats.org/officeDocument/2006/relationships/hyperlink" Target="https://www.liverpool.ac.uk/coronavirus/research-and-analysis/covid-smart-pilot/" TargetMode="External"/><Relationship Id="rId32" Type="http://schemas.openxmlformats.org/officeDocument/2006/relationships/header" Target="header9.xml"/><Relationship Id="rId37" Type="http://schemas.openxmlformats.org/officeDocument/2006/relationships/hyperlink" Target="https://github.com/civicdatacoop/COVID-SMART-in-Liverpool/tree/main" TargetMode="Externa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yperlink" Target="https://www.icmje.org/disclosure-of-interes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witter.com/profbuchan"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yperlink" Target="https://www.liverpool.ac.uk/coronavirus/research-and-analysis/covid-smart-pilot/" TargetMode="External"/><Relationship Id="rId20" Type="http://schemas.openxmlformats.org/officeDocument/2006/relationships/header" Target="header4.xml"/><Relationship Id="rId4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 dockstate="right" visibility="0" width="350" row="1">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E6E29B05-DE1B-4CF8-BE37-78EE4A58F18B}">
  <we:reference id="wa104381727" version="1.0.0.7" store="en-US" storeType="OMEX"/>
  <we:alternateReferences>
    <we:reference id="wa104381727" version="1.0.0.7"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1785341-881C-490E-B44E-007BFF3DBFD8}">
  <we:reference id="wa104380587" version="1.0.0.1" store="en-US" storeType="OMEX"/>
  <we:alternateReferences>
    <we:reference id="WA104380587" version="1.0.0.1" store=""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66a4743a-a75a-4daa-a48f-a3d52bf69f9e">
  <we:reference id="WA104381714" version="2.0.0.0" store="en-US" storeType="omex"/>
  <we:alternateReferences/>
  <we:properties>
    <we:property name="DOC_UUID" value="&quot;76b8f6a5-b596-223a-856e-92ec1565337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e_x002f_inactive xmlns="135e7da5-2dd5-4114-9779-6aa2adbbebf7" xsi:nil="true"/>
    <TaxCatchAll xmlns="ca582538-0917-4e6c-bfa3-1e1aa226138f" xsi:nil="true"/>
    <lcf76f155ced4ddcb4097134ff3c332f xmlns="135e7da5-2dd5-4114-9779-6aa2adbbeb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BE32A1A8E47E499BCA5F03B71B1934" ma:contentTypeVersion="16" ma:contentTypeDescription="Create a new document." ma:contentTypeScope="" ma:versionID="7c192a816c3c74dc44f37229290579aa">
  <xsd:schema xmlns:xsd="http://www.w3.org/2001/XMLSchema" xmlns:xs="http://www.w3.org/2001/XMLSchema" xmlns:p="http://schemas.microsoft.com/office/2006/metadata/properties" xmlns:ns2="135e7da5-2dd5-4114-9779-6aa2adbbebf7" xmlns:ns3="ca582538-0917-4e6c-bfa3-1e1aa226138f" targetNamespace="http://schemas.microsoft.com/office/2006/metadata/properties" ma:root="true" ma:fieldsID="8b828cba6a596365269871e1c46808cd" ns2:_="" ns3:_="">
    <xsd:import namespace="135e7da5-2dd5-4114-9779-6aa2adbbebf7"/>
    <xsd:import namespace="ca582538-0917-4e6c-bfa3-1e1aa2261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Active_x002f_inacti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e7da5-2dd5-4114-9779-6aa2adbbe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Active_x002f_inactive" ma:index="19" nillable="true" ma:displayName="Active/inactive" ma:format="Dropdown" ma:internalName="Active_x002f_inactive">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82538-0917-4e6c-bfa3-1e1aa22613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e71fb9-4029-4342-a25c-fbc1d197d51b}" ma:internalName="TaxCatchAll" ma:showField="CatchAllData" ma:web="ca582538-0917-4e6c-bfa3-1e1aa2261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FD9C-3E44-4597-8DD3-D8C525E01C67}">
  <ds:schemaRefs>
    <ds:schemaRef ds:uri="http://schemas.microsoft.com/office/2006/metadata/properties"/>
    <ds:schemaRef ds:uri="http://schemas.microsoft.com/office/infopath/2007/PartnerControls"/>
    <ds:schemaRef ds:uri="135e7da5-2dd5-4114-9779-6aa2adbbebf7"/>
    <ds:schemaRef ds:uri="ca582538-0917-4e6c-bfa3-1e1aa226138f"/>
  </ds:schemaRefs>
</ds:datastoreItem>
</file>

<file path=customXml/itemProps2.xml><?xml version="1.0" encoding="utf-8"?>
<ds:datastoreItem xmlns:ds="http://schemas.openxmlformats.org/officeDocument/2006/customXml" ds:itemID="{2F24D5B1-928C-4A8D-95B6-3A8665A4F0E1}">
  <ds:schemaRefs>
    <ds:schemaRef ds:uri="http://schemas.microsoft.com/sharepoint/v3/contenttype/forms"/>
  </ds:schemaRefs>
</ds:datastoreItem>
</file>

<file path=customXml/itemProps3.xml><?xml version="1.0" encoding="utf-8"?>
<ds:datastoreItem xmlns:ds="http://schemas.openxmlformats.org/officeDocument/2006/customXml" ds:itemID="{6FEF5610-9832-4A07-8E3D-9CA3EE12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e7da5-2dd5-4114-9779-6aa2adbbebf7"/>
    <ds:schemaRef ds:uri="ca582538-0917-4e6c-bfa3-1e1aa2261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07BBD-3478-49A9-9148-FF3B5B40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23841</Words>
  <Characters>135895</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Charalampopoulos</dc:creator>
  <cp:keywords/>
  <dc:description/>
  <cp:lastModifiedBy>Hughes, David [dmhughes]</cp:lastModifiedBy>
  <cp:revision>2</cp:revision>
  <cp:lastPrinted>2022-06-21T15:16:00Z</cp:lastPrinted>
  <dcterms:created xsi:type="dcterms:W3CDTF">2022-11-25T12:54:00Z</dcterms:created>
  <dcterms:modified xsi:type="dcterms:W3CDTF">2022-11-25T12:54:00Z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0x0101003EBE32A1A8E47E499BCA5F03B71B1934</vt:lpwstr>
  </property>
  <property fmtid="{D5CDD505-2E9C-101B-9397-08002B2CF9AE}" pid="3" name="ZOTERO_PREF_2">
    <vt:lpwstr> value="true"/&gt;&lt;/prefs&gt;&lt;/data&gt;</vt:lpwstr>
  </property>
  <property fmtid="{D5CDD505-2E9C-101B-9397-08002B2CF9AE}" pid="4" name="ZOTERO_PREF_1">
    <vt:lpwstr>&lt;data data-version="3" zotero-version="6.0.8"&gt;&lt;session id="GrviiD5Y"/&gt;&lt;style id="http://www.zotero.org/styles/bmj" hasBibliography="1" bibliographyStyleHasBeenSet="1"/&gt;&lt;prefs&gt;&lt;pref name="fieldType" value="Field"/&gt;&lt;pref name="automaticJournalAbbreviations"</vt:lpwstr>
  </property>
  <property fmtid="{D5CDD505-2E9C-101B-9397-08002B2CF9AE}" pid="5" name="MediaServiceImageTags">
    <vt:lpwstr/>
  </property>
</Properties>
</file>