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94" w:rsidRPr="00B24124" w:rsidRDefault="006A0F94" w:rsidP="006A0F94">
      <w:pPr>
        <w:spacing w:line="480" w:lineRule="auto"/>
        <w:jc w:val="center"/>
        <w:rPr>
          <w:rFonts w:ascii="Arial" w:hAnsi="Arial"/>
          <w:b/>
          <w:sz w:val="24"/>
          <w:szCs w:val="24"/>
          <w:lang w:val="en-GB"/>
        </w:rPr>
      </w:pPr>
      <w:r>
        <w:rPr>
          <w:rFonts w:ascii="Arial" w:hAnsi="Arial"/>
          <w:b/>
          <w:sz w:val="24"/>
          <w:szCs w:val="24"/>
          <w:lang w:val="en-GB"/>
        </w:rPr>
        <w:t xml:space="preserve">UK and Spanish </w:t>
      </w:r>
      <w:r w:rsidRPr="00B24124">
        <w:rPr>
          <w:rFonts w:ascii="Arial" w:hAnsi="Arial"/>
          <w:b/>
          <w:sz w:val="24"/>
          <w:szCs w:val="24"/>
          <w:lang w:val="en-GB"/>
        </w:rPr>
        <w:t>Stranger Sexual Offenders</w:t>
      </w:r>
      <w:r w:rsidR="00E25C69">
        <w:rPr>
          <w:rFonts w:ascii="Arial" w:hAnsi="Arial"/>
          <w:b/>
          <w:sz w:val="24"/>
          <w:szCs w:val="24"/>
          <w:lang w:val="en-GB"/>
        </w:rPr>
        <w:t>’</w:t>
      </w:r>
      <w:r>
        <w:rPr>
          <w:rFonts w:ascii="Arial" w:hAnsi="Arial"/>
          <w:b/>
          <w:sz w:val="24"/>
          <w:szCs w:val="24"/>
          <w:lang w:val="en-GB"/>
        </w:rPr>
        <w:t xml:space="preserve"> Crime Scene behaviours and Previous Convictions</w:t>
      </w:r>
      <w:r w:rsidRPr="00B24124">
        <w:rPr>
          <w:rFonts w:ascii="Arial" w:hAnsi="Arial"/>
          <w:b/>
          <w:sz w:val="24"/>
          <w:szCs w:val="24"/>
          <w:lang w:val="en-GB"/>
        </w:rPr>
        <w:t>: A Cross-Cultural Comparison</w:t>
      </w:r>
    </w:p>
    <w:p w:rsidR="006350B6" w:rsidRDefault="00D57056" w:rsidP="006A0F94">
      <w:pPr>
        <w:jc w:val="center"/>
      </w:pPr>
    </w:p>
    <w:p w:rsidR="006A0F94" w:rsidRDefault="006A0F94" w:rsidP="006A0F94">
      <w:pPr>
        <w:jc w:val="center"/>
        <w:rPr>
          <w:rFonts w:ascii="Arial" w:hAnsi="Arial"/>
          <w:sz w:val="24"/>
          <w:szCs w:val="24"/>
          <w:lang w:val="en-GB"/>
        </w:rPr>
      </w:pPr>
      <w:r>
        <w:rPr>
          <w:rFonts w:ascii="Arial" w:hAnsi="Arial"/>
          <w:sz w:val="24"/>
          <w:szCs w:val="24"/>
          <w:lang w:val="en-GB"/>
        </w:rPr>
        <w:t>Professor Louise Almond: lalmond@liverpool.ac.uk</w:t>
      </w:r>
    </w:p>
    <w:p w:rsidR="006A0F94" w:rsidRDefault="006A0F94" w:rsidP="006A0F94">
      <w:pPr>
        <w:jc w:val="center"/>
        <w:rPr>
          <w:rFonts w:ascii="Arial" w:hAnsi="Arial"/>
          <w:sz w:val="24"/>
          <w:szCs w:val="24"/>
          <w:lang w:val="en-GB"/>
        </w:rPr>
      </w:pPr>
      <w:r>
        <w:rPr>
          <w:rFonts w:ascii="Arial" w:hAnsi="Arial"/>
          <w:sz w:val="24"/>
          <w:szCs w:val="24"/>
          <w:lang w:val="en-GB"/>
        </w:rPr>
        <w:t>University of Liverpool, UK</w:t>
      </w:r>
    </w:p>
    <w:p w:rsidR="006A0F94" w:rsidRDefault="006A0F94" w:rsidP="006A0F94">
      <w:pPr>
        <w:jc w:val="center"/>
        <w:rPr>
          <w:rFonts w:ascii="Arial" w:hAnsi="Arial"/>
          <w:sz w:val="24"/>
          <w:szCs w:val="24"/>
          <w:lang w:val="en-GB"/>
        </w:rPr>
      </w:pPr>
    </w:p>
    <w:p w:rsidR="006A0F94" w:rsidRDefault="006A0F94" w:rsidP="006A0F94">
      <w:pPr>
        <w:jc w:val="center"/>
        <w:rPr>
          <w:rFonts w:ascii="Arial" w:hAnsi="Arial"/>
          <w:sz w:val="24"/>
          <w:szCs w:val="24"/>
          <w:lang w:val="en-GB"/>
        </w:rPr>
      </w:pPr>
      <w:r>
        <w:rPr>
          <w:rFonts w:ascii="Arial" w:hAnsi="Arial"/>
          <w:sz w:val="24"/>
          <w:szCs w:val="24"/>
          <w:lang w:val="en-GB"/>
        </w:rPr>
        <w:t>Lee Rainbow: Lee.Rainbow@NCA.gov.uk</w:t>
      </w:r>
    </w:p>
    <w:p w:rsidR="006A0F94" w:rsidRDefault="006A0F94" w:rsidP="006A0F94">
      <w:pPr>
        <w:jc w:val="center"/>
        <w:rPr>
          <w:rFonts w:ascii="Arial" w:hAnsi="Arial"/>
          <w:sz w:val="24"/>
          <w:szCs w:val="24"/>
          <w:lang w:val="en-GB"/>
        </w:rPr>
      </w:pPr>
      <w:r>
        <w:rPr>
          <w:rFonts w:ascii="Arial" w:hAnsi="Arial"/>
          <w:sz w:val="24"/>
          <w:szCs w:val="24"/>
          <w:lang w:val="en-GB"/>
        </w:rPr>
        <w:t>National Crime Agency, UK</w:t>
      </w:r>
    </w:p>
    <w:p w:rsidR="006A0F94" w:rsidRDefault="006A0F94" w:rsidP="006A0F94">
      <w:pPr>
        <w:jc w:val="center"/>
        <w:rPr>
          <w:rFonts w:ascii="Arial" w:hAnsi="Arial"/>
          <w:sz w:val="24"/>
          <w:szCs w:val="24"/>
          <w:lang w:val="en-GB"/>
        </w:rPr>
      </w:pPr>
    </w:p>
    <w:p w:rsidR="006A0F94" w:rsidRDefault="00291544" w:rsidP="006A0F94">
      <w:pPr>
        <w:pStyle w:val="NoSpacing"/>
        <w:spacing w:line="360" w:lineRule="auto"/>
        <w:ind w:left="3544" w:hanging="3544"/>
        <w:jc w:val="center"/>
        <w:rPr>
          <w:rFonts w:ascii="Arial" w:hAnsi="Arial"/>
          <w:lang w:val="en-GB"/>
        </w:rPr>
      </w:pPr>
      <w:r>
        <w:rPr>
          <w:rFonts w:ascii="Arial" w:hAnsi="Arial"/>
          <w:lang w:val="en-GB"/>
        </w:rPr>
        <w:t xml:space="preserve">Dr </w:t>
      </w:r>
      <w:r w:rsidR="006A0F94" w:rsidRPr="002D1463">
        <w:rPr>
          <w:rFonts w:ascii="Arial" w:hAnsi="Arial"/>
          <w:lang w:val="en-GB"/>
        </w:rPr>
        <w:t>Manuel Ramos Romero</w:t>
      </w:r>
      <w:r w:rsidR="006A0F94">
        <w:rPr>
          <w:rFonts w:ascii="Arial" w:hAnsi="Arial"/>
          <w:lang w:val="en-GB"/>
        </w:rPr>
        <w:t>: manuelrr@guardiacivil.es</w:t>
      </w:r>
    </w:p>
    <w:p w:rsidR="006A0F94" w:rsidRDefault="00B84D09" w:rsidP="006A0F94">
      <w:pPr>
        <w:pStyle w:val="NoSpacing"/>
        <w:spacing w:line="360" w:lineRule="auto"/>
        <w:ind w:left="3544" w:hanging="3544"/>
        <w:jc w:val="center"/>
        <w:rPr>
          <w:rFonts w:ascii="Arial" w:hAnsi="Arial"/>
          <w:lang w:val="en-GB"/>
        </w:rPr>
      </w:pPr>
      <w:r w:rsidRPr="00B84D09">
        <w:rPr>
          <w:rFonts w:ascii="Arial" w:hAnsi="Arial"/>
          <w:lang w:val="en-GB"/>
        </w:rPr>
        <w:t xml:space="preserve">Unidad </w:t>
      </w:r>
      <w:proofErr w:type="spellStart"/>
      <w:r w:rsidRPr="00B84D09">
        <w:rPr>
          <w:rFonts w:ascii="Arial" w:hAnsi="Arial"/>
          <w:lang w:val="en-GB"/>
        </w:rPr>
        <w:t>Técnica</w:t>
      </w:r>
      <w:proofErr w:type="spellEnd"/>
      <w:r w:rsidRPr="00B84D09">
        <w:rPr>
          <w:rFonts w:ascii="Arial" w:hAnsi="Arial"/>
          <w:lang w:val="en-GB"/>
        </w:rPr>
        <w:t xml:space="preserve"> de </w:t>
      </w:r>
      <w:proofErr w:type="spellStart"/>
      <w:r w:rsidRPr="00B84D09">
        <w:rPr>
          <w:rFonts w:ascii="Arial" w:hAnsi="Arial"/>
          <w:lang w:val="en-GB"/>
        </w:rPr>
        <w:t>Policía</w:t>
      </w:r>
      <w:proofErr w:type="spellEnd"/>
      <w:r w:rsidRPr="00B84D09">
        <w:rPr>
          <w:rFonts w:ascii="Arial" w:hAnsi="Arial"/>
          <w:lang w:val="en-GB"/>
        </w:rPr>
        <w:t xml:space="preserve"> Judicial. Guardia Civil</w:t>
      </w:r>
      <w:r w:rsidR="006A0F94">
        <w:rPr>
          <w:rFonts w:ascii="Arial" w:hAnsi="Arial"/>
          <w:lang w:val="en-GB"/>
        </w:rPr>
        <w:t>, Spain</w:t>
      </w:r>
    </w:p>
    <w:p w:rsidR="00401D65" w:rsidRDefault="00401D65" w:rsidP="006A0F94">
      <w:pPr>
        <w:pStyle w:val="NoSpacing"/>
        <w:spacing w:line="360" w:lineRule="auto"/>
        <w:ind w:left="3544" w:hanging="3544"/>
        <w:jc w:val="center"/>
        <w:rPr>
          <w:rFonts w:ascii="Arial" w:hAnsi="Arial"/>
          <w:lang w:val="en-GB"/>
        </w:rPr>
      </w:pPr>
    </w:p>
    <w:p w:rsidR="00401D65" w:rsidRDefault="00401D65" w:rsidP="00401D65">
      <w:pPr>
        <w:pStyle w:val="NoSpacing"/>
        <w:spacing w:line="360" w:lineRule="auto"/>
        <w:ind w:left="3544" w:hanging="3544"/>
        <w:jc w:val="center"/>
        <w:rPr>
          <w:rFonts w:ascii="Arial" w:hAnsi="Arial"/>
          <w:lang w:val="en-GB"/>
        </w:rPr>
      </w:pPr>
      <w:r>
        <w:rPr>
          <w:rFonts w:ascii="Arial" w:hAnsi="Arial"/>
          <w:lang w:val="en-GB"/>
        </w:rPr>
        <w:t xml:space="preserve">Dr Susan Giles: </w:t>
      </w:r>
      <w:hyperlink r:id="rId5" w:history="1">
        <w:r w:rsidRPr="00A11240">
          <w:rPr>
            <w:rStyle w:val="Hyperlink"/>
            <w:rFonts w:ascii="Arial" w:hAnsi="Arial"/>
            <w:lang w:val="en-GB"/>
          </w:rPr>
          <w:t>s.p.giles@ljmus.ac.uk</w:t>
        </w:r>
      </w:hyperlink>
    </w:p>
    <w:p w:rsidR="00401D65" w:rsidRDefault="00401D65" w:rsidP="00401D65">
      <w:pPr>
        <w:pStyle w:val="NoSpacing"/>
        <w:spacing w:line="360" w:lineRule="auto"/>
        <w:ind w:left="3544" w:hanging="3544"/>
        <w:jc w:val="center"/>
        <w:rPr>
          <w:rFonts w:ascii="Arial" w:hAnsi="Arial"/>
          <w:lang w:val="en-GB"/>
        </w:rPr>
      </w:pPr>
      <w:r>
        <w:rPr>
          <w:rFonts w:ascii="Arial" w:hAnsi="Arial"/>
          <w:lang w:val="en-GB"/>
        </w:rPr>
        <w:t>University of Liverpool, UK</w:t>
      </w:r>
    </w:p>
    <w:p w:rsidR="006A0F94" w:rsidRDefault="006A0F94" w:rsidP="006A0F94">
      <w:pPr>
        <w:pStyle w:val="NoSpacing"/>
        <w:spacing w:line="360" w:lineRule="auto"/>
        <w:ind w:left="3544" w:hanging="3544"/>
        <w:rPr>
          <w:rFonts w:ascii="Arial" w:hAnsi="Arial"/>
          <w:lang w:val="en-GB"/>
        </w:rPr>
      </w:pPr>
    </w:p>
    <w:p w:rsidR="006A0F94" w:rsidRDefault="006A0F94" w:rsidP="006A0F94">
      <w:pPr>
        <w:pStyle w:val="NoSpacing"/>
        <w:spacing w:line="360" w:lineRule="auto"/>
        <w:ind w:left="3544" w:hanging="3544"/>
        <w:jc w:val="center"/>
        <w:rPr>
          <w:rFonts w:ascii="Arial" w:hAnsi="Arial"/>
          <w:lang w:val="en-GB"/>
        </w:rPr>
      </w:pPr>
      <w:r>
        <w:rPr>
          <w:rFonts w:ascii="Arial" w:hAnsi="Arial"/>
          <w:lang w:val="en-GB"/>
        </w:rPr>
        <w:t xml:space="preserve">Dr Michelle McManus: </w:t>
      </w:r>
      <w:r w:rsidR="002127B1">
        <w:rPr>
          <w:rFonts w:ascii="Arial" w:hAnsi="Arial"/>
          <w:lang w:val="en-GB"/>
        </w:rPr>
        <w:t>Michelle.McManus@northumbria.ac.uk</w:t>
      </w:r>
    </w:p>
    <w:p w:rsidR="006A0F94" w:rsidRDefault="002127B1" w:rsidP="006A0F94">
      <w:pPr>
        <w:pStyle w:val="NoSpacing"/>
        <w:spacing w:line="360" w:lineRule="auto"/>
        <w:ind w:left="3544" w:hanging="3544"/>
        <w:jc w:val="center"/>
        <w:rPr>
          <w:rFonts w:ascii="Arial" w:hAnsi="Arial"/>
          <w:lang w:val="en-GB"/>
        </w:rPr>
      </w:pPr>
      <w:r>
        <w:rPr>
          <w:rFonts w:ascii="Arial" w:hAnsi="Arial"/>
          <w:lang w:val="en-GB"/>
        </w:rPr>
        <w:t>Northumbria</w:t>
      </w:r>
      <w:r w:rsidR="006A0F94">
        <w:rPr>
          <w:rFonts w:ascii="Arial" w:hAnsi="Arial"/>
          <w:lang w:val="en-GB"/>
        </w:rPr>
        <w:t xml:space="preserve"> University, UK</w:t>
      </w:r>
    </w:p>
    <w:p w:rsidR="00DB385B" w:rsidRDefault="00DB385B" w:rsidP="006A0F94">
      <w:pPr>
        <w:pStyle w:val="NoSpacing"/>
        <w:spacing w:line="360" w:lineRule="auto"/>
        <w:ind w:left="3544" w:hanging="3544"/>
        <w:jc w:val="center"/>
        <w:rPr>
          <w:rFonts w:ascii="Arial" w:hAnsi="Arial"/>
          <w:lang w:val="en-GB"/>
        </w:rPr>
      </w:pPr>
    </w:p>
    <w:p w:rsidR="00DB385B" w:rsidRDefault="00DB385B" w:rsidP="006A0F94">
      <w:pPr>
        <w:pStyle w:val="NoSpacing"/>
        <w:spacing w:line="360" w:lineRule="auto"/>
        <w:ind w:left="3544" w:hanging="3544"/>
        <w:jc w:val="center"/>
        <w:rPr>
          <w:rFonts w:ascii="Arial" w:hAnsi="Arial"/>
          <w:lang w:val="en-GB"/>
        </w:rPr>
      </w:pPr>
      <w:r>
        <w:rPr>
          <w:rFonts w:ascii="Arial" w:hAnsi="Arial"/>
          <w:lang w:val="en-GB"/>
        </w:rPr>
        <w:t xml:space="preserve">Anastasia </w:t>
      </w:r>
      <w:proofErr w:type="spellStart"/>
      <w:r>
        <w:rPr>
          <w:rFonts w:ascii="Arial" w:hAnsi="Arial"/>
          <w:lang w:val="en-GB"/>
        </w:rPr>
        <w:t>Nikolajeva</w:t>
      </w:r>
      <w:proofErr w:type="spellEnd"/>
      <w:r>
        <w:rPr>
          <w:rFonts w:ascii="Arial" w:hAnsi="Arial"/>
          <w:lang w:val="en-GB"/>
        </w:rPr>
        <w:t xml:space="preserve"> </w:t>
      </w:r>
    </w:p>
    <w:p w:rsidR="00DB385B" w:rsidRDefault="00DB385B" w:rsidP="006A0F94">
      <w:pPr>
        <w:pStyle w:val="NoSpacing"/>
        <w:spacing w:line="360" w:lineRule="auto"/>
        <w:ind w:left="3544" w:hanging="3544"/>
        <w:jc w:val="center"/>
        <w:rPr>
          <w:rFonts w:ascii="Arial" w:hAnsi="Arial"/>
          <w:lang w:val="en-GB"/>
        </w:rPr>
      </w:pPr>
      <w:r>
        <w:rPr>
          <w:rFonts w:ascii="Arial" w:hAnsi="Arial"/>
          <w:lang w:val="en-GB"/>
        </w:rPr>
        <w:t>University of Liverpool, UK</w:t>
      </w: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Default="00D57056" w:rsidP="006A0F94">
      <w:pPr>
        <w:pStyle w:val="NoSpacing"/>
        <w:spacing w:line="360" w:lineRule="auto"/>
        <w:ind w:left="3544" w:hanging="3544"/>
        <w:jc w:val="center"/>
        <w:rPr>
          <w:rFonts w:ascii="Arial" w:hAnsi="Arial"/>
          <w:lang w:val="en-GB"/>
        </w:rPr>
      </w:pPr>
    </w:p>
    <w:p w:rsidR="00D57056" w:rsidRPr="00D57056" w:rsidRDefault="00D57056" w:rsidP="00D57056">
      <w:pPr>
        <w:spacing w:line="480" w:lineRule="auto"/>
        <w:jc w:val="both"/>
        <w:rPr>
          <w:rFonts w:asciiTheme="minorHAnsi" w:hAnsiTheme="minorHAnsi"/>
          <w:b/>
          <w:sz w:val="24"/>
          <w:szCs w:val="24"/>
          <w:lang w:val="en-GB"/>
        </w:rPr>
      </w:pPr>
      <w:r w:rsidRPr="00D57056">
        <w:rPr>
          <w:rFonts w:asciiTheme="minorHAnsi" w:hAnsiTheme="minorHAnsi"/>
          <w:b/>
          <w:sz w:val="24"/>
          <w:szCs w:val="24"/>
          <w:lang w:val="en-GB"/>
        </w:rPr>
        <w:lastRenderedPageBreak/>
        <w:t>Abstract</w:t>
      </w:r>
    </w:p>
    <w:p w:rsidR="00D57056" w:rsidRPr="00D57056" w:rsidRDefault="00D57056" w:rsidP="00D57056">
      <w:pPr>
        <w:spacing w:line="480" w:lineRule="auto"/>
        <w:jc w:val="both"/>
        <w:rPr>
          <w:rFonts w:asciiTheme="minorHAnsi" w:hAnsiTheme="minorHAnsi"/>
          <w:sz w:val="24"/>
          <w:szCs w:val="24"/>
          <w:lang w:val="en-GB"/>
        </w:rPr>
      </w:pPr>
      <w:r w:rsidRPr="00D57056">
        <w:rPr>
          <w:rFonts w:asciiTheme="minorHAnsi" w:hAnsiTheme="minorHAnsi"/>
          <w:sz w:val="24"/>
          <w:szCs w:val="24"/>
          <w:lang w:val="en-GB"/>
        </w:rPr>
        <w:t xml:space="preserve">International comparisons of previous convictions (PC) and crime scene behaviours (CSB) of stranger sexual offences can inform offender profiling strategies; especially the degree to which pragmatic models cross validate across countries. The present study compared PC and CSB of 474 UK and 418 Spanish cases. CSB and PC were analysed using Chi-square. UK stranger sexual offenders displayed a higher proportion of all CSB analysed. UK offenders also had a significantly higher proportion of PC with the exception of violence offences. There were no significant differences in sexual pre-convictions. In both the UK and Spain the CSB ‘reference to the police’ was significantly association </w:t>
      </w:r>
      <w:proofErr w:type="gramStart"/>
      <w:r w:rsidRPr="00D57056">
        <w:rPr>
          <w:rFonts w:asciiTheme="minorHAnsi" w:hAnsiTheme="minorHAnsi"/>
          <w:sz w:val="24"/>
          <w:szCs w:val="24"/>
          <w:lang w:val="en-GB"/>
        </w:rPr>
        <w:t>with  the</w:t>
      </w:r>
      <w:proofErr w:type="gramEnd"/>
      <w:r w:rsidRPr="00D57056">
        <w:rPr>
          <w:rFonts w:asciiTheme="minorHAnsi" w:hAnsiTheme="minorHAnsi"/>
          <w:sz w:val="24"/>
          <w:szCs w:val="24"/>
          <w:lang w:val="en-GB"/>
        </w:rPr>
        <w:t xml:space="preserve"> PC ‘Criminal damage’ no other similar significant associations were found. Explanations for these findings include differences between the countries in regards to: legislation, crime recording processes, data coding processes, with additional consideration of any cultural, environmental and contextual factors. </w:t>
      </w:r>
    </w:p>
    <w:p w:rsidR="00D57056" w:rsidRDefault="00D57056" w:rsidP="00D57056">
      <w:pPr>
        <w:pStyle w:val="ListParagraph"/>
        <w:spacing w:line="480" w:lineRule="auto"/>
        <w:jc w:val="both"/>
        <w:rPr>
          <w:rFonts w:asciiTheme="minorHAnsi" w:hAnsiTheme="minorHAnsi"/>
          <w:sz w:val="24"/>
          <w:szCs w:val="24"/>
          <w:lang w:val="en-GB"/>
        </w:rPr>
      </w:pPr>
    </w:p>
    <w:p w:rsidR="00D57056" w:rsidRDefault="00D57056" w:rsidP="00D57056">
      <w:pPr>
        <w:spacing w:line="480" w:lineRule="auto"/>
        <w:jc w:val="both"/>
        <w:rPr>
          <w:rFonts w:asciiTheme="minorHAnsi" w:hAnsiTheme="minorHAnsi"/>
          <w:b/>
          <w:bCs/>
          <w:sz w:val="24"/>
          <w:szCs w:val="24"/>
          <w:lang w:val="en-GB"/>
        </w:rPr>
      </w:pPr>
      <w:r>
        <w:rPr>
          <w:rFonts w:asciiTheme="minorHAnsi" w:hAnsiTheme="minorHAnsi"/>
          <w:b/>
          <w:bCs/>
          <w:sz w:val="24"/>
          <w:szCs w:val="24"/>
          <w:lang w:val="en-GB"/>
        </w:rPr>
        <w:t>Introduction</w:t>
      </w:r>
    </w:p>
    <w:p w:rsidR="00D57056" w:rsidRDefault="00D57056" w:rsidP="00D57056">
      <w:pPr>
        <w:spacing w:line="480" w:lineRule="auto"/>
        <w:ind w:firstLine="360"/>
        <w:jc w:val="both"/>
        <w:rPr>
          <w:rFonts w:cstheme="minorHAnsi"/>
          <w:sz w:val="24"/>
          <w:szCs w:val="24"/>
          <w:lang w:val="en-US"/>
        </w:rPr>
      </w:pPr>
      <w:r>
        <w:rPr>
          <w:rFonts w:cstheme="minorHAnsi"/>
          <w:sz w:val="24"/>
          <w:szCs w:val="24"/>
        </w:rPr>
        <w:t>The UK is renowned for professionalising offender profiling methodology (Alison &amp; Rainbow, 2011) as such having</w:t>
      </w:r>
      <w:r>
        <w:rPr>
          <w:rFonts w:cstheme="minorHAnsi"/>
          <w:sz w:val="24"/>
          <w:szCs w:val="24"/>
          <w:lang w:val="en-GB"/>
        </w:rPr>
        <w:t xml:space="preserve"> European</w:t>
      </w:r>
      <w:r>
        <w:rPr>
          <w:rFonts w:cstheme="minorHAnsi"/>
          <w:sz w:val="24"/>
          <w:szCs w:val="24"/>
        </w:rPr>
        <w:t xml:space="preserve"> </w:t>
      </w:r>
      <w:r>
        <w:rPr>
          <w:rFonts w:cstheme="minorHAnsi"/>
          <w:sz w:val="24"/>
          <w:szCs w:val="24"/>
          <w:lang w:val="en-US"/>
        </w:rPr>
        <w:t xml:space="preserve">countries use the same proven profiling methodologies allows academics and practitioners to standardize the process. However, it should not be assumed that findings from a UK model would unequivocally apply to offenders in other countries. This study aims to conduct a direct cross-cultural comparison of UK and Spanish stranger </w:t>
      </w:r>
      <w:proofErr w:type="gramStart"/>
      <w:r>
        <w:rPr>
          <w:rFonts w:cstheme="minorHAnsi"/>
          <w:sz w:val="24"/>
          <w:szCs w:val="24"/>
          <w:lang w:val="en-US"/>
        </w:rPr>
        <w:t>rapists</w:t>
      </w:r>
      <w:proofErr w:type="gramEnd"/>
      <w:r>
        <w:rPr>
          <w:rFonts w:cstheme="minorHAnsi"/>
          <w:sz w:val="24"/>
          <w:szCs w:val="24"/>
          <w:lang w:val="en-US"/>
        </w:rPr>
        <w:t xml:space="preserve"> crime scene </w:t>
      </w:r>
      <w:proofErr w:type="spellStart"/>
      <w:r>
        <w:rPr>
          <w:rFonts w:cstheme="minorHAnsi"/>
          <w:sz w:val="24"/>
          <w:szCs w:val="24"/>
          <w:lang w:val="en-US"/>
        </w:rPr>
        <w:t>behaviours</w:t>
      </w:r>
      <w:proofErr w:type="spellEnd"/>
      <w:r>
        <w:rPr>
          <w:rFonts w:cstheme="minorHAnsi"/>
          <w:sz w:val="24"/>
          <w:szCs w:val="24"/>
          <w:lang w:val="en-US"/>
        </w:rPr>
        <w:t xml:space="preserve"> (CSB) and previous convictions (PC) to establish whether </w:t>
      </w:r>
      <w:r>
        <w:rPr>
          <w:rFonts w:asciiTheme="minorHAnsi" w:hAnsiTheme="minorHAnsi"/>
          <w:sz w:val="24"/>
          <w:szCs w:val="24"/>
          <w:lang w:val="en-GB"/>
        </w:rPr>
        <w:t xml:space="preserve">pragmatic models cross validate across countries or individual countries </w:t>
      </w:r>
      <w:r>
        <w:rPr>
          <w:rFonts w:asciiTheme="minorHAnsi" w:hAnsiTheme="minorHAnsi"/>
          <w:sz w:val="24"/>
          <w:szCs w:val="24"/>
          <w:lang w:val="en-GB"/>
        </w:rPr>
        <w:lastRenderedPageBreak/>
        <w:t xml:space="preserve">require their own analysis. Crime scene behaviours (CSB) are defined as any behaviour exhibited during the sexual assault offence. Previous convictions (PC) are defined as </w:t>
      </w:r>
      <w:r w:rsidRPr="00F234E7">
        <w:rPr>
          <w:rFonts w:asciiTheme="minorHAnsi" w:hAnsiTheme="minorHAnsi"/>
          <w:sz w:val="24"/>
          <w:szCs w:val="24"/>
          <w:lang w:val="en-GB"/>
        </w:rPr>
        <w:t>convictions for offences obtained prior to th</w:t>
      </w:r>
      <w:r>
        <w:rPr>
          <w:rFonts w:asciiTheme="minorHAnsi" w:hAnsiTheme="minorHAnsi"/>
          <w:sz w:val="24"/>
          <w:szCs w:val="24"/>
          <w:lang w:val="en-GB"/>
        </w:rPr>
        <w:t xml:space="preserve">e sexual assault offence. </w:t>
      </w:r>
    </w:p>
    <w:p w:rsidR="00D57056" w:rsidRPr="00CF0A76" w:rsidRDefault="00D57056" w:rsidP="00D57056">
      <w:pPr>
        <w:spacing w:line="480" w:lineRule="auto"/>
        <w:jc w:val="both"/>
        <w:rPr>
          <w:rFonts w:asciiTheme="minorHAnsi" w:hAnsiTheme="minorHAnsi"/>
          <w:sz w:val="24"/>
          <w:szCs w:val="24"/>
          <w:lang w:val="en-GB"/>
        </w:rPr>
      </w:pPr>
      <w:r>
        <w:rPr>
          <w:rFonts w:asciiTheme="minorHAnsi" w:hAnsiTheme="minorHAnsi"/>
          <w:color w:val="000000"/>
          <w:sz w:val="24"/>
          <w:szCs w:val="24"/>
          <w:lang w:val="en-GB"/>
        </w:rPr>
        <w:t xml:space="preserve">In </w:t>
      </w:r>
      <w:r>
        <w:rPr>
          <w:rFonts w:asciiTheme="minorHAnsi" w:hAnsiTheme="minorHAnsi"/>
          <w:sz w:val="24"/>
          <w:szCs w:val="24"/>
          <w:lang w:val="en-GB"/>
        </w:rPr>
        <w:t xml:space="preserve">the UK, the volume of reported sexual offences has tripled in recent years. In 2020-21 there were over 148, 000 recorded sexual offences, and 55,696 recorded rapes (ONS, 2022) resulting in England and Wales having the highest number of reported rapes across Europe (Eurostat, 2017). In Spain, the reporting of sexual offences has almost doubled from </w:t>
      </w:r>
      <w:smartTag w:uri="urn:schemas-microsoft-com:office:smarttags" w:element="metricconverter">
        <w:smartTagPr>
          <w:attr w:name="ProductID" w:val="8,929 in"/>
        </w:smartTagPr>
        <w:r>
          <w:rPr>
            <w:rFonts w:asciiTheme="minorHAnsi" w:hAnsiTheme="minorHAnsi"/>
            <w:sz w:val="24"/>
            <w:szCs w:val="24"/>
            <w:lang w:val="en-GB"/>
          </w:rPr>
          <w:t>8,929 in</w:t>
        </w:r>
      </w:smartTag>
      <w:r>
        <w:rPr>
          <w:rFonts w:asciiTheme="minorHAnsi" w:hAnsiTheme="minorHAnsi"/>
          <w:sz w:val="24"/>
          <w:szCs w:val="24"/>
          <w:lang w:val="en-GB"/>
        </w:rPr>
        <w:t xml:space="preserve"> 2013 to 15,319 reported sexual offences in 2019 (Ministry of Interior, 2019). Within Europe, Spain has the 8</w:t>
      </w:r>
      <w:r>
        <w:rPr>
          <w:rFonts w:asciiTheme="minorHAnsi" w:hAnsiTheme="minorHAnsi"/>
          <w:sz w:val="24"/>
          <w:szCs w:val="24"/>
          <w:vertAlign w:val="superscript"/>
          <w:lang w:val="en-GB"/>
        </w:rPr>
        <w:t>th</w:t>
      </w:r>
      <w:r>
        <w:rPr>
          <w:rFonts w:asciiTheme="minorHAnsi" w:hAnsiTheme="minorHAnsi"/>
          <w:sz w:val="24"/>
          <w:szCs w:val="24"/>
          <w:lang w:val="en-GB"/>
        </w:rPr>
        <w:t xml:space="preserve"> highest prevalence of reported rapes, 1,553 (Eurostat, 2017).  As one of the most under- reported crimes (ONS, 2020; 1 in 5 female victims and 1 in 6 male victims report to the police) it is likely that the real figures are much higher. Despite this, reporting of sexual offences are at an all-time high across both the UK and Spain. </w:t>
      </w:r>
    </w:p>
    <w:p w:rsidR="00D57056" w:rsidRPr="0051064B" w:rsidRDefault="00D57056" w:rsidP="00D57056">
      <w:pPr>
        <w:spacing w:line="480" w:lineRule="auto"/>
        <w:ind w:firstLine="360"/>
        <w:jc w:val="both"/>
        <w:rPr>
          <w:rFonts w:cstheme="minorHAnsi"/>
          <w:sz w:val="24"/>
          <w:szCs w:val="24"/>
          <w:lang w:val="en-US"/>
        </w:rPr>
      </w:pPr>
      <w:r>
        <w:rPr>
          <w:rFonts w:asciiTheme="minorHAnsi" w:hAnsiTheme="minorHAnsi"/>
          <w:b/>
          <w:bCs/>
          <w:sz w:val="24"/>
          <w:szCs w:val="24"/>
          <w:lang w:val="en-GB"/>
        </w:rPr>
        <w:t>Offender Profiling</w:t>
      </w:r>
    </w:p>
    <w:p w:rsidR="00D57056" w:rsidRDefault="00D57056" w:rsidP="00D57056">
      <w:pPr>
        <w:spacing w:line="480" w:lineRule="auto"/>
        <w:ind w:firstLine="720"/>
        <w:jc w:val="both"/>
        <w:rPr>
          <w:rFonts w:asciiTheme="minorHAnsi" w:hAnsiTheme="minorHAnsi"/>
          <w:sz w:val="24"/>
          <w:szCs w:val="24"/>
          <w:lang w:val="en-GB"/>
        </w:rPr>
      </w:pPr>
      <w:r>
        <w:rPr>
          <w:rFonts w:asciiTheme="minorHAnsi" w:hAnsiTheme="minorHAnsi"/>
          <w:sz w:val="24"/>
          <w:szCs w:val="24"/>
          <w:lang w:val="en-GB"/>
        </w:rPr>
        <w:t>Behavioural Investigative Advisors (BIAs) in both the UK and Spain are recruited to assist in the investigation of hard to solve cases and aid the police in relation to crime scene assessments, case linkage, and offender profiling (Cole &amp; Brown, 2014). Offender profiling can help police to prioritise the most likely suspect characteristics based on characteristics of the victim, the offence, and the specific CSB an offender exhibits (Fox &amp; Farrington, 2018). All such inferences should be derived from empirically grounded research within the relevant field (</w:t>
      </w:r>
      <w:proofErr w:type="spellStart"/>
      <w:r>
        <w:rPr>
          <w:rFonts w:asciiTheme="minorHAnsi" w:hAnsiTheme="minorHAnsi"/>
          <w:sz w:val="24"/>
          <w:szCs w:val="24"/>
          <w:lang w:val="en-GB"/>
        </w:rPr>
        <w:t>Ivaskevics</w:t>
      </w:r>
      <w:proofErr w:type="spellEnd"/>
      <w:r>
        <w:rPr>
          <w:rFonts w:asciiTheme="minorHAnsi" w:hAnsiTheme="minorHAnsi"/>
          <w:sz w:val="24"/>
          <w:szCs w:val="24"/>
          <w:lang w:val="en-GB"/>
        </w:rPr>
        <w:t xml:space="preserve"> &amp; Almond, 2020). </w:t>
      </w:r>
    </w:p>
    <w:p w:rsidR="00D57056" w:rsidRDefault="00D57056" w:rsidP="00D57056">
      <w:pPr>
        <w:spacing w:line="480" w:lineRule="auto"/>
        <w:jc w:val="both"/>
        <w:rPr>
          <w:rFonts w:asciiTheme="minorHAnsi" w:hAnsiTheme="minorHAnsi"/>
          <w:sz w:val="24"/>
          <w:szCs w:val="24"/>
          <w:lang w:val="en-GB"/>
        </w:rPr>
      </w:pPr>
      <w:r>
        <w:rPr>
          <w:rFonts w:asciiTheme="minorHAnsi" w:hAnsiTheme="minorHAnsi"/>
          <w:sz w:val="24"/>
          <w:szCs w:val="24"/>
          <w:lang w:val="en-GB"/>
        </w:rPr>
        <w:t xml:space="preserve">Offender profiling assumes that there is a relationship between an offender’s CSB and their background characteristics (Canter, 2001). This is referred to as the A–C equation, whereby A </w:t>
      </w:r>
      <w:r>
        <w:rPr>
          <w:rFonts w:asciiTheme="minorHAnsi" w:hAnsiTheme="minorHAnsi"/>
          <w:sz w:val="24"/>
          <w:szCs w:val="24"/>
          <w:lang w:val="en-GB"/>
        </w:rPr>
        <w:lastRenderedPageBreak/>
        <w:t>refers to the offender’s actions, and C refers to the offender’s likely characteristics. As previous convictions antecedents (PC) are likely to be present in police databases, examining the link between CSB and PC could provide a heuristic tool in prioritising potential suspects.</w:t>
      </w:r>
    </w:p>
    <w:p w:rsidR="00D57056" w:rsidRDefault="00D57056" w:rsidP="00D57056">
      <w:pPr>
        <w:spacing w:line="480" w:lineRule="auto"/>
        <w:jc w:val="both"/>
        <w:rPr>
          <w:rFonts w:cstheme="minorHAnsi"/>
          <w:sz w:val="24"/>
          <w:szCs w:val="24"/>
          <w:lang w:val="en-US"/>
        </w:rPr>
      </w:pPr>
      <w:r>
        <w:rPr>
          <w:rFonts w:asciiTheme="minorHAnsi" w:hAnsiTheme="minorHAnsi"/>
          <w:b/>
          <w:bCs/>
          <w:sz w:val="24"/>
          <w:szCs w:val="24"/>
          <w:lang w:val="en-GB"/>
        </w:rPr>
        <w:t xml:space="preserve">Previous Research utilised by UK Behavioural Investigative Advisors </w:t>
      </w:r>
      <w:r>
        <w:rPr>
          <w:rFonts w:cstheme="minorHAnsi"/>
          <w:sz w:val="24"/>
          <w:szCs w:val="24"/>
          <w:lang w:val="en-US"/>
        </w:rPr>
        <w:t xml:space="preserve">Davies, </w:t>
      </w:r>
      <w:proofErr w:type="spellStart"/>
      <w:r>
        <w:rPr>
          <w:rFonts w:cstheme="minorHAnsi"/>
          <w:sz w:val="24"/>
          <w:szCs w:val="24"/>
          <w:lang w:val="en-US"/>
        </w:rPr>
        <w:t>Wittebrood</w:t>
      </w:r>
      <w:proofErr w:type="spellEnd"/>
      <w:r>
        <w:rPr>
          <w:rFonts w:cstheme="minorHAnsi"/>
          <w:sz w:val="24"/>
          <w:szCs w:val="24"/>
          <w:lang w:val="en-US"/>
        </w:rPr>
        <w:t xml:space="preserve"> and Jackson (1997) conducted seminal research in this area. Using a sample of 210 UK stranger rapists (offences taking place 1965-1993), they performed Chi square and logistic regression analyses to consider whether particular offence behaviors could predict unknown offenders’ pre-convictions. </w:t>
      </w:r>
      <w:r>
        <w:rPr>
          <w:rFonts w:asciiTheme="minorHAnsi" w:hAnsiTheme="minorHAnsi"/>
          <w:sz w:val="24"/>
          <w:szCs w:val="24"/>
          <w:lang w:val="en-GB"/>
        </w:rPr>
        <w:t xml:space="preserve"> The researchers identified a number of significant relationships, such that researchers or BIAs could predict the increased likelihood of an offender having certain pre-convictions based on the presence or absence of specific CSB. For example, stranger rapists who took fingerprint precautions at the crime scene were 4 times more likely to have a PC for burglary than a stranger rapist who did not take fingerprint precautions. </w:t>
      </w:r>
      <w:r>
        <w:rPr>
          <w:rFonts w:cstheme="minorHAnsi"/>
          <w:sz w:val="24"/>
          <w:szCs w:val="24"/>
          <w:lang w:val="en-US"/>
        </w:rPr>
        <w:t>Until 2018 this research was utilized by UK Behavioral Investigative Advisors (BIA’s, Profilers) to support profiling of stranger rapists.</w:t>
      </w:r>
    </w:p>
    <w:p w:rsidR="00D57056" w:rsidRDefault="00D57056" w:rsidP="00D57056">
      <w:pPr>
        <w:spacing w:line="480" w:lineRule="auto"/>
        <w:jc w:val="both"/>
        <w:rPr>
          <w:rFonts w:cstheme="minorHAnsi"/>
          <w:sz w:val="24"/>
          <w:szCs w:val="24"/>
        </w:rPr>
      </w:pPr>
      <w:r>
        <w:rPr>
          <w:rFonts w:cstheme="minorHAnsi"/>
          <w:sz w:val="24"/>
          <w:szCs w:val="24"/>
          <w:lang w:val="en-US"/>
        </w:rPr>
        <w:t>Almond et al. (2018) replicated this study with a larger more contemporary UK sample</w:t>
      </w:r>
      <w:r>
        <w:rPr>
          <w:rFonts w:cstheme="minorHAnsi"/>
          <w:sz w:val="24"/>
          <w:szCs w:val="24"/>
        </w:rPr>
        <w:t>.</w:t>
      </w:r>
      <w:r>
        <w:rPr>
          <w:rFonts w:asciiTheme="minorHAnsi" w:hAnsiTheme="minorHAnsi"/>
          <w:sz w:val="24"/>
          <w:szCs w:val="24"/>
        </w:rPr>
        <w:t xml:space="preserve"> Data from 474 adult male stranger rapists were obtained from </w:t>
      </w:r>
      <w:r>
        <w:rPr>
          <w:rFonts w:asciiTheme="minorHAnsi" w:hAnsiTheme="minorHAnsi"/>
          <w:sz w:val="24"/>
          <w:szCs w:val="24"/>
          <w:lang w:val="en-GB"/>
        </w:rPr>
        <w:t xml:space="preserve">the </w:t>
      </w:r>
      <w:r>
        <w:rPr>
          <w:rFonts w:asciiTheme="minorHAnsi" w:hAnsiTheme="minorHAnsi"/>
          <w:sz w:val="24"/>
          <w:szCs w:val="24"/>
        </w:rPr>
        <w:t>S</w:t>
      </w:r>
      <w:proofErr w:type="spellStart"/>
      <w:r>
        <w:rPr>
          <w:rFonts w:asciiTheme="minorHAnsi" w:hAnsiTheme="minorHAnsi"/>
          <w:sz w:val="24"/>
          <w:szCs w:val="24"/>
          <w:lang w:val="en-GB"/>
        </w:rPr>
        <w:t>erious</w:t>
      </w:r>
      <w:proofErr w:type="spellEnd"/>
      <w:r>
        <w:rPr>
          <w:rFonts w:asciiTheme="minorHAnsi" w:hAnsiTheme="minorHAnsi"/>
          <w:sz w:val="24"/>
          <w:szCs w:val="24"/>
          <w:lang w:val="en-GB"/>
        </w:rPr>
        <w:t xml:space="preserve"> </w:t>
      </w:r>
      <w:r>
        <w:rPr>
          <w:rFonts w:asciiTheme="minorHAnsi" w:hAnsiTheme="minorHAnsi"/>
          <w:sz w:val="24"/>
          <w:szCs w:val="24"/>
        </w:rPr>
        <w:t>C</w:t>
      </w:r>
      <w:r>
        <w:rPr>
          <w:rFonts w:asciiTheme="minorHAnsi" w:hAnsiTheme="minorHAnsi"/>
          <w:sz w:val="24"/>
          <w:szCs w:val="24"/>
          <w:lang w:val="en-GB"/>
        </w:rPr>
        <w:t xml:space="preserve">rime </w:t>
      </w:r>
      <w:r>
        <w:rPr>
          <w:rFonts w:asciiTheme="minorHAnsi" w:hAnsiTheme="minorHAnsi"/>
          <w:sz w:val="24"/>
          <w:szCs w:val="24"/>
        </w:rPr>
        <w:t>A</w:t>
      </w:r>
      <w:proofErr w:type="spellStart"/>
      <w:r>
        <w:rPr>
          <w:rFonts w:asciiTheme="minorHAnsi" w:hAnsiTheme="minorHAnsi"/>
          <w:sz w:val="24"/>
          <w:szCs w:val="24"/>
          <w:lang w:val="en-GB"/>
        </w:rPr>
        <w:t>nalysis</w:t>
      </w:r>
      <w:proofErr w:type="spellEnd"/>
      <w:r>
        <w:rPr>
          <w:rFonts w:asciiTheme="minorHAnsi" w:hAnsiTheme="minorHAnsi"/>
          <w:sz w:val="24"/>
          <w:szCs w:val="24"/>
          <w:lang w:val="en-GB"/>
        </w:rPr>
        <w:t xml:space="preserve"> </w:t>
      </w:r>
      <w:r>
        <w:rPr>
          <w:rFonts w:asciiTheme="minorHAnsi" w:hAnsiTheme="minorHAnsi"/>
          <w:sz w:val="24"/>
          <w:szCs w:val="24"/>
        </w:rPr>
        <w:t>S</w:t>
      </w:r>
      <w:proofErr w:type="spellStart"/>
      <w:r>
        <w:rPr>
          <w:rFonts w:asciiTheme="minorHAnsi" w:hAnsiTheme="minorHAnsi"/>
          <w:sz w:val="24"/>
          <w:szCs w:val="24"/>
          <w:lang w:val="en-GB"/>
        </w:rPr>
        <w:t>ection</w:t>
      </w:r>
      <w:proofErr w:type="spellEnd"/>
      <w:r>
        <w:rPr>
          <w:rFonts w:asciiTheme="minorHAnsi" w:hAnsiTheme="minorHAnsi"/>
          <w:sz w:val="24"/>
          <w:szCs w:val="24"/>
        </w:rPr>
        <w:t xml:space="preserve"> </w:t>
      </w:r>
      <w:r>
        <w:rPr>
          <w:rFonts w:asciiTheme="minorHAnsi" w:hAnsiTheme="minorHAnsi"/>
          <w:sz w:val="24"/>
          <w:szCs w:val="24"/>
          <w:lang w:val="en-GB"/>
        </w:rPr>
        <w:t xml:space="preserve">(SCAS) </w:t>
      </w:r>
      <w:r>
        <w:rPr>
          <w:rFonts w:asciiTheme="minorHAnsi" w:hAnsiTheme="minorHAnsi"/>
          <w:sz w:val="24"/>
          <w:szCs w:val="24"/>
        </w:rPr>
        <w:t xml:space="preserve">database in relation to 22 crime scene behaviours and 9 pre-conviction variables. There were significant differences between the Davies et al. original data set and Almond et al. in both the behaviours and the pre-convictions they displayed. </w:t>
      </w:r>
      <w:r>
        <w:rPr>
          <w:rFonts w:asciiTheme="minorHAnsi" w:hAnsiTheme="minorHAnsi"/>
          <w:sz w:val="24"/>
          <w:szCs w:val="24"/>
          <w:lang w:val="en-GB"/>
        </w:rPr>
        <w:t xml:space="preserve">Offenders in the </w:t>
      </w:r>
      <w:r>
        <w:rPr>
          <w:rFonts w:asciiTheme="minorHAnsi" w:hAnsiTheme="minorHAnsi"/>
          <w:sz w:val="24"/>
          <w:szCs w:val="24"/>
        </w:rPr>
        <w:t>Almond et al. sample w</w:t>
      </w:r>
      <w:r>
        <w:rPr>
          <w:rFonts w:asciiTheme="minorHAnsi" w:hAnsiTheme="minorHAnsi"/>
          <w:sz w:val="24"/>
          <w:szCs w:val="24"/>
          <w:lang w:val="en-GB"/>
        </w:rPr>
        <w:t>ere</w:t>
      </w:r>
      <w:r>
        <w:rPr>
          <w:rFonts w:asciiTheme="minorHAnsi" w:hAnsiTheme="minorHAnsi"/>
          <w:sz w:val="24"/>
          <w:szCs w:val="24"/>
        </w:rPr>
        <w:t xml:space="preserve"> significantly less likely to use sighting precautions</w:t>
      </w:r>
      <w:r>
        <w:rPr>
          <w:rFonts w:asciiTheme="minorHAnsi" w:hAnsiTheme="minorHAnsi"/>
          <w:sz w:val="24"/>
          <w:szCs w:val="24"/>
          <w:lang w:val="en-GB"/>
        </w:rPr>
        <w:t xml:space="preserve"> and</w:t>
      </w:r>
      <w:r>
        <w:rPr>
          <w:rFonts w:asciiTheme="minorHAnsi" w:hAnsiTheme="minorHAnsi"/>
          <w:sz w:val="24"/>
          <w:szCs w:val="24"/>
        </w:rPr>
        <w:t xml:space="preserve"> violence and </w:t>
      </w:r>
      <w:r>
        <w:rPr>
          <w:rFonts w:asciiTheme="minorHAnsi" w:hAnsiTheme="minorHAnsi"/>
          <w:sz w:val="24"/>
          <w:szCs w:val="24"/>
          <w:lang w:val="en-GB"/>
        </w:rPr>
        <w:t xml:space="preserve">to </w:t>
      </w:r>
      <w:r>
        <w:rPr>
          <w:rFonts w:asciiTheme="minorHAnsi" w:hAnsiTheme="minorHAnsi"/>
          <w:sz w:val="24"/>
          <w:szCs w:val="24"/>
        </w:rPr>
        <w:t xml:space="preserve">take fingerprint precautions. They were also significantly less likely to have any of the pre-conviction crime types, with the exception of drugs offences. </w:t>
      </w:r>
      <w:r>
        <w:rPr>
          <w:rFonts w:cstheme="minorHAnsi"/>
          <w:sz w:val="24"/>
          <w:szCs w:val="24"/>
        </w:rPr>
        <w:t xml:space="preserve">The results highlight that behaviours and characteristics of stranger sex offenders has changed since the 1990s.  </w:t>
      </w:r>
      <w:r>
        <w:rPr>
          <w:rFonts w:cstheme="minorHAnsi"/>
          <w:sz w:val="24"/>
          <w:szCs w:val="24"/>
        </w:rPr>
        <w:lastRenderedPageBreak/>
        <w:t xml:space="preserve">Therefore, BIAs in the UK currently use Almond et al. (2018) results to </w:t>
      </w:r>
      <w:r>
        <w:rPr>
          <w:rFonts w:cstheme="minorHAnsi"/>
          <w:sz w:val="24"/>
          <w:szCs w:val="24"/>
          <w:lang w:val="en-GB"/>
        </w:rPr>
        <w:t>support</w:t>
      </w:r>
      <w:r>
        <w:rPr>
          <w:rFonts w:cstheme="minorHAnsi"/>
          <w:sz w:val="24"/>
          <w:szCs w:val="24"/>
        </w:rPr>
        <w:t xml:space="preserve"> profil</w:t>
      </w:r>
      <w:proofErr w:type="spellStart"/>
      <w:r>
        <w:rPr>
          <w:rFonts w:cstheme="minorHAnsi"/>
          <w:sz w:val="24"/>
          <w:szCs w:val="24"/>
          <w:lang w:val="en-GB"/>
        </w:rPr>
        <w:t>ing</w:t>
      </w:r>
      <w:proofErr w:type="spellEnd"/>
      <w:r>
        <w:rPr>
          <w:rFonts w:cstheme="minorHAnsi"/>
          <w:sz w:val="24"/>
          <w:szCs w:val="24"/>
        </w:rPr>
        <w:t xml:space="preserve"> of stranger rapists. Although this methodology for linking Action to Characteristic is used successfully in the UK, it has to date not been utilised with Spanish offenders.  </w:t>
      </w:r>
    </w:p>
    <w:p w:rsidR="00D57056" w:rsidRDefault="00D57056" w:rsidP="00D57056">
      <w:pPr>
        <w:spacing w:line="480" w:lineRule="auto"/>
        <w:ind w:firstLine="720"/>
        <w:jc w:val="both"/>
        <w:rPr>
          <w:rFonts w:asciiTheme="minorHAnsi" w:hAnsiTheme="minorHAnsi"/>
          <w:b/>
          <w:bCs/>
          <w:sz w:val="24"/>
          <w:szCs w:val="24"/>
          <w:lang w:val="en-GB"/>
        </w:rPr>
      </w:pPr>
      <w:r>
        <w:rPr>
          <w:rFonts w:asciiTheme="minorHAnsi" w:hAnsiTheme="minorHAnsi"/>
          <w:b/>
          <w:bCs/>
          <w:sz w:val="24"/>
          <w:szCs w:val="24"/>
          <w:lang w:val="en-GB"/>
        </w:rPr>
        <w:t>Cultural Influences</w:t>
      </w:r>
    </w:p>
    <w:p w:rsidR="00D57056" w:rsidRDefault="00D57056" w:rsidP="00D57056">
      <w:pPr>
        <w:spacing w:line="480" w:lineRule="auto"/>
        <w:jc w:val="both"/>
        <w:rPr>
          <w:sz w:val="24"/>
          <w:szCs w:val="24"/>
        </w:rPr>
      </w:pPr>
      <w:r>
        <w:rPr>
          <w:rFonts w:asciiTheme="minorHAnsi" w:hAnsiTheme="minorHAnsi"/>
          <w:sz w:val="24"/>
          <w:szCs w:val="24"/>
          <w:lang w:val="en-GB"/>
        </w:rPr>
        <w:t xml:space="preserve">Research has demonstrated that cultural aspects could influence CSB. </w:t>
      </w:r>
      <w:r>
        <w:rPr>
          <w:rFonts w:asciiTheme="minorHAnsi" w:hAnsiTheme="minorHAnsi"/>
          <w:noProof/>
          <w:sz w:val="24"/>
          <w:szCs w:val="24"/>
          <w:lang w:val="en-GB"/>
        </w:rPr>
        <w:t xml:space="preserve">Almond, McManus and Curtis (2019), for example, </w:t>
      </w:r>
      <w:r>
        <w:rPr>
          <w:rFonts w:asciiTheme="minorHAnsi" w:hAnsiTheme="minorHAnsi"/>
          <w:sz w:val="24"/>
          <w:szCs w:val="24"/>
          <w:lang w:val="en-GB"/>
        </w:rPr>
        <w:t>investigated whether the CSB of rapists could predict whether the offender was of UK or non-UK nationality. The sample consisted of 651 male-on-female stranger rape offences (434 committed by UK nationals, 217 by non-UK nationals) which occurred in the UK after 1</w:t>
      </w:r>
      <w:r>
        <w:rPr>
          <w:rFonts w:asciiTheme="minorHAnsi" w:hAnsiTheme="minorHAnsi"/>
          <w:sz w:val="24"/>
          <w:szCs w:val="24"/>
          <w:vertAlign w:val="superscript"/>
          <w:lang w:val="en-GB"/>
        </w:rPr>
        <w:t>st</w:t>
      </w:r>
      <w:r>
        <w:rPr>
          <w:rFonts w:asciiTheme="minorHAnsi" w:hAnsiTheme="minorHAnsi"/>
          <w:sz w:val="24"/>
          <w:szCs w:val="24"/>
          <w:lang w:val="en-GB"/>
        </w:rPr>
        <w:t xml:space="preserve"> January 2000. </w:t>
      </w:r>
      <w:r>
        <w:rPr>
          <w:rFonts w:cstheme="minorHAnsi"/>
          <w:sz w:val="24"/>
          <w:szCs w:val="24"/>
          <w:lang w:val="en-US"/>
        </w:rPr>
        <w:t xml:space="preserve">They found that UK and non-UK nationals differed significantly in terms of their crime scene behaviors. Non-UK stranger rapists were more likely to demonstrate control </w:t>
      </w:r>
      <w:proofErr w:type="spellStart"/>
      <w:r>
        <w:rPr>
          <w:rFonts w:cstheme="minorHAnsi"/>
          <w:sz w:val="24"/>
          <w:szCs w:val="24"/>
          <w:lang w:val="en-US"/>
        </w:rPr>
        <w:t>behaviours</w:t>
      </w:r>
      <w:proofErr w:type="spellEnd"/>
      <w:r>
        <w:rPr>
          <w:rFonts w:cstheme="minorHAnsi"/>
          <w:sz w:val="24"/>
          <w:szCs w:val="24"/>
          <w:lang w:val="en-US"/>
        </w:rPr>
        <w:t xml:space="preserve"> (such as use of firearm) and low-level aggression. They were less likely to destroy forensic evidence, which may indicate their lack of knowledge or experience with British Police or policing system. In contrast, UK stranger rapists demonstrated more interpersonal </w:t>
      </w:r>
      <w:proofErr w:type="spellStart"/>
      <w:r>
        <w:rPr>
          <w:rFonts w:cstheme="minorHAnsi"/>
          <w:sz w:val="24"/>
          <w:szCs w:val="24"/>
          <w:lang w:val="en-US"/>
        </w:rPr>
        <w:t>behaviours</w:t>
      </w:r>
      <w:proofErr w:type="spellEnd"/>
      <w:r>
        <w:rPr>
          <w:rFonts w:cstheme="minorHAnsi"/>
          <w:sz w:val="24"/>
          <w:szCs w:val="24"/>
          <w:lang w:val="en-US"/>
        </w:rPr>
        <w:t xml:space="preserve"> within their stranger rapes and would force victims into a reactive participant role. These findings indicate that culture along with situational aspects could influence offending </w:t>
      </w:r>
      <w:proofErr w:type="spellStart"/>
      <w:r>
        <w:rPr>
          <w:rFonts w:cstheme="minorHAnsi"/>
          <w:sz w:val="24"/>
          <w:szCs w:val="24"/>
          <w:lang w:val="en-US"/>
        </w:rPr>
        <w:t>behaviours</w:t>
      </w:r>
      <w:proofErr w:type="spellEnd"/>
      <w:r>
        <w:rPr>
          <w:rFonts w:cstheme="minorHAnsi"/>
          <w:sz w:val="24"/>
          <w:szCs w:val="24"/>
          <w:lang w:val="en-US"/>
        </w:rPr>
        <w:t xml:space="preserve">. For example, non-UK internationals may have hailed from Countries where access to weapons was less restricted. They may have experienced different social or cultural norms around the role of women, experienced language barriers or other barriers to positive social connections with women in the UK prompting more controlling offence </w:t>
      </w:r>
      <w:proofErr w:type="spellStart"/>
      <w:r>
        <w:rPr>
          <w:rFonts w:cstheme="minorHAnsi"/>
          <w:sz w:val="24"/>
          <w:szCs w:val="24"/>
          <w:lang w:val="en-US"/>
        </w:rPr>
        <w:t>behaviours</w:t>
      </w:r>
      <w:proofErr w:type="spellEnd"/>
      <w:r>
        <w:rPr>
          <w:rFonts w:cstheme="minorHAnsi"/>
          <w:sz w:val="24"/>
          <w:szCs w:val="24"/>
          <w:lang w:val="en-US"/>
        </w:rPr>
        <w:t xml:space="preserve">. </w:t>
      </w:r>
      <w:r>
        <w:rPr>
          <w:rFonts w:asciiTheme="minorHAnsi" w:hAnsiTheme="minorHAnsi"/>
          <w:sz w:val="24"/>
          <w:szCs w:val="24"/>
          <w:lang w:val="en-GB"/>
        </w:rPr>
        <w:t xml:space="preserve"> </w:t>
      </w:r>
    </w:p>
    <w:p w:rsidR="00D57056" w:rsidRPr="00377D25" w:rsidRDefault="00D57056" w:rsidP="00D57056">
      <w:pPr>
        <w:spacing w:line="480" w:lineRule="auto"/>
        <w:jc w:val="both"/>
        <w:rPr>
          <w:sz w:val="24"/>
          <w:szCs w:val="24"/>
          <w:lang w:val="en-GB"/>
        </w:rPr>
      </w:pPr>
      <w:r>
        <w:rPr>
          <w:sz w:val="24"/>
          <w:szCs w:val="24"/>
        </w:rPr>
        <w:t xml:space="preserve">To the authors’ knowledge there has been no systematic comparisons of past convictions of international stranger rapist samples. There have also been few direct comparisons of prior convictions of UK and Spanish sex offenders. Becerra-Garcia et al (2013) found a higher </w:t>
      </w:r>
      <w:r>
        <w:rPr>
          <w:sz w:val="24"/>
          <w:szCs w:val="24"/>
        </w:rPr>
        <w:lastRenderedPageBreak/>
        <w:t>proportion of prior convictions amongst UK child sexual offenders than Spanish child sexual offenders (43.4% and 30.6%) but these differences were not statistically different.</w:t>
      </w:r>
      <w:r>
        <w:rPr>
          <w:sz w:val="24"/>
          <w:szCs w:val="24"/>
          <w:lang w:val="en-GB"/>
        </w:rPr>
        <w:t xml:space="preserve"> </w:t>
      </w:r>
    </w:p>
    <w:p w:rsidR="00D57056" w:rsidRDefault="00D57056" w:rsidP="00D57056">
      <w:pPr>
        <w:spacing w:line="480" w:lineRule="auto"/>
        <w:jc w:val="both"/>
        <w:rPr>
          <w:sz w:val="24"/>
          <w:szCs w:val="24"/>
          <w:lang w:val="en-GB"/>
        </w:rPr>
      </w:pPr>
      <w:r>
        <w:rPr>
          <w:rFonts w:asciiTheme="minorHAnsi" w:hAnsiTheme="minorHAnsi" w:cstheme="minorHAnsi"/>
          <w:sz w:val="24"/>
          <w:szCs w:val="24"/>
          <w:lang w:val="en-US"/>
        </w:rPr>
        <w:t xml:space="preserve">There is a dearth of international research that has examined the bivariate relationships between crime scene behaviors and an offender’s previous convictions.  </w:t>
      </w:r>
      <w:r>
        <w:rPr>
          <w:sz w:val="24"/>
          <w:szCs w:val="24"/>
        </w:rPr>
        <w:t xml:space="preserve">Cross cultural comparisons of pre-offence histories and offending behaviours have been conducted (Hanser &amp; Mier, 2008 – juveniles; Morton et al, 2010 – serial sexual killers; Chopin &amp; Beauregard, 2021, Eichinger &amp; Darjee, 2021, Skott et al. 2021 – sexual homicide). These studies, however, have tended to analyse offending behaviours and major adverse developmental events (e.g. prior sexual abuse) with a view to consider the relative homogeneity of risk factors and universal offending aetiologies. </w:t>
      </w:r>
      <w:r>
        <w:rPr>
          <w:sz w:val="24"/>
          <w:szCs w:val="24"/>
          <w:lang w:val="en-GB"/>
        </w:rPr>
        <w:t xml:space="preserve">Whilst such studies are helpful to form universal theories of offending they cannot necessarily assist pragmatic offender profiling strategies </w:t>
      </w:r>
      <w:r>
        <w:rPr>
          <w:sz w:val="24"/>
          <w:szCs w:val="24"/>
        </w:rPr>
        <w:t xml:space="preserve">(as in Almond et al. 2018; Almond, Matin &amp; McManus, 2021; Almond, McManus &amp; Curtis, 2019; Ivaskevics &amp; Almond, 2020) because information is either non-falsifiable (e.g. offense related fantasies, pro-offending attitudes, cognitive distortions) </w:t>
      </w:r>
      <w:r>
        <w:rPr>
          <w:sz w:val="24"/>
          <w:szCs w:val="24"/>
          <w:lang w:val="en-GB"/>
        </w:rPr>
        <w:t>and/</w:t>
      </w:r>
      <w:r>
        <w:rPr>
          <w:sz w:val="24"/>
          <w:szCs w:val="24"/>
        </w:rPr>
        <w:t>or not available to the police (e.g. emotional states, social difficulties). The nomo-inductive offender profiling approach stresses the importance of empirically derived models of behaviour that can be applied back into investigative practises, using the types of overt intelligence police forces have available (Salfati, 2022). As such, research utilising characteristics such as pre-convictions have been traditionally used by UK police forces to narrow down search parameters for unknown offenders.</w:t>
      </w:r>
      <w:r>
        <w:rPr>
          <w:sz w:val="24"/>
          <w:szCs w:val="24"/>
          <w:lang w:val="en-GB"/>
        </w:rPr>
        <w:t xml:space="preserve"> </w:t>
      </w:r>
    </w:p>
    <w:p w:rsidR="00D57056" w:rsidRDefault="00D57056" w:rsidP="00D57056">
      <w:pPr>
        <w:spacing w:line="480" w:lineRule="auto"/>
        <w:jc w:val="both"/>
        <w:rPr>
          <w:rFonts w:asciiTheme="minorHAnsi" w:hAnsiTheme="minorHAnsi"/>
          <w:sz w:val="24"/>
          <w:szCs w:val="24"/>
          <w:lang w:val="en-GB"/>
        </w:rPr>
      </w:pPr>
      <w:r>
        <w:rPr>
          <w:rFonts w:asciiTheme="minorHAnsi" w:hAnsiTheme="minorHAnsi"/>
          <w:bCs/>
          <w:sz w:val="24"/>
          <w:szCs w:val="24"/>
          <w:lang w:val="en-GB"/>
        </w:rPr>
        <w:t>Despite having roughly similar size populations, England and Wales has significantly more crime than Spain (National Master, 2021).</w:t>
      </w:r>
      <w:r>
        <w:rPr>
          <w:rFonts w:asciiTheme="minorHAnsi" w:hAnsiTheme="minorHAnsi"/>
          <w:sz w:val="24"/>
          <w:szCs w:val="24"/>
          <w:lang w:val="en-GB"/>
        </w:rPr>
        <w:t xml:space="preserve"> Spain has a crime rate of 22.35 per 1000 population, whilst in the UK this is 109.96 per 1000. This equates to 5 times more crimes being </w:t>
      </w:r>
      <w:r>
        <w:rPr>
          <w:rFonts w:asciiTheme="minorHAnsi" w:hAnsiTheme="minorHAnsi"/>
          <w:sz w:val="24"/>
          <w:szCs w:val="24"/>
          <w:lang w:val="en-GB"/>
        </w:rPr>
        <w:lastRenderedPageBreak/>
        <w:t xml:space="preserve">committed in the UK than in Spain (Nation Master, 2021). Various explanations could be proposed for these findings. Environmental explanations might refer to poverty, given the direct and indirect influence it exerts on crime rates, especially violent offences (Webster &amp; Kingston, 2014).  However, </w:t>
      </w:r>
      <w:r>
        <w:rPr>
          <w:rFonts w:asciiTheme="minorHAnsi" w:hAnsiTheme="minorHAnsi"/>
          <w:bCs/>
          <w:sz w:val="24"/>
          <w:szCs w:val="24"/>
          <w:lang w:val="en-GB"/>
        </w:rPr>
        <w:t>the crime differences reported here cannot be explained by poverty as Spain’s poverty level is higher than the UK, 26% compared to 20% (JRF, 2021). Another potential explanation is economic inequality; previous research has established strong positive correlations between crime rates and inequality (Lederman et al2002). It has been reported that the UK has among the highest levels of income inequality in the European Union (as measured by the Gini coefficient) (OECD, 2019).</w:t>
      </w:r>
    </w:p>
    <w:p w:rsidR="00D57056" w:rsidRDefault="00D57056" w:rsidP="00D57056">
      <w:pPr>
        <w:spacing w:line="480" w:lineRule="auto"/>
        <w:jc w:val="both"/>
        <w:rPr>
          <w:rFonts w:asciiTheme="minorHAnsi" w:hAnsiTheme="minorHAnsi"/>
          <w:sz w:val="24"/>
          <w:szCs w:val="24"/>
          <w:lang w:val="en-GB"/>
        </w:rPr>
      </w:pPr>
      <w:r>
        <w:rPr>
          <w:rFonts w:asciiTheme="minorHAnsi" w:hAnsiTheme="minorHAnsi"/>
          <w:sz w:val="24"/>
          <w:szCs w:val="24"/>
          <w:lang w:val="en-GB"/>
        </w:rPr>
        <w:t>A further explanation could centre upon UK and Spain as dissimilar cultures, with</w:t>
      </w:r>
      <w:r>
        <w:rPr>
          <w:sz w:val="24"/>
          <w:szCs w:val="24"/>
        </w:rPr>
        <w:t xml:space="preserve"> the Individualism-Collectivism index (Hofstede, 1980, 2001) suggesting Spain is a collectivistic culture and UK is an individualistic culture (Hofstede, 2001; Milfont et al. 2011).  </w:t>
      </w:r>
      <w:r>
        <w:rPr>
          <w:sz w:val="24"/>
          <w:szCs w:val="24"/>
          <w:lang w:val="en-GB"/>
        </w:rPr>
        <w:t>Collectivist cultures emphasize values such as conformity, obedience and in-group harmony (</w:t>
      </w:r>
      <w:proofErr w:type="spellStart"/>
      <w:r>
        <w:rPr>
          <w:sz w:val="24"/>
          <w:szCs w:val="24"/>
          <w:lang w:val="en-GB"/>
        </w:rPr>
        <w:t>Horstede</w:t>
      </w:r>
      <w:proofErr w:type="spellEnd"/>
      <w:r>
        <w:rPr>
          <w:sz w:val="24"/>
          <w:szCs w:val="24"/>
          <w:lang w:val="en-GB"/>
        </w:rPr>
        <w:t xml:space="preserve">, 2001) and focus on in-group goals over individual goals. </w:t>
      </w:r>
      <w:r>
        <w:rPr>
          <w:sz w:val="24"/>
          <w:szCs w:val="24"/>
        </w:rPr>
        <w:t xml:space="preserve">Individualistic cultures focus on the primacy of individauls wishes and desires and do not require individuals to adjust their behaviour to the group. </w:t>
      </w:r>
      <w:r>
        <w:rPr>
          <w:rFonts w:asciiTheme="minorHAnsi" w:hAnsiTheme="minorHAnsi"/>
          <w:sz w:val="24"/>
          <w:szCs w:val="24"/>
          <w:lang w:val="en-GB"/>
        </w:rPr>
        <w:t xml:space="preserve">These cultural differences could manifest in reduced levels of crime and disorder in collectivist Spain. Alternative, and as yet unexplored, explanations may emerge from differences in legislation, crime recording processes, and data coding processes. </w:t>
      </w:r>
    </w:p>
    <w:p w:rsidR="00D57056" w:rsidRDefault="00D57056" w:rsidP="00D57056">
      <w:pPr>
        <w:spacing w:line="480" w:lineRule="auto"/>
        <w:jc w:val="both"/>
        <w:rPr>
          <w:rFonts w:asciiTheme="minorHAnsi" w:hAnsiTheme="minorHAnsi"/>
          <w:b/>
          <w:bCs/>
          <w:sz w:val="24"/>
          <w:szCs w:val="24"/>
          <w:lang w:val="en-GB"/>
        </w:rPr>
      </w:pPr>
      <w:r>
        <w:rPr>
          <w:rFonts w:asciiTheme="minorHAnsi" w:hAnsiTheme="minorHAnsi"/>
          <w:b/>
          <w:bCs/>
          <w:sz w:val="24"/>
          <w:szCs w:val="24"/>
          <w:lang w:val="en-GB"/>
        </w:rPr>
        <w:t xml:space="preserve">The Current Study </w:t>
      </w:r>
    </w:p>
    <w:p w:rsidR="00D57056" w:rsidRDefault="00D57056" w:rsidP="00D57056">
      <w:pPr>
        <w:spacing w:line="480" w:lineRule="auto"/>
        <w:jc w:val="both"/>
        <w:rPr>
          <w:rFonts w:asciiTheme="minorHAnsi" w:hAnsiTheme="minorHAnsi"/>
          <w:sz w:val="24"/>
          <w:szCs w:val="24"/>
          <w:lang w:val="en-GB"/>
        </w:rPr>
      </w:pPr>
      <w:r>
        <w:rPr>
          <w:rFonts w:asciiTheme="minorHAnsi" w:hAnsiTheme="minorHAnsi"/>
          <w:sz w:val="24"/>
          <w:szCs w:val="24"/>
          <w:lang w:val="en-GB"/>
        </w:rPr>
        <w:t xml:space="preserve">To date, no research </w:t>
      </w:r>
      <w:proofErr w:type="gramStart"/>
      <w:r>
        <w:rPr>
          <w:rFonts w:asciiTheme="minorHAnsi" w:hAnsiTheme="minorHAnsi"/>
          <w:sz w:val="24"/>
          <w:szCs w:val="24"/>
          <w:lang w:val="en-GB"/>
        </w:rPr>
        <w:t>have</w:t>
      </w:r>
      <w:proofErr w:type="gramEnd"/>
      <w:r>
        <w:rPr>
          <w:rFonts w:asciiTheme="minorHAnsi" w:hAnsiTheme="minorHAnsi"/>
          <w:sz w:val="24"/>
          <w:szCs w:val="24"/>
          <w:lang w:val="en-GB"/>
        </w:rPr>
        <w:t xml:space="preserve"> conducted a direct cross-cultural comparison of offender CSB and PC, despite previous research suggesting that such differences may exist. Previous research has argued that cultural differences may influence offending behaviours (Almond et al. 2019).  Hypothesis 1-</w:t>
      </w:r>
      <w:r w:rsidRPr="00F234E7">
        <w:rPr>
          <w:rFonts w:asciiTheme="minorHAnsi" w:hAnsiTheme="minorHAnsi"/>
          <w:sz w:val="24"/>
          <w:szCs w:val="24"/>
          <w:lang w:val="en-GB"/>
        </w:rPr>
        <w:t xml:space="preserve">UK and Spanish stranger sexual offenders will differ in the behaviours they </w:t>
      </w:r>
      <w:r w:rsidRPr="00F234E7">
        <w:rPr>
          <w:rFonts w:asciiTheme="minorHAnsi" w:hAnsiTheme="minorHAnsi"/>
          <w:sz w:val="24"/>
          <w:szCs w:val="24"/>
          <w:lang w:val="en-GB"/>
        </w:rPr>
        <w:lastRenderedPageBreak/>
        <w:t>display at crime scene</w:t>
      </w:r>
      <w:r>
        <w:rPr>
          <w:rFonts w:asciiTheme="minorHAnsi" w:hAnsiTheme="minorHAnsi"/>
          <w:sz w:val="24"/>
          <w:szCs w:val="24"/>
          <w:lang w:val="en-GB"/>
        </w:rPr>
        <w:t>.</w:t>
      </w:r>
      <w:r w:rsidRPr="00F234E7">
        <w:rPr>
          <w:rFonts w:asciiTheme="minorHAnsi" w:hAnsiTheme="minorHAnsi"/>
          <w:sz w:val="24"/>
          <w:szCs w:val="24"/>
          <w:lang w:val="en-GB"/>
        </w:rPr>
        <w:t xml:space="preserve"> </w:t>
      </w:r>
      <w:r>
        <w:rPr>
          <w:rFonts w:asciiTheme="minorHAnsi" w:hAnsiTheme="minorHAnsi"/>
          <w:sz w:val="24"/>
          <w:szCs w:val="24"/>
          <w:lang w:val="en-GB"/>
        </w:rPr>
        <w:t>Differences in crime rates (Nation Master, 2021) would suggests that UK offenders are likely to have more criminal backgrounds than Spanish offenders Hypothesis 2-</w:t>
      </w:r>
      <w:r w:rsidRPr="00F234E7">
        <w:rPr>
          <w:rFonts w:asciiTheme="minorHAnsi" w:hAnsiTheme="minorHAnsi"/>
          <w:sz w:val="24"/>
          <w:szCs w:val="24"/>
          <w:lang w:val="en-GB"/>
        </w:rPr>
        <w:t xml:space="preserve">UK stranger sexual offenders will exhibit significantly greater previous convictions criminal histories than Spanish sex offenders. </w:t>
      </w:r>
      <w:r>
        <w:rPr>
          <w:rFonts w:asciiTheme="minorHAnsi" w:hAnsiTheme="minorHAnsi"/>
          <w:sz w:val="24"/>
          <w:szCs w:val="24"/>
          <w:lang w:val="en-GB"/>
        </w:rPr>
        <w:t xml:space="preserve"> Previous </w:t>
      </w:r>
      <w:proofErr w:type="spellStart"/>
      <w:r>
        <w:rPr>
          <w:rFonts w:asciiTheme="minorHAnsi" w:hAnsiTheme="minorHAnsi"/>
          <w:sz w:val="24"/>
          <w:szCs w:val="24"/>
          <w:lang w:val="en-GB"/>
        </w:rPr>
        <w:t>reseach</w:t>
      </w:r>
      <w:proofErr w:type="spellEnd"/>
      <w:r>
        <w:rPr>
          <w:rFonts w:asciiTheme="minorHAnsi" w:hAnsiTheme="minorHAnsi"/>
          <w:sz w:val="24"/>
          <w:szCs w:val="24"/>
          <w:lang w:val="en-GB"/>
        </w:rPr>
        <w:t xml:space="preserve"> exploring the interaction between CSB and PC by UK and non-UK nationalities implies </w:t>
      </w:r>
      <w:proofErr w:type="gramStart"/>
      <w:r>
        <w:rPr>
          <w:rFonts w:asciiTheme="minorHAnsi" w:hAnsiTheme="minorHAnsi"/>
          <w:sz w:val="24"/>
          <w:szCs w:val="24"/>
          <w:lang w:val="en-GB"/>
        </w:rPr>
        <w:t>differences(</w:t>
      </w:r>
      <w:proofErr w:type="gramEnd"/>
      <w:r>
        <w:rPr>
          <w:sz w:val="24"/>
          <w:szCs w:val="24"/>
        </w:rPr>
        <w:t>Ivaskevics &amp; Almond, 2020</w:t>
      </w:r>
      <w:r>
        <w:rPr>
          <w:sz w:val="24"/>
          <w:szCs w:val="24"/>
          <w:lang w:val="en-GB"/>
        </w:rPr>
        <w:t>)</w:t>
      </w:r>
      <w:r>
        <w:rPr>
          <w:rFonts w:asciiTheme="minorHAnsi" w:hAnsiTheme="minorHAnsi"/>
          <w:sz w:val="24"/>
          <w:szCs w:val="24"/>
          <w:lang w:val="en-GB"/>
        </w:rPr>
        <w:t>).  Hypothesis 3-</w:t>
      </w:r>
      <w:r w:rsidRPr="00F234E7">
        <w:rPr>
          <w:rFonts w:asciiTheme="minorHAnsi" w:hAnsiTheme="minorHAnsi"/>
          <w:sz w:val="24"/>
          <w:szCs w:val="24"/>
          <w:lang w:val="en-GB"/>
        </w:rPr>
        <w:t xml:space="preserve">Associations between crime scene behaviours and previous convictions will be different for UK and Spanish stranger sexual </w:t>
      </w:r>
      <w:proofErr w:type="gramStart"/>
      <w:r w:rsidRPr="00F234E7">
        <w:rPr>
          <w:rFonts w:asciiTheme="minorHAnsi" w:hAnsiTheme="minorHAnsi"/>
          <w:sz w:val="24"/>
          <w:szCs w:val="24"/>
          <w:lang w:val="en-GB"/>
        </w:rPr>
        <w:t xml:space="preserve">offenders </w:t>
      </w:r>
      <w:r>
        <w:rPr>
          <w:rFonts w:asciiTheme="minorHAnsi" w:hAnsiTheme="minorHAnsi"/>
          <w:sz w:val="24"/>
          <w:szCs w:val="24"/>
          <w:lang w:val="en-GB"/>
        </w:rPr>
        <w:t>.</w:t>
      </w:r>
      <w:proofErr w:type="gramEnd"/>
      <w:r>
        <w:rPr>
          <w:rFonts w:asciiTheme="minorHAnsi" w:hAnsiTheme="minorHAnsi"/>
          <w:sz w:val="24"/>
          <w:szCs w:val="24"/>
          <w:lang w:val="en-GB"/>
        </w:rPr>
        <w:t xml:space="preserve"> If differences are found to exist then Spanish investigation teams should be cautious about using research findings from studies conducted using UK offenders as evidence for their offender profiles, and vice versa. </w:t>
      </w:r>
    </w:p>
    <w:p w:rsidR="00D57056" w:rsidRPr="0051064B" w:rsidRDefault="00D57056" w:rsidP="00D57056">
      <w:pPr>
        <w:spacing w:line="480" w:lineRule="auto"/>
        <w:jc w:val="both"/>
        <w:rPr>
          <w:rFonts w:asciiTheme="minorHAnsi" w:hAnsiTheme="minorHAnsi"/>
          <w:sz w:val="24"/>
          <w:szCs w:val="24"/>
          <w:lang w:val="en-GB"/>
        </w:rPr>
      </w:pPr>
    </w:p>
    <w:p w:rsidR="00D57056" w:rsidRPr="0051064B" w:rsidRDefault="00D57056" w:rsidP="00D57056">
      <w:pPr>
        <w:spacing w:line="480" w:lineRule="auto"/>
        <w:jc w:val="both"/>
        <w:rPr>
          <w:rFonts w:asciiTheme="minorHAnsi" w:hAnsiTheme="minorHAnsi"/>
          <w:b/>
          <w:sz w:val="24"/>
          <w:szCs w:val="24"/>
          <w:lang w:val="en-GB"/>
        </w:rPr>
      </w:pPr>
      <w:r w:rsidRPr="0051064B">
        <w:rPr>
          <w:rFonts w:asciiTheme="minorHAnsi" w:hAnsiTheme="minorHAnsi"/>
          <w:b/>
          <w:sz w:val="24"/>
          <w:szCs w:val="24"/>
          <w:lang w:val="en-GB"/>
        </w:rPr>
        <w:t>Methods</w:t>
      </w:r>
    </w:p>
    <w:p w:rsidR="00D57056" w:rsidRPr="0051064B" w:rsidRDefault="00D57056" w:rsidP="00D57056">
      <w:pPr>
        <w:spacing w:line="480" w:lineRule="auto"/>
        <w:jc w:val="both"/>
        <w:rPr>
          <w:rFonts w:asciiTheme="minorHAnsi" w:hAnsiTheme="minorHAnsi"/>
          <w:b/>
          <w:sz w:val="24"/>
          <w:szCs w:val="24"/>
          <w:lang w:val="en-GB"/>
        </w:rPr>
      </w:pPr>
      <w:r w:rsidRPr="0051064B">
        <w:rPr>
          <w:rFonts w:asciiTheme="minorHAnsi" w:hAnsiTheme="minorHAnsi"/>
          <w:b/>
          <w:sz w:val="24"/>
          <w:szCs w:val="24"/>
          <w:lang w:val="en-GB"/>
        </w:rPr>
        <w:t>Sample</w:t>
      </w:r>
    </w:p>
    <w:p w:rsidR="00D57056" w:rsidRDefault="00D57056" w:rsidP="00D57056">
      <w:pPr>
        <w:spacing w:line="480" w:lineRule="auto"/>
        <w:jc w:val="both"/>
        <w:rPr>
          <w:rFonts w:asciiTheme="minorHAnsi" w:hAnsiTheme="minorHAnsi"/>
          <w:sz w:val="24"/>
          <w:szCs w:val="24"/>
          <w:lang w:val="en-GB"/>
        </w:rPr>
      </w:pPr>
      <w:r w:rsidRPr="0051064B">
        <w:rPr>
          <w:rFonts w:asciiTheme="minorHAnsi" w:hAnsiTheme="minorHAnsi"/>
          <w:sz w:val="24"/>
          <w:szCs w:val="24"/>
          <w:lang w:val="en-GB"/>
        </w:rPr>
        <w:t xml:space="preserve">The data used in the current study was derived from police databases in the UK and Spain. </w:t>
      </w:r>
      <w:r>
        <w:rPr>
          <w:rFonts w:asciiTheme="minorHAnsi" w:hAnsiTheme="minorHAnsi"/>
          <w:sz w:val="24"/>
          <w:szCs w:val="24"/>
          <w:lang w:val="en-GB"/>
        </w:rPr>
        <w:t xml:space="preserve">The dataset includes examples of rape and sexual assault and readers should note there are definitional differences between the two countries. </w:t>
      </w:r>
      <w:r w:rsidRPr="0051064B">
        <w:rPr>
          <w:rFonts w:asciiTheme="minorHAnsi" w:hAnsiTheme="minorHAnsi"/>
          <w:sz w:val="24"/>
          <w:szCs w:val="24"/>
          <w:lang w:val="en-GB"/>
        </w:rPr>
        <w:t>The UK legal definition of rape is “</w:t>
      </w:r>
      <w:r w:rsidRPr="0051064B">
        <w:rPr>
          <w:rFonts w:asciiTheme="minorHAnsi" w:hAnsiTheme="minorHAnsi"/>
          <w:i/>
          <w:sz w:val="24"/>
          <w:szCs w:val="24"/>
          <w:lang w:val="en-GB"/>
        </w:rPr>
        <w:t>when a person intentionally penetrates another's vagina, anus or mouth with a penis, without the other person's consent</w:t>
      </w:r>
      <w:r w:rsidRPr="0051064B">
        <w:rPr>
          <w:rFonts w:asciiTheme="minorHAnsi" w:hAnsiTheme="minorHAnsi"/>
          <w:sz w:val="24"/>
          <w:szCs w:val="24"/>
          <w:lang w:val="en-GB"/>
        </w:rPr>
        <w:t xml:space="preserve">”. However, </w:t>
      </w:r>
      <w:r w:rsidRPr="00CF1D44">
        <w:rPr>
          <w:rFonts w:asciiTheme="minorHAnsi" w:hAnsiTheme="minorHAnsi"/>
          <w:sz w:val="24"/>
          <w:szCs w:val="24"/>
          <w:lang w:val="en-GB"/>
        </w:rPr>
        <w:t xml:space="preserve">under Spain’s existing laws, there are three types of sexual crimes 1) </w:t>
      </w:r>
      <w:r w:rsidRPr="00CF1D44">
        <w:rPr>
          <w:sz w:val="24"/>
          <w:szCs w:val="24"/>
        </w:rPr>
        <w:t>Violación</w:t>
      </w:r>
      <w:r w:rsidRPr="00CF1D44">
        <w:rPr>
          <w:sz w:val="24"/>
          <w:szCs w:val="24"/>
          <w:lang w:val="en-GB"/>
        </w:rPr>
        <w:t xml:space="preserve">-Intercourse with violence or intimidation; 2) </w:t>
      </w:r>
      <w:r w:rsidRPr="00CF1D44">
        <w:rPr>
          <w:sz w:val="24"/>
          <w:szCs w:val="24"/>
        </w:rPr>
        <w:t xml:space="preserve">Agresión sexual, </w:t>
      </w:r>
      <w:r w:rsidRPr="00CF1D44">
        <w:rPr>
          <w:sz w:val="24"/>
          <w:szCs w:val="24"/>
          <w:lang w:val="en-GB"/>
        </w:rPr>
        <w:t xml:space="preserve">no intercourse but </w:t>
      </w:r>
      <w:r w:rsidRPr="00CF1D44">
        <w:rPr>
          <w:sz w:val="24"/>
          <w:szCs w:val="24"/>
        </w:rPr>
        <w:t>violence or intimidatio</w:t>
      </w:r>
      <w:r w:rsidRPr="00CF1D44">
        <w:rPr>
          <w:sz w:val="24"/>
          <w:szCs w:val="24"/>
          <w:lang w:val="en-GB"/>
        </w:rPr>
        <w:t xml:space="preserve">n 3) </w:t>
      </w:r>
      <w:r w:rsidRPr="00CF1D44">
        <w:rPr>
          <w:sz w:val="24"/>
          <w:szCs w:val="24"/>
        </w:rPr>
        <w:t xml:space="preserve">Abuso sexual, no violence or intimidation, could be intercourse or not. </w:t>
      </w:r>
      <w:r w:rsidRPr="0051064B">
        <w:rPr>
          <w:rFonts w:asciiTheme="minorHAnsi" w:hAnsiTheme="minorHAnsi"/>
          <w:sz w:val="24"/>
          <w:szCs w:val="24"/>
          <w:lang w:val="en-GB"/>
        </w:rPr>
        <w:t xml:space="preserve"> </w:t>
      </w:r>
      <w:r>
        <w:rPr>
          <w:rFonts w:asciiTheme="minorHAnsi" w:hAnsiTheme="minorHAnsi"/>
          <w:sz w:val="24"/>
          <w:szCs w:val="24"/>
          <w:lang w:val="en-GB"/>
        </w:rPr>
        <w:t xml:space="preserve">Given the legal definitional differences, both rape and sexual assaults are included from both the UK and Spain. The research question does not require analysis of </w:t>
      </w:r>
      <w:r>
        <w:rPr>
          <w:rFonts w:asciiTheme="minorHAnsi" w:hAnsiTheme="minorHAnsi"/>
          <w:sz w:val="24"/>
          <w:szCs w:val="24"/>
          <w:lang w:val="en-GB"/>
        </w:rPr>
        <w:lastRenderedPageBreak/>
        <w:t xml:space="preserve">CSB that hold importance for legal definitions. As such, the reader is informed of legal differences for their understanding only. </w:t>
      </w:r>
    </w:p>
    <w:p w:rsidR="00D57056" w:rsidRPr="0051064B" w:rsidRDefault="00D57056" w:rsidP="00D57056">
      <w:pPr>
        <w:spacing w:line="480" w:lineRule="auto"/>
        <w:jc w:val="both"/>
        <w:rPr>
          <w:rFonts w:asciiTheme="minorHAnsi" w:hAnsiTheme="minorHAnsi"/>
          <w:sz w:val="24"/>
          <w:szCs w:val="24"/>
          <w:lang w:val="en-GB"/>
        </w:rPr>
      </w:pPr>
      <w:r w:rsidRPr="0051064B">
        <w:rPr>
          <w:rFonts w:asciiTheme="minorHAnsi" w:hAnsiTheme="minorHAnsi"/>
          <w:sz w:val="24"/>
          <w:szCs w:val="24"/>
          <w:lang w:val="en-GB"/>
        </w:rPr>
        <w:t xml:space="preserve">Only adult stranger sexual assault or rape cases were included, defined as a sexual assault/rape whereby the offender and the victim did not know each other, the victim was a female over the age of 16, and the perpetrator was male. All offences included a single offender and a single victim. In order to ascertain an offenders’ previous convictions only solved cases were included in the analysis. </w:t>
      </w:r>
    </w:p>
    <w:p w:rsidR="00D57056" w:rsidRPr="0051064B" w:rsidRDefault="00D57056" w:rsidP="00D57056">
      <w:pPr>
        <w:spacing w:line="480" w:lineRule="auto"/>
        <w:jc w:val="both"/>
        <w:rPr>
          <w:rFonts w:asciiTheme="minorHAnsi" w:hAnsiTheme="minorHAnsi"/>
          <w:sz w:val="24"/>
          <w:szCs w:val="24"/>
          <w:lang w:val="en-GB"/>
        </w:rPr>
      </w:pPr>
      <w:r w:rsidRPr="0051064B">
        <w:rPr>
          <w:rFonts w:asciiTheme="minorHAnsi" w:hAnsiTheme="minorHAnsi"/>
          <w:sz w:val="24"/>
          <w:szCs w:val="24"/>
          <w:lang w:val="en-GB"/>
        </w:rPr>
        <w:t>The UK dataset consisted of 474 rape/sexual assault cases, which occurred in the UK between 2003 and 2015, th</w:t>
      </w:r>
      <w:r>
        <w:rPr>
          <w:rFonts w:asciiTheme="minorHAnsi" w:hAnsiTheme="minorHAnsi"/>
          <w:sz w:val="24"/>
          <w:szCs w:val="24"/>
          <w:lang w:val="en-GB"/>
        </w:rPr>
        <w:t xml:space="preserve">e </w:t>
      </w:r>
      <w:proofErr w:type="gramStart"/>
      <w:r>
        <w:rPr>
          <w:rFonts w:asciiTheme="minorHAnsi" w:hAnsiTheme="minorHAnsi"/>
          <w:sz w:val="24"/>
          <w:szCs w:val="24"/>
          <w:lang w:val="en-GB"/>
        </w:rPr>
        <w:t xml:space="preserve">data </w:t>
      </w:r>
      <w:r w:rsidRPr="0051064B">
        <w:rPr>
          <w:rFonts w:asciiTheme="minorHAnsi" w:hAnsiTheme="minorHAnsi"/>
          <w:sz w:val="24"/>
          <w:szCs w:val="24"/>
          <w:lang w:val="en-GB"/>
        </w:rPr>
        <w:t xml:space="preserve"> was</w:t>
      </w:r>
      <w:proofErr w:type="gramEnd"/>
      <w:r w:rsidRPr="0051064B">
        <w:rPr>
          <w:rFonts w:asciiTheme="minorHAnsi" w:hAnsiTheme="minorHAnsi"/>
          <w:sz w:val="24"/>
          <w:szCs w:val="24"/>
          <w:lang w:val="en-GB"/>
        </w:rPr>
        <w:t xml:space="preserve"> </w:t>
      </w:r>
      <w:r>
        <w:rPr>
          <w:rFonts w:asciiTheme="minorHAnsi" w:hAnsiTheme="minorHAnsi"/>
          <w:sz w:val="24"/>
          <w:szCs w:val="24"/>
          <w:lang w:val="en-GB"/>
        </w:rPr>
        <w:t xml:space="preserve">taken from </w:t>
      </w:r>
      <w:r w:rsidRPr="0051064B">
        <w:rPr>
          <w:rFonts w:asciiTheme="minorHAnsi" w:hAnsiTheme="minorHAnsi"/>
          <w:sz w:val="24"/>
          <w:szCs w:val="24"/>
          <w:lang w:val="en-GB"/>
        </w:rPr>
        <w:t xml:space="preserve">  Almond et al. (2018) study. The average age of a sexual offender in the UK sample was 28.72 years (SD=10.03), and the majority of the sample (73.4%) </w:t>
      </w:r>
      <w:r w:rsidRPr="00CF1D44">
        <w:rPr>
          <w:rFonts w:asciiTheme="minorHAnsi" w:hAnsiTheme="minorHAnsi"/>
          <w:sz w:val="24"/>
          <w:szCs w:val="24"/>
          <w:lang w:val="en-GB"/>
        </w:rPr>
        <w:t>were European (see Table 1).</w:t>
      </w:r>
      <w:r>
        <w:rPr>
          <w:rFonts w:asciiTheme="minorHAnsi" w:hAnsiTheme="minorHAnsi"/>
          <w:sz w:val="24"/>
          <w:szCs w:val="24"/>
          <w:lang w:val="en-GB"/>
        </w:rPr>
        <w:t xml:space="preserve"> T</w:t>
      </w:r>
      <w:r w:rsidRPr="0051064B">
        <w:rPr>
          <w:rFonts w:asciiTheme="minorHAnsi" w:hAnsiTheme="minorHAnsi"/>
          <w:sz w:val="24"/>
          <w:szCs w:val="24"/>
          <w:lang w:val="en-GB"/>
        </w:rPr>
        <w:t xml:space="preserve">he Spanish dataset consisted of 418 rape/sexual assault cases, which occurred in Spain between 2011 and 2016. The average age of sexual offender in the Spanish sample was 33.32 years (SD=11,61). The majority of the sample (65.1%, n=272) were European (see Table 1). </w:t>
      </w:r>
    </w:p>
    <w:p w:rsidR="00D57056" w:rsidRPr="0051064B" w:rsidRDefault="00D57056" w:rsidP="00D57056">
      <w:pPr>
        <w:spacing w:line="480" w:lineRule="auto"/>
        <w:jc w:val="both"/>
        <w:rPr>
          <w:rFonts w:asciiTheme="minorHAnsi" w:hAnsiTheme="minorHAnsi"/>
          <w:b/>
          <w:sz w:val="24"/>
          <w:szCs w:val="24"/>
          <w:lang w:val="en-GB"/>
        </w:rPr>
      </w:pPr>
      <w:r w:rsidRPr="0051064B">
        <w:rPr>
          <w:rFonts w:asciiTheme="minorHAnsi" w:hAnsiTheme="minorHAnsi"/>
          <w:b/>
          <w:sz w:val="24"/>
          <w:szCs w:val="24"/>
          <w:lang w:val="en-GB"/>
        </w:rPr>
        <w:t xml:space="preserve">Variables and Procedure </w:t>
      </w:r>
    </w:p>
    <w:p w:rsidR="00D57056" w:rsidRPr="0051064B" w:rsidRDefault="00D57056" w:rsidP="00D57056">
      <w:pPr>
        <w:spacing w:line="480" w:lineRule="auto"/>
        <w:jc w:val="both"/>
        <w:rPr>
          <w:rFonts w:asciiTheme="minorHAnsi" w:hAnsiTheme="minorHAnsi"/>
          <w:sz w:val="24"/>
          <w:szCs w:val="24"/>
          <w:lang w:val="en-GB"/>
        </w:rPr>
      </w:pPr>
      <w:r>
        <w:rPr>
          <w:rFonts w:asciiTheme="minorHAnsi" w:hAnsiTheme="minorHAnsi"/>
          <w:sz w:val="24"/>
          <w:szCs w:val="24"/>
          <w:lang w:val="en-GB"/>
        </w:rPr>
        <w:t xml:space="preserve">Almond et al. (2018) dataset </w:t>
      </w:r>
      <w:r w:rsidRPr="0051064B">
        <w:rPr>
          <w:rFonts w:asciiTheme="minorHAnsi" w:hAnsiTheme="minorHAnsi"/>
          <w:sz w:val="24"/>
          <w:szCs w:val="24"/>
          <w:lang w:val="en-GB"/>
        </w:rPr>
        <w:t>was provided by the Serious Crime Analysis Section (SCAS)</w:t>
      </w:r>
      <w:r>
        <w:rPr>
          <w:rFonts w:asciiTheme="minorHAnsi" w:hAnsiTheme="minorHAnsi"/>
          <w:sz w:val="24"/>
          <w:szCs w:val="24"/>
          <w:lang w:val="en-GB"/>
        </w:rPr>
        <w:t xml:space="preserve"> of the National Crime Agency (NCA)</w:t>
      </w:r>
      <w:r w:rsidRPr="0051064B">
        <w:rPr>
          <w:rFonts w:asciiTheme="minorHAnsi" w:hAnsiTheme="minorHAnsi"/>
          <w:sz w:val="24"/>
          <w:szCs w:val="24"/>
          <w:lang w:val="en-GB"/>
        </w:rPr>
        <w:t xml:space="preserve">. SCAS manage </w:t>
      </w:r>
      <w:proofErr w:type="spellStart"/>
      <w:r w:rsidRPr="0051064B">
        <w:rPr>
          <w:rFonts w:asciiTheme="minorHAnsi" w:hAnsiTheme="minorHAnsi"/>
          <w:sz w:val="24"/>
          <w:szCs w:val="24"/>
          <w:lang w:val="en-GB"/>
        </w:rPr>
        <w:t>ViCLAS</w:t>
      </w:r>
      <w:proofErr w:type="spellEnd"/>
      <w:r w:rsidRPr="0051064B">
        <w:rPr>
          <w:rFonts w:asciiTheme="minorHAnsi" w:hAnsiTheme="minorHAnsi"/>
          <w:sz w:val="24"/>
          <w:szCs w:val="24"/>
          <w:lang w:val="en-GB"/>
        </w:rPr>
        <w:t xml:space="preserve">, a UK national database held to conduct comparative case analysis on cases of stranger rape, murder and abduction. All police forces in England and Wales are mandated to submit data to SCAS for cases that meet the following criteria </w:t>
      </w:r>
      <w:r w:rsidRPr="0051064B">
        <w:rPr>
          <w:rFonts w:asciiTheme="minorHAnsi" w:hAnsiTheme="minorHAnsi"/>
          <w:i/>
          <w:sz w:val="24"/>
          <w:szCs w:val="24"/>
          <w:lang w:val="en-GB"/>
        </w:rPr>
        <w:t>stranger rape, serious sexual assaults and motiveless or sexually motivated murder cases</w:t>
      </w:r>
      <w:r w:rsidRPr="0051064B">
        <w:rPr>
          <w:rFonts w:asciiTheme="minorHAnsi" w:hAnsiTheme="minorHAnsi"/>
          <w:sz w:val="24"/>
          <w:szCs w:val="24"/>
          <w:lang w:val="en-GB"/>
        </w:rPr>
        <w:t xml:space="preserve">. The behaviour within an offence is indexed by SCAS analysts in a standardised manner </w:t>
      </w:r>
      <w:r w:rsidRPr="0051064B">
        <w:rPr>
          <w:rFonts w:asciiTheme="minorHAnsi" w:hAnsiTheme="minorHAnsi"/>
          <w:sz w:val="24"/>
          <w:szCs w:val="24"/>
          <w:lang w:val="en-GB"/>
        </w:rPr>
        <w:lastRenderedPageBreak/>
        <w:t xml:space="preserve">onto </w:t>
      </w:r>
      <w:proofErr w:type="spellStart"/>
      <w:r w:rsidRPr="0051064B">
        <w:rPr>
          <w:rFonts w:asciiTheme="minorHAnsi" w:hAnsiTheme="minorHAnsi"/>
          <w:sz w:val="24"/>
          <w:szCs w:val="24"/>
          <w:lang w:val="en-GB"/>
        </w:rPr>
        <w:t>ViCLAS</w:t>
      </w:r>
      <w:proofErr w:type="spellEnd"/>
      <w:r w:rsidRPr="0051064B">
        <w:rPr>
          <w:rFonts w:asciiTheme="minorHAnsi" w:hAnsiTheme="minorHAnsi"/>
          <w:sz w:val="24"/>
          <w:szCs w:val="24"/>
          <w:lang w:val="en-GB"/>
        </w:rPr>
        <w:t xml:space="preserve">, and stringent quality assurance processes are in place for the database.  </w:t>
      </w:r>
      <w:r>
        <w:rPr>
          <w:rFonts w:asciiTheme="minorHAnsi" w:hAnsiTheme="minorHAnsi"/>
          <w:sz w:val="24"/>
          <w:szCs w:val="24"/>
          <w:lang w:val="en-GB"/>
        </w:rPr>
        <w:t>The data for this study was taken from the Almond et al. (2018) article.</w:t>
      </w:r>
    </w:p>
    <w:p w:rsidR="00D57056" w:rsidRPr="0051064B" w:rsidRDefault="00D57056" w:rsidP="00D57056">
      <w:pPr>
        <w:spacing w:line="480" w:lineRule="auto"/>
        <w:jc w:val="both"/>
        <w:rPr>
          <w:rFonts w:asciiTheme="minorHAnsi" w:hAnsiTheme="minorHAnsi"/>
          <w:sz w:val="24"/>
          <w:szCs w:val="24"/>
          <w:lang w:val="en-GB"/>
        </w:rPr>
      </w:pPr>
      <w:r w:rsidRPr="0051064B">
        <w:rPr>
          <w:rFonts w:asciiTheme="minorHAnsi" w:hAnsiTheme="minorHAnsi"/>
          <w:sz w:val="24"/>
          <w:szCs w:val="24"/>
          <w:lang w:val="en-GB"/>
        </w:rPr>
        <w:t>The Spanish database was developed specifically for research purposes as currently the Spanish central criminal database does not contain crime scene behaviours.</w:t>
      </w:r>
      <w:r>
        <w:rPr>
          <w:rFonts w:asciiTheme="minorHAnsi" w:hAnsiTheme="minorHAnsi"/>
          <w:sz w:val="24"/>
          <w:szCs w:val="24"/>
          <w:lang w:val="en-GB"/>
        </w:rPr>
        <w:t xml:space="preserve"> A team of 5 psychologists and criminologists completed training, lasting one week in duration, to understand the research and coding processes. They </w:t>
      </w:r>
      <w:r w:rsidRPr="0051064B">
        <w:rPr>
          <w:rFonts w:asciiTheme="minorHAnsi" w:hAnsiTheme="minorHAnsi"/>
          <w:sz w:val="24"/>
          <w:szCs w:val="24"/>
          <w:lang w:val="en-GB"/>
        </w:rPr>
        <w:t xml:space="preserve">identified </w:t>
      </w:r>
      <w:r>
        <w:rPr>
          <w:rFonts w:asciiTheme="minorHAnsi" w:hAnsiTheme="minorHAnsi"/>
          <w:sz w:val="24"/>
          <w:szCs w:val="24"/>
          <w:lang w:val="en-GB"/>
        </w:rPr>
        <w:t>cases and requested reports from relevant investigation teams. A coding dictionary was created using previous literature/studies and d</w:t>
      </w:r>
      <w:r w:rsidRPr="0051064B">
        <w:rPr>
          <w:rFonts w:asciiTheme="minorHAnsi" w:hAnsiTheme="minorHAnsi"/>
          <w:sz w:val="24"/>
          <w:szCs w:val="24"/>
          <w:lang w:val="en-GB"/>
        </w:rPr>
        <w:t xml:space="preserve">ouble-blind and </w:t>
      </w:r>
      <w:r>
        <w:rPr>
          <w:rFonts w:asciiTheme="minorHAnsi" w:hAnsiTheme="minorHAnsi"/>
          <w:sz w:val="24"/>
          <w:szCs w:val="24"/>
          <w:lang w:val="en-GB"/>
        </w:rPr>
        <w:t xml:space="preserve">inter-rater reliability were conducted to improve </w:t>
      </w:r>
      <w:r w:rsidRPr="0051064B">
        <w:rPr>
          <w:rFonts w:asciiTheme="minorHAnsi" w:hAnsiTheme="minorHAnsi"/>
          <w:sz w:val="24"/>
          <w:szCs w:val="24"/>
          <w:lang w:val="en-GB"/>
        </w:rPr>
        <w:t>the codi</w:t>
      </w:r>
      <w:r>
        <w:rPr>
          <w:rFonts w:asciiTheme="minorHAnsi" w:hAnsiTheme="minorHAnsi"/>
          <w:sz w:val="24"/>
          <w:szCs w:val="24"/>
          <w:lang w:val="en-GB"/>
        </w:rPr>
        <w:t>ng</w:t>
      </w:r>
      <w:r w:rsidRPr="0051064B">
        <w:rPr>
          <w:rFonts w:asciiTheme="minorHAnsi" w:hAnsiTheme="minorHAnsi"/>
          <w:sz w:val="24"/>
          <w:szCs w:val="24"/>
          <w:lang w:val="en-GB"/>
        </w:rPr>
        <w:t xml:space="preserve"> process and data quality.</w:t>
      </w:r>
    </w:p>
    <w:p w:rsidR="00D57056" w:rsidRPr="0051064B" w:rsidRDefault="00D57056" w:rsidP="00D57056">
      <w:pPr>
        <w:spacing w:before="240" w:line="480" w:lineRule="auto"/>
        <w:jc w:val="both"/>
        <w:rPr>
          <w:rFonts w:asciiTheme="minorHAnsi" w:hAnsiTheme="minorHAnsi"/>
          <w:sz w:val="24"/>
          <w:szCs w:val="24"/>
          <w:lang w:val="en-GB"/>
        </w:rPr>
      </w:pPr>
      <w:r w:rsidRPr="0051064B">
        <w:rPr>
          <w:rFonts w:asciiTheme="minorHAnsi" w:hAnsiTheme="minorHAnsi"/>
          <w:sz w:val="24"/>
          <w:szCs w:val="24"/>
          <w:lang w:val="en-GB"/>
        </w:rPr>
        <w:t xml:space="preserve">The authors </w:t>
      </w:r>
      <w:r>
        <w:rPr>
          <w:rFonts w:asciiTheme="minorHAnsi" w:hAnsiTheme="minorHAnsi"/>
          <w:sz w:val="24"/>
          <w:szCs w:val="24"/>
          <w:lang w:val="en-GB"/>
        </w:rPr>
        <w:t xml:space="preserve">one of whom works for the UK’s National Crime Agency and another who works for Spanish Guardia Civil </w:t>
      </w:r>
      <w:r w:rsidRPr="0051064B">
        <w:rPr>
          <w:rFonts w:asciiTheme="minorHAnsi" w:hAnsiTheme="minorHAnsi"/>
          <w:sz w:val="24"/>
          <w:szCs w:val="24"/>
          <w:lang w:val="en-GB"/>
        </w:rPr>
        <w:t>were able to use definitions from the UK and Spanish database to ensure only comparable crime scene behaviours</w:t>
      </w:r>
      <w:r>
        <w:rPr>
          <w:rFonts w:asciiTheme="minorHAnsi" w:hAnsiTheme="minorHAnsi"/>
          <w:sz w:val="24"/>
          <w:szCs w:val="24"/>
          <w:lang w:val="en-GB"/>
        </w:rPr>
        <w:t xml:space="preserve"> were included in the analysis. The author also used</w:t>
      </w:r>
      <w:r w:rsidRPr="0051064B">
        <w:rPr>
          <w:rFonts w:asciiTheme="minorHAnsi" w:hAnsiTheme="minorHAnsi"/>
          <w:sz w:val="24"/>
          <w:szCs w:val="24"/>
          <w:lang w:val="en-GB"/>
        </w:rPr>
        <w:t xml:space="preserve"> </w:t>
      </w:r>
      <w:r>
        <w:rPr>
          <w:rFonts w:asciiTheme="minorHAnsi" w:hAnsiTheme="minorHAnsi"/>
          <w:sz w:val="24"/>
          <w:szCs w:val="24"/>
          <w:lang w:val="en-GB"/>
        </w:rPr>
        <w:t xml:space="preserve">legal definitions from the UK and Spanish criminal justice systems to ensure only comparable </w:t>
      </w:r>
      <w:r w:rsidRPr="0051064B">
        <w:rPr>
          <w:rFonts w:asciiTheme="minorHAnsi" w:hAnsiTheme="minorHAnsi"/>
          <w:sz w:val="24"/>
          <w:szCs w:val="24"/>
          <w:lang w:val="en-GB"/>
        </w:rPr>
        <w:t xml:space="preserve">previous convictions were included in the analysis. </w:t>
      </w:r>
      <w:r>
        <w:rPr>
          <w:rFonts w:asciiTheme="minorHAnsi" w:hAnsiTheme="minorHAnsi"/>
          <w:sz w:val="24"/>
          <w:szCs w:val="24"/>
          <w:lang w:val="en-GB"/>
        </w:rPr>
        <w:t xml:space="preserve">Both datasets were coded from police records and victim statements. </w:t>
      </w:r>
      <w:r w:rsidRPr="0051064B">
        <w:rPr>
          <w:rFonts w:asciiTheme="minorHAnsi" w:hAnsiTheme="minorHAnsi"/>
          <w:sz w:val="24"/>
          <w:szCs w:val="24"/>
          <w:lang w:val="en-GB"/>
        </w:rPr>
        <w:t xml:space="preserve">Data was provided in anonymised format and all variables (i.e. CSB and PC) were coded as either present or absent. </w:t>
      </w:r>
      <w:r>
        <w:rPr>
          <w:rFonts w:asciiTheme="minorHAnsi" w:hAnsiTheme="minorHAnsi"/>
          <w:sz w:val="24"/>
          <w:szCs w:val="24"/>
          <w:lang w:val="en-GB"/>
        </w:rPr>
        <w:t>I</w:t>
      </w:r>
      <w:r w:rsidRPr="0051064B">
        <w:rPr>
          <w:rFonts w:asciiTheme="minorHAnsi" w:hAnsiTheme="minorHAnsi"/>
          <w:sz w:val="24"/>
          <w:szCs w:val="24"/>
          <w:lang w:val="en-GB"/>
        </w:rPr>
        <w:t>t is recognised that absent may also indicate cases where a behaviour was not recalled or recorded. This is the inherent challenge of using data not collected for research purposes (Almond et al, 2013).</w:t>
      </w:r>
    </w:p>
    <w:p w:rsidR="00D57056" w:rsidRPr="0051064B" w:rsidRDefault="00D57056" w:rsidP="00D57056">
      <w:pPr>
        <w:spacing w:line="480" w:lineRule="auto"/>
        <w:jc w:val="both"/>
        <w:rPr>
          <w:rFonts w:asciiTheme="minorHAnsi" w:hAnsiTheme="minorHAnsi"/>
          <w:sz w:val="24"/>
          <w:szCs w:val="24"/>
          <w:lang w:val="en-GB"/>
        </w:rPr>
      </w:pPr>
      <w:r w:rsidRPr="0051064B">
        <w:rPr>
          <w:rFonts w:asciiTheme="minorHAnsi" w:hAnsiTheme="minorHAnsi"/>
          <w:sz w:val="24"/>
          <w:szCs w:val="24"/>
          <w:lang w:val="en-GB"/>
        </w:rPr>
        <w:t xml:space="preserve">The CSB could be categorised into eight main themes: precautionary behaviours, sexual behaviours, violence, weapon involvement, injury to body parts, theft behaviours, verbal behaviours, and other behaviours (e.g. offence location, type of approach, time when the offence occurred), see Table 2. PC was recorded for theft, sex offences, burglary, violence, and any criminal record, see Table 3. </w:t>
      </w:r>
      <w:r>
        <w:rPr>
          <w:rFonts w:asciiTheme="minorHAnsi" w:hAnsiTheme="minorHAnsi"/>
          <w:sz w:val="24"/>
          <w:szCs w:val="24"/>
          <w:lang w:val="en-GB"/>
        </w:rPr>
        <w:t>Violence previous convictions included any c</w:t>
      </w:r>
      <w:r w:rsidRPr="00217878">
        <w:rPr>
          <w:rFonts w:asciiTheme="minorHAnsi" w:hAnsiTheme="minorHAnsi"/>
          <w:sz w:val="24"/>
          <w:szCs w:val="24"/>
          <w:lang w:val="en-GB"/>
        </w:rPr>
        <w:t>rime</w:t>
      </w:r>
      <w:r>
        <w:rPr>
          <w:rFonts w:asciiTheme="minorHAnsi" w:hAnsiTheme="minorHAnsi"/>
          <w:sz w:val="24"/>
          <w:szCs w:val="24"/>
          <w:lang w:val="en-GB"/>
        </w:rPr>
        <w:t xml:space="preserve">s </w:t>
      </w:r>
      <w:r w:rsidRPr="00217878">
        <w:rPr>
          <w:rFonts w:asciiTheme="minorHAnsi" w:hAnsiTheme="minorHAnsi"/>
          <w:sz w:val="24"/>
          <w:szCs w:val="24"/>
          <w:lang w:val="en-GB"/>
        </w:rPr>
        <w:t xml:space="preserve">in </w:t>
      </w:r>
      <w:r w:rsidRPr="00217878">
        <w:rPr>
          <w:rFonts w:asciiTheme="minorHAnsi" w:hAnsiTheme="minorHAnsi"/>
          <w:sz w:val="24"/>
          <w:szCs w:val="24"/>
          <w:lang w:val="en-GB"/>
        </w:rPr>
        <w:lastRenderedPageBreak/>
        <w:t xml:space="preserve">which </w:t>
      </w:r>
      <w:r>
        <w:rPr>
          <w:rFonts w:asciiTheme="minorHAnsi" w:hAnsiTheme="minorHAnsi"/>
          <w:sz w:val="24"/>
          <w:szCs w:val="24"/>
          <w:lang w:val="en-GB"/>
        </w:rPr>
        <w:t>an</w:t>
      </w:r>
      <w:r w:rsidRPr="00217878">
        <w:rPr>
          <w:rFonts w:asciiTheme="minorHAnsi" w:hAnsiTheme="minorHAnsi"/>
          <w:sz w:val="24"/>
          <w:szCs w:val="24"/>
          <w:lang w:val="en-GB"/>
        </w:rPr>
        <w:t xml:space="preserve"> offender uses or threatens to use force upon a victi</w:t>
      </w:r>
      <w:r>
        <w:rPr>
          <w:rFonts w:asciiTheme="minorHAnsi" w:hAnsiTheme="minorHAnsi"/>
          <w:sz w:val="24"/>
          <w:szCs w:val="24"/>
          <w:lang w:val="en-GB"/>
        </w:rPr>
        <w:t xml:space="preserve">m, these ranged from </w:t>
      </w:r>
      <w:r w:rsidRPr="00217878">
        <w:rPr>
          <w:rFonts w:asciiTheme="minorHAnsi" w:hAnsiTheme="minorHAnsi"/>
          <w:sz w:val="24"/>
          <w:szCs w:val="24"/>
          <w:lang w:val="en-GB"/>
        </w:rPr>
        <w:t>common assault to murder</w:t>
      </w:r>
      <w:r>
        <w:rPr>
          <w:rFonts w:asciiTheme="minorHAnsi" w:hAnsiTheme="minorHAnsi"/>
          <w:sz w:val="24"/>
          <w:szCs w:val="24"/>
          <w:lang w:val="en-GB"/>
        </w:rPr>
        <w:t xml:space="preserve">. </w:t>
      </w:r>
    </w:p>
    <w:p w:rsidR="00D57056" w:rsidRPr="0051064B" w:rsidRDefault="00D57056" w:rsidP="00D57056">
      <w:pPr>
        <w:spacing w:line="480" w:lineRule="auto"/>
        <w:jc w:val="both"/>
        <w:rPr>
          <w:rFonts w:asciiTheme="minorHAnsi" w:hAnsiTheme="minorHAnsi"/>
          <w:b/>
          <w:sz w:val="24"/>
          <w:szCs w:val="24"/>
          <w:lang w:val="en-GB"/>
        </w:rPr>
      </w:pPr>
      <w:r w:rsidRPr="0051064B">
        <w:rPr>
          <w:rFonts w:asciiTheme="minorHAnsi" w:hAnsiTheme="minorHAnsi"/>
          <w:b/>
          <w:sz w:val="24"/>
          <w:szCs w:val="24"/>
          <w:lang w:val="en-GB"/>
        </w:rPr>
        <w:t xml:space="preserve">Statistical analysis </w:t>
      </w:r>
    </w:p>
    <w:p w:rsidR="00D57056" w:rsidRPr="0051064B" w:rsidRDefault="00D57056" w:rsidP="00D57056">
      <w:pPr>
        <w:spacing w:line="480" w:lineRule="auto"/>
        <w:jc w:val="both"/>
        <w:rPr>
          <w:rFonts w:asciiTheme="minorHAnsi" w:hAnsiTheme="minorHAnsi"/>
          <w:sz w:val="24"/>
          <w:szCs w:val="24"/>
          <w:lang w:val="en-GB"/>
        </w:rPr>
      </w:pPr>
      <w:r w:rsidRPr="0051064B">
        <w:rPr>
          <w:rFonts w:asciiTheme="minorHAnsi" w:hAnsiTheme="minorHAnsi"/>
          <w:sz w:val="24"/>
          <w:szCs w:val="24"/>
          <w:lang w:val="en-GB"/>
        </w:rPr>
        <w:t xml:space="preserve">A chi-square test with Yates correction was </w:t>
      </w:r>
      <w:r>
        <w:rPr>
          <w:rFonts w:asciiTheme="minorHAnsi" w:hAnsiTheme="minorHAnsi"/>
          <w:sz w:val="24"/>
          <w:szCs w:val="24"/>
          <w:lang w:val="en-GB"/>
        </w:rPr>
        <w:t xml:space="preserve">performed </w:t>
      </w:r>
      <w:r w:rsidRPr="0051064B">
        <w:rPr>
          <w:rFonts w:asciiTheme="minorHAnsi" w:hAnsiTheme="minorHAnsi"/>
          <w:sz w:val="24"/>
          <w:szCs w:val="24"/>
          <w:lang w:val="en-GB"/>
        </w:rPr>
        <w:t xml:space="preserve">to identify any significant differences in CSB and/or PC between the samples of sexual offenders in the UK and Spain. The odds ratios were also calculated in order to understand the magnitude of any differences found between the countries. </w:t>
      </w:r>
      <w:r w:rsidRPr="0051064B">
        <w:rPr>
          <w:rFonts w:asciiTheme="minorHAnsi" w:hAnsiTheme="minorHAnsi"/>
          <w:noProof/>
          <w:sz w:val="24"/>
          <w:szCs w:val="24"/>
          <w:lang w:val="en-GB"/>
        </w:rPr>
        <w:t>Chen et al. (2010)</w:t>
      </w:r>
      <w:r w:rsidRPr="0051064B">
        <w:rPr>
          <w:rFonts w:asciiTheme="minorHAnsi" w:hAnsiTheme="minorHAnsi"/>
          <w:sz w:val="24"/>
          <w:szCs w:val="24"/>
          <w:lang w:val="en-GB"/>
        </w:rPr>
        <w:t xml:space="preserve"> propose that odds ratios below 1.5 indicate a small effect size, between 1.5 and 5 indicate a medium effect size, and greater than 5 indicate a large effect size.</w:t>
      </w:r>
      <w:r>
        <w:rPr>
          <w:rFonts w:asciiTheme="minorHAnsi" w:hAnsiTheme="minorHAnsi"/>
          <w:sz w:val="24"/>
          <w:szCs w:val="24"/>
          <w:lang w:val="en-GB"/>
        </w:rPr>
        <w:t xml:space="preserve"> </w:t>
      </w:r>
      <w:r w:rsidRPr="0051064B">
        <w:rPr>
          <w:rFonts w:asciiTheme="minorHAnsi" w:hAnsiTheme="minorHAnsi"/>
          <w:sz w:val="24"/>
          <w:szCs w:val="24"/>
          <w:lang w:val="en-GB"/>
        </w:rPr>
        <w:t xml:space="preserve">The interactions between each CSB and PC were also explored using Chi-square analyses to examine any similarities or differences between UK and Spanish offenders. </w:t>
      </w:r>
    </w:p>
    <w:p w:rsidR="00D57056" w:rsidRPr="0051064B" w:rsidRDefault="00D57056" w:rsidP="00D57056">
      <w:pPr>
        <w:spacing w:line="480" w:lineRule="auto"/>
        <w:jc w:val="both"/>
        <w:rPr>
          <w:rFonts w:asciiTheme="minorHAnsi" w:hAnsiTheme="minorHAnsi"/>
          <w:b/>
          <w:noProof/>
          <w:sz w:val="24"/>
          <w:szCs w:val="24"/>
          <w:lang w:val="en-GB"/>
        </w:rPr>
      </w:pPr>
      <w:r w:rsidRPr="0051064B">
        <w:rPr>
          <w:rFonts w:asciiTheme="minorHAnsi" w:hAnsiTheme="minorHAnsi"/>
          <w:b/>
          <w:noProof/>
          <w:sz w:val="24"/>
          <w:szCs w:val="24"/>
          <w:lang w:val="en-GB"/>
        </w:rPr>
        <w:t>Results</w:t>
      </w:r>
    </w:p>
    <w:p w:rsidR="00D57056" w:rsidRPr="0051064B" w:rsidRDefault="00D57056" w:rsidP="00D57056">
      <w:pPr>
        <w:spacing w:line="480" w:lineRule="auto"/>
        <w:jc w:val="both"/>
        <w:rPr>
          <w:rFonts w:asciiTheme="minorHAnsi" w:hAnsiTheme="minorHAnsi"/>
          <w:b/>
          <w:i/>
          <w:color w:val="000000"/>
          <w:sz w:val="24"/>
          <w:szCs w:val="24"/>
          <w:lang w:val="en-GB"/>
        </w:rPr>
      </w:pPr>
      <w:r w:rsidRPr="0051064B">
        <w:rPr>
          <w:rFonts w:asciiTheme="minorHAnsi" w:hAnsiTheme="minorHAnsi"/>
          <w:b/>
          <w:i/>
          <w:color w:val="000000"/>
          <w:sz w:val="24"/>
          <w:szCs w:val="24"/>
          <w:lang w:val="en-GB"/>
        </w:rPr>
        <w:t>Crime scene behaviours</w:t>
      </w:r>
    </w:p>
    <w:p w:rsidR="00D57056" w:rsidRPr="0051064B"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color w:val="000000"/>
          <w:sz w:val="24"/>
          <w:szCs w:val="24"/>
          <w:lang w:val="en-GB"/>
        </w:rPr>
        <w:t xml:space="preserve">Table 2 shows that nearly all of the CSB were found in a higher frequency </w:t>
      </w:r>
      <w:r>
        <w:rPr>
          <w:rFonts w:asciiTheme="minorHAnsi" w:hAnsiTheme="minorHAnsi"/>
          <w:color w:val="000000"/>
          <w:sz w:val="24"/>
          <w:szCs w:val="24"/>
          <w:lang w:val="en-GB"/>
        </w:rPr>
        <w:t>amongst</w:t>
      </w:r>
      <w:r w:rsidRPr="0051064B">
        <w:rPr>
          <w:rFonts w:asciiTheme="minorHAnsi" w:hAnsiTheme="minorHAnsi"/>
          <w:color w:val="000000"/>
          <w:sz w:val="24"/>
          <w:szCs w:val="24"/>
          <w:lang w:val="en-GB"/>
        </w:rPr>
        <w:t xml:space="preserve"> UK sexual offenders. A chi-square analysis was conducted in order to identify any significant differences.</w:t>
      </w:r>
    </w:p>
    <w:p w:rsidR="00D57056" w:rsidRPr="0051064B"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color w:val="000000"/>
          <w:sz w:val="24"/>
          <w:szCs w:val="24"/>
          <w:lang w:val="en-GB"/>
        </w:rPr>
        <w:t xml:space="preserve">In comparison to sexual offenders in Spain, sexual offenders in the UK were 10.51 times more likely to disrobe the victim (χ2(1)=241.22,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&lt;.001); 3.44 times more likely to steal something from the victim (</w:t>
      </w:r>
      <w:r w:rsidRPr="0051064B">
        <w:rPr>
          <w:rFonts w:asciiTheme="minorHAnsi" w:hAnsiTheme="minorHAnsi"/>
          <w:color w:val="000000"/>
          <w:sz w:val="24"/>
          <w:szCs w:val="24"/>
          <w:lang w:val="en-GB"/>
        </w:rPr>
        <w:t xml:space="preserve">χ2(1)=50.25,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 xml:space="preserve">&lt;.001); </w:t>
      </w:r>
      <w:r w:rsidRPr="0051064B">
        <w:rPr>
          <w:rFonts w:asciiTheme="minorHAnsi" w:hAnsiTheme="minorHAnsi"/>
          <w:color w:val="000000"/>
          <w:sz w:val="24"/>
          <w:szCs w:val="24"/>
          <w:lang w:val="en-GB"/>
        </w:rPr>
        <w:t xml:space="preserve">2.79 times more likely to use a weapon during the assault (χ2(1)=29.59,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&lt;.001); 2.43 times more likely to use a blitz/surprise approach (</w:t>
      </w:r>
      <w:r w:rsidRPr="0051064B">
        <w:rPr>
          <w:rFonts w:asciiTheme="minorHAnsi" w:hAnsiTheme="minorHAnsi"/>
          <w:color w:val="000000"/>
          <w:sz w:val="24"/>
          <w:szCs w:val="24"/>
          <w:lang w:val="en-GB"/>
        </w:rPr>
        <w:t xml:space="preserve">χ2(1)=36.53,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&lt;.001); 1.55 times more likely to commit an offence outdoors (</w:t>
      </w:r>
      <w:r w:rsidRPr="0051064B">
        <w:rPr>
          <w:rFonts w:asciiTheme="minorHAnsi" w:hAnsiTheme="minorHAnsi"/>
          <w:color w:val="000000"/>
          <w:sz w:val="24"/>
          <w:szCs w:val="24"/>
          <w:lang w:val="en-GB"/>
        </w:rPr>
        <w:t xml:space="preserve">χ2(1)=10.50,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=.001) and 1.40 times more likely to use confidence approach (</w:t>
      </w:r>
      <w:r w:rsidRPr="0051064B">
        <w:rPr>
          <w:rFonts w:asciiTheme="minorHAnsi" w:hAnsiTheme="minorHAnsi"/>
          <w:color w:val="000000"/>
          <w:sz w:val="24"/>
          <w:szCs w:val="24"/>
          <w:lang w:val="en-GB"/>
        </w:rPr>
        <w:t xml:space="preserve">χ2(1)=6.18,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=.013).</w:t>
      </w:r>
    </w:p>
    <w:p w:rsidR="00D57056" w:rsidRPr="0051064B"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color w:val="000000"/>
          <w:sz w:val="24"/>
          <w:szCs w:val="24"/>
          <w:lang w:val="en-GB"/>
        </w:rPr>
        <w:lastRenderedPageBreak/>
        <w:t xml:space="preserve">In comparison to sexual offenders in UK, sexual offenders in Spain were </w:t>
      </w:r>
      <w:r w:rsidRPr="0051064B">
        <w:rPr>
          <w:rFonts w:asciiTheme="minorHAnsi" w:hAnsiTheme="minorHAnsi"/>
          <w:sz w:val="24"/>
          <w:szCs w:val="24"/>
          <w:lang w:val="en-GB"/>
        </w:rPr>
        <w:t>2.5 times more likely to use violence (</w:t>
      </w:r>
      <w:r w:rsidRPr="0051064B">
        <w:rPr>
          <w:rFonts w:asciiTheme="minorHAnsi" w:hAnsiTheme="minorHAnsi"/>
          <w:color w:val="000000"/>
          <w:sz w:val="24"/>
          <w:szCs w:val="24"/>
          <w:lang w:val="en-GB"/>
        </w:rPr>
        <w:t>χ2(1)</w:t>
      </w:r>
      <w:r>
        <w:rPr>
          <w:rFonts w:asciiTheme="minorHAnsi" w:hAnsiTheme="minorHAnsi"/>
          <w:color w:val="000000"/>
          <w:sz w:val="24"/>
          <w:szCs w:val="24"/>
          <w:lang w:val="en-GB"/>
        </w:rPr>
        <w:t xml:space="preserve"> </w:t>
      </w:r>
      <w:r w:rsidRPr="0051064B">
        <w:rPr>
          <w:rFonts w:asciiTheme="minorHAnsi" w:hAnsiTheme="minorHAnsi"/>
          <w:color w:val="000000"/>
          <w:sz w:val="24"/>
          <w:szCs w:val="24"/>
          <w:lang w:val="en-GB"/>
        </w:rPr>
        <w:t xml:space="preserve">=47.91,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 xml:space="preserve">&lt;.001); 1.9 times more likely to </w:t>
      </w:r>
      <w:proofErr w:type="gramStart"/>
      <w:r w:rsidRPr="0051064B">
        <w:rPr>
          <w:rFonts w:asciiTheme="minorHAnsi" w:hAnsiTheme="minorHAnsi"/>
          <w:sz w:val="24"/>
          <w:szCs w:val="24"/>
          <w:lang w:val="en-GB"/>
        </w:rPr>
        <w:t>make reference</w:t>
      </w:r>
      <w:proofErr w:type="gramEnd"/>
      <w:r w:rsidRPr="0051064B">
        <w:rPr>
          <w:rFonts w:asciiTheme="minorHAnsi" w:hAnsiTheme="minorHAnsi"/>
          <w:sz w:val="24"/>
          <w:szCs w:val="24"/>
          <w:lang w:val="en-GB"/>
        </w:rPr>
        <w:t xml:space="preserve"> to the police (</w:t>
      </w:r>
      <w:r w:rsidRPr="0051064B">
        <w:rPr>
          <w:rFonts w:asciiTheme="minorHAnsi" w:hAnsiTheme="minorHAnsi"/>
          <w:color w:val="000000"/>
          <w:sz w:val="24"/>
          <w:szCs w:val="24"/>
          <w:lang w:val="en-GB"/>
        </w:rPr>
        <w:t>χ2(1)</w:t>
      </w:r>
      <w:r>
        <w:rPr>
          <w:rFonts w:asciiTheme="minorHAnsi" w:hAnsiTheme="minorHAnsi"/>
          <w:color w:val="000000"/>
          <w:sz w:val="24"/>
          <w:szCs w:val="24"/>
          <w:lang w:val="en-GB"/>
        </w:rPr>
        <w:t xml:space="preserve"> </w:t>
      </w:r>
      <w:r w:rsidRPr="0051064B">
        <w:rPr>
          <w:rFonts w:asciiTheme="minorHAnsi" w:hAnsiTheme="minorHAnsi"/>
          <w:color w:val="000000"/>
          <w:sz w:val="24"/>
          <w:szCs w:val="24"/>
          <w:lang w:val="en-GB"/>
        </w:rPr>
        <w:t xml:space="preserve">=10.39,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=.001).</w:t>
      </w:r>
      <w:r>
        <w:rPr>
          <w:rFonts w:asciiTheme="minorHAnsi" w:hAnsiTheme="minorHAnsi"/>
          <w:sz w:val="24"/>
          <w:szCs w:val="24"/>
          <w:lang w:val="en-GB"/>
        </w:rPr>
        <w:t xml:space="preserve"> </w:t>
      </w:r>
      <w:r>
        <w:rPr>
          <w:rFonts w:asciiTheme="minorHAnsi" w:hAnsiTheme="minorHAnsi"/>
          <w:color w:val="000000"/>
          <w:sz w:val="24"/>
          <w:szCs w:val="24"/>
          <w:lang w:val="en-GB"/>
        </w:rPr>
        <w:t xml:space="preserve"> </w:t>
      </w:r>
      <w:r w:rsidRPr="0051064B">
        <w:rPr>
          <w:rFonts w:asciiTheme="minorHAnsi" w:hAnsiTheme="minorHAnsi"/>
          <w:color w:val="000000"/>
          <w:sz w:val="24"/>
          <w:szCs w:val="24"/>
          <w:lang w:val="en-GB"/>
        </w:rPr>
        <w:t>There was no significant difference between the UK and Spanish offenders in relation to the CSB of darkness (p=.314) and forced entry (p=.561).</w:t>
      </w:r>
    </w:p>
    <w:p w:rsidR="00D57056" w:rsidRPr="0051064B" w:rsidRDefault="00D57056" w:rsidP="00D57056">
      <w:pPr>
        <w:spacing w:line="480" w:lineRule="auto"/>
        <w:jc w:val="both"/>
        <w:rPr>
          <w:rFonts w:asciiTheme="minorHAnsi" w:hAnsiTheme="minorHAnsi"/>
          <w:b/>
          <w:i/>
          <w:color w:val="000000"/>
          <w:sz w:val="24"/>
          <w:szCs w:val="24"/>
          <w:lang w:val="en-GB"/>
        </w:rPr>
      </w:pPr>
    </w:p>
    <w:p w:rsidR="00D57056" w:rsidRPr="0051064B" w:rsidRDefault="00D57056" w:rsidP="00D57056">
      <w:pPr>
        <w:spacing w:line="480" w:lineRule="auto"/>
        <w:jc w:val="both"/>
        <w:rPr>
          <w:rFonts w:asciiTheme="minorHAnsi" w:hAnsiTheme="minorHAnsi"/>
          <w:b/>
          <w:i/>
          <w:color w:val="000000"/>
          <w:sz w:val="24"/>
          <w:szCs w:val="24"/>
          <w:lang w:val="en-GB"/>
        </w:rPr>
      </w:pPr>
      <w:r w:rsidRPr="0051064B">
        <w:rPr>
          <w:rFonts w:asciiTheme="minorHAnsi" w:hAnsiTheme="minorHAnsi"/>
          <w:b/>
          <w:i/>
          <w:color w:val="000000"/>
          <w:sz w:val="24"/>
          <w:szCs w:val="24"/>
          <w:lang w:val="en-GB"/>
        </w:rPr>
        <w:t>Previous convictions</w:t>
      </w:r>
    </w:p>
    <w:p w:rsidR="00D57056" w:rsidRPr="0051064B"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color w:val="000000"/>
          <w:sz w:val="24"/>
          <w:szCs w:val="24"/>
          <w:lang w:val="en-GB"/>
        </w:rPr>
        <w:t>Table 3 shows, with the exception of PC for violence, all of the PC were found in higher frequency in the UK stranger rape offenders. A chi-square analysis was conducted in order to identify any significant differences.</w:t>
      </w:r>
    </w:p>
    <w:p w:rsidR="00D57056" w:rsidRPr="0051064B"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color w:val="000000"/>
          <w:sz w:val="24"/>
          <w:szCs w:val="24"/>
          <w:lang w:val="en-GB"/>
        </w:rPr>
        <w:t xml:space="preserve">In comparison to sexual offenders from Spain, stranger rape offenders in the UK were: </w:t>
      </w:r>
      <w:r w:rsidRPr="0051064B">
        <w:rPr>
          <w:rFonts w:asciiTheme="minorHAnsi" w:hAnsiTheme="minorHAnsi"/>
          <w:sz w:val="24"/>
          <w:szCs w:val="24"/>
          <w:lang w:val="en-GB"/>
        </w:rPr>
        <w:t>7.5 times more likely to have a PC for theft (</w:t>
      </w:r>
      <w:r w:rsidRPr="0051064B">
        <w:rPr>
          <w:rFonts w:asciiTheme="minorHAnsi" w:hAnsiTheme="minorHAnsi"/>
          <w:color w:val="000000"/>
          <w:sz w:val="24"/>
          <w:szCs w:val="24"/>
          <w:lang w:val="en-GB"/>
        </w:rPr>
        <w:t xml:space="preserve">χ2(1)=134.54,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&lt;.001); 7.20 times more likely to have a PC for criminal damage (</w:t>
      </w:r>
      <w:r w:rsidRPr="0051064B">
        <w:rPr>
          <w:rFonts w:asciiTheme="minorHAnsi" w:hAnsiTheme="minorHAnsi"/>
          <w:color w:val="000000"/>
          <w:sz w:val="24"/>
          <w:szCs w:val="24"/>
          <w:lang w:val="en-GB"/>
        </w:rPr>
        <w:t xml:space="preserve">χ2(1)=97.95,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 xml:space="preserve">&lt;.001); </w:t>
      </w:r>
      <w:r w:rsidRPr="0051064B">
        <w:rPr>
          <w:rFonts w:asciiTheme="minorHAnsi" w:hAnsiTheme="minorHAnsi"/>
          <w:color w:val="000000"/>
          <w:sz w:val="24"/>
          <w:szCs w:val="24"/>
          <w:lang w:val="en-GB"/>
        </w:rPr>
        <w:t xml:space="preserve">4.62 times more likely to have a PC for burglary (χ2(1)=68.86,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 xml:space="preserve">&lt;.001); </w:t>
      </w:r>
      <w:r w:rsidRPr="0051064B">
        <w:rPr>
          <w:rFonts w:asciiTheme="minorHAnsi" w:hAnsiTheme="minorHAnsi"/>
          <w:color w:val="000000"/>
          <w:sz w:val="24"/>
          <w:szCs w:val="24"/>
          <w:lang w:val="en-GB"/>
        </w:rPr>
        <w:t xml:space="preserve">4.36 times more likely to have a PC for drug-related offences (χ2(1)=44.82,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&lt;.001</w:t>
      </w:r>
      <w:r w:rsidRPr="0051064B">
        <w:rPr>
          <w:rFonts w:asciiTheme="minorHAnsi" w:hAnsiTheme="minorHAnsi"/>
          <w:color w:val="000000"/>
          <w:sz w:val="24"/>
          <w:szCs w:val="24"/>
          <w:lang w:val="en-GB"/>
        </w:rPr>
        <w:t xml:space="preserve">) and 2.19 times more likely to have a criminal record (χ2(1)=30.57,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&lt;.001).</w:t>
      </w:r>
    </w:p>
    <w:p w:rsidR="00D57056" w:rsidRPr="0051064B"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color w:val="000000"/>
          <w:sz w:val="24"/>
          <w:szCs w:val="24"/>
          <w:lang w:val="en-GB"/>
        </w:rPr>
        <w:t>In comparison to sexual offenders in UK, sexual offenders in the Spain were 1.7 times more likely to have a PC for violence (χ2(</w:t>
      </w:r>
      <w:proofErr w:type="gramStart"/>
      <w:r w:rsidRPr="0051064B">
        <w:rPr>
          <w:rFonts w:asciiTheme="minorHAnsi" w:hAnsiTheme="minorHAnsi"/>
          <w:color w:val="000000"/>
          <w:sz w:val="24"/>
          <w:szCs w:val="24"/>
          <w:lang w:val="en-GB"/>
        </w:rPr>
        <w:t>1)=</w:t>
      </w:r>
      <w:proofErr w:type="gramEnd"/>
      <w:r w:rsidRPr="0051064B">
        <w:rPr>
          <w:rFonts w:asciiTheme="minorHAnsi" w:hAnsiTheme="minorHAnsi"/>
          <w:color w:val="000000"/>
          <w:sz w:val="24"/>
          <w:szCs w:val="24"/>
          <w:lang w:val="en-GB"/>
        </w:rPr>
        <w:t xml:space="preserve">14.06,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&lt;.001</w:t>
      </w:r>
      <w:r w:rsidRPr="0051064B">
        <w:rPr>
          <w:rFonts w:asciiTheme="minorHAnsi" w:hAnsiTheme="minorHAnsi"/>
          <w:color w:val="000000"/>
          <w:sz w:val="24"/>
          <w:szCs w:val="24"/>
          <w:lang w:val="en-GB"/>
        </w:rPr>
        <w:t xml:space="preserve">. </w:t>
      </w:r>
      <w:r>
        <w:rPr>
          <w:rFonts w:asciiTheme="minorHAnsi" w:hAnsiTheme="minorHAnsi"/>
          <w:color w:val="000000"/>
          <w:sz w:val="24"/>
          <w:szCs w:val="24"/>
          <w:lang w:val="en-GB"/>
        </w:rPr>
        <w:t>T</w:t>
      </w:r>
      <w:r w:rsidRPr="0051064B">
        <w:rPr>
          <w:rFonts w:asciiTheme="minorHAnsi" w:hAnsiTheme="minorHAnsi"/>
          <w:color w:val="000000"/>
          <w:sz w:val="24"/>
          <w:szCs w:val="24"/>
          <w:lang w:val="en-GB"/>
        </w:rPr>
        <w:t>here was no significant difference between the UK and Spanish offenders who had a PC for sexual offences (</w:t>
      </w:r>
      <w:r w:rsidRPr="0051064B">
        <w:rPr>
          <w:rFonts w:asciiTheme="minorHAnsi" w:hAnsiTheme="minorHAnsi"/>
          <w:i/>
          <w:color w:val="000000"/>
          <w:sz w:val="24"/>
          <w:szCs w:val="24"/>
          <w:lang w:val="en-GB"/>
        </w:rPr>
        <w:t>p</w:t>
      </w:r>
      <w:r w:rsidRPr="0051064B">
        <w:rPr>
          <w:rFonts w:asciiTheme="minorHAnsi" w:hAnsiTheme="minorHAnsi"/>
          <w:sz w:val="24"/>
          <w:szCs w:val="24"/>
          <w:lang w:val="en-GB"/>
        </w:rPr>
        <w:t>=.272)</w:t>
      </w:r>
      <w:r w:rsidRPr="0051064B">
        <w:rPr>
          <w:rFonts w:asciiTheme="minorHAnsi" w:hAnsiTheme="minorHAnsi"/>
          <w:color w:val="000000"/>
          <w:sz w:val="24"/>
          <w:szCs w:val="24"/>
          <w:lang w:val="en-GB"/>
        </w:rPr>
        <w:t xml:space="preserve">. </w:t>
      </w:r>
    </w:p>
    <w:p w:rsidR="00D57056" w:rsidRPr="0051064B" w:rsidRDefault="00D57056" w:rsidP="00D57056">
      <w:pPr>
        <w:spacing w:line="480" w:lineRule="auto"/>
        <w:jc w:val="both"/>
        <w:rPr>
          <w:rFonts w:asciiTheme="minorHAnsi" w:hAnsiTheme="minorHAnsi"/>
          <w:color w:val="000000"/>
          <w:sz w:val="24"/>
          <w:szCs w:val="24"/>
          <w:lang w:val="en-GB"/>
        </w:rPr>
      </w:pPr>
    </w:p>
    <w:p w:rsidR="00D57056" w:rsidRPr="0051064B"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b/>
          <w:i/>
          <w:color w:val="000000"/>
          <w:sz w:val="24"/>
          <w:szCs w:val="24"/>
          <w:lang w:val="en-GB"/>
        </w:rPr>
        <w:t>Associations between crime scene behaviours (CSB) and previous convictions</w:t>
      </w:r>
      <w:r w:rsidRPr="0051064B">
        <w:rPr>
          <w:rFonts w:asciiTheme="minorHAnsi" w:hAnsiTheme="minorHAnsi"/>
          <w:color w:val="000000"/>
          <w:sz w:val="24"/>
          <w:szCs w:val="24"/>
          <w:lang w:val="en-GB"/>
        </w:rPr>
        <w:t xml:space="preserve"> (PC)</w:t>
      </w:r>
    </w:p>
    <w:p w:rsidR="00D57056" w:rsidRDefault="00D57056" w:rsidP="00D57056">
      <w:pPr>
        <w:spacing w:line="480" w:lineRule="auto"/>
        <w:jc w:val="both"/>
        <w:rPr>
          <w:rFonts w:asciiTheme="minorHAnsi" w:hAnsiTheme="minorHAnsi"/>
          <w:color w:val="000000"/>
          <w:sz w:val="24"/>
          <w:szCs w:val="24"/>
          <w:lang w:val="en-GB"/>
        </w:rPr>
      </w:pPr>
      <w:r w:rsidRPr="0051064B">
        <w:rPr>
          <w:rFonts w:asciiTheme="minorHAnsi" w:hAnsiTheme="minorHAnsi"/>
          <w:color w:val="000000"/>
          <w:sz w:val="24"/>
          <w:szCs w:val="24"/>
          <w:lang w:val="en-GB"/>
        </w:rPr>
        <w:lastRenderedPageBreak/>
        <w:t>Chi-square analyses were used to examine whether there were any significant associations between the CSB and the PC variables</w:t>
      </w:r>
      <w:r>
        <w:rPr>
          <w:rFonts w:asciiTheme="minorHAnsi" w:hAnsiTheme="minorHAnsi"/>
          <w:color w:val="000000"/>
          <w:sz w:val="24"/>
          <w:szCs w:val="24"/>
          <w:lang w:val="en-GB"/>
        </w:rPr>
        <w:t xml:space="preserve"> within each Country dataset</w:t>
      </w:r>
      <w:r w:rsidRPr="0051064B">
        <w:rPr>
          <w:rFonts w:asciiTheme="minorHAnsi" w:hAnsiTheme="minorHAnsi"/>
          <w:color w:val="000000"/>
          <w:sz w:val="24"/>
          <w:szCs w:val="24"/>
          <w:lang w:val="en-GB"/>
        </w:rPr>
        <w:t xml:space="preserve">. Table 4 shows the significant associations for UK and Spanish sexual offenders. For example, if a UK offender has committed “theft from the victim” during the offence then they were more likely to have a criminal record.  If a Spanish offender attacks in “darkness” then they are more likely to have a Criminal record. In both UK and Spanish </w:t>
      </w:r>
      <w:proofErr w:type="gramStart"/>
      <w:r w:rsidRPr="0051064B">
        <w:rPr>
          <w:rFonts w:asciiTheme="minorHAnsi" w:hAnsiTheme="minorHAnsi"/>
          <w:color w:val="000000"/>
          <w:sz w:val="24"/>
          <w:szCs w:val="24"/>
          <w:lang w:val="en-GB"/>
        </w:rPr>
        <w:t>sample</w:t>
      </w:r>
      <w:proofErr w:type="gramEnd"/>
      <w:r w:rsidRPr="0051064B">
        <w:rPr>
          <w:rFonts w:asciiTheme="minorHAnsi" w:hAnsiTheme="minorHAnsi"/>
          <w:color w:val="000000"/>
          <w:sz w:val="24"/>
          <w:szCs w:val="24"/>
          <w:lang w:val="en-GB"/>
        </w:rPr>
        <w:t xml:space="preserve"> the CSB “reference to the police” was associated with a number of crime types. As Table 4 shows the significant associations between CSB and PC differed between UK and Spanish offenders</w:t>
      </w:r>
      <w:r>
        <w:rPr>
          <w:rFonts w:asciiTheme="minorHAnsi" w:hAnsiTheme="minorHAnsi"/>
          <w:color w:val="000000"/>
          <w:sz w:val="24"/>
          <w:szCs w:val="24"/>
          <w:lang w:val="en-GB"/>
        </w:rPr>
        <w:t xml:space="preserve"> differed</w:t>
      </w:r>
      <w:r w:rsidRPr="0051064B">
        <w:rPr>
          <w:rFonts w:asciiTheme="minorHAnsi" w:hAnsiTheme="minorHAnsi"/>
          <w:color w:val="000000"/>
          <w:sz w:val="24"/>
          <w:szCs w:val="24"/>
          <w:lang w:val="en-GB"/>
        </w:rPr>
        <w:t xml:space="preserve">, with the exception of </w:t>
      </w:r>
      <w:r>
        <w:rPr>
          <w:rFonts w:asciiTheme="minorHAnsi" w:hAnsiTheme="minorHAnsi"/>
          <w:color w:val="000000"/>
          <w:sz w:val="24"/>
          <w:szCs w:val="24"/>
          <w:lang w:val="en-GB"/>
        </w:rPr>
        <w:t>one</w:t>
      </w:r>
      <w:r w:rsidRPr="0051064B">
        <w:rPr>
          <w:rFonts w:asciiTheme="minorHAnsi" w:hAnsiTheme="minorHAnsi"/>
          <w:color w:val="000000"/>
          <w:sz w:val="24"/>
          <w:szCs w:val="24"/>
          <w:lang w:val="en-GB"/>
        </w:rPr>
        <w:t xml:space="preserve"> association.  An offender “referring to the police” during the offence was significantly associat</w:t>
      </w:r>
      <w:r>
        <w:rPr>
          <w:rFonts w:asciiTheme="minorHAnsi" w:hAnsiTheme="minorHAnsi"/>
          <w:color w:val="000000"/>
          <w:sz w:val="24"/>
          <w:szCs w:val="24"/>
          <w:lang w:val="en-GB"/>
        </w:rPr>
        <w:t>ed</w:t>
      </w:r>
      <w:r w:rsidRPr="0051064B">
        <w:rPr>
          <w:rFonts w:asciiTheme="minorHAnsi" w:hAnsiTheme="minorHAnsi"/>
          <w:color w:val="000000"/>
          <w:sz w:val="24"/>
          <w:szCs w:val="24"/>
          <w:lang w:val="en-GB"/>
        </w:rPr>
        <w:t xml:space="preserve"> with previous convictions for Criminal damage</w:t>
      </w:r>
      <w:r>
        <w:rPr>
          <w:rFonts w:asciiTheme="minorHAnsi" w:hAnsiTheme="minorHAnsi"/>
          <w:color w:val="000000"/>
          <w:sz w:val="24"/>
          <w:szCs w:val="24"/>
          <w:lang w:val="en-GB"/>
        </w:rPr>
        <w:t>, regardless of their UK or Spanish nationality</w:t>
      </w:r>
      <w:r w:rsidRPr="0051064B">
        <w:rPr>
          <w:rFonts w:asciiTheme="minorHAnsi" w:hAnsiTheme="minorHAnsi"/>
          <w:color w:val="000000"/>
          <w:sz w:val="24"/>
          <w:szCs w:val="24"/>
          <w:lang w:val="en-GB"/>
        </w:rPr>
        <w:t xml:space="preserve">. </w:t>
      </w:r>
      <w:r>
        <w:rPr>
          <w:rFonts w:asciiTheme="minorHAnsi" w:hAnsiTheme="minorHAnsi"/>
          <w:color w:val="000000"/>
          <w:sz w:val="24"/>
          <w:szCs w:val="24"/>
          <w:lang w:val="en-GB"/>
        </w:rPr>
        <w:t xml:space="preserve">All other significant associations between CSB and PC were found either only in UK sample or only in the Spanish sample. </w:t>
      </w:r>
    </w:p>
    <w:p w:rsidR="00D57056" w:rsidRPr="00CF1D44" w:rsidRDefault="00D57056" w:rsidP="00D57056">
      <w:pPr>
        <w:spacing w:line="480" w:lineRule="auto"/>
        <w:jc w:val="both"/>
        <w:rPr>
          <w:rFonts w:asciiTheme="minorHAnsi" w:hAnsiTheme="minorHAnsi"/>
          <w:b/>
          <w:sz w:val="24"/>
          <w:szCs w:val="24"/>
          <w:lang w:val="en-GB"/>
        </w:rPr>
      </w:pPr>
      <w:r w:rsidRPr="00CF1D44">
        <w:rPr>
          <w:rFonts w:asciiTheme="minorHAnsi" w:hAnsiTheme="minorHAnsi"/>
          <w:b/>
          <w:sz w:val="24"/>
          <w:szCs w:val="24"/>
          <w:lang w:val="en-GB"/>
        </w:rPr>
        <w:t>Discussion</w:t>
      </w:r>
    </w:p>
    <w:p w:rsidR="00D57056" w:rsidRDefault="00D57056" w:rsidP="00D57056">
      <w:pPr>
        <w:spacing w:line="480" w:lineRule="auto"/>
        <w:jc w:val="both"/>
        <w:rPr>
          <w:rFonts w:asciiTheme="minorHAnsi" w:hAnsiTheme="minorHAnsi"/>
          <w:sz w:val="24"/>
          <w:szCs w:val="24"/>
          <w:lang w:val="en-GB"/>
        </w:rPr>
      </w:pPr>
      <w:r w:rsidRPr="00CF1D44">
        <w:rPr>
          <w:rFonts w:asciiTheme="minorHAnsi" w:hAnsiTheme="minorHAnsi"/>
          <w:sz w:val="24"/>
          <w:szCs w:val="24"/>
          <w:lang w:val="en-GB"/>
        </w:rPr>
        <w:t xml:space="preserve">The aim of the current study was to </w:t>
      </w:r>
      <w:r>
        <w:rPr>
          <w:rFonts w:cstheme="minorHAnsi"/>
          <w:sz w:val="24"/>
          <w:szCs w:val="24"/>
          <w:lang w:val="en-US"/>
        </w:rPr>
        <w:t xml:space="preserve">establish whether </w:t>
      </w:r>
      <w:r>
        <w:rPr>
          <w:rFonts w:asciiTheme="minorHAnsi" w:hAnsiTheme="minorHAnsi"/>
          <w:sz w:val="24"/>
          <w:szCs w:val="24"/>
          <w:lang w:val="en-GB"/>
        </w:rPr>
        <w:t>pragmatic offender profiling models cross validate across countries or whether individual countries require their own analysis. To inform a view on this, crime scene be</w:t>
      </w:r>
      <w:r w:rsidRPr="00CF1D44">
        <w:rPr>
          <w:rFonts w:asciiTheme="minorHAnsi" w:hAnsiTheme="minorHAnsi"/>
          <w:sz w:val="24"/>
          <w:szCs w:val="24"/>
          <w:lang w:val="en-GB"/>
        </w:rPr>
        <w:t>haviours (CSB), previous convictions (PC), and the interactions between the two, w</w:t>
      </w:r>
      <w:r>
        <w:rPr>
          <w:rFonts w:asciiTheme="minorHAnsi" w:hAnsiTheme="minorHAnsi"/>
          <w:sz w:val="24"/>
          <w:szCs w:val="24"/>
          <w:lang w:val="en-GB"/>
        </w:rPr>
        <w:t>ere compared wit</w:t>
      </w:r>
      <w:r w:rsidRPr="00CF1D44">
        <w:rPr>
          <w:rFonts w:asciiTheme="minorHAnsi" w:hAnsiTheme="minorHAnsi"/>
          <w:sz w:val="24"/>
          <w:szCs w:val="24"/>
          <w:lang w:val="en-GB"/>
        </w:rPr>
        <w:t xml:space="preserve">hin samples of stranger rapists in the UK and Spain. </w:t>
      </w:r>
      <w:r>
        <w:rPr>
          <w:rFonts w:asciiTheme="minorHAnsi" w:hAnsiTheme="minorHAnsi"/>
          <w:sz w:val="24"/>
          <w:szCs w:val="24"/>
          <w:lang w:val="en-GB"/>
        </w:rPr>
        <w:t xml:space="preserve">UK stranger sexual offenders differed from Spanish offenders in the CSB they displayed at the crime scene with the former being characterised by criminal behaviour and the latter, violence. A similar profile emerged in the comparison of PCs. Sexual offenders in the UK were significantly more likely to have a criminal record and exhibited significantly greater criminal histories for all offences, with the exception of violence, which appeared more often in the backgrounds of Spanish stranger rapists. There were no differences in terms </w:t>
      </w:r>
      <w:r>
        <w:rPr>
          <w:rFonts w:asciiTheme="minorHAnsi" w:hAnsiTheme="minorHAnsi"/>
          <w:sz w:val="24"/>
          <w:szCs w:val="24"/>
          <w:lang w:val="en-GB"/>
        </w:rPr>
        <w:lastRenderedPageBreak/>
        <w:t>of sexual PCs. Associations between crime scene behaviours and previous convictions were different for UK and Spanish stranger sexual offenders, indicating that UK models do not cross validate to Spanish stranger rapists and that Spain requires its own model.</w:t>
      </w:r>
    </w:p>
    <w:p w:rsidR="00D57056" w:rsidRDefault="00D57056" w:rsidP="00D57056">
      <w:pPr>
        <w:spacing w:line="480" w:lineRule="auto"/>
        <w:jc w:val="both"/>
        <w:rPr>
          <w:rFonts w:asciiTheme="minorHAnsi" w:hAnsiTheme="minorHAnsi"/>
          <w:sz w:val="24"/>
          <w:szCs w:val="24"/>
          <w:lang w:val="en-GB"/>
        </w:rPr>
      </w:pPr>
      <w:r>
        <w:rPr>
          <w:rFonts w:asciiTheme="minorHAnsi" w:hAnsiTheme="minorHAnsi"/>
          <w:sz w:val="24"/>
          <w:szCs w:val="24"/>
          <w:lang w:val="en-GB"/>
        </w:rPr>
        <w:t xml:space="preserve">UK stranger sexual offenders are disproportionately more likely to disrobe victims, use weapons and steal from victims which is consistent with the emerging thesis that UK stranger sexual offenders are generally more criminal in their approach to offending than Spanish stranger sexual offenders. Theft and use of a weapon are consistent features of UK stranger sexual offender CSBs (as demonstrated by Davies et al, 1997; Almond et al, 2018; Almond et al, 2019) and yet these behaviours are comparatively rarer amongst Spanish offenders. Compared to UK stranger sex </w:t>
      </w:r>
      <w:proofErr w:type="gramStart"/>
      <w:r>
        <w:rPr>
          <w:rFonts w:asciiTheme="minorHAnsi" w:hAnsiTheme="minorHAnsi"/>
          <w:sz w:val="24"/>
          <w:szCs w:val="24"/>
          <w:lang w:val="en-GB"/>
        </w:rPr>
        <w:t>offenders</w:t>
      </w:r>
      <w:proofErr w:type="gramEnd"/>
      <w:r>
        <w:rPr>
          <w:rFonts w:asciiTheme="minorHAnsi" w:hAnsiTheme="minorHAnsi"/>
          <w:sz w:val="24"/>
          <w:szCs w:val="24"/>
          <w:lang w:val="en-GB"/>
        </w:rPr>
        <w:t xml:space="preserve"> Spanish offenders appear to be disproportionately more likely to use violence, they are also slightly more likely to warn victims against communicating with the police.</w:t>
      </w:r>
    </w:p>
    <w:p w:rsidR="00D57056" w:rsidRDefault="00D57056" w:rsidP="00D57056">
      <w:pPr>
        <w:spacing w:line="480" w:lineRule="auto"/>
        <w:jc w:val="both"/>
        <w:rPr>
          <w:rFonts w:asciiTheme="minorHAnsi" w:hAnsiTheme="minorHAnsi"/>
          <w:sz w:val="24"/>
          <w:szCs w:val="24"/>
          <w:lang w:val="en-GB"/>
        </w:rPr>
      </w:pPr>
      <w:r>
        <w:rPr>
          <w:sz w:val="24"/>
          <w:szCs w:val="24"/>
          <w:lang w:val="en-GB"/>
        </w:rPr>
        <w:t xml:space="preserve">A similar profile emerged with respect to PCs.  </w:t>
      </w:r>
      <w:r>
        <w:rPr>
          <w:rFonts w:asciiTheme="minorHAnsi" w:hAnsiTheme="minorHAnsi"/>
          <w:sz w:val="24"/>
          <w:szCs w:val="24"/>
          <w:lang w:val="en-GB"/>
        </w:rPr>
        <w:t xml:space="preserve">Stranger </w:t>
      </w:r>
      <w:r w:rsidRPr="00DB2FCA">
        <w:rPr>
          <w:rFonts w:asciiTheme="minorHAnsi" w:hAnsiTheme="minorHAnsi"/>
          <w:sz w:val="24"/>
          <w:szCs w:val="24"/>
          <w:lang w:val="en-GB"/>
        </w:rPr>
        <w:t xml:space="preserve">sexual offenders in the UK were significantly more likely to have a criminal record and PC for criminal damage, burglary, theft, and drug-related offences than perpetrators in Spain. Conversely, sexual offenders in Spain were significantly more likely to </w:t>
      </w:r>
      <w:r>
        <w:rPr>
          <w:rFonts w:asciiTheme="minorHAnsi" w:hAnsiTheme="minorHAnsi"/>
          <w:sz w:val="24"/>
          <w:szCs w:val="24"/>
          <w:lang w:val="en-GB"/>
        </w:rPr>
        <w:t xml:space="preserve">have a PC for violence, than </w:t>
      </w:r>
      <w:r w:rsidRPr="00DB2FCA">
        <w:rPr>
          <w:rFonts w:asciiTheme="minorHAnsi" w:hAnsiTheme="minorHAnsi"/>
          <w:sz w:val="24"/>
          <w:szCs w:val="24"/>
          <w:lang w:val="en-GB"/>
        </w:rPr>
        <w:t>perpetrators in the UK.</w:t>
      </w:r>
      <w:r>
        <w:rPr>
          <w:rFonts w:asciiTheme="minorHAnsi" w:hAnsiTheme="minorHAnsi"/>
          <w:sz w:val="24"/>
          <w:szCs w:val="24"/>
          <w:lang w:val="en-GB"/>
        </w:rPr>
        <w:t xml:space="preserve"> There were no differences between the two samples with respects to previous sexual offences. This is perhaps unsurprising given that recidivism rates for sexual offences are demonstrably low and this is a pattern that is found </w:t>
      </w:r>
      <w:r w:rsidRPr="003C5EF7">
        <w:rPr>
          <w:rFonts w:asciiTheme="minorHAnsi" w:hAnsiTheme="minorHAnsi"/>
          <w:sz w:val="24"/>
          <w:szCs w:val="24"/>
          <w:lang w:val="en-GB"/>
        </w:rPr>
        <w:t>internationally (</w:t>
      </w:r>
      <w:proofErr w:type="spellStart"/>
      <w:r w:rsidRPr="003C5EF7">
        <w:rPr>
          <w:rFonts w:asciiTheme="minorHAnsi" w:hAnsiTheme="minorHAnsi"/>
          <w:sz w:val="24"/>
          <w:szCs w:val="24"/>
          <w:lang w:val="en-GB"/>
        </w:rPr>
        <w:t>Schmucker</w:t>
      </w:r>
      <w:proofErr w:type="spellEnd"/>
      <w:r w:rsidRPr="003C5EF7">
        <w:rPr>
          <w:rFonts w:asciiTheme="minorHAnsi" w:hAnsiTheme="minorHAnsi"/>
          <w:sz w:val="24"/>
          <w:szCs w:val="24"/>
          <w:lang w:val="en-GB"/>
        </w:rPr>
        <w:t xml:space="preserve"> &amp; Losel, 201</w:t>
      </w:r>
      <w:r>
        <w:rPr>
          <w:rFonts w:asciiTheme="minorHAnsi" w:hAnsiTheme="minorHAnsi"/>
          <w:sz w:val="24"/>
          <w:szCs w:val="24"/>
          <w:lang w:val="en-GB"/>
        </w:rPr>
        <w:t>5</w:t>
      </w:r>
      <w:r w:rsidRPr="003C5EF7">
        <w:rPr>
          <w:rFonts w:asciiTheme="minorHAnsi" w:hAnsiTheme="minorHAnsi"/>
          <w:sz w:val="24"/>
          <w:szCs w:val="24"/>
          <w:lang w:val="en-GB"/>
        </w:rPr>
        <w:t>).</w:t>
      </w:r>
    </w:p>
    <w:p w:rsidR="00D57056" w:rsidRDefault="00D57056" w:rsidP="00D57056">
      <w:pPr>
        <w:spacing w:line="480" w:lineRule="auto"/>
        <w:jc w:val="both"/>
        <w:rPr>
          <w:sz w:val="24"/>
          <w:szCs w:val="24"/>
          <w:lang w:val="en-GB"/>
        </w:rPr>
      </w:pPr>
      <w:r>
        <w:rPr>
          <w:sz w:val="24"/>
          <w:szCs w:val="24"/>
          <w:lang w:val="en-GB"/>
        </w:rPr>
        <w:t xml:space="preserve">In terms of explanations, it was previously suggested that </w:t>
      </w:r>
      <w:r w:rsidRPr="003C5EF7">
        <w:rPr>
          <w:sz w:val="24"/>
          <w:szCs w:val="24"/>
        </w:rPr>
        <w:t xml:space="preserve">UK and Spain </w:t>
      </w:r>
      <w:r>
        <w:rPr>
          <w:sz w:val="24"/>
          <w:szCs w:val="24"/>
          <w:lang w:val="en-GB"/>
        </w:rPr>
        <w:t xml:space="preserve">have dissimilar cultures, </w:t>
      </w:r>
      <w:r w:rsidRPr="003C5EF7">
        <w:rPr>
          <w:sz w:val="24"/>
          <w:szCs w:val="24"/>
        </w:rPr>
        <w:t xml:space="preserve">with the Individualism-Collectivism index (Hofstede, 1980, 2001) suggesting Spain is a collectivistic culture and UK is an individualistic culture (Hofstede, 2001; Milfont et al. 2011). Our results suggest that </w:t>
      </w:r>
      <w:r>
        <w:rPr>
          <w:sz w:val="24"/>
          <w:szCs w:val="24"/>
          <w:lang w:val="en-GB"/>
        </w:rPr>
        <w:t xml:space="preserve">CSB and PC may be </w:t>
      </w:r>
      <w:r>
        <w:rPr>
          <w:sz w:val="24"/>
          <w:szCs w:val="24"/>
        </w:rPr>
        <w:t xml:space="preserve">culturally dependent. Individualistic cultures, </w:t>
      </w:r>
      <w:r w:rsidRPr="00506C1D">
        <w:rPr>
          <w:sz w:val="24"/>
          <w:szCs w:val="24"/>
        </w:rPr>
        <w:lastRenderedPageBreak/>
        <w:t xml:space="preserve">compared to </w:t>
      </w:r>
      <w:r>
        <w:rPr>
          <w:sz w:val="24"/>
          <w:szCs w:val="24"/>
          <w:lang w:val="en-GB"/>
        </w:rPr>
        <w:t>c</w:t>
      </w:r>
      <w:r w:rsidRPr="003C5EF7">
        <w:rPr>
          <w:sz w:val="24"/>
          <w:szCs w:val="24"/>
        </w:rPr>
        <w:t>ollectivistic cultures</w:t>
      </w:r>
      <w:r>
        <w:rPr>
          <w:sz w:val="24"/>
          <w:szCs w:val="24"/>
          <w:lang w:val="en-GB"/>
        </w:rPr>
        <w:t xml:space="preserve">, focus on individual wishes and desires over in-group goals. Individualistic cultures, such as the UK, do not require individuals to adjust their behaviour to the group nor do they emphasize values such as conformity and obedience </w:t>
      </w:r>
      <w:r w:rsidRPr="003C5EF7">
        <w:rPr>
          <w:sz w:val="24"/>
          <w:szCs w:val="24"/>
        </w:rPr>
        <w:t>(Horstede, 2001). In our study</w:t>
      </w:r>
      <w:r>
        <w:rPr>
          <w:sz w:val="24"/>
          <w:szCs w:val="24"/>
          <w:lang w:val="en-GB"/>
        </w:rPr>
        <w:t>,</w:t>
      </w:r>
      <w:r w:rsidRPr="00506C1D">
        <w:rPr>
          <w:sz w:val="24"/>
          <w:szCs w:val="24"/>
        </w:rPr>
        <w:t xml:space="preserve"> </w:t>
      </w:r>
      <w:r>
        <w:rPr>
          <w:sz w:val="24"/>
          <w:szCs w:val="24"/>
          <w:lang w:val="en-GB"/>
        </w:rPr>
        <w:t xml:space="preserve">this may manifest in </w:t>
      </w:r>
      <w:r w:rsidRPr="00506C1D">
        <w:rPr>
          <w:sz w:val="24"/>
          <w:szCs w:val="24"/>
        </w:rPr>
        <w:t xml:space="preserve">UK stranger rapists </w:t>
      </w:r>
      <w:r>
        <w:rPr>
          <w:sz w:val="24"/>
          <w:szCs w:val="24"/>
          <w:lang w:val="en-GB"/>
        </w:rPr>
        <w:t>being</w:t>
      </w:r>
      <w:r w:rsidRPr="00506C1D">
        <w:rPr>
          <w:sz w:val="24"/>
          <w:szCs w:val="24"/>
        </w:rPr>
        <w:t xml:space="preserve"> generally more criminal th</w:t>
      </w:r>
      <w:r>
        <w:rPr>
          <w:sz w:val="24"/>
          <w:szCs w:val="24"/>
        </w:rPr>
        <w:t xml:space="preserve">an their Spanish counterparts, this led to more criminal behaviours displayed during offences, more offending histories and </w:t>
      </w:r>
      <w:r>
        <w:rPr>
          <w:sz w:val="24"/>
          <w:szCs w:val="24"/>
          <w:lang w:val="en-GB"/>
        </w:rPr>
        <w:t xml:space="preserve">higher proportion of different kinds of past offences. Whilst UK stranger rapists were more criminal than their </w:t>
      </w:r>
      <w:r w:rsidRPr="003C5EF7">
        <w:rPr>
          <w:sz w:val="24"/>
          <w:szCs w:val="24"/>
        </w:rPr>
        <w:t>Spanish counterparts</w:t>
      </w:r>
      <w:r>
        <w:rPr>
          <w:sz w:val="24"/>
          <w:szCs w:val="24"/>
          <w:lang w:val="en-GB"/>
        </w:rPr>
        <w:t xml:space="preserve">, the exception was violence. Spanish offenders were more likely to be violent during the offence and to have </w:t>
      </w:r>
      <w:proofErr w:type="gramStart"/>
      <w:r>
        <w:rPr>
          <w:sz w:val="24"/>
          <w:szCs w:val="24"/>
          <w:lang w:val="en-GB"/>
        </w:rPr>
        <w:t>pre convictions</w:t>
      </w:r>
      <w:proofErr w:type="gramEnd"/>
      <w:r>
        <w:rPr>
          <w:sz w:val="24"/>
          <w:szCs w:val="24"/>
          <w:lang w:val="en-GB"/>
        </w:rPr>
        <w:t xml:space="preserve"> for violent offences This is somewhat inconsistent with findings of Almond et al (2019) who found that both UK nationals and non UK nationals demonstrated consistent levels of violence across a range of categories. However, in Almond et al (2019) all offences took place in the UK. In the present study, Spanish offences all took place in Spain and roughly three out of every four offences involved violence, compared to only one out of every two offences in the UK. Further work is needed to understand whether this is theoretically meaningful finding or a methodological artefact of legal definitions (i.e. violence is emphasised in the reporting and investigation of Spanish sexual offences due to legal definitions between sexual assault and rape). Notwithstanding CSBs, Spanish stranger rapists were also more likely to have pre-convictions for violence.  Within the aetiology of sexual offending, this potentially offers new insights into cross cultural differences. The development of sexual offending with the UK sample appears to occur against a background of anti-social and criminal behaviour whereas, a shared pathway to violence and sexual offences appears to exist for Spanish offenders. </w:t>
      </w:r>
      <w:r w:rsidRPr="00082AE1">
        <w:rPr>
          <w:rFonts w:asciiTheme="minorHAnsi" w:hAnsiTheme="minorHAnsi"/>
          <w:sz w:val="24"/>
          <w:szCs w:val="24"/>
          <w:lang w:val="en-GB"/>
        </w:rPr>
        <w:t>The finding that UK offenders were more likely to have a criminal record for the majority of the crime types could potentially be explained by the high crime rate generally within the UK (National Master, 2021),</w:t>
      </w:r>
      <w:r>
        <w:rPr>
          <w:rFonts w:asciiTheme="minorHAnsi" w:hAnsiTheme="minorHAnsi"/>
          <w:sz w:val="24"/>
          <w:szCs w:val="24"/>
          <w:lang w:val="en-GB"/>
        </w:rPr>
        <w:t xml:space="preserve"> and </w:t>
      </w:r>
      <w:r w:rsidRPr="00082AE1">
        <w:rPr>
          <w:rFonts w:asciiTheme="minorHAnsi" w:hAnsiTheme="minorHAnsi"/>
          <w:sz w:val="24"/>
          <w:szCs w:val="24"/>
          <w:lang w:val="en-GB"/>
        </w:rPr>
        <w:t xml:space="preserve">reflecting on the higher social </w:t>
      </w:r>
      <w:r w:rsidRPr="00082AE1">
        <w:rPr>
          <w:rFonts w:asciiTheme="minorHAnsi" w:hAnsiTheme="minorHAnsi"/>
          <w:sz w:val="24"/>
          <w:szCs w:val="24"/>
          <w:lang w:val="en-GB"/>
        </w:rPr>
        <w:lastRenderedPageBreak/>
        <w:t xml:space="preserve">inequality figures found within the UK (OECD, 2019). The notion of cultural, environmental and contextual factors should be considered in any future studies. </w:t>
      </w:r>
    </w:p>
    <w:p w:rsidR="00D57056" w:rsidRDefault="00D57056" w:rsidP="00D57056">
      <w:pPr>
        <w:spacing w:line="480" w:lineRule="auto"/>
        <w:jc w:val="both"/>
        <w:rPr>
          <w:sz w:val="24"/>
          <w:szCs w:val="24"/>
          <w:lang w:val="en-GB"/>
        </w:rPr>
      </w:pPr>
      <w:r>
        <w:rPr>
          <w:sz w:val="24"/>
          <w:szCs w:val="24"/>
          <w:lang w:val="en-GB"/>
        </w:rPr>
        <w:t xml:space="preserve">New insights are also provided in this paper in the form of an offender profiling model that can be applied by Spanish offender profilers in the same way that British BIA’s make use of the Almond et al (2018) model. </w:t>
      </w:r>
      <w:r w:rsidRPr="005825ED">
        <w:rPr>
          <w:sz w:val="24"/>
          <w:szCs w:val="24"/>
        </w:rPr>
        <w:t>In this new model, predictions can be made about Spanish stranger rapists' likely preconvictions based from their crime scene be</w:t>
      </w:r>
      <w:r w:rsidRPr="004C5833">
        <w:rPr>
          <w:sz w:val="24"/>
          <w:szCs w:val="24"/>
        </w:rPr>
        <w:t xml:space="preserve">haviours. </w:t>
      </w:r>
      <w:r>
        <w:rPr>
          <w:sz w:val="24"/>
          <w:szCs w:val="24"/>
          <w:lang w:val="en-GB"/>
        </w:rPr>
        <w:t>For example, S</w:t>
      </w:r>
      <w:r w:rsidRPr="000439CE">
        <w:rPr>
          <w:sz w:val="24"/>
          <w:szCs w:val="24"/>
        </w:rPr>
        <w:t xml:space="preserve">panish stranger rapists who </w:t>
      </w:r>
      <w:proofErr w:type="gramStart"/>
      <w:r w:rsidRPr="000439CE">
        <w:rPr>
          <w:sz w:val="24"/>
          <w:szCs w:val="24"/>
        </w:rPr>
        <w:t>make</w:t>
      </w:r>
      <w:r>
        <w:rPr>
          <w:sz w:val="24"/>
          <w:szCs w:val="24"/>
          <w:lang w:val="en-GB"/>
        </w:rPr>
        <w:t xml:space="preserve"> </w:t>
      </w:r>
      <w:r w:rsidRPr="000439CE">
        <w:rPr>
          <w:sz w:val="24"/>
          <w:szCs w:val="24"/>
        </w:rPr>
        <w:t>reference</w:t>
      </w:r>
      <w:proofErr w:type="gramEnd"/>
      <w:r w:rsidRPr="000439CE">
        <w:rPr>
          <w:sz w:val="24"/>
          <w:szCs w:val="24"/>
        </w:rPr>
        <w:t xml:space="preserve"> to the police are more likley to have a criminal record</w:t>
      </w:r>
      <w:r>
        <w:rPr>
          <w:sz w:val="24"/>
          <w:szCs w:val="24"/>
          <w:lang w:val="en-GB"/>
        </w:rPr>
        <w:t xml:space="preserve"> in general</w:t>
      </w:r>
      <w:r>
        <w:rPr>
          <w:sz w:val="24"/>
          <w:szCs w:val="24"/>
        </w:rPr>
        <w:t xml:space="preserve"> and</w:t>
      </w:r>
      <w:r w:rsidRPr="000439CE">
        <w:rPr>
          <w:sz w:val="24"/>
          <w:szCs w:val="24"/>
        </w:rPr>
        <w:t xml:space="preserve"> pre-conviction</w:t>
      </w:r>
      <w:r>
        <w:rPr>
          <w:sz w:val="24"/>
          <w:szCs w:val="24"/>
          <w:lang w:val="en-GB"/>
        </w:rPr>
        <w:t>s</w:t>
      </w:r>
      <w:r w:rsidRPr="000439CE">
        <w:rPr>
          <w:sz w:val="24"/>
          <w:szCs w:val="24"/>
        </w:rPr>
        <w:t xml:space="preserve"> for violent offences</w:t>
      </w:r>
      <w:r>
        <w:rPr>
          <w:sz w:val="24"/>
          <w:szCs w:val="24"/>
          <w:lang w:val="en-GB"/>
        </w:rPr>
        <w:t xml:space="preserve"> in particular</w:t>
      </w:r>
      <w:r w:rsidRPr="000439CE">
        <w:rPr>
          <w:sz w:val="24"/>
          <w:szCs w:val="24"/>
        </w:rPr>
        <w:t>. Offenders who commit offences at night are less likely to have a criminal record</w:t>
      </w:r>
      <w:r>
        <w:rPr>
          <w:sz w:val="24"/>
          <w:szCs w:val="24"/>
          <w:lang w:val="en-GB"/>
        </w:rPr>
        <w:t xml:space="preserve"> and pre-conviction for sexual offences. Offenders who commit sexual offences outside are less likely to have pre-conviction for theft and more likely to have a pre-conviction for violent offences. Importantly, this A-C profile is unique to Spanish offenders. There were only two similarities with Almond et al (2018); offenders from UK and Spain who </w:t>
      </w:r>
      <w:proofErr w:type="gramStart"/>
      <w:r>
        <w:rPr>
          <w:sz w:val="24"/>
          <w:szCs w:val="24"/>
          <w:lang w:val="en-GB"/>
        </w:rPr>
        <w:t>make reference</w:t>
      </w:r>
      <w:proofErr w:type="gramEnd"/>
      <w:r>
        <w:rPr>
          <w:sz w:val="24"/>
          <w:szCs w:val="24"/>
          <w:lang w:val="en-GB"/>
        </w:rPr>
        <w:t xml:space="preserve"> to police were more likely to have a pre-conviction for burglary and criminal damage. In summary, this analysis has demonstrated that, where direct comparisons are available, different crime scene actions are related to pre-convictions in UK and Spanish stranger rapists. Application of UK models to Spanish offenders could lead to ineffective targeting of police resources, which in turn could contribute to investigative delays and negative outcomes for victims and offenders. </w:t>
      </w:r>
    </w:p>
    <w:p w:rsidR="00D57056" w:rsidRPr="00082AE1" w:rsidRDefault="00D57056" w:rsidP="00D57056">
      <w:pPr>
        <w:spacing w:line="480" w:lineRule="auto"/>
        <w:jc w:val="both"/>
        <w:rPr>
          <w:rFonts w:asciiTheme="minorHAnsi" w:hAnsiTheme="minorHAnsi"/>
          <w:sz w:val="24"/>
          <w:szCs w:val="24"/>
          <w:lang w:val="en-GB"/>
        </w:rPr>
      </w:pPr>
      <w:r w:rsidRPr="00082AE1">
        <w:rPr>
          <w:rFonts w:asciiTheme="minorHAnsi" w:hAnsiTheme="minorHAnsi"/>
          <w:b/>
          <w:i/>
          <w:sz w:val="24"/>
          <w:szCs w:val="24"/>
          <w:lang w:val="en-GB"/>
        </w:rPr>
        <w:t>Limitations</w:t>
      </w:r>
    </w:p>
    <w:p w:rsidR="00D57056" w:rsidRDefault="00D57056" w:rsidP="00D57056">
      <w:pPr>
        <w:spacing w:line="480" w:lineRule="auto"/>
        <w:jc w:val="both"/>
        <w:rPr>
          <w:rFonts w:asciiTheme="minorHAnsi" w:hAnsiTheme="minorHAnsi"/>
          <w:bCs/>
          <w:iCs/>
          <w:sz w:val="24"/>
          <w:szCs w:val="24"/>
          <w:lang w:val="en-GB"/>
        </w:rPr>
      </w:pPr>
      <w:r w:rsidRPr="00082AE1">
        <w:rPr>
          <w:rFonts w:asciiTheme="minorHAnsi" w:hAnsiTheme="minorHAnsi"/>
          <w:bCs/>
          <w:iCs/>
          <w:sz w:val="24"/>
          <w:szCs w:val="24"/>
          <w:lang w:val="en-GB"/>
        </w:rPr>
        <w:t>The current study presents numerous limitations, some of which future researchers could consider in order to improve the methods of their own research.</w:t>
      </w:r>
      <w:r>
        <w:rPr>
          <w:rFonts w:asciiTheme="minorHAnsi" w:hAnsiTheme="minorHAnsi"/>
          <w:bCs/>
          <w:iCs/>
          <w:sz w:val="24"/>
          <w:szCs w:val="24"/>
          <w:lang w:val="en-GB"/>
        </w:rPr>
        <w:t xml:space="preserve"> There are a number of notable differences between the research approaches of Almond et al (2018) and the current paper that could limit the validity of conclusions as they do not offer like-for-like comparisons. </w:t>
      </w:r>
      <w:r>
        <w:rPr>
          <w:rFonts w:asciiTheme="minorHAnsi" w:hAnsiTheme="minorHAnsi"/>
          <w:bCs/>
          <w:iCs/>
          <w:sz w:val="24"/>
          <w:szCs w:val="24"/>
          <w:lang w:val="en-GB"/>
        </w:rPr>
        <w:lastRenderedPageBreak/>
        <w:t xml:space="preserve">First, </w:t>
      </w:r>
      <w:r>
        <w:rPr>
          <w:rFonts w:asciiTheme="minorHAnsi" w:hAnsiTheme="minorHAnsi"/>
          <w:color w:val="000000"/>
          <w:sz w:val="24"/>
          <w:szCs w:val="24"/>
          <w:lang w:val="en-GB"/>
        </w:rPr>
        <w:t xml:space="preserve">fingerprint, blindfolding, victim phone disabled, and forced entry were not included in the Spanish coding. </w:t>
      </w:r>
      <w:r>
        <w:rPr>
          <w:rFonts w:asciiTheme="minorHAnsi" w:hAnsiTheme="minorHAnsi"/>
          <w:bCs/>
          <w:iCs/>
          <w:sz w:val="24"/>
          <w:szCs w:val="24"/>
          <w:lang w:val="en-GB"/>
        </w:rPr>
        <w:t>I</w:t>
      </w:r>
      <w:r w:rsidRPr="00082AE1">
        <w:rPr>
          <w:rFonts w:asciiTheme="minorHAnsi" w:hAnsiTheme="minorHAnsi"/>
          <w:bCs/>
          <w:iCs/>
          <w:sz w:val="24"/>
          <w:szCs w:val="24"/>
          <w:lang w:val="en-GB"/>
        </w:rPr>
        <w:t xml:space="preserve">nformation relating to CSB differed between the UK and Spain, as outlined above in terms of the differences in CSB coding processes. Consequently, some variables included in the UK dataset had to be removed, and some variables included in the Spanish dataset had to be removed. This may have reduced the ability to explore the concept in-depth, providing a limited representation of the CSB exhibited by sexual offenders in both countries. </w:t>
      </w:r>
      <w:r>
        <w:rPr>
          <w:rFonts w:asciiTheme="minorHAnsi" w:hAnsiTheme="minorHAnsi"/>
          <w:bCs/>
          <w:iCs/>
          <w:sz w:val="24"/>
          <w:szCs w:val="24"/>
          <w:lang w:val="en-GB"/>
        </w:rPr>
        <w:t xml:space="preserve"> </w:t>
      </w:r>
    </w:p>
    <w:p w:rsidR="00D57056" w:rsidRDefault="00D57056" w:rsidP="00D57056">
      <w:pPr>
        <w:spacing w:line="480" w:lineRule="auto"/>
        <w:jc w:val="both"/>
        <w:rPr>
          <w:rFonts w:asciiTheme="minorHAnsi" w:hAnsiTheme="minorHAnsi"/>
          <w:bCs/>
          <w:iCs/>
          <w:sz w:val="24"/>
          <w:szCs w:val="24"/>
          <w:lang w:val="en-GB"/>
        </w:rPr>
      </w:pPr>
      <w:r w:rsidRPr="00DB2FCA">
        <w:rPr>
          <w:rFonts w:asciiTheme="minorHAnsi" w:hAnsiTheme="minorHAnsi"/>
          <w:bCs/>
          <w:iCs/>
          <w:sz w:val="24"/>
          <w:szCs w:val="24"/>
          <w:lang w:val="en-GB"/>
        </w:rPr>
        <w:t>Moreover, crime recording and data coding processes differ across the two countries</w:t>
      </w:r>
      <w:r>
        <w:rPr>
          <w:rFonts w:asciiTheme="minorHAnsi" w:hAnsiTheme="minorHAnsi"/>
          <w:bCs/>
          <w:iCs/>
          <w:sz w:val="24"/>
          <w:szCs w:val="24"/>
          <w:lang w:val="en-GB"/>
        </w:rPr>
        <w:t xml:space="preserve">. In the UK data coding is undertaken by trained analysts at SCAS, whereas Spain does not yet have a centralised data coders or </w:t>
      </w:r>
      <w:proofErr w:type="spellStart"/>
      <w:proofErr w:type="gramStart"/>
      <w:r>
        <w:rPr>
          <w:rFonts w:asciiTheme="minorHAnsi" w:hAnsiTheme="minorHAnsi"/>
          <w:bCs/>
          <w:iCs/>
          <w:sz w:val="24"/>
          <w:szCs w:val="24"/>
          <w:lang w:val="en-GB"/>
        </w:rPr>
        <w:t>database.</w:t>
      </w:r>
      <w:r w:rsidRPr="00082AE1">
        <w:rPr>
          <w:rFonts w:asciiTheme="minorHAnsi" w:hAnsiTheme="minorHAnsi"/>
          <w:bCs/>
          <w:iCs/>
          <w:sz w:val="24"/>
          <w:szCs w:val="24"/>
          <w:lang w:val="en-GB"/>
        </w:rPr>
        <w:t>These</w:t>
      </w:r>
      <w:proofErr w:type="spellEnd"/>
      <w:proofErr w:type="gramEnd"/>
      <w:r w:rsidRPr="00082AE1">
        <w:rPr>
          <w:rFonts w:asciiTheme="minorHAnsi" w:hAnsiTheme="minorHAnsi"/>
          <w:bCs/>
          <w:iCs/>
          <w:sz w:val="24"/>
          <w:szCs w:val="24"/>
          <w:lang w:val="en-GB"/>
        </w:rPr>
        <w:t xml:space="preserve"> differences in recording and processing need further </w:t>
      </w:r>
      <w:r>
        <w:rPr>
          <w:rFonts w:asciiTheme="minorHAnsi" w:hAnsiTheme="minorHAnsi"/>
          <w:bCs/>
          <w:iCs/>
          <w:sz w:val="24"/>
          <w:szCs w:val="24"/>
          <w:lang w:val="en-GB"/>
        </w:rPr>
        <w:t>exploration</w:t>
      </w:r>
      <w:r w:rsidRPr="00082AE1">
        <w:rPr>
          <w:rFonts w:asciiTheme="minorHAnsi" w:hAnsiTheme="minorHAnsi"/>
          <w:bCs/>
          <w:iCs/>
          <w:sz w:val="24"/>
          <w:szCs w:val="24"/>
          <w:lang w:val="en-GB"/>
        </w:rPr>
        <w:t xml:space="preserve"> when considering the results of the current stud</w:t>
      </w:r>
      <w:r>
        <w:rPr>
          <w:rFonts w:asciiTheme="minorHAnsi" w:hAnsiTheme="minorHAnsi"/>
          <w:bCs/>
          <w:iCs/>
          <w:sz w:val="24"/>
          <w:szCs w:val="24"/>
          <w:lang w:val="en-GB"/>
        </w:rPr>
        <w:t>y,</w:t>
      </w:r>
      <w:r w:rsidRPr="00082AE1">
        <w:rPr>
          <w:rFonts w:asciiTheme="minorHAnsi" w:hAnsiTheme="minorHAnsi"/>
          <w:bCs/>
          <w:iCs/>
          <w:sz w:val="24"/>
          <w:szCs w:val="24"/>
          <w:lang w:val="en-GB"/>
        </w:rPr>
        <w:t xml:space="preserve"> </w:t>
      </w:r>
      <w:r>
        <w:rPr>
          <w:rFonts w:asciiTheme="minorHAnsi" w:hAnsiTheme="minorHAnsi"/>
          <w:bCs/>
          <w:iCs/>
          <w:sz w:val="24"/>
          <w:szCs w:val="24"/>
          <w:lang w:val="en-GB"/>
        </w:rPr>
        <w:t>p</w:t>
      </w:r>
      <w:r w:rsidRPr="00082AE1">
        <w:rPr>
          <w:rFonts w:asciiTheme="minorHAnsi" w:hAnsiTheme="minorHAnsi"/>
          <w:bCs/>
          <w:iCs/>
          <w:sz w:val="24"/>
          <w:szCs w:val="24"/>
          <w:lang w:val="en-GB"/>
        </w:rPr>
        <w:t xml:space="preserve">articularly given the context of the UK holding a significantly higher rate of crime per 1000 population (109.96) compared to Spain (22.35) </w:t>
      </w:r>
      <w:r w:rsidRPr="00082AE1">
        <w:rPr>
          <w:rFonts w:asciiTheme="minorHAnsi" w:hAnsiTheme="minorHAnsi"/>
          <w:bCs/>
          <w:sz w:val="24"/>
          <w:szCs w:val="24"/>
          <w:lang w:val="en-GB"/>
        </w:rPr>
        <w:t>(National Master, 2021)</w:t>
      </w:r>
      <w:r w:rsidRPr="00082AE1">
        <w:rPr>
          <w:rFonts w:asciiTheme="minorHAnsi" w:hAnsiTheme="minorHAnsi"/>
          <w:bCs/>
          <w:iCs/>
          <w:sz w:val="24"/>
          <w:szCs w:val="24"/>
          <w:lang w:val="en-GB"/>
        </w:rPr>
        <w:t>. In addition, UK stranger rapists within the current study report</w:t>
      </w:r>
      <w:r>
        <w:rPr>
          <w:rFonts w:asciiTheme="minorHAnsi" w:hAnsiTheme="minorHAnsi"/>
          <w:bCs/>
          <w:iCs/>
          <w:sz w:val="24"/>
          <w:szCs w:val="24"/>
          <w:lang w:val="en-GB"/>
        </w:rPr>
        <w:t>ed</w:t>
      </w:r>
      <w:r w:rsidRPr="00082AE1">
        <w:rPr>
          <w:rFonts w:asciiTheme="minorHAnsi" w:hAnsiTheme="minorHAnsi"/>
          <w:bCs/>
          <w:iCs/>
          <w:sz w:val="24"/>
          <w:szCs w:val="24"/>
          <w:lang w:val="en-GB"/>
        </w:rPr>
        <w:t xml:space="preserve"> significantly higher proportion of previous criminal histories for all offence types explored, except for violent offences, where Spain held the significant higher proportion. It is worth noting that regardless of the differences in crime rates and recording processes reported above, the two countries did not significantly differ in their rates of previous sexual offences recorded. This may rule out the possibility of social inequality being a factor, which is significantly higher in the UK </w:t>
      </w:r>
      <w:r w:rsidRPr="00082AE1">
        <w:rPr>
          <w:rFonts w:asciiTheme="minorHAnsi" w:hAnsiTheme="minorHAnsi"/>
          <w:bCs/>
          <w:sz w:val="24"/>
          <w:szCs w:val="24"/>
          <w:lang w:val="en-GB"/>
        </w:rPr>
        <w:t>(OECD, 2019)</w:t>
      </w:r>
      <w:r w:rsidRPr="00082AE1">
        <w:rPr>
          <w:rFonts w:asciiTheme="minorHAnsi" w:hAnsiTheme="minorHAnsi"/>
          <w:bCs/>
          <w:iCs/>
          <w:sz w:val="24"/>
          <w:szCs w:val="24"/>
          <w:lang w:val="en-GB"/>
        </w:rPr>
        <w:t xml:space="preserve">, as social inequality has been found to be a key predictor in increased rates of violent (and acquisitive offences) (Newburn, 2016). </w:t>
      </w:r>
    </w:p>
    <w:p w:rsidR="00D57056" w:rsidRDefault="00D57056" w:rsidP="00D57056">
      <w:pPr>
        <w:spacing w:line="480" w:lineRule="auto"/>
        <w:jc w:val="both"/>
        <w:rPr>
          <w:rFonts w:asciiTheme="minorHAnsi" w:hAnsiTheme="minorHAnsi"/>
          <w:bCs/>
          <w:iCs/>
          <w:sz w:val="24"/>
          <w:szCs w:val="24"/>
          <w:lang w:val="en-GB"/>
        </w:rPr>
      </w:pPr>
      <w:r w:rsidRPr="00082AE1">
        <w:rPr>
          <w:rFonts w:asciiTheme="minorHAnsi" w:hAnsiTheme="minorHAnsi"/>
          <w:bCs/>
          <w:iCs/>
          <w:sz w:val="24"/>
          <w:szCs w:val="24"/>
          <w:lang w:val="en-GB"/>
        </w:rPr>
        <w:t xml:space="preserve">The analysis was conducted on an offenders’ previous convictions as this information is </w:t>
      </w:r>
      <w:r>
        <w:rPr>
          <w:rFonts w:asciiTheme="minorHAnsi" w:hAnsiTheme="minorHAnsi"/>
          <w:bCs/>
          <w:iCs/>
          <w:sz w:val="24"/>
          <w:szCs w:val="24"/>
          <w:lang w:val="en-GB"/>
        </w:rPr>
        <w:t xml:space="preserve">often </w:t>
      </w:r>
      <w:r w:rsidRPr="00082AE1">
        <w:rPr>
          <w:rFonts w:asciiTheme="minorHAnsi" w:hAnsiTheme="minorHAnsi"/>
          <w:bCs/>
          <w:iCs/>
          <w:sz w:val="24"/>
          <w:szCs w:val="24"/>
          <w:lang w:val="en-GB"/>
        </w:rPr>
        <w:t>know</w:t>
      </w:r>
      <w:r>
        <w:rPr>
          <w:rFonts w:asciiTheme="minorHAnsi" w:hAnsiTheme="minorHAnsi"/>
          <w:bCs/>
          <w:iCs/>
          <w:sz w:val="24"/>
          <w:szCs w:val="24"/>
          <w:lang w:val="en-GB"/>
        </w:rPr>
        <w:t>n</w:t>
      </w:r>
      <w:r w:rsidRPr="00082AE1">
        <w:rPr>
          <w:rFonts w:asciiTheme="minorHAnsi" w:hAnsiTheme="minorHAnsi"/>
          <w:bCs/>
          <w:iCs/>
          <w:sz w:val="24"/>
          <w:szCs w:val="24"/>
          <w:lang w:val="en-GB"/>
        </w:rPr>
        <w:t xml:space="preserve"> to police during their investigation. However, it is recognised that just because an </w:t>
      </w:r>
      <w:r w:rsidRPr="00082AE1">
        <w:rPr>
          <w:rFonts w:asciiTheme="minorHAnsi" w:hAnsiTheme="minorHAnsi"/>
          <w:bCs/>
          <w:iCs/>
          <w:sz w:val="24"/>
          <w:szCs w:val="24"/>
          <w:lang w:val="en-GB"/>
        </w:rPr>
        <w:lastRenderedPageBreak/>
        <w:t>offender does not have a previous conviction does not mean they have not committed this offence</w:t>
      </w:r>
      <w:r w:rsidRPr="00A16DE0">
        <w:rPr>
          <w:rFonts w:asciiTheme="minorHAnsi" w:hAnsiTheme="minorHAnsi" w:cstheme="minorHAnsi"/>
          <w:bCs/>
          <w:iCs/>
          <w:sz w:val="24"/>
          <w:szCs w:val="24"/>
          <w:lang w:val="en-GB"/>
        </w:rPr>
        <w:t xml:space="preserve">. It is also </w:t>
      </w:r>
      <w:r w:rsidRPr="00A16DE0">
        <w:rPr>
          <w:rFonts w:asciiTheme="minorHAnsi" w:hAnsiTheme="minorHAnsi" w:cstheme="minorHAnsi"/>
          <w:color w:val="212121"/>
          <w:sz w:val="24"/>
          <w:szCs w:val="24"/>
          <w:shd w:val="clear" w:color="auto" w:fill="FFFFFF"/>
        </w:rPr>
        <w:t xml:space="preserve">challenging to determine if </w:t>
      </w:r>
      <w:r>
        <w:rPr>
          <w:rFonts w:asciiTheme="minorHAnsi" w:hAnsiTheme="minorHAnsi" w:cstheme="minorHAnsi"/>
          <w:color w:val="212121"/>
          <w:sz w:val="24"/>
          <w:szCs w:val="24"/>
          <w:shd w:val="clear" w:color="auto" w:fill="FFFFFF"/>
          <w:lang w:val="en-GB"/>
        </w:rPr>
        <w:t>a</w:t>
      </w:r>
      <w:r w:rsidRPr="00A16DE0">
        <w:rPr>
          <w:rFonts w:asciiTheme="minorHAnsi" w:hAnsiTheme="minorHAnsi" w:cstheme="minorHAnsi"/>
          <w:color w:val="212121"/>
          <w:sz w:val="24"/>
          <w:szCs w:val="24"/>
          <w:shd w:val="clear" w:color="auto" w:fill="FFFFFF"/>
        </w:rPr>
        <w:t xml:space="preserve"> behaviour was not shown at the crime scene, or if it was not recorded or remembered.</w:t>
      </w:r>
    </w:p>
    <w:p w:rsidR="00D57056" w:rsidRDefault="00D57056" w:rsidP="00D57056">
      <w:pPr>
        <w:spacing w:after="240" w:line="480" w:lineRule="auto"/>
        <w:jc w:val="both"/>
        <w:rPr>
          <w:rFonts w:asciiTheme="minorHAnsi" w:hAnsiTheme="minorHAnsi"/>
          <w:bCs/>
          <w:iCs/>
          <w:sz w:val="24"/>
          <w:szCs w:val="24"/>
          <w:lang w:val="en-GB"/>
        </w:rPr>
      </w:pPr>
      <w:r>
        <w:rPr>
          <w:rFonts w:asciiTheme="minorHAnsi" w:hAnsiTheme="minorHAnsi"/>
          <w:bCs/>
          <w:iCs/>
          <w:sz w:val="24"/>
          <w:szCs w:val="24"/>
          <w:lang w:val="en-GB"/>
        </w:rPr>
        <w:t xml:space="preserve">A further limitation is the time periods of which the data was collected. UK cases covered a 12-year time period from 2003 whilst the Spanish offences were more contemporary, spanning a </w:t>
      </w:r>
      <w:proofErr w:type="gramStart"/>
      <w:r>
        <w:rPr>
          <w:rFonts w:asciiTheme="minorHAnsi" w:hAnsiTheme="minorHAnsi"/>
          <w:bCs/>
          <w:iCs/>
          <w:sz w:val="24"/>
          <w:szCs w:val="24"/>
          <w:lang w:val="en-GB"/>
        </w:rPr>
        <w:t>5 year</w:t>
      </w:r>
      <w:proofErr w:type="gramEnd"/>
      <w:r>
        <w:rPr>
          <w:rFonts w:asciiTheme="minorHAnsi" w:hAnsiTheme="minorHAnsi"/>
          <w:bCs/>
          <w:iCs/>
          <w:sz w:val="24"/>
          <w:szCs w:val="24"/>
          <w:lang w:val="en-GB"/>
        </w:rPr>
        <w:t xml:space="preserve"> period from 2011. Almond et al 2018 identified the changing nature of offences in the UK between Davies et al (1997) and Almond et al (2018), evidencing how sexual offending is changing. Future research therefore would benefit from a comparison of the Spanish offences with more comparable time period of UK offences.</w:t>
      </w:r>
    </w:p>
    <w:p w:rsidR="00D57056" w:rsidRDefault="00D57056" w:rsidP="00D57056">
      <w:pPr>
        <w:spacing w:line="480" w:lineRule="auto"/>
        <w:jc w:val="both"/>
        <w:rPr>
          <w:rFonts w:asciiTheme="minorHAnsi" w:hAnsiTheme="minorHAnsi"/>
          <w:bCs/>
          <w:iCs/>
          <w:sz w:val="24"/>
          <w:szCs w:val="24"/>
          <w:lang w:val="en-GB"/>
        </w:rPr>
      </w:pPr>
      <w:r w:rsidRPr="00082AE1">
        <w:rPr>
          <w:rFonts w:asciiTheme="minorHAnsi" w:hAnsiTheme="minorHAnsi"/>
          <w:bCs/>
          <w:iCs/>
          <w:sz w:val="24"/>
          <w:szCs w:val="24"/>
          <w:lang w:val="en-GB"/>
        </w:rPr>
        <w:t xml:space="preserve">Moreover, to assume that all the sexual offenders committing crimes in either the UK or Spain possessed the nationality and therefore cultural norms of that country is inaccurate.  Although the UK stranger rapists included within the study were UK nationals only </w:t>
      </w:r>
      <w:r>
        <w:rPr>
          <w:rFonts w:asciiTheme="minorHAnsi" w:hAnsiTheme="minorHAnsi"/>
          <w:bCs/>
          <w:iCs/>
          <w:sz w:val="24"/>
          <w:szCs w:val="24"/>
          <w:lang w:val="en-GB"/>
        </w:rPr>
        <w:t>their</w:t>
      </w:r>
      <w:r w:rsidRPr="00082AE1">
        <w:rPr>
          <w:rFonts w:asciiTheme="minorHAnsi" w:hAnsiTheme="minorHAnsi"/>
          <w:bCs/>
          <w:iCs/>
          <w:sz w:val="24"/>
          <w:szCs w:val="24"/>
          <w:lang w:val="en-GB"/>
        </w:rPr>
        <w:t xml:space="preserve"> various ethnicities </w:t>
      </w:r>
      <w:r>
        <w:rPr>
          <w:rFonts w:asciiTheme="minorHAnsi" w:hAnsiTheme="minorHAnsi"/>
          <w:bCs/>
          <w:iCs/>
          <w:sz w:val="24"/>
          <w:szCs w:val="24"/>
          <w:lang w:val="en-GB"/>
        </w:rPr>
        <w:t xml:space="preserve">were </w:t>
      </w:r>
      <w:r w:rsidRPr="00082AE1">
        <w:rPr>
          <w:rFonts w:asciiTheme="minorHAnsi" w:hAnsiTheme="minorHAnsi"/>
          <w:bCs/>
          <w:iCs/>
          <w:sz w:val="24"/>
          <w:szCs w:val="24"/>
          <w:lang w:val="en-GB"/>
        </w:rPr>
        <w:t>recorded</w:t>
      </w:r>
      <w:r>
        <w:rPr>
          <w:rFonts w:asciiTheme="minorHAnsi" w:hAnsiTheme="minorHAnsi"/>
          <w:bCs/>
          <w:iCs/>
          <w:sz w:val="24"/>
          <w:szCs w:val="24"/>
          <w:lang w:val="en-GB"/>
        </w:rPr>
        <w:t>.</w:t>
      </w:r>
      <w:r w:rsidRPr="00082AE1">
        <w:rPr>
          <w:rFonts w:asciiTheme="minorHAnsi" w:hAnsiTheme="minorHAnsi"/>
          <w:bCs/>
          <w:iCs/>
          <w:sz w:val="24"/>
          <w:szCs w:val="24"/>
          <w:lang w:val="en-GB"/>
        </w:rPr>
        <w:t xml:space="preserve"> </w:t>
      </w:r>
      <w:r>
        <w:rPr>
          <w:rFonts w:asciiTheme="minorHAnsi" w:hAnsiTheme="minorHAnsi"/>
          <w:bCs/>
          <w:iCs/>
          <w:sz w:val="24"/>
          <w:szCs w:val="24"/>
          <w:lang w:val="en-GB"/>
        </w:rPr>
        <w:t>T</w:t>
      </w:r>
      <w:r w:rsidRPr="00082AE1">
        <w:rPr>
          <w:rFonts w:asciiTheme="minorHAnsi" w:hAnsiTheme="minorHAnsi"/>
          <w:bCs/>
          <w:iCs/>
          <w:sz w:val="24"/>
          <w:szCs w:val="24"/>
          <w:lang w:val="en-GB"/>
        </w:rPr>
        <w:t xml:space="preserve">he Spanish data contained both Spanish and non-Spanish Nationals. It could, therefore, be suggested that the various cultures within the datasets do not necessarily reflect those of UK or Spain specifically, and as such the results should be interpreted with this in </w:t>
      </w:r>
      <w:r>
        <w:rPr>
          <w:rFonts w:asciiTheme="minorHAnsi" w:hAnsiTheme="minorHAnsi"/>
          <w:bCs/>
          <w:iCs/>
          <w:sz w:val="24"/>
          <w:szCs w:val="24"/>
          <w:lang w:val="en-GB"/>
        </w:rPr>
        <w:t>mind</w:t>
      </w:r>
      <w:r w:rsidRPr="00082AE1">
        <w:rPr>
          <w:rFonts w:asciiTheme="minorHAnsi" w:hAnsiTheme="minorHAnsi"/>
          <w:bCs/>
          <w:iCs/>
          <w:sz w:val="24"/>
          <w:szCs w:val="24"/>
          <w:lang w:val="en-GB"/>
        </w:rPr>
        <w:t xml:space="preserve">. </w:t>
      </w:r>
    </w:p>
    <w:p w:rsidR="00D57056" w:rsidRPr="00082AE1" w:rsidRDefault="00D57056" w:rsidP="00D57056">
      <w:pPr>
        <w:spacing w:line="480" w:lineRule="auto"/>
        <w:jc w:val="both"/>
        <w:rPr>
          <w:rFonts w:asciiTheme="minorHAnsi" w:hAnsiTheme="minorHAnsi"/>
          <w:b/>
          <w:i/>
          <w:sz w:val="24"/>
          <w:szCs w:val="24"/>
          <w:lang w:val="en-GB"/>
        </w:rPr>
      </w:pPr>
      <w:r w:rsidRPr="00082AE1">
        <w:rPr>
          <w:rFonts w:asciiTheme="minorHAnsi" w:hAnsiTheme="minorHAnsi"/>
          <w:b/>
          <w:i/>
          <w:sz w:val="24"/>
          <w:szCs w:val="24"/>
          <w:lang w:val="en-GB"/>
        </w:rPr>
        <w:t>Conclusion</w:t>
      </w:r>
    </w:p>
    <w:p w:rsidR="00D57056" w:rsidRPr="00082AE1" w:rsidRDefault="00D57056" w:rsidP="00D57056">
      <w:pPr>
        <w:spacing w:line="480" w:lineRule="auto"/>
        <w:ind w:firstLine="709"/>
        <w:jc w:val="both"/>
        <w:rPr>
          <w:rFonts w:asciiTheme="minorHAnsi" w:hAnsiTheme="minorHAnsi"/>
          <w:sz w:val="24"/>
          <w:szCs w:val="24"/>
          <w:lang w:val="en-GB"/>
        </w:rPr>
      </w:pPr>
      <w:r w:rsidRPr="00082AE1">
        <w:rPr>
          <w:rFonts w:asciiTheme="minorHAnsi" w:hAnsiTheme="minorHAnsi"/>
          <w:sz w:val="24"/>
          <w:szCs w:val="24"/>
          <w:lang w:val="en-GB"/>
        </w:rPr>
        <w:t xml:space="preserve">Overall, the results from the current study indicate that CSB and PC of sexual offenders in the UK and Spain significantly differed in terms of the frequency of crime behaviours displayed, previous convictions and interactions between the two. Despite several limitations, the current study was the first to explore cross-cultural similarities and differences of offender’s CSB, PC, and the interactions between the two. The findings could prove useful to </w:t>
      </w:r>
      <w:r w:rsidRPr="00082AE1">
        <w:rPr>
          <w:rFonts w:asciiTheme="minorHAnsi" w:hAnsiTheme="minorHAnsi"/>
          <w:sz w:val="24"/>
          <w:szCs w:val="24"/>
          <w:lang w:val="en-GB"/>
        </w:rPr>
        <w:lastRenderedPageBreak/>
        <w:t xml:space="preserve">behavioural investigative advisors in relation to crime scene assessments and considerations within prioritisation of potential suspects in offender profiling. The results could assist investigative teams in having a deeper understanding of how stranger rapists from different countries differ in terms of their CSB and PC. Further consideration in understanding the findings from this initial exploratory study are required in ascertaining the potential explanations, such as offence recording and data processing, in conjunction with contextual, cultural environmental factors. This study has also highlighted the benefits of individual countries conducting/replicating their own research with country specific data rather than over-reliance on UK/US studies which may/may not be applicable. </w:t>
      </w:r>
    </w:p>
    <w:p w:rsidR="00D57056"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b/>
          <w:bCs/>
          <w:sz w:val="24"/>
          <w:szCs w:val="24"/>
          <w:lang w:val="en-GB"/>
        </w:rPr>
      </w:pPr>
      <w:r w:rsidRPr="00013D02">
        <w:rPr>
          <w:rFonts w:asciiTheme="minorHAnsi" w:hAnsiTheme="minorHAnsi"/>
          <w:b/>
          <w:bCs/>
          <w:sz w:val="24"/>
          <w:szCs w:val="24"/>
          <w:lang w:val="en-GB"/>
        </w:rPr>
        <w:t>References</w:t>
      </w:r>
    </w:p>
    <w:p w:rsidR="00D57056" w:rsidRPr="00013D02" w:rsidRDefault="00D57056" w:rsidP="00D57056">
      <w:pPr>
        <w:spacing w:line="480" w:lineRule="auto"/>
        <w:jc w:val="both"/>
        <w:rPr>
          <w:rFonts w:asciiTheme="minorHAnsi" w:hAnsiTheme="minorHAnsi"/>
          <w:bCs/>
          <w:sz w:val="24"/>
          <w:szCs w:val="24"/>
          <w:lang w:val="en-GB"/>
        </w:rPr>
      </w:pPr>
      <w:r w:rsidRPr="00013D02">
        <w:rPr>
          <w:rFonts w:asciiTheme="minorHAnsi" w:hAnsiTheme="minorHAnsi"/>
          <w:bCs/>
          <w:sz w:val="24"/>
          <w:szCs w:val="24"/>
          <w:lang w:val="en-GB"/>
        </w:rPr>
        <w:t xml:space="preserve">Alison, L. &amp; Rainbow, L. (2011). </w:t>
      </w:r>
      <w:r w:rsidRPr="00013D02">
        <w:rPr>
          <w:rFonts w:asciiTheme="minorHAnsi" w:hAnsiTheme="minorHAnsi"/>
          <w:bCs/>
          <w:i/>
          <w:sz w:val="24"/>
          <w:szCs w:val="24"/>
          <w:lang w:val="en-GB"/>
        </w:rPr>
        <w:t>Professionalising offender profiling.</w:t>
      </w:r>
      <w:r w:rsidRPr="00013D02">
        <w:rPr>
          <w:rFonts w:asciiTheme="minorHAnsi" w:hAnsiTheme="minorHAnsi"/>
          <w:bCs/>
          <w:sz w:val="24"/>
          <w:szCs w:val="24"/>
          <w:lang w:val="en-GB"/>
        </w:rPr>
        <w:t xml:space="preserve"> Routledge. </w:t>
      </w:r>
    </w:p>
    <w:p w:rsidR="00D57056" w:rsidRPr="00013D02" w:rsidRDefault="00D57056" w:rsidP="00D57056">
      <w:pPr>
        <w:spacing w:line="480" w:lineRule="auto"/>
        <w:ind w:left="720" w:hanging="720"/>
        <w:jc w:val="both"/>
        <w:rPr>
          <w:rFonts w:asciiTheme="minorHAnsi" w:hAnsiTheme="minorHAnsi"/>
          <w:sz w:val="24"/>
          <w:szCs w:val="24"/>
          <w:shd w:val="clear" w:color="auto" w:fill="FFFFFF"/>
        </w:rPr>
      </w:pPr>
      <w:r w:rsidRPr="00013D02">
        <w:rPr>
          <w:rFonts w:asciiTheme="minorHAnsi" w:hAnsiTheme="minorHAnsi"/>
          <w:sz w:val="24"/>
          <w:szCs w:val="24"/>
          <w:shd w:val="clear" w:color="auto" w:fill="FFFFFF"/>
        </w:rPr>
        <w:t>Almond, L., McManus, M. A., &amp; Ward, L. (2013). Male-on-male sexual assaults: An analysis of crime scene actions.</w:t>
      </w:r>
      <w:r w:rsidRPr="00013D02">
        <w:rPr>
          <w:rStyle w:val="apple-converted-space"/>
          <w:rFonts w:asciiTheme="minorHAnsi" w:hAnsiTheme="minorHAnsi"/>
          <w:sz w:val="24"/>
          <w:szCs w:val="24"/>
          <w:shd w:val="clear" w:color="auto" w:fill="FFFFFF"/>
        </w:rPr>
        <w:t> </w:t>
      </w:r>
      <w:r w:rsidRPr="00013D02">
        <w:rPr>
          <w:rFonts w:asciiTheme="minorHAnsi" w:hAnsiTheme="minorHAnsi"/>
          <w:i/>
          <w:iCs/>
          <w:sz w:val="24"/>
          <w:szCs w:val="24"/>
          <w:shd w:val="clear" w:color="auto" w:fill="FFFFFF"/>
        </w:rPr>
        <w:t xml:space="preserve">Journal of </w:t>
      </w:r>
      <w:r w:rsidRPr="00013D02">
        <w:rPr>
          <w:rFonts w:asciiTheme="minorHAnsi" w:hAnsiTheme="minorHAnsi"/>
          <w:i/>
          <w:iCs/>
          <w:sz w:val="24"/>
          <w:szCs w:val="24"/>
          <w:shd w:val="clear" w:color="auto" w:fill="FFFFFF"/>
          <w:lang w:val="en-GB"/>
        </w:rPr>
        <w:t>I</w:t>
      </w:r>
      <w:r w:rsidRPr="00013D02">
        <w:rPr>
          <w:rFonts w:asciiTheme="minorHAnsi" w:hAnsiTheme="minorHAnsi"/>
          <w:i/>
          <w:iCs/>
          <w:sz w:val="24"/>
          <w:szCs w:val="24"/>
          <w:shd w:val="clear" w:color="auto" w:fill="FFFFFF"/>
        </w:rPr>
        <w:t xml:space="preserve">nterpersonal </w:t>
      </w:r>
      <w:r w:rsidRPr="00013D02">
        <w:rPr>
          <w:rFonts w:asciiTheme="minorHAnsi" w:hAnsiTheme="minorHAnsi"/>
          <w:i/>
          <w:iCs/>
          <w:sz w:val="24"/>
          <w:szCs w:val="24"/>
          <w:shd w:val="clear" w:color="auto" w:fill="FFFFFF"/>
          <w:lang w:val="en-GB"/>
        </w:rPr>
        <w:t>V</w:t>
      </w:r>
      <w:r w:rsidRPr="00013D02">
        <w:rPr>
          <w:rFonts w:asciiTheme="minorHAnsi" w:hAnsiTheme="minorHAnsi"/>
          <w:i/>
          <w:iCs/>
          <w:sz w:val="24"/>
          <w:szCs w:val="24"/>
          <w:shd w:val="clear" w:color="auto" w:fill="FFFFFF"/>
        </w:rPr>
        <w:t>iolence</w:t>
      </w:r>
      <w:r w:rsidRPr="00013D02">
        <w:rPr>
          <w:rFonts w:asciiTheme="minorHAnsi" w:hAnsiTheme="minorHAnsi"/>
          <w:sz w:val="24"/>
          <w:szCs w:val="24"/>
          <w:shd w:val="clear" w:color="auto" w:fill="FFFFFF"/>
        </w:rPr>
        <w:t xml:space="preserve">, </w:t>
      </w:r>
      <w:r w:rsidRPr="00013D02">
        <w:rPr>
          <w:rFonts w:asciiTheme="minorHAnsi" w:hAnsiTheme="minorHAnsi"/>
          <w:i/>
          <w:sz w:val="24"/>
          <w:szCs w:val="24"/>
          <w:shd w:val="clear" w:color="auto" w:fill="FFFFFF"/>
        </w:rPr>
        <w:t>29</w:t>
      </w:r>
      <w:r w:rsidRPr="00013D02">
        <w:rPr>
          <w:rFonts w:asciiTheme="minorHAnsi" w:hAnsiTheme="minorHAnsi"/>
          <w:sz w:val="24"/>
          <w:szCs w:val="24"/>
          <w:shd w:val="clear" w:color="auto" w:fill="FFFFFF"/>
        </w:rPr>
        <w:t>, 1279-1296.</w:t>
      </w:r>
    </w:p>
    <w:p w:rsidR="00D57056" w:rsidRPr="00D57056" w:rsidRDefault="00D57056" w:rsidP="00D57056">
      <w:pPr>
        <w:spacing w:line="480" w:lineRule="auto"/>
        <w:ind w:left="708" w:hanging="708"/>
        <w:jc w:val="both"/>
        <w:rPr>
          <w:rFonts w:asciiTheme="minorHAnsi" w:hAnsiTheme="minorHAnsi"/>
          <w:sz w:val="24"/>
          <w:szCs w:val="24"/>
          <w:lang w:val="en-GB"/>
        </w:rPr>
      </w:pPr>
      <w:r w:rsidRPr="00013D02">
        <w:rPr>
          <w:rFonts w:asciiTheme="minorHAnsi" w:hAnsiTheme="minorHAnsi"/>
          <w:sz w:val="24"/>
          <w:szCs w:val="24"/>
          <w:lang w:val="en-GB"/>
        </w:rPr>
        <w:t xml:space="preserve">Almond, L., McManus, M., Bal, A., O’Brien, F., Rainbow, L., &amp; Webb, M. (2018). </w:t>
      </w:r>
      <w:r w:rsidRPr="00013D02">
        <w:rPr>
          <w:rFonts w:asciiTheme="minorHAnsi" w:hAnsiTheme="minorHAnsi"/>
          <w:sz w:val="24"/>
          <w:szCs w:val="24"/>
          <w:lang w:val="en-GB"/>
        </w:rPr>
        <w:tab/>
        <w:t xml:space="preserve">Assisting the investigation of stranger rapes: Predicting the criminal record of </w:t>
      </w:r>
      <w:r w:rsidRPr="00013D02">
        <w:rPr>
          <w:rFonts w:asciiTheme="minorHAnsi" w:hAnsiTheme="minorHAnsi"/>
          <w:sz w:val="24"/>
          <w:szCs w:val="24"/>
          <w:lang w:val="en-GB"/>
        </w:rPr>
        <w:tab/>
        <w:t xml:space="preserve">U.K. stranger rapists from their crime scene behaviours. </w:t>
      </w:r>
      <w:r w:rsidRPr="00013D02">
        <w:rPr>
          <w:rFonts w:asciiTheme="minorHAnsi" w:hAnsiTheme="minorHAnsi"/>
          <w:i/>
          <w:sz w:val="24"/>
          <w:szCs w:val="24"/>
          <w:lang w:val="en-GB"/>
        </w:rPr>
        <w:t>Journal of Interpersonal Violence</w:t>
      </w:r>
      <w:r w:rsidRPr="00013D02">
        <w:rPr>
          <w:rFonts w:asciiTheme="minorHAnsi" w:hAnsiTheme="minorHAnsi"/>
          <w:sz w:val="24"/>
          <w:szCs w:val="24"/>
          <w:lang w:val="en-GB"/>
        </w:rPr>
        <w:t xml:space="preserve">, 36(3-4), </w:t>
      </w:r>
      <w:r w:rsidRPr="00013D02">
        <w:rPr>
          <w:rFonts w:asciiTheme="minorHAnsi" w:hAnsiTheme="minorHAnsi"/>
          <w:sz w:val="24"/>
          <w:szCs w:val="24"/>
          <w:shd w:val="clear" w:color="auto" w:fill="FFFFFF"/>
          <w:lang w:val="en-GB" w:eastAsia="en-GB"/>
        </w:rPr>
        <w:t xml:space="preserve">NP2005-2028NP. </w:t>
      </w:r>
      <w:r w:rsidRPr="00013D02">
        <w:rPr>
          <w:rFonts w:asciiTheme="minorHAnsi" w:hAnsiTheme="minorHAnsi"/>
          <w:sz w:val="24"/>
          <w:szCs w:val="24"/>
          <w:shd w:val="clear" w:color="auto" w:fill="FFFFFF"/>
          <w:lang w:val="en-GB" w:eastAsia="en-GB"/>
        </w:rPr>
        <w:tab/>
      </w:r>
      <w:hyperlink r:id="rId6" w:history="1">
        <w:r w:rsidRPr="00013D02">
          <w:rPr>
            <w:rStyle w:val="Hyperlink"/>
            <w:rFonts w:asciiTheme="minorHAnsi" w:hAnsiTheme="minorHAnsi"/>
            <w:sz w:val="24"/>
            <w:szCs w:val="24"/>
            <w:lang w:val="en-GB"/>
          </w:rPr>
          <w:t>https://doi.org/10.1177/0886260518756118</w:t>
        </w:r>
      </w:hyperlink>
    </w:p>
    <w:p w:rsidR="00D57056" w:rsidRDefault="00D57056" w:rsidP="00D57056">
      <w:pPr>
        <w:spacing w:line="480" w:lineRule="auto"/>
        <w:jc w:val="both"/>
        <w:rPr>
          <w:rFonts w:asciiTheme="minorHAnsi" w:hAnsiTheme="minorHAnsi"/>
          <w:noProof/>
          <w:sz w:val="24"/>
          <w:szCs w:val="24"/>
          <w:lang w:val="en-GB"/>
        </w:rPr>
      </w:pPr>
      <w:r w:rsidRPr="00013D02">
        <w:rPr>
          <w:rFonts w:asciiTheme="minorHAnsi" w:hAnsiTheme="minorHAnsi"/>
          <w:noProof/>
          <w:sz w:val="24"/>
          <w:szCs w:val="24"/>
          <w:lang w:val="en-GB"/>
        </w:rPr>
        <w:t xml:space="preserve">Almond, L., McManus, M., &amp; Curtis, G. (2019). Can the offence behaviours of stranger </w:t>
      </w:r>
    </w:p>
    <w:p w:rsidR="00D57056" w:rsidRPr="00013D02" w:rsidRDefault="00D57056" w:rsidP="00D57056">
      <w:pPr>
        <w:spacing w:line="480" w:lineRule="auto"/>
        <w:ind w:left="708"/>
        <w:jc w:val="both"/>
        <w:rPr>
          <w:rFonts w:asciiTheme="minorHAnsi" w:hAnsiTheme="minorHAnsi"/>
          <w:noProof/>
          <w:sz w:val="24"/>
          <w:szCs w:val="24"/>
          <w:lang w:val="en-GB"/>
        </w:rPr>
      </w:pPr>
      <w:r w:rsidRPr="00013D02">
        <w:rPr>
          <w:rFonts w:asciiTheme="minorHAnsi" w:hAnsiTheme="minorHAnsi"/>
          <w:noProof/>
          <w:sz w:val="24"/>
          <w:szCs w:val="24"/>
          <w:lang w:val="en-GB"/>
        </w:rPr>
        <w:t xml:space="preserve">rapists discriminate between UK and non-UK nationals. </w:t>
      </w:r>
      <w:r w:rsidRPr="00013D02">
        <w:rPr>
          <w:rFonts w:asciiTheme="minorHAnsi" w:hAnsiTheme="minorHAnsi"/>
          <w:i/>
          <w:noProof/>
          <w:sz w:val="24"/>
          <w:szCs w:val="24"/>
          <w:lang w:val="en-GB"/>
        </w:rPr>
        <w:t>Journal of Aggression, Conflict and Peace Research</w:t>
      </w:r>
      <w:r w:rsidRPr="00013D02">
        <w:rPr>
          <w:rFonts w:asciiTheme="minorHAnsi" w:hAnsiTheme="minorHAnsi"/>
          <w:noProof/>
          <w:sz w:val="24"/>
          <w:szCs w:val="24"/>
          <w:lang w:val="en-GB"/>
        </w:rPr>
        <w:t xml:space="preserve">, 11(1), 67-76. </w:t>
      </w:r>
      <w:r w:rsidRPr="00013D02">
        <w:rPr>
          <w:rFonts w:asciiTheme="minorHAnsi" w:hAnsiTheme="minorHAnsi"/>
          <w:noProof/>
          <w:sz w:val="24"/>
          <w:szCs w:val="24"/>
          <w:lang w:val="en-GB"/>
        </w:rPr>
        <w:tab/>
      </w:r>
      <w:hyperlink r:id="rId7" w:history="1">
        <w:r w:rsidRPr="00013D02">
          <w:rPr>
            <w:rStyle w:val="Hyperlink"/>
            <w:rFonts w:asciiTheme="minorHAnsi" w:hAnsiTheme="minorHAnsi"/>
            <w:noProof/>
            <w:sz w:val="24"/>
            <w:szCs w:val="24"/>
            <w:lang w:val="en-GB"/>
          </w:rPr>
          <w:t>https://doi.org/10.1108/JACPR-04-2018-0357</w:t>
        </w:r>
      </w:hyperlink>
      <w:r w:rsidRPr="00013D02">
        <w:rPr>
          <w:rFonts w:asciiTheme="minorHAnsi" w:hAnsiTheme="minorHAnsi"/>
          <w:noProof/>
          <w:sz w:val="24"/>
          <w:szCs w:val="24"/>
          <w:lang w:val="en-GB"/>
        </w:rPr>
        <w:t xml:space="preserve">  </w:t>
      </w:r>
    </w:p>
    <w:p w:rsidR="00D57056" w:rsidRPr="00013D02" w:rsidRDefault="00D57056" w:rsidP="00D57056">
      <w:pPr>
        <w:spacing w:line="480" w:lineRule="auto"/>
        <w:jc w:val="both"/>
        <w:rPr>
          <w:rFonts w:asciiTheme="minorHAnsi" w:hAnsiTheme="minorHAnsi"/>
          <w:noProof/>
          <w:sz w:val="24"/>
          <w:szCs w:val="24"/>
          <w:lang w:val="en-GB"/>
        </w:rPr>
      </w:pPr>
      <w:r w:rsidRPr="00013D02">
        <w:rPr>
          <w:rFonts w:asciiTheme="minorHAnsi" w:hAnsiTheme="minorHAnsi"/>
          <w:noProof/>
          <w:sz w:val="24"/>
          <w:szCs w:val="24"/>
          <w:lang w:val="en-GB"/>
        </w:rPr>
        <w:lastRenderedPageBreak/>
        <w:t xml:space="preserve">Canter, D. (2001). </w:t>
      </w:r>
      <w:r w:rsidRPr="00013D02">
        <w:rPr>
          <w:rFonts w:asciiTheme="minorHAnsi" w:hAnsiTheme="minorHAnsi"/>
          <w:i/>
          <w:noProof/>
          <w:sz w:val="24"/>
          <w:szCs w:val="24"/>
          <w:lang w:val="en-GB"/>
        </w:rPr>
        <w:t xml:space="preserve">Criminal shadows: The inner narratives of evil. </w:t>
      </w:r>
      <w:r w:rsidRPr="00013D02">
        <w:rPr>
          <w:rFonts w:asciiTheme="minorHAnsi" w:hAnsiTheme="minorHAnsi"/>
          <w:noProof/>
          <w:sz w:val="24"/>
          <w:szCs w:val="24"/>
          <w:lang w:val="en-GB"/>
        </w:rPr>
        <w:t>Authorlink Press</w:t>
      </w:r>
    </w:p>
    <w:p w:rsidR="00D57056" w:rsidRPr="00013D02" w:rsidRDefault="00D57056" w:rsidP="00D57056">
      <w:pPr>
        <w:spacing w:line="480" w:lineRule="auto"/>
        <w:jc w:val="both"/>
        <w:rPr>
          <w:rFonts w:asciiTheme="minorHAnsi" w:hAnsiTheme="minorHAnsi"/>
          <w:i/>
          <w:iCs/>
          <w:noProof/>
          <w:sz w:val="24"/>
          <w:szCs w:val="24"/>
          <w:lang w:val="en-GB"/>
        </w:rPr>
      </w:pPr>
      <w:r w:rsidRPr="00013D02">
        <w:rPr>
          <w:rFonts w:asciiTheme="minorHAnsi" w:hAnsiTheme="minorHAnsi"/>
          <w:noProof/>
          <w:sz w:val="24"/>
          <w:szCs w:val="24"/>
          <w:lang w:val="en-GB"/>
        </w:rPr>
        <w:t xml:space="preserve">Clark, D. (2020). Number of sexual offences in the UK 2002-2020. </w:t>
      </w:r>
      <w:r w:rsidRPr="00013D02">
        <w:rPr>
          <w:rFonts w:asciiTheme="minorHAnsi" w:hAnsiTheme="minorHAnsi"/>
          <w:i/>
          <w:iCs/>
          <w:noProof/>
          <w:sz w:val="24"/>
          <w:szCs w:val="24"/>
          <w:lang w:val="en-GB"/>
        </w:rPr>
        <w:t xml:space="preserve">Statista. </w:t>
      </w:r>
      <w:r w:rsidRPr="00013D02">
        <w:rPr>
          <w:rFonts w:asciiTheme="minorHAnsi" w:hAnsiTheme="minorHAnsi"/>
          <w:i/>
          <w:iCs/>
          <w:noProof/>
          <w:sz w:val="24"/>
          <w:szCs w:val="24"/>
          <w:lang w:val="en-GB"/>
        </w:rPr>
        <w:tab/>
      </w:r>
      <w:hyperlink r:id="rId8" w:anchor="statisticContainer" w:history="1">
        <w:r w:rsidRPr="00013D02">
          <w:rPr>
            <w:rStyle w:val="Hyperlink"/>
            <w:rFonts w:asciiTheme="minorHAnsi" w:hAnsiTheme="minorHAnsi"/>
            <w:noProof/>
            <w:sz w:val="24"/>
            <w:szCs w:val="24"/>
            <w:lang w:val="en-GB"/>
          </w:rPr>
          <w:t>https://www.statista.com/statistics/315500/sexual-offences-england-</w:t>
        </w:r>
        <w:r w:rsidRPr="00013D02">
          <w:rPr>
            <w:rStyle w:val="Hyperlink"/>
            <w:rFonts w:asciiTheme="minorHAnsi" w:hAnsiTheme="minorHAnsi"/>
            <w:noProof/>
            <w:sz w:val="24"/>
            <w:szCs w:val="24"/>
            <w:lang w:val="en-GB"/>
          </w:rPr>
          <w:tab/>
          <w:t>wales/#statisticContainer</w:t>
        </w:r>
      </w:hyperlink>
      <w:r w:rsidRPr="00013D02">
        <w:rPr>
          <w:rFonts w:asciiTheme="minorHAnsi" w:hAnsiTheme="minorHAnsi"/>
          <w:i/>
          <w:iCs/>
          <w:noProof/>
          <w:sz w:val="24"/>
          <w:szCs w:val="24"/>
          <w:lang w:val="en-GB"/>
        </w:rPr>
        <w:t xml:space="preserve"> </w:t>
      </w:r>
    </w:p>
    <w:p w:rsidR="00D57056" w:rsidRPr="00013D02" w:rsidRDefault="00D57056" w:rsidP="00D57056">
      <w:pPr>
        <w:spacing w:line="480" w:lineRule="auto"/>
        <w:jc w:val="both"/>
        <w:rPr>
          <w:rFonts w:asciiTheme="minorHAnsi" w:hAnsiTheme="minorHAnsi"/>
          <w:i/>
          <w:iCs/>
          <w:noProof/>
          <w:sz w:val="24"/>
          <w:szCs w:val="24"/>
          <w:lang w:val="en-GB"/>
        </w:rPr>
      </w:pPr>
      <w:r w:rsidRPr="00013D02">
        <w:rPr>
          <w:rFonts w:asciiTheme="minorHAnsi" w:hAnsiTheme="minorHAnsi"/>
          <w:noProof/>
          <w:sz w:val="24"/>
          <w:szCs w:val="24"/>
          <w:lang w:val="en-GB"/>
        </w:rPr>
        <w:t xml:space="preserve">Chen, H., Cohen, P., &amp; Chen, S. (2010). How big is a big odds ratio? Interpreting the </w:t>
      </w:r>
      <w:r w:rsidRPr="00013D02">
        <w:rPr>
          <w:rFonts w:asciiTheme="minorHAnsi" w:hAnsiTheme="minorHAnsi"/>
          <w:noProof/>
          <w:sz w:val="24"/>
          <w:szCs w:val="24"/>
          <w:lang w:val="en-GB"/>
        </w:rPr>
        <w:tab/>
        <w:t xml:space="preserve">magnitudes of odds ratios in epidemiological studies. </w:t>
      </w:r>
      <w:r w:rsidRPr="00013D02">
        <w:rPr>
          <w:rFonts w:asciiTheme="minorHAnsi" w:hAnsiTheme="minorHAnsi"/>
          <w:i/>
          <w:iCs/>
          <w:noProof/>
          <w:sz w:val="24"/>
          <w:szCs w:val="24"/>
          <w:lang w:val="en-GB"/>
        </w:rPr>
        <w:t xml:space="preserve">Communications in </w:t>
      </w:r>
      <w:r w:rsidRPr="00013D02">
        <w:rPr>
          <w:rFonts w:asciiTheme="minorHAnsi" w:hAnsiTheme="minorHAnsi"/>
          <w:i/>
          <w:iCs/>
          <w:noProof/>
          <w:sz w:val="24"/>
          <w:szCs w:val="24"/>
          <w:lang w:val="en-GB"/>
        </w:rPr>
        <w:tab/>
        <w:t>Statistic</w:t>
      </w:r>
      <w:r>
        <w:rPr>
          <w:rFonts w:asciiTheme="minorHAnsi" w:hAnsiTheme="minorHAnsi"/>
          <w:i/>
          <w:iCs/>
          <w:noProof/>
          <w:sz w:val="24"/>
          <w:szCs w:val="24"/>
          <w:lang w:val="en-GB"/>
        </w:rPr>
        <w:t>s</w:t>
      </w:r>
      <w:r w:rsidRPr="00013D02">
        <w:rPr>
          <w:rFonts w:asciiTheme="minorHAnsi" w:hAnsiTheme="minorHAnsi"/>
          <w:i/>
          <w:iCs/>
          <w:noProof/>
          <w:sz w:val="24"/>
          <w:szCs w:val="24"/>
          <w:lang w:val="en-GB"/>
        </w:rPr>
        <w:t>Simulation and Computation, 39</w:t>
      </w:r>
      <w:r w:rsidRPr="00013D02">
        <w:rPr>
          <w:rFonts w:asciiTheme="minorHAnsi" w:hAnsiTheme="minorHAnsi"/>
          <w:noProof/>
          <w:sz w:val="24"/>
          <w:szCs w:val="24"/>
          <w:lang w:val="en-GB"/>
        </w:rPr>
        <w:t xml:space="preserve">, 860-864. </w:t>
      </w:r>
      <w:r w:rsidRPr="00013D02">
        <w:rPr>
          <w:rFonts w:asciiTheme="minorHAnsi" w:hAnsiTheme="minorHAnsi"/>
          <w:noProof/>
          <w:sz w:val="24"/>
          <w:szCs w:val="24"/>
          <w:lang w:val="en-GB"/>
        </w:rPr>
        <w:tab/>
      </w:r>
      <w:hyperlink r:id="rId9" w:history="1">
        <w:r w:rsidRPr="00013D02">
          <w:rPr>
            <w:rStyle w:val="Hyperlink"/>
            <w:rFonts w:asciiTheme="minorHAnsi" w:hAnsiTheme="minorHAnsi"/>
            <w:noProof/>
            <w:sz w:val="24"/>
            <w:szCs w:val="24"/>
            <w:lang w:val="en-GB"/>
          </w:rPr>
          <w:t>https://doi.org/10.1080/03610911003650383</w:t>
        </w:r>
      </w:hyperlink>
      <w:r w:rsidRPr="00013D02">
        <w:rPr>
          <w:rFonts w:asciiTheme="minorHAnsi" w:hAnsiTheme="minorHAnsi"/>
          <w:noProof/>
          <w:sz w:val="24"/>
          <w:szCs w:val="24"/>
          <w:lang w:val="en-GB"/>
        </w:rPr>
        <w:t xml:space="preserve"> </w:t>
      </w:r>
    </w:p>
    <w:p w:rsidR="00D57056" w:rsidRDefault="00D57056" w:rsidP="00D57056">
      <w:pPr>
        <w:spacing w:line="480" w:lineRule="auto"/>
        <w:jc w:val="both"/>
        <w:rPr>
          <w:rFonts w:asciiTheme="minorHAnsi" w:hAnsiTheme="minorHAnsi"/>
          <w:i/>
          <w:iCs/>
          <w:noProof/>
          <w:sz w:val="24"/>
          <w:szCs w:val="24"/>
          <w:lang w:val="en-GB"/>
        </w:rPr>
      </w:pPr>
      <w:r w:rsidRPr="00013D02">
        <w:rPr>
          <w:rFonts w:asciiTheme="minorHAnsi" w:hAnsiTheme="minorHAnsi"/>
          <w:noProof/>
          <w:sz w:val="24"/>
          <w:szCs w:val="24"/>
          <w:lang w:val="en-GB"/>
        </w:rPr>
        <w:t xml:space="preserve">Church, A. T. (2016). Personality traits across cultures. </w:t>
      </w:r>
      <w:r w:rsidRPr="00013D02">
        <w:rPr>
          <w:rFonts w:asciiTheme="minorHAnsi" w:hAnsiTheme="minorHAnsi"/>
          <w:i/>
          <w:iCs/>
          <w:noProof/>
          <w:sz w:val="24"/>
          <w:szCs w:val="24"/>
          <w:lang w:val="en-GB"/>
        </w:rPr>
        <w:t xml:space="preserve">Current Opinion in Psychology, </w:t>
      </w:r>
    </w:p>
    <w:p w:rsidR="00D57056" w:rsidRPr="00013D02" w:rsidRDefault="00D57056" w:rsidP="00D57056">
      <w:pPr>
        <w:spacing w:line="480" w:lineRule="auto"/>
        <w:ind w:firstLine="708"/>
        <w:jc w:val="both"/>
        <w:rPr>
          <w:rFonts w:asciiTheme="minorHAnsi" w:hAnsiTheme="minorHAnsi"/>
          <w:sz w:val="24"/>
          <w:szCs w:val="24"/>
          <w:lang w:val="en-GB"/>
        </w:rPr>
      </w:pPr>
      <w:r w:rsidRPr="00013D02">
        <w:rPr>
          <w:rFonts w:asciiTheme="minorHAnsi" w:hAnsiTheme="minorHAnsi"/>
          <w:i/>
          <w:iCs/>
          <w:noProof/>
          <w:sz w:val="24"/>
          <w:szCs w:val="24"/>
          <w:lang w:val="en-GB"/>
        </w:rPr>
        <w:t>8</w:t>
      </w:r>
      <w:r w:rsidRPr="00013D02">
        <w:rPr>
          <w:rFonts w:asciiTheme="minorHAnsi" w:hAnsiTheme="minorHAnsi"/>
          <w:noProof/>
          <w:sz w:val="24"/>
          <w:szCs w:val="24"/>
          <w:lang w:val="en-GB"/>
        </w:rPr>
        <w:t xml:space="preserve">, 22-30. </w:t>
      </w:r>
      <w:hyperlink r:id="rId10" w:history="1">
        <w:r w:rsidRPr="00013D02">
          <w:rPr>
            <w:rStyle w:val="Hyperlink"/>
            <w:rFonts w:asciiTheme="minorHAnsi" w:hAnsiTheme="minorHAnsi"/>
            <w:noProof/>
            <w:sz w:val="24"/>
            <w:szCs w:val="24"/>
            <w:lang w:val="en-GB"/>
          </w:rPr>
          <w:t>https://doi.org/10.1016/j.copsyc.2015.09.014</w:t>
        </w:r>
      </w:hyperlink>
      <w:r w:rsidRPr="00013D02">
        <w:rPr>
          <w:rFonts w:asciiTheme="minorHAnsi" w:hAnsiTheme="minorHAnsi"/>
          <w:noProof/>
          <w:sz w:val="24"/>
          <w:szCs w:val="24"/>
          <w:lang w:val="en-GB"/>
        </w:rPr>
        <w:t xml:space="preserve"> </w:t>
      </w:r>
    </w:p>
    <w:p w:rsidR="00D57056" w:rsidRDefault="00D57056" w:rsidP="00D57056">
      <w:pPr>
        <w:spacing w:line="480" w:lineRule="auto"/>
        <w:jc w:val="both"/>
        <w:rPr>
          <w:rFonts w:asciiTheme="minorHAnsi" w:hAnsiTheme="minorHAnsi"/>
          <w:noProof/>
          <w:sz w:val="24"/>
          <w:szCs w:val="24"/>
          <w:lang w:val="en-GB"/>
        </w:rPr>
      </w:pPr>
      <w:r w:rsidRPr="00013D02">
        <w:rPr>
          <w:rFonts w:asciiTheme="minorHAnsi" w:hAnsiTheme="minorHAnsi"/>
          <w:noProof/>
          <w:sz w:val="24"/>
          <w:szCs w:val="24"/>
          <w:lang w:val="en-GB"/>
        </w:rPr>
        <w:t xml:space="preserve">Cole, T., &amp; Brown, J. (2014). Behavioural investigative advice: Assistance to investigative </w:t>
      </w:r>
    </w:p>
    <w:p w:rsidR="00D57056" w:rsidRPr="00013D02" w:rsidRDefault="00D57056" w:rsidP="00D57056">
      <w:pPr>
        <w:spacing w:line="480" w:lineRule="auto"/>
        <w:ind w:left="708"/>
        <w:jc w:val="both"/>
        <w:rPr>
          <w:rFonts w:asciiTheme="minorHAnsi" w:hAnsiTheme="minorHAnsi"/>
          <w:noProof/>
          <w:sz w:val="24"/>
          <w:szCs w:val="24"/>
          <w:lang w:val="en-GB"/>
        </w:rPr>
      </w:pPr>
      <w:r w:rsidRPr="00013D02">
        <w:rPr>
          <w:rFonts w:asciiTheme="minorHAnsi" w:hAnsiTheme="minorHAnsi"/>
          <w:noProof/>
          <w:sz w:val="24"/>
          <w:szCs w:val="24"/>
          <w:lang w:val="en-GB"/>
        </w:rPr>
        <w:t xml:space="preserve">decision-making in difficult-to-detect murder. </w:t>
      </w:r>
      <w:r w:rsidRPr="00013D02">
        <w:rPr>
          <w:rFonts w:asciiTheme="minorHAnsi" w:hAnsiTheme="minorHAnsi"/>
          <w:i/>
          <w:iCs/>
          <w:noProof/>
          <w:sz w:val="24"/>
          <w:szCs w:val="24"/>
          <w:lang w:val="en-GB"/>
        </w:rPr>
        <w:t xml:space="preserve">Journal of </w:t>
      </w:r>
      <w:r w:rsidRPr="00013D02">
        <w:rPr>
          <w:rFonts w:asciiTheme="minorHAnsi" w:hAnsiTheme="minorHAnsi"/>
          <w:i/>
          <w:iCs/>
          <w:noProof/>
          <w:sz w:val="24"/>
          <w:szCs w:val="24"/>
          <w:lang w:val="en-GB"/>
        </w:rPr>
        <w:tab/>
        <w:t>Investigative Psychology and Offender Profiling, 11</w:t>
      </w:r>
      <w:r w:rsidRPr="00013D02">
        <w:rPr>
          <w:rFonts w:asciiTheme="minorHAnsi" w:hAnsiTheme="minorHAnsi"/>
          <w:noProof/>
          <w:sz w:val="24"/>
          <w:szCs w:val="24"/>
          <w:lang w:val="en-GB"/>
        </w:rPr>
        <w:t xml:space="preserve">(3), 191-220. </w:t>
      </w:r>
      <w:r w:rsidRPr="00013D02">
        <w:rPr>
          <w:rFonts w:asciiTheme="minorHAnsi" w:hAnsiTheme="minorHAnsi"/>
          <w:noProof/>
          <w:sz w:val="24"/>
          <w:szCs w:val="24"/>
          <w:lang w:val="en-GB"/>
        </w:rPr>
        <w:tab/>
      </w:r>
      <w:hyperlink r:id="rId11" w:history="1">
        <w:r w:rsidRPr="00013D02">
          <w:rPr>
            <w:rStyle w:val="Hyperlink"/>
            <w:rFonts w:asciiTheme="minorHAnsi" w:hAnsiTheme="minorHAnsi"/>
            <w:noProof/>
            <w:sz w:val="24"/>
            <w:szCs w:val="24"/>
            <w:lang w:val="en-GB"/>
          </w:rPr>
          <w:t>https://doi.org/10.1002/jip.1396</w:t>
        </w:r>
      </w:hyperlink>
      <w:r w:rsidRPr="00013D02">
        <w:rPr>
          <w:rFonts w:asciiTheme="minorHAnsi" w:hAnsiTheme="minorHAnsi"/>
          <w:noProof/>
          <w:sz w:val="24"/>
          <w:szCs w:val="24"/>
          <w:lang w:val="en-GB"/>
        </w:rPr>
        <w:t xml:space="preserve"> </w:t>
      </w:r>
    </w:p>
    <w:p w:rsidR="00D57056" w:rsidRDefault="00D57056" w:rsidP="00D57056">
      <w:pPr>
        <w:spacing w:line="480" w:lineRule="auto"/>
        <w:jc w:val="both"/>
        <w:rPr>
          <w:rFonts w:asciiTheme="minorHAnsi" w:hAnsiTheme="minorHAnsi"/>
          <w:i/>
          <w:iCs/>
          <w:sz w:val="24"/>
          <w:szCs w:val="24"/>
          <w:lang w:val="en-GB"/>
        </w:rPr>
      </w:pPr>
      <w:r w:rsidRPr="00013D02">
        <w:rPr>
          <w:rFonts w:asciiTheme="minorHAnsi" w:hAnsiTheme="minorHAnsi"/>
          <w:sz w:val="24"/>
          <w:szCs w:val="24"/>
          <w:lang w:val="en-GB"/>
        </w:rPr>
        <w:t xml:space="preserve">Commission on Women and the Criminal Justice System (CWCJS). (2009). </w:t>
      </w:r>
      <w:r w:rsidRPr="00013D02">
        <w:rPr>
          <w:rFonts w:asciiTheme="minorHAnsi" w:hAnsiTheme="minorHAnsi"/>
          <w:i/>
          <w:iCs/>
          <w:sz w:val="24"/>
          <w:szCs w:val="24"/>
          <w:lang w:val="en-GB"/>
        </w:rPr>
        <w:t xml:space="preserve">Engendering </w:t>
      </w:r>
    </w:p>
    <w:p w:rsidR="00D57056" w:rsidRPr="00013D02" w:rsidRDefault="00D57056" w:rsidP="00D57056">
      <w:pPr>
        <w:spacing w:line="480" w:lineRule="auto"/>
        <w:ind w:left="708"/>
        <w:jc w:val="both"/>
        <w:rPr>
          <w:rFonts w:asciiTheme="minorHAnsi" w:hAnsiTheme="minorHAnsi"/>
          <w:sz w:val="24"/>
          <w:szCs w:val="24"/>
          <w:lang w:val="en-GB"/>
        </w:rPr>
      </w:pPr>
      <w:r w:rsidRPr="00013D02">
        <w:rPr>
          <w:rFonts w:asciiTheme="minorHAnsi" w:hAnsiTheme="minorHAnsi"/>
          <w:i/>
          <w:iCs/>
          <w:sz w:val="24"/>
          <w:szCs w:val="24"/>
          <w:lang w:val="en-GB"/>
        </w:rPr>
        <w:t xml:space="preserve">justice: From policy to practice. </w:t>
      </w:r>
      <w:r w:rsidRPr="00013D02">
        <w:rPr>
          <w:rFonts w:asciiTheme="minorHAnsi" w:hAnsiTheme="minorHAnsi"/>
          <w:sz w:val="24"/>
          <w:szCs w:val="24"/>
          <w:lang w:val="en-GB"/>
        </w:rPr>
        <w:t xml:space="preserve">Commission on Women and the </w:t>
      </w:r>
      <w:r w:rsidRPr="00013D02">
        <w:rPr>
          <w:rFonts w:asciiTheme="minorHAnsi" w:hAnsiTheme="minorHAnsi"/>
          <w:sz w:val="24"/>
          <w:szCs w:val="24"/>
          <w:lang w:val="en-GB"/>
        </w:rPr>
        <w:tab/>
      </w:r>
      <w:proofErr w:type="spellStart"/>
      <w:r w:rsidRPr="00013D02">
        <w:rPr>
          <w:rFonts w:asciiTheme="minorHAnsi" w:hAnsiTheme="minorHAnsi"/>
          <w:sz w:val="24"/>
          <w:szCs w:val="24"/>
          <w:lang w:val="en-GB"/>
        </w:rPr>
        <w:t>CriminalJustice</w:t>
      </w:r>
      <w:proofErr w:type="spellEnd"/>
      <w:r w:rsidRPr="00013D02">
        <w:rPr>
          <w:rFonts w:asciiTheme="minorHAnsi" w:hAnsiTheme="minorHAnsi"/>
          <w:sz w:val="24"/>
          <w:szCs w:val="24"/>
          <w:lang w:val="en-GB"/>
        </w:rPr>
        <w:t xml:space="preserve"> System. </w:t>
      </w:r>
    </w:p>
    <w:p w:rsidR="00D57056" w:rsidRDefault="00D57056" w:rsidP="00D57056">
      <w:pPr>
        <w:spacing w:line="480" w:lineRule="auto"/>
        <w:jc w:val="both"/>
        <w:rPr>
          <w:rFonts w:asciiTheme="minorHAnsi" w:hAnsiTheme="minorHAnsi"/>
          <w:noProof/>
          <w:sz w:val="24"/>
          <w:szCs w:val="24"/>
          <w:lang w:val="en-GB"/>
        </w:rPr>
      </w:pPr>
      <w:r w:rsidRPr="00013D02">
        <w:rPr>
          <w:rFonts w:asciiTheme="minorHAnsi" w:hAnsiTheme="minorHAnsi"/>
          <w:noProof/>
          <w:sz w:val="24"/>
          <w:szCs w:val="24"/>
          <w:lang w:val="en-GB"/>
        </w:rPr>
        <w:t xml:space="preserve">Crabbé, A., Decoene, S., &amp; Vertommen, H. (2008). Profiling homicide offenders: A </w:t>
      </w:r>
      <w:r w:rsidRPr="00013D02">
        <w:rPr>
          <w:rFonts w:asciiTheme="minorHAnsi" w:hAnsiTheme="minorHAnsi"/>
          <w:noProof/>
          <w:sz w:val="24"/>
          <w:szCs w:val="24"/>
          <w:lang w:val="en-GB"/>
        </w:rPr>
        <w:tab/>
        <w:t xml:space="preserve">review of assumptions and theories. </w:t>
      </w:r>
      <w:r w:rsidRPr="00013D02">
        <w:rPr>
          <w:rFonts w:asciiTheme="minorHAnsi" w:hAnsiTheme="minorHAnsi"/>
          <w:i/>
          <w:iCs/>
          <w:noProof/>
          <w:sz w:val="24"/>
          <w:szCs w:val="24"/>
          <w:lang w:val="en-GB"/>
        </w:rPr>
        <w:t>Aggression and Violent Behavior, 13</w:t>
      </w:r>
      <w:r w:rsidRPr="00013D02">
        <w:rPr>
          <w:rFonts w:asciiTheme="minorHAnsi" w:hAnsiTheme="minorHAnsi"/>
          <w:noProof/>
          <w:sz w:val="24"/>
          <w:szCs w:val="24"/>
          <w:lang w:val="en-GB"/>
        </w:rPr>
        <w:t xml:space="preserve">(2), </w:t>
      </w:r>
      <w:r w:rsidRPr="00013D02">
        <w:rPr>
          <w:rFonts w:asciiTheme="minorHAnsi" w:hAnsiTheme="minorHAnsi"/>
          <w:noProof/>
          <w:sz w:val="24"/>
          <w:szCs w:val="24"/>
          <w:lang w:val="en-GB"/>
        </w:rPr>
        <w:tab/>
        <w:t>88-</w:t>
      </w:r>
    </w:p>
    <w:p w:rsidR="00D57056" w:rsidRPr="00013D02" w:rsidRDefault="00D57056" w:rsidP="00D57056">
      <w:pPr>
        <w:spacing w:line="480" w:lineRule="auto"/>
        <w:ind w:firstLine="708"/>
        <w:jc w:val="both"/>
        <w:rPr>
          <w:rFonts w:asciiTheme="minorHAnsi" w:hAnsiTheme="minorHAnsi"/>
          <w:noProof/>
          <w:sz w:val="24"/>
          <w:szCs w:val="24"/>
          <w:lang w:val="en-GB"/>
        </w:rPr>
      </w:pPr>
      <w:r w:rsidRPr="00013D02">
        <w:rPr>
          <w:rFonts w:asciiTheme="minorHAnsi" w:hAnsiTheme="minorHAnsi"/>
          <w:noProof/>
          <w:sz w:val="24"/>
          <w:szCs w:val="24"/>
          <w:lang w:val="en-GB"/>
        </w:rPr>
        <w:t xml:space="preserve">106. </w:t>
      </w:r>
      <w:hyperlink r:id="rId12" w:history="1">
        <w:r w:rsidRPr="00013D02">
          <w:rPr>
            <w:rStyle w:val="Hyperlink"/>
            <w:rFonts w:asciiTheme="minorHAnsi" w:hAnsiTheme="minorHAnsi"/>
            <w:noProof/>
            <w:sz w:val="24"/>
            <w:szCs w:val="24"/>
            <w:lang w:val="en-GB"/>
          </w:rPr>
          <w:t>https://doi.org/10.1016/j.avb.2008.01.001</w:t>
        </w:r>
      </w:hyperlink>
      <w:r w:rsidRPr="00013D02">
        <w:rPr>
          <w:rFonts w:asciiTheme="minorHAnsi" w:hAnsiTheme="minorHAnsi"/>
          <w:noProof/>
          <w:sz w:val="24"/>
          <w:szCs w:val="24"/>
          <w:lang w:val="en-GB"/>
        </w:rPr>
        <w:t xml:space="preserve"> </w:t>
      </w:r>
    </w:p>
    <w:p w:rsidR="00D57056"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Davies, A., </w:t>
      </w:r>
      <w:proofErr w:type="spellStart"/>
      <w:r w:rsidRPr="00013D02">
        <w:rPr>
          <w:rFonts w:asciiTheme="minorHAnsi" w:hAnsiTheme="minorHAnsi"/>
          <w:sz w:val="24"/>
          <w:szCs w:val="24"/>
          <w:lang w:val="en-GB"/>
        </w:rPr>
        <w:t>Wittebrood</w:t>
      </w:r>
      <w:proofErr w:type="spellEnd"/>
      <w:r w:rsidRPr="00013D02">
        <w:rPr>
          <w:rFonts w:asciiTheme="minorHAnsi" w:hAnsiTheme="minorHAnsi"/>
          <w:sz w:val="24"/>
          <w:szCs w:val="24"/>
          <w:lang w:val="en-GB"/>
        </w:rPr>
        <w:t xml:space="preserve">, K., &amp; Jackson, J. (1997). Predicting the criminal antecedents </w:t>
      </w:r>
      <w:proofErr w:type="gramStart"/>
      <w:r w:rsidRPr="00013D02">
        <w:rPr>
          <w:rFonts w:asciiTheme="minorHAnsi" w:hAnsiTheme="minorHAnsi"/>
          <w:sz w:val="24"/>
          <w:szCs w:val="24"/>
          <w:lang w:val="en-GB"/>
        </w:rPr>
        <w:t>of</w:t>
      </w:r>
      <w:r>
        <w:rPr>
          <w:rFonts w:asciiTheme="minorHAnsi" w:hAnsiTheme="minorHAnsi"/>
          <w:sz w:val="24"/>
          <w:szCs w:val="24"/>
          <w:lang w:val="en-GB"/>
        </w:rPr>
        <w:t xml:space="preserve"> </w:t>
      </w:r>
      <w:r w:rsidRPr="00013D02">
        <w:rPr>
          <w:rFonts w:asciiTheme="minorHAnsi" w:hAnsiTheme="minorHAnsi"/>
          <w:sz w:val="24"/>
          <w:szCs w:val="24"/>
          <w:lang w:val="en-GB"/>
        </w:rPr>
        <w:t xml:space="preserve"> a</w:t>
      </w:r>
      <w:proofErr w:type="gramEnd"/>
      <w:r w:rsidRPr="00013D02">
        <w:rPr>
          <w:rFonts w:asciiTheme="minorHAnsi" w:hAnsiTheme="minorHAnsi"/>
          <w:sz w:val="24"/>
          <w:szCs w:val="24"/>
          <w:lang w:val="en-GB"/>
        </w:rPr>
        <w:t xml:space="preserve"> </w:t>
      </w:r>
    </w:p>
    <w:p w:rsidR="00D57056" w:rsidRPr="00013D02" w:rsidRDefault="00D57056" w:rsidP="00D57056">
      <w:pPr>
        <w:spacing w:line="480" w:lineRule="auto"/>
        <w:ind w:left="708"/>
        <w:jc w:val="both"/>
        <w:rPr>
          <w:rStyle w:val="Hyperlink"/>
          <w:rFonts w:asciiTheme="minorHAnsi" w:hAnsiTheme="minorHAnsi"/>
          <w:color w:val="0C7DBB"/>
          <w:sz w:val="24"/>
          <w:szCs w:val="24"/>
          <w:lang w:val="en-GB"/>
        </w:rPr>
      </w:pPr>
      <w:r w:rsidRPr="00013D02">
        <w:rPr>
          <w:rFonts w:asciiTheme="minorHAnsi" w:hAnsiTheme="minorHAnsi"/>
          <w:sz w:val="24"/>
          <w:szCs w:val="24"/>
          <w:lang w:val="en-GB"/>
        </w:rPr>
        <w:lastRenderedPageBreak/>
        <w:t xml:space="preserve">stranger rapist from his offence behaviour. </w:t>
      </w:r>
      <w:r w:rsidRPr="00013D02">
        <w:rPr>
          <w:rFonts w:asciiTheme="minorHAnsi" w:hAnsiTheme="minorHAnsi"/>
          <w:i/>
          <w:iCs/>
          <w:sz w:val="24"/>
          <w:szCs w:val="24"/>
          <w:lang w:val="en-GB"/>
        </w:rPr>
        <w:t>Science &amp; Justice</w:t>
      </w:r>
      <w:r w:rsidRPr="00013D02">
        <w:rPr>
          <w:rFonts w:asciiTheme="minorHAnsi" w:hAnsiTheme="minorHAnsi"/>
          <w:sz w:val="24"/>
          <w:szCs w:val="24"/>
          <w:lang w:val="en-GB"/>
        </w:rPr>
        <w:t>, 37(3), 161-</w:t>
      </w:r>
      <w:r w:rsidRPr="00013D02">
        <w:rPr>
          <w:rFonts w:asciiTheme="minorHAnsi" w:hAnsiTheme="minorHAnsi"/>
          <w:sz w:val="24"/>
          <w:szCs w:val="24"/>
          <w:lang w:val="en-GB"/>
        </w:rPr>
        <w:tab/>
        <w:t xml:space="preserve">170. </w:t>
      </w:r>
      <w:hyperlink r:id="rId13" w:history="1">
        <w:r w:rsidRPr="002A7F02">
          <w:rPr>
            <w:rStyle w:val="Hyperlink"/>
            <w:rFonts w:asciiTheme="minorHAnsi" w:hAnsiTheme="minorHAnsi"/>
            <w:sz w:val="24"/>
            <w:szCs w:val="24"/>
            <w:lang w:val="en-GB"/>
          </w:rPr>
          <w:t>https://doi.org/10.1016/S1355-0306(97)72169-5</w:t>
        </w:r>
      </w:hyperlink>
    </w:p>
    <w:p w:rsidR="00D57056" w:rsidRPr="00013D02" w:rsidRDefault="00D57056" w:rsidP="00D57056">
      <w:pPr>
        <w:pStyle w:val="Bibliography"/>
        <w:spacing w:line="480" w:lineRule="auto"/>
        <w:ind w:left="720" w:hanging="720"/>
        <w:jc w:val="both"/>
        <w:rPr>
          <w:rFonts w:asciiTheme="minorHAnsi" w:hAnsiTheme="minorHAnsi"/>
          <w:noProof/>
          <w:sz w:val="24"/>
          <w:szCs w:val="24"/>
          <w:lang w:val="en-GB"/>
        </w:rPr>
      </w:pPr>
      <w:r w:rsidRPr="00013D02">
        <w:rPr>
          <w:rFonts w:asciiTheme="minorHAnsi" w:hAnsiTheme="minorHAnsi"/>
          <w:noProof/>
          <w:sz w:val="24"/>
          <w:szCs w:val="24"/>
          <w:lang w:val="en-GB"/>
        </w:rPr>
        <w:t xml:space="preserve">Edwards, B. G., Albertson, E., &amp; Verona, E. (2017). Dark and vulnerable personality trait correlates of dimensions of criminal behavior among adult offenders. </w:t>
      </w:r>
      <w:r w:rsidRPr="00013D02">
        <w:rPr>
          <w:rFonts w:asciiTheme="minorHAnsi" w:hAnsiTheme="minorHAnsi"/>
          <w:i/>
          <w:iCs/>
          <w:noProof/>
          <w:sz w:val="24"/>
          <w:szCs w:val="24"/>
          <w:lang w:val="en-GB"/>
        </w:rPr>
        <w:t>Journal of Abnormal Psychology, 126</w:t>
      </w:r>
      <w:r w:rsidRPr="00013D02">
        <w:rPr>
          <w:rFonts w:asciiTheme="minorHAnsi" w:hAnsiTheme="minorHAnsi"/>
          <w:noProof/>
          <w:sz w:val="24"/>
          <w:szCs w:val="24"/>
          <w:lang w:val="en-GB"/>
        </w:rPr>
        <w:t xml:space="preserve">(7), 921-927. </w:t>
      </w:r>
      <w:hyperlink r:id="rId14" w:history="1">
        <w:r w:rsidRPr="00013D02">
          <w:rPr>
            <w:rStyle w:val="Hyperlink"/>
            <w:rFonts w:asciiTheme="minorHAnsi" w:hAnsiTheme="minorHAnsi"/>
            <w:noProof/>
            <w:sz w:val="24"/>
            <w:szCs w:val="24"/>
            <w:lang w:val="en-GB"/>
          </w:rPr>
          <w:t>https://doi.org.10.1037/abn0000281</w:t>
        </w:r>
      </w:hyperlink>
      <w:r w:rsidRPr="00013D02">
        <w:rPr>
          <w:rFonts w:asciiTheme="minorHAnsi" w:hAnsiTheme="minorHAnsi"/>
          <w:noProof/>
          <w:sz w:val="24"/>
          <w:szCs w:val="24"/>
          <w:lang w:val="en-GB"/>
        </w:rPr>
        <w:t xml:space="preserve"> </w:t>
      </w:r>
    </w:p>
    <w:p w:rsidR="00D57056" w:rsidRPr="00013D02" w:rsidRDefault="00D57056" w:rsidP="00D57056">
      <w:pPr>
        <w:spacing w:line="480" w:lineRule="auto"/>
        <w:ind w:left="709" w:hanging="709"/>
        <w:jc w:val="both"/>
        <w:rPr>
          <w:rStyle w:val="Hyperlink"/>
          <w:rFonts w:asciiTheme="minorHAnsi" w:hAnsiTheme="minorHAnsi"/>
          <w:sz w:val="24"/>
          <w:szCs w:val="24"/>
        </w:rPr>
      </w:pPr>
      <w:r w:rsidRPr="00013D02">
        <w:rPr>
          <w:rFonts w:asciiTheme="minorHAnsi" w:hAnsiTheme="minorHAnsi"/>
          <w:sz w:val="24"/>
          <w:szCs w:val="24"/>
          <w:lang w:val="en-GB"/>
        </w:rPr>
        <w:t xml:space="preserve">EUROSTAT (2017). </w:t>
      </w:r>
      <w:r w:rsidRPr="00013D02">
        <w:rPr>
          <w:rFonts w:asciiTheme="minorHAnsi" w:hAnsiTheme="minorHAnsi"/>
          <w:i/>
          <w:sz w:val="24"/>
          <w:szCs w:val="24"/>
          <w:lang w:val="en-GB"/>
        </w:rPr>
        <w:t>Crime statistics</w:t>
      </w:r>
      <w:r w:rsidRPr="00013D02">
        <w:rPr>
          <w:rFonts w:asciiTheme="minorHAnsi" w:hAnsiTheme="minorHAnsi"/>
          <w:sz w:val="24"/>
          <w:szCs w:val="24"/>
          <w:lang w:val="en-GB"/>
        </w:rPr>
        <w:t xml:space="preserve">. </w:t>
      </w:r>
      <w:hyperlink r:id="rId15" w:anchor="homicides_in_the_EU_in_2017" w:history="1">
        <w:r w:rsidRPr="00013D02">
          <w:rPr>
            <w:rStyle w:val="Hyperlink"/>
            <w:rFonts w:asciiTheme="minorHAnsi" w:hAnsiTheme="minorHAnsi"/>
            <w:sz w:val="24"/>
            <w:szCs w:val="24"/>
            <w:lang w:val="en-GB"/>
          </w:rPr>
          <w:t>https</w:t>
        </w:r>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ec</w:t>
        </w:r>
        <w:proofErr w:type="spellEnd"/>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europa</w:t>
        </w:r>
        <w:proofErr w:type="spellEnd"/>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eu</w:t>
        </w:r>
        <w:proofErr w:type="spellEnd"/>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eurostat</w:t>
        </w:r>
        <w:proofErr w:type="spellEnd"/>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statistics</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explained</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index</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php</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title</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Crime</w:t>
        </w:r>
        <w:r w:rsidRPr="00013D02">
          <w:rPr>
            <w:rStyle w:val="Hyperlink"/>
            <w:rFonts w:asciiTheme="minorHAnsi" w:hAnsiTheme="minorHAnsi"/>
            <w:sz w:val="24"/>
            <w:szCs w:val="24"/>
          </w:rPr>
          <w:t>_</w:t>
        </w:r>
        <w:r w:rsidRPr="00013D02">
          <w:rPr>
            <w:rStyle w:val="Hyperlink"/>
            <w:rFonts w:asciiTheme="minorHAnsi" w:hAnsiTheme="minorHAnsi"/>
            <w:sz w:val="24"/>
            <w:szCs w:val="24"/>
            <w:lang w:val="en-GB"/>
          </w:rPr>
          <w:t>statistics</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homicides</w:t>
        </w:r>
        <w:r w:rsidRPr="00013D02">
          <w:rPr>
            <w:rStyle w:val="Hyperlink"/>
            <w:rFonts w:asciiTheme="minorHAnsi" w:hAnsiTheme="minorHAnsi"/>
            <w:sz w:val="24"/>
            <w:szCs w:val="24"/>
          </w:rPr>
          <w:t>_</w:t>
        </w:r>
        <w:r w:rsidRPr="00013D02">
          <w:rPr>
            <w:rStyle w:val="Hyperlink"/>
            <w:rFonts w:asciiTheme="minorHAnsi" w:hAnsiTheme="minorHAnsi"/>
            <w:sz w:val="24"/>
            <w:szCs w:val="24"/>
            <w:lang w:val="en-GB"/>
          </w:rPr>
          <w:t>in</w:t>
        </w:r>
        <w:r w:rsidRPr="00013D02">
          <w:rPr>
            <w:rStyle w:val="Hyperlink"/>
            <w:rFonts w:asciiTheme="minorHAnsi" w:hAnsiTheme="minorHAnsi"/>
            <w:sz w:val="24"/>
            <w:szCs w:val="24"/>
          </w:rPr>
          <w:t>_</w:t>
        </w:r>
        <w:r w:rsidRPr="00013D02">
          <w:rPr>
            <w:rStyle w:val="Hyperlink"/>
            <w:rFonts w:asciiTheme="minorHAnsi" w:hAnsiTheme="minorHAnsi"/>
            <w:sz w:val="24"/>
            <w:szCs w:val="24"/>
            <w:lang w:val="en-GB"/>
          </w:rPr>
          <w:t>the</w:t>
        </w:r>
        <w:r w:rsidRPr="00013D02">
          <w:rPr>
            <w:rStyle w:val="Hyperlink"/>
            <w:rFonts w:asciiTheme="minorHAnsi" w:hAnsiTheme="minorHAnsi"/>
            <w:sz w:val="24"/>
            <w:szCs w:val="24"/>
          </w:rPr>
          <w:t>_</w:t>
        </w:r>
        <w:r w:rsidRPr="00013D02">
          <w:rPr>
            <w:rStyle w:val="Hyperlink"/>
            <w:rFonts w:asciiTheme="minorHAnsi" w:hAnsiTheme="minorHAnsi"/>
            <w:sz w:val="24"/>
            <w:szCs w:val="24"/>
            <w:lang w:val="en-GB"/>
          </w:rPr>
          <w:t>EU</w:t>
        </w:r>
        <w:r w:rsidRPr="00013D02">
          <w:rPr>
            <w:rStyle w:val="Hyperlink"/>
            <w:rFonts w:asciiTheme="minorHAnsi" w:hAnsiTheme="minorHAnsi"/>
            <w:sz w:val="24"/>
            <w:szCs w:val="24"/>
          </w:rPr>
          <w:t>_</w:t>
        </w:r>
        <w:r w:rsidRPr="00013D02">
          <w:rPr>
            <w:rStyle w:val="Hyperlink"/>
            <w:rFonts w:asciiTheme="minorHAnsi" w:hAnsiTheme="minorHAnsi"/>
            <w:sz w:val="24"/>
            <w:szCs w:val="24"/>
            <w:lang w:val="en-GB"/>
          </w:rPr>
          <w:t>in</w:t>
        </w:r>
        <w:r w:rsidRPr="00013D02">
          <w:rPr>
            <w:rStyle w:val="Hyperlink"/>
            <w:rFonts w:asciiTheme="minorHAnsi" w:hAnsiTheme="minorHAnsi"/>
            <w:sz w:val="24"/>
            <w:szCs w:val="24"/>
          </w:rPr>
          <w:t>_2017</w:t>
        </w:r>
      </w:hyperlink>
    </w:p>
    <w:p w:rsidR="00D57056" w:rsidRPr="00013D02" w:rsidRDefault="00D57056" w:rsidP="00D57056">
      <w:pPr>
        <w:spacing w:line="480" w:lineRule="auto"/>
        <w:jc w:val="both"/>
        <w:rPr>
          <w:rFonts w:asciiTheme="minorHAnsi" w:hAnsiTheme="minorHAnsi"/>
          <w:sz w:val="24"/>
          <w:szCs w:val="24"/>
        </w:rPr>
      </w:pPr>
      <w:r w:rsidRPr="00013D02">
        <w:rPr>
          <w:rFonts w:asciiTheme="minorHAnsi" w:hAnsiTheme="minorHAnsi"/>
          <w:sz w:val="24"/>
          <w:szCs w:val="24"/>
          <w:lang w:val="en-GB"/>
        </w:rPr>
        <w:t xml:space="preserve">Feist, A., Ashe, J., Lawrence, J., McPhee, D., &amp; Wilson, R. (2007). </w:t>
      </w:r>
      <w:r w:rsidRPr="00013D02">
        <w:rPr>
          <w:rFonts w:asciiTheme="minorHAnsi" w:hAnsiTheme="minorHAnsi"/>
          <w:i/>
          <w:iCs/>
          <w:sz w:val="24"/>
          <w:szCs w:val="24"/>
          <w:lang w:val="en-GB"/>
        </w:rPr>
        <w:t xml:space="preserve">Investigating and </w:t>
      </w:r>
      <w:r w:rsidRPr="00013D02">
        <w:rPr>
          <w:rFonts w:asciiTheme="minorHAnsi" w:hAnsiTheme="minorHAnsi"/>
          <w:i/>
          <w:iCs/>
          <w:sz w:val="24"/>
          <w:szCs w:val="24"/>
          <w:lang w:val="en-GB"/>
        </w:rPr>
        <w:tab/>
        <w:t xml:space="preserve">detecting recorded offences of rape. </w:t>
      </w:r>
      <w:r w:rsidRPr="00013D02">
        <w:rPr>
          <w:rFonts w:asciiTheme="minorHAnsi" w:hAnsiTheme="minorHAnsi"/>
          <w:sz w:val="24"/>
          <w:szCs w:val="24"/>
          <w:lang w:val="en-GB"/>
        </w:rPr>
        <w:t xml:space="preserve">Home Office Online Report 18/07. </w:t>
      </w:r>
      <w:r w:rsidRPr="00013D02">
        <w:rPr>
          <w:rFonts w:asciiTheme="minorHAnsi" w:hAnsiTheme="minorHAnsi"/>
          <w:sz w:val="24"/>
          <w:szCs w:val="24"/>
          <w:lang w:val="en-GB"/>
        </w:rPr>
        <w:tab/>
      </w:r>
      <w:hyperlink r:id="rId16" w:history="1">
        <w:r w:rsidRPr="00013D02">
          <w:rPr>
            <w:rStyle w:val="Hyperlink"/>
            <w:rFonts w:asciiTheme="minorHAnsi" w:hAnsiTheme="minorHAnsi"/>
            <w:sz w:val="24"/>
            <w:szCs w:val="24"/>
            <w:lang w:val="en-GB"/>
          </w:rPr>
          <w:t>http</w:t>
        </w:r>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webarchive</w:t>
        </w:r>
        <w:proofErr w:type="spellEnd"/>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nationalarchives</w:t>
        </w:r>
        <w:proofErr w:type="spellEnd"/>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gov</w:t>
        </w:r>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uk</w:t>
        </w:r>
        <w:proofErr w:type="spellEnd"/>
        <w:r w:rsidRPr="00013D02">
          <w:rPr>
            <w:rStyle w:val="Hyperlink"/>
            <w:rFonts w:asciiTheme="minorHAnsi" w:hAnsiTheme="minorHAnsi"/>
            <w:sz w:val="24"/>
            <w:szCs w:val="24"/>
          </w:rPr>
          <w:t>/20110218135832/</w:t>
        </w:r>
        <w:r w:rsidRPr="00013D02">
          <w:rPr>
            <w:rStyle w:val="Hyperlink"/>
            <w:rFonts w:asciiTheme="minorHAnsi" w:hAnsiTheme="minorHAnsi"/>
            <w:sz w:val="24"/>
            <w:szCs w:val="24"/>
            <w:lang w:val="en-GB"/>
          </w:rPr>
          <w:t>http</w:t>
        </w:r>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rds</w:t>
        </w:r>
        <w:proofErr w:type="spellEnd"/>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homeoffi</w:t>
        </w:r>
        <w:proofErr w:type="spellEnd"/>
        <w:r w:rsidRPr="00013D02">
          <w:rPr>
            <w:rStyle w:val="Hyperlink"/>
            <w:rFonts w:asciiTheme="minorHAnsi" w:hAnsiTheme="minorHAnsi"/>
            <w:sz w:val="24"/>
            <w:szCs w:val="24"/>
          </w:rPr>
          <w:tab/>
        </w:r>
        <w:proofErr w:type="spellStart"/>
        <w:r w:rsidRPr="00013D02">
          <w:rPr>
            <w:rStyle w:val="Hyperlink"/>
            <w:rFonts w:asciiTheme="minorHAnsi" w:hAnsiTheme="minorHAnsi"/>
            <w:sz w:val="24"/>
            <w:szCs w:val="24"/>
            <w:lang w:val="en-GB"/>
          </w:rPr>
          <w:t>ce</w:t>
        </w:r>
        <w:proofErr w:type="spellEnd"/>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gov</w:t>
        </w:r>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uk</w:t>
        </w:r>
        <w:proofErr w:type="spellEnd"/>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rds</w:t>
        </w:r>
        <w:proofErr w:type="spellEnd"/>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pdfs</w:t>
        </w:r>
        <w:r w:rsidRPr="00013D02">
          <w:rPr>
            <w:rStyle w:val="Hyperlink"/>
            <w:rFonts w:asciiTheme="minorHAnsi" w:hAnsiTheme="minorHAnsi"/>
            <w:sz w:val="24"/>
            <w:szCs w:val="24"/>
          </w:rPr>
          <w:t>07/</w:t>
        </w:r>
        <w:proofErr w:type="spellStart"/>
        <w:r w:rsidRPr="00013D02">
          <w:rPr>
            <w:rStyle w:val="Hyperlink"/>
            <w:rFonts w:asciiTheme="minorHAnsi" w:hAnsiTheme="minorHAnsi"/>
            <w:sz w:val="24"/>
            <w:szCs w:val="24"/>
            <w:lang w:val="en-GB"/>
          </w:rPr>
          <w:t>rdsolr</w:t>
        </w:r>
        <w:proofErr w:type="spellEnd"/>
        <w:r w:rsidRPr="00013D02">
          <w:rPr>
            <w:rStyle w:val="Hyperlink"/>
            <w:rFonts w:asciiTheme="minorHAnsi" w:hAnsiTheme="minorHAnsi"/>
            <w:sz w:val="24"/>
            <w:szCs w:val="24"/>
          </w:rPr>
          <w:t>1807.</w:t>
        </w:r>
        <w:r w:rsidRPr="00013D02">
          <w:rPr>
            <w:rStyle w:val="Hyperlink"/>
            <w:rFonts w:asciiTheme="minorHAnsi" w:hAnsiTheme="minorHAnsi"/>
            <w:sz w:val="24"/>
            <w:szCs w:val="24"/>
            <w:lang w:val="en-GB"/>
          </w:rPr>
          <w:t>pdf</w:t>
        </w:r>
      </w:hyperlink>
      <w:r w:rsidRPr="00013D02">
        <w:rPr>
          <w:rFonts w:asciiTheme="minorHAnsi" w:hAnsiTheme="minorHAnsi"/>
          <w:sz w:val="24"/>
          <w:szCs w:val="24"/>
        </w:rPr>
        <w:t xml:space="preserve"> </w:t>
      </w:r>
    </w:p>
    <w:p w:rsidR="00D57056" w:rsidRPr="00013D02" w:rsidRDefault="00D57056" w:rsidP="00D57056">
      <w:pPr>
        <w:spacing w:line="480" w:lineRule="auto"/>
        <w:jc w:val="both"/>
        <w:rPr>
          <w:rFonts w:asciiTheme="minorHAnsi" w:hAnsiTheme="minorHAnsi"/>
          <w:sz w:val="24"/>
          <w:szCs w:val="24"/>
          <w:lang w:val="es-ES"/>
        </w:rPr>
      </w:pPr>
      <w:r w:rsidRPr="00013D02">
        <w:rPr>
          <w:rFonts w:asciiTheme="minorHAnsi" w:hAnsiTheme="minorHAnsi"/>
          <w:sz w:val="24"/>
          <w:szCs w:val="24"/>
          <w:lang w:val="en-GB"/>
        </w:rPr>
        <w:t xml:space="preserve">Fleischman, B. (2015, Nov 30). </w:t>
      </w:r>
      <w:r w:rsidRPr="00013D02">
        <w:rPr>
          <w:rFonts w:asciiTheme="minorHAnsi" w:hAnsiTheme="minorHAnsi"/>
          <w:i/>
          <w:iCs/>
          <w:sz w:val="24"/>
          <w:szCs w:val="24"/>
          <w:lang w:val="en-GB"/>
        </w:rPr>
        <w:t>A summary of sexual offence</w:t>
      </w:r>
      <w:r w:rsidRPr="00013D02">
        <w:rPr>
          <w:rFonts w:asciiTheme="minorHAnsi" w:hAnsiTheme="minorHAnsi"/>
          <w:sz w:val="24"/>
          <w:szCs w:val="24"/>
          <w:lang w:val="en-GB"/>
        </w:rPr>
        <w:t xml:space="preserve">. </w:t>
      </w:r>
      <w:r w:rsidRPr="00013D02">
        <w:rPr>
          <w:rFonts w:asciiTheme="minorHAnsi" w:hAnsiTheme="minorHAnsi"/>
          <w:sz w:val="24"/>
          <w:szCs w:val="24"/>
          <w:lang w:val="es-ES"/>
        </w:rPr>
        <w:t>Academia</w:t>
      </w:r>
      <w:r w:rsidRPr="00013D02">
        <w:rPr>
          <w:rFonts w:asciiTheme="minorHAnsi" w:hAnsiTheme="minorHAnsi"/>
          <w:i/>
          <w:iCs/>
          <w:sz w:val="24"/>
          <w:szCs w:val="24"/>
          <w:lang w:val="es-ES"/>
        </w:rPr>
        <w:t>.</w:t>
      </w:r>
      <w:r w:rsidRPr="00013D02">
        <w:rPr>
          <w:rFonts w:asciiTheme="minorHAnsi" w:hAnsiTheme="minorHAnsi"/>
          <w:sz w:val="24"/>
          <w:szCs w:val="24"/>
          <w:lang w:val="es-ES"/>
        </w:rPr>
        <w:t xml:space="preserve"> </w:t>
      </w:r>
      <w:r w:rsidRPr="00013D02">
        <w:rPr>
          <w:rFonts w:asciiTheme="minorHAnsi" w:hAnsiTheme="minorHAnsi"/>
          <w:sz w:val="24"/>
          <w:szCs w:val="24"/>
          <w:lang w:val="es-ES"/>
        </w:rPr>
        <w:tab/>
      </w:r>
      <w:hyperlink r:id="rId17" w:history="1">
        <w:r w:rsidRPr="00013D02">
          <w:rPr>
            <w:rStyle w:val="Hyperlink"/>
            <w:rFonts w:asciiTheme="minorHAnsi" w:hAnsiTheme="minorHAnsi"/>
            <w:sz w:val="24"/>
            <w:szCs w:val="24"/>
            <w:lang w:val="es-ES"/>
          </w:rPr>
          <w:t>https://www.academia.edu/33470435/A_SUMMARY_OF_SEXUAL_OFFENC</w:t>
        </w:r>
        <w:r w:rsidRPr="00013D02">
          <w:rPr>
            <w:rStyle w:val="Hyperlink"/>
            <w:rFonts w:asciiTheme="minorHAnsi" w:hAnsiTheme="minorHAnsi"/>
            <w:sz w:val="24"/>
            <w:szCs w:val="24"/>
            <w:lang w:val="es-ES"/>
          </w:rPr>
          <w:tab/>
          <w:t>E</w:t>
        </w:r>
      </w:hyperlink>
      <w:r w:rsidRPr="00013D02">
        <w:rPr>
          <w:rFonts w:asciiTheme="minorHAnsi" w:hAnsiTheme="minorHAnsi"/>
          <w:sz w:val="24"/>
          <w:szCs w:val="24"/>
          <w:lang w:val="es-ES"/>
        </w:rPr>
        <w:t xml:space="preserve"> </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noProof/>
          <w:sz w:val="24"/>
          <w:szCs w:val="24"/>
          <w:lang w:val="en-GB"/>
        </w:rPr>
        <w:t xml:space="preserve">Fox, B., &amp; Farrington, D. P. (2018). What have we learned from offender profiling? A </w:t>
      </w:r>
      <w:r w:rsidRPr="00013D02">
        <w:rPr>
          <w:rFonts w:asciiTheme="minorHAnsi" w:hAnsiTheme="minorHAnsi"/>
          <w:noProof/>
          <w:sz w:val="24"/>
          <w:szCs w:val="24"/>
          <w:lang w:val="en-GB"/>
        </w:rPr>
        <w:tab/>
        <w:t xml:space="preserve">systematic review and meta-analysis of 40 years of research. </w:t>
      </w:r>
      <w:r w:rsidRPr="00013D02">
        <w:rPr>
          <w:rFonts w:asciiTheme="minorHAnsi" w:hAnsiTheme="minorHAnsi"/>
          <w:i/>
          <w:iCs/>
          <w:noProof/>
          <w:sz w:val="24"/>
          <w:szCs w:val="24"/>
          <w:lang w:val="en-GB"/>
        </w:rPr>
        <w:t xml:space="preserve">Psychological </w:t>
      </w:r>
      <w:r w:rsidRPr="00013D02">
        <w:rPr>
          <w:rFonts w:asciiTheme="minorHAnsi" w:hAnsiTheme="minorHAnsi"/>
          <w:i/>
          <w:iCs/>
          <w:noProof/>
          <w:sz w:val="24"/>
          <w:szCs w:val="24"/>
          <w:lang w:val="en-GB"/>
        </w:rPr>
        <w:tab/>
        <w:t>Bulletin, 144</w:t>
      </w:r>
      <w:r w:rsidRPr="00013D02">
        <w:rPr>
          <w:rFonts w:asciiTheme="minorHAnsi" w:hAnsiTheme="minorHAnsi"/>
          <w:noProof/>
          <w:sz w:val="24"/>
          <w:szCs w:val="24"/>
          <w:lang w:val="en-GB"/>
        </w:rPr>
        <w:t xml:space="preserve">(12), 1247-1274. </w:t>
      </w:r>
      <w:hyperlink r:id="rId18" w:history="1">
        <w:r w:rsidRPr="00013D02">
          <w:rPr>
            <w:rStyle w:val="Hyperlink"/>
            <w:rFonts w:asciiTheme="minorHAnsi" w:hAnsiTheme="minorHAnsi"/>
            <w:noProof/>
            <w:sz w:val="24"/>
            <w:szCs w:val="24"/>
            <w:lang w:val="en-GB"/>
          </w:rPr>
          <w:t>https://doi.org/10.1037/bul0000170</w:t>
        </w:r>
      </w:hyperlink>
      <w:r w:rsidRPr="00013D02">
        <w:rPr>
          <w:rFonts w:asciiTheme="minorHAnsi" w:hAnsiTheme="minorHAnsi"/>
          <w:noProof/>
          <w:sz w:val="24"/>
          <w:szCs w:val="24"/>
          <w:lang w:val="en-GB"/>
        </w:rPr>
        <w:t xml:space="preserve"> </w:t>
      </w:r>
    </w:p>
    <w:p w:rsidR="00D57056" w:rsidRDefault="00D57056" w:rsidP="00D57056">
      <w:pPr>
        <w:spacing w:line="480" w:lineRule="auto"/>
        <w:jc w:val="both"/>
        <w:rPr>
          <w:rFonts w:asciiTheme="minorHAnsi" w:hAnsiTheme="minorHAnsi"/>
          <w:sz w:val="24"/>
          <w:szCs w:val="24"/>
          <w:lang w:val="en-GB"/>
        </w:rPr>
      </w:pPr>
      <w:proofErr w:type="spellStart"/>
      <w:r w:rsidRPr="00013D02">
        <w:rPr>
          <w:rFonts w:asciiTheme="minorHAnsi" w:hAnsiTheme="minorHAnsi"/>
          <w:sz w:val="24"/>
          <w:szCs w:val="24"/>
          <w:lang w:val="en-GB"/>
        </w:rPr>
        <w:t>Ivaskevics</w:t>
      </w:r>
      <w:proofErr w:type="spellEnd"/>
      <w:r w:rsidRPr="00013D02">
        <w:rPr>
          <w:rFonts w:asciiTheme="minorHAnsi" w:hAnsiTheme="minorHAnsi"/>
          <w:sz w:val="24"/>
          <w:szCs w:val="24"/>
          <w:lang w:val="en-GB"/>
        </w:rPr>
        <w:t xml:space="preserve">, K., &amp; Almond, L. (2019). Predicting the criminal record of Hungarian </w:t>
      </w:r>
      <w:r w:rsidRPr="00013D02">
        <w:rPr>
          <w:rFonts w:asciiTheme="minorHAnsi" w:hAnsiTheme="minorHAnsi"/>
          <w:sz w:val="24"/>
          <w:szCs w:val="24"/>
          <w:lang w:val="en-GB"/>
        </w:rPr>
        <w:tab/>
        <w:t xml:space="preserve">homicide </w:t>
      </w:r>
    </w:p>
    <w:p w:rsidR="00D57056" w:rsidRPr="00013D02" w:rsidRDefault="00D57056" w:rsidP="00D57056">
      <w:pPr>
        <w:spacing w:line="480" w:lineRule="auto"/>
        <w:ind w:left="708"/>
        <w:jc w:val="both"/>
        <w:rPr>
          <w:rFonts w:asciiTheme="minorHAnsi" w:hAnsiTheme="minorHAnsi"/>
          <w:sz w:val="24"/>
          <w:szCs w:val="24"/>
          <w:lang w:val="en-GB"/>
        </w:rPr>
      </w:pPr>
      <w:r w:rsidRPr="00013D02">
        <w:rPr>
          <w:rFonts w:asciiTheme="minorHAnsi" w:hAnsiTheme="minorHAnsi"/>
          <w:sz w:val="24"/>
          <w:szCs w:val="24"/>
          <w:lang w:val="en-GB"/>
        </w:rPr>
        <w:t xml:space="preserve">offenders from crime scene behaviours. </w:t>
      </w:r>
      <w:r w:rsidRPr="00013D02">
        <w:rPr>
          <w:rFonts w:asciiTheme="minorHAnsi" w:hAnsiTheme="minorHAnsi"/>
          <w:i/>
          <w:iCs/>
          <w:sz w:val="24"/>
          <w:szCs w:val="24"/>
          <w:lang w:val="en-GB"/>
        </w:rPr>
        <w:t>Psychology, Crime &amp; Law, 26</w:t>
      </w:r>
      <w:r w:rsidRPr="00013D02">
        <w:rPr>
          <w:rFonts w:asciiTheme="minorHAnsi" w:hAnsiTheme="minorHAnsi"/>
          <w:sz w:val="24"/>
          <w:szCs w:val="24"/>
          <w:lang w:val="en-GB"/>
        </w:rPr>
        <w:t xml:space="preserve">(1), 22-33. </w:t>
      </w:r>
      <w:hyperlink r:id="rId19" w:history="1">
        <w:r w:rsidRPr="006605BE">
          <w:rPr>
            <w:rStyle w:val="Hyperlink"/>
            <w:rFonts w:asciiTheme="minorHAnsi" w:hAnsiTheme="minorHAnsi"/>
            <w:sz w:val="24"/>
            <w:szCs w:val="24"/>
            <w:lang w:val="en-GB"/>
          </w:rPr>
          <w:t>https://doi.org/10.1080/1068316X.2019.1611831</w:t>
        </w:r>
      </w:hyperlink>
      <w:r w:rsidRPr="00013D02">
        <w:rPr>
          <w:rFonts w:asciiTheme="minorHAnsi" w:hAnsiTheme="minorHAnsi"/>
          <w:sz w:val="24"/>
          <w:szCs w:val="24"/>
          <w:lang w:val="en-GB"/>
        </w:rPr>
        <w:t xml:space="preserve"> </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Joseph Rowntree Foundation (2021). </w:t>
      </w:r>
      <w:r w:rsidRPr="00013D02">
        <w:rPr>
          <w:rFonts w:asciiTheme="minorHAnsi" w:hAnsiTheme="minorHAnsi"/>
          <w:i/>
          <w:sz w:val="24"/>
          <w:szCs w:val="24"/>
          <w:lang w:val="en-GB"/>
        </w:rPr>
        <w:t>UK Poverty 20/21 Annual report.</w:t>
      </w:r>
      <w:r w:rsidRPr="00013D02">
        <w:rPr>
          <w:rFonts w:asciiTheme="minorHAnsi" w:hAnsiTheme="minorHAnsi"/>
          <w:sz w:val="24"/>
          <w:szCs w:val="24"/>
          <w:lang w:val="en-GB"/>
        </w:rPr>
        <w:t xml:space="preserve"> </w:t>
      </w:r>
    </w:p>
    <w:p w:rsidR="00D57056" w:rsidRPr="00013D02" w:rsidRDefault="00D57056" w:rsidP="00D57056">
      <w:pPr>
        <w:spacing w:line="480" w:lineRule="auto"/>
        <w:ind w:firstLine="708"/>
        <w:jc w:val="both"/>
        <w:rPr>
          <w:rFonts w:asciiTheme="minorHAnsi" w:hAnsiTheme="minorHAnsi"/>
          <w:sz w:val="24"/>
          <w:szCs w:val="24"/>
          <w:lang w:val="en-GB"/>
        </w:rPr>
      </w:pPr>
      <w:r w:rsidRPr="00013D02">
        <w:rPr>
          <w:rFonts w:asciiTheme="minorHAnsi" w:hAnsiTheme="minorHAnsi"/>
          <w:sz w:val="24"/>
          <w:szCs w:val="24"/>
          <w:lang w:val="en-GB"/>
        </w:rPr>
        <w:t>https://www.jrf.org.uk/report/uk-poverty-2020-21</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lastRenderedPageBreak/>
        <w:t xml:space="preserve">Keeley, G. (2020, Mar 3). </w:t>
      </w:r>
      <w:r w:rsidRPr="00013D02">
        <w:rPr>
          <w:rFonts w:asciiTheme="minorHAnsi" w:hAnsiTheme="minorHAnsi"/>
          <w:i/>
          <w:iCs/>
          <w:sz w:val="24"/>
          <w:szCs w:val="24"/>
          <w:lang w:val="en-GB"/>
        </w:rPr>
        <w:t>Spain toughens law against sexual violence</w:t>
      </w:r>
      <w:r w:rsidRPr="00013D02">
        <w:rPr>
          <w:rFonts w:asciiTheme="minorHAnsi" w:hAnsiTheme="minorHAnsi"/>
          <w:sz w:val="24"/>
          <w:szCs w:val="24"/>
          <w:lang w:val="en-GB"/>
        </w:rPr>
        <w:t xml:space="preserve">. Aljazeera. </w:t>
      </w:r>
      <w:r w:rsidRPr="00013D02">
        <w:rPr>
          <w:rFonts w:asciiTheme="minorHAnsi" w:hAnsiTheme="minorHAnsi"/>
          <w:sz w:val="24"/>
          <w:szCs w:val="24"/>
          <w:lang w:val="en-GB"/>
        </w:rPr>
        <w:tab/>
      </w:r>
      <w:hyperlink r:id="rId20" w:history="1">
        <w:r w:rsidRPr="00013D02">
          <w:rPr>
            <w:rStyle w:val="Hyperlink"/>
            <w:rFonts w:asciiTheme="minorHAnsi" w:hAnsiTheme="minorHAnsi"/>
            <w:sz w:val="24"/>
            <w:szCs w:val="24"/>
            <w:lang w:val="en-GB"/>
          </w:rPr>
          <w:t>https://www.aljazeera.com/news/2020/3/3/spain-toughens-law-against-sexual-</w:t>
        </w:r>
        <w:r w:rsidRPr="00013D02">
          <w:rPr>
            <w:rStyle w:val="Hyperlink"/>
            <w:rFonts w:asciiTheme="minorHAnsi" w:hAnsiTheme="minorHAnsi"/>
            <w:sz w:val="24"/>
            <w:szCs w:val="24"/>
            <w:lang w:val="en-GB"/>
          </w:rPr>
          <w:tab/>
          <w:t>violence</w:t>
        </w:r>
      </w:hyperlink>
      <w:r w:rsidRPr="00013D02">
        <w:rPr>
          <w:rFonts w:asciiTheme="minorHAnsi" w:hAnsiTheme="minorHAnsi"/>
          <w:sz w:val="24"/>
          <w:szCs w:val="24"/>
          <w:lang w:val="en-GB"/>
        </w:rPr>
        <w:t xml:space="preserve"> </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Lederman, D., </w:t>
      </w:r>
      <w:proofErr w:type="spellStart"/>
      <w:r w:rsidRPr="00013D02">
        <w:rPr>
          <w:rFonts w:asciiTheme="minorHAnsi" w:hAnsiTheme="minorHAnsi"/>
          <w:sz w:val="24"/>
          <w:szCs w:val="24"/>
          <w:lang w:val="en-GB"/>
        </w:rPr>
        <w:t>Fajnzylber</w:t>
      </w:r>
      <w:proofErr w:type="spellEnd"/>
      <w:r w:rsidRPr="00013D02">
        <w:rPr>
          <w:rFonts w:asciiTheme="minorHAnsi" w:hAnsiTheme="minorHAnsi"/>
          <w:sz w:val="24"/>
          <w:szCs w:val="24"/>
          <w:lang w:val="en-GB"/>
        </w:rPr>
        <w:t xml:space="preserve">, P. &amp; </w:t>
      </w:r>
      <w:proofErr w:type="spellStart"/>
      <w:r w:rsidRPr="00013D02">
        <w:rPr>
          <w:rFonts w:asciiTheme="minorHAnsi" w:hAnsiTheme="minorHAnsi"/>
          <w:sz w:val="24"/>
          <w:szCs w:val="24"/>
          <w:lang w:val="en-GB"/>
        </w:rPr>
        <w:t>Loayza</w:t>
      </w:r>
      <w:proofErr w:type="spellEnd"/>
      <w:r w:rsidRPr="00013D02">
        <w:rPr>
          <w:rFonts w:asciiTheme="minorHAnsi" w:hAnsiTheme="minorHAnsi"/>
          <w:sz w:val="24"/>
          <w:szCs w:val="24"/>
          <w:lang w:val="en-GB"/>
        </w:rPr>
        <w:t xml:space="preserve">, N. (2002), </w:t>
      </w:r>
      <w:r w:rsidRPr="00013D02">
        <w:rPr>
          <w:rFonts w:asciiTheme="minorHAnsi" w:hAnsiTheme="minorHAnsi"/>
          <w:i/>
          <w:sz w:val="24"/>
          <w:szCs w:val="24"/>
          <w:lang w:val="en-GB"/>
        </w:rPr>
        <w:t>Inequality and Violent Crime</w:t>
      </w:r>
      <w:r w:rsidRPr="00013D02">
        <w:rPr>
          <w:rFonts w:asciiTheme="minorHAnsi" w:hAnsiTheme="minorHAnsi"/>
          <w:sz w:val="24"/>
          <w:szCs w:val="24"/>
          <w:lang w:val="en-GB"/>
        </w:rPr>
        <w:t xml:space="preserve">. </w:t>
      </w:r>
    </w:p>
    <w:p w:rsidR="00D57056" w:rsidRPr="00013D02" w:rsidRDefault="00D57056" w:rsidP="00D57056">
      <w:pPr>
        <w:spacing w:line="480" w:lineRule="auto"/>
        <w:ind w:firstLine="708"/>
        <w:jc w:val="both"/>
        <w:rPr>
          <w:rFonts w:asciiTheme="minorHAnsi" w:hAnsiTheme="minorHAnsi"/>
          <w:sz w:val="24"/>
          <w:szCs w:val="24"/>
          <w:lang w:val="en-GB"/>
        </w:rPr>
      </w:pPr>
      <w:r w:rsidRPr="00013D02">
        <w:rPr>
          <w:rFonts w:asciiTheme="minorHAnsi" w:hAnsiTheme="minorHAnsi"/>
          <w:sz w:val="24"/>
          <w:szCs w:val="24"/>
          <w:lang w:val="en-GB"/>
        </w:rPr>
        <w:t>SSRN: https://ssrn.com/abstract=303838</w:t>
      </w:r>
    </w:p>
    <w:p w:rsidR="00D57056" w:rsidRPr="00013D02" w:rsidRDefault="00D57056" w:rsidP="00D57056">
      <w:pPr>
        <w:spacing w:line="480" w:lineRule="auto"/>
        <w:jc w:val="both"/>
        <w:rPr>
          <w:rFonts w:asciiTheme="minorHAnsi" w:hAnsiTheme="minorHAnsi"/>
          <w:sz w:val="24"/>
          <w:szCs w:val="24"/>
          <w:lang w:val="en-GB"/>
        </w:rPr>
      </w:pPr>
      <w:proofErr w:type="spellStart"/>
      <w:r w:rsidRPr="00013D02">
        <w:rPr>
          <w:rFonts w:asciiTheme="minorHAnsi" w:hAnsiTheme="minorHAnsi"/>
          <w:sz w:val="24"/>
          <w:szCs w:val="24"/>
          <w:lang w:val="en-GB"/>
        </w:rPr>
        <w:t>Lehdonvirta</w:t>
      </w:r>
      <w:proofErr w:type="spellEnd"/>
      <w:r w:rsidRPr="00013D02">
        <w:rPr>
          <w:rFonts w:asciiTheme="minorHAnsi" w:hAnsiTheme="minorHAnsi"/>
          <w:sz w:val="24"/>
          <w:szCs w:val="24"/>
          <w:lang w:val="en-GB"/>
        </w:rPr>
        <w:t xml:space="preserve">, V. &amp; </w:t>
      </w:r>
      <w:proofErr w:type="spellStart"/>
      <w:r w:rsidRPr="00013D02">
        <w:rPr>
          <w:rFonts w:asciiTheme="minorHAnsi" w:hAnsiTheme="minorHAnsi"/>
          <w:sz w:val="24"/>
          <w:szCs w:val="24"/>
          <w:lang w:val="en-GB"/>
        </w:rPr>
        <w:t>Räsänen</w:t>
      </w:r>
      <w:proofErr w:type="spellEnd"/>
      <w:r w:rsidRPr="00013D02">
        <w:rPr>
          <w:rFonts w:asciiTheme="minorHAnsi" w:hAnsiTheme="minorHAnsi"/>
          <w:sz w:val="24"/>
          <w:szCs w:val="24"/>
          <w:lang w:val="en-GB"/>
        </w:rPr>
        <w:t xml:space="preserve">, P. (2011) How do young people identify with online and </w:t>
      </w:r>
    </w:p>
    <w:p w:rsidR="00D57056" w:rsidRPr="00013D02" w:rsidRDefault="00D57056" w:rsidP="00D57056">
      <w:pPr>
        <w:spacing w:line="480" w:lineRule="auto"/>
        <w:ind w:left="708"/>
        <w:jc w:val="both"/>
        <w:rPr>
          <w:rFonts w:asciiTheme="minorHAnsi" w:hAnsiTheme="minorHAnsi"/>
          <w:sz w:val="24"/>
          <w:szCs w:val="24"/>
          <w:lang w:val="en-GB"/>
        </w:rPr>
      </w:pPr>
      <w:r w:rsidRPr="00013D02">
        <w:rPr>
          <w:rFonts w:asciiTheme="minorHAnsi" w:hAnsiTheme="minorHAnsi"/>
          <w:sz w:val="24"/>
          <w:szCs w:val="24"/>
          <w:lang w:val="en-GB"/>
        </w:rPr>
        <w:t xml:space="preserve">offline peer groups? A comparison between UK, Spain and Japan, </w:t>
      </w:r>
      <w:r w:rsidRPr="00013D02">
        <w:rPr>
          <w:rFonts w:asciiTheme="minorHAnsi" w:hAnsiTheme="minorHAnsi"/>
          <w:i/>
          <w:sz w:val="24"/>
          <w:szCs w:val="24"/>
          <w:lang w:val="en-GB"/>
        </w:rPr>
        <w:t>Journal of Youth Studies</w:t>
      </w:r>
      <w:r w:rsidRPr="00013D02">
        <w:rPr>
          <w:rFonts w:asciiTheme="minorHAnsi" w:hAnsiTheme="minorHAnsi"/>
          <w:sz w:val="24"/>
          <w:szCs w:val="24"/>
          <w:lang w:val="en-GB"/>
        </w:rPr>
        <w:t>, 14:1, 91-108</w:t>
      </w:r>
    </w:p>
    <w:p w:rsidR="00D57056" w:rsidRDefault="00D57056" w:rsidP="00D57056">
      <w:pPr>
        <w:spacing w:line="480" w:lineRule="auto"/>
        <w:jc w:val="both"/>
        <w:rPr>
          <w:rFonts w:asciiTheme="minorHAnsi" w:hAnsiTheme="minorHAnsi"/>
          <w:sz w:val="24"/>
          <w:szCs w:val="24"/>
          <w:lang w:val="en-GB"/>
        </w:rPr>
      </w:pPr>
      <w:proofErr w:type="spellStart"/>
      <w:r w:rsidRPr="00013D02">
        <w:rPr>
          <w:rFonts w:asciiTheme="minorHAnsi" w:hAnsiTheme="minorHAnsi"/>
          <w:sz w:val="24"/>
          <w:szCs w:val="24"/>
          <w:lang w:val="es-ES"/>
        </w:rPr>
        <w:t>McCrae</w:t>
      </w:r>
      <w:proofErr w:type="spellEnd"/>
      <w:r w:rsidRPr="00013D02">
        <w:rPr>
          <w:rFonts w:asciiTheme="minorHAnsi" w:hAnsiTheme="minorHAnsi"/>
          <w:sz w:val="24"/>
          <w:szCs w:val="24"/>
          <w:lang w:val="es-ES"/>
        </w:rPr>
        <w:t xml:space="preserve">, R.R., &amp; </w:t>
      </w:r>
      <w:proofErr w:type="spellStart"/>
      <w:r w:rsidRPr="00013D02">
        <w:rPr>
          <w:rFonts w:asciiTheme="minorHAnsi" w:hAnsiTheme="minorHAnsi"/>
          <w:sz w:val="24"/>
          <w:szCs w:val="24"/>
          <w:lang w:val="es-ES"/>
        </w:rPr>
        <w:t>Terracciano</w:t>
      </w:r>
      <w:proofErr w:type="spellEnd"/>
      <w:r w:rsidRPr="00013D02">
        <w:rPr>
          <w:rFonts w:asciiTheme="minorHAnsi" w:hAnsiTheme="minorHAnsi"/>
          <w:sz w:val="24"/>
          <w:szCs w:val="24"/>
          <w:lang w:val="es-ES"/>
        </w:rPr>
        <w:t xml:space="preserve">, A. (2005). </w:t>
      </w:r>
      <w:r w:rsidRPr="00013D02">
        <w:rPr>
          <w:rFonts w:asciiTheme="minorHAnsi" w:hAnsiTheme="minorHAnsi"/>
          <w:sz w:val="24"/>
          <w:szCs w:val="24"/>
          <w:lang w:val="en-GB"/>
        </w:rPr>
        <w:t xml:space="preserve">Personality profiles of cultures: Aggregate </w:t>
      </w:r>
      <w:r w:rsidRPr="00013D02">
        <w:rPr>
          <w:rFonts w:asciiTheme="minorHAnsi" w:hAnsiTheme="minorHAnsi"/>
          <w:sz w:val="24"/>
          <w:szCs w:val="24"/>
          <w:lang w:val="en-GB"/>
        </w:rPr>
        <w:tab/>
        <w:t xml:space="preserve">personality traits. </w:t>
      </w:r>
      <w:r w:rsidRPr="00013D02">
        <w:rPr>
          <w:rFonts w:asciiTheme="minorHAnsi" w:hAnsiTheme="minorHAnsi"/>
          <w:i/>
          <w:iCs/>
          <w:sz w:val="24"/>
          <w:szCs w:val="24"/>
          <w:lang w:val="en-GB"/>
        </w:rPr>
        <w:t>Journal of Personality and Social Psychology, 89</w:t>
      </w:r>
      <w:r w:rsidRPr="00013D02">
        <w:rPr>
          <w:rFonts w:asciiTheme="minorHAnsi" w:hAnsiTheme="minorHAnsi"/>
          <w:sz w:val="24"/>
          <w:szCs w:val="24"/>
          <w:lang w:val="en-GB"/>
        </w:rPr>
        <w:t>(3), 407-</w:t>
      </w:r>
      <w:r w:rsidRPr="00013D02">
        <w:rPr>
          <w:rFonts w:asciiTheme="minorHAnsi" w:hAnsiTheme="minorHAnsi"/>
          <w:sz w:val="24"/>
          <w:szCs w:val="24"/>
          <w:lang w:val="en-GB"/>
        </w:rPr>
        <w:tab/>
        <w:t xml:space="preserve">425. </w:t>
      </w:r>
    </w:p>
    <w:p w:rsidR="00D57056" w:rsidRPr="00013D02" w:rsidRDefault="00D57056" w:rsidP="00D57056">
      <w:pPr>
        <w:spacing w:line="480" w:lineRule="auto"/>
        <w:ind w:firstLine="708"/>
        <w:jc w:val="both"/>
        <w:rPr>
          <w:rFonts w:asciiTheme="minorHAnsi" w:hAnsiTheme="minorHAnsi"/>
          <w:sz w:val="24"/>
          <w:szCs w:val="24"/>
          <w:lang w:val="en-GB"/>
        </w:rPr>
      </w:pPr>
      <w:hyperlink r:id="rId21" w:history="1">
        <w:r w:rsidRPr="006605BE">
          <w:rPr>
            <w:rStyle w:val="Hyperlink"/>
            <w:rFonts w:asciiTheme="minorHAnsi" w:hAnsiTheme="minorHAnsi"/>
            <w:sz w:val="24"/>
            <w:szCs w:val="24"/>
            <w:lang w:val="en-GB"/>
          </w:rPr>
          <w:t>https://doi.org/10.1037/0022-3514.89.3.407</w:t>
        </w:r>
      </w:hyperlink>
      <w:r w:rsidRPr="00013D02">
        <w:rPr>
          <w:rFonts w:asciiTheme="minorHAnsi" w:hAnsiTheme="minorHAnsi"/>
          <w:sz w:val="24"/>
          <w:szCs w:val="24"/>
          <w:lang w:val="en-GB"/>
        </w:rPr>
        <w:t xml:space="preserve"> </w:t>
      </w:r>
    </w:p>
    <w:p w:rsidR="00D57056" w:rsidRDefault="00D57056" w:rsidP="00D57056">
      <w:pPr>
        <w:spacing w:line="480" w:lineRule="auto"/>
        <w:jc w:val="both"/>
        <w:rPr>
          <w:rFonts w:asciiTheme="minorHAnsi" w:hAnsiTheme="minorHAnsi"/>
          <w:sz w:val="24"/>
          <w:szCs w:val="24"/>
          <w:lang w:val="en-GB"/>
        </w:rPr>
      </w:pPr>
      <w:proofErr w:type="spellStart"/>
      <w:r w:rsidRPr="00013D02">
        <w:rPr>
          <w:rFonts w:asciiTheme="minorHAnsi" w:hAnsiTheme="minorHAnsi"/>
          <w:sz w:val="24"/>
          <w:szCs w:val="24"/>
          <w:lang w:val="en-GB"/>
        </w:rPr>
        <w:t>Medović</w:t>
      </w:r>
      <w:proofErr w:type="spellEnd"/>
      <w:r w:rsidRPr="00013D02">
        <w:rPr>
          <w:rFonts w:asciiTheme="minorHAnsi" w:hAnsiTheme="minorHAnsi"/>
          <w:sz w:val="24"/>
          <w:szCs w:val="24"/>
          <w:lang w:val="en-GB"/>
        </w:rPr>
        <w:t xml:space="preserve">, J. (2017). The profile of a criminal offender depicted by HEXACO </w:t>
      </w:r>
      <w:r w:rsidRPr="00013D02">
        <w:rPr>
          <w:rFonts w:asciiTheme="minorHAnsi" w:hAnsiTheme="minorHAnsi"/>
          <w:sz w:val="24"/>
          <w:szCs w:val="24"/>
          <w:lang w:val="en-GB"/>
        </w:rPr>
        <w:tab/>
        <w:t xml:space="preserve">personality </w:t>
      </w:r>
    </w:p>
    <w:p w:rsidR="00D57056" w:rsidRPr="00013D02" w:rsidRDefault="00D57056" w:rsidP="00D57056">
      <w:pPr>
        <w:spacing w:line="480" w:lineRule="auto"/>
        <w:ind w:firstLine="708"/>
        <w:jc w:val="both"/>
        <w:rPr>
          <w:rFonts w:asciiTheme="minorHAnsi" w:hAnsiTheme="minorHAnsi"/>
          <w:sz w:val="24"/>
          <w:szCs w:val="24"/>
          <w:lang w:val="en-GB"/>
        </w:rPr>
      </w:pPr>
      <w:r w:rsidRPr="00013D02">
        <w:rPr>
          <w:rFonts w:asciiTheme="minorHAnsi" w:hAnsiTheme="minorHAnsi"/>
          <w:sz w:val="24"/>
          <w:szCs w:val="24"/>
          <w:lang w:val="en-GB"/>
        </w:rPr>
        <w:t xml:space="preserve">trait. </w:t>
      </w:r>
      <w:r w:rsidRPr="00013D02">
        <w:rPr>
          <w:rFonts w:asciiTheme="minorHAnsi" w:hAnsiTheme="minorHAnsi"/>
          <w:i/>
          <w:iCs/>
          <w:sz w:val="24"/>
          <w:szCs w:val="24"/>
          <w:lang w:val="en-GB"/>
        </w:rPr>
        <w:t>Personality and Individual Differences, 107</w:t>
      </w:r>
      <w:r w:rsidRPr="00013D02">
        <w:rPr>
          <w:rFonts w:asciiTheme="minorHAnsi" w:hAnsiTheme="minorHAnsi"/>
          <w:sz w:val="24"/>
          <w:szCs w:val="24"/>
          <w:lang w:val="en-GB"/>
        </w:rPr>
        <w:t xml:space="preserve">(1), 159-163. </w:t>
      </w:r>
      <w:r w:rsidRPr="00013D02">
        <w:rPr>
          <w:rFonts w:asciiTheme="minorHAnsi" w:hAnsiTheme="minorHAnsi"/>
          <w:sz w:val="24"/>
          <w:szCs w:val="24"/>
          <w:lang w:val="en-GB"/>
        </w:rPr>
        <w:tab/>
      </w:r>
      <w:hyperlink r:id="rId22" w:history="1">
        <w:r w:rsidRPr="00013D02">
          <w:rPr>
            <w:rStyle w:val="Hyperlink"/>
            <w:rFonts w:asciiTheme="minorHAnsi" w:hAnsiTheme="minorHAnsi"/>
            <w:sz w:val="24"/>
            <w:szCs w:val="24"/>
            <w:lang w:val="en-GB"/>
          </w:rPr>
          <w:t>https://doi.org/10.1016/j.paid.2016.11.015</w:t>
        </w:r>
      </w:hyperlink>
      <w:r w:rsidRPr="00013D02">
        <w:rPr>
          <w:rFonts w:asciiTheme="minorHAnsi" w:hAnsiTheme="minorHAnsi"/>
          <w:sz w:val="24"/>
          <w:szCs w:val="24"/>
          <w:lang w:val="en-GB"/>
        </w:rPr>
        <w:t xml:space="preserve"> </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Ministry of Interior (2019). </w:t>
      </w:r>
      <w:r w:rsidRPr="00013D02">
        <w:rPr>
          <w:rFonts w:asciiTheme="minorHAnsi" w:hAnsiTheme="minorHAnsi"/>
          <w:i/>
          <w:sz w:val="24"/>
          <w:szCs w:val="24"/>
          <w:lang w:val="en-GB"/>
        </w:rPr>
        <w:t>National report on sexual offences</w:t>
      </w:r>
      <w:r w:rsidRPr="00013D02">
        <w:rPr>
          <w:rFonts w:asciiTheme="minorHAnsi" w:hAnsiTheme="minorHAnsi"/>
          <w:sz w:val="24"/>
          <w:szCs w:val="24"/>
          <w:lang w:val="en-GB"/>
        </w:rPr>
        <w:t xml:space="preserve">. Spain </w:t>
      </w:r>
    </w:p>
    <w:p w:rsidR="00D57056"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National Master (2021). Crime stats compare UK and Spain. </w:t>
      </w:r>
    </w:p>
    <w:p w:rsidR="00D57056" w:rsidRPr="00013D02" w:rsidRDefault="00D57056" w:rsidP="00D57056">
      <w:pPr>
        <w:spacing w:line="480" w:lineRule="auto"/>
        <w:ind w:left="708"/>
        <w:jc w:val="both"/>
        <w:rPr>
          <w:rStyle w:val="Hyperlink"/>
          <w:rFonts w:asciiTheme="minorHAnsi" w:hAnsiTheme="minorHAnsi"/>
          <w:sz w:val="24"/>
          <w:szCs w:val="24"/>
          <w:lang w:val="en-GB"/>
        </w:rPr>
      </w:pPr>
      <w:hyperlink r:id="rId23" w:history="1">
        <w:r w:rsidRPr="006605BE">
          <w:rPr>
            <w:rStyle w:val="Hyperlink"/>
            <w:rFonts w:asciiTheme="minorHAnsi" w:hAnsiTheme="minorHAnsi"/>
            <w:sz w:val="24"/>
            <w:szCs w:val="24"/>
            <w:lang w:val="en-GB"/>
          </w:rPr>
          <w:t>https</w:t>
        </w:r>
        <w:r w:rsidRPr="006605BE">
          <w:rPr>
            <w:rStyle w:val="Hyperlink"/>
            <w:rFonts w:asciiTheme="minorHAnsi" w:hAnsiTheme="minorHAnsi"/>
            <w:sz w:val="24"/>
            <w:szCs w:val="24"/>
          </w:rPr>
          <w:t>://</w:t>
        </w:r>
        <w:r w:rsidRPr="006605BE">
          <w:rPr>
            <w:rStyle w:val="Hyperlink"/>
            <w:rFonts w:asciiTheme="minorHAnsi" w:hAnsiTheme="minorHAnsi"/>
            <w:sz w:val="24"/>
            <w:szCs w:val="24"/>
            <w:lang w:val="en-GB"/>
          </w:rPr>
          <w:t>www</w:t>
        </w:r>
        <w:r w:rsidRPr="006605BE">
          <w:rPr>
            <w:rStyle w:val="Hyperlink"/>
            <w:rFonts w:asciiTheme="minorHAnsi" w:hAnsiTheme="minorHAnsi"/>
            <w:sz w:val="24"/>
            <w:szCs w:val="24"/>
          </w:rPr>
          <w:t>.</w:t>
        </w:r>
        <w:proofErr w:type="spellStart"/>
        <w:r w:rsidRPr="006605BE">
          <w:rPr>
            <w:rStyle w:val="Hyperlink"/>
            <w:rFonts w:asciiTheme="minorHAnsi" w:hAnsiTheme="minorHAnsi"/>
            <w:sz w:val="24"/>
            <w:szCs w:val="24"/>
            <w:lang w:val="en-GB"/>
          </w:rPr>
          <w:t>nationmaster</w:t>
        </w:r>
        <w:proofErr w:type="spellEnd"/>
        <w:r w:rsidRPr="006605BE">
          <w:rPr>
            <w:rStyle w:val="Hyperlink"/>
            <w:rFonts w:asciiTheme="minorHAnsi" w:hAnsiTheme="minorHAnsi"/>
            <w:sz w:val="24"/>
            <w:szCs w:val="24"/>
          </w:rPr>
          <w:t>.</w:t>
        </w:r>
        <w:r w:rsidRPr="006605BE">
          <w:rPr>
            <w:rStyle w:val="Hyperlink"/>
            <w:rFonts w:asciiTheme="minorHAnsi" w:hAnsiTheme="minorHAnsi"/>
            <w:sz w:val="24"/>
            <w:szCs w:val="24"/>
            <w:lang w:val="en-GB"/>
          </w:rPr>
          <w:t>com</w:t>
        </w:r>
        <w:r w:rsidRPr="006605BE">
          <w:rPr>
            <w:rStyle w:val="Hyperlink"/>
            <w:rFonts w:asciiTheme="minorHAnsi" w:hAnsiTheme="minorHAnsi"/>
            <w:sz w:val="24"/>
            <w:szCs w:val="24"/>
          </w:rPr>
          <w:t>/</w:t>
        </w:r>
        <w:r w:rsidRPr="006605BE">
          <w:rPr>
            <w:rStyle w:val="Hyperlink"/>
            <w:rFonts w:asciiTheme="minorHAnsi" w:hAnsiTheme="minorHAnsi"/>
            <w:sz w:val="24"/>
            <w:szCs w:val="24"/>
            <w:lang w:val="en-GB"/>
          </w:rPr>
          <w:t>country</w:t>
        </w:r>
        <w:r w:rsidRPr="006605BE">
          <w:rPr>
            <w:rStyle w:val="Hyperlink"/>
            <w:rFonts w:asciiTheme="minorHAnsi" w:hAnsiTheme="minorHAnsi"/>
            <w:sz w:val="24"/>
            <w:szCs w:val="24"/>
          </w:rPr>
          <w:t>-</w:t>
        </w:r>
        <w:r w:rsidRPr="006605BE">
          <w:rPr>
            <w:rStyle w:val="Hyperlink"/>
            <w:rFonts w:asciiTheme="minorHAnsi" w:hAnsiTheme="minorHAnsi"/>
            <w:sz w:val="24"/>
            <w:szCs w:val="24"/>
            <w:lang w:val="en-GB"/>
          </w:rPr>
          <w:t>info</w:t>
        </w:r>
        <w:r w:rsidRPr="006605BE">
          <w:rPr>
            <w:rStyle w:val="Hyperlink"/>
            <w:rFonts w:asciiTheme="minorHAnsi" w:hAnsiTheme="minorHAnsi"/>
            <w:sz w:val="24"/>
            <w:szCs w:val="24"/>
          </w:rPr>
          <w:t>/</w:t>
        </w:r>
        <w:r w:rsidRPr="006605BE">
          <w:rPr>
            <w:rStyle w:val="Hyperlink"/>
            <w:rFonts w:asciiTheme="minorHAnsi" w:hAnsiTheme="minorHAnsi"/>
            <w:sz w:val="24"/>
            <w:szCs w:val="24"/>
            <w:lang w:val="en-GB"/>
          </w:rPr>
          <w:t>compare</w:t>
        </w:r>
        <w:r w:rsidRPr="006605BE">
          <w:rPr>
            <w:rStyle w:val="Hyperlink"/>
            <w:rFonts w:asciiTheme="minorHAnsi" w:hAnsiTheme="minorHAnsi"/>
            <w:sz w:val="24"/>
            <w:szCs w:val="24"/>
          </w:rPr>
          <w:t>/</w:t>
        </w:r>
        <w:r w:rsidRPr="006605BE">
          <w:rPr>
            <w:rStyle w:val="Hyperlink"/>
            <w:rFonts w:asciiTheme="minorHAnsi" w:hAnsiTheme="minorHAnsi"/>
            <w:sz w:val="24"/>
            <w:szCs w:val="24"/>
            <w:lang w:val="en-GB"/>
          </w:rPr>
          <w:t>Spain</w:t>
        </w:r>
        <w:r w:rsidRPr="006605BE">
          <w:rPr>
            <w:rStyle w:val="Hyperlink"/>
            <w:rFonts w:asciiTheme="minorHAnsi" w:hAnsiTheme="minorHAnsi"/>
            <w:sz w:val="24"/>
            <w:szCs w:val="24"/>
          </w:rPr>
          <w:t>/</w:t>
        </w:r>
        <w:r w:rsidRPr="006605BE">
          <w:rPr>
            <w:rStyle w:val="Hyperlink"/>
            <w:rFonts w:asciiTheme="minorHAnsi" w:hAnsiTheme="minorHAnsi"/>
            <w:sz w:val="24"/>
            <w:szCs w:val="24"/>
            <w:lang w:val="en-GB"/>
          </w:rPr>
          <w:t>United</w:t>
        </w:r>
        <w:r w:rsidRPr="006605BE">
          <w:rPr>
            <w:rStyle w:val="Hyperlink"/>
            <w:rFonts w:asciiTheme="minorHAnsi" w:hAnsiTheme="minorHAnsi"/>
            <w:sz w:val="24"/>
            <w:szCs w:val="24"/>
          </w:rPr>
          <w:t>-</w:t>
        </w:r>
        <w:r w:rsidRPr="00A7491F">
          <w:rPr>
            <w:rStyle w:val="Hyperlink"/>
            <w:rFonts w:asciiTheme="minorHAnsi" w:hAnsiTheme="minorHAnsi"/>
            <w:sz w:val="24"/>
            <w:szCs w:val="24"/>
            <w:lang w:val="en-GB"/>
          </w:rPr>
          <w:t>Kingdom</w:t>
        </w:r>
        <w:r w:rsidRPr="00A7491F">
          <w:rPr>
            <w:rStyle w:val="Hyperlink"/>
            <w:rFonts w:asciiTheme="minorHAnsi" w:hAnsiTheme="minorHAnsi"/>
            <w:sz w:val="24"/>
            <w:szCs w:val="24"/>
          </w:rPr>
          <w:t>/</w:t>
        </w:r>
        <w:r w:rsidRPr="008437BB">
          <w:rPr>
            <w:rStyle w:val="Hyperlink"/>
            <w:rFonts w:asciiTheme="minorHAnsi" w:hAnsiTheme="minorHAnsi"/>
            <w:sz w:val="24"/>
            <w:szCs w:val="24"/>
            <w:lang w:val="en-GB"/>
          </w:rPr>
          <w:t>Crime</w:t>
        </w:r>
      </w:hyperlink>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Newburgh, T. (2016). Social disadvantage, crime and punishment. In </w:t>
      </w:r>
      <w:r w:rsidRPr="00013D02">
        <w:rPr>
          <w:rFonts w:asciiTheme="minorHAnsi" w:hAnsiTheme="minorHAnsi"/>
          <w:sz w:val="24"/>
          <w:szCs w:val="24"/>
        </w:rPr>
        <w:t xml:space="preserve">Dean, H </w:t>
      </w:r>
      <w:r w:rsidRPr="00013D02">
        <w:rPr>
          <w:rFonts w:asciiTheme="minorHAnsi" w:hAnsiTheme="minorHAnsi"/>
          <w:sz w:val="24"/>
          <w:szCs w:val="24"/>
          <w:lang w:val="en-GB"/>
        </w:rPr>
        <w:t xml:space="preserve">&amp; </w:t>
      </w:r>
    </w:p>
    <w:p w:rsidR="00D57056" w:rsidRPr="00013D02" w:rsidRDefault="00D57056" w:rsidP="00D57056">
      <w:pPr>
        <w:spacing w:line="480" w:lineRule="auto"/>
        <w:ind w:left="708"/>
        <w:jc w:val="both"/>
        <w:rPr>
          <w:rFonts w:asciiTheme="minorHAnsi" w:hAnsiTheme="minorHAnsi"/>
          <w:sz w:val="24"/>
          <w:szCs w:val="24"/>
          <w:lang w:val="en-GB"/>
        </w:rPr>
      </w:pPr>
      <w:r w:rsidRPr="00013D02">
        <w:rPr>
          <w:rFonts w:asciiTheme="minorHAnsi" w:hAnsiTheme="minorHAnsi"/>
          <w:sz w:val="24"/>
          <w:szCs w:val="24"/>
        </w:rPr>
        <w:lastRenderedPageBreak/>
        <w:t>Platt, L</w:t>
      </w:r>
      <w:r w:rsidRPr="00013D02">
        <w:rPr>
          <w:rFonts w:asciiTheme="minorHAnsi" w:hAnsiTheme="minorHAnsi"/>
          <w:sz w:val="24"/>
          <w:szCs w:val="24"/>
          <w:lang w:val="en-GB"/>
        </w:rPr>
        <w:t>.</w:t>
      </w:r>
      <w:r w:rsidRPr="00013D02">
        <w:rPr>
          <w:rFonts w:asciiTheme="minorHAnsi" w:hAnsiTheme="minorHAnsi"/>
          <w:sz w:val="24"/>
          <w:szCs w:val="24"/>
        </w:rPr>
        <w:t xml:space="preserve"> (eds.) </w:t>
      </w:r>
      <w:r w:rsidRPr="00013D02">
        <w:rPr>
          <w:rFonts w:asciiTheme="minorHAnsi" w:hAnsiTheme="minorHAnsi"/>
          <w:i/>
          <w:sz w:val="24"/>
          <w:szCs w:val="24"/>
        </w:rPr>
        <w:t>Social Advantage and Disadvantage</w:t>
      </w:r>
      <w:r w:rsidRPr="00013D02">
        <w:rPr>
          <w:rFonts w:asciiTheme="minorHAnsi" w:hAnsiTheme="minorHAnsi"/>
          <w:sz w:val="24"/>
          <w:szCs w:val="24"/>
        </w:rPr>
        <w:t>. Oxford, UK : Oxford University Press</w:t>
      </w:r>
      <w:r w:rsidRPr="00013D02">
        <w:rPr>
          <w:rFonts w:asciiTheme="minorHAnsi" w:hAnsiTheme="minorHAnsi"/>
          <w:sz w:val="24"/>
          <w:szCs w:val="24"/>
          <w:lang w:val="en-GB"/>
        </w:rPr>
        <w:t>.</w:t>
      </w:r>
      <w:r w:rsidRPr="00013D02">
        <w:rPr>
          <w:rFonts w:asciiTheme="minorHAnsi" w:hAnsiTheme="minorHAnsi"/>
          <w:sz w:val="24"/>
          <w:szCs w:val="24"/>
        </w:rPr>
        <w:t xml:space="preserve"> pp. 322-340</w:t>
      </w:r>
    </w:p>
    <w:p w:rsidR="00D57056" w:rsidRPr="00013D02" w:rsidRDefault="00D57056" w:rsidP="00D57056">
      <w:pPr>
        <w:spacing w:line="480" w:lineRule="auto"/>
        <w:ind w:left="708" w:hanging="708"/>
        <w:jc w:val="both"/>
        <w:rPr>
          <w:rFonts w:asciiTheme="minorHAnsi" w:hAnsiTheme="minorHAnsi"/>
          <w:sz w:val="24"/>
          <w:szCs w:val="24"/>
          <w:lang w:val="en-GB"/>
        </w:rPr>
      </w:pPr>
      <w:r w:rsidRPr="00013D02">
        <w:rPr>
          <w:rFonts w:asciiTheme="minorHAnsi" w:hAnsiTheme="minorHAnsi"/>
          <w:sz w:val="24"/>
          <w:szCs w:val="24"/>
          <w:lang w:val="en-GB"/>
        </w:rPr>
        <w:t xml:space="preserve">Office for Criminal Justice Reform. (2006). </w:t>
      </w:r>
      <w:r w:rsidRPr="00013D02">
        <w:rPr>
          <w:rFonts w:asciiTheme="minorHAnsi" w:hAnsiTheme="minorHAnsi"/>
          <w:i/>
          <w:iCs/>
          <w:sz w:val="24"/>
          <w:szCs w:val="24"/>
          <w:lang w:val="en-GB"/>
        </w:rPr>
        <w:t xml:space="preserve">Convicting rapists and protecting </w:t>
      </w:r>
      <w:r w:rsidRPr="00013D02">
        <w:rPr>
          <w:rFonts w:asciiTheme="minorHAnsi" w:hAnsiTheme="minorHAnsi"/>
          <w:i/>
          <w:iCs/>
          <w:sz w:val="24"/>
          <w:szCs w:val="24"/>
          <w:lang w:val="en-GB"/>
        </w:rPr>
        <w:tab/>
        <w:t xml:space="preserve">victims – Justice for victims of rape. A consultation </w:t>
      </w:r>
      <w:proofErr w:type="gramStart"/>
      <w:r w:rsidRPr="00013D02">
        <w:rPr>
          <w:rFonts w:asciiTheme="minorHAnsi" w:hAnsiTheme="minorHAnsi"/>
          <w:i/>
          <w:iCs/>
          <w:sz w:val="24"/>
          <w:szCs w:val="24"/>
          <w:lang w:val="en-GB"/>
        </w:rPr>
        <w:t>paper</w:t>
      </w:r>
      <w:proofErr w:type="gramEnd"/>
      <w:r w:rsidRPr="00013D02">
        <w:rPr>
          <w:rFonts w:asciiTheme="minorHAnsi" w:hAnsiTheme="minorHAnsi"/>
          <w:i/>
          <w:iCs/>
          <w:sz w:val="24"/>
          <w:szCs w:val="24"/>
          <w:lang w:val="en-GB"/>
        </w:rPr>
        <w:t xml:space="preserve">. </w:t>
      </w:r>
      <w:r w:rsidRPr="00013D02">
        <w:rPr>
          <w:rFonts w:asciiTheme="minorHAnsi" w:hAnsiTheme="minorHAnsi"/>
          <w:sz w:val="24"/>
          <w:szCs w:val="24"/>
          <w:lang w:val="en-GB"/>
        </w:rPr>
        <w:t xml:space="preserve">Home Office. </w:t>
      </w:r>
    </w:p>
    <w:p w:rsidR="00D57056"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Office for National Statistics. (2022).</w:t>
      </w:r>
      <w:r>
        <w:rPr>
          <w:rFonts w:asciiTheme="minorHAnsi" w:hAnsiTheme="minorHAnsi"/>
          <w:sz w:val="24"/>
          <w:szCs w:val="24"/>
          <w:lang w:val="en-GB"/>
        </w:rPr>
        <w:t xml:space="preserve"> </w:t>
      </w:r>
      <w:r w:rsidRPr="00013D02">
        <w:rPr>
          <w:rFonts w:asciiTheme="minorHAnsi" w:hAnsiTheme="minorHAnsi"/>
          <w:i/>
          <w:sz w:val="24"/>
          <w:szCs w:val="24"/>
          <w:lang w:val="en-GB"/>
        </w:rPr>
        <w:t>Crime in England and Wales</w:t>
      </w:r>
      <w:r w:rsidRPr="00013D02">
        <w:rPr>
          <w:rFonts w:asciiTheme="minorHAnsi" w:hAnsiTheme="minorHAnsi"/>
          <w:sz w:val="24"/>
          <w:szCs w:val="24"/>
          <w:lang w:val="en-GB"/>
        </w:rPr>
        <w:t xml:space="preserve">. </w:t>
      </w:r>
    </w:p>
    <w:p w:rsidR="00D57056" w:rsidRPr="00013D02" w:rsidRDefault="00D57056" w:rsidP="00D57056">
      <w:pPr>
        <w:spacing w:line="480" w:lineRule="auto"/>
        <w:ind w:left="708"/>
        <w:jc w:val="both"/>
        <w:rPr>
          <w:rFonts w:asciiTheme="minorHAnsi" w:hAnsiTheme="minorHAnsi"/>
          <w:i/>
          <w:iCs/>
          <w:sz w:val="24"/>
          <w:szCs w:val="24"/>
        </w:rPr>
      </w:pPr>
      <w:hyperlink r:id="rId24" w:history="1">
        <w:r w:rsidRPr="008437BB">
          <w:rPr>
            <w:rStyle w:val="Hyperlink"/>
            <w:rFonts w:asciiTheme="minorHAnsi" w:hAnsiTheme="minorHAnsi"/>
            <w:sz w:val="24"/>
            <w:szCs w:val="24"/>
            <w:lang w:val="en-GB"/>
          </w:rPr>
          <w:t>https://www.ons.gov.uk/peoplepopulationandcommunity/crimeandjustice/datasets/</w:t>
        </w:r>
      </w:hyperlink>
      <w:r w:rsidRPr="00013D02">
        <w:rPr>
          <w:rFonts w:asciiTheme="minorHAnsi" w:hAnsiTheme="minorHAnsi"/>
          <w:sz w:val="24"/>
          <w:szCs w:val="24"/>
          <w:lang w:val="en-GB"/>
        </w:rPr>
        <w:t>crimeinenglandandwalesappendixtables</w:t>
      </w:r>
      <w:r w:rsidRPr="00013D02">
        <w:rPr>
          <w:rFonts w:asciiTheme="minorHAnsi" w:hAnsiTheme="minorHAnsi"/>
          <w:i/>
          <w:iCs/>
          <w:sz w:val="24"/>
          <w:szCs w:val="24"/>
        </w:rPr>
        <w:t xml:space="preserve"> </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Organisation for Economic Cooperation and Development (2019). </w:t>
      </w:r>
      <w:r w:rsidRPr="00013D02">
        <w:rPr>
          <w:rFonts w:asciiTheme="minorHAnsi" w:hAnsiTheme="minorHAnsi"/>
          <w:i/>
          <w:sz w:val="24"/>
          <w:szCs w:val="24"/>
          <w:lang w:val="en-GB"/>
        </w:rPr>
        <w:t>Income inequality.</w:t>
      </w:r>
      <w:r w:rsidRPr="00013D02">
        <w:rPr>
          <w:rFonts w:asciiTheme="minorHAnsi" w:hAnsiTheme="minorHAnsi"/>
          <w:sz w:val="24"/>
          <w:szCs w:val="24"/>
          <w:lang w:val="en-GB"/>
        </w:rPr>
        <w:t xml:space="preserve"> </w:t>
      </w:r>
    </w:p>
    <w:p w:rsidR="00D57056" w:rsidRPr="00013D02" w:rsidRDefault="00D57056" w:rsidP="00D57056">
      <w:pPr>
        <w:spacing w:line="480" w:lineRule="auto"/>
        <w:ind w:firstLine="708"/>
        <w:jc w:val="both"/>
        <w:rPr>
          <w:rFonts w:asciiTheme="minorHAnsi" w:hAnsiTheme="minorHAnsi"/>
          <w:sz w:val="24"/>
          <w:szCs w:val="24"/>
          <w:lang w:val="en-GB"/>
        </w:rPr>
      </w:pPr>
      <w:r w:rsidRPr="00013D02">
        <w:rPr>
          <w:rFonts w:asciiTheme="minorHAnsi" w:hAnsiTheme="minorHAnsi"/>
          <w:sz w:val="24"/>
          <w:szCs w:val="24"/>
          <w:lang w:val="en-GB"/>
        </w:rPr>
        <w:t>https://data.oecd.org/inequality/income-inequality.htm</w:t>
      </w:r>
    </w:p>
    <w:p w:rsidR="00D57056" w:rsidRDefault="00D57056" w:rsidP="00D57056">
      <w:pPr>
        <w:spacing w:line="480" w:lineRule="auto"/>
        <w:rPr>
          <w:rFonts w:asciiTheme="minorHAnsi" w:hAnsiTheme="minorHAnsi"/>
          <w:sz w:val="24"/>
          <w:szCs w:val="24"/>
          <w:lang w:val="en-GB"/>
        </w:rPr>
      </w:pPr>
      <w:proofErr w:type="spellStart"/>
      <w:r w:rsidRPr="00013D02">
        <w:rPr>
          <w:rFonts w:asciiTheme="minorHAnsi" w:hAnsiTheme="minorHAnsi"/>
          <w:sz w:val="24"/>
          <w:szCs w:val="24"/>
          <w:lang w:val="en-GB"/>
        </w:rPr>
        <w:t>Schaap</w:t>
      </w:r>
      <w:proofErr w:type="spellEnd"/>
      <w:r w:rsidRPr="00013D02">
        <w:rPr>
          <w:rFonts w:asciiTheme="minorHAnsi" w:hAnsiTheme="minorHAnsi"/>
          <w:sz w:val="24"/>
          <w:szCs w:val="24"/>
          <w:lang w:val="en-GB"/>
        </w:rPr>
        <w:t xml:space="preserve">, D., &amp; Scheepers, P. (2014). Comparing citizens’ trust in the police across </w:t>
      </w:r>
      <w:r w:rsidRPr="00013D02">
        <w:rPr>
          <w:rFonts w:asciiTheme="minorHAnsi" w:hAnsiTheme="minorHAnsi"/>
          <w:sz w:val="24"/>
          <w:szCs w:val="24"/>
          <w:lang w:val="en-GB"/>
        </w:rPr>
        <w:tab/>
        <w:t xml:space="preserve">European countries: An assessment of cross-country measurement equivalence. </w:t>
      </w:r>
    </w:p>
    <w:p w:rsidR="00D57056" w:rsidRDefault="00D57056" w:rsidP="00D57056">
      <w:pPr>
        <w:spacing w:line="480" w:lineRule="auto"/>
        <w:ind w:firstLine="708"/>
        <w:rPr>
          <w:rFonts w:asciiTheme="minorHAnsi" w:hAnsiTheme="minorHAnsi"/>
          <w:sz w:val="24"/>
          <w:szCs w:val="24"/>
          <w:lang w:val="en-GB"/>
        </w:rPr>
      </w:pPr>
      <w:r w:rsidRPr="00013D02">
        <w:rPr>
          <w:rFonts w:asciiTheme="minorHAnsi" w:hAnsiTheme="minorHAnsi"/>
          <w:i/>
          <w:iCs/>
          <w:sz w:val="24"/>
          <w:szCs w:val="24"/>
          <w:lang w:val="en-GB"/>
        </w:rPr>
        <w:t>International Criminal Justice Review, 24</w:t>
      </w:r>
      <w:r w:rsidRPr="00013D02">
        <w:rPr>
          <w:rFonts w:asciiTheme="minorHAnsi" w:hAnsiTheme="minorHAnsi"/>
          <w:sz w:val="24"/>
          <w:szCs w:val="24"/>
          <w:lang w:val="en-GB"/>
        </w:rPr>
        <w:t>(1), 82-98</w:t>
      </w:r>
      <w:hyperlink r:id="rId25" w:history="1">
        <w:r w:rsidRPr="006605BE">
          <w:rPr>
            <w:rStyle w:val="Hyperlink"/>
            <w:rFonts w:asciiTheme="minorHAnsi" w:hAnsiTheme="minorHAnsi"/>
            <w:sz w:val="24"/>
            <w:szCs w:val="24"/>
            <w:lang w:val="en-GB"/>
          </w:rPr>
          <w:t>https://doi.org/10.1177/1057567714524055</w:t>
        </w:r>
      </w:hyperlink>
      <w:r w:rsidRPr="00013D02">
        <w:rPr>
          <w:rFonts w:asciiTheme="minorHAnsi" w:hAnsiTheme="minorHAnsi"/>
          <w:sz w:val="24"/>
          <w:szCs w:val="24"/>
          <w:lang w:val="en-GB"/>
        </w:rPr>
        <w:t xml:space="preserve"> </w:t>
      </w:r>
    </w:p>
    <w:p w:rsidR="00D57056" w:rsidRDefault="00D57056" w:rsidP="00D57056">
      <w:pPr>
        <w:spacing w:line="480" w:lineRule="auto"/>
        <w:jc w:val="both"/>
        <w:rPr>
          <w:rFonts w:asciiTheme="minorHAnsi" w:hAnsiTheme="minorHAnsi"/>
          <w:sz w:val="24"/>
          <w:szCs w:val="24"/>
          <w:lang w:val="en-GB"/>
        </w:rPr>
      </w:pPr>
      <w:proofErr w:type="spellStart"/>
      <w:r>
        <w:rPr>
          <w:rFonts w:asciiTheme="minorHAnsi" w:hAnsiTheme="minorHAnsi"/>
          <w:sz w:val="24"/>
          <w:szCs w:val="24"/>
          <w:lang w:val="en-GB"/>
        </w:rPr>
        <w:t>Schmucker</w:t>
      </w:r>
      <w:proofErr w:type="spellEnd"/>
      <w:r>
        <w:rPr>
          <w:rFonts w:asciiTheme="minorHAnsi" w:hAnsiTheme="minorHAnsi"/>
          <w:sz w:val="24"/>
          <w:szCs w:val="24"/>
          <w:lang w:val="en-GB"/>
        </w:rPr>
        <w:t xml:space="preserve">, M. &amp; Losel, F. (2015). </w:t>
      </w:r>
      <w:r w:rsidRPr="003C5EF7">
        <w:rPr>
          <w:rFonts w:asciiTheme="minorHAnsi" w:hAnsiTheme="minorHAnsi"/>
          <w:sz w:val="24"/>
          <w:szCs w:val="24"/>
          <w:lang w:val="en-GB"/>
        </w:rPr>
        <w:t xml:space="preserve">The effects of sexual offender treatment on recidivism: an </w:t>
      </w:r>
    </w:p>
    <w:p w:rsidR="00D57056" w:rsidRPr="003C5EF7" w:rsidRDefault="00D57056" w:rsidP="00D57056">
      <w:pPr>
        <w:spacing w:line="480" w:lineRule="auto"/>
        <w:ind w:left="708"/>
        <w:jc w:val="both"/>
        <w:rPr>
          <w:rFonts w:asciiTheme="minorHAnsi" w:hAnsiTheme="minorHAnsi"/>
          <w:sz w:val="24"/>
          <w:szCs w:val="24"/>
          <w:lang w:val="en-GB"/>
        </w:rPr>
      </w:pPr>
      <w:r w:rsidRPr="003C5EF7">
        <w:rPr>
          <w:rFonts w:asciiTheme="minorHAnsi" w:hAnsiTheme="minorHAnsi"/>
          <w:sz w:val="24"/>
          <w:szCs w:val="24"/>
          <w:lang w:val="en-GB"/>
        </w:rPr>
        <w:t>international meta-analysis of sound quality evaluations</w:t>
      </w:r>
      <w:r>
        <w:rPr>
          <w:rFonts w:asciiTheme="minorHAnsi" w:hAnsiTheme="minorHAnsi"/>
          <w:sz w:val="24"/>
          <w:szCs w:val="24"/>
          <w:lang w:val="en-GB"/>
        </w:rPr>
        <w:t xml:space="preserve">. </w:t>
      </w:r>
      <w:r>
        <w:rPr>
          <w:rFonts w:asciiTheme="minorHAnsi" w:hAnsiTheme="minorHAnsi"/>
          <w:i/>
          <w:sz w:val="24"/>
          <w:szCs w:val="24"/>
          <w:lang w:val="en-GB"/>
        </w:rPr>
        <w:t xml:space="preserve">Journal of Experimental Criminology, </w:t>
      </w:r>
      <w:r>
        <w:rPr>
          <w:rFonts w:asciiTheme="minorHAnsi" w:hAnsiTheme="minorHAnsi"/>
          <w:sz w:val="24"/>
          <w:szCs w:val="24"/>
          <w:lang w:val="en-GB"/>
        </w:rPr>
        <w:t xml:space="preserve">11, 597-630. </w:t>
      </w:r>
    </w:p>
    <w:p w:rsidR="00D57056" w:rsidRPr="00013D02" w:rsidRDefault="00D57056" w:rsidP="00D57056">
      <w:pPr>
        <w:spacing w:line="480" w:lineRule="auto"/>
        <w:jc w:val="both"/>
        <w:rPr>
          <w:rFonts w:asciiTheme="minorHAnsi" w:hAnsiTheme="minorHAnsi"/>
          <w:i/>
          <w:iCs/>
          <w:sz w:val="24"/>
          <w:szCs w:val="24"/>
        </w:rPr>
      </w:pPr>
      <w:r w:rsidRPr="00013D02">
        <w:rPr>
          <w:rFonts w:asciiTheme="minorHAnsi" w:hAnsiTheme="minorHAnsi"/>
          <w:sz w:val="24"/>
          <w:szCs w:val="24"/>
          <w:lang w:val="en-GB"/>
        </w:rPr>
        <w:t>Statista</w:t>
      </w:r>
      <w:r w:rsidRPr="00013D02">
        <w:rPr>
          <w:rFonts w:asciiTheme="minorHAnsi" w:hAnsiTheme="minorHAnsi"/>
          <w:sz w:val="24"/>
          <w:szCs w:val="24"/>
        </w:rPr>
        <w:t xml:space="preserve">. </w:t>
      </w:r>
      <w:r w:rsidRPr="00013D02">
        <w:rPr>
          <w:rFonts w:asciiTheme="minorHAnsi" w:hAnsiTheme="minorHAnsi"/>
          <w:sz w:val="24"/>
          <w:szCs w:val="24"/>
          <w:lang w:val="en-GB"/>
        </w:rPr>
        <w:t xml:space="preserve">(2021, Feb 3). </w:t>
      </w:r>
      <w:r w:rsidRPr="00013D02">
        <w:rPr>
          <w:rFonts w:asciiTheme="minorHAnsi" w:hAnsiTheme="minorHAnsi"/>
          <w:i/>
          <w:iCs/>
          <w:sz w:val="24"/>
          <w:szCs w:val="24"/>
          <w:lang w:val="en-GB"/>
        </w:rPr>
        <w:t>Number of rape offences in the UK 2002-2020.</w:t>
      </w:r>
      <w:r w:rsidRPr="00013D02">
        <w:rPr>
          <w:rFonts w:asciiTheme="minorHAnsi" w:hAnsiTheme="minorHAnsi"/>
          <w:sz w:val="24"/>
          <w:szCs w:val="24"/>
          <w:lang w:val="en-GB"/>
        </w:rPr>
        <w:t xml:space="preserve"> </w:t>
      </w:r>
      <w:r w:rsidRPr="00013D02">
        <w:rPr>
          <w:rFonts w:asciiTheme="minorHAnsi" w:hAnsiTheme="minorHAnsi"/>
          <w:sz w:val="24"/>
          <w:szCs w:val="24"/>
          <w:lang w:val="en-GB"/>
        </w:rPr>
        <w:tab/>
      </w:r>
      <w:hyperlink r:id="rId26" w:history="1">
        <w:r w:rsidRPr="00013D02">
          <w:rPr>
            <w:rStyle w:val="Hyperlink"/>
            <w:rFonts w:asciiTheme="minorHAnsi" w:hAnsiTheme="minorHAnsi"/>
            <w:sz w:val="24"/>
            <w:szCs w:val="24"/>
            <w:lang w:val="en-GB"/>
          </w:rPr>
          <w:t>https</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www</w:t>
        </w:r>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statista</w:t>
        </w:r>
        <w:proofErr w:type="spellEnd"/>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com</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statistics</w:t>
        </w:r>
        <w:r w:rsidRPr="00013D02">
          <w:rPr>
            <w:rStyle w:val="Hyperlink"/>
            <w:rFonts w:asciiTheme="minorHAnsi" w:hAnsiTheme="minorHAnsi"/>
            <w:sz w:val="24"/>
            <w:szCs w:val="24"/>
          </w:rPr>
          <w:t>/283100/</w:t>
        </w:r>
        <w:r w:rsidRPr="00013D02">
          <w:rPr>
            <w:rStyle w:val="Hyperlink"/>
            <w:rFonts w:asciiTheme="minorHAnsi" w:hAnsiTheme="minorHAnsi"/>
            <w:sz w:val="24"/>
            <w:szCs w:val="24"/>
            <w:lang w:val="en-GB"/>
          </w:rPr>
          <w:t>recorded</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rape</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offences</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in</w:t>
        </w:r>
        <w:r w:rsidRPr="00013D02">
          <w:rPr>
            <w:rStyle w:val="Hyperlink"/>
            <w:rFonts w:asciiTheme="minorHAnsi" w:hAnsiTheme="minorHAnsi"/>
            <w:sz w:val="24"/>
            <w:szCs w:val="24"/>
          </w:rPr>
          <w:t>-</w:t>
        </w:r>
        <w:proofErr w:type="spellStart"/>
        <w:r w:rsidRPr="00013D02">
          <w:rPr>
            <w:rStyle w:val="Hyperlink"/>
            <w:rFonts w:asciiTheme="minorHAnsi" w:hAnsiTheme="minorHAnsi"/>
            <w:sz w:val="24"/>
            <w:szCs w:val="24"/>
            <w:lang w:val="en-GB"/>
          </w:rPr>
          <w:t>england</w:t>
        </w:r>
        <w:proofErr w:type="spellEnd"/>
        <w:r w:rsidRPr="00013D02">
          <w:rPr>
            <w:rStyle w:val="Hyperlink"/>
            <w:rFonts w:asciiTheme="minorHAnsi" w:hAnsiTheme="minorHAnsi"/>
            <w:sz w:val="24"/>
            <w:szCs w:val="24"/>
          </w:rPr>
          <w:t>-</w:t>
        </w:r>
        <w:r w:rsidRPr="00013D02">
          <w:rPr>
            <w:rStyle w:val="Hyperlink"/>
            <w:rFonts w:asciiTheme="minorHAnsi" w:hAnsiTheme="minorHAnsi"/>
            <w:sz w:val="24"/>
            <w:szCs w:val="24"/>
          </w:rPr>
          <w:tab/>
        </w:r>
        <w:r w:rsidRPr="00013D02">
          <w:rPr>
            <w:rStyle w:val="Hyperlink"/>
            <w:rFonts w:asciiTheme="minorHAnsi" w:hAnsiTheme="minorHAnsi"/>
            <w:sz w:val="24"/>
            <w:szCs w:val="24"/>
            <w:lang w:val="en-GB"/>
          </w:rPr>
          <w:t>and</w:t>
        </w:r>
        <w:r w:rsidRPr="00013D02">
          <w:rPr>
            <w:rStyle w:val="Hyperlink"/>
            <w:rFonts w:asciiTheme="minorHAnsi" w:hAnsiTheme="minorHAnsi"/>
            <w:sz w:val="24"/>
            <w:szCs w:val="24"/>
          </w:rPr>
          <w:t>-</w:t>
        </w:r>
        <w:r w:rsidRPr="00013D02">
          <w:rPr>
            <w:rStyle w:val="Hyperlink"/>
            <w:rFonts w:asciiTheme="minorHAnsi" w:hAnsiTheme="minorHAnsi"/>
            <w:sz w:val="24"/>
            <w:szCs w:val="24"/>
            <w:lang w:val="en-GB"/>
          </w:rPr>
          <w:t>wales</w:t>
        </w:r>
        <w:r w:rsidRPr="00013D02">
          <w:rPr>
            <w:rStyle w:val="Hyperlink"/>
            <w:rFonts w:asciiTheme="minorHAnsi" w:hAnsiTheme="minorHAnsi"/>
            <w:sz w:val="24"/>
            <w:szCs w:val="24"/>
          </w:rPr>
          <w:t>/</w:t>
        </w:r>
      </w:hyperlink>
      <w:r w:rsidRPr="00013D02">
        <w:rPr>
          <w:rFonts w:asciiTheme="minorHAnsi" w:hAnsiTheme="minorHAnsi"/>
          <w:i/>
          <w:iCs/>
          <w:sz w:val="24"/>
          <w:szCs w:val="24"/>
        </w:rPr>
        <w:t xml:space="preserve"> </w:t>
      </w:r>
    </w:p>
    <w:p w:rsidR="00D57056" w:rsidRPr="00013D02" w:rsidRDefault="00D57056" w:rsidP="00D57056">
      <w:pPr>
        <w:spacing w:line="480" w:lineRule="auto"/>
        <w:jc w:val="both"/>
        <w:rPr>
          <w:rFonts w:asciiTheme="minorHAnsi" w:hAnsiTheme="minorHAnsi"/>
          <w:i/>
          <w:iCs/>
          <w:sz w:val="24"/>
          <w:szCs w:val="24"/>
          <w:lang w:val="en-GB"/>
        </w:rPr>
      </w:pPr>
      <w:r w:rsidRPr="00013D02">
        <w:rPr>
          <w:rFonts w:asciiTheme="minorHAnsi" w:hAnsiTheme="minorHAnsi"/>
          <w:noProof/>
          <w:sz w:val="24"/>
          <w:szCs w:val="24"/>
          <w:lang w:val="en-GB"/>
        </w:rPr>
        <w:lastRenderedPageBreak/>
        <w:t xml:space="preserve">Taylor, S.C., &amp; Gassner, L. (2010). Stemming the flow: Challenges for policing adult </w:t>
      </w:r>
      <w:r w:rsidRPr="00013D02">
        <w:rPr>
          <w:rFonts w:asciiTheme="minorHAnsi" w:hAnsiTheme="minorHAnsi"/>
          <w:noProof/>
          <w:sz w:val="24"/>
          <w:szCs w:val="24"/>
          <w:lang w:val="en-GB"/>
        </w:rPr>
        <w:tab/>
        <w:t xml:space="preserve">sexual assault with regard to attrition rates and under-reporting of sexual </w:t>
      </w:r>
      <w:r w:rsidRPr="00013D02">
        <w:rPr>
          <w:rFonts w:asciiTheme="minorHAnsi" w:hAnsiTheme="minorHAnsi"/>
          <w:noProof/>
          <w:sz w:val="24"/>
          <w:szCs w:val="24"/>
          <w:lang w:val="en-GB"/>
        </w:rPr>
        <w:tab/>
        <w:t xml:space="preserve">offences. </w:t>
      </w:r>
      <w:r w:rsidRPr="00013D02">
        <w:rPr>
          <w:rFonts w:asciiTheme="minorHAnsi" w:hAnsiTheme="minorHAnsi"/>
          <w:i/>
          <w:iCs/>
          <w:noProof/>
          <w:sz w:val="24"/>
          <w:szCs w:val="24"/>
          <w:lang w:val="en-GB"/>
        </w:rPr>
        <w:t>Police Practice and Research, 11</w:t>
      </w:r>
      <w:r w:rsidRPr="00013D02">
        <w:rPr>
          <w:rFonts w:asciiTheme="minorHAnsi" w:hAnsiTheme="minorHAnsi"/>
          <w:noProof/>
          <w:sz w:val="24"/>
          <w:szCs w:val="24"/>
          <w:lang w:val="en-GB"/>
        </w:rPr>
        <w:t xml:space="preserve">(3), 240-255. </w:t>
      </w:r>
      <w:r w:rsidRPr="00013D02">
        <w:rPr>
          <w:rFonts w:asciiTheme="minorHAnsi" w:hAnsiTheme="minorHAnsi"/>
          <w:noProof/>
          <w:sz w:val="24"/>
          <w:szCs w:val="24"/>
          <w:lang w:val="en-GB"/>
        </w:rPr>
        <w:tab/>
      </w:r>
      <w:hyperlink r:id="rId27" w:history="1">
        <w:r w:rsidRPr="00013D02">
          <w:rPr>
            <w:rStyle w:val="Hyperlink"/>
            <w:rFonts w:asciiTheme="minorHAnsi" w:hAnsiTheme="minorHAnsi"/>
            <w:sz w:val="24"/>
            <w:szCs w:val="24"/>
            <w:lang w:val="en-GB"/>
          </w:rPr>
          <w:t>https://doi.org/10.1080/15614260902830153</w:t>
        </w:r>
      </w:hyperlink>
    </w:p>
    <w:p w:rsidR="00D57056" w:rsidRDefault="00D57056" w:rsidP="00D57056">
      <w:pPr>
        <w:spacing w:line="480" w:lineRule="auto"/>
        <w:jc w:val="both"/>
        <w:rPr>
          <w:rFonts w:asciiTheme="minorHAnsi" w:hAnsiTheme="minorHAnsi"/>
          <w:sz w:val="24"/>
          <w:szCs w:val="24"/>
          <w:lang w:val="en-GB"/>
        </w:rPr>
      </w:pPr>
      <w:proofErr w:type="spellStart"/>
      <w:r w:rsidRPr="00013D02">
        <w:rPr>
          <w:rFonts w:asciiTheme="minorHAnsi" w:hAnsiTheme="minorHAnsi"/>
          <w:sz w:val="24"/>
          <w:szCs w:val="24"/>
          <w:lang w:val="en-GB"/>
        </w:rPr>
        <w:t>ter</w:t>
      </w:r>
      <w:proofErr w:type="spellEnd"/>
      <w:r w:rsidRPr="00013D02">
        <w:rPr>
          <w:rFonts w:asciiTheme="minorHAnsi" w:hAnsiTheme="minorHAnsi"/>
          <w:sz w:val="24"/>
          <w:szCs w:val="24"/>
          <w:lang w:val="en-GB"/>
        </w:rPr>
        <w:t xml:space="preserve"> </w:t>
      </w:r>
      <w:proofErr w:type="spellStart"/>
      <w:r w:rsidRPr="00013D02">
        <w:rPr>
          <w:rFonts w:asciiTheme="minorHAnsi" w:hAnsiTheme="minorHAnsi"/>
          <w:sz w:val="24"/>
          <w:szCs w:val="24"/>
          <w:lang w:val="en-GB"/>
        </w:rPr>
        <w:t>Beek</w:t>
      </w:r>
      <w:proofErr w:type="spellEnd"/>
      <w:r w:rsidRPr="00013D02">
        <w:rPr>
          <w:rFonts w:asciiTheme="minorHAnsi" w:hAnsiTheme="minorHAnsi"/>
          <w:sz w:val="24"/>
          <w:szCs w:val="24"/>
          <w:lang w:val="en-GB"/>
        </w:rPr>
        <w:t xml:space="preserve">, M., van den </w:t>
      </w:r>
      <w:proofErr w:type="spellStart"/>
      <w:r w:rsidRPr="00013D02">
        <w:rPr>
          <w:rFonts w:asciiTheme="minorHAnsi" w:hAnsiTheme="minorHAnsi"/>
          <w:sz w:val="24"/>
          <w:szCs w:val="24"/>
          <w:lang w:val="en-GB"/>
        </w:rPr>
        <w:t>Eshof</w:t>
      </w:r>
      <w:proofErr w:type="spellEnd"/>
      <w:r w:rsidRPr="00013D02">
        <w:rPr>
          <w:rFonts w:asciiTheme="minorHAnsi" w:hAnsiTheme="minorHAnsi"/>
          <w:sz w:val="24"/>
          <w:szCs w:val="24"/>
          <w:lang w:val="en-GB"/>
        </w:rPr>
        <w:t xml:space="preserve">. P., &amp; Mali, B. (2010). Statistical modelling in the </w:t>
      </w:r>
      <w:r w:rsidRPr="00013D02">
        <w:rPr>
          <w:rFonts w:asciiTheme="minorHAnsi" w:hAnsiTheme="minorHAnsi"/>
          <w:sz w:val="24"/>
          <w:szCs w:val="24"/>
          <w:lang w:val="en-GB"/>
        </w:rPr>
        <w:tab/>
        <w:t xml:space="preserve">investigation </w:t>
      </w:r>
    </w:p>
    <w:p w:rsidR="00D57056" w:rsidRPr="00013D02" w:rsidRDefault="00D57056" w:rsidP="00D57056">
      <w:pPr>
        <w:spacing w:line="480" w:lineRule="auto"/>
        <w:ind w:left="708"/>
        <w:jc w:val="both"/>
        <w:rPr>
          <w:rFonts w:asciiTheme="minorHAnsi" w:hAnsiTheme="minorHAnsi"/>
          <w:sz w:val="24"/>
          <w:szCs w:val="24"/>
          <w:lang w:val="en-GB"/>
        </w:rPr>
      </w:pPr>
      <w:r w:rsidRPr="00013D02">
        <w:rPr>
          <w:rFonts w:asciiTheme="minorHAnsi" w:hAnsiTheme="minorHAnsi"/>
          <w:sz w:val="24"/>
          <w:szCs w:val="24"/>
          <w:lang w:val="en-GB"/>
        </w:rPr>
        <w:t xml:space="preserve">of stranger rape. </w:t>
      </w:r>
      <w:r w:rsidRPr="00013D02">
        <w:rPr>
          <w:rFonts w:asciiTheme="minorHAnsi" w:hAnsiTheme="minorHAnsi"/>
          <w:i/>
          <w:sz w:val="24"/>
          <w:szCs w:val="24"/>
          <w:lang w:val="en-GB"/>
        </w:rPr>
        <w:t xml:space="preserve">Journal of Investigative Psychology and </w:t>
      </w:r>
      <w:r w:rsidRPr="00013D02">
        <w:rPr>
          <w:rFonts w:asciiTheme="minorHAnsi" w:hAnsiTheme="minorHAnsi"/>
          <w:i/>
          <w:sz w:val="24"/>
          <w:szCs w:val="24"/>
          <w:lang w:val="en-GB"/>
        </w:rPr>
        <w:tab/>
        <w:t>Offender Profiling, 7</w:t>
      </w:r>
      <w:r w:rsidRPr="00013D02">
        <w:rPr>
          <w:rFonts w:asciiTheme="minorHAnsi" w:hAnsiTheme="minorHAnsi"/>
          <w:iCs/>
          <w:sz w:val="24"/>
          <w:szCs w:val="24"/>
          <w:lang w:val="en-GB"/>
        </w:rPr>
        <w:t>(1)</w:t>
      </w:r>
      <w:r w:rsidRPr="00013D02">
        <w:rPr>
          <w:rFonts w:asciiTheme="minorHAnsi" w:hAnsiTheme="minorHAnsi"/>
          <w:i/>
          <w:sz w:val="24"/>
          <w:szCs w:val="24"/>
          <w:lang w:val="en-GB"/>
        </w:rPr>
        <w:t xml:space="preserve">, </w:t>
      </w:r>
      <w:r w:rsidRPr="00013D02">
        <w:rPr>
          <w:rFonts w:asciiTheme="minorHAnsi" w:hAnsiTheme="minorHAnsi"/>
          <w:sz w:val="24"/>
          <w:szCs w:val="24"/>
          <w:lang w:val="en-GB"/>
        </w:rPr>
        <w:t xml:space="preserve">31-47. </w:t>
      </w:r>
      <w:hyperlink r:id="rId28" w:history="1">
        <w:r w:rsidRPr="00013D02">
          <w:rPr>
            <w:rStyle w:val="Hyperlink"/>
            <w:rFonts w:asciiTheme="minorHAnsi" w:hAnsiTheme="minorHAnsi"/>
            <w:sz w:val="24"/>
            <w:szCs w:val="24"/>
            <w:lang w:val="en-GB"/>
          </w:rPr>
          <w:t>https://doi.org/10.1002/jip.103</w:t>
        </w:r>
      </w:hyperlink>
      <w:r w:rsidRPr="00013D02">
        <w:rPr>
          <w:rFonts w:asciiTheme="minorHAnsi" w:hAnsiTheme="minorHAnsi"/>
          <w:sz w:val="24"/>
          <w:szCs w:val="24"/>
          <w:lang w:val="en-GB"/>
        </w:rPr>
        <w:t xml:space="preserve"> </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Webster, C. &amp; Kingston, S. (2014). </w:t>
      </w:r>
      <w:r w:rsidRPr="00013D02">
        <w:rPr>
          <w:rFonts w:asciiTheme="minorHAnsi" w:hAnsiTheme="minorHAnsi"/>
          <w:i/>
          <w:sz w:val="24"/>
          <w:szCs w:val="24"/>
          <w:lang w:val="en-GB"/>
        </w:rPr>
        <w:t xml:space="preserve">Poverty and Crime Review. </w:t>
      </w:r>
      <w:r w:rsidRPr="00013D02">
        <w:rPr>
          <w:rFonts w:asciiTheme="minorHAnsi" w:hAnsiTheme="minorHAnsi"/>
          <w:sz w:val="24"/>
          <w:szCs w:val="24"/>
          <w:lang w:val="en-GB"/>
        </w:rPr>
        <w:t xml:space="preserve">Joseph Rowntree </w:t>
      </w:r>
    </w:p>
    <w:p w:rsidR="00D57056" w:rsidRPr="00013D02" w:rsidRDefault="00D57056" w:rsidP="00D57056">
      <w:pPr>
        <w:spacing w:line="480" w:lineRule="auto"/>
        <w:ind w:left="708"/>
        <w:jc w:val="both"/>
        <w:rPr>
          <w:rFonts w:asciiTheme="minorHAnsi" w:hAnsiTheme="minorHAnsi"/>
          <w:sz w:val="24"/>
          <w:szCs w:val="24"/>
          <w:lang w:val="en-GB"/>
        </w:rPr>
      </w:pPr>
      <w:r w:rsidRPr="00013D02">
        <w:rPr>
          <w:rFonts w:asciiTheme="minorHAnsi" w:hAnsiTheme="minorHAnsi"/>
          <w:sz w:val="24"/>
          <w:szCs w:val="24"/>
          <w:lang w:val="en-GB"/>
        </w:rPr>
        <w:t>Foundation.https://eprints.lancs.ac.uk/id/eprint/71188/1/JRF_Final_Poverty_and_Crime_Review_May_2014.pdf</w:t>
      </w: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Weiss, K. (2010). Too ashamed to report: Deconstructing the shame of sexual </w:t>
      </w:r>
    </w:p>
    <w:p w:rsidR="00D57056" w:rsidRPr="00013D02" w:rsidRDefault="00D57056" w:rsidP="00D57056">
      <w:pPr>
        <w:spacing w:line="480" w:lineRule="auto"/>
        <w:ind w:left="708"/>
        <w:jc w:val="both"/>
        <w:rPr>
          <w:rFonts w:asciiTheme="minorHAnsi" w:hAnsiTheme="minorHAnsi"/>
          <w:sz w:val="24"/>
          <w:szCs w:val="24"/>
          <w:lang w:val="en-GB"/>
        </w:rPr>
      </w:pPr>
      <w:r w:rsidRPr="00013D02">
        <w:rPr>
          <w:rFonts w:asciiTheme="minorHAnsi" w:hAnsiTheme="minorHAnsi"/>
          <w:sz w:val="24"/>
          <w:szCs w:val="24"/>
          <w:lang w:val="en-GB"/>
        </w:rPr>
        <w:t xml:space="preserve">victimisation. </w:t>
      </w:r>
      <w:r w:rsidRPr="00013D02">
        <w:rPr>
          <w:rFonts w:asciiTheme="minorHAnsi" w:hAnsiTheme="minorHAnsi"/>
          <w:i/>
          <w:sz w:val="24"/>
          <w:szCs w:val="24"/>
          <w:lang w:val="en-GB"/>
        </w:rPr>
        <w:t>Feminist Criminology</w:t>
      </w:r>
      <w:r w:rsidRPr="00013D02">
        <w:rPr>
          <w:rFonts w:asciiTheme="minorHAnsi" w:hAnsiTheme="minorHAnsi"/>
          <w:sz w:val="24"/>
          <w:szCs w:val="24"/>
          <w:lang w:val="en-GB"/>
        </w:rPr>
        <w:t>, 5, 286-310. doi:10.1177/1557085110376343</w:t>
      </w:r>
    </w:p>
    <w:p w:rsidR="00D57056" w:rsidRDefault="00D57056" w:rsidP="00D57056">
      <w:pPr>
        <w:spacing w:line="480" w:lineRule="auto"/>
        <w:jc w:val="both"/>
        <w:rPr>
          <w:rFonts w:asciiTheme="minorHAnsi" w:hAnsiTheme="minorHAnsi"/>
          <w:i/>
          <w:sz w:val="24"/>
          <w:szCs w:val="24"/>
          <w:lang w:val="en-GB"/>
        </w:rPr>
      </w:pPr>
    </w:p>
    <w:p w:rsidR="00D57056" w:rsidRDefault="00D57056" w:rsidP="00D57056">
      <w:pPr>
        <w:spacing w:line="480" w:lineRule="auto"/>
        <w:jc w:val="both"/>
        <w:rPr>
          <w:rFonts w:asciiTheme="minorHAnsi" w:hAnsiTheme="minorHAnsi"/>
          <w:i/>
          <w:sz w:val="24"/>
          <w:szCs w:val="24"/>
          <w:lang w:val="en-GB"/>
        </w:rPr>
      </w:pPr>
    </w:p>
    <w:p w:rsidR="00D57056" w:rsidRDefault="00D57056" w:rsidP="00D57056">
      <w:pPr>
        <w:spacing w:line="480" w:lineRule="auto"/>
        <w:jc w:val="both"/>
        <w:rPr>
          <w:rFonts w:asciiTheme="minorHAnsi" w:hAnsiTheme="minorHAnsi"/>
          <w:i/>
          <w:sz w:val="24"/>
          <w:szCs w:val="24"/>
          <w:lang w:val="en-GB"/>
        </w:rPr>
      </w:pPr>
    </w:p>
    <w:p w:rsidR="00D57056" w:rsidRDefault="00D57056" w:rsidP="00D57056">
      <w:pPr>
        <w:spacing w:line="480" w:lineRule="auto"/>
        <w:jc w:val="both"/>
        <w:rPr>
          <w:rFonts w:asciiTheme="minorHAnsi" w:hAnsiTheme="minorHAnsi"/>
          <w:i/>
          <w:sz w:val="24"/>
          <w:szCs w:val="24"/>
          <w:lang w:val="en-GB"/>
        </w:rPr>
      </w:pPr>
    </w:p>
    <w:p w:rsidR="00D57056" w:rsidRDefault="00D57056" w:rsidP="00D57056">
      <w:pPr>
        <w:spacing w:line="480" w:lineRule="auto"/>
        <w:jc w:val="both"/>
        <w:rPr>
          <w:rFonts w:asciiTheme="minorHAnsi" w:hAnsiTheme="minorHAnsi"/>
          <w:i/>
          <w:sz w:val="24"/>
          <w:szCs w:val="24"/>
          <w:lang w:val="en-GB"/>
        </w:rPr>
      </w:pPr>
    </w:p>
    <w:p w:rsidR="00D57056" w:rsidRDefault="00D57056" w:rsidP="00D57056">
      <w:pPr>
        <w:spacing w:line="480" w:lineRule="auto"/>
        <w:jc w:val="both"/>
        <w:rPr>
          <w:rFonts w:asciiTheme="minorHAnsi" w:hAnsiTheme="minorHAnsi"/>
          <w: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lastRenderedPageBreak/>
        <w:t xml:space="preserve">Table 1 – </w:t>
      </w:r>
      <w:r w:rsidRPr="00013D02">
        <w:rPr>
          <w:rFonts w:asciiTheme="minorHAnsi" w:hAnsiTheme="minorHAnsi"/>
          <w:i/>
          <w:sz w:val="24"/>
          <w:szCs w:val="24"/>
          <w:lang w:val="en-GB"/>
        </w:rPr>
        <w:t>Ethnicity of the Stranger sex offenders</w:t>
      </w:r>
    </w:p>
    <w:tbl>
      <w:tblPr>
        <w:tblW w:w="0" w:type="auto"/>
        <w:tblLook w:val="00A0" w:firstRow="1" w:lastRow="0" w:firstColumn="1" w:lastColumn="0" w:noHBand="0" w:noVBand="0"/>
      </w:tblPr>
      <w:tblGrid>
        <w:gridCol w:w="3222"/>
        <w:gridCol w:w="3018"/>
        <w:gridCol w:w="2786"/>
      </w:tblGrid>
      <w:tr w:rsidR="00D57056" w:rsidRPr="00D44BE0" w:rsidTr="00A12FC1">
        <w:trPr>
          <w:trHeight w:val="407"/>
        </w:trPr>
        <w:tc>
          <w:tcPr>
            <w:tcW w:w="3308" w:type="dxa"/>
            <w:tcBorders>
              <w:top w:val="single" w:sz="4" w:space="0" w:color="auto"/>
              <w:bottom w:val="single" w:sz="4" w:space="0" w:color="auto"/>
            </w:tcBorders>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Ethnicity</w:t>
            </w:r>
          </w:p>
        </w:tc>
        <w:tc>
          <w:tcPr>
            <w:tcW w:w="3114" w:type="dxa"/>
            <w:tcBorders>
              <w:top w:val="single" w:sz="4" w:space="0" w:color="auto"/>
              <w:bottom w:val="single" w:sz="4" w:space="0" w:color="auto"/>
            </w:tcBorders>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UK n (%)</w:t>
            </w:r>
          </w:p>
        </w:tc>
        <w:tc>
          <w:tcPr>
            <w:tcW w:w="2864" w:type="dxa"/>
            <w:tcBorders>
              <w:top w:val="single" w:sz="4" w:space="0" w:color="auto"/>
              <w:bottom w:val="single" w:sz="4" w:space="0" w:color="auto"/>
            </w:tcBorders>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Spanish n (%)</w:t>
            </w:r>
          </w:p>
        </w:tc>
      </w:tr>
      <w:tr w:rsidR="00D57056" w:rsidRPr="00D44BE0" w:rsidTr="00A12FC1">
        <w:trPr>
          <w:trHeight w:val="413"/>
        </w:trPr>
        <w:tc>
          <w:tcPr>
            <w:tcW w:w="3308" w:type="dxa"/>
            <w:tcBorders>
              <w:top w:val="single" w:sz="4" w:space="0" w:color="auto"/>
            </w:tcBorders>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European</w:t>
            </w:r>
          </w:p>
        </w:tc>
        <w:tc>
          <w:tcPr>
            <w:tcW w:w="3114" w:type="dxa"/>
            <w:tcBorders>
              <w:top w:val="single" w:sz="4" w:space="0" w:color="auto"/>
            </w:tcBorders>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348 (73.4)</w:t>
            </w:r>
          </w:p>
        </w:tc>
        <w:tc>
          <w:tcPr>
            <w:tcW w:w="2864" w:type="dxa"/>
            <w:tcBorders>
              <w:top w:val="single" w:sz="4" w:space="0" w:color="auto"/>
            </w:tcBorders>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272 (65.1)</w:t>
            </w:r>
          </w:p>
        </w:tc>
      </w:tr>
      <w:tr w:rsidR="00D57056" w:rsidRPr="00D44BE0" w:rsidTr="00A12FC1">
        <w:trPr>
          <w:trHeight w:val="382"/>
        </w:trPr>
        <w:tc>
          <w:tcPr>
            <w:tcW w:w="3308"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African Caribbean</w:t>
            </w:r>
          </w:p>
        </w:tc>
        <w:tc>
          <w:tcPr>
            <w:tcW w:w="3114"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77 (16.5)</w:t>
            </w:r>
          </w:p>
        </w:tc>
        <w:tc>
          <w:tcPr>
            <w:tcW w:w="2864" w:type="dxa"/>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102 (24.4)</w:t>
            </w:r>
          </w:p>
        </w:tc>
      </w:tr>
      <w:tr w:rsidR="00D57056" w:rsidRPr="00D44BE0" w:rsidTr="00A12FC1">
        <w:trPr>
          <w:trHeight w:val="431"/>
        </w:trPr>
        <w:tc>
          <w:tcPr>
            <w:tcW w:w="3308"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American</w:t>
            </w:r>
          </w:p>
        </w:tc>
        <w:tc>
          <w:tcPr>
            <w:tcW w:w="3114" w:type="dxa"/>
            <w:vAlign w:val="center"/>
          </w:tcPr>
          <w:p w:rsidR="00D57056" w:rsidRPr="00013D02" w:rsidRDefault="00D57056" w:rsidP="00A12FC1">
            <w:pPr>
              <w:spacing w:after="0" w:line="240" w:lineRule="auto"/>
              <w:jc w:val="both"/>
              <w:rPr>
                <w:rFonts w:asciiTheme="minorHAnsi" w:hAnsiTheme="minorHAnsi"/>
                <w:sz w:val="24"/>
                <w:szCs w:val="24"/>
                <w:lang w:val="en-GB"/>
              </w:rPr>
            </w:pPr>
          </w:p>
        </w:tc>
        <w:tc>
          <w:tcPr>
            <w:tcW w:w="2864" w:type="dxa"/>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36 (8.6)</w:t>
            </w:r>
          </w:p>
        </w:tc>
      </w:tr>
      <w:tr w:rsidR="00D57056" w:rsidRPr="00D44BE0" w:rsidTr="00A12FC1">
        <w:trPr>
          <w:trHeight w:val="431"/>
        </w:trPr>
        <w:tc>
          <w:tcPr>
            <w:tcW w:w="3308"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Asian</w:t>
            </w:r>
          </w:p>
        </w:tc>
        <w:tc>
          <w:tcPr>
            <w:tcW w:w="3114"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37 (8)</w:t>
            </w:r>
          </w:p>
        </w:tc>
        <w:tc>
          <w:tcPr>
            <w:tcW w:w="2864" w:type="dxa"/>
          </w:tcPr>
          <w:p w:rsidR="00D57056" w:rsidRPr="00013D02" w:rsidRDefault="00D57056" w:rsidP="00A12FC1">
            <w:pPr>
              <w:spacing w:after="0" w:line="240" w:lineRule="auto"/>
              <w:jc w:val="both"/>
              <w:rPr>
                <w:rFonts w:asciiTheme="minorHAnsi" w:hAnsiTheme="minorHAnsi"/>
                <w:sz w:val="24"/>
                <w:szCs w:val="24"/>
                <w:lang w:val="en-GB"/>
              </w:rPr>
            </w:pPr>
          </w:p>
        </w:tc>
      </w:tr>
      <w:tr w:rsidR="00D57056" w:rsidRPr="00D44BE0" w:rsidTr="00A12FC1">
        <w:trPr>
          <w:trHeight w:val="409"/>
        </w:trPr>
        <w:tc>
          <w:tcPr>
            <w:tcW w:w="3308"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Other</w:t>
            </w:r>
          </w:p>
        </w:tc>
        <w:tc>
          <w:tcPr>
            <w:tcW w:w="3114"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7 (1.6)</w:t>
            </w:r>
          </w:p>
        </w:tc>
        <w:tc>
          <w:tcPr>
            <w:tcW w:w="2864" w:type="dxa"/>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8 (1.9)</w:t>
            </w:r>
          </w:p>
        </w:tc>
      </w:tr>
      <w:tr w:rsidR="00D57056" w:rsidRPr="00D44BE0" w:rsidTr="00A12FC1">
        <w:trPr>
          <w:trHeight w:val="428"/>
        </w:trPr>
        <w:tc>
          <w:tcPr>
            <w:tcW w:w="3308" w:type="dxa"/>
            <w:tcBorders>
              <w:bottom w:val="single" w:sz="4" w:space="0" w:color="auto"/>
            </w:tcBorders>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Unknown</w:t>
            </w:r>
          </w:p>
        </w:tc>
        <w:tc>
          <w:tcPr>
            <w:tcW w:w="3114" w:type="dxa"/>
            <w:tcBorders>
              <w:bottom w:val="single" w:sz="4" w:space="0" w:color="auto"/>
            </w:tcBorders>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5 (1.1)</w:t>
            </w:r>
          </w:p>
        </w:tc>
        <w:tc>
          <w:tcPr>
            <w:tcW w:w="2864" w:type="dxa"/>
            <w:tcBorders>
              <w:bottom w:val="single" w:sz="4" w:space="0" w:color="auto"/>
            </w:tcBorders>
          </w:tcPr>
          <w:p w:rsidR="00D57056" w:rsidRPr="00013D02" w:rsidRDefault="00D57056" w:rsidP="00A12FC1">
            <w:pPr>
              <w:spacing w:after="0" w:line="240" w:lineRule="auto"/>
              <w:jc w:val="both"/>
              <w:rPr>
                <w:rFonts w:asciiTheme="minorHAnsi" w:hAnsiTheme="minorHAnsi"/>
                <w:sz w:val="24"/>
                <w:szCs w:val="24"/>
                <w:lang w:val="en-GB"/>
              </w:rPr>
            </w:pPr>
          </w:p>
        </w:tc>
      </w:tr>
    </w:tbl>
    <w:p w:rsidR="00D57056" w:rsidRPr="00013D02" w:rsidRDefault="00D57056" w:rsidP="00D57056">
      <w:pPr>
        <w:spacing w:line="480" w:lineRule="auto"/>
        <w:ind w:left="708"/>
        <w:jc w:val="both"/>
        <w:rPr>
          <w:rFonts w:asciiTheme="minorHAnsi" w:hAnsiTheme="minorHAnsi"/>
          <w:i/>
          <w:sz w:val="24"/>
          <w:szCs w:val="24"/>
          <w:lang w:val="en-GB"/>
        </w:rPr>
      </w:pPr>
    </w:p>
    <w:p w:rsidR="00D57056" w:rsidRPr="00013D02" w:rsidRDefault="00D57056" w:rsidP="00D57056">
      <w:pPr>
        <w:spacing w:line="480" w:lineRule="auto"/>
        <w:ind w:left="708"/>
        <w:jc w:val="both"/>
        <w:rPr>
          <w:rFonts w:asciiTheme="minorHAnsi" w:hAnsiTheme="minorHAnsi"/>
          <w: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r w:rsidRPr="00013D02">
        <w:rPr>
          <w:rFonts w:asciiTheme="minorHAnsi" w:hAnsiTheme="minorHAnsi"/>
          <w:sz w:val="24"/>
          <w:szCs w:val="24"/>
          <w:lang w:val="en-GB"/>
        </w:rPr>
        <w:t xml:space="preserve">Table 2 – </w:t>
      </w:r>
      <w:r w:rsidRPr="00013D02">
        <w:rPr>
          <w:rFonts w:asciiTheme="minorHAnsi" w:hAnsiTheme="minorHAnsi"/>
          <w:i/>
          <w:sz w:val="24"/>
          <w:szCs w:val="24"/>
          <w:lang w:val="en-GB"/>
        </w:rPr>
        <w:t>Comparing the presence of Crime Scene Behaviours (CSB) between sexual offenders in the UK and Spain</w:t>
      </w:r>
    </w:p>
    <w:tbl>
      <w:tblPr>
        <w:tblW w:w="0" w:type="auto"/>
        <w:tblLook w:val="00A0" w:firstRow="1" w:lastRow="0" w:firstColumn="1" w:lastColumn="0" w:noHBand="0" w:noVBand="0"/>
      </w:tblPr>
      <w:tblGrid>
        <w:gridCol w:w="3119"/>
        <w:gridCol w:w="1559"/>
        <w:gridCol w:w="1843"/>
        <w:gridCol w:w="824"/>
        <w:gridCol w:w="1132"/>
      </w:tblGrid>
      <w:tr w:rsidR="00D57056" w:rsidRPr="00D44BE0" w:rsidTr="00A12FC1">
        <w:trPr>
          <w:trHeight w:val="900"/>
        </w:trPr>
        <w:tc>
          <w:tcPr>
            <w:tcW w:w="3119"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CSB</w:t>
            </w:r>
          </w:p>
        </w:tc>
        <w:tc>
          <w:tcPr>
            <w:tcW w:w="1559"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UK</w:t>
            </w:r>
          </w:p>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n (%)</w:t>
            </w:r>
          </w:p>
        </w:tc>
        <w:tc>
          <w:tcPr>
            <w:tcW w:w="1843"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Spain</w:t>
            </w:r>
          </w:p>
          <w:p w:rsidR="00D57056" w:rsidRPr="00013D02" w:rsidRDefault="00D57056" w:rsidP="00A12FC1">
            <w:pPr>
              <w:spacing w:after="0" w:line="240" w:lineRule="auto"/>
              <w:jc w:val="both"/>
              <w:rPr>
                <w:rFonts w:asciiTheme="minorHAnsi" w:hAnsiTheme="minorHAnsi"/>
                <w:i/>
                <w:sz w:val="24"/>
                <w:szCs w:val="24"/>
                <w:lang w:val="en-GB"/>
              </w:rPr>
            </w:pPr>
            <w:r w:rsidRPr="00013D02">
              <w:rPr>
                <w:rFonts w:asciiTheme="minorHAnsi" w:hAnsiTheme="minorHAnsi"/>
                <w:sz w:val="24"/>
                <w:szCs w:val="24"/>
                <w:lang w:val="en-GB"/>
              </w:rPr>
              <w:t>n (%)</w:t>
            </w:r>
          </w:p>
        </w:tc>
        <w:tc>
          <w:tcPr>
            <w:tcW w:w="824"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i/>
                <w:sz w:val="24"/>
                <w:szCs w:val="24"/>
                <w:lang w:val="en-GB"/>
              </w:rPr>
              <w:t xml:space="preserve">P </w:t>
            </w:r>
            <w:r w:rsidRPr="00013D02">
              <w:rPr>
                <w:rFonts w:asciiTheme="minorHAnsi" w:hAnsiTheme="minorHAnsi"/>
                <w:sz w:val="24"/>
                <w:szCs w:val="24"/>
                <w:lang w:val="en-GB"/>
              </w:rPr>
              <w:t>value</w:t>
            </w:r>
          </w:p>
        </w:tc>
        <w:tc>
          <w:tcPr>
            <w:tcW w:w="1132"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Odd ratio</w:t>
            </w:r>
          </w:p>
        </w:tc>
      </w:tr>
      <w:tr w:rsidR="00D57056" w:rsidRPr="00D44BE0" w:rsidTr="00A12FC1">
        <w:trPr>
          <w:trHeight w:val="409"/>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Offender disrobes victim</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338 (71.3)</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79 (19.1)</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10.51</w:t>
            </w:r>
          </w:p>
        </w:tc>
      </w:tr>
      <w:tr w:rsidR="00D57056" w:rsidRPr="00D44BE0" w:rsidTr="00A12FC1">
        <w:trPr>
          <w:trHeight w:val="421"/>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Theft from victim</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152 (32.1)</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50 (12.1)</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3.44</w:t>
            </w:r>
          </w:p>
        </w:tc>
      </w:tr>
      <w:tr w:rsidR="00D57056" w:rsidRPr="00D44BE0" w:rsidTr="00A12FC1">
        <w:trPr>
          <w:trHeight w:val="429"/>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Use of weapon by offender</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115 (24.3)</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43 (10.3)</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2.79</w:t>
            </w:r>
          </w:p>
        </w:tc>
      </w:tr>
      <w:tr w:rsidR="00D57056" w:rsidRPr="00D44BE0" w:rsidTr="00A12FC1">
        <w:trPr>
          <w:trHeight w:val="417"/>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Blitz/surprise approach</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205 (43.2)</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98 (23.9)</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2.43</w:t>
            </w:r>
          </w:p>
        </w:tc>
      </w:tr>
      <w:tr w:rsidR="00D57056" w:rsidRPr="00D44BE0" w:rsidTr="00A12FC1">
        <w:trPr>
          <w:trHeight w:val="411"/>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Outdoors</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297 (62.7)</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217 (51.9)</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1.55</w:t>
            </w:r>
          </w:p>
        </w:tc>
      </w:tr>
      <w:tr w:rsidR="00D57056" w:rsidRPr="00D44BE0" w:rsidTr="00A12FC1">
        <w:trPr>
          <w:trHeight w:val="422"/>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Confidence approach</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242 (51.1)</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175 (42.7)</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.013</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1.40</w:t>
            </w:r>
          </w:p>
        </w:tc>
      </w:tr>
      <w:tr w:rsidR="00D57056" w:rsidRPr="00D44BE0" w:rsidTr="00A12FC1">
        <w:trPr>
          <w:trHeight w:val="443"/>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Reference to the police</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43 (9.1)</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67 (16.2)</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0.52</w:t>
            </w:r>
          </w:p>
        </w:tc>
      </w:tr>
      <w:tr w:rsidR="00D57056" w:rsidRPr="00D44BE0" w:rsidTr="00A12FC1">
        <w:trPr>
          <w:trHeight w:val="291"/>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Violence</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241 (50.8)</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305 (73.5)</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0.37</w:t>
            </w:r>
          </w:p>
        </w:tc>
      </w:tr>
      <w:tr w:rsidR="00D57056" w:rsidRPr="00D44BE0" w:rsidTr="00A12FC1">
        <w:trPr>
          <w:trHeight w:val="431"/>
        </w:trPr>
        <w:tc>
          <w:tcPr>
            <w:tcW w:w="311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Darkness</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388 (81.9)</w:t>
            </w:r>
          </w:p>
        </w:tc>
        <w:tc>
          <w:tcPr>
            <w:tcW w:w="1843" w:type="dxa"/>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331 (79.2)</w:t>
            </w:r>
          </w:p>
        </w:tc>
        <w:tc>
          <w:tcPr>
            <w:tcW w:w="824" w:type="dxa"/>
            <w:vAlign w:val="center"/>
          </w:tcPr>
          <w:p w:rsidR="00D57056" w:rsidRPr="00013D02" w:rsidRDefault="00D57056" w:rsidP="00A12FC1">
            <w:pPr>
              <w:spacing w:after="0"/>
              <w:jc w:val="both"/>
              <w:rPr>
                <w:rFonts w:asciiTheme="minorHAnsi" w:hAnsiTheme="minorHAnsi"/>
                <w:sz w:val="24"/>
                <w:szCs w:val="24"/>
                <w:lang w:val="en-GB"/>
              </w:rPr>
            </w:pPr>
            <w:proofErr w:type="spellStart"/>
            <w:r w:rsidRPr="00013D02">
              <w:rPr>
                <w:rFonts w:asciiTheme="minorHAnsi" w:hAnsiTheme="minorHAnsi"/>
                <w:sz w:val="24"/>
                <w:szCs w:val="24"/>
                <w:lang w:val="en-GB"/>
              </w:rPr>
              <w:t>n.s</w:t>
            </w:r>
            <w:proofErr w:type="spellEnd"/>
            <w:r w:rsidRPr="00013D02">
              <w:rPr>
                <w:rFonts w:asciiTheme="minorHAnsi" w:hAnsiTheme="minorHAnsi"/>
                <w:sz w:val="24"/>
                <w:szCs w:val="24"/>
                <w:lang w:val="en-GB"/>
              </w:rPr>
              <w:t>.</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w:t>
            </w:r>
          </w:p>
        </w:tc>
      </w:tr>
      <w:tr w:rsidR="00D57056" w:rsidRPr="00D44BE0" w:rsidTr="00A12FC1">
        <w:trPr>
          <w:trHeight w:val="427"/>
        </w:trPr>
        <w:tc>
          <w:tcPr>
            <w:tcW w:w="3119"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Forced entry</w:t>
            </w:r>
          </w:p>
        </w:tc>
        <w:tc>
          <w:tcPr>
            <w:tcW w:w="1559"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34 (7.2)</w:t>
            </w:r>
          </w:p>
        </w:tc>
        <w:tc>
          <w:tcPr>
            <w:tcW w:w="1843" w:type="dxa"/>
            <w:tcBorders>
              <w:bottom w:val="single" w:sz="4" w:space="0" w:color="auto"/>
            </w:tcBorders>
            <w:vAlign w:val="center"/>
          </w:tcPr>
          <w:p w:rsidR="00D57056" w:rsidRPr="00013D02" w:rsidRDefault="00D57056" w:rsidP="00A12FC1">
            <w:pPr>
              <w:spacing w:after="0" w:line="240" w:lineRule="auto"/>
              <w:jc w:val="both"/>
              <w:rPr>
                <w:rFonts w:asciiTheme="minorHAnsi" w:hAnsiTheme="minorHAnsi"/>
                <w:sz w:val="24"/>
                <w:szCs w:val="24"/>
                <w:lang w:val="en-GB"/>
              </w:rPr>
            </w:pPr>
            <w:r w:rsidRPr="00013D02">
              <w:rPr>
                <w:rFonts w:asciiTheme="minorHAnsi" w:hAnsiTheme="minorHAnsi"/>
                <w:sz w:val="24"/>
                <w:szCs w:val="24"/>
                <w:lang w:val="en-GB"/>
              </w:rPr>
              <w:t>34 (8.2)</w:t>
            </w:r>
          </w:p>
        </w:tc>
        <w:tc>
          <w:tcPr>
            <w:tcW w:w="824"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proofErr w:type="spellStart"/>
            <w:r w:rsidRPr="00013D02">
              <w:rPr>
                <w:rFonts w:asciiTheme="minorHAnsi" w:hAnsiTheme="minorHAnsi"/>
                <w:sz w:val="24"/>
                <w:szCs w:val="24"/>
                <w:lang w:val="en-GB"/>
              </w:rPr>
              <w:t>n.s</w:t>
            </w:r>
            <w:proofErr w:type="spellEnd"/>
            <w:r w:rsidRPr="00013D02">
              <w:rPr>
                <w:rFonts w:asciiTheme="minorHAnsi" w:hAnsiTheme="minorHAnsi"/>
                <w:sz w:val="24"/>
                <w:szCs w:val="24"/>
                <w:lang w:val="en-GB"/>
              </w:rPr>
              <w:t>.</w:t>
            </w:r>
          </w:p>
        </w:tc>
        <w:tc>
          <w:tcPr>
            <w:tcW w:w="1132"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w:t>
            </w:r>
          </w:p>
        </w:tc>
      </w:tr>
    </w:tbl>
    <w:p w:rsidR="00D57056" w:rsidRPr="00013D02" w:rsidRDefault="00D57056" w:rsidP="00D57056">
      <w:pPr>
        <w:spacing w:line="480" w:lineRule="auto"/>
        <w:jc w:val="both"/>
        <w:rPr>
          <w:rFonts w:asciiTheme="minorHAnsi" w:hAnsiTheme="minorHAnsi"/>
          <w:b/>
          <w:i/>
          <w:color w:val="000000"/>
          <w:sz w:val="24"/>
          <w:szCs w:val="24"/>
          <w:lang w:val="en-GB"/>
        </w:rPr>
      </w:pPr>
    </w:p>
    <w:p w:rsidR="00D57056" w:rsidRPr="00013D02" w:rsidRDefault="00D57056" w:rsidP="00D57056">
      <w:pPr>
        <w:spacing w:line="480" w:lineRule="auto"/>
        <w:ind w:left="708"/>
        <w:jc w:val="both"/>
        <w:rPr>
          <w:rFonts w:asciiTheme="minorHAnsi" w:hAnsiTheme="minorHAnsi"/>
          <w:i/>
          <w:sz w:val="24"/>
          <w:szCs w:val="24"/>
          <w:lang w:val="en-GB"/>
        </w:rPr>
      </w:pPr>
    </w:p>
    <w:p w:rsidR="00D57056" w:rsidRPr="00013D02" w:rsidRDefault="00D57056" w:rsidP="00D57056">
      <w:pPr>
        <w:spacing w:line="480" w:lineRule="auto"/>
        <w:ind w:left="708"/>
        <w:jc w:val="both"/>
        <w:rPr>
          <w:rFonts w:asciiTheme="minorHAnsi" w:hAnsiTheme="minorHAnsi"/>
          <w: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bookmarkStart w:id="0" w:name="_GoBack"/>
      <w:bookmarkEnd w:id="0"/>
      <w:r w:rsidRPr="00013D02">
        <w:rPr>
          <w:rFonts w:asciiTheme="minorHAnsi" w:hAnsiTheme="minorHAnsi"/>
          <w:sz w:val="24"/>
          <w:szCs w:val="24"/>
          <w:lang w:val="en-GB"/>
        </w:rPr>
        <w:lastRenderedPageBreak/>
        <w:t xml:space="preserve">Table 3 – </w:t>
      </w:r>
      <w:r w:rsidRPr="00013D02">
        <w:rPr>
          <w:rFonts w:asciiTheme="minorHAnsi" w:hAnsiTheme="minorHAnsi"/>
          <w:i/>
          <w:sz w:val="24"/>
          <w:szCs w:val="24"/>
          <w:lang w:val="en-GB"/>
        </w:rPr>
        <w:t>Comparing the presence of Previous Convictions (PC) between sexual offenders in the UK and Spain</w:t>
      </w:r>
    </w:p>
    <w:tbl>
      <w:tblPr>
        <w:tblW w:w="0" w:type="auto"/>
        <w:jc w:val="center"/>
        <w:tblLook w:val="00A0" w:firstRow="1" w:lastRow="0" w:firstColumn="1" w:lastColumn="0" w:noHBand="0" w:noVBand="0"/>
      </w:tblPr>
      <w:tblGrid>
        <w:gridCol w:w="3944"/>
        <w:gridCol w:w="1412"/>
        <w:gridCol w:w="1552"/>
        <w:gridCol w:w="990"/>
        <w:gridCol w:w="1128"/>
      </w:tblGrid>
      <w:tr w:rsidR="00D57056" w:rsidRPr="00D44BE0" w:rsidTr="00A12FC1">
        <w:trPr>
          <w:trHeight w:val="699"/>
          <w:jc w:val="center"/>
        </w:trPr>
        <w:tc>
          <w:tcPr>
            <w:tcW w:w="3969"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PC</w:t>
            </w:r>
          </w:p>
        </w:tc>
        <w:tc>
          <w:tcPr>
            <w:tcW w:w="1418"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UK</w:t>
            </w:r>
          </w:p>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n (%)</w:t>
            </w:r>
          </w:p>
        </w:tc>
        <w:tc>
          <w:tcPr>
            <w:tcW w:w="1559"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Spain</w:t>
            </w:r>
          </w:p>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n (%)</w:t>
            </w:r>
          </w:p>
        </w:tc>
        <w:tc>
          <w:tcPr>
            <w:tcW w:w="992"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i/>
                <w:sz w:val="24"/>
                <w:szCs w:val="24"/>
                <w:lang w:val="en-GB"/>
              </w:rPr>
              <w:t xml:space="preserve">P </w:t>
            </w:r>
            <w:r w:rsidRPr="00013D02">
              <w:rPr>
                <w:rFonts w:asciiTheme="minorHAnsi" w:hAnsiTheme="minorHAnsi"/>
                <w:sz w:val="24"/>
                <w:szCs w:val="24"/>
                <w:lang w:val="en-GB"/>
              </w:rPr>
              <w:t>value</w:t>
            </w:r>
          </w:p>
        </w:tc>
        <w:tc>
          <w:tcPr>
            <w:tcW w:w="1132" w:type="dxa"/>
            <w:tcBorders>
              <w:top w:val="single" w:sz="4" w:space="0" w:color="auto"/>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Odd ratio</w:t>
            </w:r>
          </w:p>
        </w:tc>
      </w:tr>
      <w:tr w:rsidR="00D57056" w:rsidRPr="00D44BE0" w:rsidTr="00A12FC1">
        <w:trPr>
          <w:trHeight w:val="428"/>
          <w:jc w:val="center"/>
        </w:trPr>
        <w:tc>
          <w:tcPr>
            <w:tcW w:w="396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Theft</w:t>
            </w:r>
          </w:p>
        </w:tc>
        <w:tc>
          <w:tcPr>
            <w:tcW w:w="1418"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218 (46.0)</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43 (10.3)</w:t>
            </w:r>
          </w:p>
        </w:tc>
        <w:tc>
          <w:tcPr>
            <w:tcW w:w="99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7.5</w:t>
            </w:r>
          </w:p>
        </w:tc>
      </w:tr>
      <w:tr w:rsidR="00D57056" w:rsidRPr="00D44BE0" w:rsidTr="00A12FC1">
        <w:trPr>
          <w:trHeight w:val="428"/>
          <w:jc w:val="center"/>
        </w:trPr>
        <w:tc>
          <w:tcPr>
            <w:tcW w:w="396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Criminal damage</w:t>
            </w:r>
          </w:p>
        </w:tc>
        <w:tc>
          <w:tcPr>
            <w:tcW w:w="1418"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160 (33.8)</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27 (6.5)</w:t>
            </w:r>
          </w:p>
        </w:tc>
        <w:tc>
          <w:tcPr>
            <w:tcW w:w="99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7.20</w:t>
            </w:r>
          </w:p>
        </w:tc>
      </w:tr>
      <w:tr w:rsidR="00D57056" w:rsidRPr="00D44BE0" w:rsidTr="00A12FC1">
        <w:trPr>
          <w:trHeight w:val="428"/>
          <w:jc w:val="center"/>
        </w:trPr>
        <w:tc>
          <w:tcPr>
            <w:tcW w:w="396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Drugs</w:t>
            </w:r>
          </w:p>
        </w:tc>
        <w:tc>
          <w:tcPr>
            <w:tcW w:w="1418"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104 (22.0)</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25 (6.0)</w:t>
            </w:r>
          </w:p>
        </w:tc>
        <w:tc>
          <w:tcPr>
            <w:tcW w:w="99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4.36</w:t>
            </w:r>
          </w:p>
        </w:tc>
      </w:tr>
      <w:tr w:rsidR="00D57056" w:rsidRPr="00D44BE0" w:rsidTr="00A12FC1">
        <w:trPr>
          <w:trHeight w:val="427"/>
          <w:jc w:val="center"/>
        </w:trPr>
        <w:tc>
          <w:tcPr>
            <w:tcW w:w="396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Burglary</w:t>
            </w:r>
          </w:p>
        </w:tc>
        <w:tc>
          <w:tcPr>
            <w:tcW w:w="1418"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154 (32.5)</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Pr>
                <w:rFonts w:asciiTheme="minorHAnsi" w:hAnsiTheme="minorHAnsi"/>
                <w:sz w:val="24"/>
                <w:szCs w:val="24"/>
                <w:lang w:val="en-GB"/>
              </w:rPr>
              <w:t>58</w:t>
            </w:r>
            <w:r w:rsidRPr="00013D02">
              <w:rPr>
                <w:rFonts w:asciiTheme="minorHAnsi" w:hAnsiTheme="minorHAnsi"/>
                <w:sz w:val="24"/>
                <w:szCs w:val="24"/>
                <w:lang w:val="en-GB"/>
              </w:rPr>
              <w:t xml:space="preserve"> (</w:t>
            </w:r>
            <w:r>
              <w:rPr>
                <w:rFonts w:asciiTheme="minorHAnsi" w:hAnsiTheme="minorHAnsi"/>
                <w:sz w:val="24"/>
                <w:szCs w:val="24"/>
                <w:lang w:val="en-GB"/>
              </w:rPr>
              <w:t>16.5</w:t>
            </w:r>
            <w:r w:rsidRPr="00013D02">
              <w:rPr>
                <w:rFonts w:asciiTheme="minorHAnsi" w:hAnsiTheme="minorHAnsi"/>
                <w:sz w:val="24"/>
                <w:szCs w:val="24"/>
                <w:lang w:val="en-GB"/>
              </w:rPr>
              <w:t>)</w:t>
            </w:r>
          </w:p>
        </w:tc>
        <w:tc>
          <w:tcPr>
            <w:tcW w:w="99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Pr>
                <w:rFonts w:asciiTheme="minorHAnsi" w:hAnsiTheme="minorHAnsi"/>
                <w:sz w:val="24"/>
                <w:szCs w:val="24"/>
                <w:lang w:val="en-GB"/>
              </w:rPr>
              <w:t>2.91</w:t>
            </w:r>
          </w:p>
        </w:tc>
      </w:tr>
      <w:tr w:rsidR="00D57056" w:rsidRPr="00D44BE0" w:rsidTr="00A12FC1">
        <w:trPr>
          <w:trHeight w:val="425"/>
          <w:jc w:val="center"/>
        </w:trPr>
        <w:tc>
          <w:tcPr>
            <w:tcW w:w="396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Criminal record</w:t>
            </w:r>
          </w:p>
        </w:tc>
        <w:tc>
          <w:tcPr>
            <w:tcW w:w="1418"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347 (73.2)</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232 (55.5)</w:t>
            </w:r>
          </w:p>
        </w:tc>
        <w:tc>
          <w:tcPr>
            <w:tcW w:w="99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2.19</w:t>
            </w:r>
          </w:p>
        </w:tc>
      </w:tr>
      <w:tr w:rsidR="00D57056" w:rsidRPr="00D44BE0" w:rsidTr="00A12FC1">
        <w:trPr>
          <w:trHeight w:val="435"/>
          <w:jc w:val="center"/>
        </w:trPr>
        <w:tc>
          <w:tcPr>
            <w:tcW w:w="396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Violence</w:t>
            </w:r>
          </w:p>
        </w:tc>
        <w:tc>
          <w:tcPr>
            <w:tcW w:w="1418"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132 (27.8)</w:t>
            </w:r>
          </w:p>
        </w:tc>
        <w:tc>
          <w:tcPr>
            <w:tcW w:w="1559"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166 (39.7)</w:t>
            </w:r>
          </w:p>
        </w:tc>
        <w:tc>
          <w:tcPr>
            <w:tcW w:w="99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&lt;.001</w:t>
            </w:r>
          </w:p>
        </w:tc>
        <w:tc>
          <w:tcPr>
            <w:tcW w:w="1132" w:type="dxa"/>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0.59</w:t>
            </w:r>
          </w:p>
        </w:tc>
      </w:tr>
      <w:tr w:rsidR="00D57056" w:rsidRPr="00D44BE0" w:rsidTr="00A12FC1">
        <w:trPr>
          <w:trHeight w:val="431"/>
          <w:jc w:val="center"/>
        </w:trPr>
        <w:tc>
          <w:tcPr>
            <w:tcW w:w="3969"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Sexual offence</w:t>
            </w:r>
          </w:p>
        </w:tc>
        <w:tc>
          <w:tcPr>
            <w:tcW w:w="1418"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78 (16.5)</w:t>
            </w:r>
          </w:p>
        </w:tc>
        <w:tc>
          <w:tcPr>
            <w:tcW w:w="1559"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57 (13.6)</w:t>
            </w:r>
          </w:p>
        </w:tc>
        <w:tc>
          <w:tcPr>
            <w:tcW w:w="992"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proofErr w:type="spellStart"/>
            <w:r w:rsidRPr="00013D02">
              <w:rPr>
                <w:rFonts w:asciiTheme="minorHAnsi" w:hAnsiTheme="minorHAnsi"/>
                <w:sz w:val="24"/>
                <w:szCs w:val="24"/>
                <w:lang w:val="en-GB"/>
              </w:rPr>
              <w:t>n.s</w:t>
            </w:r>
            <w:proofErr w:type="spellEnd"/>
            <w:r w:rsidRPr="00013D02">
              <w:rPr>
                <w:rFonts w:asciiTheme="minorHAnsi" w:hAnsiTheme="minorHAnsi"/>
                <w:sz w:val="24"/>
                <w:szCs w:val="24"/>
                <w:lang w:val="en-GB"/>
              </w:rPr>
              <w:t>.</w:t>
            </w:r>
          </w:p>
        </w:tc>
        <w:tc>
          <w:tcPr>
            <w:tcW w:w="1132" w:type="dxa"/>
            <w:tcBorders>
              <w:bottom w:val="single" w:sz="4" w:space="0" w:color="auto"/>
            </w:tcBorders>
            <w:vAlign w:val="center"/>
          </w:tcPr>
          <w:p w:rsidR="00D57056" w:rsidRPr="00013D02" w:rsidRDefault="00D57056" w:rsidP="00A12FC1">
            <w:pPr>
              <w:spacing w:after="0"/>
              <w:jc w:val="both"/>
              <w:rPr>
                <w:rFonts w:asciiTheme="minorHAnsi" w:hAnsiTheme="minorHAnsi"/>
                <w:sz w:val="24"/>
                <w:szCs w:val="24"/>
                <w:lang w:val="en-GB"/>
              </w:rPr>
            </w:pPr>
            <w:r w:rsidRPr="00013D02">
              <w:rPr>
                <w:rFonts w:asciiTheme="minorHAnsi" w:hAnsiTheme="minorHAnsi"/>
                <w:sz w:val="24"/>
                <w:szCs w:val="24"/>
                <w:lang w:val="en-GB"/>
              </w:rPr>
              <w:t>-</w:t>
            </w:r>
          </w:p>
        </w:tc>
      </w:tr>
    </w:tbl>
    <w:p w:rsidR="00D57056" w:rsidRPr="00013D02" w:rsidRDefault="00D57056" w:rsidP="00D57056">
      <w:pPr>
        <w:spacing w:line="480" w:lineRule="auto"/>
        <w:ind w:left="708"/>
        <w:jc w:val="both"/>
        <w:rPr>
          <w:rFonts w:asciiTheme="minorHAnsi" w:hAnsiTheme="minorHAnsi"/>
          <w: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013D02" w:rsidRDefault="00D57056" w:rsidP="00D57056">
      <w:pPr>
        <w:spacing w:line="480" w:lineRule="auto"/>
        <w:jc w:val="both"/>
        <w:rPr>
          <w:rFonts w:asciiTheme="minorHAnsi" w:hAnsiTheme="minorHAnsi"/>
          <w:sz w:val="24"/>
          <w:szCs w:val="24"/>
          <w:lang w:val="en-GB"/>
        </w:rPr>
      </w:pPr>
    </w:p>
    <w:p w:rsidR="00D57056" w:rsidRPr="00DC3B81" w:rsidRDefault="00D57056" w:rsidP="00D57056">
      <w:pPr>
        <w:spacing w:line="480" w:lineRule="auto"/>
        <w:jc w:val="both"/>
        <w:rPr>
          <w:rFonts w:asciiTheme="minorHAnsi" w:hAnsiTheme="minorHAnsi"/>
          <w:sz w:val="24"/>
          <w:szCs w:val="24"/>
          <w:lang w:val="en-GB"/>
        </w:rPr>
      </w:pPr>
      <w:r w:rsidRPr="00DC3B81">
        <w:rPr>
          <w:rFonts w:asciiTheme="minorHAnsi" w:hAnsiTheme="minorHAnsi"/>
          <w:sz w:val="24"/>
          <w:szCs w:val="24"/>
          <w:lang w:val="en-GB"/>
        </w:rPr>
        <w:lastRenderedPageBreak/>
        <w:t xml:space="preserve">Table 4 – </w:t>
      </w:r>
      <w:r w:rsidRPr="00DC3B81">
        <w:rPr>
          <w:rFonts w:asciiTheme="minorHAnsi" w:hAnsiTheme="minorHAnsi"/>
          <w:i/>
          <w:sz w:val="24"/>
          <w:szCs w:val="24"/>
          <w:lang w:val="en-GB"/>
        </w:rPr>
        <w:t>Comparing the presence of significant associations between Crime Scene Behaviours (CSB) and Previous Convictions (PC) in sample of UK and Spain stranger sexual offenders</w:t>
      </w:r>
      <w:r>
        <w:rPr>
          <w:rFonts w:asciiTheme="minorHAnsi" w:hAnsiTheme="minorHAnsi"/>
          <w:i/>
          <w:sz w:val="24"/>
          <w:szCs w:val="24"/>
          <w:lang w:val="en-GB"/>
        </w:rPr>
        <w:t>. Odds ratios in brackets.</w:t>
      </w:r>
    </w:p>
    <w:tbl>
      <w:tblPr>
        <w:tblW w:w="0" w:type="auto"/>
        <w:tblBorders>
          <w:top w:val="single" w:sz="4" w:space="0" w:color="auto"/>
          <w:bottom w:val="single" w:sz="4" w:space="0" w:color="auto"/>
        </w:tblBorders>
        <w:tblLook w:val="00A0" w:firstRow="1" w:lastRow="0" w:firstColumn="1" w:lastColumn="0" w:noHBand="0" w:noVBand="0"/>
      </w:tblPr>
      <w:tblGrid>
        <w:gridCol w:w="2118"/>
        <w:gridCol w:w="3241"/>
        <w:gridCol w:w="3667"/>
      </w:tblGrid>
      <w:tr w:rsidR="00D57056" w:rsidRPr="00D44BE0" w:rsidTr="00A12FC1">
        <w:tc>
          <w:tcPr>
            <w:tcW w:w="2127" w:type="dxa"/>
            <w:tcBorders>
              <w:top w:val="single" w:sz="4" w:space="0" w:color="auto"/>
              <w:bottom w:val="single" w:sz="4" w:space="0" w:color="auto"/>
            </w:tcBorders>
          </w:tcPr>
          <w:p w:rsidR="00D57056" w:rsidRPr="00DC3B81" w:rsidRDefault="00D57056" w:rsidP="00A12FC1">
            <w:pPr>
              <w:spacing w:after="0" w:line="240" w:lineRule="auto"/>
              <w:jc w:val="both"/>
              <w:rPr>
                <w:rFonts w:asciiTheme="minorHAnsi" w:hAnsiTheme="minorHAnsi"/>
                <w:sz w:val="24"/>
                <w:szCs w:val="24"/>
              </w:rPr>
            </w:pPr>
          </w:p>
        </w:tc>
        <w:tc>
          <w:tcPr>
            <w:tcW w:w="3255" w:type="dxa"/>
            <w:tcBorders>
              <w:top w:val="single" w:sz="4" w:space="0" w:color="auto"/>
              <w:bottom w:val="single" w:sz="4" w:space="0" w:color="auto"/>
            </w:tcBorders>
          </w:tcPr>
          <w:p w:rsidR="00D57056" w:rsidRPr="00DC3B81" w:rsidRDefault="00D57056" w:rsidP="00A12FC1">
            <w:pPr>
              <w:spacing w:after="0" w:line="240" w:lineRule="auto"/>
              <w:jc w:val="center"/>
              <w:rPr>
                <w:rFonts w:asciiTheme="minorHAnsi" w:hAnsiTheme="minorHAnsi"/>
                <w:b/>
                <w:sz w:val="24"/>
                <w:szCs w:val="24"/>
                <w:lang w:val="en-GB"/>
              </w:rPr>
            </w:pPr>
            <w:r w:rsidRPr="00DC3B81">
              <w:rPr>
                <w:rFonts w:asciiTheme="minorHAnsi" w:hAnsiTheme="minorHAnsi"/>
                <w:b/>
                <w:sz w:val="24"/>
                <w:szCs w:val="24"/>
              </w:rPr>
              <w:t>UK SIGNIFICANT ASSOCIATIONS</w:t>
            </w:r>
          </w:p>
        </w:tc>
        <w:tc>
          <w:tcPr>
            <w:tcW w:w="3685" w:type="dxa"/>
            <w:tcBorders>
              <w:top w:val="single" w:sz="4" w:space="0" w:color="auto"/>
              <w:bottom w:val="single" w:sz="4" w:space="0" w:color="auto"/>
            </w:tcBorders>
          </w:tcPr>
          <w:p w:rsidR="00D57056" w:rsidRPr="00DC3B81" w:rsidRDefault="00D57056" w:rsidP="00A12FC1">
            <w:pPr>
              <w:spacing w:after="0" w:line="240" w:lineRule="auto"/>
              <w:jc w:val="center"/>
              <w:rPr>
                <w:rFonts w:asciiTheme="minorHAnsi" w:hAnsiTheme="minorHAnsi"/>
                <w:b/>
                <w:sz w:val="24"/>
                <w:szCs w:val="24"/>
                <w:lang w:val="en-GB"/>
              </w:rPr>
            </w:pPr>
            <w:r w:rsidRPr="00DC3B81">
              <w:rPr>
                <w:rFonts w:asciiTheme="minorHAnsi" w:hAnsiTheme="minorHAnsi"/>
                <w:b/>
                <w:sz w:val="24"/>
                <w:szCs w:val="24"/>
              </w:rPr>
              <w:t xml:space="preserve">SPANISH SIGNIFICANT </w:t>
            </w:r>
            <w:r w:rsidRPr="00DC3B81">
              <w:rPr>
                <w:rFonts w:asciiTheme="minorHAnsi" w:hAnsiTheme="minorHAnsi"/>
                <w:b/>
                <w:sz w:val="24"/>
                <w:szCs w:val="24"/>
                <w:lang w:val="en-GB"/>
              </w:rPr>
              <w:t>ASSOCIATIONS</w:t>
            </w:r>
          </w:p>
        </w:tc>
      </w:tr>
      <w:tr w:rsidR="00D57056" w:rsidRPr="00D44BE0" w:rsidTr="00A12FC1">
        <w:tc>
          <w:tcPr>
            <w:tcW w:w="2127" w:type="dxa"/>
            <w:tcBorders>
              <w:top w:val="single" w:sz="4" w:space="0" w:color="auto"/>
              <w:bottom w:val="nil"/>
            </w:tcBorders>
          </w:tcPr>
          <w:p w:rsidR="00D57056" w:rsidRPr="00DC3B81" w:rsidRDefault="00D57056" w:rsidP="00A12FC1">
            <w:pPr>
              <w:spacing w:after="0" w:line="240" w:lineRule="auto"/>
              <w:jc w:val="both"/>
              <w:rPr>
                <w:rFonts w:asciiTheme="minorHAnsi" w:hAnsiTheme="minorHAnsi"/>
                <w:b/>
                <w:sz w:val="24"/>
                <w:szCs w:val="24"/>
              </w:rPr>
            </w:pPr>
            <w:r w:rsidRPr="00DC3B81">
              <w:rPr>
                <w:rFonts w:asciiTheme="minorHAnsi" w:hAnsiTheme="minorHAnsi"/>
                <w:b/>
                <w:sz w:val="24"/>
                <w:szCs w:val="24"/>
              </w:rPr>
              <w:t>Criminal record</w:t>
            </w:r>
          </w:p>
        </w:tc>
        <w:tc>
          <w:tcPr>
            <w:tcW w:w="3255" w:type="dxa"/>
            <w:tcBorders>
              <w:top w:val="single" w:sz="4" w:space="0" w:color="auto"/>
              <w:bottom w:val="nil"/>
            </w:tcBorders>
          </w:tcPr>
          <w:p w:rsidR="00D57056" w:rsidRPr="0055573B"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rPr>
              <w:t>Theft from victim</w:t>
            </w:r>
            <w:r>
              <w:rPr>
                <w:rFonts w:asciiTheme="minorHAnsi" w:hAnsiTheme="minorHAnsi"/>
                <w:sz w:val="24"/>
                <w:szCs w:val="24"/>
                <w:lang w:val="en-GB"/>
              </w:rPr>
              <w:t xml:space="preserve"> (OR 1.86)</w:t>
            </w:r>
          </w:p>
        </w:tc>
        <w:tc>
          <w:tcPr>
            <w:tcW w:w="3685" w:type="dxa"/>
            <w:tcBorders>
              <w:top w:val="single" w:sz="4" w:space="0" w:color="auto"/>
              <w:bottom w:val="nil"/>
            </w:tcBorders>
          </w:tcPr>
          <w:p w:rsidR="00D57056" w:rsidRPr="004F4468"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rPr>
              <w:t xml:space="preserve">Darkness </w:t>
            </w:r>
            <w:r>
              <w:rPr>
                <w:rFonts w:asciiTheme="minorHAnsi" w:hAnsiTheme="minorHAnsi"/>
                <w:sz w:val="24"/>
                <w:szCs w:val="24"/>
                <w:lang w:val="en-GB"/>
              </w:rPr>
              <w:t>(OR 0.59)</w:t>
            </w:r>
          </w:p>
        </w:tc>
      </w:tr>
      <w:tr w:rsidR="00D57056" w:rsidRPr="00D44BE0" w:rsidTr="00A12FC1">
        <w:tc>
          <w:tcPr>
            <w:tcW w:w="2127" w:type="dxa"/>
            <w:tcBorders>
              <w:top w:val="nil"/>
            </w:tcBorders>
          </w:tcPr>
          <w:p w:rsidR="00D57056" w:rsidRPr="00DC3B81" w:rsidRDefault="00D57056" w:rsidP="00A12FC1">
            <w:pPr>
              <w:spacing w:after="0" w:line="240" w:lineRule="auto"/>
              <w:jc w:val="both"/>
              <w:rPr>
                <w:rFonts w:asciiTheme="minorHAnsi" w:hAnsiTheme="minorHAnsi"/>
                <w:b/>
                <w:sz w:val="24"/>
                <w:szCs w:val="24"/>
                <w:lang w:val="en-GB"/>
              </w:rPr>
            </w:pPr>
          </w:p>
        </w:tc>
        <w:tc>
          <w:tcPr>
            <w:tcW w:w="3255" w:type="dxa"/>
            <w:tcBorders>
              <w:top w:val="nil"/>
            </w:tcBorders>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Forced entry</w:t>
            </w:r>
            <w:r>
              <w:rPr>
                <w:rFonts w:asciiTheme="minorHAnsi" w:hAnsiTheme="minorHAnsi"/>
                <w:sz w:val="24"/>
                <w:szCs w:val="24"/>
                <w:lang w:val="en-GB"/>
              </w:rPr>
              <w:t xml:space="preserve"> (OR 2.91)</w:t>
            </w:r>
          </w:p>
        </w:tc>
        <w:tc>
          <w:tcPr>
            <w:tcW w:w="3685" w:type="dxa"/>
            <w:tcBorders>
              <w:top w:val="nil"/>
            </w:tcBorders>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Reference to Police</w:t>
            </w:r>
            <w:r>
              <w:rPr>
                <w:rFonts w:asciiTheme="minorHAnsi" w:hAnsiTheme="minorHAnsi"/>
                <w:sz w:val="24"/>
                <w:szCs w:val="24"/>
                <w:lang w:val="en-GB"/>
              </w:rPr>
              <w:t xml:space="preserve"> (OR 2.14)</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7240AC" w:rsidRDefault="00D57056" w:rsidP="00A12FC1">
            <w:pPr>
              <w:spacing w:after="0" w:line="240" w:lineRule="auto"/>
              <w:jc w:val="both"/>
              <w:rPr>
                <w:rFonts w:asciiTheme="minorHAnsi" w:hAnsiTheme="minorHAnsi"/>
                <w:sz w:val="24"/>
                <w:szCs w:val="24"/>
              </w:rPr>
            </w:pPr>
          </w:p>
        </w:tc>
        <w:tc>
          <w:tcPr>
            <w:tcW w:w="3685" w:type="dxa"/>
          </w:tcPr>
          <w:p w:rsidR="00D57056" w:rsidRDefault="00D57056" w:rsidP="00A12FC1">
            <w:pPr>
              <w:spacing w:after="0" w:line="240" w:lineRule="auto"/>
              <w:jc w:val="both"/>
              <w:rPr>
                <w:rFonts w:asciiTheme="minorHAnsi" w:hAnsiTheme="minorHAnsi"/>
                <w:sz w:val="24"/>
                <w:szCs w:val="24"/>
                <w:lang w:val="en-GB"/>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r w:rsidRPr="00DC3B81">
              <w:rPr>
                <w:rFonts w:asciiTheme="minorHAnsi" w:hAnsiTheme="minorHAnsi"/>
                <w:b/>
                <w:sz w:val="24"/>
                <w:szCs w:val="24"/>
              </w:rPr>
              <w:t>Burglary</w:t>
            </w:r>
          </w:p>
        </w:tc>
        <w:tc>
          <w:tcPr>
            <w:tcW w:w="3255" w:type="dxa"/>
          </w:tcPr>
          <w:p w:rsidR="00D57056" w:rsidRPr="0055573B" w:rsidRDefault="00D57056" w:rsidP="00A12FC1">
            <w:pPr>
              <w:spacing w:after="0" w:line="240" w:lineRule="auto"/>
              <w:jc w:val="both"/>
              <w:rPr>
                <w:rFonts w:asciiTheme="minorHAnsi" w:hAnsiTheme="minorHAnsi"/>
                <w:sz w:val="24"/>
                <w:szCs w:val="24"/>
                <w:vertAlign w:val="superscript"/>
                <w:lang w:val="en-GB"/>
              </w:rPr>
            </w:pPr>
            <w:r w:rsidRPr="007240AC">
              <w:rPr>
                <w:rFonts w:asciiTheme="minorHAnsi" w:hAnsiTheme="minorHAnsi"/>
                <w:sz w:val="24"/>
                <w:szCs w:val="24"/>
              </w:rPr>
              <w:t>Reference to pol</w:t>
            </w:r>
            <w:r w:rsidRPr="007240AC">
              <w:rPr>
                <w:rFonts w:asciiTheme="minorHAnsi" w:hAnsiTheme="minorHAnsi"/>
                <w:sz w:val="24"/>
                <w:szCs w:val="24"/>
                <w:lang w:val="en-GB"/>
              </w:rPr>
              <w:t>ice</w:t>
            </w:r>
            <w:r>
              <w:rPr>
                <w:rFonts w:asciiTheme="minorHAnsi" w:hAnsiTheme="minorHAnsi"/>
                <w:sz w:val="24"/>
                <w:szCs w:val="24"/>
                <w:vertAlign w:val="superscript"/>
                <w:lang w:val="en-GB"/>
              </w:rPr>
              <w:t xml:space="preserve"> </w:t>
            </w:r>
            <w:r>
              <w:rPr>
                <w:rFonts w:asciiTheme="minorHAnsi" w:hAnsiTheme="minorHAnsi"/>
                <w:sz w:val="24"/>
                <w:szCs w:val="24"/>
                <w:lang w:val="en-GB"/>
              </w:rPr>
              <w:t>(OR 3.25)</w:t>
            </w:r>
          </w:p>
        </w:tc>
        <w:tc>
          <w:tcPr>
            <w:tcW w:w="3685" w:type="dxa"/>
          </w:tcPr>
          <w:p w:rsidR="00D57056" w:rsidRPr="00A16DE0" w:rsidRDefault="00D57056" w:rsidP="00A12FC1">
            <w:pPr>
              <w:spacing w:after="0" w:line="240" w:lineRule="auto"/>
              <w:jc w:val="both"/>
              <w:rPr>
                <w:rFonts w:asciiTheme="minorHAnsi" w:hAnsiTheme="minorHAnsi"/>
                <w:sz w:val="24"/>
                <w:szCs w:val="24"/>
              </w:rPr>
            </w:pPr>
            <w:r>
              <w:rPr>
                <w:rFonts w:asciiTheme="minorHAnsi" w:hAnsiTheme="minorHAnsi"/>
                <w:sz w:val="24"/>
                <w:szCs w:val="24"/>
                <w:lang w:val="en-GB"/>
              </w:rPr>
              <w:t>Weapon (OR 2.72)</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7240AC" w:rsidRDefault="00D57056" w:rsidP="00A12FC1">
            <w:pPr>
              <w:spacing w:after="0" w:line="240" w:lineRule="auto"/>
              <w:jc w:val="both"/>
              <w:rPr>
                <w:rFonts w:asciiTheme="minorHAnsi" w:hAnsiTheme="minorHAnsi"/>
                <w:sz w:val="24"/>
                <w:szCs w:val="24"/>
              </w:rPr>
            </w:pPr>
          </w:p>
        </w:tc>
        <w:tc>
          <w:tcPr>
            <w:tcW w:w="3685" w:type="dxa"/>
          </w:tcPr>
          <w:p w:rsidR="00D57056" w:rsidRDefault="00D57056" w:rsidP="00A12FC1">
            <w:pPr>
              <w:spacing w:after="0" w:line="240" w:lineRule="auto"/>
              <w:jc w:val="both"/>
              <w:rPr>
                <w:rFonts w:asciiTheme="minorHAnsi" w:hAnsiTheme="minorHAnsi"/>
                <w:sz w:val="24"/>
                <w:szCs w:val="24"/>
                <w:lang w:val="en-GB"/>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r w:rsidRPr="00DC3B81">
              <w:rPr>
                <w:rFonts w:asciiTheme="minorHAnsi" w:hAnsiTheme="minorHAnsi"/>
                <w:b/>
                <w:sz w:val="24"/>
                <w:szCs w:val="24"/>
              </w:rPr>
              <w:t>Criminal damage</w:t>
            </w:r>
          </w:p>
        </w:tc>
        <w:tc>
          <w:tcPr>
            <w:tcW w:w="3255" w:type="dxa"/>
          </w:tcPr>
          <w:p w:rsidR="00D57056" w:rsidRPr="00A16DE0" w:rsidRDefault="00D57056" w:rsidP="00A12FC1">
            <w:pPr>
              <w:spacing w:after="0" w:line="240" w:lineRule="auto"/>
              <w:jc w:val="both"/>
              <w:rPr>
                <w:rFonts w:asciiTheme="minorHAnsi" w:hAnsiTheme="minorHAnsi"/>
                <w:i/>
                <w:sz w:val="24"/>
                <w:szCs w:val="24"/>
                <w:lang w:val="en-GB"/>
              </w:rPr>
            </w:pPr>
            <w:r w:rsidRPr="00DC3B81">
              <w:rPr>
                <w:rFonts w:asciiTheme="minorHAnsi" w:hAnsiTheme="minorHAnsi"/>
                <w:i/>
                <w:sz w:val="24"/>
                <w:szCs w:val="24"/>
              </w:rPr>
              <w:t>Reference to police</w:t>
            </w:r>
            <w:r w:rsidRPr="00DC3B81">
              <w:rPr>
                <w:rFonts w:asciiTheme="minorHAnsi" w:hAnsiTheme="minorHAnsi"/>
                <w:i/>
                <w:sz w:val="24"/>
                <w:szCs w:val="24"/>
                <w:lang w:val="en-GB"/>
              </w:rPr>
              <w:t>*</w:t>
            </w:r>
            <w:r>
              <w:rPr>
                <w:rFonts w:asciiTheme="minorHAnsi" w:hAnsiTheme="minorHAnsi"/>
                <w:sz w:val="24"/>
                <w:szCs w:val="24"/>
                <w:lang w:val="en-GB"/>
              </w:rPr>
              <w:t>(OR 2.74)</w:t>
            </w:r>
          </w:p>
        </w:tc>
        <w:tc>
          <w:tcPr>
            <w:tcW w:w="368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i/>
                <w:sz w:val="24"/>
                <w:szCs w:val="24"/>
              </w:rPr>
              <w:t>Reference to police</w:t>
            </w:r>
            <w:r w:rsidRPr="00DC3B81">
              <w:rPr>
                <w:rFonts w:asciiTheme="minorHAnsi" w:hAnsiTheme="minorHAnsi"/>
                <w:i/>
                <w:sz w:val="24"/>
                <w:szCs w:val="24"/>
                <w:lang w:val="en-GB"/>
              </w:rPr>
              <w:t>*</w:t>
            </w:r>
            <w:r>
              <w:rPr>
                <w:rFonts w:asciiTheme="minorHAnsi" w:hAnsiTheme="minorHAnsi"/>
                <w:i/>
                <w:sz w:val="24"/>
                <w:szCs w:val="24"/>
                <w:lang w:val="en-GB"/>
              </w:rPr>
              <w:t xml:space="preserve"> (OR 3.33)</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Confidence approach</w:t>
            </w:r>
            <w:r>
              <w:rPr>
                <w:rFonts w:asciiTheme="minorHAnsi" w:hAnsiTheme="minorHAnsi"/>
                <w:sz w:val="24"/>
                <w:szCs w:val="24"/>
                <w:lang w:val="en-GB"/>
              </w:rPr>
              <w:t xml:space="preserve"> (OR 0.67)</w:t>
            </w:r>
          </w:p>
        </w:tc>
        <w:tc>
          <w:tcPr>
            <w:tcW w:w="368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Weapon</w:t>
            </w:r>
            <w:r>
              <w:rPr>
                <w:rFonts w:asciiTheme="minorHAnsi" w:hAnsiTheme="minorHAnsi"/>
                <w:sz w:val="24"/>
                <w:szCs w:val="24"/>
                <w:lang w:val="en-GB"/>
              </w:rPr>
              <w:t xml:space="preserve"> (OR 3.38)</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Darkness</w:t>
            </w:r>
            <w:r>
              <w:rPr>
                <w:rFonts w:asciiTheme="minorHAnsi" w:hAnsiTheme="minorHAnsi"/>
                <w:sz w:val="24"/>
                <w:szCs w:val="24"/>
                <w:lang w:val="en-GB"/>
              </w:rPr>
              <w:t xml:space="preserve"> (OR 0.61)</w:t>
            </w:r>
          </w:p>
        </w:tc>
        <w:tc>
          <w:tcPr>
            <w:tcW w:w="3685" w:type="dxa"/>
          </w:tcPr>
          <w:p w:rsidR="00D57056" w:rsidRPr="00DC3B81" w:rsidRDefault="00D57056" w:rsidP="00A12FC1">
            <w:pPr>
              <w:spacing w:after="0" w:line="240" w:lineRule="auto"/>
              <w:jc w:val="both"/>
              <w:rPr>
                <w:rFonts w:asciiTheme="minorHAnsi" w:hAnsiTheme="minorHAnsi"/>
                <w:sz w:val="24"/>
                <w:szCs w:val="24"/>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Pr="00DC3B81" w:rsidRDefault="00D57056" w:rsidP="00A12FC1">
            <w:pPr>
              <w:spacing w:after="0" w:line="240" w:lineRule="auto"/>
              <w:jc w:val="both"/>
              <w:rPr>
                <w:rFonts w:asciiTheme="minorHAnsi" w:hAnsiTheme="minorHAnsi"/>
                <w:sz w:val="24"/>
                <w:szCs w:val="24"/>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Pr="00DC3B81" w:rsidRDefault="00D57056" w:rsidP="00A12FC1">
            <w:pPr>
              <w:spacing w:after="0" w:line="240" w:lineRule="auto"/>
              <w:jc w:val="both"/>
              <w:rPr>
                <w:rFonts w:asciiTheme="minorHAnsi" w:hAnsiTheme="minorHAnsi"/>
                <w:sz w:val="24"/>
                <w:szCs w:val="24"/>
                <w:lang w:val="en-GB"/>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r w:rsidRPr="00DC3B81">
              <w:rPr>
                <w:rFonts w:asciiTheme="minorHAnsi" w:hAnsiTheme="minorHAnsi"/>
                <w:b/>
                <w:sz w:val="24"/>
                <w:szCs w:val="24"/>
              </w:rPr>
              <w:t>Drugs</w:t>
            </w:r>
          </w:p>
        </w:tc>
        <w:tc>
          <w:tcPr>
            <w:tcW w:w="3255" w:type="dxa"/>
          </w:tcPr>
          <w:p w:rsidR="00D57056" w:rsidRPr="0055573B"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rPr>
              <w:t>Reference to police</w:t>
            </w:r>
            <w:r>
              <w:rPr>
                <w:rFonts w:asciiTheme="minorHAnsi" w:hAnsiTheme="minorHAnsi"/>
                <w:sz w:val="24"/>
                <w:szCs w:val="24"/>
                <w:lang w:val="en-GB"/>
              </w:rPr>
              <w:t xml:space="preserve"> (OR 2.31)</w:t>
            </w:r>
          </w:p>
        </w:tc>
        <w:tc>
          <w:tcPr>
            <w:tcW w:w="3685" w:type="dxa"/>
          </w:tcPr>
          <w:p w:rsidR="00D57056" w:rsidRPr="00DC3B81" w:rsidRDefault="00D57056" w:rsidP="00A12FC1">
            <w:pPr>
              <w:spacing w:after="0" w:line="240" w:lineRule="auto"/>
              <w:jc w:val="both"/>
              <w:rPr>
                <w:rFonts w:asciiTheme="minorHAnsi" w:hAnsiTheme="minorHAnsi"/>
                <w:sz w:val="24"/>
                <w:szCs w:val="24"/>
                <w:lang w:val="en-GB"/>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Pr="00DC3B81" w:rsidRDefault="00D57056" w:rsidP="00A12FC1">
            <w:pPr>
              <w:spacing w:after="0" w:line="240" w:lineRule="auto"/>
              <w:jc w:val="both"/>
              <w:rPr>
                <w:rFonts w:asciiTheme="minorHAnsi" w:hAnsiTheme="minorHAnsi"/>
                <w:sz w:val="24"/>
                <w:szCs w:val="24"/>
                <w:lang w:val="en-GB"/>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r w:rsidRPr="00DC3B81">
              <w:rPr>
                <w:rFonts w:asciiTheme="minorHAnsi" w:hAnsiTheme="minorHAnsi"/>
                <w:b/>
                <w:sz w:val="24"/>
                <w:szCs w:val="24"/>
              </w:rPr>
              <w:t>Theft</w:t>
            </w:r>
          </w:p>
        </w:tc>
        <w:tc>
          <w:tcPr>
            <w:tcW w:w="325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rPr>
              <w:t xml:space="preserve">Reference to </w:t>
            </w:r>
            <w:r w:rsidRPr="00DC3B81">
              <w:rPr>
                <w:rFonts w:asciiTheme="minorHAnsi" w:hAnsiTheme="minorHAnsi"/>
                <w:sz w:val="24"/>
                <w:szCs w:val="24"/>
                <w:lang w:val="en-GB"/>
              </w:rPr>
              <w:t>police</w:t>
            </w:r>
            <w:r>
              <w:rPr>
                <w:rFonts w:asciiTheme="minorHAnsi" w:hAnsiTheme="minorHAnsi"/>
                <w:sz w:val="24"/>
                <w:szCs w:val="24"/>
                <w:lang w:val="en-GB"/>
              </w:rPr>
              <w:t xml:space="preserve"> (OR 2.37)</w:t>
            </w:r>
          </w:p>
        </w:tc>
        <w:tc>
          <w:tcPr>
            <w:tcW w:w="3685" w:type="dxa"/>
          </w:tcPr>
          <w:p w:rsidR="00D57056" w:rsidRPr="00914889"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rPr>
              <w:t xml:space="preserve">Outside </w:t>
            </w:r>
            <w:r>
              <w:rPr>
                <w:rFonts w:asciiTheme="minorHAnsi" w:hAnsiTheme="minorHAnsi"/>
                <w:sz w:val="24"/>
                <w:szCs w:val="24"/>
                <w:lang w:val="en-GB"/>
              </w:rPr>
              <w:t>(OR 0.46)</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Theft from victim</w:t>
            </w:r>
            <w:r>
              <w:rPr>
                <w:rFonts w:asciiTheme="minorHAnsi" w:hAnsiTheme="minorHAnsi"/>
                <w:sz w:val="24"/>
                <w:szCs w:val="24"/>
                <w:lang w:val="en-GB"/>
              </w:rPr>
              <w:t xml:space="preserve"> (OR 1.48)</w:t>
            </w:r>
          </w:p>
        </w:tc>
        <w:tc>
          <w:tcPr>
            <w:tcW w:w="368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Confidence approach</w:t>
            </w:r>
            <w:r>
              <w:rPr>
                <w:rFonts w:asciiTheme="minorHAnsi" w:hAnsiTheme="minorHAnsi"/>
                <w:sz w:val="24"/>
                <w:szCs w:val="24"/>
                <w:lang w:val="en-GB"/>
              </w:rPr>
              <w:t xml:space="preserve"> (OR 0.32)</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Weapon</w:t>
            </w:r>
            <w:r>
              <w:rPr>
                <w:rFonts w:asciiTheme="minorHAnsi" w:hAnsiTheme="minorHAnsi"/>
                <w:sz w:val="24"/>
                <w:szCs w:val="24"/>
                <w:lang w:val="en-GB"/>
              </w:rPr>
              <w:t xml:space="preserve"> (OR 1.80)</w:t>
            </w:r>
          </w:p>
        </w:tc>
        <w:tc>
          <w:tcPr>
            <w:tcW w:w="3685" w:type="dxa"/>
          </w:tcPr>
          <w:p w:rsidR="00D57056" w:rsidRPr="00DC3B81" w:rsidRDefault="00D57056" w:rsidP="00A12FC1">
            <w:pPr>
              <w:spacing w:after="0" w:line="240" w:lineRule="auto"/>
              <w:jc w:val="both"/>
              <w:rPr>
                <w:rFonts w:asciiTheme="minorHAnsi" w:hAnsiTheme="minorHAnsi"/>
                <w:sz w:val="24"/>
                <w:szCs w:val="24"/>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lang w:val="en-GB"/>
              </w:rPr>
            </w:pPr>
          </w:p>
        </w:tc>
        <w:tc>
          <w:tcPr>
            <w:tcW w:w="3685" w:type="dxa"/>
          </w:tcPr>
          <w:p w:rsidR="00D57056" w:rsidRPr="00DC3B81" w:rsidRDefault="00D57056" w:rsidP="00A12FC1">
            <w:pPr>
              <w:spacing w:after="0" w:line="240" w:lineRule="auto"/>
              <w:jc w:val="both"/>
              <w:rPr>
                <w:rFonts w:asciiTheme="minorHAnsi" w:hAnsiTheme="minorHAnsi"/>
                <w:sz w:val="24"/>
                <w:szCs w:val="24"/>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Pr="00DC3B81" w:rsidRDefault="00D57056" w:rsidP="00A12FC1">
            <w:pPr>
              <w:spacing w:after="0" w:line="240" w:lineRule="auto"/>
              <w:jc w:val="both"/>
              <w:rPr>
                <w:rFonts w:asciiTheme="minorHAnsi" w:hAnsiTheme="minorHAnsi"/>
                <w:sz w:val="24"/>
                <w:szCs w:val="24"/>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r w:rsidRPr="00DC3B81">
              <w:rPr>
                <w:rFonts w:asciiTheme="minorHAnsi" w:hAnsiTheme="minorHAnsi"/>
                <w:b/>
                <w:sz w:val="24"/>
                <w:szCs w:val="24"/>
              </w:rPr>
              <w:t>Sex</w:t>
            </w: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Pr="000A7BC7" w:rsidRDefault="00D57056" w:rsidP="00A12FC1">
            <w:pPr>
              <w:spacing w:after="0" w:line="240" w:lineRule="auto"/>
              <w:jc w:val="both"/>
              <w:rPr>
                <w:rFonts w:asciiTheme="minorHAnsi" w:hAnsiTheme="minorHAnsi"/>
                <w:sz w:val="24"/>
                <w:szCs w:val="24"/>
                <w:lang w:val="en-GB"/>
              </w:rPr>
            </w:pPr>
            <w:r>
              <w:rPr>
                <w:rFonts w:asciiTheme="minorHAnsi" w:hAnsiTheme="minorHAnsi"/>
                <w:sz w:val="24"/>
                <w:szCs w:val="24"/>
                <w:lang w:val="en-GB"/>
              </w:rPr>
              <w:t>Offender removes victims clothing (OR 0.54)</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Default="00D57056" w:rsidP="00A12FC1">
            <w:pPr>
              <w:spacing w:after="0" w:line="240" w:lineRule="auto"/>
              <w:jc w:val="both"/>
              <w:rPr>
                <w:rFonts w:asciiTheme="minorHAnsi" w:hAnsiTheme="minorHAnsi"/>
                <w:sz w:val="24"/>
                <w:szCs w:val="24"/>
                <w:lang w:val="en-GB"/>
              </w:rPr>
            </w:pP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Darkness</w:t>
            </w:r>
            <w:r>
              <w:rPr>
                <w:rFonts w:asciiTheme="minorHAnsi" w:hAnsiTheme="minorHAnsi"/>
                <w:sz w:val="24"/>
                <w:szCs w:val="24"/>
                <w:lang w:val="en-GB"/>
              </w:rPr>
              <w:t xml:space="preserve"> (OR 0.35)</w:t>
            </w:r>
          </w:p>
        </w:tc>
      </w:tr>
      <w:tr w:rsidR="00D57056" w:rsidRPr="00D44BE0" w:rsidTr="00A12FC1">
        <w:tc>
          <w:tcPr>
            <w:tcW w:w="2127" w:type="dxa"/>
          </w:tcPr>
          <w:p w:rsidR="00D57056" w:rsidRPr="00DC3B81" w:rsidRDefault="00D57056" w:rsidP="00A12FC1">
            <w:pPr>
              <w:spacing w:after="0" w:line="240" w:lineRule="auto"/>
              <w:jc w:val="both"/>
              <w:rPr>
                <w:rFonts w:asciiTheme="minorHAnsi" w:hAnsiTheme="minorHAnsi"/>
                <w:b/>
                <w:sz w:val="24"/>
                <w:szCs w:val="24"/>
              </w:rPr>
            </w:pPr>
            <w:r w:rsidRPr="00DC3B81">
              <w:rPr>
                <w:rFonts w:asciiTheme="minorHAnsi" w:hAnsiTheme="minorHAnsi"/>
                <w:b/>
                <w:sz w:val="24"/>
                <w:szCs w:val="24"/>
              </w:rPr>
              <w:t>Violence</w:t>
            </w:r>
          </w:p>
        </w:tc>
        <w:tc>
          <w:tcPr>
            <w:tcW w:w="3255" w:type="dxa"/>
          </w:tcPr>
          <w:p w:rsidR="00D57056" w:rsidRPr="00DC3B81" w:rsidRDefault="00D57056" w:rsidP="00A12FC1">
            <w:pPr>
              <w:spacing w:after="0" w:line="240" w:lineRule="auto"/>
              <w:jc w:val="both"/>
              <w:rPr>
                <w:rFonts w:asciiTheme="minorHAnsi" w:hAnsiTheme="minorHAnsi"/>
                <w:sz w:val="24"/>
                <w:szCs w:val="24"/>
              </w:rPr>
            </w:pPr>
          </w:p>
        </w:tc>
        <w:tc>
          <w:tcPr>
            <w:tcW w:w="3685" w:type="dxa"/>
          </w:tcPr>
          <w:p w:rsidR="00D57056" w:rsidRPr="00865A8C"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rPr>
              <w:t>Reference to police</w:t>
            </w:r>
            <w:r>
              <w:rPr>
                <w:rFonts w:asciiTheme="minorHAnsi" w:hAnsiTheme="minorHAnsi"/>
                <w:sz w:val="24"/>
                <w:szCs w:val="24"/>
                <w:lang w:val="en-GB"/>
              </w:rPr>
              <w:t xml:space="preserve"> (OR 2.15)</w:t>
            </w:r>
          </w:p>
        </w:tc>
      </w:tr>
      <w:tr w:rsidR="00D57056" w:rsidRPr="00D44BE0" w:rsidTr="00A12FC1">
        <w:tc>
          <w:tcPr>
            <w:tcW w:w="2127" w:type="dxa"/>
            <w:tcBorders>
              <w:bottom w:val="nil"/>
            </w:tcBorders>
          </w:tcPr>
          <w:p w:rsidR="00D57056" w:rsidRPr="00DC3B81" w:rsidRDefault="00D57056" w:rsidP="00A12FC1">
            <w:pPr>
              <w:spacing w:after="0" w:line="240" w:lineRule="auto"/>
              <w:jc w:val="both"/>
              <w:rPr>
                <w:rFonts w:asciiTheme="minorHAnsi" w:hAnsiTheme="minorHAnsi"/>
                <w:b/>
                <w:sz w:val="24"/>
                <w:szCs w:val="24"/>
              </w:rPr>
            </w:pPr>
          </w:p>
        </w:tc>
        <w:tc>
          <w:tcPr>
            <w:tcW w:w="3255" w:type="dxa"/>
            <w:tcBorders>
              <w:bottom w:val="nil"/>
            </w:tcBorders>
          </w:tcPr>
          <w:p w:rsidR="00D57056" w:rsidRPr="00DC3B81" w:rsidRDefault="00D57056" w:rsidP="00A12FC1">
            <w:pPr>
              <w:spacing w:after="0" w:line="240" w:lineRule="auto"/>
              <w:jc w:val="both"/>
              <w:rPr>
                <w:rFonts w:asciiTheme="minorHAnsi" w:hAnsiTheme="minorHAnsi"/>
                <w:sz w:val="24"/>
                <w:szCs w:val="24"/>
              </w:rPr>
            </w:pPr>
          </w:p>
        </w:tc>
        <w:tc>
          <w:tcPr>
            <w:tcW w:w="3685" w:type="dxa"/>
            <w:tcBorders>
              <w:bottom w:val="nil"/>
            </w:tcBorders>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Violence</w:t>
            </w:r>
            <w:r>
              <w:rPr>
                <w:rFonts w:asciiTheme="minorHAnsi" w:hAnsiTheme="minorHAnsi"/>
                <w:sz w:val="24"/>
                <w:szCs w:val="24"/>
                <w:lang w:val="en-GB"/>
              </w:rPr>
              <w:t xml:space="preserve"> to control (OR 1.68)</w:t>
            </w:r>
          </w:p>
        </w:tc>
      </w:tr>
      <w:tr w:rsidR="00D57056" w:rsidRPr="00D44BE0" w:rsidTr="00A12FC1">
        <w:tc>
          <w:tcPr>
            <w:tcW w:w="2127" w:type="dxa"/>
            <w:tcBorders>
              <w:top w:val="nil"/>
              <w:bottom w:val="nil"/>
            </w:tcBorders>
          </w:tcPr>
          <w:p w:rsidR="00D57056" w:rsidRPr="00DC3B81" w:rsidRDefault="00D57056" w:rsidP="00A12FC1">
            <w:pPr>
              <w:spacing w:after="0" w:line="240" w:lineRule="auto"/>
              <w:jc w:val="both"/>
              <w:rPr>
                <w:rFonts w:asciiTheme="minorHAnsi" w:hAnsiTheme="minorHAnsi"/>
                <w:b/>
                <w:sz w:val="24"/>
                <w:szCs w:val="24"/>
              </w:rPr>
            </w:pPr>
          </w:p>
        </w:tc>
        <w:tc>
          <w:tcPr>
            <w:tcW w:w="3255" w:type="dxa"/>
            <w:tcBorders>
              <w:top w:val="nil"/>
              <w:bottom w:val="nil"/>
            </w:tcBorders>
          </w:tcPr>
          <w:p w:rsidR="00D57056" w:rsidRPr="00DC3B81" w:rsidRDefault="00D57056" w:rsidP="00A12FC1">
            <w:pPr>
              <w:spacing w:after="0" w:line="240" w:lineRule="auto"/>
              <w:jc w:val="both"/>
              <w:rPr>
                <w:rFonts w:asciiTheme="minorHAnsi" w:hAnsiTheme="minorHAnsi"/>
                <w:sz w:val="24"/>
                <w:szCs w:val="24"/>
              </w:rPr>
            </w:pPr>
          </w:p>
        </w:tc>
        <w:tc>
          <w:tcPr>
            <w:tcW w:w="3685" w:type="dxa"/>
            <w:tcBorders>
              <w:top w:val="nil"/>
              <w:bottom w:val="nil"/>
            </w:tcBorders>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Darkness</w:t>
            </w:r>
            <w:r>
              <w:rPr>
                <w:rFonts w:asciiTheme="minorHAnsi" w:hAnsiTheme="minorHAnsi"/>
                <w:sz w:val="24"/>
                <w:szCs w:val="24"/>
                <w:lang w:val="en-GB"/>
              </w:rPr>
              <w:t xml:space="preserve"> (OR 0.48)</w:t>
            </w:r>
          </w:p>
        </w:tc>
      </w:tr>
      <w:tr w:rsidR="00D57056" w:rsidRPr="00D44BE0" w:rsidTr="00A12FC1">
        <w:tc>
          <w:tcPr>
            <w:tcW w:w="2127" w:type="dxa"/>
            <w:tcBorders>
              <w:top w:val="nil"/>
              <w:bottom w:val="single" w:sz="4" w:space="0" w:color="auto"/>
            </w:tcBorders>
          </w:tcPr>
          <w:p w:rsidR="00D57056" w:rsidRPr="00DC3B81" w:rsidRDefault="00D57056" w:rsidP="00A12FC1">
            <w:pPr>
              <w:spacing w:after="0" w:line="240" w:lineRule="auto"/>
              <w:jc w:val="both"/>
              <w:rPr>
                <w:rFonts w:asciiTheme="minorHAnsi" w:hAnsiTheme="minorHAnsi"/>
                <w:b/>
                <w:sz w:val="24"/>
                <w:szCs w:val="24"/>
              </w:rPr>
            </w:pPr>
          </w:p>
        </w:tc>
        <w:tc>
          <w:tcPr>
            <w:tcW w:w="3255" w:type="dxa"/>
            <w:tcBorders>
              <w:top w:val="nil"/>
              <w:bottom w:val="single" w:sz="4" w:space="0" w:color="auto"/>
            </w:tcBorders>
          </w:tcPr>
          <w:p w:rsidR="00D57056" w:rsidRPr="00DC3B81" w:rsidRDefault="00D57056" w:rsidP="00A12FC1">
            <w:pPr>
              <w:spacing w:after="0" w:line="240" w:lineRule="auto"/>
              <w:jc w:val="both"/>
              <w:rPr>
                <w:rFonts w:asciiTheme="minorHAnsi" w:hAnsiTheme="minorHAnsi"/>
                <w:sz w:val="24"/>
                <w:szCs w:val="24"/>
              </w:rPr>
            </w:pPr>
          </w:p>
        </w:tc>
        <w:tc>
          <w:tcPr>
            <w:tcW w:w="3685" w:type="dxa"/>
            <w:tcBorders>
              <w:top w:val="nil"/>
              <w:bottom w:val="single" w:sz="4" w:space="0" w:color="auto"/>
            </w:tcBorders>
          </w:tcPr>
          <w:p w:rsidR="00D57056" w:rsidRPr="00DC3B81" w:rsidRDefault="00D57056" w:rsidP="00A12FC1">
            <w:pPr>
              <w:spacing w:after="0" w:line="240" w:lineRule="auto"/>
              <w:jc w:val="both"/>
              <w:rPr>
                <w:rFonts w:asciiTheme="minorHAnsi" w:hAnsiTheme="minorHAnsi"/>
                <w:sz w:val="24"/>
                <w:szCs w:val="24"/>
                <w:lang w:val="en-GB"/>
              </w:rPr>
            </w:pPr>
            <w:r w:rsidRPr="00DC3B81">
              <w:rPr>
                <w:rFonts w:asciiTheme="minorHAnsi" w:hAnsiTheme="minorHAnsi"/>
                <w:sz w:val="24"/>
                <w:szCs w:val="24"/>
                <w:lang w:val="en-GB"/>
              </w:rPr>
              <w:t>Outside</w:t>
            </w:r>
            <w:r>
              <w:rPr>
                <w:rFonts w:asciiTheme="minorHAnsi" w:hAnsiTheme="minorHAnsi"/>
                <w:sz w:val="24"/>
                <w:szCs w:val="24"/>
                <w:lang w:val="en-GB"/>
              </w:rPr>
              <w:t xml:space="preserve"> (OR 1.55)</w:t>
            </w:r>
          </w:p>
        </w:tc>
      </w:tr>
    </w:tbl>
    <w:p w:rsidR="00D57056" w:rsidRPr="00DC3B81" w:rsidRDefault="00D57056" w:rsidP="00D57056">
      <w:pPr>
        <w:spacing w:line="480" w:lineRule="auto"/>
        <w:jc w:val="both"/>
        <w:rPr>
          <w:rFonts w:asciiTheme="minorHAnsi" w:hAnsiTheme="minorHAnsi"/>
          <w:color w:val="000000"/>
          <w:sz w:val="24"/>
          <w:szCs w:val="24"/>
          <w:vertAlign w:val="superscript"/>
          <w:lang w:val="en-GB"/>
        </w:rPr>
      </w:pPr>
      <w:r w:rsidRPr="00DC3B81">
        <w:rPr>
          <w:rFonts w:asciiTheme="minorHAnsi" w:hAnsiTheme="minorHAnsi"/>
          <w:color w:val="000000"/>
          <w:sz w:val="24"/>
          <w:szCs w:val="24"/>
          <w:vertAlign w:val="superscript"/>
          <w:lang w:val="en-GB"/>
        </w:rPr>
        <w:t>*Significant in both samples</w:t>
      </w:r>
    </w:p>
    <w:p w:rsidR="00D57056" w:rsidRPr="00DC3B81" w:rsidRDefault="00D57056" w:rsidP="00D57056">
      <w:pPr>
        <w:spacing w:line="480" w:lineRule="auto"/>
        <w:ind w:left="708"/>
        <w:jc w:val="both"/>
        <w:rPr>
          <w:rFonts w:asciiTheme="minorHAnsi" w:hAnsiTheme="minorHAnsi"/>
          <w:i/>
          <w:sz w:val="24"/>
          <w:szCs w:val="24"/>
          <w:lang w:val="en-GB"/>
        </w:rPr>
      </w:pPr>
    </w:p>
    <w:p w:rsidR="00D57056" w:rsidRDefault="00D57056" w:rsidP="00D57056"/>
    <w:p w:rsidR="00D57056" w:rsidRPr="00013D02" w:rsidRDefault="00D57056" w:rsidP="00D57056">
      <w:pPr>
        <w:spacing w:line="480" w:lineRule="auto"/>
        <w:jc w:val="both"/>
        <w:rPr>
          <w:rFonts w:asciiTheme="minorHAnsi" w:hAnsiTheme="minorHAnsi"/>
          <w:i/>
          <w:sz w:val="24"/>
          <w:szCs w:val="24"/>
          <w:lang w:val="en-GB"/>
        </w:rPr>
      </w:pPr>
    </w:p>
    <w:p w:rsidR="00D57056" w:rsidRDefault="00D57056" w:rsidP="006A0F94">
      <w:pPr>
        <w:pStyle w:val="NoSpacing"/>
        <w:spacing w:line="360" w:lineRule="auto"/>
        <w:ind w:left="3544" w:hanging="3544"/>
        <w:jc w:val="center"/>
        <w:rPr>
          <w:rFonts w:ascii="Arial" w:hAnsi="Arial"/>
          <w:lang w:val="en-GB"/>
        </w:rPr>
      </w:pPr>
    </w:p>
    <w:p w:rsidR="006A0F94" w:rsidRDefault="006A0F94" w:rsidP="006A0F94">
      <w:pPr>
        <w:pStyle w:val="NoSpacing"/>
        <w:spacing w:line="360" w:lineRule="auto"/>
        <w:ind w:left="3544" w:hanging="3544"/>
        <w:jc w:val="center"/>
        <w:rPr>
          <w:rFonts w:ascii="Arial" w:hAnsi="Arial"/>
          <w:lang w:val="en-GB"/>
        </w:rPr>
      </w:pPr>
    </w:p>
    <w:p w:rsidR="006A0F94" w:rsidRDefault="006A0F94" w:rsidP="006A0F94">
      <w:pPr>
        <w:jc w:val="center"/>
        <w:rPr>
          <w:rFonts w:ascii="Arial" w:hAnsi="Arial"/>
          <w:sz w:val="24"/>
          <w:szCs w:val="24"/>
          <w:lang w:val="en-GB"/>
        </w:rPr>
      </w:pPr>
    </w:p>
    <w:p w:rsidR="006A0F94" w:rsidRDefault="006A0F94">
      <w:pPr>
        <w:rPr>
          <w:rFonts w:ascii="Arial" w:hAnsi="Arial"/>
          <w:sz w:val="24"/>
          <w:szCs w:val="24"/>
          <w:lang w:val="en-GB"/>
        </w:rPr>
      </w:pPr>
    </w:p>
    <w:p w:rsidR="00291544" w:rsidRDefault="00291544">
      <w:pPr>
        <w:rPr>
          <w:rFonts w:ascii="Arial" w:hAnsi="Arial"/>
          <w:sz w:val="24"/>
          <w:szCs w:val="24"/>
          <w:lang w:val="en-GB"/>
        </w:rPr>
      </w:pPr>
    </w:p>
    <w:p w:rsidR="00291544" w:rsidRPr="006A0F94" w:rsidRDefault="00291544">
      <w:pPr>
        <w:rPr>
          <w:rFonts w:ascii="Arial" w:hAnsi="Arial"/>
          <w:sz w:val="24"/>
          <w:szCs w:val="24"/>
          <w:lang w:val="en-GB"/>
        </w:rPr>
      </w:pPr>
      <w:r>
        <w:rPr>
          <w:rFonts w:ascii="Arial" w:hAnsi="Arial"/>
          <w:sz w:val="24"/>
          <w:szCs w:val="24"/>
          <w:lang w:val="en-GB"/>
        </w:rPr>
        <w:t xml:space="preserve">Conflicts of Interest: Lee Rainbow works as a Behavioural Investigative Advisor for the UK’s National Crime Agency and Dr Manuel Ramos Romero is a member of the Analysis Section of Criminal Behaviour at the Guardia Civil, Spain.  </w:t>
      </w:r>
    </w:p>
    <w:sectPr w:rsidR="00291544" w:rsidRPr="006A0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17D"/>
    <w:multiLevelType w:val="hybridMultilevel"/>
    <w:tmpl w:val="8256C6DC"/>
    <w:lvl w:ilvl="0" w:tplc="2444C268">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7935D1"/>
    <w:multiLevelType w:val="hybridMultilevel"/>
    <w:tmpl w:val="972AC14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0FB37F15"/>
    <w:multiLevelType w:val="hybridMultilevel"/>
    <w:tmpl w:val="40EAC872"/>
    <w:lvl w:ilvl="0" w:tplc="F798427E">
      <w:numFmt w:val="bullet"/>
      <w:lvlText w:val="-"/>
      <w:lvlJc w:val="left"/>
      <w:pPr>
        <w:ind w:left="1060" w:hanging="360"/>
      </w:pPr>
      <w:rPr>
        <w:rFonts w:ascii="Arial" w:eastAsia="Times New Roman" w:hAnsi="Aria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12B31EC3"/>
    <w:multiLevelType w:val="hybridMultilevel"/>
    <w:tmpl w:val="A0A0C8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387351"/>
    <w:multiLevelType w:val="hybridMultilevel"/>
    <w:tmpl w:val="75AEF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01ACC"/>
    <w:multiLevelType w:val="hybridMultilevel"/>
    <w:tmpl w:val="68141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872A7B"/>
    <w:multiLevelType w:val="hybridMultilevel"/>
    <w:tmpl w:val="FB46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41AAA"/>
    <w:multiLevelType w:val="hybridMultilevel"/>
    <w:tmpl w:val="38F46AB8"/>
    <w:lvl w:ilvl="0" w:tplc="73340D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F14D2B"/>
    <w:multiLevelType w:val="hybridMultilevel"/>
    <w:tmpl w:val="0918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A06"/>
    <w:multiLevelType w:val="hybridMultilevel"/>
    <w:tmpl w:val="1A54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30453"/>
    <w:multiLevelType w:val="hybridMultilevel"/>
    <w:tmpl w:val="288A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82184"/>
    <w:multiLevelType w:val="hybridMultilevel"/>
    <w:tmpl w:val="9FD65B48"/>
    <w:lvl w:ilvl="0" w:tplc="5FA235C8">
      <w:start w:val="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8D10B61"/>
    <w:multiLevelType w:val="hybridMultilevel"/>
    <w:tmpl w:val="55E21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A5719"/>
    <w:multiLevelType w:val="hybridMultilevel"/>
    <w:tmpl w:val="3CF6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252535"/>
    <w:multiLevelType w:val="hybridMultilevel"/>
    <w:tmpl w:val="13C2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E0E55"/>
    <w:multiLevelType w:val="hybridMultilevel"/>
    <w:tmpl w:val="0BA4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33309"/>
    <w:multiLevelType w:val="hybridMultilevel"/>
    <w:tmpl w:val="2B2A5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CF419D"/>
    <w:multiLevelType w:val="hybridMultilevel"/>
    <w:tmpl w:val="867EFD9E"/>
    <w:lvl w:ilvl="0" w:tplc="7E3EB878">
      <w:start w:val="2"/>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A22606B"/>
    <w:multiLevelType w:val="hybridMultilevel"/>
    <w:tmpl w:val="5218E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353FC4"/>
    <w:multiLevelType w:val="hybridMultilevel"/>
    <w:tmpl w:val="A4E43FD4"/>
    <w:lvl w:ilvl="0" w:tplc="C8469FFA">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04486"/>
    <w:multiLevelType w:val="hybridMultilevel"/>
    <w:tmpl w:val="17348412"/>
    <w:lvl w:ilvl="0" w:tplc="5FA235C8">
      <w:start w:val="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63FFD"/>
    <w:multiLevelType w:val="hybridMultilevel"/>
    <w:tmpl w:val="7996E6DA"/>
    <w:lvl w:ilvl="0" w:tplc="CF20A20E">
      <w:numFmt w:val="bullet"/>
      <w:lvlText w:val="-"/>
      <w:lvlJc w:val="left"/>
      <w:pPr>
        <w:ind w:left="1420" w:hanging="360"/>
      </w:pPr>
      <w:rPr>
        <w:rFonts w:ascii="Arial" w:eastAsia="Times New Roman" w:hAnsi="Aria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2" w15:restartNumberingAfterBreak="0">
    <w:nsid w:val="5C3C30AA"/>
    <w:multiLevelType w:val="hybridMultilevel"/>
    <w:tmpl w:val="3398D5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A7580"/>
    <w:multiLevelType w:val="hybridMultilevel"/>
    <w:tmpl w:val="4900DC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10A66"/>
    <w:multiLevelType w:val="hybridMultilevel"/>
    <w:tmpl w:val="4900DC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45889"/>
    <w:multiLevelType w:val="hybridMultilevel"/>
    <w:tmpl w:val="68341470"/>
    <w:lvl w:ilvl="0" w:tplc="CAF232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D5DDA"/>
    <w:multiLevelType w:val="hybridMultilevel"/>
    <w:tmpl w:val="58205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9"/>
  </w:num>
  <w:num w:numId="4">
    <w:abstractNumId w:val="5"/>
  </w:num>
  <w:num w:numId="5">
    <w:abstractNumId w:val="18"/>
  </w:num>
  <w:num w:numId="6">
    <w:abstractNumId w:val="12"/>
  </w:num>
  <w:num w:numId="7">
    <w:abstractNumId w:val="15"/>
  </w:num>
  <w:num w:numId="8">
    <w:abstractNumId w:val="13"/>
  </w:num>
  <w:num w:numId="9">
    <w:abstractNumId w:val="6"/>
  </w:num>
  <w:num w:numId="10">
    <w:abstractNumId w:val="26"/>
  </w:num>
  <w:num w:numId="11">
    <w:abstractNumId w:val="16"/>
  </w:num>
  <w:num w:numId="12">
    <w:abstractNumId w:val="4"/>
  </w:num>
  <w:num w:numId="13">
    <w:abstractNumId w:val="10"/>
  </w:num>
  <w:num w:numId="14">
    <w:abstractNumId w:val="17"/>
  </w:num>
  <w:num w:numId="15">
    <w:abstractNumId w:val="3"/>
  </w:num>
  <w:num w:numId="16">
    <w:abstractNumId w:val="11"/>
  </w:num>
  <w:num w:numId="17">
    <w:abstractNumId w:val="20"/>
  </w:num>
  <w:num w:numId="18">
    <w:abstractNumId w:val="22"/>
  </w:num>
  <w:num w:numId="19">
    <w:abstractNumId w:val="1"/>
  </w:num>
  <w:num w:numId="20">
    <w:abstractNumId w:val="2"/>
  </w:num>
  <w:num w:numId="21">
    <w:abstractNumId w:val="21"/>
  </w:num>
  <w:num w:numId="22">
    <w:abstractNumId w:val="25"/>
  </w:num>
  <w:num w:numId="23">
    <w:abstractNumId w:val="0"/>
  </w:num>
  <w:num w:numId="24">
    <w:abstractNumId w:val="8"/>
  </w:num>
  <w:num w:numId="25">
    <w:abstractNumId w:val="19"/>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94"/>
    <w:rsid w:val="002127B1"/>
    <w:rsid w:val="00291544"/>
    <w:rsid w:val="002F0438"/>
    <w:rsid w:val="00401D65"/>
    <w:rsid w:val="0048313E"/>
    <w:rsid w:val="006A0F94"/>
    <w:rsid w:val="00A47E0F"/>
    <w:rsid w:val="00B84D09"/>
    <w:rsid w:val="00C029DF"/>
    <w:rsid w:val="00D57056"/>
    <w:rsid w:val="00DB385B"/>
    <w:rsid w:val="00E25C69"/>
    <w:rsid w:val="00EB4E1C"/>
    <w:rsid w:val="00F8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3A1725"/>
  <w15:chartTrackingRefBased/>
  <w15:docId w15:val="{74F30148-7382-49CB-8013-10EFC22B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F94"/>
    <w:pPr>
      <w:spacing w:after="200" w:line="276" w:lineRule="auto"/>
    </w:pPr>
    <w:rPr>
      <w:rFonts w:ascii="Calibri" w:eastAsia="Calibri" w:hAnsi="Calibri" w:cs="Arial"/>
      <w:lang w:val="ru-RU"/>
    </w:rPr>
  </w:style>
  <w:style w:type="paragraph" w:styleId="Heading1">
    <w:name w:val="heading 1"/>
    <w:basedOn w:val="Normal"/>
    <w:next w:val="Normal"/>
    <w:link w:val="Heading1Char"/>
    <w:uiPriority w:val="99"/>
    <w:qFormat/>
    <w:rsid w:val="00D57056"/>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0F94"/>
    <w:pPr>
      <w:spacing w:after="0" w:line="240" w:lineRule="auto"/>
    </w:pPr>
    <w:rPr>
      <w:rFonts w:ascii="Times New Roman" w:eastAsia="Calibri" w:hAnsi="Times New Roman" w:cs="Arial"/>
      <w:sz w:val="24"/>
      <w:lang w:val="de-DE"/>
    </w:rPr>
  </w:style>
  <w:style w:type="character" w:styleId="Hyperlink">
    <w:name w:val="Hyperlink"/>
    <w:basedOn w:val="DefaultParagraphFont"/>
    <w:uiPriority w:val="99"/>
    <w:unhideWhenUsed/>
    <w:rsid w:val="00B84D09"/>
    <w:rPr>
      <w:color w:val="0563C1" w:themeColor="hyperlink"/>
      <w:u w:val="single"/>
    </w:rPr>
  </w:style>
  <w:style w:type="character" w:customStyle="1" w:styleId="UnresolvedMention1">
    <w:name w:val="Unresolved Mention1"/>
    <w:basedOn w:val="DefaultParagraphFont"/>
    <w:uiPriority w:val="99"/>
    <w:semiHidden/>
    <w:unhideWhenUsed/>
    <w:rsid w:val="00B84D09"/>
    <w:rPr>
      <w:color w:val="605E5C"/>
      <w:shd w:val="clear" w:color="auto" w:fill="E1DFDD"/>
    </w:rPr>
  </w:style>
  <w:style w:type="character" w:styleId="UnresolvedMention">
    <w:name w:val="Unresolved Mention"/>
    <w:basedOn w:val="DefaultParagraphFont"/>
    <w:uiPriority w:val="99"/>
    <w:semiHidden/>
    <w:unhideWhenUsed/>
    <w:rsid w:val="002127B1"/>
    <w:rPr>
      <w:color w:val="605E5C"/>
      <w:shd w:val="clear" w:color="auto" w:fill="E1DFDD"/>
    </w:rPr>
  </w:style>
  <w:style w:type="character" w:customStyle="1" w:styleId="Heading1Char">
    <w:name w:val="Heading 1 Char"/>
    <w:basedOn w:val="DefaultParagraphFont"/>
    <w:link w:val="Heading1"/>
    <w:uiPriority w:val="99"/>
    <w:rsid w:val="00D57056"/>
    <w:rPr>
      <w:rFonts w:ascii="Cambria" w:eastAsia="Times New Roman" w:hAnsi="Cambria" w:cs="Times New Roman"/>
      <w:b/>
      <w:bCs/>
      <w:color w:val="365F91"/>
      <w:sz w:val="28"/>
      <w:szCs w:val="28"/>
      <w:lang w:val="en-US"/>
    </w:rPr>
  </w:style>
  <w:style w:type="paragraph" w:styleId="ListParagraph">
    <w:name w:val="List Paragraph"/>
    <w:basedOn w:val="Normal"/>
    <w:uiPriority w:val="99"/>
    <w:qFormat/>
    <w:rsid w:val="00D57056"/>
    <w:pPr>
      <w:ind w:left="720"/>
      <w:contextualSpacing/>
    </w:pPr>
  </w:style>
  <w:style w:type="paragraph" w:styleId="BodyTextIndent3">
    <w:name w:val="Body Text Indent 3"/>
    <w:basedOn w:val="Normal"/>
    <w:link w:val="BodyTextIndent3Char"/>
    <w:uiPriority w:val="99"/>
    <w:semiHidden/>
    <w:rsid w:val="00D57056"/>
    <w:pPr>
      <w:spacing w:after="120" w:line="240" w:lineRule="auto"/>
      <w:ind w:left="283"/>
    </w:pPr>
    <w:rPr>
      <w:rFonts w:ascii="Times" w:eastAsia="Times New Roman" w:hAnsi="Times" w:cs="Times New Roman"/>
      <w:sz w:val="16"/>
      <w:szCs w:val="16"/>
      <w:lang w:val="en-GB"/>
    </w:rPr>
  </w:style>
  <w:style w:type="character" w:customStyle="1" w:styleId="BodyTextIndent3Char">
    <w:name w:val="Body Text Indent 3 Char"/>
    <w:basedOn w:val="DefaultParagraphFont"/>
    <w:link w:val="BodyTextIndent3"/>
    <w:uiPriority w:val="99"/>
    <w:semiHidden/>
    <w:rsid w:val="00D57056"/>
    <w:rPr>
      <w:rFonts w:ascii="Times" w:eastAsia="Times New Roman" w:hAnsi="Times" w:cs="Times New Roman"/>
      <w:sz w:val="16"/>
      <w:szCs w:val="16"/>
    </w:rPr>
  </w:style>
  <w:style w:type="paragraph" w:styleId="BalloonText">
    <w:name w:val="Balloon Text"/>
    <w:basedOn w:val="Normal"/>
    <w:link w:val="BalloonTextChar"/>
    <w:uiPriority w:val="99"/>
    <w:semiHidden/>
    <w:rsid w:val="00D5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56"/>
    <w:rPr>
      <w:rFonts w:ascii="Tahoma" w:eastAsia="Calibri" w:hAnsi="Tahoma" w:cs="Tahoma"/>
      <w:sz w:val="16"/>
      <w:szCs w:val="16"/>
      <w:lang w:val="ru-RU"/>
    </w:rPr>
  </w:style>
  <w:style w:type="paragraph" w:styleId="NormalWeb">
    <w:name w:val="Normal (Web)"/>
    <w:basedOn w:val="Normal"/>
    <w:uiPriority w:val="99"/>
    <w:semiHidden/>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rsid w:val="00D57056"/>
    <w:pPr>
      <w:suppressAutoHyphens/>
      <w:autoSpaceDN w:val="0"/>
      <w:spacing w:after="0" w:line="240" w:lineRule="auto"/>
      <w:textAlignment w:val="baseline"/>
    </w:pPr>
    <w:rPr>
      <w:rFonts w:cs="Times New Roman"/>
      <w:sz w:val="20"/>
      <w:szCs w:val="20"/>
      <w:lang w:val="en-GB"/>
    </w:rPr>
  </w:style>
  <w:style w:type="character" w:customStyle="1" w:styleId="FootnoteTextChar">
    <w:name w:val="Footnote Text Char"/>
    <w:basedOn w:val="DefaultParagraphFont"/>
    <w:link w:val="FootnoteText"/>
    <w:uiPriority w:val="99"/>
    <w:rsid w:val="00D57056"/>
    <w:rPr>
      <w:rFonts w:ascii="Calibri" w:eastAsia="Calibri" w:hAnsi="Calibri" w:cs="Times New Roman"/>
      <w:sz w:val="20"/>
      <w:szCs w:val="20"/>
    </w:rPr>
  </w:style>
  <w:style w:type="character" w:styleId="FootnoteReference">
    <w:name w:val="footnote reference"/>
    <w:basedOn w:val="DefaultParagraphFont"/>
    <w:uiPriority w:val="99"/>
    <w:semiHidden/>
    <w:rsid w:val="00D57056"/>
    <w:rPr>
      <w:rFonts w:cs="Times New Roman"/>
      <w:vertAlign w:val="superscript"/>
    </w:rPr>
  </w:style>
  <w:style w:type="paragraph" w:styleId="CommentText">
    <w:name w:val="annotation text"/>
    <w:basedOn w:val="Normal"/>
    <w:link w:val="CommentTextChar"/>
    <w:uiPriority w:val="99"/>
    <w:rsid w:val="00D57056"/>
    <w:pPr>
      <w:suppressAutoHyphens/>
      <w:autoSpaceDN w:val="0"/>
      <w:spacing w:after="160" w:line="240" w:lineRule="auto"/>
      <w:textAlignment w:val="baseline"/>
    </w:pPr>
    <w:rPr>
      <w:rFonts w:cs="Times New Roman"/>
      <w:sz w:val="20"/>
      <w:szCs w:val="20"/>
      <w:lang w:val="en-GB"/>
    </w:rPr>
  </w:style>
  <w:style w:type="character" w:customStyle="1" w:styleId="CommentTextChar">
    <w:name w:val="Comment Text Char"/>
    <w:basedOn w:val="DefaultParagraphFont"/>
    <w:link w:val="CommentText"/>
    <w:uiPriority w:val="99"/>
    <w:rsid w:val="00D57056"/>
    <w:rPr>
      <w:rFonts w:ascii="Calibri" w:eastAsia="Calibri" w:hAnsi="Calibri" w:cs="Times New Roman"/>
      <w:sz w:val="20"/>
      <w:szCs w:val="20"/>
    </w:rPr>
  </w:style>
  <w:style w:type="paragraph" w:customStyle="1" w:styleId="TextkrperMA">
    <w:name w:val="Textkörper MA"/>
    <w:basedOn w:val="Normal"/>
    <w:uiPriority w:val="99"/>
    <w:rsid w:val="00D57056"/>
    <w:pPr>
      <w:spacing w:after="0" w:line="480" w:lineRule="auto"/>
      <w:ind w:firstLine="709"/>
      <w:jc w:val="both"/>
    </w:pPr>
    <w:rPr>
      <w:rFonts w:ascii="Arial" w:hAnsi="Arial"/>
      <w:sz w:val="24"/>
      <w:lang w:val="de-DE"/>
    </w:rPr>
  </w:style>
  <w:style w:type="table" w:customStyle="1" w:styleId="APA">
    <w:name w:val="APA"/>
    <w:uiPriority w:val="99"/>
    <w:rsid w:val="00D57056"/>
    <w:pPr>
      <w:spacing w:after="0" w:line="240" w:lineRule="auto"/>
      <w:jc w:val="center"/>
    </w:pPr>
    <w:rPr>
      <w:rFonts w:ascii="Arial" w:eastAsia="Calibri" w:hAnsi="Arial" w:cs="Arial"/>
      <w:sz w:val="24"/>
      <w:szCs w:val="20"/>
      <w:lang w:val="de-DE" w:eastAsia="es-E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99"/>
    <w:rsid w:val="00D57056"/>
  </w:style>
  <w:style w:type="paragraph" w:styleId="Header">
    <w:name w:val="header"/>
    <w:basedOn w:val="Normal"/>
    <w:link w:val="HeaderChar"/>
    <w:uiPriority w:val="99"/>
    <w:rsid w:val="00D57056"/>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7056"/>
    <w:rPr>
      <w:rFonts w:ascii="Calibri" w:eastAsia="Calibri" w:hAnsi="Calibri" w:cs="Arial"/>
      <w:lang w:val="ru-RU"/>
    </w:rPr>
  </w:style>
  <w:style w:type="paragraph" w:styleId="Footer">
    <w:name w:val="footer"/>
    <w:basedOn w:val="Normal"/>
    <w:link w:val="FooterChar"/>
    <w:uiPriority w:val="99"/>
    <w:rsid w:val="00D57056"/>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7056"/>
    <w:rPr>
      <w:rFonts w:ascii="Calibri" w:eastAsia="Calibri" w:hAnsi="Calibri" w:cs="Arial"/>
      <w:lang w:val="ru-RU"/>
    </w:rPr>
  </w:style>
  <w:style w:type="table" w:styleId="TableGrid">
    <w:name w:val="Table Grid"/>
    <w:basedOn w:val="TableNormal"/>
    <w:uiPriority w:val="99"/>
    <w:rsid w:val="00D57056"/>
    <w:pPr>
      <w:spacing w:after="0" w:line="240" w:lineRule="auto"/>
    </w:pPr>
    <w:rPr>
      <w:rFonts w:ascii="Calibri" w:eastAsia="Calibri" w:hAnsi="Calibri" w:cs="Arial"/>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nk">
    <w:name w:val="ref-lnk"/>
    <w:basedOn w:val="DefaultParagraphFont"/>
    <w:uiPriority w:val="99"/>
    <w:rsid w:val="00D57056"/>
    <w:rPr>
      <w:rFonts w:cs="Times New Roman"/>
    </w:rPr>
  </w:style>
  <w:style w:type="character" w:styleId="FollowedHyperlink">
    <w:name w:val="FollowedHyperlink"/>
    <w:basedOn w:val="DefaultParagraphFont"/>
    <w:uiPriority w:val="99"/>
    <w:semiHidden/>
    <w:rsid w:val="00D57056"/>
    <w:rPr>
      <w:rFonts w:cs="Times New Roman"/>
      <w:color w:val="800080"/>
      <w:u w:val="single"/>
    </w:rPr>
  </w:style>
  <w:style w:type="character" w:styleId="CommentReference">
    <w:name w:val="annotation reference"/>
    <w:basedOn w:val="DefaultParagraphFont"/>
    <w:uiPriority w:val="99"/>
    <w:semiHidden/>
    <w:rsid w:val="00D57056"/>
    <w:rPr>
      <w:rFonts w:cs="Times New Roman"/>
      <w:sz w:val="16"/>
      <w:szCs w:val="16"/>
    </w:rPr>
  </w:style>
  <w:style w:type="paragraph" w:styleId="CommentSubject">
    <w:name w:val="annotation subject"/>
    <w:basedOn w:val="CommentText"/>
    <w:next w:val="CommentText"/>
    <w:link w:val="CommentSubjectChar"/>
    <w:uiPriority w:val="99"/>
    <w:semiHidden/>
    <w:rsid w:val="00D57056"/>
    <w:pPr>
      <w:suppressAutoHyphens w:val="0"/>
      <w:autoSpaceDN/>
      <w:spacing w:after="200"/>
      <w:textAlignment w:val="auto"/>
    </w:pPr>
    <w:rPr>
      <w:rFonts w:cs="Arial"/>
      <w:b/>
      <w:bCs/>
      <w:lang w:val="ru-RU"/>
    </w:rPr>
  </w:style>
  <w:style w:type="character" w:customStyle="1" w:styleId="CommentSubjectChar">
    <w:name w:val="Comment Subject Char"/>
    <w:basedOn w:val="CommentTextChar"/>
    <w:link w:val="CommentSubject"/>
    <w:uiPriority w:val="99"/>
    <w:semiHidden/>
    <w:rsid w:val="00D57056"/>
    <w:rPr>
      <w:rFonts w:ascii="Calibri" w:eastAsia="Calibri" w:hAnsi="Calibri" w:cs="Arial"/>
      <w:b/>
      <w:bCs/>
      <w:sz w:val="20"/>
      <w:szCs w:val="20"/>
      <w:lang w:val="ru-RU"/>
    </w:rPr>
  </w:style>
  <w:style w:type="character" w:customStyle="1" w:styleId="UnresolvedMention2">
    <w:name w:val="Unresolved Mention2"/>
    <w:basedOn w:val="DefaultParagraphFont"/>
    <w:uiPriority w:val="99"/>
    <w:semiHidden/>
    <w:rsid w:val="00D57056"/>
    <w:rPr>
      <w:rFonts w:cs="Times New Roman"/>
      <w:color w:val="605E5C"/>
      <w:shd w:val="clear" w:color="auto" w:fill="E1DFDD"/>
    </w:rPr>
  </w:style>
  <w:style w:type="paragraph" w:styleId="HTMLPreformatted">
    <w:name w:val="HTML Preformatted"/>
    <w:basedOn w:val="Normal"/>
    <w:link w:val="HTMLPreformattedChar"/>
    <w:uiPriority w:val="99"/>
    <w:rsid w:val="00D5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ES" w:eastAsia="ja-JP"/>
    </w:rPr>
  </w:style>
  <w:style w:type="character" w:customStyle="1" w:styleId="HTMLPreformattedChar">
    <w:name w:val="HTML Preformatted Char"/>
    <w:basedOn w:val="DefaultParagraphFont"/>
    <w:link w:val="HTMLPreformatted"/>
    <w:uiPriority w:val="99"/>
    <w:rsid w:val="00D57056"/>
    <w:rPr>
      <w:rFonts w:ascii="Courier New" w:eastAsia="MS Mincho" w:hAnsi="Courier New" w:cs="Courier New"/>
      <w:sz w:val="20"/>
      <w:szCs w:val="20"/>
      <w:lang w:val="es-ES" w:eastAsia="ja-JP"/>
    </w:rPr>
  </w:style>
  <w:style w:type="character" w:customStyle="1" w:styleId="y2iqfc">
    <w:name w:val="y2iqfc"/>
    <w:basedOn w:val="DefaultParagraphFont"/>
    <w:uiPriority w:val="99"/>
    <w:rsid w:val="00D57056"/>
    <w:rPr>
      <w:rFonts w:cs="Times New Roman"/>
    </w:rPr>
  </w:style>
  <w:style w:type="character" w:customStyle="1" w:styleId="apple-converted-space">
    <w:name w:val="apple-converted-space"/>
    <w:rsid w:val="00D57056"/>
  </w:style>
  <w:style w:type="character" w:styleId="Strong">
    <w:name w:val="Strong"/>
    <w:basedOn w:val="DefaultParagraphFont"/>
    <w:qFormat/>
    <w:rsid w:val="00D57056"/>
    <w:rPr>
      <w:b/>
      <w:bCs/>
    </w:rPr>
  </w:style>
  <w:style w:type="paragraph" w:styleId="Revision">
    <w:name w:val="Revision"/>
    <w:hidden/>
    <w:uiPriority w:val="99"/>
    <w:semiHidden/>
    <w:rsid w:val="00D57056"/>
    <w:pPr>
      <w:spacing w:after="0" w:line="240" w:lineRule="auto"/>
    </w:pPr>
    <w:rPr>
      <w:rFonts w:ascii="Calibri" w:eastAsia="Calibri" w:hAnsi="Calibri"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315500/sexual-offences-england-%09wales/" TargetMode="External"/><Relationship Id="rId13" Type="http://schemas.openxmlformats.org/officeDocument/2006/relationships/hyperlink" Target="https://doi.org/10.1016/S1355-0306(97)72169-5" TargetMode="External"/><Relationship Id="rId18" Type="http://schemas.openxmlformats.org/officeDocument/2006/relationships/hyperlink" Target="https://doi.org/10.1037/bul0000170" TargetMode="External"/><Relationship Id="rId26" Type="http://schemas.openxmlformats.org/officeDocument/2006/relationships/hyperlink" Target="https://www.statista.com/statistics/283100/recorded-rape-offences-in-england-%09and-wales/" TargetMode="External"/><Relationship Id="rId3" Type="http://schemas.openxmlformats.org/officeDocument/2006/relationships/settings" Target="settings.xml"/><Relationship Id="rId21" Type="http://schemas.openxmlformats.org/officeDocument/2006/relationships/hyperlink" Target="https://doi.org/10.1037/0022-3514.89.3.407" TargetMode="External"/><Relationship Id="rId7" Type="http://schemas.openxmlformats.org/officeDocument/2006/relationships/hyperlink" Target="https://doi.org/10.1108/JACPR-04-2018-0357" TargetMode="External"/><Relationship Id="rId12" Type="http://schemas.openxmlformats.org/officeDocument/2006/relationships/hyperlink" Target="https://doi.org/10.1016/j.avb.2008.01.001" TargetMode="External"/><Relationship Id="rId17" Type="http://schemas.openxmlformats.org/officeDocument/2006/relationships/hyperlink" Target="https://www.academia.edu/33470435/A_SUMMARY_OF_SEXUAL_OFFENC%09E" TargetMode="External"/><Relationship Id="rId25" Type="http://schemas.openxmlformats.org/officeDocument/2006/relationships/hyperlink" Target="https://doi.org/10.1177/1057567714524055" TargetMode="External"/><Relationship Id="rId2" Type="http://schemas.openxmlformats.org/officeDocument/2006/relationships/styles" Target="styles.xml"/><Relationship Id="rId16" Type="http://schemas.openxmlformats.org/officeDocument/2006/relationships/hyperlink" Target="http://webarchive.nationalarchives.gov.uk/20110218135832/http:/rds.homeoffi%09ce.gov.uk/rds/pdfs07/rdsolr1807.pdf" TargetMode="External"/><Relationship Id="rId20" Type="http://schemas.openxmlformats.org/officeDocument/2006/relationships/hyperlink" Target="https://www.aljazeera.com/news/2020/3/3/spain-toughens-law-against-sexual-%09viol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177/0886260518756118" TargetMode="External"/><Relationship Id="rId11" Type="http://schemas.openxmlformats.org/officeDocument/2006/relationships/hyperlink" Target="https://doi.org/10.1002/jip.1396" TargetMode="External"/><Relationship Id="rId24" Type="http://schemas.openxmlformats.org/officeDocument/2006/relationships/hyperlink" Target="https://www.ons.gov.uk/peoplepopulationandcommunity/crimeandjustice/datasets/" TargetMode="External"/><Relationship Id="rId5" Type="http://schemas.openxmlformats.org/officeDocument/2006/relationships/hyperlink" Target="mailto:s.p.giles@ljmus.ac.uk" TargetMode="External"/><Relationship Id="rId15" Type="http://schemas.openxmlformats.org/officeDocument/2006/relationships/hyperlink" Target="https://ec.europa.eu/eurostat/statistics-explained/index.php?title=Crime_statistics" TargetMode="External"/><Relationship Id="rId23" Type="http://schemas.openxmlformats.org/officeDocument/2006/relationships/hyperlink" Target="https://www.nationmaster.com/country-info/compare/Spain/United-Kingdom/Crime" TargetMode="External"/><Relationship Id="rId28" Type="http://schemas.openxmlformats.org/officeDocument/2006/relationships/hyperlink" Target="https://doi.org/10.1002/jip.103" TargetMode="External"/><Relationship Id="rId10" Type="http://schemas.openxmlformats.org/officeDocument/2006/relationships/hyperlink" Target="https://doi.org/10.1016/j.copsyc.2015.09.014" TargetMode="External"/><Relationship Id="rId19" Type="http://schemas.openxmlformats.org/officeDocument/2006/relationships/hyperlink" Target="https://doi.org/10.1080/1068316X.2019.1611831" TargetMode="External"/><Relationship Id="rId4" Type="http://schemas.openxmlformats.org/officeDocument/2006/relationships/webSettings" Target="webSettings.xml"/><Relationship Id="rId9" Type="http://schemas.openxmlformats.org/officeDocument/2006/relationships/hyperlink" Target="https://doi.org/10.1080/03610911003650383" TargetMode="External"/><Relationship Id="rId14" Type="http://schemas.openxmlformats.org/officeDocument/2006/relationships/hyperlink" Target="https://doi.org.10.1037/abn0000281" TargetMode="External"/><Relationship Id="rId22" Type="http://schemas.openxmlformats.org/officeDocument/2006/relationships/hyperlink" Target="https://doi.org/10.1016/j.paid.2016.11.015" TargetMode="External"/><Relationship Id="rId27" Type="http://schemas.openxmlformats.org/officeDocument/2006/relationships/hyperlink" Target="https://doi.org/10.1080/1561426090283015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6611</Words>
  <Characters>37686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 Louise</dc:creator>
  <cp:keywords/>
  <dc:description/>
  <cp:lastModifiedBy>Almond, Louise</cp:lastModifiedBy>
  <cp:revision>2</cp:revision>
  <dcterms:created xsi:type="dcterms:W3CDTF">2022-12-02T13:35:00Z</dcterms:created>
  <dcterms:modified xsi:type="dcterms:W3CDTF">2022-12-02T13:35:00Z</dcterms:modified>
</cp:coreProperties>
</file>