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9B48" w14:textId="7FFFAE9C" w:rsidR="008C2EA3" w:rsidRPr="00353437" w:rsidRDefault="00193F69" w:rsidP="00EA69A5">
      <w:pPr>
        <w:autoSpaceDE w:val="0"/>
        <w:autoSpaceDN w:val="0"/>
        <w:adjustRightInd w:val="0"/>
        <w:rPr>
          <w:b/>
          <w:bCs/>
        </w:rPr>
      </w:pPr>
      <w:r w:rsidRPr="00353437">
        <w:rPr>
          <w:b/>
          <w:bCs/>
        </w:rPr>
        <w:t>Casual and Causal Links to the</w:t>
      </w:r>
      <w:r w:rsidR="008C2EA3" w:rsidRPr="00353437">
        <w:rPr>
          <w:b/>
          <w:bCs/>
        </w:rPr>
        <w:t xml:space="preserve"> Rule of Law</w:t>
      </w:r>
    </w:p>
    <w:p w14:paraId="70D970C1" w14:textId="77777777" w:rsidR="008C2EA3" w:rsidRPr="00353437" w:rsidRDefault="008C2EA3" w:rsidP="00EA69A5">
      <w:pPr>
        <w:autoSpaceDE w:val="0"/>
        <w:autoSpaceDN w:val="0"/>
        <w:adjustRightInd w:val="0"/>
      </w:pPr>
    </w:p>
    <w:p w14:paraId="2F7F321D" w14:textId="6D45ADD1" w:rsidR="00B43D78" w:rsidRPr="00353437" w:rsidRDefault="00B43D78" w:rsidP="008C2EA3">
      <w:pPr>
        <w:autoSpaceDE w:val="0"/>
        <w:autoSpaceDN w:val="0"/>
        <w:adjustRightInd w:val="0"/>
        <w:jc w:val="both"/>
      </w:pPr>
      <w:r w:rsidRPr="00353437">
        <w:t>INTRODUCTION</w:t>
      </w:r>
    </w:p>
    <w:p w14:paraId="7B588588" w14:textId="77777777" w:rsidR="00B43D78" w:rsidRPr="00353437" w:rsidRDefault="00B43D78" w:rsidP="008C2EA3">
      <w:pPr>
        <w:autoSpaceDE w:val="0"/>
        <w:autoSpaceDN w:val="0"/>
        <w:adjustRightInd w:val="0"/>
        <w:jc w:val="both"/>
      </w:pPr>
    </w:p>
    <w:p w14:paraId="232D3402" w14:textId="7BD58954" w:rsidR="008C2EA3" w:rsidRPr="00353437" w:rsidRDefault="008C2EA3" w:rsidP="008C2EA3">
      <w:pPr>
        <w:autoSpaceDE w:val="0"/>
        <w:autoSpaceDN w:val="0"/>
        <w:adjustRightInd w:val="0"/>
        <w:jc w:val="both"/>
        <w:rPr>
          <w:lang w:val="en-GB"/>
        </w:rPr>
      </w:pPr>
      <w:r w:rsidRPr="00353437">
        <w:t xml:space="preserve">Theorists of transitional justice (TJ) tend to assume that its practice coalesces with </w:t>
      </w:r>
      <w:r w:rsidR="008D68BB" w:rsidRPr="00353437">
        <w:t xml:space="preserve">projects to </w:t>
      </w:r>
      <w:r w:rsidRPr="00353437">
        <w:t>(re)establish the rule of law (</w:t>
      </w:r>
      <w:proofErr w:type="spellStart"/>
      <w:r w:rsidRPr="00353437">
        <w:t>RoL</w:t>
      </w:r>
      <w:proofErr w:type="spellEnd"/>
      <w:r w:rsidRPr="00353437">
        <w:t>). The expectation is that the two are mutually reinforcing, inasmuch as improvements in the justice sector contrib</w:t>
      </w:r>
      <w:r w:rsidR="004D71A5" w:rsidRPr="00353437">
        <w:t>utes</w:t>
      </w:r>
      <w:r w:rsidRPr="00353437">
        <w:t xml:space="preserve"> to TJ, and achievements in TJ strengthen the rule of law.</w:t>
      </w:r>
      <w:r w:rsidRPr="00353437">
        <w:rPr>
          <w:rStyle w:val="FootnoteReference"/>
        </w:rPr>
        <w:footnoteReference w:id="1"/>
      </w:r>
      <w:r w:rsidRPr="00353437">
        <w:t xml:space="preserve"> However, studies on the relation between the two are few and far between, normative in their emphasis and misleadingly optimistic about prospects for change. TJ and </w:t>
      </w:r>
      <w:proofErr w:type="spellStart"/>
      <w:r w:rsidRPr="00353437">
        <w:t>RoL</w:t>
      </w:r>
      <w:proofErr w:type="spellEnd"/>
      <w:r w:rsidRPr="00353437">
        <w:t xml:space="preserve"> reconstruction activities are strikingly different, established in different sectors by different people for different ends, </w:t>
      </w:r>
      <w:r w:rsidRPr="00353437">
        <w:rPr>
          <w:lang w:val="en-GB"/>
        </w:rPr>
        <w:t>as likely to be antagonistic towards each other as supportive.</w:t>
      </w:r>
      <w:r w:rsidRPr="00353437">
        <w:rPr>
          <w:rStyle w:val="FootnoteReference"/>
          <w:lang w:val="en-GB"/>
        </w:rPr>
        <w:footnoteReference w:id="2"/>
      </w:r>
      <w:r w:rsidRPr="00353437">
        <w:rPr>
          <w:lang w:val="en-GB"/>
        </w:rPr>
        <w:t xml:space="preserve"> Many ends are associated with the </w:t>
      </w:r>
      <w:proofErr w:type="spellStart"/>
      <w:r w:rsidR="008D68BB" w:rsidRPr="00353437">
        <w:rPr>
          <w:lang w:val="en-GB"/>
        </w:rPr>
        <w:t>RoL</w:t>
      </w:r>
      <w:proofErr w:type="spellEnd"/>
      <w:r w:rsidRPr="00353437">
        <w:rPr>
          <w:lang w:val="en-GB"/>
        </w:rPr>
        <w:t>, such as a government bound by law; equality before the law; law and order; predictable and efficient governance; and human rights.</w:t>
      </w:r>
      <w:r w:rsidRPr="00353437">
        <w:rPr>
          <w:rStyle w:val="FootnoteReference"/>
          <w:lang w:val="en-GB"/>
        </w:rPr>
        <w:footnoteReference w:id="3"/>
      </w:r>
      <w:r w:rsidRPr="00353437">
        <w:rPr>
          <w:lang w:val="en-GB"/>
        </w:rPr>
        <w:t xml:space="preserve"> Clear causal links between these ends and a handful of trials, truth commissions</w:t>
      </w:r>
      <w:r w:rsidR="00786D35" w:rsidRPr="00353437">
        <w:rPr>
          <w:lang w:val="en-GB"/>
        </w:rPr>
        <w:t xml:space="preserve"> or</w:t>
      </w:r>
      <w:r w:rsidRPr="00353437">
        <w:rPr>
          <w:lang w:val="en-GB"/>
        </w:rPr>
        <w:t xml:space="preserve"> reparation</w:t>
      </w:r>
      <w:r w:rsidR="00786D35" w:rsidRPr="00353437">
        <w:rPr>
          <w:lang w:val="en-GB"/>
        </w:rPr>
        <w:t xml:space="preserve"> processe</w:t>
      </w:r>
      <w:r w:rsidRPr="00353437">
        <w:rPr>
          <w:lang w:val="en-GB"/>
        </w:rPr>
        <w:t xml:space="preserve">s are both difficult to establish and hostage to numerous fortunes like development, </w:t>
      </w:r>
      <w:proofErr w:type="spellStart"/>
      <w:r w:rsidRPr="00353437">
        <w:rPr>
          <w:lang w:val="en-GB"/>
        </w:rPr>
        <w:t>statebuilding</w:t>
      </w:r>
      <w:proofErr w:type="spellEnd"/>
      <w:r w:rsidRPr="00353437">
        <w:rPr>
          <w:lang w:val="en-GB"/>
        </w:rPr>
        <w:t xml:space="preserve"> and security.</w:t>
      </w:r>
    </w:p>
    <w:p w14:paraId="0B2DB322" w14:textId="733DCD6E" w:rsidR="008C2EA3" w:rsidRPr="00353437" w:rsidRDefault="008C2EA3" w:rsidP="008C2EA3">
      <w:pPr>
        <w:autoSpaceDE w:val="0"/>
        <w:autoSpaceDN w:val="0"/>
        <w:adjustRightInd w:val="0"/>
        <w:jc w:val="both"/>
        <w:rPr>
          <w:lang w:val="en-GB"/>
        </w:rPr>
      </w:pPr>
    </w:p>
    <w:p w14:paraId="63148B18" w14:textId="2A27B2CD" w:rsidR="00BE52BC" w:rsidRPr="00353437" w:rsidRDefault="008C2EA3" w:rsidP="00BE52BC">
      <w:pPr>
        <w:autoSpaceDE w:val="0"/>
        <w:autoSpaceDN w:val="0"/>
        <w:adjustRightInd w:val="0"/>
        <w:jc w:val="both"/>
        <w:rPr>
          <w:rFonts w:eastAsiaTheme="minorHAnsi"/>
          <w:color w:val="000000"/>
          <w:lang w:val="en-GB" w:eastAsia="en-US"/>
        </w:rPr>
      </w:pPr>
      <w:r w:rsidRPr="00353437">
        <w:rPr>
          <w:lang w:val="en-GB"/>
        </w:rPr>
        <w:t>The hope, if not the expectation, that such links exist is natural.</w:t>
      </w:r>
      <w:r w:rsidR="00BE52BC" w:rsidRPr="00353437">
        <w:rPr>
          <w:lang w:val="en-GB"/>
        </w:rPr>
        <w:t xml:space="preserve"> The courts in post-conflict states are often considered untrustworthy, either because they are functionally weak and/or because they have been deeply implicated in past abuses by rationalising the </w:t>
      </w:r>
      <w:r w:rsidR="008D68BB" w:rsidRPr="00353437">
        <w:rPr>
          <w:lang w:val="en-GB"/>
        </w:rPr>
        <w:t xml:space="preserve">pernicious </w:t>
      </w:r>
      <w:r w:rsidR="00BE52BC" w:rsidRPr="00353437">
        <w:rPr>
          <w:lang w:val="en-GB"/>
        </w:rPr>
        <w:t xml:space="preserve">structures that existed or </w:t>
      </w:r>
      <w:r w:rsidR="008D68BB" w:rsidRPr="00353437">
        <w:rPr>
          <w:lang w:val="en-GB"/>
        </w:rPr>
        <w:t xml:space="preserve">by </w:t>
      </w:r>
      <w:r w:rsidR="00BE52BC" w:rsidRPr="00353437">
        <w:rPr>
          <w:lang w:val="en-GB"/>
        </w:rPr>
        <w:t>failing to restrain state power.</w:t>
      </w:r>
      <w:r w:rsidR="00BE52BC" w:rsidRPr="00353437">
        <w:rPr>
          <w:rStyle w:val="FootnoteReference"/>
          <w:lang w:val="en-GB"/>
        </w:rPr>
        <w:footnoteReference w:id="4"/>
      </w:r>
      <w:r w:rsidR="00BE52BC" w:rsidRPr="00353437">
        <w:rPr>
          <w:lang w:val="en-GB"/>
        </w:rPr>
        <w:t xml:space="preserve"> Examples are legion of weakly institutionalised </w:t>
      </w:r>
      <w:proofErr w:type="spellStart"/>
      <w:r w:rsidR="00BE52BC" w:rsidRPr="00353437">
        <w:rPr>
          <w:lang w:val="en-GB"/>
        </w:rPr>
        <w:t>RoL</w:t>
      </w:r>
      <w:proofErr w:type="spellEnd"/>
      <w:r w:rsidR="004D71A5" w:rsidRPr="00353437">
        <w:rPr>
          <w:lang w:val="en-GB"/>
        </w:rPr>
        <w:t xml:space="preserve"> in transitional states</w:t>
      </w:r>
      <w:r w:rsidR="00BE52BC" w:rsidRPr="00353437">
        <w:rPr>
          <w:lang w:val="en-GB"/>
        </w:rPr>
        <w:t>. The legal institutions of post-invasion Afghanistan barely functioned on account of fleeing judges and lawyers</w:t>
      </w:r>
      <w:r w:rsidR="00786D35" w:rsidRPr="00353437">
        <w:rPr>
          <w:lang w:val="en-GB"/>
        </w:rPr>
        <w:t>,</w:t>
      </w:r>
      <w:r w:rsidR="00BE52BC" w:rsidRPr="00353437">
        <w:rPr>
          <w:lang w:val="en-GB"/>
        </w:rPr>
        <w:t xml:space="preserve"> </w:t>
      </w:r>
      <w:r w:rsidR="00CA35A7" w:rsidRPr="00353437">
        <w:rPr>
          <w:lang w:val="en-GB"/>
        </w:rPr>
        <w:t>who in turn were</w:t>
      </w:r>
      <w:r w:rsidR="00BE52BC" w:rsidRPr="00353437">
        <w:rPr>
          <w:lang w:val="en-GB"/>
        </w:rPr>
        <w:t xml:space="preserve"> replacement by unqualified and illegally appointed replacements.</w:t>
      </w:r>
      <w:r w:rsidR="00BE52BC" w:rsidRPr="00353437">
        <w:rPr>
          <w:rStyle w:val="FootnoteReference"/>
          <w:lang w:val="en-GB"/>
        </w:rPr>
        <w:footnoteReference w:id="5"/>
      </w:r>
      <w:r w:rsidR="00BE52BC" w:rsidRPr="00353437">
        <w:rPr>
          <w:lang w:val="en-GB"/>
        </w:rPr>
        <w:t xml:space="preserve"> </w:t>
      </w:r>
      <w:r w:rsidR="004D71A5" w:rsidRPr="00353437">
        <w:rPr>
          <w:lang w:val="en-GB"/>
        </w:rPr>
        <w:t>B</w:t>
      </w:r>
      <w:r w:rsidR="00CA35A7" w:rsidRPr="00353437">
        <w:rPr>
          <w:lang w:val="en-GB"/>
        </w:rPr>
        <w:t>oth b</w:t>
      </w:r>
      <w:r w:rsidR="004D71A5" w:rsidRPr="00353437">
        <w:rPr>
          <w:lang w:val="en-GB"/>
        </w:rPr>
        <w:t>efore and after the Special Tribunal for Lebanon, the</w:t>
      </w:r>
      <w:r w:rsidR="00BE52BC" w:rsidRPr="00353437">
        <w:rPr>
          <w:lang w:val="en-GB"/>
        </w:rPr>
        <w:t xml:space="preserve"> courts </w:t>
      </w:r>
      <w:r w:rsidR="004D71A5" w:rsidRPr="00353437">
        <w:rPr>
          <w:lang w:val="en-GB"/>
        </w:rPr>
        <w:t xml:space="preserve">in Beirut </w:t>
      </w:r>
      <w:r w:rsidR="00BE52BC" w:rsidRPr="00353437">
        <w:rPr>
          <w:lang w:val="en-GB"/>
        </w:rPr>
        <w:t>demonstrate</w:t>
      </w:r>
      <w:r w:rsidR="004D71A5" w:rsidRPr="00353437">
        <w:rPr>
          <w:lang w:val="en-GB"/>
        </w:rPr>
        <w:t>d</w:t>
      </w:r>
      <w:r w:rsidR="00BE52BC" w:rsidRPr="00353437">
        <w:rPr>
          <w:lang w:val="en-GB"/>
        </w:rPr>
        <w:t xml:space="preserve"> partiality, deep </w:t>
      </w:r>
      <w:proofErr w:type="gramStart"/>
      <w:r w:rsidR="00BE52BC" w:rsidRPr="00353437">
        <w:rPr>
          <w:lang w:val="en-GB"/>
        </w:rPr>
        <w:t>politicisation</w:t>
      </w:r>
      <w:proofErr w:type="gramEnd"/>
      <w:r w:rsidR="00786D35" w:rsidRPr="00353437">
        <w:rPr>
          <w:lang w:val="en-GB"/>
        </w:rPr>
        <w:t xml:space="preserve"> and</w:t>
      </w:r>
      <w:r w:rsidR="00BE52BC" w:rsidRPr="00353437">
        <w:rPr>
          <w:lang w:val="en-GB"/>
        </w:rPr>
        <w:t xml:space="preserve"> selective adjudication</w:t>
      </w:r>
      <w:r w:rsidR="00786D35" w:rsidRPr="00353437">
        <w:rPr>
          <w:lang w:val="en-GB"/>
        </w:rPr>
        <w:t>. In addition, they</w:t>
      </w:r>
      <w:r w:rsidR="00BE52BC" w:rsidRPr="00353437">
        <w:rPr>
          <w:lang w:val="en-GB"/>
        </w:rPr>
        <w:t xml:space="preserve"> </w:t>
      </w:r>
      <w:r w:rsidR="00786D35" w:rsidRPr="00353437">
        <w:rPr>
          <w:lang w:val="en-GB"/>
        </w:rPr>
        <w:t xml:space="preserve">were </w:t>
      </w:r>
      <w:r w:rsidR="00BE52BC" w:rsidRPr="00353437">
        <w:rPr>
          <w:lang w:val="en-GB"/>
        </w:rPr>
        <w:t>oriented towards securing the rule of elites vis-à-vis their communities.</w:t>
      </w:r>
      <w:r w:rsidR="00BE52BC" w:rsidRPr="00353437">
        <w:rPr>
          <w:rStyle w:val="FootnoteReference"/>
          <w:lang w:val="en-GB"/>
        </w:rPr>
        <w:footnoteReference w:id="6"/>
      </w:r>
      <w:r w:rsidR="00BE52BC" w:rsidRPr="00353437">
        <w:rPr>
          <w:lang w:val="en-GB"/>
        </w:rPr>
        <w:t xml:space="preserve"> The post-independence government of East Timor inherited a court system that </w:t>
      </w:r>
      <w:r w:rsidR="00BE52BC" w:rsidRPr="00353437">
        <w:rPr>
          <w:rFonts w:eastAsiaTheme="minorHAnsi"/>
          <w:lang w:val="en-GB" w:eastAsia="en-US"/>
        </w:rPr>
        <w:t xml:space="preserve">under prior Indonesian occupation </w:t>
      </w:r>
      <w:r w:rsidR="00786D35" w:rsidRPr="00353437">
        <w:rPr>
          <w:rFonts w:eastAsiaTheme="minorHAnsi"/>
          <w:lang w:val="en-GB" w:eastAsia="en-US"/>
        </w:rPr>
        <w:t>was ‘</w:t>
      </w:r>
      <w:r w:rsidR="00BE52BC" w:rsidRPr="00353437">
        <w:rPr>
          <w:rFonts w:eastAsiaTheme="minorHAnsi"/>
          <w:lang w:val="en-GB" w:eastAsia="en-US"/>
        </w:rPr>
        <w:t>perceived as complicit with the military</w:t>
      </w:r>
      <w:r w:rsidR="00786D35" w:rsidRPr="00353437">
        <w:rPr>
          <w:rFonts w:eastAsiaTheme="minorHAnsi"/>
          <w:lang w:val="en-GB" w:eastAsia="en-US"/>
        </w:rPr>
        <w:t>,</w:t>
      </w:r>
      <w:r w:rsidR="00BE52BC" w:rsidRPr="00353437">
        <w:rPr>
          <w:rFonts w:eastAsiaTheme="minorHAnsi"/>
          <w:lang w:val="en-GB" w:eastAsia="en-US"/>
        </w:rPr>
        <w:t xml:space="preserve"> and generally it</w:t>
      </w:r>
      <w:r w:rsidR="00786D35" w:rsidRPr="00353437">
        <w:rPr>
          <w:rFonts w:eastAsiaTheme="minorHAnsi"/>
          <w:lang w:val="en-GB" w:eastAsia="en-US"/>
        </w:rPr>
        <w:t xml:space="preserve"> </w:t>
      </w:r>
      <w:r w:rsidR="00BE52BC" w:rsidRPr="00353437">
        <w:rPr>
          <w:rFonts w:eastAsiaTheme="minorHAnsi"/>
          <w:lang w:val="en-GB" w:eastAsia="en-US"/>
        </w:rPr>
        <w:t xml:space="preserve">was not considered possible to challenge the legality or constitutionality of any law or government action,’ to say nothing of the fact that only 17 Timorese law graduates could be found </w:t>
      </w:r>
      <w:r w:rsidR="004D71A5" w:rsidRPr="00353437">
        <w:rPr>
          <w:rFonts w:eastAsiaTheme="minorHAnsi"/>
          <w:lang w:val="en-GB" w:eastAsia="en-US"/>
        </w:rPr>
        <w:t xml:space="preserve">with </w:t>
      </w:r>
      <w:r w:rsidR="00BE52BC" w:rsidRPr="00353437">
        <w:rPr>
          <w:rFonts w:eastAsiaTheme="minorHAnsi"/>
          <w:lang w:val="en-GB" w:eastAsia="en-US"/>
        </w:rPr>
        <w:t>almost no experience of practice.</w:t>
      </w:r>
      <w:r w:rsidR="00BE52BC" w:rsidRPr="00353437">
        <w:rPr>
          <w:rStyle w:val="FootnoteReference"/>
          <w:rFonts w:eastAsiaTheme="minorHAnsi"/>
          <w:lang w:val="en-GB" w:eastAsia="en-US"/>
        </w:rPr>
        <w:footnoteReference w:id="7"/>
      </w:r>
      <w:r w:rsidR="00BE52BC" w:rsidRPr="00353437">
        <w:rPr>
          <w:rFonts w:eastAsiaTheme="minorHAnsi"/>
          <w:lang w:val="en-GB" w:eastAsia="en-US"/>
        </w:rPr>
        <w:t xml:space="preserve"> The terminology we associate with such inheritances say more than examples can – ‘absent’, ‘dysfunctional’, ‘illegitimate’,</w:t>
      </w:r>
      <w:r w:rsidR="00BE52BC" w:rsidRPr="00353437">
        <w:rPr>
          <w:rStyle w:val="FootnoteReference"/>
          <w:rFonts w:eastAsiaTheme="minorHAnsi"/>
          <w:lang w:val="en-GB" w:eastAsia="en-US"/>
        </w:rPr>
        <w:footnoteReference w:id="8"/>
      </w:r>
      <w:r w:rsidR="00BE52BC" w:rsidRPr="00353437">
        <w:rPr>
          <w:rFonts w:eastAsiaTheme="minorHAnsi"/>
          <w:lang w:val="en-GB" w:eastAsia="en-US"/>
        </w:rPr>
        <w:t xml:space="preserve"> ‘deficits’, </w:t>
      </w:r>
      <w:r w:rsidR="00BE52BC" w:rsidRPr="00353437">
        <w:rPr>
          <w:rFonts w:eastAsiaTheme="minorHAnsi"/>
          <w:lang w:val="en-GB" w:eastAsia="en-US"/>
        </w:rPr>
        <w:lastRenderedPageBreak/>
        <w:t>‘vacuums’, ‘lacunae.’</w:t>
      </w:r>
      <w:r w:rsidR="00BE52BC" w:rsidRPr="00353437">
        <w:rPr>
          <w:rStyle w:val="FootnoteReference"/>
          <w:rFonts w:eastAsiaTheme="minorHAnsi"/>
          <w:lang w:val="en-GB" w:eastAsia="en-US"/>
        </w:rPr>
        <w:footnoteReference w:id="9"/>
      </w:r>
      <w:r w:rsidR="00BE52BC" w:rsidRPr="00353437">
        <w:rPr>
          <w:rFonts w:eastAsiaTheme="minorHAnsi"/>
          <w:lang w:val="en-GB" w:eastAsia="en-US"/>
        </w:rPr>
        <w:t xml:space="preserve"> The judiciaries in these states were incapable of restraining executive or legislative power before TJ process; there is little to </w:t>
      </w:r>
      <w:r w:rsidR="004D71A5" w:rsidRPr="00353437">
        <w:rPr>
          <w:rFonts w:eastAsiaTheme="minorHAnsi"/>
          <w:lang w:val="en-GB" w:eastAsia="en-US"/>
        </w:rPr>
        <w:t xml:space="preserve">suggest </w:t>
      </w:r>
      <w:r w:rsidR="00786D35" w:rsidRPr="00353437">
        <w:rPr>
          <w:rFonts w:eastAsiaTheme="minorHAnsi"/>
          <w:lang w:val="en-GB" w:eastAsia="en-US"/>
        </w:rPr>
        <w:t xml:space="preserve">that afterwards </w:t>
      </w:r>
      <w:r w:rsidR="00BE52BC" w:rsidRPr="00353437">
        <w:rPr>
          <w:rFonts w:eastAsiaTheme="minorHAnsi"/>
          <w:lang w:val="en-GB" w:eastAsia="en-US"/>
        </w:rPr>
        <w:t>they can</w:t>
      </w:r>
      <w:r w:rsidR="00BE52BC" w:rsidRPr="00353437">
        <w:rPr>
          <w:rFonts w:eastAsiaTheme="minorHAnsi"/>
          <w:color w:val="000000"/>
          <w:lang w:val="en-GB" w:eastAsia="en-US"/>
        </w:rPr>
        <w:t xml:space="preserve"> </w:t>
      </w:r>
      <w:r w:rsidR="00CA35A7" w:rsidRPr="00353437">
        <w:rPr>
          <w:rFonts w:eastAsiaTheme="minorHAnsi"/>
          <w:color w:val="000000"/>
          <w:lang w:val="en-GB" w:eastAsia="en-US"/>
        </w:rPr>
        <w:t xml:space="preserve">now </w:t>
      </w:r>
      <w:r w:rsidR="00BE52BC" w:rsidRPr="00353437">
        <w:rPr>
          <w:rFonts w:eastAsiaTheme="minorHAnsi"/>
          <w:color w:val="000000"/>
          <w:lang w:val="en-GB" w:eastAsia="en-US"/>
        </w:rPr>
        <w:t>consistently assert accountability measures aimed either at curtailing or constraining their use of coercive power. As the former Liberian Minister of Justice argues</w:t>
      </w:r>
      <w:r w:rsidR="00786D35" w:rsidRPr="00353437">
        <w:rPr>
          <w:rFonts w:eastAsiaTheme="minorHAnsi"/>
          <w:color w:val="000000"/>
          <w:lang w:val="en-GB" w:eastAsia="en-US"/>
        </w:rPr>
        <w:t xml:space="preserve">, </w:t>
      </w:r>
      <w:r w:rsidR="00BE52BC" w:rsidRPr="00353437">
        <w:rPr>
          <w:rFonts w:eastAsiaTheme="minorHAnsi"/>
          <w:lang w:val="en-GB" w:eastAsia="en-US"/>
        </w:rPr>
        <w:t>‘</w:t>
      </w:r>
      <w:r w:rsidR="00786D35" w:rsidRPr="00353437">
        <w:rPr>
          <w:rFonts w:eastAsiaTheme="minorHAnsi"/>
          <w:lang w:val="en-GB" w:eastAsia="en-US"/>
        </w:rPr>
        <w:t>[f]</w:t>
      </w:r>
      <w:r w:rsidR="00BE52BC" w:rsidRPr="00353437">
        <w:rPr>
          <w:rFonts w:eastAsiaTheme="minorHAnsi"/>
          <w:lang w:val="en-GB" w:eastAsia="en-US"/>
        </w:rPr>
        <w:t>or these kinds of problems in post-conflict countries like Liberia, there is no quick fix, no textbook solution, no best practice.’</w:t>
      </w:r>
      <w:r w:rsidR="00BE52BC" w:rsidRPr="00353437">
        <w:rPr>
          <w:rStyle w:val="FootnoteReference"/>
          <w:rFonts w:eastAsiaTheme="minorHAnsi"/>
          <w:lang w:val="en-GB" w:eastAsia="en-US"/>
        </w:rPr>
        <w:footnoteReference w:id="10"/>
      </w:r>
      <w:r w:rsidR="00BE52BC" w:rsidRPr="00353437">
        <w:rPr>
          <w:rFonts w:eastAsiaTheme="minorHAnsi"/>
          <w:lang w:val="en-GB" w:eastAsia="en-US"/>
        </w:rPr>
        <w:t xml:space="preserve"> Restoring the rule of law in such a context is a multidimensional problem incorporating human development, infrastructural capacity-building</w:t>
      </w:r>
      <w:r w:rsidR="00786D35" w:rsidRPr="00353437">
        <w:rPr>
          <w:rFonts w:eastAsiaTheme="minorHAnsi"/>
          <w:lang w:val="en-GB" w:eastAsia="en-US"/>
        </w:rPr>
        <w:t>, socio-political re-</w:t>
      </w:r>
      <w:proofErr w:type="gramStart"/>
      <w:r w:rsidR="00786D35" w:rsidRPr="00353437">
        <w:rPr>
          <w:rFonts w:eastAsiaTheme="minorHAnsi"/>
          <w:lang w:val="en-GB" w:eastAsia="en-US"/>
        </w:rPr>
        <w:t>engineering</w:t>
      </w:r>
      <w:proofErr w:type="gramEnd"/>
      <w:r w:rsidR="00BE52BC" w:rsidRPr="00353437">
        <w:rPr>
          <w:rFonts w:eastAsiaTheme="minorHAnsi"/>
          <w:lang w:val="en-GB" w:eastAsia="en-US"/>
        </w:rPr>
        <w:t xml:space="preserve"> and normative change.</w:t>
      </w:r>
    </w:p>
    <w:p w14:paraId="0DB35682" w14:textId="77777777" w:rsidR="00BE52BC" w:rsidRPr="00353437" w:rsidRDefault="00BE52BC" w:rsidP="00BE52BC">
      <w:pPr>
        <w:autoSpaceDE w:val="0"/>
        <w:autoSpaceDN w:val="0"/>
        <w:adjustRightInd w:val="0"/>
        <w:jc w:val="both"/>
        <w:rPr>
          <w:rFonts w:eastAsiaTheme="minorHAnsi"/>
          <w:lang w:val="en-GB" w:eastAsia="en-US"/>
        </w:rPr>
      </w:pPr>
    </w:p>
    <w:p w14:paraId="387B0905" w14:textId="70C33695" w:rsidR="008C2EA3" w:rsidRPr="00353437" w:rsidRDefault="00BE52BC" w:rsidP="00BE52BC">
      <w:pPr>
        <w:autoSpaceDE w:val="0"/>
        <w:autoSpaceDN w:val="0"/>
        <w:adjustRightInd w:val="0"/>
        <w:jc w:val="both"/>
        <w:rPr>
          <w:rFonts w:eastAsiaTheme="minorHAnsi"/>
          <w:lang w:val="en-GB" w:eastAsia="en-US"/>
        </w:rPr>
      </w:pPr>
      <w:r w:rsidRPr="00353437">
        <w:rPr>
          <w:lang w:val="en-GB"/>
        </w:rPr>
        <w:t>It is puzzling, therefore, why we believe TJ might offer a quick fix</w:t>
      </w:r>
      <w:r w:rsidR="004D71A5" w:rsidRPr="00353437">
        <w:rPr>
          <w:lang w:val="en-GB"/>
        </w:rPr>
        <w:t xml:space="preserve"> or</w:t>
      </w:r>
      <w:r w:rsidRPr="00353437">
        <w:rPr>
          <w:lang w:val="en-GB"/>
        </w:rPr>
        <w:t xml:space="preserve"> solution</w:t>
      </w:r>
      <w:r w:rsidR="004D71A5" w:rsidRPr="00353437">
        <w:rPr>
          <w:lang w:val="en-GB"/>
        </w:rPr>
        <w:t xml:space="preserve"> to the problem of </w:t>
      </w:r>
      <w:proofErr w:type="spellStart"/>
      <w:r w:rsidR="004D71A5" w:rsidRPr="00353437">
        <w:rPr>
          <w:lang w:val="en-GB"/>
        </w:rPr>
        <w:t>unrule</w:t>
      </w:r>
      <w:proofErr w:type="spellEnd"/>
      <w:r w:rsidR="004D71A5" w:rsidRPr="00353437">
        <w:rPr>
          <w:lang w:val="en-GB"/>
        </w:rPr>
        <w:t xml:space="preserve"> of law</w:t>
      </w:r>
      <w:r w:rsidRPr="00353437">
        <w:rPr>
          <w:lang w:val="en-GB"/>
        </w:rPr>
        <w:t xml:space="preserve">.  </w:t>
      </w:r>
      <w:r w:rsidR="008C2EA3" w:rsidRPr="00353437">
        <w:rPr>
          <w:lang w:val="en-GB"/>
        </w:rPr>
        <w:t xml:space="preserve">Given the complete debilitation of </w:t>
      </w:r>
      <w:r w:rsidR="004D71A5" w:rsidRPr="00353437">
        <w:rPr>
          <w:lang w:val="en-GB"/>
        </w:rPr>
        <w:t>judicial structures</w:t>
      </w:r>
      <w:r w:rsidR="008C2EA3" w:rsidRPr="00353437">
        <w:rPr>
          <w:lang w:val="en-GB"/>
        </w:rPr>
        <w:t xml:space="preserve"> in contemporary post-conflict states, any contribution made by TJ can only be partial</w:t>
      </w:r>
      <w:r w:rsidRPr="00353437">
        <w:rPr>
          <w:lang w:val="en-GB"/>
        </w:rPr>
        <w:t>, if it achieves even that much</w:t>
      </w:r>
      <w:r w:rsidR="008C2EA3" w:rsidRPr="00353437">
        <w:rPr>
          <w:lang w:val="en-GB"/>
        </w:rPr>
        <w:t xml:space="preserve">. </w:t>
      </w:r>
      <w:r w:rsidR="004D71A5" w:rsidRPr="00353437">
        <w:rPr>
          <w:lang w:val="en-GB"/>
        </w:rPr>
        <w:t xml:space="preserve">Sometimes, TJ has no effect at all. </w:t>
      </w:r>
      <w:r w:rsidRPr="00353437">
        <w:rPr>
          <w:lang w:val="en-GB"/>
        </w:rPr>
        <w:t>After fifteen years of transitional trial at Cambodia’s Extraordinary Chambers, the national justice system approximates the ‘</w:t>
      </w:r>
      <w:r w:rsidRPr="00353437">
        <w:rPr>
          <w:rFonts w:eastAsiaTheme="minorHAnsi"/>
          <w:lang w:val="en-GB" w:eastAsia="en-US"/>
        </w:rPr>
        <w:t xml:space="preserve">Beijing Consensus” model of </w:t>
      </w:r>
      <w:proofErr w:type="spellStart"/>
      <w:r w:rsidRPr="00353437">
        <w:rPr>
          <w:rFonts w:eastAsiaTheme="minorHAnsi"/>
          <w:lang w:val="en-GB" w:eastAsia="en-US"/>
        </w:rPr>
        <w:t>RoL</w:t>
      </w:r>
      <w:proofErr w:type="spellEnd"/>
      <w:r w:rsidRPr="00353437">
        <w:rPr>
          <w:rFonts w:eastAsiaTheme="minorHAnsi"/>
          <w:lang w:val="en-GB" w:eastAsia="en-US"/>
        </w:rPr>
        <w:t>, whereby the rule of law is conceived of as ‘narrow, proceduralist,’ ‘divorced from democracy promotion,’ and oriented towards greasing the wheels of top-down economic and social control.</w:t>
      </w:r>
      <w:r w:rsidR="004D71A5" w:rsidRPr="00353437">
        <w:rPr>
          <w:rStyle w:val="FootnoteReference"/>
          <w:rFonts w:eastAsiaTheme="minorHAnsi"/>
          <w:lang w:val="en-GB" w:eastAsia="en-US"/>
        </w:rPr>
        <w:footnoteReference w:id="11"/>
      </w:r>
      <w:r w:rsidRPr="00353437">
        <w:rPr>
          <w:rFonts w:eastAsiaTheme="minorHAnsi"/>
          <w:lang w:val="en-GB" w:eastAsia="en-US"/>
        </w:rPr>
        <w:t xml:space="preserve"> </w:t>
      </w:r>
      <w:r w:rsidR="008C2EA3" w:rsidRPr="00353437">
        <w:rPr>
          <w:lang w:val="en-GB"/>
        </w:rPr>
        <w:t xml:space="preserve">The rest of this contribution presents a theory of TJ’s relationship to </w:t>
      </w:r>
      <w:proofErr w:type="spellStart"/>
      <w:r w:rsidR="008C2EA3" w:rsidRPr="00353437">
        <w:rPr>
          <w:lang w:val="en-GB"/>
        </w:rPr>
        <w:t>RoL</w:t>
      </w:r>
      <w:proofErr w:type="spellEnd"/>
      <w:r w:rsidR="008C2EA3" w:rsidRPr="00353437">
        <w:rPr>
          <w:lang w:val="en-GB"/>
        </w:rPr>
        <w:t xml:space="preserve"> that adjusts aspirations </w:t>
      </w:r>
      <w:r w:rsidR="00CA35A7" w:rsidRPr="00353437">
        <w:rPr>
          <w:lang w:val="en-GB"/>
        </w:rPr>
        <w:t xml:space="preserve">in light of </w:t>
      </w:r>
      <w:r w:rsidR="008C2EA3" w:rsidRPr="00353437">
        <w:rPr>
          <w:lang w:val="en-GB"/>
        </w:rPr>
        <w:t>th</w:t>
      </w:r>
      <w:r w:rsidR="00D56362" w:rsidRPr="00353437">
        <w:rPr>
          <w:lang w:val="en-GB"/>
        </w:rPr>
        <w:t>e types of</w:t>
      </w:r>
      <w:r w:rsidR="008C2EA3" w:rsidRPr="00353437">
        <w:rPr>
          <w:lang w:val="en-GB"/>
        </w:rPr>
        <w:t xml:space="preserve"> contextual starting point</w:t>
      </w:r>
      <w:r w:rsidR="00D56362" w:rsidRPr="00353437">
        <w:rPr>
          <w:lang w:val="en-GB"/>
        </w:rPr>
        <w:t xml:space="preserve"> canvassed above</w:t>
      </w:r>
      <w:r w:rsidR="008C2EA3" w:rsidRPr="00353437">
        <w:rPr>
          <w:lang w:val="en-GB"/>
        </w:rPr>
        <w:t xml:space="preserve">. TJ can and should contribute to </w:t>
      </w:r>
      <w:proofErr w:type="spellStart"/>
      <w:r w:rsidR="008C2EA3" w:rsidRPr="00353437">
        <w:rPr>
          <w:lang w:val="en-GB"/>
        </w:rPr>
        <w:t>RoL</w:t>
      </w:r>
      <w:proofErr w:type="spellEnd"/>
      <w:r w:rsidR="008C2EA3" w:rsidRPr="00353437">
        <w:rPr>
          <w:lang w:val="en-GB"/>
        </w:rPr>
        <w:t xml:space="preserve">, but we should caution against having too high expectations (a) of what can be achieved and (b) the relative importance of TJ to </w:t>
      </w:r>
      <w:proofErr w:type="spellStart"/>
      <w:r w:rsidR="008C2EA3" w:rsidRPr="00353437">
        <w:rPr>
          <w:lang w:val="en-GB"/>
        </w:rPr>
        <w:t>RoL</w:t>
      </w:r>
      <w:proofErr w:type="spellEnd"/>
      <w:r w:rsidR="008C2EA3" w:rsidRPr="00353437">
        <w:rPr>
          <w:lang w:val="en-GB"/>
        </w:rPr>
        <w:t>. Instead, we should adopt a self-consciously pragmatic approach, foregoing heroic assumptions and carefully determining what TJ can contribute with reference to state capacity</w:t>
      </w:r>
      <w:r w:rsidR="00D56362" w:rsidRPr="00353437">
        <w:rPr>
          <w:lang w:val="en-GB"/>
        </w:rPr>
        <w:t>,</w:t>
      </w:r>
      <w:r w:rsidR="008C2EA3" w:rsidRPr="00353437">
        <w:rPr>
          <w:lang w:val="en-GB"/>
        </w:rPr>
        <w:t xml:space="preserve"> complex institutional </w:t>
      </w:r>
      <w:proofErr w:type="gramStart"/>
      <w:r w:rsidR="008C2EA3" w:rsidRPr="00353437">
        <w:rPr>
          <w:lang w:val="en-GB"/>
        </w:rPr>
        <w:t>dependencies</w:t>
      </w:r>
      <w:proofErr w:type="gramEnd"/>
      <w:r w:rsidR="008C2EA3" w:rsidRPr="00353437">
        <w:rPr>
          <w:lang w:val="en-GB"/>
        </w:rPr>
        <w:t xml:space="preserve"> </w:t>
      </w:r>
      <w:r w:rsidR="00D56362" w:rsidRPr="00353437">
        <w:rPr>
          <w:lang w:val="en-GB"/>
        </w:rPr>
        <w:t>and</w:t>
      </w:r>
      <w:r w:rsidR="008C2EA3" w:rsidRPr="00353437">
        <w:rPr>
          <w:lang w:val="en-GB"/>
        </w:rPr>
        <w:t xml:space="preserve"> parallel projects of international rule of law reconstruction. This is a less exuberant account than casual rhetoric about the inevitable link between the two. </w:t>
      </w:r>
      <w:r w:rsidR="00EA68D5" w:rsidRPr="00353437">
        <w:rPr>
          <w:lang w:val="en-GB"/>
        </w:rPr>
        <w:t>This chapter</w:t>
      </w:r>
      <w:r w:rsidR="008C2EA3" w:rsidRPr="00353437">
        <w:rPr>
          <w:lang w:val="en-GB"/>
        </w:rPr>
        <w:t xml:space="preserve"> begins by establishing that this this rhetoric is, in fact, casual – it presents both </w:t>
      </w:r>
      <w:proofErr w:type="spellStart"/>
      <w:r w:rsidR="008C2EA3" w:rsidRPr="00353437">
        <w:rPr>
          <w:lang w:val="en-GB"/>
        </w:rPr>
        <w:t>RoL</w:t>
      </w:r>
      <w:proofErr w:type="spellEnd"/>
      <w:r w:rsidR="008C2EA3" w:rsidRPr="00353437">
        <w:rPr>
          <w:lang w:val="en-GB"/>
        </w:rPr>
        <w:t xml:space="preserve"> and TJ as dramatically </w:t>
      </w:r>
      <w:proofErr w:type="spellStart"/>
      <w:r w:rsidR="008C2EA3" w:rsidRPr="00353437">
        <w:rPr>
          <w:lang w:val="en-GB"/>
        </w:rPr>
        <w:t>undertheorised</w:t>
      </w:r>
      <w:proofErr w:type="spellEnd"/>
      <w:r w:rsidR="008C2EA3" w:rsidRPr="00353437">
        <w:rPr>
          <w:lang w:val="en-GB"/>
        </w:rPr>
        <w:t xml:space="preserve"> phenomena, which contributed to simplistic assumptions that the latter automatically conduce</w:t>
      </w:r>
      <w:r w:rsidR="00EA68D5" w:rsidRPr="00353437">
        <w:rPr>
          <w:lang w:val="en-GB"/>
        </w:rPr>
        <w:t>s</w:t>
      </w:r>
      <w:r w:rsidR="008C2EA3" w:rsidRPr="00353437">
        <w:rPr>
          <w:lang w:val="en-GB"/>
        </w:rPr>
        <w:t xml:space="preserve"> to the latter. </w:t>
      </w:r>
      <w:r w:rsidR="00EA68D5" w:rsidRPr="00353437">
        <w:rPr>
          <w:lang w:val="en-GB"/>
        </w:rPr>
        <w:t>It goes on to sketch</w:t>
      </w:r>
      <w:r w:rsidR="008C2EA3" w:rsidRPr="00353437">
        <w:rPr>
          <w:lang w:val="en-GB"/>
        </w:rPr>
        <w:t xml:space="preserve"> a seri</w:t>
      </w:r>
      <w:r w:rsidR="00D56362" w:rsidRPr="00353437">
        <w:rPr>
          <w:lang w:val="en-GB"/>
        </w:rPr>
        <w:t>e</w:t>
      </w:r>
      <w:r w:rsidR="008C2EA3" w:rsidRPr="00353437">
        <w:rPr>
          <w:lang w:val="en-GB"/>
        </w:rPr>
        <w:t xml:space="preserve">s of </w:t>
      </w:r>
      <w:proofErr w:type="spellStart"/>
      <w:r w:rsidR="008C2EA3" w:rsidRPr="00353437">
        <w:rPr>
          <w:lang w:val="en-GB"/>
        </w:rPr>
        <w:t>RoL</w:t>
      </w:r>
      <w:proofErr w:type="spellEnd"/>
      <w:r w:rsidR="008C2EA3" w:rsidRPr="00353437">
        <w:rPr>
          <w:lang w:val="en-GB"/>
        </w:rPr>
        <w:t xml:space="preserve"> shortcomings that TJ is not equipped to respond to</w:t>
      </w:r>
      <w:r w:rsidR="00D56362" w:rsidRPr="00353437">
        <w:rPr>
          <w:lang w:val="en-GB"/>
        </w:rPr>
        <w:t xml:space="preserve">. It shows </w:t>
      </w:r>
      <w:r w:rsidR="008C2EA3" w:rsidRPr="00353437">
        <w:rPr>
          <w:lang w:val="en-GB"/>
        </w:rPr>
        <w:t xml:space="preserve">how progress in terms of TJ and/or </w:t>
      </w:r>
      <w:proofErr w:type="spellStart"/>
      <w:r w:rsidR="008C2EA3" w:rsidRPr="00353437">
        <w:rPr>
          <w:lang w:val="en-GB"/>
        </w:rPr>
        <w:t>RoL</w:t>
      </w:r>
      <w:proofErr w:type="spellEnd"/>
      <w:r w:rsidR="008C2EA3" w:rsidRPr="00353437">
        <w:rPr>
          <w:lang w:val="en-GB"/>
        </w:rPr>
        <w:t xml:space="preserve"> is dependent entirely on factors of security, development and state reconstruction that lie far beyond the control of their practitioners. </w:t>
      </w:r>
      <w:r w:rsidR="0060722F" w:rsidRPr="00353437">
        <w:rPr>
          <w:lang w:val="en-GB"/>
        </w:rPr>
        <w:t>The chapter then</w:t>
      </w:r>
      <w:r w:rsidR="008C2EA3" w:rsidRPr="00353437">
        <w:rPr>
          <w:lang w:val="en-GB"/>
        </w:rPr>
        <w:t xml:space="preserve"> demonstrates how the contribution TJ makes to </w:t>
      </w:r>
      <w:proofErr w:type="spellStart"/>
      <w:r w:rsidR="008C2EA3" w:rsidRPr="00353437">
        <w:rPr>
          <w:lang w:val="en-GB"/>
        </w:rPr>
        <w:t>RoL</w:t>
      </w:r>
      <w:proofErr w:type="spellEnd"/>
      <w:r w:rsidR="008C2EA3" w:rsidRPr="00353437">
        <w:rPr>
          <w:lang w:val="en-GB"/>
        </w:rPr>
        <w:t xml:space="preserve"> is dwarfed by parallel projects of international rule of law reconstruction and domestic assertiveness by the judiciary. </w:t>
      </w:r>
    </w:p>
    <w:p w14:paraId="58A1497D" w14:textId="77777777" w:rsidR="008C2EA3" w:rsidRPr="00353437" w:rsidRDefault="008C2EA3" w:rsidP="008C2EA3">
      <w:pPr>
        <w:autoSpaceDE w:val="0"/>
        <w:autoSpaceDN w:val="0"/>
        <w:adjustRightInd w:val="0"/>
        <w:jc w:val="both"/>
        <w:rPr>
          <w:lang w:val="en-GB"/>
        </w:rPr>
      </w:pPr>
    </w:p>
    <w:p w14:paraId="45FE3D61" w14:textId="4D2E37DD" w:rsidR="008C2EA3" w:rsidRPr="00353437" w:rsidRDefault="00EA68D5" w:rsidP="00EA68D5">
      <w:pPr>
        <w:autoSpaceDE w:val="0"/>
        <w:autoSpaceDN w:val="0"/>
        <w:adjustRightInd w:val="0"/>
        <w:jc w:val="both"/>
        <w:rPr>
          <w:lang w:val="en-GB"/>
        </w:rPr>
      </w:pPr>
      <w:r w:rsidRPr="00353437">
        <w:rPr>
          <w:lang w:val="en-GB"/>
        </w:rPr>
        <w:t>THE PRODUCTS OF UNDERTHEORISATION</w:t>
      </w:r>
    </w:p>
    <w:p w14:paraId="728832B5" w14:textId="6E0E3AAB" w:rsidR="00A60F4C" w:rsidRPr="00353437" w:rsidRDefault="00A60F4C" w:rsidP="008C2EA3">
      <w:pPr>
        <w:autoSpaceDE w:val="0"/>
        <w:autoSpaceDN w:val="0"/>
        <w:adjustRightInd w:val="0"/>
        <w:jc w:val="both"/>
        <w:rPr>
          <w:lang w:val="en-GB"/>
        </w:rPr>
      </w:pPr>
    </w:p>
    <w:p w14:paraId="454ACC2E" w14:textId="6CB4CECB" w:rsidR="00A60F4C" w:rsidRPr="00353437" w:rsidRDefault="00A60F4C" w:rsidP="007746C7">
      <w:pPr>
        <w:jc w:val="both"/>
      </w:pPr>
      <w:r w:rsidRPr="00353437">
        <w:t xml:space="preserve">Two </w:t>
      </w:r>
      <w:r w:rsidR="007746C7" w:rsidRPr="00353437">
        <w:t>clichés</w:t>
      </w:r>
      <w:r w:rsidRPr="00353437">
        <w:t xml:space="preserve"> tend to</w:t>
      </w:r>
      <w:r w:rsidR="0060722F" w:rsidRPr="00353437">
        <w:t xml:space="preserve"> recur</w:t>
      </w:r>
      <w:r w:rsidRPr="00353437">
        <w:t xml:space="preserve"> when we theorise about the rule of law. The first is that it is a </w:t>
      </w:r>
      <w:r w:rsidRPr="00353437">
        <w:rPr>
          <w:i/>
          <w:iCs/>
        </w:rPr>
        <w:t>good thing</w:t>
      </w:r>
      <w:r w:rsidRPr="00353437">
        <w:t>. For most scholars and practitioners, ROL ‘refers to an aspirational end state or ideal (perhaps impossible to attain in full) where the exercise of state power is controlled by law and restrained in the interest of the citizens.’</w:t>
      </w:r>
      <w:r w:rsidRPr="00353437">
        <w:rPr>
          <w:rStyle w:val="FootnoteReference"/>
        </w:rPr>
        <w:footnoteReference w:id="12"/>
      </w:r>
      <w:r w:rsidRPr="00353437">
        <w:t xml:space="preserve"> There is a near-universal consensus that it is important</w:t>
      </w:r>
      <w:r w:rsidR="0004681A" w:rsidRPr="00353437">
        <w:t>,</w:t>
      </w:r>
      <w:r w:rsidRPr="00353437">
        <w:t xml:space="preserve"> an ‘apple pie and ice cream’ concept no one can dislike</w:t>
      </w:r>
      <w:r w:rsidR="0004681A" w:rsidRPr="00353437">
        <w:t>.</w:t>
      </w:r>
      <w:r w:rsidRPr="00353437">
        <w:rPr>
          <w:rStyle w:val="FootnoteReference"/>
        </w:rPr>
        <w:footnoteReference w:id="13"/>
      </w:r>
      <w:r w:rsidR="0004681A" w:rsidRPr="00353437">
        <w:t xml:space="preserve"> T</w:t>
      </w:r>
      <w:r w:rsidRPr="00353437">
        <w:t xml:space="preserve">his brings us to the second cliché, namely that this observable enthusiasm is not attended by a corresponding consensus on what the rule of law is. Notwithstanding its apparent its centrality to numerous </w:t>
      </w:r>
      <w:r w:rsidRPr="00353437">
        <w:lastRenderedPageBreak/>
        <w:t>politi</w:t>
      </w:r>
      <w:r w:rsidR="007746C7" w:rsidRPr="00353437">
        <w:t>c</w:t>
      </w:r>
      <w:r w:rsidRPr="00353437">
        <w:t xml:space="preserve">al projects, a recognition that </w:t>
      </w:r>
      <w:proofErr w:type="spellStart"/>
      <w:r w:rsidRPr="00353437">
        <w:t>RoL</w:t>
      </w:r>
      <w:proofErr w:type="spellEnd"/>
      <w:r w:rsidRPr="00353437">
        <w:t xml:space="preserve"> is ‘woefully undertheorized’</w:t>
      </w:r>
      <w:r w:rsidRPr="00353437">
        <w:rPr>
          <w:rStyle w:val="FootnoteReference"/>
        </w:rPr>
        <w:footnoteReference w:id="14"/>
      </w:r>
      <w:r w:rsidRPr="00353437">
        <w:t xml:space="preserve"> is one that is broadly shared. Definitions oscillate between</w:t>
      </w:r>
      <w:r w:rsidRPr="00353437">
        <w:rPr>
          <w:i/>
          <w:iCs/>
        </w:rPr>
        <w:t xml:space="preserve"> thin</w:t>
      </w:r>
      <w:r w:rsidRPr="00353437">
        <w:t xml:space="preserve"> formal, institution- and rule-focused conceptions emphasising predictability, generality and publicity and </w:t>
      </w:r>
      <w:r w:rsidRPr="00353437">
        <w:rPr>
          <w:i/>
          <w:iCs/>
        </w:rPr>
        <w:t>thick</w:t>
      </w:r>
      <w:r w:rsidRPr="00353437">
        <w:t xml:space="preserve"> versions that buttress thin outlooks with broader vision of a good, usually rights-based </w:t>
      </w:r>
      <w:r w:rsidR="00FD0C9D" w:rsidRPr="00353437">
        <w:t xml:space="preserve">democratic </w:t>
      </w:r>
      <w:r w:rsidRPr="00353437">
        <w:t>society polity</w:t>
      </w:r>
      <w:r w:rsidR="0004681A" w:rsidRPr="00353437">
        <w:t xml:space="preserve">. The </w:t>
      </w:r>
      <w:r w:rsidRPr="00353437">
        <w:t>latter tend</w:t>
      </w:r>
      <w:r w:rsidR="0004681A" w:rsidRPr="00353437">
        <w:t>s</w:t>
      </w:r>
      <w:r w:rsidRPr="00353437">
        <w:t xml:space="preserve"> to dominate peacebuilding and </w:t>
      </w:r>
      <w:r w:rsidR="0060722F" w:rsidRPr="00353437">
        <w:t>TJ</w:t>
      </w:r>
      <w:r w:rsidR="0004681A" w:rsidRPr="00353437">
        <w:t>, for reasons explained below</w:t>
      </w:r>
      <w:r w:rsidRPr="00353437">
        <w:t>. The concept is therefore open ended, susceptible to wildly differing visions on the part of practitioners and academics about what attributes it has.</w:t>
      </w:r>
      <w:r w:rsidRPr="00353437">
        <w:rPr>
          <w:rStyle w:val="FootnoteReference"/>
        </w:rPr>
        <w:footnoteReference w:id="15"/>
      </w:r>
      <w:r w:rsidRPr="00353437">
        <w:t xml:space="preserve"> Martin </w:t>
      </w:r>
      <w:proofErr w:type="spellStart"/>
      <w:r w:rsidRPr="00353437">
        <w:t>Krygier</w:t>
      </w:r>
      <w:proofErr w:type="spellEnd"/>
      <w:r w:rsidRPr="00353437">
        <w:t xml:space="preserve"> puts it best when he argues that </w:t>
      </w:r>
      <w:proofErr w:type="spellStart"/>
      <w:r w:rsidRPr="00353437">
        <w:t>RoL</w:t>
      </w:r>
      <w:proofErr w:type="spellEnd"/>
      <w:r w:rsidRPr="00353437">
        <w:t xml:space="preserve"> ‘means so many different things to so many different people ...that it is hard to say just what this rhetorical balloon is full of, or indeed where it might float next.’</w:t>
      </w:r>
      <w:r w:rsidRPr="00353437">
        <w:rPr>
          <w:rStyle w:val="FootnoteReference"/>
        </w:rPr>
        <w:footnoteReference w:id="16"/>
      </w:r>
    </w:p>
    <w:p w14:paraId="543920D1" w14:textId="77777777" w:rsidR="00A60F4C" w:rsidRPr="00353437" w:rsidRDefault="00A60F4C" w:rsidP="0004681A">
      <w:pPr>
        <w:pStyle w:val="Default"/>
        <w:jc w:val="both"/>
        <w:rPr>
          <w:rFonts w:ascii="Times New Roman" w:hAnsi="Times New Roman" w:cs="Times New Roman"/>
        </w:rPr>
      </w:pPr>
    </w:p>
    <w:p w14:paraId="0D6A3BA6" w14:textId="0FB0E62A" w:rsidR="00A60F4C" w:rsidRPr="00353437" w:rsidRDefault="00A60F4C" w:rsidP="0004681A">
      <w:pPr>
        <w:autoSpaceDE w:val="0"/>
        <w:autoSpaceDN w:val="0"/>
        <w:adjustRightInd w:val="0"/>
        <w:jc w:val="both"/>
        <w:rPr>
          <w:rFonts w:eastAsiaTheme="minorHAnsi"/>
          <w:lang w:val="en-GB" w:eastAsia="en-US"/>
        </w:rPr>
      </w:pPr>
      <w:r w:rsidRPr="00353437">
        <w:t xml:space="preserve">This is all the more so in post-authoritarian and post-conflict states –  the </w:t>
      </w:r>
      <w:proofErr w:type="spellStart"/>
      <w:r w:rsidRPr="00353437">
        <w:t>RoL</w:t>
      </w:r>
      <w:proofErr w:type="spellEnd"/>
      <w:r w:rsidRPr="00353437">
        <w:t xml:space="preserve"> is </w:t>
      </w:r>
      <w:r w:rsidRPr="00353437">
        <w:rPr>
          <w:rFonts w:eastAsiaTheme="minorHAnsi"/>
          <w:color w:val="000000"/>
          <w:lang w:val="en-GB" w:eastAsia="en-US"/>
        </w:rPr>
        <w:t>the ‘</w:t>
      </w:r>
      <w:r w:rsidRPr="00353437">
        <w:t>e</w:t>
      </w:r>
      <w:proofErr w:type="spellStart"/>
      <w:r w:rsidRPr="00353437">
        <w:rPr>
          <w:rFonts w:eastAsiaTheme="minorHAnsi"/>
          <w:color w:val="000000"/>
          <w:lang w:val="en-GB" w:eastAsia="en-US"/>
        </w:rPr>
        <w:t>lixir</w:t>
      </w:r>
      <w:proofErr w:type="spellEnd"/>
      <w:r w:rsidRPr="00353437">
        <w:rPr>
          <w:rFonts w:eastAsiaTheme="minorHAnsi"/>
          <w:color w:val="000000"/>
          <w:lang w:val="en-GB" w:eastAsia="en-US"/>
        </w:rPr>
        <w:t xml:space="preserve"> of transitions</w:t>
      </w:r>
      <w:r w:rsidRPr="00353437">
        <w:t xml:space="preserve">’, the widely-accepted </w:t>
      </w:r>
      <w:r w:rsidRPr="00353437">
        <w:rPr>
          <w:rFonts w:eastAsiaTheme="minorHAnsi"/>
          <w:color w:val="000000"/>
          <w:lang w:val="en-GB" w:eastAsia="en-US"/>
        </w:rPr>
        <w:t>basis for a transition</w:t>
      </w:r>
      <w:r w:rsidRPr="00353437">
        <w:t xml:space="preserve"> </w:t>
      </w:r>
      <w:r w:rsidRPr="00353437">
        <w:rPr>
          <w:rFonts w:eastAsiaTheme="minorHAnsi"/>
          <w:color w:val="000000"/>
          <w:lang w:val="en-GB" w:eastAsia="en-US"/>
        </w:rPr>
        <w:t>from armed conflict to peace.</w:t>
      </w:r>
      <w:r w:rsidRPr="00353437">
        <w:rPr>
          <w:rStyle w:val="FootnoteReference"/>
        </w:rPr>
        <w:footnoteReference w:id="17"/>
      </w:r>
      <w:r w:rsidRPr="00353437">
        <w:t xml:space="preserve"> However, if the substance of the rule of law is ambiguous, then so are the paths to achieving it. There is no</w:t>
      </w:r>
      <w:r w:rsidRPr="00353437">
        <w:rPr>
          <w:rFonts w:eastAsiaTheme="minorHAnsi"/>
          <w:lang w:val="en-GB" w:eastAsia="en-US"/>
        </w:rPr>
        <w:t xml:space="preserve"> consensus on how </w:t>
      </w:r>
      <w:r w:rsidRPr="00353437">
        <w:t>catalyse</w:t>
      </w:r>
      <w:r w:rsidRPr="00353437">
        <w:rPr>
          <w:rFonts w:eastAsiaTheme="minorHAnsi"/>
          <w:lang w:val="en-GB" w:eastAsia="en-US"/>
        </w:rPr>
        <w:t xml:space="preserve"> </w:t>
      </w:r>
      <w:proofErr w:type="spellStart"/>
      <w:r w:rsidR="0060722F" w:rsidRPr="00353437">
        <w:rPr>
          <w:rFonts w:eastAsiaTheme="minorHAnsi"/>
          <w:lang w:val="en-GB" w:eastAsia="en-US"/>
        </w:rPr>
        <w:t>RoL</w:t>
      </w:r>
      <w:proofErr w:type="spellEnd"/>
      <w:r w:rsidRPr="00353437">
        <w:rPr>
          <w:rFonts w:eastAsiaTheme="minorHAnsi"/>
          <w:lang w:val="en-GB" w:eastAsia="en-US"/>
        </w:rPr>
        <w:t xml:space="preserve"> </w:t>
      </w:r>
      <w:r w:rsidRPr="00353437">
        <w:t>where it is absent and no</w:t>
      </w:r>
      <w:r w:rsidRPr="00353437">
        <w:rPr>
          <w:rFonts w:eastAsiaTheme="minorHAnsi"/>
          <w:lang w:val="en-GB" w:eastAsia="en-US"/>
        </w:rPr>
        <w:t xml:space="preserve"> record of policy accomplishment</w:t>
      </w:r>
      <w:r w:rsidRPr="00353437">
        <w:t xml:space="preserve"> in its pursuit.</w:t>
      </w:r>
      <w:r w:rsidRPr="00353437">
        <w:rPr>
          <w:rStyle w:val="FootnoteReference"/>
        </w:rPr>
        <w:footnoteReference w:id="18"/>
      </w:r>
      <w:r w:rsidRPr="00353437">
        <w:t xml:space="preserve"> The </w:t>
      </w:r>
      <w:proofErr w:type="spellStart"/>
      <w:r w:rsidRPr="00353437">
        <w:t>RoL</w:t>
      </w:r>
      <w:proofErr w:type="spellEnd"/>
      <w:r w:rsidRPr="00353437">
        <w:t xml:space="preserve"> reconstruction sector (explore</w:t>
      </w:r>
      <w:r w:rsidR="0060722F" w:rsidRPr="00353437">
        <w:t>d below)</w:t>
      </w:r>
      <w:r w:rsidRPr="00353437">
        <w:t xml:space="preserve"> </w:t>
      </w:r>
      <w:r w:rsidRPr="00353437">
        <w:rPr>
          <w:rFonts w:eastAsiaTheme="minorHAnsi"/>
          <w:lang w:val="en-GB" w:eastAsia="en-US"/>
        </w:rPr>
        <w:t xml:space="preserve">is subject to widespread criticism for failure to deliver on its promises, a failure tied largely to </w:t>
      </w:r>
      <w:r w:rsidR="007746C7" w:rsidRPr="00353437">
        <w:rPr>
          <w:rFonts w:eastAsiaTheme="minorHAnsi"/>
          <w:lang w:val="en-GB" w:eastAsia="en-US"/>
        </w:rPr>
        <w:t xml:space="preserve">this </w:t>
      </w:r>
      <w:proofErr w:type="spellStart"/>
      <w:r w:rsidRPr="00353437">
        <w:rPr>
          <w:rFonts w:eastAsiaTheme="minorHAnsi"/>
          <w:lang w:val="en-GB" w:eastAsia="en-US"/>
        </w:rPr>
        <w:t>undertheorisation</w:t>
      </w:r>
      <w:proofErr w:type="spellEnd"/>
      <w:r w:rsidR="0060722F" w:rsidRPr="00353437">
        <w:rPr>
          <w:rFonts w:eastAsiaTheme="minorHAnsi"/>
          <w:lang w:val="en-GB" w:eastAsia="en-US"/>
        </w:rPr>
        <w:t>,</w:t>
      </w:r>
      <w:r w:rsidRPr="00353437">
        <w:rPr>
          <w:rFonts w:eastAsiaTheme="minorHAnsi"/>
          <w:lang w:val="en-GB" w:eastAsia="en-US"/>
        </w:rPr>
        <w:t xml:space="preserve"> which </w:t>
      </w:r>
      <w:r w:rsidR="007746C7" w:rsidRPr="00353437">
        <w:rPr>
          <w:rFonts w:eastAsiaTheme="minorHAnsi"/>
          <w:lang w:val="en-GB" w:eastAsia="en-US"/>
        </w:rPr>
        <w:t>results in</w:t>
      </w:r>
      <w:r w:rsidRPr="00353437">
        <w:rPr>
          <w:rFonts w:eastAsiaTheme="minorHAnsi"/>
          <w:lang w:val="en-GB" w:eastAsia="en-US"/>
        </w:rPr>
        <w:t xml:space="preserve"> practitioners lack</w:t>
      </w:r>
      <w:r w:rsidR="007746C7" w:rsidRPr="00353437">
        <w:rPr>
          <w:rFonts w:eastAsiaTheme="minorHAnsi"/>
          <w:lang w:val="en-GB" w:eastAsia="en-US"/>
        </w:rPr>
        <w:t>ing</w:t>
      </w:r>
      <w:r w:rsidRPr="00353437">
        <w:rPr>
          <w:rFonts w:eastAsiaTheme="minorHAnsi"/>
          <w:lang w:val="en-GB" w:eastAsia="en-US"/>
        </w:rPr>
        <w:t xml:space="preserve"> a comprehensive understanding of </w:t>
      </w:r>
      <w:r w:rsidR="0060722F" w:rsidRPr="00353437">
        <w:rPr>
          <w:rFonts w:eastAsiaTheme="minorHAnsi"/>
          <w:lang w:val="en-GB" w:eastAsia="en-US"/>
        </w:rPr>
        <w:t>how to develop it</w:t>
      </w:r>
      <w:r w:rsidRPr="00353437">
        <w:rPr>
          <w:rFonts w:eastAsiaTheme="minorHAnsi"/>
          <w:lang w:val="en-GB" w:eastAsia="en-US"/>
        </w:rPr>
        <w:t>.</w:t>
      </w:r>
      <w:r w:rsidRPr="00353437">
        <w:rPr>
          <w:rStyle w:val="FootnoteReference"/>
          <w:rFonts w:eastAsiaTheme="minorHAnsi"/>
          <w:lang w:val="en-GB" w:eastAsia="en-US"/>
        </w:rPr>
        <w:footnoteReference w:id="19"/>
      </w:r>
      <w:r w:rsidRPr="00353437">
        <w:rPr>
          <w:rFonts w:eastAsiaTheme="minorHAnsi"/>
          <w:lang w:val="en-GB" w:eastAsia="en-US"/>
        </w:rPr>
        <w:t xml:space="preserve"> </w:t>
      </w:r>
    </w:p>
    <w:p w14:paraId="3E725CAC" w14:textId="4459F8D8" w:rsidR="00A60F4C" w:rsidRPr="00353437" w:rsidRDefault="00A60F4C" w:rsidP="0004681A">
      <w:pPr>
        <w:pStyle w:val="Default"/>
        <w:jc w:val="both"/>
        <w:rPr>
          <w:rFonts w:ascii="Times New Roman" w:hAnsi="Times New Roman" w:cs="Times New Roman"/>
        </w:rPr>
      </w:pPr>
    </w:p>
    <w:p w14:paraId="760E47B3" w14:textId="37F3B523" w:rsidR="00140478" w:rsidRPr="00353437" w:rsidRDefault="0060722F" w:rsidP="0004681A">
      <w:pPr>
        <w:jc w:val="both"/>
        <w:rPr>
          <w:rFonts w:eastAsiaTheme="minorHAnsi"/>
          <w:lang w:val="en-GB" w:eastAsia="en-US"/>
        </w:rPr>
      </w:pPr>
      <w:r w:rsidRPr="00353437">
        <w:t>TJ</w:t>
      </w:r>
      <w:r w:rsidR="00140478" w:rsidRPr="00353437">
        <w:t xml:space="preserve"> replicates the problems of </w:t>
      </w:r>
      <w:proofErr w:type="spellStart"/>
      <w:r w:rsidR="00140478" w:rsidRPr="00353437">
        <w:t>RoL</w:t>
      </w:r>
      <w:proofErr w:type="spellEnd"/>
      <w:r w:rsidR="00140478" w:rsidRPr="00353437">
        <w:t xml:space="preserve"> in terms of indeterminacy and insufficient theorisation. Three interlinked problems emerge</w:t>
      </w:r>
      <w:r w:rsidR="0004681A" w:rsidRPr="00353437">
        <w:t>:</w:t>
      </w:r>
      <w:r w:rsidR="00140478" w:rsidRPr="00353437">
        <w:t xml:space="preserve"> (a) the failure to adjust to post-conflict states in the developing world</w:t>
      </w:r>
      <w:r w:rsidR="0004681A" w:rsidRPr="00353437">
        <w:t>;</w:t>
      </w:r>
      <w:r w:rsidR="00140478" w:rsidRPr="00353437">
        <w:t xml:space="preserve"> (b) a consequent overestimation of the malleability of post-conflict states, and (c) a lack of a theory of change that might ameliorate this problem. As to the first of these, the first Special Rapporteur in the field is correct in arguing that policy has </w:t>
      </w:r>
      <w:r w:rsidR="0066743C" w:rsidRPr="00353437">
        <w:t>failed to take into account</w:t>
      </w:r>
      <w:r w:rsidR="00140478" w:rsidRPr="00353437">
        <w:t xml:space="preserve"> </w:t>
      </w:r>
      <w:r w:rsidR="0066743C" w:rsidRPr="00353437">
        <w:t>the substantial</w:t>
      </w:r>
      <w:r w:rsidR="00140478" w:rsidRPr="00353437">
        <w:t xml:space="preserve"> differences between the post-authoritarian </w:t>
      </w:r>
      <w:r w:rsidR="0066743C" w:rsidRPr="00353437">
        <w:t>ecologies in which</w:t>
      </w:r>
      <w:r w:rsidR="00140478" w:rsidRPr="00353437">
        <w:t xml:space="preserve"> </w:t>
      </w:r>
      <w:r w:rsidR="0066743C" w:rsidRPr="00353437">
        <w:t xml:space="preserve">TJ theories were originally developed </w:t>
      </w:r>
      <w:r w:rsidR="00140478" w:rsidRPr="00353437">
        <w:t xml:space="preserve">and the </w:t>
      </w:r>
      <w:r w:rsidR="0066743C" w:rsidRPr="00353437">
        <w:t>typically fragile environment that obtains</w:t>
      </w:r>
      <w:r w:rsidR="00140478" w:rsidRPr="00353437">
        <w:t xml:space="preserve"> in</w:t>
      </w:r>
      <w:r w:rsidR="0066743C" w:rsidRPr="00353437">
        <w:t xml:space="preserve"> those post-conflict states where</w:t>
      </w:r>
      <w:r w:rsidR="00140478" w:rsidRPr="00353437">
        <w:t xml:space="preserve"> it is now predominantly implemented</w:t>
      </w:r>
      <w:r w:rsidR="007D3828" w:rsidRPr="00353437">
        <w:t>.</w:t>
      </w:r>
      <w:r w:rsidR="00140478" w:rsidRPr="00353437">
        <w:rPr>
          <w:rStyle w:val="FootnoteReference"/>
        </w:rPr>
        <w:footnoteReference w:id="20"/>
      </w:r>
      <w:r w:rsidR="00140478" w:rsidRPr="00353437">
        <w:t xml:space="preserve"> </w:t>
      </w:r>
      <w:r w:rsidR="00140478" w:rsidRPr="00353437">
        <w:rPr>
          <w:rFonts w:eastAsiaTheme="minorHAnsi"/>
          <w:lang w:val="en-GB" w:eastAsia="en-US"/>
        </w:rPr>
        <w:t xml:space="preserve">TJ often occurs in shell-states that never developed economic, </w:t>
      </w:r>
      <w:proofErr w:type="gramStart"/>
      <w:r w:rsidR="00140478" w:rsidRPr="00353437">
        <w:rPr>
          <w:rFonts w:eastAsiaTheme="minorHAnsi"/>
          <w:lang w:val="en-GB" w:eastAsia="en-US"/>
        </w:rPr>
        <w:t>political</w:t>
      </w:r>
      <w:proofErr w:type="gramEnd"/>
      <w:r w:rsidR="00140478" w:rsidRPr="00353437">
        <w:rPr>
          <w:rFonts w:eastAsiaTheme="minorHAnsi"/>
          <w:lang w:val="en-GB" w:eastAsia="en-US"/>
        </w:rPr>
        <w:t xml:space="preserve"> and social structures/capacities that provided the basis for the functioning political orders prevalent in Latin America and Eastern Europe when TJ as a concept was first outlined. The Rapporteur further argues that </w:t>
      </w:r>
      <w:r w:rsidR="00140478" w:rsidRPr="00353437">
        <w:t xml:space="preserve">the mechanisms and aspirations of TJ shifted from the post-authoritarian context to the post-conflict setting ‘with virtually no functional analysis’, with a resulting gap between the articulation of necessary ends in contemporary TJ discourse (like the rule of law, </w:t>
      </w:r>
      <w:r w:rsidR="00140478" w:rsidRPr="00353437">
        <w:rPr>
          <w:i/>
          <w:iCs/>
        </w:rPr>
        <w:t>inter alia</w:t>
      </w:r>
      <w:r w:rsidR="00140478" w:rsidRPr="00353437">
        <w:t>) and the means of realising it given the lack of a functional architecture for accountability and/or redress.</w:t>
      </w:r>
      <w:r w:rsidR="00140478" w:rsidRPr="00353437">
        <w:rPr>
          <w:rStyle w:val="FootnoteReference"/>
        </w:rPr>
        <w:footnoteReference w:id="21"/>
      </w:r>
      <w:r w:rsidR="00140478" w:rsidRPr="00353437">
        <w:t xml:space="preserve"> Many of the aspirations for TJ (democratisation, redistribution, rule of law) are dependent on a high threshold of state efficacy </w:t>
      </w:r>
      <w:r w:rsidR="00140478" w:rsidRPr="00353437">
        <w:rPr>
          <w:rFonts w:eastAsiaTheme="minorHAnsi"/>
          <w:lang w:val="en-GB" w:eastAsia="en-US"/>
        </w:rPr>
        <w:t xml:space="preserve">that </w:t>
      </w:r>
      <w:r w:rsidR="0004681A" w:rsidRPr="00353437">
        <w:rPr>
          <w:rFonts w:eastAsiaTheme="minorHAnsi"/>
          <w:lang w:val="en-GB" w:eastAsia="en-US"/>
        </w:rPr>
        <w:t xml:space="preserve">often </w:t>
      </w:r>
      <w:r w:rsidR="00140478" w:rsidRPr="00353437">
        <w:rPr>
          <w:rFonts w:eastAsiaTheme="minorHAnsi"/>
          <w:lang w:val="en-GB" w:eastAsia="en-US"/>
        </w:rPr>
        <w:t>barely exist</w:t>
      </w:r>
      <w:r w:rsidR="0004681A" w:rsidRPr="00353437">
        <w:rPr>
          <w:rFonts w:eastAsiaTheme="minorHAnsi"/>
          <w:lang w:val="en-GB" w:eastAsia="en-US"/>
        </w:rPr>
        <w:t>s</w:t>
      </w:r>
      <w:r w:rsidR="00140478" w:rsidRPr="00353437">
        <w:rPr>
          <w:rFonts w:eastAsiaTheme="minorHAnsi"/>
          <w:lang w:val="en-GB" w:eastAsia="en-US"/>
        </w:rPr>
        <w:t xml:space="preserve"> beyond the OECD world. TJ, whether </w:t>
      </w:r>
      <w:proofErr w:type="gramStart"/>
      <w:r w:rsidR="00140478" w:rsidRPr="00353437">
        <w:rPr>
          <w:rFonts w:eastAsiaTheme="minorHAnsi"/>
          <w:lang w:val="en-GB" w:eastAsia="en-US"/>
        </w:rPr>
        <w:t>externally-driven</w:t>
      </w:r>
      <w:proofErr w:type="gramEnd"/>
      <w:r w:rsidR="00140478" w:rsidRPr="00353437">
        <w:rPr>
          <w:rFonts w:eastAsiaTheme="minorHAnsi"/>
          <w:lang w:val="en-GB" w:eastAsia="en-US"/>
        </w:rPr>
        <w:t>, nationally</w:t>
      </w:r>
      <w:r w:rsidRPr="00353437">
        <w:rPr>
          <w:rFonts w:eastAsiaTheme="minorHAnsi"/>
          <w:lang w:val="en-GB" w:eastAsia="en-US"/>
        </w:rPr>
        <w:t>-</w:t>
      </w:r>
      <w:r w:rsidR="00140478" w:rsidRPr="00353437">
        <w:rPr>
          <w:rFonts w:eastAsiaTheme="minorHAnsi"/>
          <w:lang w:val="en-GB" w:eastAsia="en-US"/>
        </w:rPr>
        <w:t>driven or bottom-up, is expected to accelerate or substitute for organic historical processes of development</w:t>
      </w:r>
      <w:r w:rsidR="0004681A" w:rsidRPr="00353437">
        <w:rPr>
          <w:rFonts w:eastAsiaTheme="minorHAnsi"/>
          <w:lang w:val="en-GB" w:eastAsia="en-US"/>
        </w:rPr>
        <w:t xml:space="preserve"> that did not occur</w:t>
      </w:r>
      <w:r w:rsidR="00D07C4D" w:rsidRPr="00353437">
        <w:rPr>
          <w:rFonts w:eastAsiaTheme="minorHAnsi"/>
          <w:lang w:val="en-GB" w:eastAsia="en-US"/>
        </w:rPr>
        <w:t xml:space="preserve"> earlier in a given post-conflict ecology</w:t>
      </w:r>
      <w:r w:rsidR="00140478" w:rsidRPr="00353437">
        <w:rPr>
          <w:rFonts w:eastAsiaTheme="minorHAnsi"/>
          <w:lang w:val="en-GB" w:eastAsia="en-US"/>
        </w:rPr>
        <w:t>.</w:t>
      </w:r>
    </w:p>
    <w:p w14:paraId="21597DF2" w14:textId="014163FE" w:rsidR="00140478" w:rsidRPr="00353437" w:rsidRDefault="00140478" w:rsidP="0004681A">
      <w:pPr>
        <w:jc w:val="both"/>
        <w:rPr>
          <w:rFonts w:eastAsiaTheme="minorHAnsi"/>
          <w:lang w:val="en-GB" w:eastAsia="en-US"/>
        </w:rPr>
      </w:pPr>
    </w:p>
    <w:p w14:paraId="73A5600E" w14:textId="57ADB523" w:rsidR="00140478" w:rsidRPr="00353437" w:rsidRDefault="00140478" w:rsidP="0004681A">
      <w:pPr>
        <w:autoSpaceDE w:val="0"/>
        <w:autoSpaceDN w:val="0"/>
        <w:adjustRightInd w:val="0"/>
        <w:jc w:val="both"/>
        <w:rPr>
          <w:rFonts w:eastAsiaTheme="minorHAnsi"/>
          <w:lang w:val="en-GB" w:eastAsia="en-US"/>
        </w:rPr>
      </w:pPr>
      <w:r w:rsidRPr="00353437">
        <w:rPr>
          <w:rFonts w:eastAsiaTheme="minorHAnsi"/>
          <w:lang w:val="en-GB" w:eastAsia="en-US"/>
        </w:rPr>
        <w:lastRenderedPageBreak/>
        <w:t xml:space="preserve">This </w:t>
      </w:r>
      <w:r w:rsidR="0080334F" w:rsidRPr="00353437">
        <w:rPr>
          <w:rFonts w:eastAsiaTheme="minorHAnsi"/>
          <w:lang w:val="en-GB" w:eastAsia="en-US"/>
        </w:rPr>
        <w:t>faith</w:t>
      </w:r>
      <w:r w:rsidRPr="00353437">
        <w:rPr>
          <w:rFonts w:eastAsiaTheme="minorHAnsi"/>
          <w:lang w:val="en-GB" w:eastAsia="en-US"/>
        </w:rPr>
        <w:t xml:space="preserve"> is only sustainable </w:t>
      </w:r>
      <w:r w:rsidR="0080334F" w:rsidRPr="00353437">
        <w:rPr>
          <w:rFonts w:eastAsiaTheme="minorHAnsi"/>
          <w:lang w:val="en-GB" w:eastAsia="en-US"/>
        </w:rPr>
        <w:t>with a corollary</w:t>
      </w:r>
      <w:r w:rsidRPr="00353437">
        <w:rPr>
          <w:rFonts w:eastAsiaTheme="minorHAnsi"/>
          <w:lang w:val="en-GB" w:eastAsia="en-US"/>
        </w:rPr>
        <w:t xml:space="preserve"> belief that post-conflict states are malleable</w:t>
      </w:r>
      <w:r w:rsidR="0080334F" w:rsidRPr="00353437">
        <w:rPr>
          <w:rFonts w:eastAsiaTheme="minorHAnsi"/>
          <w:lang w:val="en-GB" w:eastAsia="en-US"/>
        </w:rPr>
        <w:t xml:space="preserve"> and </w:t>
      </w:r>
      <w:r w:rsidRPr="00353437">
        <w:rPr>
          <w:rFonts w:eastAsiaTheme="minorHAnsi"/>
          <w:lang w:val="en-GB" w:eastAsia="en-US"/>
        </w:rPr>
        <w:t xml:space="preserve">that they can be induced to act in ways that historically have proven alien) </w:t>
      </w:r>
      <w:r w:rsidRPr="00353437">
        <w:rPr>
          <w:rFonts w:eastAsiaTheme="minorHAnsi"/>
          <w:b/>
          <w:bCs/>
          <w:i/>
          <w:iCs/>
          <w:lang w:val="en-GB" w:eastAsia="en-US"/>
        </w:rPr>
        <w:t>if</w:t>
      </w:r>
      <w:r w:rsidRPr="00353437">
        <w:rPr>
          <w:rFonts w:eastAsiaTheme="minorHAnsi"/>
          <w:b/>
          <w:bCs/>
          <w:lang w:val="en-GB" w:eastAsia="en-US"/>
        </w:rPr>
        <w:t xml:space="preserve"> </w:t>
      </w:r>
      <w:r w:rsidRPr="00353437">
        <w:rPr>
          <w:rFonts w:eastAsiaTheme="minorHAnsi"/>
          <w:lang w:val="en-GB" w:eastAsia="en-US"/>
        </w:rPr>
        <w:t xml:space="preserve">the demands of justice are articulated with sufficient resonance. Because theorisation is so </w:t>
      </w:r>
      <w:proofErr w:type="gramStart"/>
      <w:r w:rsidRPr="00353437">
        <w:rPr>
          <w:rFonts w:eastAsiaTheme="minorHAnsi"/>
          <w:lang w:val="en-GB" w:eastAsia="en-US"/>
        </w:rPr>
        <w:t>prescriptive,  scholars</w:t>
      </w:r>
      <w:proofErr w:type="gramEnd"/>
      <w:r w:rsidRPr="00353437">
        <w:rPr>
          <w:rFonts w:eastAsiaTheme="minorHAnsi"/>
          <w:lang w:val="en-GB" w:eastAsia="en-US"/>
        </w:rPr>
        <w:t xml:space="preserve"> pay more attention to outcomes and opportunities for participation than those obstacles to change that are considerable in states where  a ‘commonly shared and internalised conception of a political community to which all societal groups relate as parts to a whole’ is largely lacking</w:t>
      </w:r>
      <w:r w:rsidRPr="00353437">
        <w:rPr>
          <w:rStyle w:val="FootnoteReference"/>
          <w:rFonts w:eastAsiaTheme="minorHAnsi"/>
          <w:lang w:val="en-GB" w:eastAsia="en-US"/>
        </w:rPr>
        <w:footnoteReference w:id="22"/>
      </w:r>
      <w:r w:rsidR="0004681A" w:rsidRPr="00353437">
        <w:rPr>
          <w:rFonts w:eastAsiaTheme="minorHAnsi"/>
          <w:lang w:val="en-GB" w:eastAsia="en-US"/>
        </w:rPr>
        <w:t xml:space="preserve"> and where administrative structures are rudimentary.</w:t>
      </w:r>
      <w:r w:rsidRPr="00353437">
        <w:rPr>
          <w:rFonts w:eastAsiaTheme="minorHAnsi"/>
          <w:lang w:val="en-GB" w:eastAsia="en-US"/>
        </w:rPr>
        <w:t xml:space="preserve"> </w:t>
      </w:r>
    </w:p>
    <w:p w14:paraId="323BDB0B" w14:textId="77777777" w:rsidR="00140478" w:rsidRPr="00353437" w:rsidRDefault="00140478" w:rsidP="0004681A">
      <w:pPr>
        <w:jc w:val="both"/>
        <w:rPr>
          <w:rFonts w:eastAsiaTheme="minorHAnsi"/>
          <w:lang w:val="en-GB" w:eastAsia="en-US"/>
        </w:rPr>
      </w:pPr>
    </w:p>
    <w:p w14:paraId="2183E667" w14:textId="6017A18B" w:rsidR="00140478" w:rsidRPr="00353437" w:rsidRDefault="00140478" w:rsidP="0004681A">
      <w:pPr>
        <w:autoSpaceDE w:val="0"/>
        <w:autoSpaceDN w:val="0"/>
        <w:adjustRightInd w:val="0"/>
        <w:jc w:val="both"/>
        <w:rPr>
          <w:rFonts w:eastAsiaTheme="minorHAnsi"/>
          <w:lang w:val="en-GB" w:eastAsia="en-US"/>
        </w:rPr>
      </w:pPr>
      <w:r w:rsidRPr="00353437">
        <w:t xml:space="preserve">Because </w:t>
      </w:r>
      <w:r w:rsidRPr="00353437">
        <w:rPr>
          <w:rFonts w:eastAsiaTheme="minorHAnsi"/>
          <w:lang w:val="en-GB" w:eastAsia="en-US"/>
        </w:rPr>
        <w:t xml:space="preserve">TJ is characterised primarily by  normative, linear and mechanism-based claims with a relatively weak evidence base,  </w:t>
      </w:r>
      <w:proofErr w:type="spellStart"/>
      <w:r w:rsidRPr="00353437">
        <w:rPr>
          <w:rFonts w:eastAsiaTheme="minorHAnsi"/>
          <w:lang w:val="en-GB" w:eastAsia="en-US"/>
        </w:rPr>
        <w:t>Gready</w:t>
      </w:r>
      <w:proofErr w:type="spellEnd"/>
      <w:r w:rsidRPr="00353437">
        <w:rPr>
          <w:rFonts w:eastAsiaTheme="minorHAnsi"/>
          <w:lang w:val="en-GB" w:eastAsia="en-US"/>
        </w:rPr>
        <w:t xml:space="preserve"> and Robins argue the field lacks a theory of change, by which they mean (and drawing on the work of Aragon and Macedo) a set of ‘underlying assumptions about the relationships between desired outcomes and the way proposed interventions are expected to bring them about.’</w:t>
      </w:r>
      <w:r w:rsidRPr="00353437">
        <w:rPr>
          <w:rStyle w:val="FootnoteReference"/>
          <w:rFonts w:eastAsiaTheme="minorHAnsi"/>
          <w:lang w:val="en-GB" w:eastAsia="en-US"/>
        </w:rPr>
        <w:footnoteReference w:id="23"/>
      </w:r>
      <w:r w:rsidRPr="00353437">
        <w:rPr>
          <w:rFonts w:eastAsiaTheme="minorHAnsi"/>
          <w:lang w:val="en-GB" w:eastAsia="en-US"/>
        </w:rPr>
        <w:t xml:space="preserve"> In a literature characterised by taken-for-granted wisdom, the pathways that culminate in those long-term goals (like reconciliation, redistribution, democratisation</w:t>
      </w:r>
      <w:r w:rsidR="0080334F" w:rsidRPr="00353437">
        <w:rPr>
          <w:rFonts w:eastAsiaTheme="minorHAnsi"/>
          <w:lang w:val="en-GB" w:eastAsia="en-US"/>
        </w:rPr>
        <w:t>,</w:t>
      </w:r>
      <w:r w:rsidRPr="00353437">
        <w:rPr>
          <w:rFonts w:eastAsiaTheme="minorHAnsi"/>
          <w:lang w:val="en-GB" w:eastAsia="en-US"/>
        </w:rPr>
        <w:t xml:space="preserve"> rule of law) and the connections between those pathways remain under-articulated, as </w:t>
      </w:r>
      <w:r w:rsidR="00B43D78" w:rsidRPr="00353437">
        <w:rPr>
          <w:rFonts w:eastAsiaTheme="minorHAnsi"/>
          <w:lang w:val="en-GB" w:eastAsia="en-US"/>
        </w:rPr>
        <w:t>are</w:t>
      </w:r>
      <w:r w:rsidRPr="00353437">
        <w:rPr>
          <w:rFonts w:eastAsiaTheme="minorHAnsi"/>
          <w:lang w:val="en-GB" w:eastAsia="en-US"/>
        </w:rPr>
        <w:t xml:space="preserve"> the panoply of interrelated contextual factors </w:t>
      </w:r>
      <w:r w:rsidR="0080334F" w:rsidRPr="00353437">
        <w:rPr>
          <w:rFonts w:eastAsiaTheme="minorHAnsi"/>
          <w:lang w:val="en-GB" w:eastAsia="en-US"/>
        </w:rPr>
        <w:t xml:space="preserve">like </w:t>
      </w:r>
      <w:r w:rsidRPr="00353437">
        <w:rPr>
          <w:rFonts w:eastAsiaTheme="minorHAnsi"/>
          <w:lang w:val="en-GB" w:eastAsia="en-US"/>
        </w:rPr>
        <w:t>state</w:t>
      </w:r>
      <w:r w:rsidR="0080334F" w:rsidRPr="00353437">
        <w:rPr>
          <w:rFonts w:eastAsiaTheme="minorHAnsi"/>
          <w:lang w:val="en-GB" w:eastAsia="en-US"/>
        </w:rPr>
        <w:t xml:space="preserve"> capacity</w:t>
      </w:r>
      <w:r w:rsidRPr="00353437">
        <w:rPr>
          <w:rFonts w:eastAsiaTheme="minorHAnsi"/>
          <w:lang w:val="en-GB" w:eastAsia="en-US"/>
        </w:rPr>
        <w:t>, development, security and economy.</w:t>
      </w:r>
      <w:r w:rsidRPr="00353437">
        <w:rPr>
          <w:rStyle w:val="FootnoteReference"/>
          <w:rFonts w:eastAsiaTheme="minorHAnsi"/>
          <w:lang w:val="en-GB" w:eastAsia="en-US"/>
        </w:rPr>
        <w:footnoteReference w:id="24"/>
      </w:r>
      <w:r w:rsidR="00153714" w:rsidRPr="00353437">
        <w:rPr>
          <w:rFonts w:eastAsiaTheme="minorHAnsi"/>
          <w:lang w:val="en-GB" w:eastAsia="en-US"/>
        </w:rPr>
        <w:t xml:space="preserve"> Simply put, TJ lacks a sophisticated understanding of the levers of change and the timescales on which change might be accomplished.</w:t>
      </w:r>
      <w:r w:rsidR="00153714" w:rsidRPr="00353437">
        <w:rPr>
          <w:rStyle w:val="FootnoteReference"/>
          <w:rFonts w:eastAsiaTheme="minorHAnsi"/>
          <w:lang w:val="en-GB" w:eastAsia="en-US"/>
        </w:rPr>
        <w:footnoteReference w:id="25"/>
      </w:r>
    </w:p>
    <w:p w14:paraId="6A2D584C" w14:textId="77777777" w:rsidR="00140478" w:rsidRPr="00353437" w:rsidRDefault="00140478" w:rsidP="0004681A">
      <w:pPr>
        <w:autoSpaceDE w:val="0"/>
        <w:autoSpaceDN w:val="0"/>
        <w:adjustRightInd w:val="0"/>
        <w:jc w:val="both"/>
        <w:rPr>
          <w:rFonts w:eastAsiaTheme="minorHAnsi"/>
          <w:lang w:val="en-GB" w:eastAsia="en-US"/>
        </w:rPr>
      </w:pPr>
    </w:p>
    <w:p w14:paraId="74F3821F" w14:textId="46345287" w:rsidR="00AA7A51" w:rsidRPr="00353437" w:rsidRDefault="00B43D78" w:rsidP="0004681A">
      <w:pPr>
        <w:autoSpaceDE w:val="0"/>
        <w:autoSpaceDN w:val="0"/>
        <w:adjustRightInd w:val="0"/>
        <w:jc w:val="both"/>
        <w:rPr>
          <w:rFonts w:eastAsiaTheme="minorHAnsi"/>
          <w:lang w:val="en-GB" w:eastAsia="en-US"/>
        </w:rPr>
      </w:pPr>
      <w:r w:rsidRPr="00353437">
        <w:rPr>
          <w:rFonts w:eastAsiaTheme="minorHAnsi"/>
          <w:lang w:val="en-GB" w:eastAsia="en-US"/>
        </w:rPr>
        <w:t>CASUAL LINKS BETWEEN THE RULE OF LAW AND TRANSITIONAL JUSTICE</w:t>
      </w:r>
    </w:p>
    <w:p w14:paraId="2384B432" w14:textId="77777777" w:rsidR="00AA7A51" w:rsidRPr="00353437" w:rsidRDefault="00AA7A51" w:rsidP="0004681A">
      <w:pPr>
        <w:autoSpaceDE w:val="0"/>
        <w:autoSpaceDN w:val="0"/>
        <w:adjustRightInd w:val="0"/>
        <w:jc w:val="both"/>
        <w:rPr>
          <w:rFonts w:eastAsiaTheme="minorHAnsi"/>
          <w:lang w:val="en-GB" w:eastAsia="en-US"/>
        </w:rPr>
      </w:pPr>
    </w:p>
    <w:p w14:paraId="7AE5C191" w14:textId="5B41DCFB" w:rsidR="00153714" w:rsidRPr="00353437" w:rsidRDefault="00153714" w:rsidP="0004681A">
      <w:pPr>
        <w:autoSpaceDE w:val="0"/>
        <w:autoSpaceDN w:val="0"/>
        <w:adjustRightInd w:val="0"/>
        <w:jc w:val="both"/>
        <w:rPr>
          <w:rFonts w:eastAsiaTheme="minorHAnsi"/>
          <w:lang w:val="en-GB" w:eastAsia="en-US"/>
        </w:rPr>
      </w:pPr>
      <w:r w:rsidRPr="00353437">
        <w:rPr>
          <w:rFonts w:eastAsiaTheme="minorHAnsi"/>
          <w:lang w:val="en-GB" w:eastAsia="en-US"/>
        </w:rPr>
        <w:t xml:space="preserve">It should be clear at this point that with both </w:t>
      </w:r>
      <w:proofErr w:type="spellStart"/>
      <w:r w:rsidRPr="00353437">
        <w:rPr>
          <w:rFonts w:eastAsiaTheme="minorHAnsi"/>
          <w:lang w:val="en-GB" w:eastAsia="en-US"/>
        </w:rPr>
        <w:t>RoL</w:t>
      </w:r>
      <w:proofErr w:type="spellEnd"/>
      <w:r w:rsidRPr="00353437">
        <w:rPr>
          <w:rFonts w:eastAsiaTheme="minorHAnsi"/>
          <w:lang w:val="en-GB" w:eastAsia="en-US"/>
        </w:rPr>
        <w:t xml:space="preserve"> and TJ, so many goods have been associated with each that it is difficult to define, in concrete terms, what it will take to realise them. </w:t>
      </w:r>
      <w:r w:rsidR="00DB57F8" w:rsidRPr="00353437">
        <w:rPr>
          <w:rFonts w:eastAsiaTheme="minorHAnsi"/>
          <w:lang w:val="en-GB" w:eastAsia="en-US"/>
        </w:rPr>
        <w:t xml:space="preserve">It should </w:t>
      </w:r>
      <w:r w:rsidR="0080334F" w:rsidRPr="00353437">
        <w:rPr>
          <w:rFonts w:eastAsiaTheme="minorHAnsi"/>
          <w:lang w:val="en-GB" w:eastAsia="en-US"/>
        </w:rPr>
        <w:t xml:space="preserve">nevertheless </w:t>
      </w:r>
      <w:r w:rsidR="00DB57F8" w:rsidRPr="00353437">
        <w:rPr>
          <w:rFonts w:eastAsiaTheme="minorHAnsi"/>
          <w:lang w:val="en-GB" w:eastAsia="en-US"/>
        </w:rPr>
        <w:t xml:space="preserve">come as no surprise </w:t>
      </w:r>
      <w:r w:rsidR="00EF3AD0" w:rsidRPr="00353437">
        <w:rPr>
          <w:rFonts w:eastAsiaTheme="minorHAnsi"/>
          <w:lang w:val="en-GB" w:eastAsia="en-US"/>
        </w:rPr>
        <w:t>that links are drawn between two such amorphous concepts</w:t>
      </w:r>
      <w:r w:rsidR="00765869" w:rsidRPr="00353437">
        <w:rPr>
          <w:rFonts w:eastAsiaTheme="minorHAnsi"/>
          <w:lang w:val="en-GB" w:eastAsia="en-US"/>
        </w:rPr>
        <w:t>, or that this link is an article of faith at UN level</w:t>
      </w:r>
      <w:r w:rsidR="00EF3AD0" w:rsidRPr="00353437">
        <w:rPr>
          <w:rFonts w:eastAsiaTheme="minorHAnsi"/>
          <w:lang w:val="en-GB" w:eastAsia="en-US"/>
        </w:rPr>
        <w:t>.</w:t>
      </w:r>
      <w:r w:rsidR="00765869" w:rsidRPr="00353437">
        <w:rPr>
          <w:rStyle w:val="FootnoteReference"/>
          <w:rFonts w:eastAsiaTheme="minorHAnsi"/>
          <w:lang w:val="en-GB" w:eastAsia="en-US"/>
        </w:rPr>
        <w:footnoteReference w:id="26"/>
      </w:r>
      <w:r w:rsidR="00EF3AD0" w:rsidRPr="00353437">
        <w:rPr>
          <w:rFonts w:eastAsiaTheme="minorHAnsi"/>
          <w:lang w:val="en-GB" w:eastAsia="en-US"/>
        </w:rPr>
        <w:t xml:space="preserve"> Randle </w:t>
      </w:r>
      <w:proofErr w:type="spellStart"/>
      <w:r w:rsidR="00EF3AD0" w:rsidRPr="00353437">
        <w:rPr>
          <w:rFonts w:eastAsiaTheme="minorHAnsi"/>
          <w:lang w:val="en-GB" w:eastAsia="en-US"/>
        </w:rPr>
        <w:t>deFalco</w:t>
      </w:r>
      <w:proofErr w:type="spellEnd"/>
      <w:r w:rsidR="00EF3AD0" w:rsidRPr="00353437">
        <w:rPr>
          <w:rFonts w:eastAsiaTheme="minorHAnsi"/>
          <w:lang w:val="en-GB" w:eastAsia="en-US"/>
        </w:rPr>
        <w:t xml:space="preserve"> presents one of the most succinct encapsulations of this link:</w:t>
      </w:r>
    </w:p>
    <w:p w14:paraId="375761E9" w14:textId="2DB65755" w:rsidR="00140478" w:rsidRPr="00353437" w:rsidRDefault="00EF3AD0" w:rsidP="00AA7A51">
      <w:pPr>
        <w:autoSpaceDE w:val="0"/>
        <w:autoSpaceDN w:val="0"/>
        <w:adjustRightInd w:val="0"/>
        <w:ind w:left="454" w:right="454"/>
        <w:jc w:val="both"/>
        <w:rPr>
          <w:rFonts w:eastAsiaTheme="minorHAnsi"/>
          <w:lang w:val="en-GB" w:eastAsia="en-US"/>
        </w:rPr>
      </w:pPr>
      <w:r w:rsidRPr="00353437">
        <w:rPr>
          <w:rFonts w:eastAsiaTheme="minorHAnsi"/>
          <w:lang w:val="en-GB" w:eastAsia="en-US"/>
        </w:rPr>
        <w:t>‘Operating within this perceived absence of law, [judicial] institutions are commonly portrayed by their proponents and quite often actively portray themselves as, amongst other things, sowing the seeds for the reconstruction of the rule of law by combatting impunity while upholding fair trial standards and more generally demonstrating how the law ought to be administered.’</w:t>
      </w:r>
      <w:r w:rsidRPr="00353437">
        <w:rPr>
          <w:rStyle w:val="FootnoteReference"/>
          <w:rFonts w:eastAsiaTheme="minorHAnsi"/>
          <w:lang w:val="en-GB" w:eastAsia="en-US"/>
        </w:rPr>
        <w:footnoteReference w:id="27"/>
      </w:r>
    </w:p>
    <w:p w14:paraId="669ED12B" w14:textId="77777777" w:rsidR="00140478" w:rsidRPr="00353437" w:rsidRDefault="00140478" w:rsidP="0004681A">
      <w:pPr>
        <w:autoSpaceDE w:val="0"/>
        <w:autoSpaceDN w:val="0"/>
        <w:adjustRightInd w:val="0"/>
        <w:jc w:val="both"/>
        <w:rPr>
          <w:rFonts w:eastAsiaTheme="minorHAnsi"/>
          <w:lang w:val="en-GB" w:eastAsia="en-US"/>
        </w:rPr>
      </w:pPr>
    </w:p>
    <w:p w14:paraId="6D469C6C" w14:textId="17584A2A" w:rsidR="0032236D" w:rsidRPr="00353437" w:rsidRDefault="00EF3AD0" w:rsidP="0004681A">
      <w:pPr>
        <w:autoSpaceDE w:val="0"/>
        <w:autoSpaceDN w:val="0"/>
        <w:adjustRightInd w:val="0"/>
        <w:jc w:val="both"/>
      </w:pPr>
      <w:r w:rsidRPr="00353437">
        <w:rPr>
          <w:rFonts w:eastAsiaTheme="minorHAnsi"/>
          <w:lang w:val="en-GB" w:eastAsia="en-US"/>
        </w:rPr>
        <w:t>While intuitively appealing,</w:t>
      </w:r>
      <w:r w:rsidR="0032236D" w:rsidRPr="00353437">
        <w:rPr>
          <w:rFonts w:eastAsiaTheme="minorHAnsi"/>
          <w:lang w:val="en-GB" w:eastAsia="en-US"/>
        </w:rPr>
        <w:t xml:space="preserve"> it is worth interrogating the discursive and political convergence of the two</w:t>
      </w:r>
      <w:r w:rsidR="0080334F" w:rsidRPr="00353437">
        <w:rPr>
          <w:rFonts w:eastAsiaTheme="minorHAnsi"/>
          <w:lang w:val="en-GB" w:eastAsia="en-US"/>
        </w:rPr>
        <w:t xml:space="preserve"> concepts</w:t>
      </w:r>
      <w:r w:rsidR="0032236D" w:rsidRPr="00353437">
        <w:rPr>
          <w:rFonts w:eastAsiaTheme="minorHAnsi"/>
          <w:lang w:val="en-GB" w:eastAsia="en-US"/>
        </w:rPr>
        <w:t xml:space="preserve"> in the post-Cold War era of transition when this link was first established. While an entire intellectual apparatus has been built around </w:t>
      </w:r>
      <w:r w:rsidR="001507D3" w:rsidRPr="00353437">
        <w:rPr>
          <w:rFonts w:eastAsiaTheme="minorHAnsi"/>
          <w:lang w:val="en-GB" w:eastAsia="en-US"/>
        </w:rPr>
        <w:t xml:space="preserve">TJ in the years since, when first enunciated in the late 1980s and early 1990s in Latin America and Eastern Europe, </w:t>
      </w:r>
      <w:r w:rsidR="00055E80" w:rsidRPr="00353437">
        <w:rPr>
          <w:rFonts w:eastAsiaTheme="minorHAnsi"/>
          <w:lang w:val="en-GB" w:eastAsia="en-US"/>
        </w:rPr>
        <w:t xml:space="preserve">we forget </w:t>
      </w:r>
      <w:r w:rsidR="00055E80" w:rsidRPr="00353437">
        <w:rPr>
          <w:rFonts w:eastAsiaTheme="minorHAnsi"/>
          <w:lang w:val="en-GB" w:eastAsia="en-US"/>
        </w:rPr>
        <w:lastRenderedPageBreak/>
        <w:t>how TJ emerged intuitively and in a seemingly pre-theoretical way</w:t>
      </w:r>
      <w:r w:rsidR="00CF0CB8" w:rsidRPr="00353437">
        <w:rPr>
          <w:rFonts w:eastAsiaTheme="minorHAnsi"/>
          <w:lang w:val="en-GB" w:eastAsia="en-US"/>
        </w:rPr>
        <w:t>, a set of ‘experiments</w:t>
      </w:r>
      <w:r w:rsidR="006B5A53" w:rsidRPr="00353437">
        <w:rPr>
          <w:rFonts w:eastAsiaTheme="minorHAnsi"/>
          <w:lang w:val="en-GB" w:eastAsia="en-US"/>
        </w:rPr>
        <w:t>’ responding</w:t>
      </w:r>
      <w:r w:rsidR="00CF0CB8" w:rsidRPr="00353437">
        <w:rPr>
          <w:rFonts w:eastAsiaTheme="minorHAnsi"/>
          <w:lang w:val="en-GB" w:eastAsia="en-US"/>
        </w:rPr>
        <w:t xml:space="preserve"> to novel contingencies.</w:t>
      </w:r>
      <w:r w:rsidR="00CF0CB8" w:rsidRPr="00353437">
        <w:rPr>
          <w:rStyle w:val="FootnoteReference"/>
          <w:rFonts w:eastAsiaTheme="minorHAnsi"/>
          <w:lang w:val="en-GB" w:eastAsia="en-US"/>
        </w:rPr>
        <w:footnoteReference w:id="28"/>
      </w:r>
      <w:r w:rsidR="00CF0CB8" w:rsidRPr="00353437">
        <w:rPr>
          <w:rFonts w:eastAsiaTheme="minorHAnsi"/>
          <w:lang w:val="en-GB" w:eastAsia="en-US"/>
        </w:rPr>
        <w:t xml:space="preserve"> </w:t>
      </w:r>
      <w:r w:rsidR="00055E80" w:rsidRPr="00353437">
        <w:rPr>
          <w:rFonts w:eastAsiaTheme="minorHAnsi"/>
          <w:lang w:val="en-GB" w:eastAsia="en-US"/>
        </w:rPr>
        <w:t>D</w:t>
      </w:r>
      <w:r w:rsidR="001507D3" w:rsidRPr="00353437">
        <w:rPr>
          <w:rFonts w:eastAsiaTheme="minorHAnsi"/>
          <w:lang w:val="en-GB" w:eastAsia="en-US"/>
        </w:rPr>
        <w:t xml:space="preserve">ebates over justice versus amnesty and/or impunity characterised the debate. The case for accountability had not yet been garlanded with consequentialist </w:t>
      </w:r>
      <w:proofErr w:type="spellStart"/>
      <w:r w:rsidR="001507D3" w:rsidRPr="00353437">
        <w:rPr>
          <w:rFonts w:eastAsiaTheme="minorHAnsi"/>
          <w:lang w:val="en-GB" w:eastAsia="en-US"/>
        </w:rPr>
        <w:t>teleologies</w:t>
      </w:r>
      <w:proofErr w:type="spellEnd"/>
      <w:r w:rsidR="001507D3" w:rsidRPr="00353437">
        <w:rPr>
          <w:rFonts w:eastAsiaTheme="minorHAnsi"/>
          <w:lang w:val="en-GB" w:eastAsia="en-US"/>
        </w:rPr>
        <w:t xml:space="preserve">, but rather </w:t>
      </w:r>
      <w:r w:rsidR="001507D3" w:rsidRPr="00353437">
        <w:t xml:space="preserve">was posed as a counterfactual – what if there is no justice? </w:t>
      </w:r>
      <w:r w:rsidR="005C3FC9" w:rsidRPr="00353437">
        <w:t xml:space="preserve">Could policymakers entrench a culture of impunity by placing some people above the law? </w:t>
      </w:r>
      <w:r w:rsidR="001507D3" w:rsidRPr="00353437">
        <w:t>The initial case</w:t>
      </w:r>
      <w:r w:rsidR="005C3FC9" w:rsidRPr="00353437">
        <w:t>, therefore,</w:t>
      </w:r>
      <w:r w:rsidR="001507D3" w:rsidRPr="00353437">
        <w:t xml:space="preserve"> was deontological - where the crimes concerned are as reprehensible as crimes against humanity, they must be prosecuted. </w:t>
      </w:r>
      <w:r w:rsidR="009A553B" w:rsidRPr="00353437">
        <w:t>It was in this way that TJ’s ‘main metaphor’ became criminal justice.</w:t>
      </w:r>
      <w:r w:rsidR="009A553B" w:rsidRPr="00353437">
        <w:rPr>
          <w:rStyle w:val="FootnoteReference"/>
        </w:rPr>
        <w:footnoteReference w:id="29"/>
      </w:r>
      <w:r w:rsidR="009A553B" w:rsidRPr="00353437">
        <w:t xml:space="preserve"> </w:t>
      </w:r>
      <w:r w:rsidR="001507D3" w:rsidRPr="00353437">
        <w:rPr>
          <w:rFonts w:eastAsiaTheme="minorHAnsi"/>
          <w:lang w:val="en-GB" w:eastAsia="en-US"/>
        </w:rPr>
        <w:t xml:space="preserve">It was only </w:t>
      </w:r>
      <w:r w:rsidR="003423B9" w:rsidRPr="00353437">
        <w:rPr>
          <w:rFonts w:eastAsiaTheme="minorHAnsi"/>
          <w:lang w:val="en-GB" w:eastAsia="en-US"/>
        </w:rPr>
        <w:t>after</w:t>
      </w:r>
      <w:r w:rsidR="001507D3" w:rsidRPr="00353437">
        <w:rPr>
          <w:rFonts w:eastAsiaTheme="minorHAnsi"/>
          <w:lang w:val="en-GB" w:eastAsia="en-US"/>
        </w:rPr>
        <w:t xml:space="preserve"> </w:t>
      </w:r>
      <w:r w:rsidR="00E17EB1" w:rsidRPr="00353437">
        <w:rPr>
          <w:rFonts w:eastAsiaTheme="minorHAnsi"/>
          <w:lang w:val="en-GB" w:eastAsia="en-US"/>
        </w:rPr>
        <w:t>(</w:t>
      </w:r>
      <w:proofErr w:type="spellStart"/>
      <w:r w:rsidR="00E17EB1" w:rsidRPr="00353437">
        <w:rPr>
          <w:rFonts w:eastAsiaTheme="minorHAnsi"/>
          <w:lang w:val="en-GB" w:eastAsia="en-US"/>
        </w:rPr>
        <w:t>i</w:t>
      </w:r>
      <w:proofErr w:type="spellEnd"/>
      <w:r w:rsidR="00E17EB1" w:rsidRPr="00353437">
        <w:rPr>
          <w:rFonts w:eastAsiaTheme="minorHAnsi"/>
          <w:lang w:val="en-GB" w:eastAsia="en-US"/>
        </w:rPr>
        <w:t xml:space="preserve">) </w:t>
      </w:r>
      <w:r w:rsidR="001507D3" w:rsidRPr="00353437">
        <w:rPr>
          <w:rFonts w:eastAsiaTheme="minorHAnsi"/>
          <w:lang w:val="en-GB" w:eastAsia="en-US"/>
        </w:rPr>
        <w:t xml:space="preserve">a consensus among experts that </w:t>
      </w:r>
      <w:r w:rsidR="00E17EB1" w:rsidRPr="00353437">
        <w:rPr>
          <w:rFonts w:eastAsiaTheme="minorHAnsi"/>
          <w:lang w:val="en-GB" w:eastAsia="en-US"/>
        </w:rPr>
        <w:t>the pertinent</w:t>
      </w:r>
      <w:r w:rsidR="001507D3" w:rsidRPr="00353437">
        <w:rPr>
          <w:rFonts w:eastAsiaTheme="minorHAnsi"/>
          <w:lang w:val="en-GB" w:eastAsia="en-US"/>
        </w:rPr>
        <w:t xml:space="preserve"> question is not </w:t>
      </w:r>
      <w:r w:rsidR="001507D3" w:rsidRPr="00353437">
        <w:rPr>
          <w:rFonts w:eastAsiaTheme="minorHAnsi"/>
          <w:i/>
          <w:iCs/>
          <w:lang w:val="en-GB" w:eastAsia="en-US"/>
        </w:rPr>
        <w:t>whether</w:t>
      </w:r>
      <w:r w:rsidR="006B5A53" w:rsidRPr="00353437">
        <w:rPr>
          <w:rFonts w:eastAsiaTheme="minorHAnsi"/>
          <w:i/>
          <w:iCs/>
          <w:lang w:val="en-GB" w:eastAsia="en-US"/>
        </w:rPr>
        <w:t xml:space="preserve"> </w:t>
      </w:r>
      <w:r w:rsidR="006B5A53" w:rsidRPr="00353437">
        <w:rPr>
          <w:rFonts w:eastAsiaTheme="minorHAnsi"/>
          <w:lang w:val="en-GB" w:eastAsia="en-US"/>
        </w:rPr>
        <w:t>to punish</w:t>
      </w:r>
      <w:r w:rsidR="001507D3" w:rsidRPr="00353437">
        <w:rPr>
          <w:rFonts w:eastAsiaTheme="minorHAnsi"/>
          <w:lang w:val="en-GB" w:eastAsia="en-US"/>
        </w:rPr>
        <w:t xml:space="preserve"> but when and how to pursue accountability</w:t>
      </w:r>
      <w:r w:rsidR="00E17EB1" w:rsidRPr="00353437">
        <w:rPr>
          <w:rFonts w:eastAsiaTheme="minorHAnsi"/>
          <w:lang w:val="en-GB" w:eastAsia="en-US"/>
        </w:rPr>
        <w:t xml:space="preserve"> in transition emerged and (ii) a global accountability norm (the ‘justice cascade’) fostered the development of international legal norms to underpin it</w:t>
      </w:r>
      <w:r w:rsidR="006B5A53" w:rsidRPr="00353437">
        <w:rPr>
          <w:rFonts w:eastAsiaTheme="minorHAnsi"/>
          <w:lang w:val="en-GB" w:eastAsia="en-US"/>
        </w:rPr>
        <w:t>,</w:t>
      </w:r>
      <w:r w:rsidR="00E17EB1" w:rsidRPr="00353437">
        <w:rPr>
          <w:rFonts w:eastAsiaTheme="minorHAnsi"/>
          <w:lang w:val="en-GB" w:eastAsia="en-US"/>
        </w:rPr>
        <w:t xml:space="preserve"> that broader non-moral and non-legalistic cases began to be made for TJ.</w:t>
      </w:r>
      <w:r w:rsidR="00624F21" w:rsidRPr="00353437">
        <w:rPr>
          <w:rFonts w:eastAsiaTheme="minorHAnsi"/>
          <w:lang w:val="en-GB" w:eastAsia="en-US"/>
        </w:rPr>
        <w:t xml:space="preserve"> Put</w:t>
      </w:r>
      <w:r w:rsidR="003423B9" w:rsidRPr="00353437">
        <w:rPr>
          <w:rFonts w:eastAsiaTheme="minorHAnsi"/>
          <w:lang w:val="en-GB" w:eastAsia="en-US"/>
        </w:rPr>
        <w:t xml:space="preserve"> another way, </w:t>
      </w:r>
      <w:r w:rsidR="00AA7A51" w:rsidRPr="00353437">
        <w:rPr>
          <w:rFonts w:eastAsiaTheme="minorHAnsi"/>
          <w:lang w:val="en-GB" w:eastAsia="en-US"/>
        </w:rPr>
        <w:t>the initial</w:t>
      </w:r>
      <w:r w:rsidR="003423B9" w:rsidRPr="00353437">
        <w:rPr>
          <w:rFonts w:eastAsiaTheme="minorHAnsi"/>
          <w:lang w:val="en-GB" w:eastAsia="en-US"/>
        </w:rPr>
        <w:t xml:space="preserve"> legal/moral obligation to address the past </w:t>
      </w:r>
      <w:r w:rsidR="00AA7A51" w:rsidRPr="00353437">
        <w:rPr>
          <w:rFonts w:eastAsiaTheme="minorHAnsi"/>
          <w:lang w:val="en-GB" w:eastAsia="en-US"/>
        </w:rPr>
        <w:t xml:space="preserve">only gradually </w:t>
      </w:r>
      <w:r w:rsidR="003423B9" w:rsidRPr="00353437">
        <w:rPr>
          <w:rFonts w:eastAsiaTheme="minorHAnsi"/>
          <w:lang w:val="en-GB" w:eastAsia="en-US"/>
        </w:rPr>
        <w:t>became a strategic policy for the amelioration of society</w:t>
      </w:r>
      <w:r w:rsidR="006B5A53" w:rsidRPr="00353437">
        <w:rPr>
          <w:rFonts w:eastAsiaTheme="minorHAnsi"/>
          <w:lang w:val="en-GB" w:eastAsia="en-US"/>
        </w:rPr>
        <w:t>.</w:t>
      </w:r>
    </w:p>
    <w:p w14:paraId="264B127B" w14:textId="2910CE8E" w:rsidR="003423B9" w:rsidRPr="00353437" w:rsidRDefault="003423B9" w:rsidP="0004681A">
      <w:pPr>
        <w:jc w:val="both"/>
        <w:rPr>
          <w:rFonts w:eastAsiaTheme="minorHAnsi"/>
          <w:lang w:val="en-GB" w:eastAsia="en-US"/>
        </w:rPr>
      </w:pPr>
    </w:p>
    <w:p w14:paraId="05EF29B5" w14:textId="77777777" w:rsidR="00144BF8" w:rsidRPr="00353437" w:rsidRDefault="003423B9" w:rsidP="002F659E">
      <w:pPr>
        <w:pStyle w:val="Default"/>
        <w:jc w:val="both"/>
        <w:rPr>
          <w:rFonts w:ascii="Times New Roman" w:hAnsi="Times New Roman" w:cs="Times New Roman"/>
        </w:rPr>
      </w:pPr>
      <w:r w:rsidRPr="00353437">
        <w:rPr>
          <w:rFonts w:ascii="Times New Roman" w:hAnsi="Times New Roman" w:cs="Times New Roman"/>
        </w:rPr>
        <w:t>There w</w:t>
      </w:r>
      <w:r w:rsidR="006B5A53" w:rsidRPr="00353437">
        <w:rPr>
          <w:rFonts w:ascii="Times New Roman" w:hAnsi="Times New Roman" w:cs="Times New Roman"/>
        </w:rPr>
        <w:t>as</w:t>
      </w:r>
      <w:r w:rsidR="00AA7A51" w:rsidRPr="00353437">
        <w:rPr>
          <w:rFonts w:ascii="Times New Roman" w:hAnsi="Times New Roman" w:cs="Times New Roman"/>
        </w:rPr>
        <w:t>, of course,</w:t>
      </w:r>
      <w:r w:rsidRPr="00353437">
        <w:rPr>
          <w:rFonts w:ascii="Times New Roman" w:hAnsi="Times New Roman" w:cs="Times New Roman"/>
        </w:rPr>
        <w:t xml:space="preserve"> no shortage of justifications for transitional accountability</w:t>
      </w:r>
      <w:r w:rsidR="00511F44" w:rsidRPr="00353437">
        <w:rPr>
          <w:rFonts w:ascii="Times New Roman" w:hAnsi="Times New Roman" w:cs="Times New Roman"/>
        </w:rPr>
        <w:t xml:space="preserve"> beyond legal compulsion</w:t>
      </w:r>
      <w:r w:rsidR="00AA7A51" w:rsidRPr="00353437">
        <w:rPr>
          <w:rFonts w:ascii="Times New Roman" w:hAnsi="Times New Roman" w:cs="Times New Roman"/>
        </w:rPr>
        <w:t>. These were largely</w:t>
      </w:r>
      <w:r w:rsidR="00210B2F" w:rsidRPr="00353437">
        <w:rPr>
          <w:rFonts w:ascii="Times New Roman" w:hAnsi="Times New Roman" w:cs="Times New Roman"/>
        </w:rPr>
        <w:t xml:space="preserve"> based in democratic and rights-based theories</w:t>
      </w:r>
      <w:r w:rsidRPr="00353437">
        <w:rPr>
          <w:rFonts w:ascii="Times New Roman" w:hAnsi="Times New Roman" w:cs="Times New Roman"/>
        </w:rPr>
        <w:t>.</w:t>
      </w:r>
      <w:r w:rsidR="00511F44" w:rsidRPr="00353437">
        <w:rPr>
          <w:rFonts w:ascii="Times New Roman" w:hAnsi="Times New Roman" w:cs="Times New Roman"/>
        </w:rPr>
        <w:t xml:space="preserve"> TJ was posited to, </w:t>
      </w:r>
      <w:r w:rsidR="00511F44" w:rsidRPr="00353437">
        <w:rPr>
          <w:rFonts w:ascii="Times New Roman" w:hAnsi="Times New Roman" w:cs="Times New Roman"/>
          <w:i/>
          <w:iCs/>
        </w:rPr>
        <w:t>inter alia</w:t>
      </w:r>
      <w:r w:rsidR="00511F44" w:rsidRPr="00353437">
        <w:rPr>
          <w:rFonts w:ascii="Times New Roman" w:hAnsi="Times New Roman" w:cs="Times New Roman"/>
        </w:rPr>
        <w:t xml:space="preserve">, create or restore relationships based on a commitment to the </w:t>
      </w:r>
      <w:r w:rsidR="006B5A53" w:rsidRPr="00353437">
        <w:rPr>
          <w:rFonts w:ascii="Times New Roman" w:hAnsi="Times New Roman" w:cs="Times New Roman"/>
        </w:rPr>
        <w:t>equality</w:t>
      </w:r>
      <w:r w:rsidR="00511F44" w:rsidRPr="00353437">
        <w:rPr>
          <w:rFonts w:ascii="Times New Roman" w:hAnsi="Times New Roman" w:cs="Times New Roman"/>
        </w:rPr>
        <w:t xml:space="preserve"> of citizens, </w:t>
      </w:r>
      <w:r w:rsidR="006B5A53" w:rsidRPr="00353437">
        <w:rPr>
          <w:rFonts w:ascii="Times New Roman" w:hAnsi="Times New Roman" w:cs="Times New Roman"/>
        </w:rPr>
        <w:t xml:space="preserve">to </w:t>
      </w:r>
      <w:r w:rsidR="00511F44" w:rsidRPr="00353437">
        <w:rPr>
          <w:rFonts w:ascii="Times New Roman" w:hAnsi="Times New Roman" w:cs="Times New Roman"/>
        </w:rPr>
        <w:t>provid</w:t>
      </w:r>
      <w:r w:rsidR="005C2CCC" w:rsidRPr="00353437">
        <w:rPr>
          <w:rFonts w:ascii="Times New Roman" w:hAnsi="Times New Roman" w:cs="Times New Roman"/>
        </w:rPr>
        <w:t>e</w:t>
      </w:r>
      <w:r w:rsidR="00511F44" w:rsidRPr="00353437">
        <w:rPr>
          <w:rFonts w:ascii="Times New Roman" w:hAnsi="Times New Roman" w:cs="Times New Roman"/>
        </w:rPr>
        <w:t xml:space="preserve"> victims with recognition/acknowledgment for past abuses, </w:t>
      </w:r>
      <w:r w:rsidR="006B5A53" w:rsidRPr="00353437">
        <w:rPr>
          <w:rFonts w:ascii="Times New Roman" w:hAnsi="Times New Roman" w:cs="Times New Roman"/>
        </w:rPr>
        <w:t xml:space="preserve">and to </w:t>
      </w:r>
      <w:r w:rsidR="00511F44" w:rsidRPr="00353437">
        <w:rPr>
          <w:rFonts w:ascii="Times New Roman" w:hAnsi="Times New Roman" w:cs="Times New Roman"/>
        </w:rPr>
        <w:t xml:space="preserve">draw a line </w:t>
      </w:r>
      <w:r w:rsidR="005C2CCC" w:rsidRPr="00353437">
        <w:rPr>
          <w:rFonts w:ascii="Times New Roman" w:hAnsi="Times New Roman" w:cs="Times New Roman"/>
        </w:rPr>
        <w:t xml:space="preserve">in the sand </w:t>
      </w:r>
      <w:r w:rsidR="00511F44" w:rsidRPr="00353437">
        <w:rPr>
          <w:rFonts w:ascii="Times New Roman" w:hAnsi="Times New Roman" w:cs="Times New Roman"/>
        </w:rPr>
        <w:t xml:space="preserve">between a repressive past and a more promising future by vindicating the currency </w:t>
      </w:r>
      <w:r w:rsidR="00481349" w:rsidRPr="00353437">
        <w:rPr>
          <w:rFonts w:ascii="Times New Roman" w:hAnsi="Times New Roman" w:cs="Times New Roman"/>
        </w:rPr>
        <w:t xml:space="preserve">of </w:t>
      </w:r>
      <w:r w:rsidR="00511F44" w:rsidRPr="00353437">
        <w:rPr>
          <w:rFonts w:ascii="Times New Roman" w:hAnsi="Times New Roman" w:cs="Times New Roman"/>
        </w:rPr>
        <w:t xml:space="preserve">hitherto-abrogated </w:t>
      </w:r>
      <w:r w:rsidR="00210B2F" w:rsidRPr="00353437">
        <w:rPr>
          <w:rFonts w:ascii="Times New Roman" w:hAnsi="Times New Roman" w:cs="Times New Roman"/>
        </w:rPr>
        <w:t xml:space="preserve">human rights </w:t>
      </w:r>
      <w:r w:rsidR="00511F44" w:rsidRPr="00353437">
        <w:rPr>
          <w:rFonts w:ascii="Times New Roman" w:hAnsi="Times New Roman" w:cs="Times New Roman"/>
        </w:rPr>
        <w:t>norms</w:t>
      </w:r>
      <w:r w:rsidR="00511F44" w:rsidRPr="00353437">
        <w:rPr>
          <w:rFonts w:ascii="Times New Roman" w:hAnsi="Times New Roman" w:cs="Times New Roman"/>
          <w:color w:val="0000FB"/>
        </w:rPr>
        <w:t>.</w:t>
      </w:r>
      <w:r w:rsidR="005C2CCC" w:rsidRPr="00353437">
        <w:rPr>
          <w:rFonts w:ascii="Times New Roman" w:hAnsi="Times New Roman" w:cs="Times New Roman"/>
          <w:color w:val="0000FB"/>
        </w:rPr>
        <w:t xml:space="preserve"> </w:t>
      </w:r>
      <w:r w:rsidR="005C2CCC" w:rsidRPr="00353437">
        <w:rPr>
          <w:rFonts w:ascii="Times New Roman" w:hAnsi="Times New Roman" w:cs="Times New Roman"/>
          <w:color w:val="000000" w:themeColor="text1"/>
        </w:rPr>
        <w:t xml:space="preserve">Rule of law could have amounted to merely one more justification among many. Why it became so central owes less to the capacious </w:t>
      </w:r>
      <w:proofErr w:type="spellStart"/>
      <w:r w:rsidR="005C2CCC" w:rsidRPr="00353437">
        <w:rPr>
          <w:rFonts w:ascii="Times New Roman" w:hAnsi="Times New Roman" w:cs="Times New Roman"/>
          <w:color w:val="000000" w:themeColor="text1"/>
        </w:rPr>
        <w:t>metanorm</w:t>
      </w:r>
      <w:proofErr w:type="spellEnd"/>
      <w:r w:rsidR="005C2CCC" w:rsidRPr="00353437">
        <w:rPr>
          <w:rFonts w:ascii="Times New Roman" w:hAnsi="Times New Roman" w:cs="Times New Roman"/>
          <w:color w:val="000000" w:themeColor="text1"/>
        </w:rPr>
        <w:t xml:space="preserve"> of justice than to the nature of the transition itself. Modern democratic states were being reconstructed, and they were presented as an inherent </w:t>
      </w:r>
      <w:r w:rsidR="005C2CCC" w:rsidRPr="00353437">
        <w:rPr>
          <w:rFonts w:ascii="Times New Roman" w:hAnsi="Times New Roman" w:cs="Times New Roman"/>
        </w:rPr>
        <w:t xml:space="preserve">combination and balance  of three sets of institutions – the State, democratic accountability </w:t>
      </w:r>
      <w:r w:rsidR="006E1192" w:rsidRPr="00353437">
        <w:rPr>
          <w:rFonts w:ascii="Times New Roman" w:hAnsi="Times New Roman" w:cs="Times New Roman"/>
        </w:rPr>
        <w:t xml:space="preserve"> and </w:t>
      </w:r>
      <w:r w:rsidR="00AA7A51" w:rsidRPr="00353437">
        <w:rPr>
          <w:rFonts w:ascii="Times New Roman" w:hAnsi="Times New Roman" w:cs="Times New Roman"/>
        </w:rPr>
        <w:t xml:space="preserve">a </w:t>
      </w:r>
      <w:r w:rsidR="00582FAF" w:rsidRPr="00353437">
        <w:rPr>
          <w:rFonts w:ascii="Times New Roman" w:hAnsi="Times New Roman" w:cs="Times New Roman"/>
        </w:rPr>
        <w:t>(</w:t>
      </w:r>
      <w:r w:rsidR="00AA7A51" w:rsidRPr="00353437">
        <w:rPr>
          <w:rFonts w:ascii="Times New Roman" w:hAnsi="Times New Roman" w:cs="Times New Roman"/>
        </w:rPr>
        <w:t>consequently thick</w:t>
      </w:r>
      <w:r w:rsidR="00582FAF" w:rsidRPr="00353437">
        <w:rPr>
          <w:rFonts w:ascii="Times New Roman" w:hAnsi="Times New Roman" w:cs="Times New Roman"/>
        </w:rPr>
        <w:t>)</w:t>
      </w:r>
      <w:r w:rsidR="00AA7A51" w:rsidRPr="00353437">
        <w:rPr>
          <w:rFonts w:ascii="Times New Roman" w:hAnsi="Times New Roman" w:cs="Times New Roman"/>
        </w:rPr>
        <w:t xml:space="preserve"> version </w:t>
      </w:r>
      <w:r w:rsidR="006E1192" w:rsidRPr="00353437">
        <w:rPr>
          <w:rFonts w:ascii="Times New Roman" w:hAnsi="Times New Roman" w:cs="Times New Roman"/>
        </w:rPr>
        <w:t>the rule of law.</w:t>
      </w:r>
      <w:r w:rsidR="006E1192" w:rsidRPr="00353437">
        <w:rPr>
          <w:rStyle w:val="FootnoteReference"/>
          <w:rFonts w:ascii="Times New Roman" w:hAnsi="Times New Roman" w:cs="Times New Roman"/>
        </w:rPr>
        <w:footnoteReference w:id="30"/>
      </w:r>
      <w:r w:rsidR="006E1192" w:rsidRPr="00353437">
        <w:rPr>
          <w:rFonts w:ascii="Times New Roman" w:hAnsi="Times New Roman" w:cs="Times New Roman"/>
        </w:rPr>
        <w:t xml:space="preserve"> Ideas of the </w:t>
      </w:r>
      <w:proofErr w:type="spellStart"/>
      <w:r w:rsidR="006E1192" w:rsidRPr="00353437">
        <w:rPr>
          <w:rFonts w:ascii="Times New Roman" w:hAnsi="Times New Roman" w:cs="Times New Roman"/>
        </w:rPr>
        <w:t>RoL</w:t>
      </w:r>
      <w:proofErr w:type="spellEnd"/>
      <w:r w:rsidR="006E1192" w:rsidRPr="00353437">
        <w:rPr>
          <w:rFonts w:ascii="Times New Roman" w:hAnsi="Times New Roman" w:cs="Times New Roman"/>
        </w:rPr>
        <w:t xml:space="preserve"> have roots in every ancient culture and </w:t>
      </w:r>
      <w:r w:rsidR="00582FAF" w:rsidRPr="00353437">
        <w:rPr>
          <w:rFonts w:ascii="Times New Roman" w:hAnsi="Times New Roman" w:cs="Times New Roman"/>
        </w:rPr>
        <w:t xml:space="preserve">every </w:t>
      </w:r>
      <w:r w:rsidR="000F0317" w:rsidRPr="00353437">
        <w:rPr>
          <w:rFonts w:ascii="Times New Roman" w:hAnsi="Times New Roman" w:cs="Times New Roman"/>
        </w:rPr>
        <w:t>Lockean</w:t>
      </w:r>
      <w:r w:rsidR="00582FAF" w:rsidRPr="00353437">
        <w:rPr>
          <w:rFonts w:ascii="Times New Roman" w:hAnsi="Times New Roman" w:cs="Times New Roman"/>
        </w:rPr>
        <w:t xml:space="preserve"> theory</w:t>
      </w:r>
      <w:r w:rsidR="000F0317" w:rsidRPr="00353437">
        <w:rPr>
          <w:rFonts w:ascii="Times New Roman" w:hAnsi="Times New Roman" w:cs="Times New Roman"/>
        </w:rPr>
        <w:t xml:space="preserve"> government grounded in popular consent</w:t>
      </w:r>
      <w:r w:rsidR="006E1192" w:rsidRPr="00353437">
        <w:rPr>
          <w:rFonts w:ascii="Times New Roman" w:hAnsi="Times New Roman" w:cs="Times New Roman"/>
        </w:rPr>
        <w:t xml:space="preserve"> – in short ‘it has been fundamentally intertwined with the idea and construct of sovereign statehood, and with the essential questions about coercion, authority, legitimacy and accountability intrinsic to the modern State.’</w:t>
      </w:r>
      <w:r w:rsidR="000F0317" w:rsidRPr="00353437">
        <w:rPr>
          <w:rStyle w:val="FootnoteReference"/>
          <w:rFonts w:ascii="Times New Roman" w:hAnsi="Times New Roman" w:cs="Times New Roman"/>
        </w:rPr>
        <w:footnoteReference w:id="31"/>
      </w:r>
      <w:r w:rsidR="000F0317" w:rsidRPr="00353437">
        <w:rPr>
          <w:rFonts w:ascii="Times New Roman" w:hAnsi="Times New Roman" w:cs="Times New Roman"/>
        </w:rPr>
        <w:t xml:space="preserve"> </w:t>
      </w:r>
      <w:r w:rsidR="00CE73F2" w:rsidRPr="00353437">
        <w:rPr>
          <w:rFonts w:ascii="Times New Roman" w:hAnsi="Times New Roman" w:cs="Times New Roman"/>
        </w:rPr>
        <w:t xml:space="preserve">We see this in the UN General Assembly’s ritual </w:t>
      </w:r>
      <w:r w:rsidR="00582FAF" w:rsidRPr="00353437">
        <w:rPr>
          <w:rFonts w:ascii="Times New Roman" w:hAnsi="Times New Roman" w:cs="Times New Roman"/>
        </w:rPr>
        <w:t>‘</w:t>
      </w:r>
      <w:r w:rsidR="00CE73F2" w:rsidRPr="00353437">
        <w:rPr>
          <w:rFonts w:ascii="Times New Roman" w:hAnsi="Times New Roman" w:cs="Times New Roman"/>
        </w:rPr>
        <w:t>reaffirmation</w:t>
      </w:r>
      <w:r w:rsidR="00582FAF" w:rsidRPr="00353437">
        <w:rPr>
          <w:rFonts w:ascii="Times New Roman" w:hAnsi="Times New Roman" w:cs="Times New Roman"/>
        </w:rPr>
        <w:t>’</w:t>
      </w:r>
      <w:r w:rsidR="00CE73F2" w:rsidRPr="00353437">
        <w:rPr>
          <w:rFonts w:ascii="Times New Roman" w:hAnsi="Times New Roman" w:cs="Times New Roman"/>
        </w:rPr>
        <w:t xml:space="preserve">  in its annual Declaration on the rule of law, that ‘human rights, the rule of law and democracy are interlinked and mutually reinforcing.’</w:t>
      </w:r>
      <w:r w:rsidR="00582FAF" w:rsidRPr="00353437">
        <w:rPr>
          <w:rFonts w:ascii="Times New Roman" w:hAnsi="Times New Roman" w:cs="Times New Roman"/>
        </w:rPr>
        <w:t xml:space="preserve"> </w:t>
      </w:r>
    </w:p>
    <w:p w14:paraId="32A3A457" w14:textId="77777777" w:rsidR="00144BF8" w:rsidRPr="00353437" w:rsidRDefault="00144BF8" w:rsidP="002F659E">
      <w:pPr>
        <w:pStyle w:val="Default"/>
        <w:jc w:val="both"/>
        <w:rPr>
          <w:rFonts w:ascii="Times New Roman" w:hAnsi="Times New Roman" w:cs="Times New Roman"/>
        </w:rPr>
      </w:pPr>
    </w:p>
    <w:p w14:paraId="6D980729" w14:textId="431FB65B" w:rsidR="002F659E" w:rsidRPr="00353437" w:rsidRDefault="00144BF8" w:rsidP="002F659E">
      <w:pPr>
        <w:pStyle w:val="Default"/>
        <w:jc w:val="both"/>
        <w:rPr>
          <w:rFonts w:ascii="Times New Roman" w:hAnsi="Times New Roman" w:cs="Times New Roman"/>
        </w:rPr>
      </w:pPr>
      <w:r w:rsidRPr="00353437">
        <w:rPr>
          <w:rFonts w:ascii="Times New Roman" w:hAnsi="Times New Roman" w:cs="Times New Roman"/>
        </w:rPr>
        <w:t>There are echoes here of</w:t>
      </w:r>
      <w:r w:rsidR="000F0317" w:rsidRPr="00353437">
        <w:rPr>
          <w:rFonts w:ascii="Times New Roman" w:hAnsi="Times New Roman" w:cs="Times New Roman"/>
        </w:rPr>
        <w:t xml:space="preserve"> Raz’s warning that we equate the rule of law with whatever we take the good to be</w:t>
      </w:r>
      <w:r w:rsidR="000F0317" w:rsidRPr="00353437">
        <w:rPr>
          <w:rStyle w:val="FootnoteReference"/>
          <w:rFonts w:ascii="Times New Roman" w:hAnsi="Times New Roman" w:cs="Times New Roman"/>
        </w:rPr>
        <w:footnoteReference w:id="32"/>
      </w:r>
      <w:r w:rsidR="000F0317" w:rsidRPr="00353437">
        <w:rPr>
          <w:rFonts w:ascii="Times New Roman" w:hAnsi="Times New Roman" w:cs="Times New Roman"/>
        </w:rPr>
        <w:t xml:space="preserve">  and </w:t>
      </w:r>
      <w:proofErr w:type="spellStart"/>
      <w:r w:rsidR="000F0317" w:rsidRPr="00353437">
        <w:rPr>
          <w:rFonts w:ascii="Times New Roman" w:hAnsi="Times New Roman" w:cs="Times New Roman"/>
        </w:rPr>
        <w:t>Krygier’s</w:t>
      </w:r>
      <w:proofErr w:type="spellEnd"/>
      <w:r w:rsidR="000F0317" w:rsidRPr="00353437">
        <w:rPr>
          <w:rFonts w:ascii="Times New Roman" w:hAnsi="Times New Roman" w:cs="Times New Roman"/>
        </w:rPr>
        <w:t xml:space="preserve"> observation that  all sorts of goods are </w:t>
      </w:r>
      <w:r w:rsidR="00141D14" w:rsidRPr="00353437">
        <w:rPr>
          <w:rFonts w:ascii="Times New Roman" w:hAnsi="Times New Roman" w:cs="Times New Roman"/>
        </w:rPr>
        <w:t xml:space="preserve"> promiscuously </w:t>
      </w:r>
      <w:r w:rsidR="000F0317" w:rsidRPr="00353437">
        <w:rPr>
          <w:rFonts w:ascii="Times New Roman" w:hAnsi="Times New Roman" w:cs="Times New Roman"/>
        </w:rPr>
        <w:t>claimed to flow from it</w:t>
      </w:r>
      <w:r w:rsidR="00241C02" w:rsidRPr="00353437">
        <w:rPr>
          <w:rFonts w:ascii="Times New Roman" w:hAnsi="Times New Roman" w:cs="Times New Roman"/>
        </w:rPr>
        <w:t>, such as</w:t>
      </w:r>
      <w:r w:rsidR="000F0317" w:rsidRPr="00353437">
        <w:rPr>
          <w:rFonts w:ascii="Times New Roman" w:hAnsi="Times New Roman" w:cs="Times New Roman"/>
        </w:rPr>
        <w:t xml:space="preserve"> economic development, </w:t>
      </w:r>
      <w:r w:rsidR="00241C02" w:rsidRPr="00353437">
        <w:rPr>
          <w:rFonts w:ascii="Times New Roman" w:hAnsi="Times New Roman" w:cs="Times New Roman"/>
        </w:rPr>
        <w:t xml:space="preserve">security, </w:t>
      </w:r>
      <w:r w:rsidR="000F0317" w:rsidRPr="00353437">
        <w:rPr>
          <w:rFonts w:ascii="Times New Roman" w:hAnsi="Times New Roman" w:cs="Times New Roman"/>
        </w:rPr>
        <w:t>democracy</w:t>
      </w:r>
      <w:r w:rsidR="00241C02" w:rsidRPr="00353437">
        <w:rPr>
          <w:rFonts w:ascii="Times New Roman" w:hAnsi="Times New Roman" w:cs="Times New Roman"/>
        </w:rPr>
        <w:t xml:space="preserve"> etc</w:t>
      </w:r>
      <w:r w:rsidR="000F0317" w:rsidRPr="00353437">
        <w:rPr>
          <w:rFonts w:ascii="Times New Roman" w:hAnsi="Times New Roman" w:cs="Times New Roman"/>
        </w:rPr>
        <w:t>.</w:t>
      </w:r>
      <w:r w:rsidR="00141D14" w:rsidRPr="00353437">
        <w:rPr>
          <w:rStyle w:val="FootnoteReference"/>
          <w:rFonts w:ascii="Times New Roman" w:hAnsi="Times New Roman" w:cs="Times New Roman"/>
        </w:rPr>
        <w:footnoteReference w:id="33"/>
      </w:r>
      <w:r w:rsidR="000F0317" w:rsidRPr="00353437">
        <w:rPr>
          <w:rFonts w:ascii="Times New Roman" w:hAnsi="Times New Roman" w:cs="Times New Roman"/>
        </w:rPr>
        <w:t xml:space="preserve"> </w:t>
      </w:r>
      <w:r w:rsidR="00210B2F" w:rsidRPr="00353437">
        <w:rPr>
          <w:rFonts w:ascii="Times New Roman" w:hAnsi="Times New Roman" w:cs="Times New Roman"/>
        </w:rPr>
        <w:t>However, the assumption that TJ was a mandatory part of transition and that rule of law defined the character of the transitional state</w:t>
      </w:r>
      <w:r w:rsidR="00A2058D" w:rsidRPr="00353437">
        <w:rPr>
          <w:rFonts w:ascii="Times New Roman" w:hAnsi="Times New Roman" w:cs="Times New Roman"/>
        </w:rPr>
        <w:t xml:space="preserve"> conduced to a facile association between the two concepts, an imagined Venn diagram where values at</w:t>
      </w:r>
      <w:r w:rsidR="00B62C98" w:rsidRPr="00353437">
        <w:rPr>
          <w:rFonts w:ascii="Times New Roman" w:hAnsi="Times New Roman" w:cs="Times New Roman"/>
        </w:rPr>
        <w:t xml:space="preserve"> their</w:t>
      </w:r>
      <w:r w:rsidR="00A2058D" w:rsidRPr="00353437">
        <w:rPr>
          <w:rFonts w:ascii="Times New Roman" w:hAnsi="Times New Roman" w:cs="Times New Roman"/>
        </w:rPr>
        <w:t xml:space="preserve"> intersection occupied more space than</w:t>
      </w:r>
      <w:r w:rsidR="00F923E8" w:rsidRPr="00353437">
        <w:rPr>
          <w:rFonts w:ascii="Times New Roman" w:hAnsi="Times New Roman" w:cs="Times New Roman"/>
        </w:rPr>
        <w:t xml:space="preserve"> those outside. </w:t>
      </w:r>
      <w:r w:rsidR="002B4F98" w:rsidRPr="00353437">
        <w:rPr>
          <w:rFonts w:ascii="Times New Roman" w:hAnsi="Times New Roman" w:cs="Times New Roman"/>
        </w:rPr>
        <w:t xml:space="preserve">If Latin American military authoritarianism, Socialist rule </w:t>
      </w:r>
      <w:r w:rsidR="002B4F98" w:rsidRPr="00353437">
        <w:rPr>
          <w:rFonts w:ascii="Times New Roman" w:hAnsi="Times New Roman" w:cs="Times New Roman"/>
          <w:i/>
          <w:iCs/>
        </w:rPr>
        <w:t>by</w:t>
      </w:r>
      <w:r w:rsidR="002B4F98" w:rsidRPr="00353437">
        <w:rPr>
          <w:rFonts w:ascii="Times New Roman" w:hAnsi="Times New Roman" w:cs="Times New Roman"/>
        </w:rPr>
        <w:t xml:space="preserve"> law or Apartheid legal nihilism were the order of the day, then accountability processes that contradicted these values w</w:t>
      </w:r>
      <w:r w:rsidR="00B62C98" w:rsidRPr="00353437">
        <w:rPr>
          <w:rFonts w:ascii="Times New Roman" w:hAnsi="Times New Roman" w:cs="Times New Roman"/>
        </w:rPr>
        <w:t>ere</w:t>
      </w:r>
      <w:r w:rsidR="002B4F98" w:rsidRPr="00353437">
        <w:rPr>
          <w:rFonts w:ascii="Times New Roman" w:hAnsi="Times New Roman" w:cs="Times New Roman"/>
        </w:rPr>
        <w:t xml:space="preserve"> inherently restorative of the rule of law. For post-conflict states</w:t>
      </w:r>
      <w:r w:rsidR="00092D0B" w:rsidRPr="00353437">
        <w:rPr>
          <w:rFonts w:ascii="Times New Roman" w:hAnsi="Times New Roman" w:cs="Times New Roman"/>
        </w:rPr>
        <w:t xml:space="preserve">, the absence or breakdown of </w:t>
      </w:r>
      <w:r w:rsidR="00092D0B" w:rsidRPr="00353437">
        <w:rPr>
          <w:rFonts w:ascii="Times New Roman" w:hAnsi="Times New Roman" w:cs="Times New Roman"/>
        </w:rPr>
        <w:lastRenderedPageBreak/>
        <w:t xml:space="preserve">the </w:t>
      </w:r>
      <w:proofErr w:type="spellStart"/>
      <w:r w:rsidR="00092D0B" w:rsidRPr="00353437">
        <w:rPr>
          <w:rFonts w:ascii="Times New Roman" w:hAnsi="Times New Roman" w:cs="Times New Roman"/>
        </w:rPr>
        <w:t>RoL</w:t>
      </w:r>
      <w:proofErr w:type="spellEnd"/>
      <w:r w:rsidR="00092D0B" w:rsidRPr="00353437">
        <w:rPr>
          <w:rFonts w:ascii="Times New Roman" w:hAnsi="Times New Roman" w:cs="Times New Roman"/>
        </w:rPr>
        <w:t xml:space="preserve"> became  regarded as a major contributor to instability and civil war.</w:t>
      </w:r>
      <w:r w:rsidR="00092D0B" w:rsidRPr="00353437">
        <w:rPr>
          <w:rStyle w:val="FootnoteReference"/>
          <w:rFonts w:ascii="Times New Roman" w:hAnsi="Times New Roman" w:cs="Times New Roman"/>
        </w:rPr>
        <w:footnoteReference w:id="34"/>
      </w:r>
      <w:r w:rsidR="00092D0B" w:rsidRPr="00353437">
        <w:rPr>
          <w:rFonts w:ascii="Times New Roman" w:hAnsi="Times New Roman" w:cs="Times New Roman"/>
        </w:rPr>
        <w:t xml:space="preserve"> In response, TJ scholarship developed a standard narrative wherein the atrocity crimes it responded to flowed from the ‘climate of social chaos’ occasioned by th</w:t>
      </w:r>
      <w:r w:rsidR="00B62C98" w:rsidRPr="00353437">
        <w:rPr>
          <w:rFonts w:ascii="Times New Roman" w:hAnsi="Times New Roman" w:cs="Times New Roman"/>
        </w:rPr>
        <w:t>e</w:t>
      </w:r>
      <w:r w:rsidR="00092D0B" w:rsidRPr="00353437">
        <w:rPr>
          <w:rFonts w:ascii="Times New Roman" w:hAnsi="Times New Roman" w:cs="Times New Roman"/>
        </w:rPr>
        <w:t xml:space="preserve"> breakdown</w:t>
      </w:r>
      <w:r w:rsidR="00B62C98" w:rsidRPr="00353437">
        <w:rPr>
          <w:rFonts w:ascii="Times New Roman" w:hAnsi="Times New Roman" w:cs="Times New Roman"/>
        </w:rPr>
        <w:t xml:space="preserve"> in the rule of law</w:t>
      </w:r>
      <w:r w:rsidR="002F659E" w:rsidRPr="00353437">
        <w:rPr>
          <w:rFonts w:ascii="Times New Roman" w:hAnsi="Times New Roman" w:cs="Times New Roman"/>
        </w:rPr>
        <w:t>,</w:t>
      </w:r>
      <w:r w:rsidR="00092D0B" w:rsidRPr="00353437">
        <w:rPr>
          <w:rStyle w:val="FootnoteReference"/>
          <w:rFonts w:ascii="Times New Roman" w:hAnsi="Times New Roman" w:cs="Times New Roman"/>
        </w:rPr>
        <w:footnoteReference w:id="35"/>
      </w:r>
      <w:r w:rsidR="002F659E" w:rsidRPr="00353437">
        <w:rPr>
          <w:rFonts w:ascii="Times New Roman" w:hAnsi="Times New Roman" w:cs="Times New Roman"/>
        </w:rPr>
        <w:t xml:space="preserve"> a breakdown that could only be remedied if 'the population is confident that redress for grievances can be obtained through legitimate structures for the peaceful settlement of disputes and the fair administration of justice.’</w:t>
      </w:r>
      <w:r w:rsidR="002F659E" w:rsidRPr="00353437">
        <w:rPr>
          <w:rStyle w:val="FootnoteReference"/>
          <w:rFonts w:ascii="Times New Roman" w:hAnsi="Times New Roman" w:cs="Times New Roman"/>
        </w:rPr>
        <w:footnoteReference w:id="36"/>
      </w:r>
    </w:p>
    <w:p w14:paraId="48879DCC" w14:textId="77777777" w:rsidR="002F659E" w:rsidRPr="00353437" w:rsidRDefault="002F659E" w:rsidP="0004681A">
      <w:pPr>
        <w:autoSpaceDE w:val="0"/>
        <w:autoSpaceDN w:val="0"/>
        <w:adjustRightInd w:val="0"/>
        <w:jc w:val="both"/>
        <w:rPr>
          <w:rFonts w:eastAsiaTheme="minorHAnsi"/>
          <w:lang w:val="en-GB" w:eastAsia="en-US"/>
        </w:rPr>
      </w:pPr>
    </w:p>
    <w:p w14:paraId="329034A5" w14:textId="37E717AF" w:rsidR="007E0B94" w:rsidRPr="00353437" w:rsidRDefault="00914982" w:rsidP="0004681A">
      <w:pPr>
        <w:autoSpaceDE w:val="0"/>
        <w:autoSpaceDN w:val="0"/>
        <w:adjustRightInd w:val="0"/>
        <w:jc w:val="both"/>
      </w:pPr>
      <w:r w:rsidRPr="00353437">
        <w:t xml:space="preserve">Peace and democracy became unthinkable without a rule of law culture, which itself became unthinkable with TJ. </w:t>
      </w:r>
      <w:r w:rsidR="00241C02" w:rsidRPr="00353437">
        <w:rPr>
          <w:rFonts w:eastAsiaTheme="minorHAnsi"/>
          <w:lang w:val="en-GB" w:eastAsia="en-US"/>
        </w:rPr>
        <w:t>Criminal justice (as opposed to other forms of accountability such as truth</w:t>
      </w:r>
      <w:r w:rsidRPr="00353437">
        <w:t xml:space="preserve"> </w:t>
      </w:r>
      <w:r w:rsidR="00241C02" w:rsidRPr="00353437">
        <w:rPr>
          <w:rFonts w:eastAsiaTheme="minorHAnsi"/>
          <w:lang w:val="en-GB" w:eastAsia="en-US"/>
        </w:rPr>
        <w:t xml:space="preserve">commissions) </w:t>
      </w:r>
      <w:r w:rsidR="00F923E8" w:rsidRPr="00353437">
        <w:rPr>
          <w:rFonts w:eastAsiaTheme="minorHAnsi"/>
          <w:lang w:val="en-GB" w:eastAsia="en-US"/>
        </w:rPr>
        <w:t xml:space="preserve">began to be justified </w:t>
      </w:r>
      <w:proofErr w:type="gramStart"/>
      <w:r w:rsidR="00F923E8" w:rsidRPr="00353437">
        <w:rPr>
          <w:rFonts w:eastAsiaTheme="minorHAnsi"/>
          <w:lang w:val="en-GB" w:eastAsia="en-US"/>
        </w:rPr>
        <w:t>on the basis of</w:t>
      </w:r>
      <w:proofErr w:type="gramEnd"/>
      <w:r w:rsidR="00F923E8" w:rsidRPr="00353437">
        <w:rPr>
          <w:rFonts w:eastAsiaTheme="minorHAnsi"/>
          <w:lang w:val="en-GB" w:eastAsia="en-US"/>
        </w:rPr>
        <w:t xml:space="preserve"> the contribution they make to </w:t>
      </w:r>
      <w:proofErr w:type="spellStart"/>
      <w:r w:rsidR="00F923E8" w:rsidRPr="00353437">
        <w:rPr>
          <w:rFonts w:eastAsiaTheme="minorHAnsi"/>
          <w:lang w:val="en-GB" w:eastAsia="en-US"/>
        </w:rPr>
        <w:t>RoL</w:t>
      </w:r>
      <w:proofErr w:type="spellEnd"/>
      <w:r w:rsidR="00F923E8" w:rsidRPr="00353437">
        <w:rPr>
          <w:rFonts w:eastAsiaTheme="minorHAnsi"/>
          <w:lang w:val="en-GB" w:eastAsia="en-US"/>
        </w:rPr>
        <w:t xml:space="preserve"> in the long term, rather than short-term or particularised interests like retribution or deterrence.</w:t>
      </w:r>
      <w:r w:rsidR="00F923E8" w:rsidRPr="00353437">
        <w:rPr>
          <w:rStyle w:val="FootnoteReference"/>
          <w:rFonts w:eastAsiaTheme="minorHAnsi"/>
          <w:lang w:val="en-GB" w:eastAsia="en-US"/>
        </w:rPr>
        <w:footnoteReference w:id="37"/>
      </w:r>
      <w:r w:rsidR="007E0B94" w:rsidRPr="00353437">
        <w:rPr>
          <w:rFonts w:eastAsiaTheme="minorHAnsi"/>
          <w:lang w:val="en-GB" w:eastAsia="en-US"/>
        </w:rPr>
        <w:t xml:space="preserve"> They did this by </w:t>
      </w:r>
    </w:p>
    <w:p w14:paraId="7B6DDBCE" w14:textId="71E161D7" w:rsidR="007E0B94" w:rsidRPr="00353437" w:rsidRDefault="007E0B94" w:rsidP="0004681A">
      <w:pPr>
        <w:autoSpaceDE w:val="0"/>
        <w:autoSpaceDN w:val="0"/>
        <w:adjustRightInd w:val="0"/>
        <w:jc w:val="both"/>
        <w:rPr>
          <w:rFonts w:eastAsiaTheme="minorHAnsi"/>
          <w:lang w:val="en-GB" w:eastAsia="en-US"/>
        </w:rPr>
      </w:pPr>
      <w:r w:rsidRPr="00353437">
        <w:rPr>
          <w:rFonts w:eastAsiaTheme="minorHAnsi"/>
          <w:lang w:val="en-GB" w:eastAsia="en-US"/>
        </w:rPr>
        <w:t xml:space="preserve">(1) demonstrating the new State's renewed commitment to criminal justice and human rights, </w:t>
      </w:r>
    </w:p>
    <w:p w14:paraId="75A357A1" w14:textId="014DE75E" w:rsidR="007E0B94" w:rsidRPr="00353437" w:rsidRDefault="007E0B94" w:rsidP="0004681A">
      <w:pPr>
        <w:autoSpaceDE w:val="0"/>
        <w:autoSpaceDN w:val="0"/>
        <w:adjustRightInd w:val="0"/>
        <w:jc w:val="both"/>
        <w:rPr>
          <w:rFonts w:eastAsiaTheme="minorHAnsi"/>
          <w:lang w:val="en-GB" w:eastAsia="en-US"/>
        </w:rPr>
      </w:pPr>
      <w:r w:rsidRPr="00353437">
        <w:rPr>
          <w:rFonts w:eastAsiaTheme="minorHAnsi"/>
          <w:lang w:val="en-GB" w:eastAsia="en-US"/>
        </w:rPr>
        <w:t xml:space="preserve">(2) </w:t>
      </w:r>
      <w:r w:rsidR="00582FAF" w:rsidRPr="00353437">
        <w:rPr>
          <w:rFonts w:eastAsiaTheme="minorHAnsi"/>
          <w:lang w:val="en-GB" w:eastAsia="en-US"/>
        </w:rPr>
        <w:t>vindicating</w:t>
      </w:r>
      <w:r w:rsidRPr="00353437">
        <w:rPr>
          <w:rFonts w:eastAsiaTheme="minorHAnsi"/>
          <w:lang w:val="en-GB" w:eastAsia="en-US"/>
        </w:rPr>
        <w:t xml:space="preserve"> equality before the law in the criminal justice system and the State generally of hitherto untouchable military/political/economic elites and/or section</w:t>
      </w:r>
      <w:r w:rsidR="00582FAF" w:rsidRPr="00353437">
        <w:rPr>
          <w:rFonts w:eastAsiaTheme="minorHAnsi"/>
          <w:lang w:val="en-GB" w:eastAsia="en-US"/>
        </w:rPr>
        <w:t>s</w:t>
      </w:r>
      <w:r w:rsidRPr="00353437">
        <w:rPr>
          <w:rFonts w:eastAsiaTheme="minorHAnsi"/>
          <w:lang w:val="en-GB" w:eastAsia="en-US"/>
        </w:rPr>
        <w:t xml:space="preserve"> of society</w:t>
      </w:r>
    </w:p>
    <w:p w14:paraId="743CCED5" w14:textId="77777777" w:rsidR="00241C02" w:rsidRPr="00353437" w:rsidRDefault="007E0B94" w:rsidP="0004681A">
      <w:pPr>
        <w:autoSpaceDE w:val="0"/>
        <w:autoSpaceDN w:val="0"/>
        <w:adjustRightInd w:val="0"/>
        <w:jc w:val="both"/>
        <w:rPr>
          <w:rFonts w:eastAsiaTheme="minorHAnsi"/>
          <w:lang w:val="en-GB" w:eastAsia="en-US"/>
        </w:rPr>
      </w:pPr>
      <w:r w:rsidRPr="00353437">
        <w:rPr>
          <w:rFonts w:eastAsiaTheme="minorHAnsi"/>
          <w:lang w:val="en-GB" w:eastAsia="en-US"/>
        </w:rPr>
        <w:t xml:space="preserve">(3) holding perpetrators </w:t>
      </w:r>
      <w:r w:rsidR="00241C02" w:rsidRPr="00353437">
        <w:rPr>
          <w:rFonts w:eastAsiaTheme="minorHAnsi"/>
          <w:lang w:val="en-GB" w:eastAsia="en-US"/>
        </w:rPr>
        <w:t xml:space="preserve">accountable and removing them from those </w:t>
      </w:r>
      <w:r w:rsidRPr="00353437">
        <w:rPr>
          <w:rFonts w:eastAsiaTheme="minorHAnsi"/>
          <w:lang w:val="en-GB" w:eastAsia="en-US"/>
        </w:rPr>
        <w:t>previous positions of power</w:t>
      </w:r>
      <w:r w:rsidR="00241C02" w:rsidRPr="00353437">
        <w:rPr>
          <w:rFonts w:eastAsiaTheme="minorHAnsi"/>
          <w:lang w:val="en-GB" w:eastAsia="en-US"/>
        </w:rPr>
        <w:t xml:space="preserve"> that maintained</w:t>
      </w:r>
      <w:r w:rsidRPr="00353437">
        <w:rPr>
          <w:rFonts w:eastAsiaTheme="minorHAnsi"/>
          <w:lang w:val="en-GB" w:eastAsia="en-US"/>
        </w:rPr>
        <w:t xml:space="preserve"> systemic impunity </w:t>
      </w:r>
    </w:p>
    <w:p w14:paraId="7B54E928" w14:textId="350DEF9D" w:rsidR="007E0B94" w:rsidRPr="00353437" w:rsidRDefault="007E0B94" w:rsidP="0004681A">
      <w:pPr>
        <w:autoSpaceDE w:val="0"/>
        <w:autoSpaceDN w:val="0"/>
        <w:adjustRightInd w:val="0"/>
        <w:jc w:val="both"/>
        <w:rPr>
          <w:rFonts w:eastAsiaTheme="minorHAnsi"/>
          <w:lang w:val="en-GB" w:eastAsia="en-US"/>
        </w:rPr>
      </w:pPr>
      <w:r w:rsidRPr="00353437">
        <w:rPr>
          <w:rFonts w:eastAsiaTheme="minorHAnsi"/>
          <w:lang w:val="en-GB" w:eastAsia="en-US"/>
        </w:rPr>
        <w:t>(4) vindicating the rights and dignity</w:t>
      </w:r>
      <w:r w:rsidR="00241C02" w:rsidRPr="00353437">
        <w:rPr>
          <w:rFonts w:eastAsiaTheme="minorHAnsi"/>
          <w:lang w:val="en-GB" w:eastAsia="en-US"/>
        </w:rPr>
        <w:t xml:space="preserve"> </w:t>
      </w:r>
      <w:r w:rsidRPr="00353437">
        <w:rPr>
          <w:rFonts w:eastAsiaTheme="minorHAnsi"/>
          <w:lang w:val="en-GB" w:eastAsia="en-US"/>
        </w:rPr>
        <w:t>of victims.</w:t>
      </w:r>
      <w:r w:rsidR="00241C02" w:rsidRPr="00353437">
        <w:rPr>
          <w:rStyle w:val="FootnoteReference"/>
          <w:rFonts w:eastAsiaTheme="minorHAnsi"/>
          <w:lang w:val="en-GB" w:eastAsia="en-US"/>
        </w:rPr>
        <w:footnoteReference w:id="38"/>
      </w:r>
    </w:p>
    <w:p w14:paraId="5B6CF7E4" w14:textId="18E43C48" w:rsidR="00914982" w:rsidRPr="00353437" w:rsidRDefault="00241C02" w:rsidP="0004681A">
      <w:pPr>
        <w:autoSpaceDE w:val="0"/>
        <w:autoSpaceDN w:val="0"/>
        <w:adjustRightInd w:val="0"/>
        <w:jc w:val="both"/>
        <w:rPr>
          <w:rFonts w:eastAsiaTheme="minorHAnsi"/>
          <w:lang w:val="en-GB" w:eastAsia="en-US"/>
        </w:rPr>
      </w:pPr>
      <w:r w:rsidRPr="00353437">
        <w:t xml:space="preserve">In so doing, </w:t>
      </w:r>
      <w:r w:rsidRPr="00353437">
        <w:rPr>
          <w:rFonts w:eastAsiaTheme="minorHAnsi"/>
          <w:lang w:val="en-GB" w:eastAsia="en-US"/>
        </w:rPr>
        <w:t xml:space="preserve"> the process would prove as  important as the outcome. </w:t>
      </w:r>
      <w:r w:rsidR="00914982" w:rsidRPr="00353437">
        <w:rPr>
          <w:rFonts w:eastAsiaTheme="minorHAnsi"/>
          <w:lang w:val="en-GB" w:eastAsia="en-US"/>
        </w:rPr>
        <w:t xml:space="preserve">Fair prosecutions would signal to society that the </w:t>
      </w:r>
      <w:r w:rsidR="00CF0CB8" w:rsidRPr="00353437">
        <w:rPr>
          <w:rFonts w:eastAsiaTheme="minorHAnsi"/>
          <w:lang w:val="en-GB" w:eastAsia="en-US"/>
        </w:rPr>
        <w:t>law</w:t>
      </w:r>
      <w:r w:rsidR="00914982" w:rsidRPr="00353437">
        <w:rPr>
          <w:rFonts w:eastAsiaTheme="minorHAnsi"/>
          <w:lang w:val="en-GB" w:eastAsia="en-US"/>
        </w:rPr>
        <w:t xml:space="preserve">, </w:t>
      </w:r>
      <w:proofErr w:type="gramStart"/>
      <w:r w:rsidR="00914982" w:rsidRPr="00353437">
        <w:rPr>
          <w:rFonts w:eastAsiaTheme="minorHAnsi"/>
          <w:lang w:val="en-GB" w:eastAsia="en-US"/>
        </w:rPr>
        <w:t>exercised</w:t>
      </w:r>
      <w:proofErr w:type="gramEnd"/>
      <w:r w:rsidR="00914982" w:rsidRPr="00353437">
        <w:rPr>
          <w:rFonts w:eastAsiaTheme="minorHAnsi"/>
          <w:lang w:val="en-GB" w:eastAsia="en-US"/>
        </w:rPr>
        <w:t xml:space="preserve"> and applied through the criminal justice system by an independent, impartial, and effective judiciary, </w:t>
      </w:r>
      <w:r w:rsidR="00CF0CB8" w:rsidRPr="00353437">
        <w:rPr>
          <w:rFonts w:eastAsiaTheme="minorHAnsi"/>
          <w:lang w:val="en-GB" w:eastAsia="en-US"/>
        </w:rPr>
        <w:t>could</w:t>
      </w:r>
      <w:r w:rsidR="00914982" w:rsidRPr="00353437">
        <w:rPr>
          <w:rFonts w:eastAsiaTheme="minorHAnsi"/>
          <w:lang w:val="en-GB" w:eastAsia="en-US"/>
        </w:rPr>
        <w:t xml:space="preserve"> be</w:t>
      </w:r>
      <w:r w:rsidR="00CF0CB8" w:rsidRPr="00353437">
        <w:rPr>
          <w:rFonts w:eastAsiaTheme="minorHAnsi"/>
          <w:lang w:val="en-GB" w:eastAsia="en-US"/>
        </w:rPr>
        <w:t xml:space="preserve"> </w:t>
      </w:r>
      <w:r w:rsidR="00914982" w:rsidRPr="00353437">
        <w:rPr>
          <w:rFonts w:eastAsiaTheme="minorHAnsi"/>
          <w:lang w:val="en-GB" w:eastAsia="en-US"/>
        </w:rPr>
        <w:t>applied uniformly</w:t>
      </w:r>
      <w:r w:rsidR="00CF0CB8" w:rsidRPr="00353437">
        <w:rPr>
          <w:rFonts w:eastAsiaTheme="minorHAnsi"/>
          <w:lang w:val="en-GB" w:eastAsia="en-US"/>
        </w:rPr>
        <w:t xml:space="preserve"> </w:t>
      </w:r>
      <w:r w:rsidR="00914982" w:rsidRPr="00353437">
        <w:rPr>
          <w:rFonts w:eastAsiaTheme="minorHAnsi"/>
          <w:lang w:val="en-GB" w:eastAsia="en-US"/>
        </w:rPr>
        <w:t>and without discrimination across</w:t>
      </w:r>
      <w:r w:rsidR="00CF0CB8" w:rsidRPr="00353437">
        <w:rPr>
          <w:rFonts w:eastAsiaTheme="minorHAnsi"/>
          <w:lang w:val="en-GB" w:eastAsia="en-US"/>
        </w:rPr>
        <w:t xml:space="preserve"> </w:t>
      </w:r>
      <w:r w:rsidR="00914982" w:rsidRPr="00353437">
        <w:rPr>
          <w:rFonts w:eastAsiaTheme="minorHAnsi"/>
          <w:lang w:val="en-GB" w:eastAsia="en-US"/>
        </w:rPr>
        <w:t>society</w:t>
      </w:r>
      <w:r w:rsidR="00CF0CB8" w:rsidRPr="00353437">
        <w:rPr>
          <w:rFonts w:eastAsiaTheme="minorHAnsi"/>
          <w:lang w:val="en-GB" w:eastAsia="en-US"/>
        </w:rPr>
        <w:t>.</w:t>
      </w:r>
      <w:r w:rsidR="00CF0CB8" w:rsidRPr="00353437">
        <w:rPr>
          <w:rStyle w:val="FootnoteReference"/>
          <w:rFonts w:eastAsiaTheme="minorHAnsi"/>
          <w:lang w:val="en-GB" w:eastAsia="en-US"/>
        </w:rPr>
        <w:footnoteReference w:id="39"/>
      </w:r>
      <w:r w:rsidR="00CF0CB8" w:rsidRPr="00353437">
        <w:rPr>
          <w:rFonts w:eastAsiaTheme="minorHAnsi"/>
          <w:lang w:val="en-GB" w:eastAsia="en-US"/>
        </w:rPr>
        <w:t xml:space="preserve"> </w:t>
      </w:r>
      <w:r w:rsidR="00914982" w:rsidRPr="00353437">
        <w:rPr>
          <w:rFonts w:eastAsiaTheme="minorHAnsi"/>
          <w:lang w:val="en-GB" w:eastAsia="en-US"/>
        </w:rPr>
        <w:t>It became routine, if not rote, to insist that the pursuit of criminal justice was vital to restore and ensure the rule of law.</w:t>
      </w:r>
      <w:r w:rsidR="00914982" w:rsidRPr="00353437">
        <w:rPr>
          <w:rStyle w:val="FootnoteReference"/>
          <w:rFonts w:eastAsiaTheme="minorHAnsi"/>
          <w:lang w:val="en-GB" w:eastAsia="en-US"/>
        </w:rPr>
        <w:footnoteReference w:id="40"/>
      </w:r>
    </w:p>
    <w:p w14:paraId="6F3797DD" w14:textId="5A7F0AFC" w:rsidR="00141D14" w:rsidRPr="00353437" w:rsidRDefault="00141D14" w:rsidP="00141D14">
      <w:pPr>
        <w:jc w:val="both"/>
        <w:rPr>
          <w:rFonts w:eastAsiaTheme="minorHAnsi"/>
          <w:lang w:val="en-GB" w:eastAsia="en-US"/>
        </w:rPr>
      </w:pPr>
    </w:p>
    <w:p w14:paraId="3FF720DA" w14:textId="77777777" w:rsidR="00144BF8" w:rsidRPr="00353437" w:rsidRDefault="00144BF8" w:rsidP="00144BF8">
      <w:pPr>
        <w:autoSpaceDE w:val="0"/>
        <w:autoSpaceDN w:val="0"/>
        <w:adjustRightInd w:val="0"/>
        <w:jc w:val="both"/>
        <w:rPr>
          <w:rFonts w:eastAsiaTheme="minorHAnsi"/>
          <w:lang w:val="en-GB" w:eastAsia="en-US"/>
        </w:rPr>
      </w:pPr>
      <w:r w:rsidRPr="00353437">
        <w:rPr>
          <w:rFonts w:eastAsiaTheme="minorHAnsi"/>
          <w:lang w:val="en-GB" w:eastAsia="en-US"/>
        </w:rPr>
        <w:t>THE GAP BETWEEN TRANSITIONAL JUSTICE AND RULE OF LAW: THREE FACTORS</w:t>
      </w:r>
    </w:p>
    <w:p w14:paraId="4C4E2CCA" w14:textId="77777777" w:rsidR="00A9731F" w:rsidRPr="00353437" w:rsidRDefault="00A9731F" w:rsidP="00975887">
      <w:pPr>
        <w:autoSpaceDE w:val="0"/>
        <w:autoSpaceDN w:val="0"/>
        <w:adjustRightInd w:val="0"/>
        <w:jc w:val="both"/>
        <w:rPr>
          <w:rFonts w:eastAsiaTheme="minorHAnsi"/>
          <w:lang w:val="en-GB" w:eastAsia="en-US"/>
        </w:rPr>
      </w:pPr>
    </w:p>
    <w:p w14:paraId="404C6EFA" w14:textId="5256BF20" w:rsidR="00F7794C" w:rsidRPr="00353437" w:rsidRDefault="00A006E6" w:rsidP="00975887">
      <w:pPr>
        <w:autoSpaceDE w:val="0"/>
        <w:autoSpaceDN w:val="0"/>
        <w:adjustRightInd w:val="0"/>
        <w:jc w:val="both"/>
        <w:rPr>
          <w:rFonts w:eastAsiaTheme="minorHAnsi"/>
          <w:lang w:val="en-GB" w:eastAsia="en-US"/>
        </w:rPr>
      </w:pPr>
      <w:r w:rsidRPr="00353437">
        <w:rPr>
          <w:rFonts w:eastAsiaTheme="minorHAnsi"/>
          <w:lang w:val="en-GB" w:eastAsia="en-US"/>
        </w:rPr>
        <w:t xml:space="preserve">In a context where both </w:t>
      </w:r>
      <w:proofErr w:type="spellStart"/>
      <w:r w:rsidR="00427957" w:rsidRPr="00353437">
        <w:rPr>
          <w:rFonts w:eastAsiaTheme="minorHAnsi"/>
          <w:lang w:val="en-GB" w:eastAsia="en-US"/>
        </w:rPr>
        <w:t>RoL</w:t>
      </w:r>
      <w:proofErr w:type="spellEnd"/>
      <w:r w:rsidRPr="00353437">
        <w:rPr>
          <w:rFonts w:eastAsiaTheme="minorHAnsi"/>
          <w:lang w:val="en-GB" w:eastAsia="en-US"/>
        </w:rPr>
        <w:t xml:space="preserve"> and </w:t>
      </w:r>
      <w:r w:rsidR="00427957" w:rsidRPr="00353437">
        <w:rPr>
          <w:rFonts w:eastAsiaTheme="minorHAnsi"/>
          <w:lang w:val="en-GB" w:eastAsia="en-US"/>
        </w:rPr>
        <w:t>TJ</w:t>
      </w:r>
      <w:r w:rsidRPr="00353437">
        <w:rPr>
          <w:rFonts w:eastAsiaTheme="minorHAnsi"/>
          <w:lang w:val="en-GB" w:eastAsia="en-US"/>
        </w:rPr>
        <w:t xml:space="preserve"> wer</w:t>
      </w:r>
      <w:r w:rsidR="00765869" w:rsidRPr="00353437">
        <w:rPr>
          <w:rFonts w:eastAsiaTheme="minorHAnsi"/>
          <w:lang w:val="en-GB" w:eastAsia="en-US"/>
        </w:rPr>
        <w:t>e</w:t>
      </w:r>
      <w:r w:rsidRPr="00353437">
        <w:rPr>
          <w:rFonts w:eastAsiaTheme="minorHAnsi"/>
          <w:lang w:val="en-GB" w:eastAsia="en-US"/>
        </w:rPr>
        <w:t xml:space="preserve"> envisaged primarily as systems that flowed from democratisation and civil-political rights, it is not surprising that they were associated with each other in the ‘all good things go together’ euphoria of the post-Cold War moment.</w:t>
      </w:r>
      <w:r w:rsidRPr="00353437">
        <w:rPr>
          <w:rStyle w:val="FootnoteReference"/>
          <w:rFonts w:eastAsiaTheme="minorHAnsi"/>
          <w:lang w:val="en-GB" w:eastAsia="en-US"/>
        </w:rPr>
        <w:footnoteReference w:id="41"/>
      </w:r>
      <w:r w:rsidR="002F659E" w:rsidRPr="00353437">
        <w:rPr>
          <w:rFonts w:eastAsiaTheme="minorHAnsi"/>
          <w:lang w:val="en-GB" w:eastAsia="en-US"/>
        </w:rPr>
        <w:t xml:space="preserve"> However, history has demonstrated that </w:t>
      </w:r>
      <w:r w:rsidR="00975887" w:rsidRPr="00353437">
        <w:rPr>
          <w:rFonts w:eastAsiaTheme="minorHAnsi"/>
          <w:lang w:val="en-GB" w:eastAsia="en-US"/>
        </w:rPr>
        <w:t>theorisation about their relationship had a circular or tautological dynamic that was plausible on its face but belied by the complexity of post-authoritarian and post-conflict societies. Put another way, t</w:t>
      </w:r>
      <w:r w:rsidR="002F659E" w:rsidRPr="00353437">
        <w:rPr>
          <w:rFonts w:eastAsiaTheme="minorHAnsi"/>
          <w:lang w:val="en-GB" w:eastAsia="en-US"/>
        </w:rPr>
        <w:t xml:space="preserve">hirty years of practice has shown that </w:t>
      </w:r>
      <w:r w:rsidR="00FA46ED" w:rsidRPr="00353437">
        <w:rPr>
          <w:rFonts w:eastAsiaTheme="minorHAnsi"/>
          <w:lang w:val="en-GB" w:eastAsia="en-US"/>
        </w:rPr>
        <w:t xml:space="preserve">progress in </w:t>
      </w:r>
      <w:r w:rsidR="002F659E" w:rsidRPr="00353437">
        <w:rPr>
          <w:rFonts w:eastAsiaTheme="minorHAnsi"/>
          <w:lang w:val="en-GB" w:eastAsia="en-US"/>
        </w:rPr>
        <w:t xml:space="preserve">one does not guarantee </w:t>
      </w:r>
      <w:r w:rsidR="00FA46ED" w:rsidRPr="00353437">
        <w:rPr>
          <w:rFonts w:eastAsiaTheme="minorHAnsi"/>
          <w:lang w:val="en-GB" w:eastAsia="en-US"/>
        </w:rPr>
        <w:t xml:space="preserve">an advance in </w:t>
      </w:r>
      <w:r w:rsidR="002F659E" w:rsidRPr="00353437">
        <w:rPr>
          <w:rFonts w:eastAsiaTheme="minorHAnsi"/>
          <w:lang w:val="en-GB" w:eastAsia="en-US"/>
        </w:rPr>
        <w:t xml:space="preserve">the other. At best, as Anderson notes, </w:t>
      </w:r>
    </w:p>
    <w:p w14:paraId="21FB5F21" w14:textId="4472DC1B" w:rsidR="00CF0CB8" w:rsidRPr="00353437" w:rsidRDefault="002F659E" w:rsidP="00975887">
      <w:pPr>
        <w:ind w:left="454" w:right="454"/>
        <w:jc w:val="both"/>
        <w:rPr>
          <w:rFonts w:eastAsiaTheme="minorHAnsi"/>
          <w:lang w:val="en-GB" w:eastAsia="en-US"/>
        </w:rPr>
      </w:pPr>
      <w:r w:rsidRPr="00353437">
        <w:rPr>
          <w:rFonts w:eastAsiaTheme="minorHAnsi"/>
          <w:lang w:val="en-GB" w:eastAsia="en-US"/>
        </w:rPr>
        <w:t>‘</w:t>
      </w:r>
      <w:r w:rsidR="00F7794C" w:rsidRPr="00353437">
        <w:rPr>
          <w:rFonts w:eastAsiaTheme="minorHAnsi"/>
          <w:lang w:val="en-GB" w:eastAsia="en-US"/>
        </w:rPr>
        <w:t>[T]</w:t>
      </w:r>
      <w:r w:rsidR="00CF0CB8" w:rsidRPr="00353437">
        <w:rPr>
          <w:rFonts w:eastAsiaTheme="minorHAnsi"/>
          <w:lang w:val="en-GB" w:eastAsia="en-US"/>
        </w:rPr>
        <w:t xml:space="preserve">here's a loose but not essential association between the two. We pursue justice, and we pursue rule of law, and sometimes, maybe coincidentally, if we're </w:t>
      </w:r>
      <w:proofErr w:type="gramStart"/>
      <w:r w:rsidR="00CF0CB8" w:rsidRPr="00353437">
        <w:rPr>
          <w:rFonts w:eastAsiaTheme="minorHAnsi"/>
          <w:lang w:val="en-GB" w:eastAsia="en-US"/>
        </w:rPr>
        <w:t>really good</w:t>
      </w:r>
      <w:proofErr w:type="gramEnd"/>
      <w:r w:rsidR="00CF0CB8" w:rsidRPr="00353437">
        <w:rPr>
          <w:rFonts w:eastAsiaTheme="minorHAnsi"/>
          <w:lang w:val="en-GB" w:eastAsia="en-US"/>
        </w:rPr>
        <w:t xml:space="preserve"> or lucky, they reinforce one another. Really?! If that's the case, and I fear that, </w:t>
      </w:r>
      <w:proofErr w:type="gramStart"/>
      <w:r w:rsidR="00CF0CB8" w:rsidRPr="00353437">
        <w:rPr>
          <w:rFonts w:eastAsiaTheme="minorHAnsi"/>
          <w:lang w:val="en-GB" w:eastAsia="en-US"/>
        </w:rPr>
        <w:t>more often than not</w:t>
      </w:r>
      <w:proofErr w:type="gramEnd"/>
      <w:r w:rsidR="00CF0CB8" w:rsidRPr="00353437">
        <w:rPr>
          <w:rFonts w:eastAsiaTheme="minorHAnsi"/>
          <w:lang w:val="en-GB" w:eastAsia="en-US"/>
        </w:rPr>
        <w:t>, it is, then there's something seriously wrong with the way we're thinking and doing both transitional justice and rule of law.’</w:t>
      </w:r>
      <w:r w:rsidR="00CF0CB8" w:rsidRPr="00353437">
        <w:rPr>
          <w:rStyle w:val="FootnoteReference"/>
          <w:rFonts w:eastAsiaTheme="minorHAnsi"/>
          <w:lang w:val="en-GB" w:eastAsia="en-US"/>
        </w:rPr>
        <w:footnoteReference w:id="42"/>
      </w:r>
    </w:p>
    <w:p w14:paraId="003A7054" w14:textId="499A52C7" w:rsidR="00FA46ED" w:rsidRPr="00353437" w:rsidRDefault="00F7794C" w:rsidP="00975887">
      <w:pPr>
        <w:autoSpaceDE w:val="0"/>
        <w:autoSpaceDN w:val="0"/>
        <w:adjustRightInd w:val="0"/>
        <w:jc w:val="both"/>
        <w:rPr>
          <w:rFonts w:eastAsiaTheme="minorHAnsi"/>
          <w:lang w:val="en-GB" w:eastAsia="en-US"/>
        </w:rPr>
      </w:pPr>
      <w:r w:rsidRPr="00353437">
        <w:rPr>
          <w:rFonts w:eastAsiaTheme="minorHAnsi"/>
          <w:lang w:val="en-GB" w:eastAsia="en-US"/>
        </w:rPr>
        <w:lastRenderedPageBreak/>
        <w:t xml:space="preserve">Why have the links between the two proven so underwhelming? Three reasons are put forward, one of which is familiar and two of which are less so. </w:t>
      </w:r>
    </w:p>
    <w:p w14:paraId="40666FD7" w14:textId="34DD52E3" w:rsidR="00A9731F" w:rsidRPr="00353437" w:rsidRDefault="00A9731F" w:rsidP="00975887">
      <w:pPr>
        <w:autoSpaceDE w:val="0"/>
        <w:autoSpaceDN w:val="0"/>
        <w:adjustRightInd w:val="0"/>
        <w:jc w:val="both"/>
        <w:rPr>
          <w:rFonts w:eastAsiaTheme="minorHAnsi"/>
          <w:lang w:val="en-GB" w:eastAsia="en-US"/>
        </w:rPr>
      </w:pPr>
    </w:p>
    <w:p w14:paraId="29C1A8C1" w14:textId="3256053D" w:rsidR="00A9731F" w:rsidRPr="00353437" w:rsidRDefault="00A9731F" w:rsidP="00A9731F">
      <w:pPr>
        <w:pStyle w:val="ListParagraph"/>
        <w:numPr>
          <w:ilvl w:val="0"/>
          <w:numId w:val="1"/>
        </w:numPr>
        <w:autoSpaceDE w:val="0"/>
        <w:autoSpaceDN w:val="0"/>
        <w:adjustRightInd w:val="0"/>
        <w:jc w:val="both"/>
        <w:rPr>
          <w:rFonts w:eastAsiaTheme="minorHAnsi"/>
          <w:lang w:val="en-GB" w:eastAsia="en-US"/>
        </w:rPr>
      </w:pPr>
      <w:r w:rsidRPr="00353437">
        <w:rPr>
          <w:rFonts w:eastAsiaTheme="minorHAnsi"/>
          <w:lang w:val="en-GB" w:eastAsia="en-US"/>
        </w:rPr>
        <w:t>Inherent Limitations</w:t>
      </w:r>
    </w:p>
    <w:p w14:paraId="13749D5C" w14:textId="77777777" w:rsidR="00FA46ED" w:rsidRPr="00353437" w:rsidRDefault="00FA46ED" w:rsidP="00975887">
      <w:pPr>
        <w:autoSpaceDE w:val="0"/>
        <w:autoSpaceDN w:val="0"/>
        <w:adjustRightInd w:val="0"/>
        <w:jc w:val="both"/>
        <w:rPr>
          <w:rFonts w:eastAsiaTheme="minorHAnsi"/>
          <w:lang w:val="en-GB" w:eastAsia="en-US"/>
        </w:rPr>
      </w:pPr>
    </w:p>
    <w:p w14:paraId="1AA971B1" w14:textId="77777777" w:rsidR="00427957" w:rsidRPr="00353437" w:rsidRDefault="00F7794C" w:rsidP="00975887">
      <w:pPr>
        <w:autoSpaceDE w:val="0"/>
        <w:autoSpaceDN w:val="0"/>
        <w:adjustRightInd w:val="0"/>
        <w:jc w:val="both"/>
        <w:rPr>
          <w:rFonts w:eastAsiaTheme="minorHAnsi"/>
          <w:color w:val="000000"/>
          <w:lang w:val="en-GB" w:eastAsia="en-US"/>
        </w:rPr>
      </w:pPr>
      <w:r w:rsidRPr="00353437">
        <w:rPr>
          <w:rFonts w:eastAsiaTheme="minorHAnsi"/>
          <w:lang w:val="en-GB" w:eastAsia="en-US"/>
        </w:rPr>
        <w:t xml:space="preserve">The familiar </w:t>
      </w:r>
      <w:r w:rsidR="00B62C98" w:rsidRPr="00353437">
        <w:rPr>
          <w:rFonts w:eastAsiaTheme="minorHAnsi"/>
          <w:lang w:val="en-GB" w:eastAsia="en-US"/>
        </w:rPr>
        <w:t>explanation for</w:t>
      </w:r>
      <w:r w:rsidRPr="00353437">
        <w:rPr>
          <w:rFonts w:eastAsiaTheme="minorHAnsi"/>
          <w:lang w:val="en-GB" w:eastAsia="en-US"/>
        </w:rPr>
        <w:t xml:space="preserve"> </w:t>
      </w:r>
      <w:r w:rsidR="00B62C98" w:rsidRPr="00353437">
        <w:rPr>
          <w:rFonts w:eastAsiaTheme="minorHAnsi"/>
          <w:lang w:val="en-GB" w:eastAsia="en-US"/>
        </w:rPr>
        <w:t xml:space="preserve">TJ failing to catalyse </w:t>
      </w:r>
      <w:proofErr w:type="spellStart"/>
      <w:r w:rsidR="00B62C98" w:rsidRPr="00353437">
        <w:rPr>
          <w:rFonts w:eastAsiaTheme="minorHAnsi"/>
          <w:lang w:val="en-GB" w:eastAsia="en-US"/>
        </w:rPr>
        <w:t>RoL</w:t>
      </w:r>
      <w:proofErr w:type="spellEnd"/>
      <w:r w:rsidR="00B62C98" w:rsidRPr="00353437">
        <w:rPr>
          <w:rFonts w:eastAsiaTheme="minorHAnsi"/>
          <w:lang w:val="en-GB" w:eastAsia="en-US"/>
        </w:rPr>
        <w:t xml:space="preserve"> </w:t>
      </w:r>
      <w:r w:rsidRPr="00353437">
        <w:rPr>
          <w:rFonts w:eastAsiaTheme="minorHAnsi"/>
          <w:lang w:val="en-GB" w:eastAsia="en-US"/>
        </w:rPr>
        <w:t xml:space="preserve">(and for that reason, summarily described) is that too much of </w:t>
      </w:r>
      <w:r w:rsidR="00B62C98" w:rsidRPr="00353437">
        <w:rPr>
          <w:rFonts w:eastAsiaTheme="minorHAnsi"/>
          <w:lang w:val="en-GB" w:eastAsia="en-US"/>
        </w:rPr>
        <w:t>the former</w:t>
      </w:r>
      <w:r w:rsidRPr="00353437">
        <w:rPr>
          <w:rFonts w:eastAsiaTheme="minorHAnsi"/>
          <w:lang w:val="en-GB" w:eastAsia="en-US"/>
        </w:rPr>
        <w:t xml:space="preserve"> contradicts</w:t>
      </w:r>
      <w:r w:rsidR="00B62C98" w:rsidRPr="00353437">
        <w:rPr>
          <w:rFonts w:eastAsiaTheme="minorHAnsi"/>
          <w:lang w:val="en-GB" w:eastAsia="en-US"/>
        </w:rPr>
        <w:t xml:space="preserve"> the latter</w:t>
      </w:r>
      <w:r w:rsidRPr="00353437">
        <w:rPr>
          <w:rFonts w:eastAsiaTheme="minorHAnsi"/>
          <w:lang w:val="en-GB" w:eastAsia="en-US"/>
        </w:rPr>
        <w:t>.</w:t>
      </w:r>
      <w:r w:rsidR="00427957" w:rsidRPr="00353437">
        <w:rPr>
          <w:rStyle w:val="FootnoteReference"/>
          <w:rFonts w:eastAsiaTheme="minorHAnsi"/>
          <w:lang w:val="en-GB" w:eastAsia="en-US"/>
        </w:rPr>
        <w:footnoteReference w:id="43"/>
      </w:r>
      <w:r w:rsidRPr="00353437">
        <w:rPr>
          <w:rFonts w:eastAsiaTheme="minorHAnsi"/>
          <w:lang w:val="en-GB" w:eastAsia="en-US"/>
        </w:rPr>
        <w:t xml:space="preserve"> </w:t>
      </w:r>
      <w:r w:rsidR="0023091B" w:rsidRPr="00353437">
        <w:rPr>
          <w:rFonts w:eastAsiaTheme="minorHAnsi"/>
          <w:color w:val="000000"/>
          <w:lang w:val="en-GB" w:eastAsia="en-US"/>
        </w:rPr>
        <w:t xml:space="preserve">The potential for trials to enhance the legitimacy of the rule of law would obviously revolve around the degree to which </w:t>
      </w:r>
      <w:r w:rsidR="0023091B" w:rsidRPr="00353437">
        <w:rPr>
          <w:lang w:val="en-GB"/>
        </w:rPr>
        <w:t>trials ‘were, or were perceived as, independent, discriminatory, highly politicized, acts of revenge, or victors’ justice.’</w:t>
      </w:r>
      <w:r w:rsidR="0023091B" w:rsidRPr="00353437">
        <w:rPr>
          <w:rStyle w:val="FootnoteReference"/>
          <w:lang w:val="en-GB"/>
        </w:rPr>
        <w:footnoteReference w:id="44"/>
      </w:r>
      <w:r w:rsidR="0023091B" w:rsidRPr="00353437">
        <w:rPr>
          <w:lang w:val="en-GB"/>
        </w:rPr>
        <w:t xml:space="preserve"> </w:t>
      </w:r>
      <w:r w:rsidR="0023091B" w:rsidRPr="00353437">
        <w:rPr>
          <w:rFonts w:eastAsiaTheme="minorHAnsi"/>
          <w:color w:val="000000"/>
          <w:lang w:val="en-GB" w:eastAsia="en-US"/>
        </w:rPr>
        <w:t>T</w:t>
      </w:r>
      <w:r w:rsidRPr="00353437">
        <w:rPr>
          <w:rFonts w:eastAsiaTheme="minorHAnsi"/>
          <w:color w:val="000000"/>
          <w:lang w:val="en-GB" w:eastAsia="en-US"/>
        </w:rPr>
        <w:t>heorists had to grapple with the impossibility of guaranteeing timely, fair trial with equality of arms between prosecution and defence for systemic crimes</w:t>
      </w:r>
      <w:r w:rsidR="00717A84" w:rsidRPr="00353437">
        <w:rPr>
          <w:rFonts w:eastAsiaTheme="minorHAnsi"/>
          <w:color w:val="000000"/>
          <w:lang w:val="en-GB" w:eastAsia="en-US"/>
        </w:rPr>
        <w:t>.</w:t>
      </w:r>
      <w:r w:rsidRPr="00353437">
        <w:rPr>
          <w:rFonts w:eastAsiaTheme="minorHAnsi"/>
          <w:color w:val="000000"/>
          <w:lang w:val="en-GB" w:eastAsia="en-US"/>
        </w:rPr>
        <w:t xml:space="preserve"> </w:t>
      </w:r>
      <w:r w:rsidR="00717A84" w:rsidRPr="00353437">
        <w:rPr>
          <w:rFonts w:eastAsiaTheme="minorHAnsi"/>
          <w:color w:val="000000"/>
          <w:lang w:val="en-GB" w:eastAsia="en-US"/>
        </w:rPr>
        <w:t>T</w:t>
      </w:r>
      <w:r w:rsidRPr="00353437">
        <w:rPr>
          <w:rFonts w:eastAsiaTheme="minorHAnsi"/>
          <w:color w:val="000000"/>
          <w:lang w:val="en-GB" w:eastAsia="en-US"/>
        </w:rPr>
        <w:t xml:space="preserve">rying even a fraction of the perpetrators </w:t>
      </w:r>
      <w:r w:rsidR="00717A84" w:rsidRPr="00353437">
        <w:rPr>
          <w:rFonts w:eastAsiaTheme="minorHAnsi"/>
          <w:color w:val="000000"/>
          <w:lang w:val="en-GB" w:eastAsia="en-US"/>
        </w:rPr>
        <w:t>w</w:t>
      </w:r>
      <w:r w:rsidRPr="00353437">
        <w:rPr>
          <w:rFonts w:eastAsiaTheme="minorHAnsi"/>
          <w:color w:val="000000"/>
          <w:lang w:val="en-GB" w:eastAsia="en-US"/>
        </w:rPr>
        <w:t xml:space="preserve">ould overwhelm a legal system, to say nothing of the obvious </w:t>
      </w:r>
      <w:r w:rsidRPr="00353437">
        <w:rPr>
          <w:rFonts w:eastAsiaTheme="minorHAnsi"/>
          <w:i/>
          <w:iCs/>
          <w:color w:val="000000"/>
          <w:lang w:val="en-GB" w:eastAsia="en-US"/>
        </w:rPr>
        <w:t>lex retro non agit</w:t>
      </w:r>
      <w:r w:rsidRPr="00353437">
        <w:rPr>
          <w:rFonts w:eastAsiaTheme="minorHAnsi"/>
          <w:color w:val="000000"/>
          <w:lang w:val="en-GB" w:eastAsia="en-US"/>
        </w:rPr>
        <w:t xml:space="preserve"> difficulties</w:t>
      </w:r>
      <w:r w:rsidR="00247E76" w:rsidRPr="00353437">
        <w:rPr>
          <w:rFonts w:eastAsiaTheme="minorHAnsi"/>
          <w:color w:val="000000"/>
          <w:lang w:val="en-GB" w:eastAsia="en-US"/>
        </w:rPr>
        <w:t xml:space="preserve"> raised by prosecuting acts commanded by the old regime. </w:t>
      </w:r>
      <w:r w:rsidR="00717A84" w:rsidRPr="00353437">
        <w:rPr>
          <w:rFonts w:eastAsiaTheme="minorHAnsi"/>
          <w:color w:val="000000"/>
          <w:lang w:val="en-GB" w:eastAsia="en-US"/>
        </w:rPr>
        <w:t>‘Cut corners’, victor’s justice and impunity were often produced.</w:t>
      </w:r>
      <w:r w:rsidR="00717A84" w:rsidRPr="00353437">
        <w:rPr>
          <w:rStyle w:val="FootnoteReference"/>
          <w:rFonts w:eastAsiaTheme="minorHAnsi"/>
          <w:color w:val="000000"/>
          <w:lang w:val="en-GB" w:eastAsia="en-US"/>
        </w:rPr>
        <w:footnoteReference w:id="45"/>
      </w:r>
      <w:r w:rsidR="00717A84" w:rsidRPr="00353437">
        <w:rPr>
          <w:rFonts w:eastAsiaTheme="minorHAnsi"/>
          <w:color w:val="000000"/>
          <w:lang w:val="en-GB" w:eastAsia="en-US"/>
        </w:rPr>
        <w:t xml:space="preserve"> </w:t>
      </w:r>
      <w:r w:rsidR="008650B2" w:rsidRPr="00353437">
        <w:rPr>
          <w:rFonts w:eastAsiaTheme="minorHAnsi"/>
          <w:color w:val="000000"/>
          <w:lang w:val="en-GB" w:eastAsia="en-US"/>
        </w:rPr>
        <w:t>Shortfalls in state compliance with the duty to prosecute can often be explained by the government’s prioritisation of more urgent development challenges like restoring infrastructure and services</w:t>
      </w:r>
      <w:r w:rsidR="00F01A67" w:rsidRPr="00353437">
        <w:rPr>
          <w:rFonts w:eastAsiaTheme="minorHAnsi"/>
          <w:color w:val="000000"/>
          <w:lang w:val="en-GB" w:eastAsia="en-US"/>
        </w:rPr>
        <w:t xml:space="preserve"> over </w:t>
      </w:r>
      <w:r w:rsidR="008650B2" w:rsidRPr="00353437">
        <w:rPr>
          <w:rFonts w:eastAsiaTheme="minorHAnsi"/>
          <w:color w:val="000000"/>
          <w:lang w:val="en-GB" w:eastAsia="en-US"/>
        </w:rPr>
        <w:t>resource</w:t>
      </w:r>
      <w:r w:rsidR="00F01A67" w:rsidRPr="00353437">
        <w:rPr>
          <w:rFonts w:eastAsiaTheme="minorHAnsi"/>
          <w:color w:val="000000"/>
          <w:lang w:val="en-GB" w:eastAsia="en-US"/>
        </w:rPr>
        <w:t>-intensive (and often divisive) accountability processes.</w:t>
      </w:r>
      <w:r w:rsidR="008650B2" w:rsidRPr="00353437">
        <w:rPr>
          <w:rStyle w:val="FootnoteReference"/>
          <w:lang w:val="en-GB"/>
        </w:rPr>
        <w:footnoteReference w:id="46"/>
      </w:r>
      <w:r w:rsidR="00F01A67" w:rsidRPr="00353437">
        <w:rPr>
          <w:rFonts w:eastAsiaTheme="minorHAnsi"/>
          <w:color w:val="000000"/>
          <w:lang w:val="en-GB" w:eastAsia="en-US"/>
        </w:rPr>
        <w:t xml:space="preserve"> </w:t>
      </w:r>
    </w:p>
    <w:p w14:paraId="2142F2DF" w14:textId="77777777" w:rsidR="00427957" w:rsidRPr="00353437" w:rsidRDefault="00427957" w:rsidP="00975887">
      <w:pPr>
        <w:autoSpaceDE w:val="0"/>
        <w:autoSpaceDN w:val="0"/>
        <w:adjustRightInd w:val="0"/>
        <w:jc w:val="both"/>
        <w:rPr>
          <w:rFonts w:eastAsiaTheme="minorHAnsi"/>
          <w:color w:val="000000"/>
          <w:lang w:val="en-GB" w:eastAsia="en-US"/>
        </w:rPr>
      </w:pPr>
    </w:p>
    <w:p w14:paraId="1BAC254A" w14:textId="584FF76C" w:rsidR="00103F58" w:rsidRPr="00353437" w:rsidRDefault="008650B2" w:rsidP="00975887">
      <w:pPr>
        <w:autoSpaceDE w:val="0"/>
        <w:autoSpaceDN w:val="0"/>
        <w:adjustRightInd w:val="0"/>
        <w:jc w:val="both"/>
        <w:rPr>
          <w:rFonts w:eastAsiaTheme="minorHAnsi"/>
          <w:color w:val="000000"/>
          <w:lang w:val="en-GB" w:eastAsia="en-US"/>
        </w:rPr>
      </w:pPr>
      <w:r w:rsidRPr="00353437">
        <w:rPr>
          <w:rFonts w:eastAsiaTheme="minorHAnsi"/>
          <w:color w:val="000000"/>
          <w:lang w:val="en-GB" w:eastAsia="en-US"/>
        </w:rPr>
        <w:t>Where trials proved impossible, t</w:t>
      </w:r>
      <w:r w:rsidR="00247E76" w:rsidRPr="00353437">
        <w:rPr>
          <w:rFonts w:eastAsiaTheme="minorHAnsi"/>
          <w:color w:val="000000"/>
          <w:lang w:val="en-GB" w:eastAsia="en-US"/>
        </w:rPr>
        <w:t>ruth commissions were welcome</w:t>
      </w:r>
      <w:r w:rsidR="00B62C98" w:rsidRPr="00353437">
        <w:rPr>
          <w:rFonts w:eastAsiaTheme="minorHAnsi"/>
          <w:color w:val="000000"/>
          <w:lang w:val="en-GB" w:eastAsia="en-US"/>
        </w:rPr>
        <w:t>d</w:t>
      </w:r>
      <w:r w:rsidR="00247E76" w:rsidRPr="00353437">
        <w:rPr>
          <w:rFonts w:eastAsiaTheme="minorHAnsi"/>
          <w:color w:val="000000"/>
          <w:lang w:val="en-GB" w:eastAsia="en-US"/>
        </w:rPr>
        <w:t xml:space="preserve"> over time, but many of the wearily familiar truth versus justice debates they occasioned revolved around the idea that exchanging amnesty or pardon for confession to crimes to which an </w:t>
      </w:r>
      <w:proofErr w:type="spellStart"/>
      <w:r w:rsidR="00247E76" w:rsidRPr="00353437">
        <w:rPr>
          <w:rFonts w:eastAsiaTheme="minorHAnsi"/>
          <w:i/>
          <w:iCs/>
          <w:color w:val="000000"/>
          <w:lang w:val="en-GB" w:eastAsia="en-US"/>
        </w:rPr>
        <w:t>erga</w:t>
      </w:r>
      <w:proofErr w:type="spellEnd"/>
      <w:r w:rsidR="00247E76" w:rsidRPr="00353437">
        <w:rPr>
          <w:rFonts w:eastAsiaTheme="minorHAnsi"/>
          <w:i/>
          <w:iCs/>
          <w:color w:val="000000"/>
          <w:lang w:val="en-GB" w:eastAsia="en-US"/>
        </w:rPr>
        <w:t xml:space="preserve"> omnes</w:t>
      </w:r>
      <w:r w:rsidR="00247E76" w:rsidRPr="00353437">
        <w:rPr>
          <w:rFonts w:eastAsiaTheme="minorHAnsi"/>
          <w:color w:val="000000"/>
          <w:lang w:val="en-GB" w:eastAsia="en-US"/>
        </w:rPr>
        <w:t xml:space="preserve"> obligation to prosecute attached </w:t>
      </w:r>
      <w:r w:rsidR="00B62C98" w:rsidRPr="00353437">
        <w:rPr>
          <w:rFonts w:eastAsiaTheme="minorHAnsi"/>
          <w:color w:val="000000"/>
          <w:lang w:val="en-GB" w:eastAsia="en-US"/>
        </w:rPr>
        <w:t xml:space="preserve">did or did not </w:t>
      </w:r>
      <w:r w:rsidR="00247E76" w:rsidRPr="00353437">
        <w:rPr>
          <w:rFonts w:eastAsiaTheme="minorHAnsi"/>
          <w:color w:val="000000"/>
          <w:lang w:val="en-GB" w:eastAsia="en-US"/>
        </w:rPr>
        <w:t xml:space="preserve">violate </w:t>
      </w:r>
      <w:proofErr w:type="spellStart"/>
      <w:r w:rsidR="00247E76" w:rsidRPr="00353437">
        <w:rPr>
          <w:rFonts w:eastAsiaTheme="minorHAnsi"/>
          <w:color w:val="000000"/>
          <w:lang w:val="en-GB" w:eastAsia="en-US"/>
        </w:rPr>
        <w:t>RoL</w:t>
      </w:r>
      <w:proofErr w:type="spellEnd"/>
      <w:r w:rsidR="00247E76" w:rsidRPr="00353437">
        <w:rPr>
          <w:rFonts w:eastAsiaTheme="minorHAnsi"/>
          <w:color w:val="000000"/>
          <w:lang w:val="en-GB" w:eastAsia="en-US"/>
        </w:rPr>
        <w:t xml:space="preserve"> principles. The acts listed in lustration and vetting laws were not illegal at the time they were committed – while undoubtedly immoral, </w:t>
      </w:r>
      <w:r w:rsidR="00103F58" w:rsidRPr="00353437">
        <w:rPr>
          <w:rFonts w:eastAsiaTheme="minorHAnsi"/>
          <w:color w:val="000000"/>
          <w:lang w:val="en-GB" w:eastAsia="en-US"/>
        </w:rPr>
        <w:t>punishing them administratively</w:t>
      </w:r>
      <w:r w:rsidR="00247E76" w:rsidRPr="00353437">
        <w:rPr>
          <w:rFonts w:eastAsiaTheme="minorHAnsi"/>
          <w:color w:val="000000"/>
          <w:lang w:val="en-GB" w:eastAsia="en-US"/>
        </w:rPr>
        <w:t xml:space="preserve"> raised </w:t>
      </w:r>
      <w:r w:rsidR="0075049F" w:rsidRPr="00353437">
        <w:rPr>
          <w:rFonts w:eastAsiaTheme="minorHAnsi"/>
          <w:color w:val="000000"/>
          <w:lang w:val="en-GB" w:eastAsia="en-US"/>
        </w:rPr>
        <w:t>obvious problems</w:t>
      </w:r>
      <w:r w:rsidR="00247E76" w:rsidRPr="00353437">
        <w:rPr>
          <w:rFonts w:eastAsiaTheme="minorHAnsi"/>
          <w:color w:val="000000"/>
          <w:lang w:val="en-GB" w:eastAsia="en-US"/>
        </w:rPr>
        <w:t xml:space="preserve"> of retrospectivity</w:t>
      </w:r>
      <w:r w:rsidR="0075049F" w:rsidRPr="00353437">
        <w:rPr>
          <w:rFonts w:eastAsiaTheme="minorHAnsi"/>
          <w:color w:val="000000"/>
          <w:lang w:val="en-GB" w:eastAsia="en-US"/>
        </w:rPr>
        <w:t xml:space="preserve"> </w:t>
      </w:r>
      <w:r w:rsidR="00247E76" w:rsidRPr="00353437">
        <w:rPr>
          <w:rFonts w:eastAsiaTheme="minorHAnsi"/>
          <w:color w:val="000000"/>
          <w:lang w:val="en-GB" w:eastAsia="en-US"/>
        </w:rPr>
        <w:t>and of</w:t>
      </w:r>
      <w:r w:rsidR="0075049F" w:rsidRPr="00353437">
        <w:rPr>
          <w:rFonts w:eastAsiaTheme="minorHAnsi"/>
          <w:color w:val="000000"/>
          <w:lang w:val="en-GB" w:eastAsia="en-US"/>
        </w:rPr>
        <w:t xml:space="preserve"> </w:t>
      </w:r>
      <w:r w:rsidR="00247E76" w:rsidRPr="00353437">
        <w:rPr>
          <w:rFonts w:eastAsiaTheme="minorHAnsi"/>
          <w:color w:val="000000"/>
          <w:lang w:val="en-GB" w:eastAsia="en-US"/>
        </w:rPr>
        <w:t>unequal treatment</w:t>
      </w:r>
      <w:r w:rsidR="0075049F" w:rsidRPr="00353437">
        <w:rPr>
          <w:rFonts w:eastAsiaTheme="minorHAnsi"/>
          <w:color w:val="000000"/>
          <w:lang w:val="en-GB" w:eastAsia="en-US"/>
        </w:rPr>
        <w:t xml:space="preserve"> before the law</w:t>
      </w:r>
      <w:r w:rsidR="00247E76" w:rsidRPr="00353437">
        <w:rPr>
          <w:rFonts w:eastAsiaTheme="minorHAnsi"/>
          <w:color w:val="000000"/>
          <w:lang w:val="en-GB" w:eastAsia="en-US"/>
        </w:rPr>
        <w:t xml:space="preserve">. </w:t>
      </w:r>
      <w:r w:rsidR="0075049F" w:rsidRPr="00353437">
        <w:rPr>
          <w:rFonts w:eastAsiaTheme="minorHAnsi"/>
          <w:color w:val="000000"/>
          <w:lang w:val="en-GB" w:eastAsia="en-US"/>
        </w:rPr>
        <w:t xml:space="preserve">The response to these qualms was to interpret </w:t>
      </w:r>
      <w:r w:rsidR="0075049F" w:rsidRPr="00353437">
        <w:rPr>
          <w:rFonts w:eastAsiaTheme="minorHAnsi"/>
          <w:lang w:val="en-GB" w:eastAsia="en-US"/>
        </w:rPr>
        <w:t xml:space="preserve">‘accountability’ broadly </w:t>
      </w:r>
      <w:r w:rsidR="00B62C98" w:rsidRPr="00353437">
        <w:rPr>
          <w:rFonts w:eastAsiaTheme="minorHAnsi"/>
          <w:lang w:val="en-GB" w:eastAsia="en-US"/>
        </w:rPr>
        <w:t xml:space="preserve">and to deem </w:t>
      </w:r>
      <w:r w:rsidR="0075049F" w:rsidRPr="00353437">
        <w:rPr>
          <w:rFonts w:eastAsiaTheme="minorHAnsi"/>
          <w:lang w:val="en-GB" w:eastAsia="en-US"/>
        </w:rPr>
        <w:t xml:space="preserve">non-criminal processes </w:t>
      </w:r>
      <w:r w:rsidR="00427957" w:rsidRPr="00353437">
        <w:rPr>
          <w:rFonts w:eastAsiaTheme="minorHAnsi"/>
          <w:lang w:val="en-GB" w:eastAsia="en-US"/>
        </w:rPr>
        <w:t>un</w:t>
      </w:r>
      <w:r w:rsidR="0075049F" w:rsidRPr="00353437">
        <w:rPr>
          <w:rFonts w:eastAsiaTheme="minorHAnsi"/>
          <w:lang w:val="en-GB" w:eastAsia="en-US"/>
        </w:rPr>
        <w:t>problematic</w:t>
      </w:r>
      <w:r w:rsidR="00B62C98" w:rsidRPr="00353437">
        <w:rPr>
          <w:rFonts w:eastAsiaTheme="minorHAnsi"/>
          <w:lang w:val="en-GB" w:eastAsia="en-US"/>
        </w:rPr>
        <w:t xml:space="preserve"> in rule of law terms.</w:t>
      </w:r>
      <w:r w:rsidR="0075049F" w:rsidRPr="00353437">
        <w:rPr>
          <w:rFonts w:eastAsiaTheme="minorHAnsi"/>
          <w:lang w:val="en-GB" w:eastAsia="en-US"/>
        </w:rPr>
        <w:t xml:space="preserve"> </w:t>
      </w:r>
      <w:r w:rsidR="00B62C98" w:rsidRPr="00353437">
        <w:rPr>
          <w:rFonts w:eastAsiaTheme="minorHAnsi"/>
          <w:lang w:val="en-GB" w:eastAsia="en-US"/>
        </w:rPr>
        <w:t>I</w:t>
      </w:r>
      <w:r w:rsidR="0075049F" w:rsidRPr="00353437">
        <w:rPr>
          <w:rFonts w:eastAsiaTheme="minorHAnsi"/>
          <w:lang w:val="en-GB" w:eastAsia="en-US"/>
        </w:rPr>
        <w:t>nsofar as they assigned responsibility, acknowledged abuse, sanctioned individuals</w:t>
      </w:r>
      <w:r w:rsidR="00103F58" w:rsidRPr="00353437">
        <w:rPr>
          <w:rFonts w:eastAsiaTheme="minorHAnsi"/>
          <w:lang w:val="en-GB" w:eastAsia="en-US"/>
        </w:rPr>
        <w:t>, catalysed institutional reform</w:t>
      </w:r>
      <w:r w:rsidR="0075049F" w:rsidRPr="00353437">
        <w:rPr>
          <w:rFonts w:eastAsiaTheme="minorHAnsi"/>
          <w:lang w:val="en-GB" w:eastAsia="en-US"/>
        </w:rPr>
        <w:t xml:space="preserve"> and/or provided remedy for victims, they satisfied a necessarily elastic, transitional rule of law.</w:t>
      </w:r>
      <w:r w:rsidR="00126C08" w:rsidRPr="00353437">
        <w:rPr>
          <w:rFonts w:eastAsiaTheme="minorHAnsi"/>
          <w:lang w:val="en-GB" w:eastAsia="en-US"/>
        </w:rPr>
        <w:t xml:space="preserve"> As Ohlin </w:t>
      </w:r>
      <w:r w:rsidR="006A351E" w:rsidRPr="00353437">
        <w:rPr>
          <w:rFonts w:eastAsiaTheme="minorHAnsi"/>
          <w:lang w:val="en-GB" w:eastAsia="en-US"/>
        </w:rPr>
        <w:t>argues</w:t>
      </w:r>
      <w:r w:rsidR="00126C08" w:rsidRPr="00353437">
        <w:rPr>
          <w:rFonts w:eastAsiaTheme="minorHAnsi"/>
          <w:lang w:val="en-GB" w:eastAsia="en-US"/>
        </w:rPr>
        <w:t>, a distinctively ‘transitional’ justice is produced by exceptional and limited moment</w:t>
      </w:r>
      <w:r w:rsidR="00975887" w:rsidRPr="00353437">
        <w:rPr>
          <w:rFonts w:eastAsiaTheme="minorHAnsi"/>
          <w:lang w:val="en-GB" w:eastAsia="en-US"/>
        </w:rPr>
        <w:t xml:space="preserve"> where  </w:t>
      </w:r>
      <w:r w:rsidR="00126C08" w:rsidRPr="00353437">
        <w:rPr>
          <w:rFonts w:eastAsiaTheme="minorHAnsi"/>
          <w:lang w:val="en-GB" w:eastAsia="en-US"/>
        </w:rPr>
        <w:t xml:space="preserve">certain </w:t>
      </w:r>
      <w:r w:rsidR="006A351E" w:rsidRPr="00353437">
        <w:rPr>
          <w:rFonts w:eastAsiaTheme="minorHAnsi"/>
          <w:lang w:val="en-GB" w:eastAsia="en-US"/>
        </w:rPr>
        <w:t>circumventions of strictest legality</w:t>
      </w:r>
      <w:r w:rsidR="00126C08" w:rsidRPr="00353437">
        <w:rPr>
          <w:rFonts w:eastAsiaTheme="minorHAnsi"/>
          <w:lang w:val="en-GB" w:eastAsia="en-US"/>
        </w:rPr>
        <w:t xml:space="preserve"> may be p</w:t>
      </w:r>
      <w:r w:rsidR="00975887" w:rsidRPr="00353437">
        <w:rPr>
          <w:rFonts w:eastAsiaTheme="minorHAnsi"/>
          <w:lang w:val="en-GB" w:eastAsia="en-US"/>
        </w:rPr>
        <w:t>ermissible</w:t>
      </w:r>
      <w:r w:rsidR="00126C08" w:rsidRPr="00353437">
        <w:rPr>
          <w:rFonts w:eastAsiaTheme="minorHAnsi"/>
          <w:lang w:val="en-GB" w:eastAsia="en-US"/>
        </w:rPr>
        <w:t>.</w:t>
      </w:r>
      <w:r w:rsidR="00126C08" w:rsidRPr="00353437">
        <w:rPr>
          <w:rStyle w:val="FootnoteReference"/>
          <w:rFonts w:eastAsiaTheme="minorHAnsi"/>
          <w:lang w:val="en-GB" w:eastAsia="en-US"/>
        </w:rPr>
        <w:footnoteReference w:id="47"/>
      </w:r>
      <w:r w:rsidR="00975887" w:rsidRPr="00353437">
        <w:rPr>
          <w:rFonts w:eastAsiaTheme="minorHAnsi"/>
          <w:lang w:val="en-GB" w:eastAsia="en-US"/>
        </w:rPr>
        <w:t xml:space="preserve"> I</w:t>
      </w:r>
      <w:r w:rsidR="00103F58" w:rsidRPr="00353437">
        <w:rPr>
          <w:rFonts w:eastAsiaTheme="minorHAnsi"/>
          <w:lang w:val="en-GB" w:eastAsia="en-US"/>
        </w:rPr>
        <w:t xml:space="preserve">n this way, a narrative or symbolic understanding of </w:t>
      </w:r>
      <w:proofErr w:type="spellStart"/>
      <w:r w:rsidR="00103F58" w:rsidRPr="00353437">
        <w:rPr>
          <w:rFonts w:eastAsiaTheme="minorHAnsi"/>
          <w:lang w:val="en-GB" w:eastAsia="en-US"/>
        </w:rPr>
        <w:t>RoL</w:t>
      </w:r>
      <w:proofErr w:type="spellEnd"/>
      <w:r w:rsidR="00103F58" w:rsidRPr="00353437">
        <w:rPr>
          <w:rFonts w:eastAsiaTheme="minorHAnsi"/>
          <w:lang w:val="en-GB" w:eastAsia="en-US"/>
        </w:rPr>
        <w:t xml:space="preserve"> came to the fore, exemplifying the argument that </w:t>
      </w:r>
      <w:r w:rsidR="00103F58" w:rsidRPr="00353437">
        <w:rPr>
          <w:rFonts w:eastAsiaTheme="minorHAnsi"/>
          <w:color w:val="000000"/>
          <w:lang w:val="en-GB" w:eastAsia="en-US"/>
        </w:rPr>
        <w:t xml:space="preserve">labels such as </w:t>
      </w:r>
      <w:proofErr w:type="spellStart"/>
      <w:r w:rsidR="00103F58" w:rsidRPr="00353437">
        <w:rPr>
          <w:rFonts w:eastAsiaTheme="minorHAnsi"/>
          <w:color w:val="000000"/>
          <w:lang w:val="en-GB" w:eastAsia="en-US"/>
        </w:rPr>
        <w:t>RoL</w:t>
      </w:r>
      <w:proofErr w:type="spellEnd"/>
      <w:r w:rsidR="00103F58" w:rsidRPr="00353437">
        <w:rPr>
          <w:rFonts w:eastAsiaTheme="minorHAnsi"/>
          <w:color w:val="000000"/>
          <w:lang w:val="en-GB" w:eastAsia="en-US"/>
        </w:rPr>
        <w:t xml:space="preserve"> can come to represent vague storylines to which concerned actors relate to discursively and practically, but only on the basis of different, somewhat incompatible understandings of what </w:t>
      </w:r>
      <w:r w:rsidR="00B62C98" w:rsidRPr="00353437">
        <w:rPr>
          <w:rFonts w:eastAsiaTheme="minorHAnsi"/>
          <w:color w:val="000000"/>
          <w:lang w:val="en-GB" w:eastAsia="en-US"/>
        </w:rPr>
        <w:t xml:space="preserve">it </w:t>
      </w:r>
      <w:r w:rsidR="00103F58" w:rsidRPr="00353437">
        <w:rPr>
          <w:rFonts w:eastAsiaTheme="minorHAnsi"/>
          <w:color w:val="000000"/>
          <w:lang w:val="en-GB" w:eastAsia="en-US"/>
        </w:rPr>
        <w:t>is constituted.</w:t>
      </w:r>
      <w:r w:rsidR="00103F58" w:rsidRPr="00353437">
        <w:rPr>
          <w:rStyle w:val="FootnoteReference"/>
          <w:rFonts w:eastAsiaTheme="minorHAnsi"/>
          <w:color w:val="000000"/>
          <w:lang w:val="en-GB" w:eastAsia="en-US"/>
        </w:rPr>
        <w:footnoteReference w:id="48"/>
      </w:r>
      <w:r w:rsidR="00B62C98" w:rsidRPr="00353437">
        <w:rPr>
          <w:rFonts w:eastAsiaTheme="minorHAnsi"/>
          <w:color w:val="000000"/>
          <w:lang w:val="en-GB" w:eastAsia="en-US"/>
        </w:rPr>
        <w:t xml:space="preserve"> For some,</w:t>
      </w:r>
      <w:r w:rsidR="00870351" w:rsidRPr="00353437">
        <w:rPr>
          <w:rFonts w:eastAsiaTheme="minorHAnsi"/>
          <w:color w:val="000000"/>
          <w:lang w:val="en-GB" w:eastAsia="en-US"/>
        </w:rPr>
        <w:t xml:space="preserve"> the attempt to fit truth commissions, vetting, limited criminal sanction and conditional amnesty within a concept of the rule of law will seem unduly Procrustean. </w:t>
      </w:r>
      <w:r w:rsidR="00247E76" w:rsidRPr="00353437">
        <w:rPr>
          <w:rFonts w:eastAsiaTheme="minorHAnsi"/>
          <w:color w:val="000000"/>
          <w:lang w:val="en-GB" w:eastAsia="en-US"/>
        </w:rPr>
        <w:t xml:space="preserve">As </w:t>
      </w:r>
      <w:proofErr w:type="spellStart"/>
      <w:r w:rsidR="00247E76" w:rsidRPr="00353437">
        <w:rPr>
          <w:rFonts w:eastAsiaTheme="minorHAnsi"/>
          <w:color w:val="000000"/>
          <w:lang w:val="en-GB" w:eastAsia="en-US"/>
        </w:rPr>
        <w:t>Sadurski</w:t>
      </w:r>
      <w:proofErr w:type="spellEnd"/>
      <w:r w:rsidR="00247E76" w:rsidRPr="00353437">
        <w:rPr>
          <w:rFonts w:eastAsiaTheme="minorHAnsi"/>
          <w:color w:val="000000"/>
          <w:lang w:val="en-GB" w:eastAsia="en-US"/>
        </w:rPr>
        <w:t xml:space="preserve"> notes</w:t>
      </w:r>
      <w:r w:rsidR="00103F58" w:rsidRPr="00353437">
        <w:rPr>
          <w:rFonts w:eastAsiaTheme="minorHAnsi"/>
          <w:color w:val="000000"/>
          <w:lang w:val="en-GB" w:eastAsia="en-US"/>
        </w:rPr>
        <w:t>:</w:t>
      </w:r>
      <w:r w:rsidR="00247E76" w:rsidRPr="00353437">
        <w:rPr>
          <w:rFonts w:eastAsiaTheme="minorHAnsi"/>
          <w:color w:val="000000"/>
          <w:lang w:val="en-GB" w:eastAsia="en-US"/>
        </w:rPr>
        <w:t xml:space="preserve"> </w:t>
      </w:r>
    </w:p>
    <w:p w14:paraId="72F039B1" w14:textId="0B707316" w:rsidR="00F7794C" w:rsidRPr="00353437" w:rsidRDefault="00247E76" w:rsidP="00975887">
      <w:pPr>
        <w:autoSpaceDE w:val="0"/>
        <w:autoSpaceDN w:val="0"/>
        <w:adjustRightInd w:val="0"/>
        <w:ind w:left="454" w:right="454"/>
        <w:jc w:val="both"/>
        <w:rPr>
          <w:rFonts w:eastAsiaTheme="minorHAnsi"/>
          <w:color w:val="000000"/>
          <w:lang w:val="en-GB" w:eastAsia="en-US"/>
        </w:rPr>
      </w:pPr>
      <w:r w:rsidRPr="00353437">
        <w:rPr>
          <w:rFonts w:eastAsiaTheme="minorHAnsi"/>
          <w:color w:val="000000"/>
          <w:lang w:val="en-GB" w:eastAsia="en-US"/>
        </w:rPr>
        <w:t>‘</w:t>
      </w:r>
      <w:r w:rsidRPr="00353437">
        <w:rPr>
          <w:rFonts w:eastAsiaTheme="minorHAnsi"/>
          <w:lang w:val="en-GB" w:eastAsia="en-US"/>
        </w:rPr>
        <w:t>Failure to</w:t>
      </w:r>
      <w:r w:rsidRPr="00353437">
        <w:rPr>
          <w:rFonts w:eastAsiaTheme="minorHAnsi"/>
          <w:color w:val="000000"/>
          <w:lang w:val="en-GB" w:eastAsia="en-US"/>
        </w:rPr>
        <w:t xml:space="preserve"> </w:t>
      </w:r>
      <w:r w:rsidRPr="00353437">
        <w:rPr>
          <w:rFonts w:eastAsiaTheme="minorHAnsi"/>
          <w:lang w:val="en-GB" w:eastAsia="en-US"/>
        </w:rPr>
        <w:t>comply with the classical rule of law may be justified by many arguments of a</w:t>
      </w:r>
      <w:r w:rsidR="00975887" w:rsidRPr="00353437">
        <w:rPr>
          <w:rFonts w:eastAsiaTheme="minorHAnsi"/>
          <w:color w:val="000000"/>
          <w:lang w:val="en-GB" w:eastAsia="en-US"/>
        </w:rPr>
        <w:t xml:space="preserve"> </w:t>
      </w:r>
      <w:r w:rsidRPr="00353437">
        <w:rPr>
          <w:rFonts w:eastAsiaTheme="minorHAnsi"/>
          <w:lang w:val="en-GB" w:eastAsia="en-US"/>
        </w:rPr>
        <w:t xml:space="preserve">political or moral nature but it remains exactly what it is: a failure to comply with the rule of law. It may be defensible, all things considered, but it remains deeply </w:t>
      </w:r>
      <w:r w:rsidRPr="00353437">
        <w:rPr>
          <w:rFonts w:eastAsiaTheme="minorHAnsi"/>
          <w:lang w:val="en-GB" w:eastAsia="en-US"/>
        </w:rPr>
        <w:lastRenderedPageBreak/>
        <w:t>problematic to those for whom the rule of law is at the apex of values of liberal democracy.’</w:t>
      </w:r>
      <w:r w:rsidR="00103F58" w:rsidRPr="00353437">
        <w:rPr>
          <w:rStyle w:val="FootnoteReference"/>
          <w:rFonts w:eastAsiaTheme="minorHAnsi"/>
          <w:lang w:val="en-GB" w:eastAsia="en-US"/>
        </w:rPr>
        <w:footnoteReference w:id="49"/>
      </w:r>
    </w:p>
    <w:p w14:paraId="32486ECA" w14:textId="48369F0D" w:rsidR="003423B9" w:rsidRPr="00353437" w:rsidRDefault="003423B9" w:rsidP="00E17EB1">
      <w:pPr>
        <w:jc w:val="both"/>
        <w:rPr>
          <w:lang w:val="en-GB"/>
        </w:rPr>
      </w:pPr>
    </w:p>
    <w:p w14:paraId="72809328" w14:textId="4758FCC6" w:rsidR="00A9731F" w:rsidRPr="00353437" w:rsidRDefault="00A9731F" w:rsidP="00A9731F">
      <w:pPr>
        <w:pStyle w:val="ListParagraph"/>
        <w:numPr>
          <w:ilvl w:val="0"/>
          <w:numId w:val="1"/>
        </w:numPr>
        <w:jc w:val="both"/>
      </w:pPr>
      <w:r w:rsidRPr="00353437">
        <w:t>The Problem of Scope</w:t>
      </w:r>
    </w:p>
    <w:p w14:paraId="04321B29" w14:textId="60569DB3" w:rsidR="00340086" w:rsidRPr="00353437" w:rsidRDefault="00340086" w:rsidP="00340086">
      <w:pPr>
        <w:autoSpaceDE w:val="0"/>
        <w:autoSpaceDN w:val="0"/>
        <w:adjustRightInd w:val="0"/>
      </w:pPr>
    </w:p>
    <w:p w14:paraId="787C94AD" w14:textId="3286FC9A" w:rsidR="001F40AF" w:rsidRPr="00353437" w:rsidRDefault="00340086" w:rsidP="007F289E">
      <w:pPr>
        <w:autoSpaceDE w:val="0"/>
        <w:autoSpaceDN w:val="0"/>
        <w:adjustRightInd w:val="0"/>
        <w:jc w:val="both"/>
        <w:rPr>
          <w:rFonts w:eastAsiaTheme="minorHAnsi"/>
          <w:lang w:val="en-GB" w:eastAsia="en-US"/>
        </w:rPr>
      </w:pPr>
      <w:proofErr w:type="spellStart"/>
      <w:r w:rsidRPr="00353437">
        <w:rPr>
          <w:rFonts w:eastAsiaTheme="minorHAnsi"/>
          <w:color w:val="000000"/>
          <w:lang w:val="en-GB" w:eastAsia="en-US"/>
        </w:rPr>
        <w:t>RoL</w:t>
      </w:r>
      <w:proofErr w:type="spellEnd"/>
      <w:r w:rsidRPr="00353437">
        <w:rPr>
          <w:rFonts w:eastAsiaTheme="minorHAnsi"/>
          <w:color w:val="000000"/>
          <w:lang w:val="en-GB" w:eastAsia="en-US"/>
        </w:rPr>
        <w:t xml:space="preserve"> is not merely a set of institutions like courts, </w:t>
      </w:r>
      <w:proofErr w:type="gramStart"/>
      <w:r w:rsidRPr="00353437">
        <w:rPr>
          <w:rFonts w:eastAsiaTheme="minorHAnsi"/>
          <w:color w:val="000000"/>
          <w:lang w:val="en-GB" w:eastAsia="en-US"/>
        </w:rPr>
        <w:t>constitutions</w:t>
      </w:r>
      <w:proofErr w:type="gramEnd"/>
      <w:r w:rsidRPr="00353437">
        <w:rPr>
          <w:rFonts w:eastAsiaTheme="minorHAnsi"/>
          <w:color w:val="000000"/>
          <w:lang w:val="en-GB" w:eastAsia="en-US"/>
        </w:rPr>
        <w:t xml:space="preserve"> and prisons; </w:t>
      </w:r>
      <w:r w:rsidR="007F289E" w:rsidRPr="00353437">
        <w:rPr>
          <w:rFonts w:eastAsiaTheme="minorHAnsi"/>
          <w:color w:val="000000"/>
          <w:lang w:val="en-GB" w:eastAsia="en-US"/>
        </w:rPr>
        <w:t xml:space="preserve">nor does it amount </w:t>
      </w:r>
      <w:r w:rsidR="00F2633C" w:rsidRPr="00353437">
        <w:rPr>
          <w:rFonts w:eastAsiaTheme="minorHAnsi"/>
          <w:color w:val="000000"/>
          <w:lang w:val="en-GB" w:eastAsia="en-US"/>
        </w:rPr>
        <w:t xml:space="preserve">only </w:t>
      </w:r>
      <w:r w:rsidR="007F289E" w:rsidRPr="00353437">
        <w:rPr>
          <w:rFonts w:eastAsiaTheme="minorHAnsi"/>
          <w:color w:val="000000"/>
          <w:lang w:val="en-GB" w:eastAsia="en-US"/>
        </w:rPr>
        <w:t xml:space="preserve">to a </w:t>
      </w:r>
      <w:r w:rsidR="007F289E" w:rsidRPr="00353437">
        <w:rPr>
          <w:rFonts w:eastAsiaTheme="minorHAnsi"/>
          <w:lang w:val="en-GB" w:eastAsia="en-US"/>
        </w:rPr>
        <w:t xml:space="preserve">government embedded in a legal framework that is accepted by officials. </w:t>
      </w:r>
      <w:r w:rsidR="007F289E" w:rsidRPr="00353437">
        <w:rPr>
          <w:rFonts w:eastAsiaTheme="minorHAnsi"/>
          <w:color w:val="000000"/>
          <w:lang w:val="en-GB" w:eastAsia="en-US"/>
        </w:rPr>
        <w:t>I</w:t>
      </w:r>
      <w:r w:rsidRPr="00353437">
        <w:rPr>
          <w:rFonts w:eastAsiaTheme="minorHAnsi"/>
          <w:color w:val="000000"/>
          <w:lang w:val="en-GB" w:eastAsia="en-US"/>
        </w:rPr>
        <w:t xml:space="preserve">t is also a normative system that resides in the minds of </w:t>
      </w:r>
      <w:r w:rsidR="00F2633C" w:rsidRPr="00353437">
        <w:rPr>
          <w:rFonts w:eastAsiaTheme="minorHAnsi"/>
          <w:color w:val="000000"/>
          <w:lang w:val="en-GB" w:eastAsia="en-US"/>
        </w:rPr>
        <w:t xml:space="preserve">its </w:t>
      </w:r>
      <w:r w:rsidRPr="00353437">
        <w:rPr>
          <w:rFonts w:eastAsiaTheme="minorHAnsi"/>
          <w:color w:val="000000"/>
          <w:lang w:val="en-GB" w:eastAsia="en-US"/>
        </w:rPr>
        <w:t>citizens.</w:t>
      </w:r>
      <w:r w:rsidRPr="00353437">
        <w:rPr>
          <w:rStyle w:val="FootnoteReference"/>
          <w:rFonts w:eastAsiaTheme="minorHAnsi"/>
          <w:color w:val="000000"/>
          <w:lang w:val="en-GB" w:eastAsia="en-US"/>
        </w:rPr>
        <w:footnoteReference w:id="50"/>
      </w:r>
      <w:r w:rsidRPr="00353437">
        <w:rPr>
          <w:rFonts w:eastAsiaTheme="minorHAnsi"/>
          <w:color w:val="000000"/>
          <w:lang w:val="en-GB" w:eastAsia="en-US"/>
        </w:rPr>
        <w:t xml:space="preserve"> </w:t>
      </w:r>
      <w:r w:rsidRPr="00353437">
        <w:rPr>
          <w:rFonts w:eastAsiaTheme="minorHAnsi"/>
          <w:lang w:val="en-GB" w:eastAsia="en-US"/>
        </w:rPr>
        <w:t xml:space="preserve">It </w:t>
      </w:r>
      <w:r w:rsidR="000671CE" w:rsidRPr="00353437">
        <w:rPr>
          <w:rFonts w:eastAsiaTheme="minorHAnsi"/>
          <w:lang w:val="en-GB" w:eastAsia="en-US"/>
        </w:rPr>
        <w:t>requires not only that state authorities abide by legal limits on their power, but also that citizens come to rely on state institutions to adjudicate disputes.</w:t>
      </w:r>
      <w:r w:rsidRPr="00353437">
        <w:rPr>
          <w:rFonts w:eastAsiaTheme="minorHAnsi"/>
          <w:lang w:val="en-GB" w:eastAsia="en-US"/>
        </w:rPr>
        <w:t xml:space="preserve"> </w:t>
      </w:r>
      <w:r w:rsidR="000671CE" w:rsidRPr="00353437">
        <w:t xml:space="preserve">One of the animating beliefs behind TJ is the notion that </w:t>
      </w:r>
      <w:r w:rsidR="000671CE" w:rsidRPr="00353437">
        <w:rPr>
          <w:rFonts w:eastAsiaTheme="minorHAnsi"/>
          <w:lang w:val="en-GB" w:eastAsia="en-US"/>
        </w:rPr>
        <w:t>judicial decision-making would touch not</w:t>
      </w:r>
      <w:r w:rsidR="000671CE" w:rsidRPr="00353437">
        <w:t xml:space="preserve"> </w:t>
      </w:r>
      <w:r w:rsidR="00427957" w:rsidRPr="00353437">
        <w:rPr>
          <w:rFonts w:eastAsiaTheme="minorHAnsi"/>
          <w:lang w:val="en-GB" w:eastAsia="en-US"/>
        </w:rPr>
        <w:t>vindicate the expectation</w:t>
      </w:r>
      <w:r w:rsidR="000671CE" w:rsidRPr="00353437">
        <w:rPr>
          <w:rFonts w:eastAsiaTheme="minorHAnsi"/>
          <w:lang w:val="en-GB" w:eastAsia="en-US"/>
        </w:rPr>
        <w:t xml:space="preserve"> of those victims most immediately concerned</w:t>
      </w:r>
      <w:r w:rsidR="00F2633C" w:rsidRPr="00353437">
        <w:rPr>
          <w:rFonts w:eastAsiaTheme="minorHAnsi"/>
          <w:lang w:val="en-GB" w:eastAsia="en-US"/>
        </w:rPr>
        <w:t>,</w:t>
      </w:r>
      <w:r w:rsidR="000671CE" w:rsidRPr="00353437">
        <w:rPr>
          <w:rFonts w:eastAsiaTheme="minorHAnsi"/>
          <w:lang w:val="en-GB" w:eastAsia="en-US"/>
        </w:rPr>
        <w:t xml:space="preserve"> but also resonate with a broader public that came to mistrust legal institutions. However, </w:t>
      </w:r>
      <w:r w:rsidR="000671CE" w:rsidRPr="00353437">
        <w:t>e</w:t>
      </w:r>
      <w:r w:rsidR="00A9731F" w:rsidRPr="00353437">
        <w:t>ven if TJ could avoid the limitation</w:t>
      </w:r>
      <w:r w:rsidR="00F2633C" w:rsidRPr="00353437">
        <w:t>s</w:t>
      </w:r>
      <w:r w:rsidR="000671CE" w:rsidRPr="00353437">
        <w:t xml:space="preserve"> sketched in the previous subsection</w:t>
      </w:r>
      <w:r w:rsidR="00A9731F" w:rsidRPr="00353437">
        <w:t xml:space="preserve">, the idea that </w:t>
      </w:r>
      <w:r w:rsidR="00A9731F" w:rsidRPr="00353437">
        <w:rPr>
          <w:rFonts w:eastAsiaTheme="minorHAnsi"/>
          <w:color w:val="000000"/>
          <w:lang w:val="en-GB" w:eastAsia="en-US"/>
        </w:rPr>
        <w:t xml:space="preserve">judges sitting in </w:t>
      </w:r>
      <w:r w:rsidR="00427957" w:rsidRPr="00353437">
        <w:rPr>
          <w:rFonts w:eastAsiaTheme="minorHAnsi"/>
          <w:color w:val="000000"/>
          <w:lang w:val="en-GB" w:eastAsia="en-US"/>
        </w:rPr>
        <w:t>a</w:t>
      </w:r>
      <w:r w:rsidR="00A9731F" w:rsidRPr="00353437">
        <w:rPr>
          <w:rFonts w:eastAsiaTheme="minorHAnsi"/>
          <w:color w:val="000000"/>
          <w:lang w:val="en-GB" w:eastAsia="en-US"/>
        </w:rPr>
        <w:t xml:space="preserve"> transitional trial could help people believe that</w:t>
      </w:r>
      <w:r w:rsidR="00A9731F" w:rsidRPr="00353437">
        <w:t xml:space="preserve"> </w:t>
      </w:r>
      <w:r w:rsidR="00A9731F" w:rsidRPr="00353437">
        <w:rPr>
          <w:rFonts w:eastAsiaTheme="minorHAnsi"/>
          <w:color w:val="000000"/>
          <w:lang w:val="en-GB" w:eastAsia="en-US"/>
        </w:rPr>
        <w:t>the new political order will respect their status as rights bearers</w:t>
      </w:r>
      <w:r w:rsidR="000671CE" w:rsidRPr="00353437">
        <w:rPr>
          <w:rStyle w:val="FootnoteReference"/>
          <w:rFonts w:eastAsiaTheme="minorHAnsi"/>
          <w:color w:val="000000"/>
          <w:lang w:val="en-GB" w:eastAsia="en-US"/>
        </w:rPr>
        <w:footnoteReference w:id="51"/>
      </w:r>
      <w:r w:rsidR="000671CE" w:rsidRPr="00353437">
        <w:rPr>
          <w:rFonts w:eastAsiaTheme="minorHAnsi"/>
          <w:color w:val="000000"/>
          <w:lang w:val="en-GB" w:eastAsia="en-US"/>
        </w:rPr>
        <w:t xml:space="preserve"> may exaggerate the relevance of TJ to faith in legal institutions. </w:t>
      </w:r>
      <w:r w:rsidR="00EE1107" w:rsidRPr="00353437">
        <w:rPr>
          <w:rFonts w:eastAsiaTheme="minorHAnsi"/>
          <w:color w:val="000000"/>
          <w:lang w:val="en-GB" w:eastAsia="en-US"/>
        </w:rPr>
        <w:t xml:space="preserve">Little about TJ affects the prevailing legal </w:t>
      </w:r>
      <w:r w:rsidR="00EE1107" w:rsidRPr="00353437">
        <w:rPr>
          <w:rFonts w:eastAsiaTheme="minorHAnsi"/>
          <w:i/>
          <w:iCs/>
          <w:color w:val="000000"/>
          <w:lang w:val="en-GB" w:eastAsia="en-US"/>
        </w:rPr>
        <w:t>form</w:t>
      </w:r>
      <w:r w:rsidR="00EE1107" w:rsidRPr="00353437">
        <w:rPr>
          <w:rFonts w:eastAsiaTheme="minorHAnsi"/>
          <w:lang w:val="en-GB" w:eastAsia="en-US"/>
        </w:rPr>
        <w:t xml:space="preserve"> (that is, what national legal institutions, constitutions statutes or procedures</w:t>
      </w:r>
      <w:r w:rsidR="00EE1107" w:rsidRPr="00353437">
        <w:rPr>
          <w:rFonts w:eastAsiaTheme="minorHAnsi"/>
          <w:color w:val="000000"/>
          <w:lang w:val="en-GB" w:eastAsia="en-US"/>
        </w:rPr>
        <w:t xml:space="preserve"> </w:t>
      </w:r>
      <w:r w:rsidR="00EE1107" w:rsidRPr="00353437">
        <w:rPr>
          <w:rFonts w:eastAsiaTheme="minorHAnsi"/>
          <w:lang w:val="en-GB" w:eastAsia="en-US"/>
        </w:rPr>
        <w:t xml:space="preserve">look like) or the legal system’s </w:t>
      </w:r>
      <w:r w:rsidR="00EE1107" w:rsidRPr="00353437">
        <w:rPr>
          <w:rFonts w:eastAsiaTheme="minorHAnsi"/>
          <w:i/>
          <w:iCs/>
          <w:lang w:val="en-GB" w:eastAsia="en-US"/>
        </w:rPr>
        <w:t>functionality</w:t>
      </w:r>
      <w:r w:rsidR="00EE1107" w:rsidRPr="00353437">
        <w:rPr>
          <w:rFonts w:eastAsiaTheme="minorHAnsi"/>
          <w:lang w:val="en-GB" w:eastAsia="en-US"/>
        </w:rPr>
        <w:t xml:space="preserve"> (</w:t>
      </w:r>
      <w:proofErr w:type="gramStart"/>
      <w:r w:rsidR="00427957" w:rsidRPr="00353437">
        <w:rPr>
          <w:rFonts w:eastAsiaTheme="minorHAnsi"/>
          <w:lang w:val="en-GB" w:eastAsia="en-US"/>
        </w:rPr>
        <w:t>i.e.</w:t>
      </w:r>
      <w:proofErr w:type="gramEnd"/>
      <w:r w:rsidR="00EE1107" w:rsidRPr="00353437">
        <w:rPr>
          <w:rFonts w:eastAsiaTheme="minorHAnsi"/>
          <w:lang w:val="en-GB" w:eastAsia="en-US"/>
        </w:rPr>
        <w:t xml:space="preserve"> what it actually does in an everyday sense</w:t>
      </w:r>
      <w:r w:rsidR="00B84CB6" w:rsidRPr="00353437">
        <w:rPr>
          <w:rFonts w:eastAsiaTheme="minorHAnsi"/>
          <w:lang w:val="en-GB" w:eastAsia="en-US"/>
        </w:rPr>
        <w:t>)</w:t>
      </w:r>
      <w:r w:rsidR="00EE1107" w:rsidRPr="00353437">
        <w:rPr>
          <w:rFonts w:eastAsiaTheme="minorHAnsi"/>
          <w:lang w:val="en-GB" w:eastAsia="en-US"/>
        </w:rPr>
        <w:t xml:space="preserve">. </w:t>
      </w:r>
      <w:r w:rsidR="00284DBA" w:rsidRPr="00353437">
        <w:rPr>
          <w:rFonts w:eastAsiaTheme="minorHAnsi"/>
          <w:color w:val="000000"/>
          <w:lang w:val="en-GB" w:eastAsia="en-US"/>
        </w:rPr>
        <w:t>An impeccable trial and punishment of a former genocidaire or kleptocrat in an apex court or specialised (possibly even internationalised)</w:t>
      </w:r>
      <w:r w:rsidR="001773B4" w:rsidRPr="00353437">
        <w:rPr>
          <w:rStyle w:val="FootnoteReference"/>
          <w:rFonts w:eastAsiaTheme="minorHAnsi"/>
          <w:color w:val="000000"/>
          <w:lang w:val="en-GB" w:eastAsia="en-US"/>
        </w:rPr>
        <w:footnoteReference w:id="52"/>
      </w:r>
      <w:r w:rsidR="00284DBA" w:rsidRPr="00353437">
        <w:rPr>
          <w:rFonts w:eastAsiaTheme="minorHAnsi"/>
          <w:color w:val="000000"/>
          <w:lang w:val="en-GB" w:eastAsia="en-US"/>
        </w:rPr>
        <w:t xml:space="preserve"> tribunal may not help the domestic judiciary to pass that most </w:t>
      </w:r>
      <w:r w:rsidR="00284DBA" w:rsidRPr="00353437">
        <w:rPr>
          <w:rFonts w:eastAsiaTheme="minorHAnsi"/>
          <w:lang w:val="en-GB" w:eastAsia="en-US"/>
        </w:rPr>
        <w:t xml:space="preserve">important test of </w:t>
      </w:r>
      <w:proofErr w:type="spellStart"/>
      <w:r w:rsidR="00284DBA" w:rsidRPr="00353437">
        <w:rPr>
          <w:rFonts w:eastAsiaTheme="minorHAnsi"/>
          <w:lang w:val="en-GB" w:eastAsia="en-US"/>
        </w:rPr>
        <w:t>RoL</w:t>
      </w:r>
      <w:proofErr w:type="spellEnd"/>
      <w:r w:rsidR="00427957" w:rsidRPr="00353437">
        <w:rPr>
          <w:rFonts w:eastAsiaTheme="minorHAnsi"/>
          <w:lang w:val="en-GB" w:eastAsia="en-US"/>
        </w:rPr>
        <w:t xml:space="preserve">, </w:t>
      </w:r>
      <w:proofErr w:type="gramStart"/>
      <w:r w:rsidR="00427957" w:rsidRPr="00353437">
        <w:rPr>
          <w:rFonts w:eastAsiaTheme="minorHAnsi"/>
          <w:lang w:val="en-GB" w:eastAsia="en-US"/>
        </w:rPr>
        <w:t>i.e.</w:t>
      </w:r>
      <w:proofErr w:type="gramEnd"/>
      <w:r w:rsidR="00284DBA" w:rsidRPr="00353437">
        <w:rPr>
          <w:rFonts w:eastAsiaTheme="minorHAnsi"/>
          <w:lang w:val="en-GB" w:eastAsia="en-US"/>
        </w:rPr>
        <w:t xml:space="preserve"> whether people turn to legal institutions for solutions to</w:t>
      </w:r>
      <w:r w:rsidR="00284DBA" w:rsidRPr="00353437">
        <w:rPr>
          <w:rFonts w:eastAsiaTheme="minorHAnsi"/>
          <w:color w:val="000000"/>
          <w:lang w:val="en-GB" w:eastAsia="en-US"/>
        </w:rPr>
        <w:t xml:space="preserve"> </w:t>
      </w:r>
      <w:r w:rsidR="00284DBA" w:rsidRPr="00353437">
        <w:rPr>
          <w:rFonts w:eastAsiaTheme="minorHAnsi"/>
          <w:lang w:val="en-GB" w:eastAsia="en-US"/>
        </w:rPr>
        <w:t>problems that would normally be considered legal. As Chesterman puts it,</w:t>
      </w:r>
      <w:r w:rsidR="00F252AA" w:rsidRPr="00353437">
        <w:rPr>
          <w:rFonts w:eastAsiaTheme="minorHAnsi"/>
          <w:color w:val="000000"/>
          <w:lang w:val="en-GB" w:eastAsia="en-US"/>
        </w:rPr>
        <w:t xml:space="preserve"> </w:t>
      </w:r>
      <w:r w:rsidR="00284DBA" w:rsidRPr="00353437">
        <w:rPr>
          <w:rFonts w:eastAsiaTheme="minorHAnsi"/>
          <w:color w:val="000000"/>
          <w:lang w:val="en-GB" w:eastAsia="en-US"/>
        </w:rPr>
        <w:t>“what would a woman do if her property were stolen—go to the police? Or</w:t>
      </w:r>
      <w:r w:rsidR="001F40AF" w:rsidRPr="00353437">
        <w:rPr>
          <w:rFonts w:eastAsiaTheme="minorHAnsi"/>
          <w:color w:val="000000"/>
          <w:lang w:val="en-GB" w:eastAsia="en-US"/>
        </w:rPr>
        <w:t xml:space="preserve"> </w:t>
      </w:r>
      <w:r w:rsidR="00284DBA" w:rsidRPr="00353437">
        <w:rPr>
          <w:rFonts w:eastAsiaTheme="minorHAnsi"/>
          <w:color w:val="000000"/>
          <w:lang w:val="en-GB" w:eastAsia="en-US"/>
        </w:rPr>
        <w:t>what would a man do if his brother were murdered?”</w:t>
      </w:r>
      <w:r w:rsidR="00F252AA" w:rsidRPr="00353437">
        <w:rPr>
          <w:rStyle w:val="FootnoteReference"/>
          <w:rFonts w:eastAsiaTheme="minorHAnsi"/>
          <w:color w:val="000000"/>
          <w:lang w:val="en-GB" w:eastAsia="en-US"/>
        </w:rPr>
        <w:footnoteReference w:id="53"/>
      </w:r>
      <w:r w:rsidR="00F252AA" w:rsidRPr="00353437">
        <w:rPr>
          <w:rFonts w:eastAsiaTheme="minorHAnsi"/>
          <w:color w:val="000000"/>
          <w:lang w:val="en-GB" w:eastAsia="en-US"/>
        </w:rPr>
        <w:t xml:space="preserve"> Matters more prosaic than this tend to define attitudes towards the judiciary, such as its ability to secure/enforce </w:t>
      </w:r>
      <w:r w:rsidR="00F252AA" w:rsidRPr="00353437">
        <w:rPr>
          <w:rFonts w:eastAsiaTheme="minorHAnsi"/>
          <w:lang w:val="en-GB" w:eastAsia="en-US"/>
        </w:rPr>
        <w:t>accountability in public administration issues like building permits, rubbish removal, or banking regulations.</w:t>
      </w:r>
      <w:r w:rsidR="00F252AA" w:rsidRPr="00353437">
        <w:rPr>
          <w:rStyle w:val="FootnoteReference"/>
          <w:rFonts w:eastAsiaTheme="minorHAnsi"/>
          <w:lang w:val="en-GB" w:eastAsia="en-US"/>
        </w:rPr>
        <w:footnoteReference w:id="54"/>
      </w:r>
      <w:r w:rsidR="001F40AF" w:rsidRPr="00353437">
        <w:rPr>
          <w:rFonts w:eastAsiaTheme="minorHAnsi"/>
          <w:lang w:val="en-GB" w:eastAsia="en-US"/>
        </w:rPr>
        <w:t xml:space="preserve"> </w:t>
      </w:r>
      <w:r w:rsidR="002E37B1" w:rsidRPr="00353437">
        <w:rPr>
          <w:rFonts w:eastAsiaTheme="minorHAnsi"/>
          <w:lang w:val="en-GB" w:eastAsia="en-US"/>
        </w:rPr>
        <w:t xml:space="preserve">As such, TJ replicates equates </w:t>
      </w:r>
      <w:proofErr w:type="spellStart"/>
      <w:r w:rsidR="002E37B1" w:rsidRPr="00353437">
        <w:rPr>
          <w:rFonts w:eastAsiaTheme="minorHAnsi"/>
          <w:lang w:val="en-GB" w:eastAsia="en-US"/>
        </w:rPr>
        <w:t>RoL</w:t>
      </w:r>
      <w:proofErr w:type="spellEnd"/>
      <w:r w:rsidR="002E37B1" w:rsidRPr="00353437">
        <w:rPr>
          <w:rFonts w:eastAsiaTheme="minorHAnsi"/>
          <w:lang w:val="en-GB" w:eastAsia="en-US"/>
        </w:rPr>
        <w:t xml:space="preserve"> primarily with the </w:t>
      </w:r>
      <w:r w:rsidR="00AF792E" w:rsidRPr="00353437">
        <w:rPr>
          <w:rFonts w:eastAsiaTheme="minorHAnsi"/>
          <w:lang w:val="en-GB" w:eastAsia="en-US"/>
        </w:rPr>
        <w:t>criminal justice sector</w:t>
      </w:r>
      <w:r w:rsidR="002E37B1" w:rsidRPr="00353437">
        <w:rPr>
          <w:rFonts w:eastAsiaTheme="minorHAnsi"/>
          <w:lang w:val="en-GB" w:eastAsia="en-US"/>
        </w:rPr>
        <w:t xml:space="preserve"> </w:t>
      </w:r>
      <w:r w:rsidR="006A0688" w:rsidRPr="00353437">
        <w:rPr>
          <w:rFonts w:eastAsiaTheme="minorHAnsi"/>
          <w:lang w:val="en-GB" w:eastAsia="en-US"/>
        </w:rPr>
        <w:t xml:space="preserve">and civil-political rights </w:t>
      </w:r>
      <w:r w:rsidR="002E37B1" w:rsidRPr="00353437">
        <w:rPr>
          <w:rFonts w:eastAsiaTheme="minorHAnsi"/>
          <w:lang w:val="en-GB" w:eastAsia="en-US"/>
        </w:rPr>
        <w:t xml:space="preserve">to the neglect </w:t>
      </w:r>
      <w:r w:rsidR="00F2633C" w:rsidRPr="00353437">
        <w:rPr>
          <w:rFonts w:eastAsiaTheme="minorHAnsi"/>
          <w:lang w:val="en-GB" w:eastAsia="en-US"/>
        </w:rPr>
        <w:t>of areas like</w:t>
      </w:r>
      <w:r w:rsidR="002E37B1" w:rsidRPr="00353437">
        <w:rPr>
          <w:rFonts w:eastAsiaTheme="minorHAnsi"/>
          <w:lang w:val="en-GB" w:eastAsia="en-US"/>
        </w:rPr>
        <w:t xml:space="preserve"> </w:t>
      </w:r>
      <w:r w:rsidR="00AF792E" w:rsidRPr="00353437">
        <w:rPr>
          <w:rFonts w:eastAsiaTheme="minorHAnsi"/>
          <w:lang w:val="en-GB" w:eastAsia="en-US"/>
        </w:rPr>
        <w:t xml:space="preserve">administrative law, public governance and economic </w:t>
      </w:r>
      <w:r w:rsidR="00F2633C" w:rsidRPr="00353437">
        <w:rPr>
          <w:rFonts w:eastAsiaTheme="minorHAnsi"/>
          <w:lang w:val="en-GB" w:eastAsia="en-US"/>
        </w:rPr>
        <w:t>regulation</w:t>
      </w:r>
      <w:r w:rsidR="002E37B1" w:rsidRPr="00353437">
        <w:rPr>
          <w:rFonts w:eastAsiaTheme="minorHAnsi"/>
          <w:lang w:val="en-GB" w:eastAsia="en-US"/>
        </w:rPr>
        <w:t xml:space="preserve"> </w:t>
      </w:r>
      <w:r w:rsidR="00F2633C" w:rsidRPr="00353437">
        <w:rPr>
          <w:rFonts w:eastAsiaTheme="minorHAnsi"/>
          <w:lang w:val="en-GB" w:eastAsia="en-US"/>
        </w:rPr>
        <w:t xml:space="preserve">that </w:t>
      </w:r>
      <w:r w:rsidR="002E37B1" w:rsidRPr="00353437">
        <w:rPr>
          <w:rFonts w:eastAsiaTheme="minorHAnsi"/>
          <w:lang w:val="en-GB" w:eastAsia="en-US"/>
        </w:rPr>
        <w:t xml:space="preserve">may do far more to condition general acceptance of </w:t>
      </w:r>
      <w:proofErr w:type="spellStart"/>
      <w:r w:rsidR="002E37B1" w:rsidRPr="00353437">
        <w:rPr>
          <w:rFonts w:eastAsiaTheme="minorHAnsi"/>
          <w:lang w:val="en-GB" w:eastAsia="en-US"/>
        </w:rPr>
        <w:t>RoL</w:t>
      </w:r>
      <w:proofErr w:type="spellEnd"/>
      <w:r w:rsidR="002E37B1" w:rsidRPr="00353437">
        <w:rPr>
          <w:rFonts w:eastAsiaTheme="minorHAnsi"/>
          <w:lang w:val="en-GB" w:eastAsia="en-US"/>
        </w:rPr>
        <w:t>.</w:t>
      </w:r>
      <w:r w:rsidR="002E37B1" w:rsidRPr="00353437">
        <w:rPr>
          <w:rStyle w:val="FootnoteReference"/>
          <w:rFonts w:eastAsiaTheme="minorHAnsi"/>
          <w:lang w:val="en-GB" w:eastAsia="en-US"/>
        </w:rPr>
        <w:footnoteReference w:id="55"/>
      </w:r>
      <w:r w:rsidR="002E37B1" w:rsidRPr="00353437">
        <w:rPr>
          <w:rFonts w:eastAsiaTheme="minorHAnsi"/>
          <w:lang w:val="en-GB" w:eastAsia="en-US"/>
        </w:rPr>
        <w:t xml:space="preserve">  This bias might be unavoidable given TJ’s understandable focus on atrocity, but it should serve to temper claims made about how TJ can build or undermine </w:t>
      </w:r>
      <w:r w:rsidR="008F3EBB" w:rsidRPr="00353437">
        <w:rPr>
          <w:rFonts w:eastAsiaTheme="minorHAnsi"/>
          <w:lang w:val="en-GB" w:eastAsia="en-US"/>
        </w:rPr>
        <w:t>cultures of legality</w:t>
      </w:r>
      <w:r w:rsidR="002E37B1" w:rsidRPr="00353437">
        <w:rPr>
          <w:rFonts w:eastAsiaTheme="minorHAnsi"/>
          <w:lang w:val="en-GB" w:eastAsia="en-US"/>
        </w:rPr>
        <w:t xml:space="preserve">. </w:t>
      </w:r>
      <w:r w:rsidR="006A0688" w:rsidRPr="00353437">
        <w:rPr>
          <w:rFonts w:eastAsiaTheme="minorHAnsi"/>
          <w:lang w:val="en-GB" w:eastAsia="en-US"/>
        </w:rPr>
        <w:t>How the courts deal with patronage, water rights and land registration may s</w:t>
      </w:r>
      <w:r w:rsidR="008F3EBB" w:rsidRPr="00353437">
        <w:rPr>
          <w:rFonts w:eastAsiaTheme="minorHAnsi"/>
          <w:lang w:val="en-GB" w:eastAsia="en-US"/>
        </w:rPr>
        <w:t>ay</w:t>
      </w:r>
      <w:r w:rsidR="006A0688" w:rsidRPr="00353437">
        <w:rPr>
          <w:rFonts w:eastAsiaTheme="minorHAnsi"/>
          <w:lang w:val="en-GB" w:eastAsia="en-US"/>
        </w:rPr>
        <w:t xml:space="preserve"> more about </w:t>
      </w:r>
      <w:proofErr w:type="spellStart"/>
      <w:r w:rsidR="006A0688" w:rsidRPr="00353437">
        <w:rPr>
          <w:rFonts w:eastAsiaTheme="minorHAnsi"/>
          <w:lang w:val="en-GB" w:eastAsia="en-US"/>
        </w:rPr>
        <w:t>RoL’s</w:t>
      </w:r>
      <w:proofErr w:type="spellEnd"/>
      <w:r w:rsidR="006A0688" w:rsidRPr="00353437">
        <w:rPr>
          <w:rFonts w:eastAsiaTheme="minorHAnsi"/>
          <w:lang w:val="en-GB" w:eastAsia="en-US"/>
        </w:rPr>
        <w:t xml:space="preserve"> prospects than whether it prosecutes the former </w:t>
      </w:r>
      <w:proofErr w:type="spellStart"/>
      <w:r w:rsidR="006A0688" w:rsidRPr="00353437">
        <w:rPr>
          <w:rFonts w:eastAsiaTheme="minorHAnsi"/>
          <w:lang w:val="en-GB" w:eastAsia="en-US"/>
        </w:rPr>
        <w:t>nomenclatura</w:t>
      </w:r>
      <w:proofErr w:type="spellEnd"/>
      <w:r w:rsidR="006A0688" w:rsidRPr="00353437">
        <w:rPr>
          <w:rFonts w:eastAsiaTheme="minorHAnsi"/>
          <w:lang w:val="en-GB" w:eastAsia="en-US"/>
        </w:rPr>
        <w:t xml:space="preserve"> for abuse of office or militias for a massacre. </w:t>
      </w:r>
      <w:r w:rsidR="001F40AF" w:rsidRPr="00353437">
        <w:rPr>
          <w:rFonts w:eastAsiaTheme="minorHAnsi"/>
          <w:lang w:val="en-GB" w:eastAsia="en-US"/>
        </w:rPr>
        <w:t>On a more rarefied level, we have insufficiently theorised how TJ might affect the nonretroactivity, clarity</w:t>
      </w:r>
      <w:r w:rsidR="007F289E" w:rsidRPr="00353437">
        <w:rPr>
          <w:rFonts w:eastAsiaTheme="minorHAnsi"/>
          <w:lang w:val="en-GB" w:eastAsia="en-US"/>
        </w:rPr>
        <w:t>, non-arbitrariness</w:t>
      </w:r>
      <w:r w:rsidR="001F40AF" w:rsidRPr="00353437">
        <w:rPr>
          <w:rFonts w:eastAsiaTheme="minorHAnsi"/>
          <w:lang w:val="en-GB" w:eastAsia="en-US"/>
        </w:rPr>
        <w:t xml:space="preserve"> and constancy of law passed</w:t>
      </w:r>
      <w:r w:rsidR="001773B4" w:rsidRPr="00353437">
        <w:rPr>
          <w:rFonts w:eastAsiaTheme="minorHAnsi"/>
          <w:lang w:val="en-GB" w:eastAsia="en-US"/>
        </w:rPr>
        <w:t xml:space="preserve"> or administered</w:t>
      </w:r>
      <w:r w:rsidR="001F40AF" w:rsidRPr="00353437">
        <w:rPr>
          <w:rFonts w:eastAsiaTheme="minorHAnsi"/>
          <w:lang w:val="en-GB" w:eastAsia="en-US"/>
        </w:rPr>
        <w:t xml:space="preserve"> outside its</w:t>
      </w:r>
      <w:r w:rsidR="001773B4" w:rsidRPr="00353437">
        <w:rPr>
          <w:rFonts w:eastAsiaTheme="minorHAnsi"/>
          <w:lang w:val="en-GB" w:eastAsia="en-US"/>
        </w:rPr>
        <w:t xml:space="preserve"> relatively circumscribed</w:t>
      </w:r>
      <w:r w:rsidR="001F40AF" w:rsidRPr="00353437">
        <w:rPr>
          <w:rFonts w:eastAsiaTheme="minorHAnsi"/>
          <w:lang w:val="en-GB" w:eastAsia="en-US"/>
        </w:rPr>
        <w:t xml:space="preserve"> </w:t>
      </w:r>
      <w:r w:rsidR="001773B4" w:rsidRPr="00353437">
        <w:rPr>
          <w:rFonts w:eastAsiaTheme="minorHAnsi"/>
          <w:lang w:val="en-GB" w:eastAsia="en-US"/>
        </w:rPr>
        <w:t>remit</w:t>
      </w:r>
      <w:r w:rsidR="001F40AF" w:rsidRPr="00353437">
        <w:rPr>
          <w:rFonts w:eastAsiaTheme="minorHAnsi"/>
          <w:lang w:val="en-GB" w:eastAsia="en-US"/>
        </w:rPr>
        <w:t>, to say nothing of the congruence between legal norms and the actions of officials, on which the rule of law</w:t>
      </w:r>
      <w:r w:rsidR="007F289E" w:rsidRPr="00353437">
        <w:rPr>
          <w:rFonts w:eastAsiaTheme="minorHAnsi"/>
          <w:lang w:val="en-GB" w:eastAsia="en-US"/>
        </w:rPr>
        <w:t xml:space="preserve"> depends</w:t>
      </w:r>
      <w:r w:rsidR="001F40AF" w:rsidRPr="00353437">
        <w:rPr>
          <w:rFonts w:eastAsiaTheme="minorHAnsi"/>
          <w:lang w:val="en-GB" w:eastAsia="en-US"/>
        </w:rPr>
        <w:t>.</w:t>
      </w:r>
      <w:r w:rsidR="001F40AF" w:rsidRPr="00353437">
        <w:rPr>
          <w:rStyle w:val="FootnoteReference"/>
          <w:rFonts w:eastAsiaTheme="minorHAnsi"/>
          <w:lang w:val="en-GB" w:eastAsia="en-US"/>
        </w:rPr>
        <w:footnoteReference w:id="56"/>
      </w:r>
      <w:r w:rsidR="001F40AF" w:rsidRPr="00353437">
        <w:rPr>
          <w:rFonts w:eastAsiaTheme="minorHAnsi"/>
          <w:lang w:val="en-GB" w:eastAsia="en-US"/>
        </w:rPr>
        <w:t xml:space="preserve"> </w:t>
      </w:r>
    </w:p>
    <w:p w14:paraId="486E4D3A" w14:textId="723AADEE" w:rsidR="003A1123" w:rsidRPr="00353437" w:rsidRDefault="003A1123" w:rsidP="00340086">
      <w:pPr>
        <w:autoSpaceDE w:val="0"/>
        <w:autoSpaceDN w:val="0"/>
        <w:adjustRightInd w:val="0"/>
        <w:jc w:val="both"/>
        <w:rPr>
          <w:rFonts w:eastAsiaTheme="minorHAnsi"/>
          <w:lang w:val="en-GB" w:eastAsia="en-US"/>
        </w:rPr>
      </w:pPr>
    </w:p>
    <w:p w14:paraId="6279EFC4" w14:textId="7AF023DE" w:rsidR="003A1123" w:rsidRPr="00353437" w:rsidRDefault="003A1123" w:rsidP="00340086">
      <w:pPr>
        <w:autoSpaceDE w:val="0"/>
        <w:autoSpaceDN w:val="0"/>
        <w:adjustRightInd w:val="0"/>
        <w:jc w:val="both"/>
        <w:rPr>
          <w:rFonts w:eastAsiaTheme="minorHAnsi"/>
          <w:color w:val="000000"/>
          <w:lang w:val="en-GB" w:eastAsia="en-US"/>
        </w:rPr>
      </w:pPr>
    </w:p>
    <w:p w14:paraId="699CEA8A" w14:textId="7AADC2E8" w:rsidR="003A1123" w:rsidRPr="00353437" w:rsidRDefault="00F2633C" w:rsidP="003A1123">
      <w:pPr>
        <w:pStyle w:val="ListParagraph"/>
        <w:numPr>
          <w:ilvl w:val="0"/>
          <w:numId w:val="1"/>
        </w:numPr>
        <w:autoSpaceDE w:val="0"/>
        <w:autoSpaceDN w:val="0"/>
        <w:adjustRightInd w:val="0"/>
        <w:jc w:val="both"/>
        <w:rPr>
          <w:rFonts w:eastAsiaTheme="minorHAnsi"/>
          <w:color w:val="000000"/>
          <w:lang w:val="en-GB" w:eastAsia="en-US"/>
        </w:rPr>
      </w:pPr>
      <w:r w:rsidRPr="00353437">
        <w:rPr>
          <w:rFonts w:eastAsiaTheme="minorHAnsi"/>
          <w:color w:val="000000"/>
          <w:lang w:val="en-GB" w:eastAsia="en-US"/>
        </w:rPr>
        <w:t xml:space="preserve">No Short-Term Fixes: </w:t>
      </w:r>
      <w:r w:rsidR="003A1123" w:rsidRPr="00353437">
        <w:rPr>
          <w:rFonts w:eastAsiaTheme="minorHAnsi"/>
          <w:color w:val="000000"/>
          <w:lang w:val="en-GB" w:eastAsia="en-US"/>
        </w:rPr>
        <w:t>The Problem of History</w:t>
      </w:r>
    </w:p>
    <w:p w14:paraId="3C991100" w14:textId="41B6AB9B" w:rsidR="001507D3" w:rsidRPr="00353437" w:rsidRDefault="001507D3" w:rsidP="00EF3AD0">
      <w:pPr>
        <w:autoSpaceDE w:val="0"/>
        <w:autoSpaceDN w:val="0"/>
        <w:adjustRightInd w:val="0"/>
        <w:rPr>
          <w:rFonts w:eastAsiaTheme="minorHAnsi"/>
          <w:lang w:val="en-GB" w:eastAsia="en-US"/>
        </w:rPr>
      </w:pPr>
    </w:p>
    <w:p w14:paraId="526C4A7B" w14:textId="5AF47A88" w:rsidR="003A1123" w:rsidRPr="00353437" w:rsidRDefault="003A1123" w:rsidP="00DE2BBA">
      <w:pPr>
        <w:autoSpaceDE w:val="0"/>
        <w:autoSpaceDN w:val="0"/>
        <w:adjustRightInd w:val="0"/>
        <w:jc w:val="both"/>
        <w:rPr>
          <w:rFonts w:eastAsiaTheme="minorHAnsi"/>
          <w:color w:val="000000"/>
          <w:lang w:val="en-GB" w:eastAsia="en-US"/>
        </w:rPr>
      </w:pPr>
      <w:r w:rsidRPr="00353437">
        <w:rPr>
          <w:rFonts w:eastAsiaTheme="minorHAnsi"/>
          <w:lang w:val="en-GB" w:eastAsia="en-US"/>
        </w:rPr>
        <w:t>When we focus on what TJ cannot do,  it reminds us of the myriad deficits canvassed in Section 1</w:t>
      </w:r>
      <w:r w:rsidR="00F2633C" w:rsidRPr="00353437">
        <w:rPr>
          <w:rFonts w:eastAsiaTheme="minorHAnsi"/>
          <w:lang w:val="en-GB" w:eastAsia="en-US"/>
        </w:rPr>
        <w:t>,</w:t>
      </w:r>
      <w:r w:rsidRPr="00353437">
        <w:rPr>
          <w:rFonts w:eastAsiaTheme="minorHAnsi"/>
          <w:lang w:val="en-GB" w:eastAsia="en-US"/>
        </w:rPr>
        <w:t xml:space="preserve"> to which it can </w:t>
      </w:r>
      <w:r w:rsidR="00F2633C" w:rsidRPr="00353437">
        <w:rPr>
          <w:rFonts w:eastAsiaTheme="minorHAnsi"/>
          <w:lang w:val="en-GB" w:eastAsia="en-US"/>
        </w:rPr>
        <w:t>at best</w:t>
      </w:r>
      <w:r w:rsidRPr="00353437">
        <w:rPr>
          <w:rFonts w:eastAsiaTheme="minorHAnsi"/>
          <w:lang w:val="en-GB" w:eastAsia="en-US"/>
        </w:rPr>
        <w:t xml:space="preserve"> make a partial contribution –</w:t>
      </w:r>
      <w:r w:rsidRPr="00353437">
        <w:rPr>
          <w:rFonts w:eastAsiaTheme="minorHAnsi"/>
          <w:color w:val="000000"/>
          <w:lang w:val="en-GB" w:eastAsia="en-US"/>
        </w:rPr>
        <w:t xml:space="preserve"> ‘lack of political will for reform, a lack of institutional independence within the justice sector, a lack of domestic technical capacity, a lack of material and financial resources, a lack of public confidence in Government, a lack of official respect for human rights and, more generally, a lack of peace and security.’</w:t>
      </w:r>
      <w:r w:rsidRPr="00353437">
        <w:rPr>
          <w:rStyle w:val="FootnoteReference"/>
          <w:rFonts w:eastAsiaTheme="minorHAnsi"/>
          <w:color w:val="000000"/>
          <w:lang w:val="en-GB" w:eastAsia="en-US"/>
        </w:rPr>
        <w:footnoteReference w:id="57"/>
      </w:r>
      <w:r w:rsidRPr="00353437">
        <w:rPr>
          <w:rFonts w:eastAsiaTheme="minorHAnsi"/>
          <w:color w:val="000000"/>
          <w:lang w:val="en-GB" w:eastAsia="en-US"/>
        </w:rPr>
        <w:t xml:space="preserve"> </w:t>
      </w:r>
      <w:r w:rsidR="00DE2BBA" w:rsidRPr="00353437">
        <w:rPr>
          <w:rFonts w:eastAsiaTheme="minorHAnsi"/>
          <w:color w:val="000000"/>
          <w:lang w:val="en-GB" w:eastAsia="en-US"/>
        </w:rPr>
        <w:t xml:space="preserve">These shortcomings are the result of </w:t>
      </w:r>
      <w:r w:rsidR="008F3EBB" w:rsidRPr="00353437">
        <w:rPr>
          <w:rFonts w:eastAsiaTheme="minorHAnsi"/>
          <w:color w:val="000000"/>
          <w:lang w:val="en-GB" w:eastAsia="en-US"/>
        </w:rPr>
        <w:t>broader</w:t>
      </w:r>
      <w:r w:rsidR="00DE2BBA" w:rsidRPr="00353437">
        <w:rPr>
          <w:rFonts w:eastAsiaTheme="minorHAnsi"/>
          <w:color w:val="000000"/>
          <w:lang w:val="en-GB" w:eastAsia="en-US"/>
        </w:rPr>
        <w:t xml:space="preserve"> state failures that attend civil war or repression, widespread insecurity and collapse or ineffectiveness of central authority. </w:t>
      </w:r>
      <w:r w:rsidRPr="00353437">
        <w:rPr>
          <w:rFonts w:eastAsiaTheme="minorHAnsi"/>
          <w:color w:val="000000"/>
          <w:lang w:val="en-GB" w:eastAsia="en-US"/>
        </w:rPr>
        <w:t xml:space="preserve">As UNDP notes, re-establishing the rule of law is a ‘Herculean task’, incorporating the intersection of justice and security, good governance, socio-economic </w:t>
      </w:r>
      <w:proofErr w:type="gramStart"/>
      <w:r w:rsidRPr="00353437">
        <w:rPr>
          <w:rFonts w:eastAsiaTheme="minorHAnsi"/>
          <w:color w:val="000000"/>
          <w:lang w:val="en-GB" w:eastAsia="en-US"/>
        </w:rPr>
        <w:t>issues</w:t>
      </w:r>
      <w:proofErr w:type="gramEnd"/>
      <w:r w:rsidRPr="00353437">
        <w:rPr>
          <w:rFonts w:eastAsiaTheme="minorHAnsi"/>
          <w:color w:val="000000"/>
          <w:lang w:val="en-GB" w:eastAsia="en-US"/>
        </w:rPr>
        <w:t xml:space="preserve"> and psychological factors.</w:t>
      </w:r>
      <w:r w:rsidRPr="00353437">
        <w:rPr>
          <w:rStyle w:val="FootnoteReference"/>
          <w:rFonts w:eastAsiaTheme="minorHAnsi"/>
          <w:color w:val="000000"/>
          <w:lang w:val="en-GB" w:eastAsia="en-US"/>
        </w:rPr>
        <w:footnoteReference w:id="58"/>
      </w:r>
      <w:r w:rsidR="00170A79" w:rsidRPr="00353437">
        <w:rPr>
          <w:rFonts w:eastAsiaTheme="minorHAnsi"/>
          <w:color w:val="000000"/>
          <w:lang w:val="en-GB" w:eastAsia="en-US"/>
        </w:rPr>
        <w:t xml:space="preserve"> It should be clear, therefore that </w:t>
      </w:r>
      <w:proofErr w:type="spellStart"/>
      <w:r w:rsidR="00170A79" w:rsidRPr="00353437">
        <w:rPr>
          <w:rFonts w:eastAsiaTheme="minorHAnsi"/>
          <w:color w:val="000000"/>
          <w:lang w:val="en-GB" w:eastAsia="en-US"/>
        </w:rPr>
        <w:t>RoL</w:t>
      </w:r>
      <w:proofErr w:type="spellEnd"/>
      <w:r w:rsidR="00170A79" w:rsidRPr="00353437">
        <w:rPr>
          <w:rFonts w:eastAsiaTheme="minorHAnsi"/>
          <w:color w:val="000000"/>
          <w:lang w:val="en-GB" w:eastAsia="en-US"/>
        </w:rPr>
        <w:t xml:space="preserve"> is dependent on </w:t>
      </w:r>
      <w:r w:rsidR="00170A79" w:rsidRPr="00353437">
        <w:rPr>
          <w:rFonts w:eastAsiaTheme="minorHAnsi"/>
          <w:lang w:val="en-GB" w:eastAsia="en-US"/>
        </w:rPr>
        <w:t>interconnected</w:t>
      </w:r>
      <w:r w:rsidR="00170A79" w:rsidRPr="00353437">
        <w:rPr>
          <w:rFonts w:eastAsiaTheme="minorHAnsi"/>
          <w:color w:val="000000"/>
          <w:lang w:val="en-GB" w:eastAsia="en-US"/>
        </w:rPr>
        <w:t xml:space="preserve"> </w:t>
      </w:r>
      <w:r w:rsidR="00170A79" w:rsidRPr="00353437">
        <w:rPr>
          <w:rFonts w:eastAsiaTheme="minorHAnsi"/>
          <w:lang w:val="en-GB" w:eastAsia="en-US"/>
        </w:rPr>
        <w:t>and interdependent elements</w:t>
      </w:r>
      <w:r w:rsidR="00DE2BBA" w:rsidRPr="00353437">
        <w:rPr>
          <w:rFonts w:eastAsiaTheme="minorHAnsi"/>
          <w:lang w:val="en-GB" w:eastAsia="en-US"/>
        </w:rPr>
        <w:t xml:space="preserve">. Any impact TJ has on </w:t>
      </w:r>
      <w:proofErr w:type="spellStart"/>
      <w:r w:rsidR="00DE2BBA" w:rsidRPr="00353437">
        <w:rPr>
          <w:rFonts w:eastAsiaTheme="minorHAnsi"/>
          <w:lang w:val="en-GB" w:eastAsia="en-US"/>
        </w:rPr>
        <w:t>RoL</w:t>
      </w:r>
      <w:proofErr w:type="spellEnd"/>
      <w:r w:rsidR="00DE2BBA" w:rsidRPr="00353437">
        <w:rPr>
          <w:rFonts w:eastAsiaTheme="minorHAnsi"/>
          <w:lang w:val="en-GB" w:eastAsia="en-US"/>
        </w:rPr>
        <w:t xml:space="preserve"> can only arise </w:t>
      </w:r>
      <w:r w:rsidR="00170A79" w:rsidRPr="00353437">
        <w:rPr>
          <w:rFonts w:eastAsiaTheme="minorHAnsi"/>
          <w:lang w:val="en-GB" w:eastAsia="en-US"/>
        </w:rPr>
        <w:t xml:space="preserve">from </w:t>
      </w:r>
      <w:r w:rsidR="00DE2BBA" w:rsidRPr="00353437">
        <w:rPr>
          <w:rFonts w:eastAsiaTheme="minorHAnsi"/>
          <w:lang w:val="en-GB" w:eastAsia="en-US"/>
        </w:rPr>
        <w:t>multifarious parallel processes</w:t>
      </w:r>
      <w:r w:rsidR="00170A79" w:rsidRPr="00353437">
        <w:rPr>
          <w:rFonts w:eastAsiaTheme="minorHAnsi"/>
          <w:lang w:val="en-GB" w:eastAsia="en-US"/>
        </w:rPr>
        <w:t xml:space="preserve"> rather than from </w:t>
      </w:r>
      <w:r w:rsidR="00DE2BBA" w:rsidRPr="00353437">
        <w:rPr>
          <w:rFonts w:eastAsiaTheme="minorHAnsi"/>
          <w:lang w:val="en-GB" w:eastAsia="en-US"/>
        </w:rPr>
        <w:t xml:space="preserve">a </w:t>
      </w:r>
      <w:r w:rsidR="00170A79" w:rsidRPr="00353437">
        <w:rPr>
          <w:rFonts w:eastAsiaTheme="minorHAnsi"/>
          <w:lang w:val="en-GB" w:eastAsia="en-US"/>
        </w:rPr>
        <w:t xml:space="preserve">linear </w:t>
      </w:r>
      <w:r w:rsidR="00DE2BBA" w:rsidRPr="00353437">
        <w:rPr>
          <w:rFonts w:eastAsiaTheme="minorHAnsi"/>
          <w:lang w:val="en-GB" w:eastAsia="en-US"/>
        </w:rPr>
        <w:t xml:space="preserve">chain of </w:t>
      </w:r>
      <w:r w:rsidR="00170A79" w:rsidRPr="00353437">
        <w:rPr>
          <w:rFonts w:eastAsiaTheme="minorHAnsi"/>
          <w:lang w:val="en-GB" w:eastAsia="en-US"/>
        </w:rPr>
        <w:t>cause</w:t>
      </w:r>
      <w:r w:rsidR="00DE2BBA" w:rsidRPr="00353437">
        <w:rPr>
          <w:rFonts w:eastAsiaTheme="minorHAnsi"/>
          <w:lang w:val="en-GB" w:eastAsia="en-US"/>
        </w:rPr>
        <w:t xml:space="preserve"> and </w:t>
      </w:r>
      <w:r w:rsidR="00170A79" w:rsidRPr="00353437">
        <w:rPr>
          <w:rFonts w:eastAsiaTheme="minorHAnsi"/>
          <w:lang w:val="en-GB" w:eastAsia="en-US"/>
        </w:rPr>
        <w:t>effect.</w:t>
      </w:r>
      <w:r w:rsidR="001064FC" w:rsidRPr="00353437">
        <w:rPr>
          <w:rFonts w:eastAsiaTheme="minorHAnsi"/>
          <w:lang w:val="en-GB" w:eastAsia="en-US"/>
        </w:rPr>
        <w:t xml:space="preserve"> There are no short-term fixes</w:t>
      </w:r>
      <w:r w:rsidR="001064FC" w:rsidRPr="00353437">
        <w:rPr>
          <w:rFonts w:eastAsiaTheme="minorHAnsi"/>
          <w:color w:val="000000"/>
          <w:lang w:val="en-GB" w:eastAsia="en-US"/>
        </w:rPr>
        <w:t>.</w:t>
      </w:r>
      <w:r w:rsidR="001C607E" w:rsidRPr="00353437">
        <w:rPr>
          <w:rFonts w:eastAsiaTheme="minorHAnsi"/>
          <w:color w:val="000000"/>
          <w:lang w:val="en-GB" w:eastAsia="en-US"/>
        </w:rPr>
        <w:t xml:space="preserve"> It is an attempt to change fundamental patterns of governance </w:t>
      </w:r>
      <w:r w:rsidR="001C607E" w:rsidRPr="00353437">
        <w:rPr>
          <w:rFonts w:eastAsiaTheme="minorHAnsi"/>
          <w:lang w:val="en-GB" w:eastAsia="en-US"/>
        </w:rPr>
        <w:t>in states where these patterns were poor to begin with.</w:t>
      </w:r>
      <w:r w:rsidR="001C607E" w:rsidRPr="00353437">
        <w:rPr>
          <w:rFonts w:eastAsiaTheme="minorHAnsi"/>
          <w:color w:val="000000"/>
          <w:lang w:val="en-GB" w:eastAsia="en-US"/>
        </w:rPr>
        <w:t xml:space="preserve"> </w:t>
      </w:r>
      <w:proofErr w:type="spellStart"/>
      <w:r w:rsidR="00DE2BBA" w:rsidRPr="00353437">
        <w:rPr>
          <w:rFonts w:eastAsiaTheme="minorHAnsi"/>
          <w:color w:val="000000"/>
          <w:lang w:val="en-GB" w:eastAsia="en-US"/>
        </w:rPr>
        <w:t>RoL</w:t>
      </w:r>
      <w:proofErr w:type="spellEnd"/>
      <w:r w:rsidR="00DE2BBA" w:rsidRPr="00353437">
        <w:rPr>
          <w:rFonts w:eastAsiaTheme="minorHAnsi"/>
          <w:color w:val="000000"/>
          <w:lang w:val="en-GB" w:eastAsia="en-US"/>
        </w:rPr>
        <w:t xml:space="preserve"> requires </w:t>
      </w:r>
      <w:r w:rsidR="00DE2BBA" w:rsidRPr="00353437">
        <w:rPr>
          <w:rFonts w:eastAsiaTheme="minorHAnsi"/>
          <w:lang w:val="en-GB" w:eastAsia="en-US"/>
        </w:rPr>
        <w:t>‘a daunting set of institutional prerequisites that appear the result only of very long-run historical process</w:t>
      </w:r>
      <w:r w:rsidR="001064FC" w:rsidRPr="00353437">
        <w:rPr>
          <w:rFonts w:eastAsiaTheme="minorHAnsi"/>
          <w:lang w:val="en-GB" w:eastAsia="en-US"/>
        </w:rPr>
        <w:t>.’</w:t>
      </w:r>
      <w:r w:rsidR="001064FC" w:rsidRPr="00353437">
        <w:rPr>
          <w:rStyle w:val="FootnoteReference"/>
          <w:rFonts w:eastAsiaTheme="minorHAnsi"/>
          <w:lang w:val="en-GB" w:eastAsia="en-US"/>
        </w:rPr>
        <w:t xml:space="preserve"> </w:t>
      </w:r>
      <w:r w:rsidR="001064FC" w:rsidRPr="00353437">
        <w:rPr>
          <w:rStyle w:val="FootnoteReference"/>
          <w:rFonts w:eastAsiaTheme="minorHAnsi"/>
          <w:lang w:val="en-GB" w:eastAsia="en-US"/>
        </w:rPr>
        <w:footnoteReference w:id="59"/>
      </w:r>
      <w:r w:rsidR="001064FC" w:rsidRPr="00353437">
        <w:rPr>
          <w:rFonts w:eastAsiaTheme="minorHAnsi"/>
          <w:lang w:val="en-GB" w:eastAsia="en-US"/>
        </w:rPr>
        <w:t xml:space="preserve">  Two are briefly worth examination, namely security and governance. </w:t>
      </w:r>
    </w:p>
    <w:p w14:paraId="73565F9E" w14:textId="297F3986" w:rsidR="003A1123" w:rsidRPr="00353437" w:rsidRDefault="003A1123" w:rsidP="00EF3AD0">
      <w:pPr>
        <w:autoSpaceDE w:val="0"/>
        <w:autoSpaceDN w:val="0"/>
        <w:adjustRightInd w:val="0"/>
        <w:rPr>
          <w:rFonts w:eastAsiaTheme="minorHAnsi"/>
          <w:lang w:val="en-GB" w:eastAsia="en-US"/>
        </w:rPr>
      </w:pPr>
    </w:p>
    <w:p w14:paraId="1BA88877" w14:textId="1274BD7D" w:rsidR="0082388A" w:rsidRPr="00353437" w:rsidRDefault="004935A9" w:rsidP="00F05771">
      <w:pPr>
        <w:autoSpaceDE w:val="0"/>
        <w:autoSpaceDN w:val="0"/>
        <w:adjustRightInd w:val="0"/>
        <w:jc w:val="both"/>
        <w:rPr>
          <w:rFonts w:eastAsiaTheme="minorHAnsi"/>
          <w:lang w:val="en-GB" w:eastAsia="en-US"/>
        </w:rPr>
      </w:pPr>
      <w:proofErr w:type="spellStart"/>
      <w:r w:rsidRPr="00353437">
        <w:rPr>
          <w:rFonts w:eastAsiaTheme="minorHAnsi"/>
          <w:lang w:val="en-GB" w:eastAsia="en-US"/>
        </w:rPr>
        <w:t>RoL</w:t>
      </w:r>
      <w:proofErr w:type="spellEnd"/>
      <w:r w:rsidRPr="00353437">
        <w:rPr>
          <w:rFonts w:eastAsiaTheme="minorHAnsi"/>
          <w:lang w:val="en-GB" w:eastAsia="en-US"/>
        </w:rPr>
        <w:t xml:space="preserve"> is inconceivable in a state that has not shifted </w:t>
      </w:r>
      <w:r w:rsidRPr="00353437">
        <w:rPr>
          <w:rFonts w:eastAsiaTheme="minorHAnsi"/>
          <w:color w:val="000000"/>
          <w:lang w:val="en-GB" w:eastAsia="en-US"/>
        </w:rPr>
        <w:t>from</w:t>
      </w:r>
      <w:r w:rsidRPr="00353437">
        <w:rPr>
          <w:rFonts w:eastAsiaTheme="minorHAnsi"/>
          <w:lang w:val="en-GB" w:eastAsia="en-US"/>
        </w:rPr>
        <w:t xml:space="preserve"> mass </w:t>
      </w:r>
      <w:r w:rsidRPr="00353437">
        <w:rPr>
          <w:rFonts w:eastAsiaTheme="minorHAnsi"/>
          <w:color w:val="000000"/>
          <w:lang w:val="en-GB" w:eastAsia="en-US"/>
        </w:rPr>
        <w:t xml:space="preserve">violence to relative non-violence, even if </w:t>
      </w:r>
      <w:r w:rsidR="008F3EBB" w:rsidRPr="00353437">
        <w:rPr>
          <w:rFonts w:eastAsiaTheme="minorHAnsi"/>
          <w:color w:val="000000"/>
          <w:lang w:val="en-GB" w:eastAsia="en-US"/>
        </w:rPr>
        <w:t xml:space="preserve">it remains </w:t>
      </w:r>
      <w:r w:rsidRPr="00353437">
        <w:rPr>
          <w:rFonts w:eastAsiaTheme="minorHAnsi"/>
          <w:color w:val="000000"/>
          <w:lang w:val="en-GB" w:eastAsia="en-US"/>
        </w:rPr>
        <w:t>divided by a range of</w:t>
      </w:r>
      <w:r w:rsidRPr="00353437">
        <w:rPr>
          <w:rFonts w:eastAsiaTheme="minorHAnsi"/>
          <w:lang w:val="en-GB" w:eastAsia="en-US"/>
        </w:rPr>
        <w:t xml:space="preserve"> </w:t>
      </w:r>
      <w:r w:rsidRPr="00353437">
        <w:rPr>
          <w:rFonts w:eastAsiaTheme="minorHAnsi"/>
          <w:color w:val="000000"/>
          <w:lang w:val="en-GB" w:eastAsia="en-US"/>
        </w:rPr>
        <w:t xml:space="preserve">political conflicts. </w:t>
      </w:r>
      <w:r w:rsidRPr="00353437">
        <w:rPr>
          <w:rFonts w:eastAsiaTheme="minorHAnsi"/>
          <w:lang w:val="en-GB" w:eastAsia="en-US"/>
        </w:rPr>
        <w:t>States unable or unwilling to adequately assure</w:t>
      </w:r>
      <w:r w:rsidRPr="00353437">
        <w:rPr>
          <w:rFonts w:eastAsiaTheme="minorHAnsi"/>
          <w:color w:val="000000"/>
          <w:lang w:val="en-GB" w:eastAsia="en-US"/>
        </w:rPr>
        <w:t xml:space="preserve"> </w:t>
      </w:r>
      <w:r w:rsidRPr="00353437">
        <w:rPr>
          <w:rFonts w:eastAsiaTheme="minorHAnsi"/>
          <w:lang w:val="en-GB" w:eastAsia="en-US"/>
        </w:rPr>
        <w:t xml:space="preserve">the provision of security </w:t>
      </w:r>
      <w:r w:rsidR="0082388A" w:rsidRPr="00353437">
        <w:rPr>
          <w:rFonts w:eastAsiaTheme="minorHAnsi"/>
          <w:lang w:val="en-GB" w:eastAsia="en-US"/>
        </w:rPr>
        <w:t xml:space="preserve">cannot enjoy the rule of law because this degree of insecurity calls both the legitimacy of government and the effectiveness of its authority too much into question. </w:t>
      </w:r>
      <w:r w:rsidR="00F05771" w:rsidRPr="00353437">
        <w:rPr>
          <w:rFonts w:eastAsiaTheme="minorHAnsi"/>
          <w:lang w:val="en-GB" w:eastAsia="en-US"/>
        </w:rPr>
        <w:t>Observers note that as state fragility increases, rule of law scores invariably decrease.</w:t>
      </w:r>
      <w:r w:rsidR="00F05771" w:rsidRPr="00353437">
        <w:rPr>
          <w:rStyle w:val="FootnoteReference"/>
          <w:rFonts w:eastAsiaTheme="minorHAnsi"/>
          <w:lang w:val="en-GB" w:eastAsia="en-US"/>
        </w:rPr>
        <w:footnoteReference w:id="60"/>
      </w:r>
      <w:r w:rsidR="008F3EBB" w:rsidRPr="00353437">
        <w:rPr>
          <w:rFonts w:eastAsiaTheme="minorHAnsi"/>
          <w:lang w:val="en-GB" w:eastAsia="en-US"/>
        </w:rPr>
        <w:t xml:space="preserve"> </w:t>
      </w:r>
      <w:r w:rsidRPr="00353437">
        <w:rPr>
          <w:rFonts w:eastAsiaTheme="minorHAnsi"/>
          <w:color w:val="000000"/>
          <w:lang w:val="en-GB" w:eastAsia="en-US"/>
        </w:rPr>
        <w:t xml:space="preserve">There is some sense </w:t>
      </w:r>
      <w:r w:rsidRPr="00353437">
        <w:t xml:space="preserve">in the idea </w:t>
      </w:r>
      <w:r w:rsidRPr="00353437">
        <w:rPr>
          <w:rFonts w:eastAsiaTheme="minorHAnsi"/>
          <w:color w:val="000000"/>
          <w:lang w:val="en-GB" w:eastAsia="en-US"/>
        </w:rPr>
        <w:t xml:space="preserve">that </w:t>
      </w:r>
      <w:r w:rsidRPr="00353437">
        <w:t xml:space="preserve">the end of </w:t>
      </w:r>
      <w:r w:rsidRPr="00353437">
        <w:rPr>
          <w:rFonts w:eastAsiaTheme="minorHAnsi"/>
          <w:lang w:val="en-GB" w:eastAsia="en-US"/>
        </w:rPr>
        <w:t xml:space="preserve">conflict </w:t>
      </w:r>
      <w:r w:rsidRPr="00353437">
        <w:t xml:space="preserve">or authoritarian rule </w:t>
      </w:r>
      <w:r w:rsidR="008F3EBB" w:rsidRPr="00353437">
        <w:t xml:space="preserve">by itself </w:t>
      </w:r>
      <w:r w:rsidRPr="00353437">
        <w:rPr>
          <w:rFonts w:eastAsiaTheme="minorHAnsi"/>
          <w:lang w:val="en-GB" w:eastAsia="en-US"/>
        </w:rPr>
        <w:t>might</w:t>
      </w:r>
      <w:r w:rsidRPr="00353437">
        <w:t xml:space="preserve"> </w:t>
      </w:r>
      <w:r w:rsidRPr="00353437">
        <w:rPr>
          <w:rFonts w:eastAsiaTheme="minorHAnsi"/>
          <w:lang w:val="en-GB" w:eastAsia="en-US"/>
        </w:rPr>
        <w:t xml:space="preserve">improve </w:t>
      </w:r>
      <w:proofErr w:type="spellStart"/>
      <w:r w:rsidRPr="00353437">
        <w:t>RoL</w:t>
      </w:r>
      <w:proofErr w:type="spellEnd"/>
      <w:r w:rsidRPr="00353437">
        <w:t xml:space="preserve"> simply by</w:t>
      </w:r>
      <w:r w:rsidRPr="00353437">
        <w:rPr>
          <w:rFonts w:eastAsiaTheme="minorHAnsi"/>
          <w:lang w:val="en-GB" w:eastAsia="en-US"/>
        </w:rPr>
        <w:t xml:space="preserve"> </w:t>
      </w:r>
      <w:r w:rsidRPr="00353437">
        <w:t>reducing</w:t>
      </w:r>
      <w:r w:rsidRPr="00353437">
        <w:rPr>
          <w:rFonts w:eastAsiaTheme="minorHAnsi"/>
          <w:lang w:val="en-GB" w:eastAsia="en-US"/>
        </w:rPr>
        <w:t xml:space="preserve"> political pressures for </w:t>
      </w:r>
      <w:r w:rsidRPr="00353437">
        <w:t>i</w:t>
      </w:r>
      <w:r w:rsidR="008F3EBB" w:rsidRPr="00353437">
        <w:t>t</w:t>
      </w:r>
      <w:r w:rsidRPr="00353437">
        <w:t>s</w:t>
      </w:r>
      <w:r w:rsidRPr="00353437">
        <w:rPr>
          <w:rFonts w:eastAsiaTheme="minorHAnsi"/>
          <w:lang w:val="en-GB" w:eastAsia="en-US"/>
        </w:rPr>
        <w:t xml:space="preserve"> attenuation</w:t>
      </w:r>
      <w:r w:rsidRPr="00353437">
        <w:t>.</w:t>
      </w:r>
      <w:r w:rsidRPr="00353437">
        <w:rPr>
          <w:rStyle w:val="FootnoteReference"/>
        </w:rPr>
        <w:footnoteReference w:id="61"/>
      </w:r>
      <w:r w:rsidRPr="00353437">
        <w:t xml:space="preserve"> However, </w:t>
      </w:r>
      <w:proofErr w:type="spellStart"/>
      <w:r w:rsidRPr="00353437">
        <w:t>RoL</w:t>
      </w:r>
      <w:proofErr w:type="spellEnd"/>
      <w:r w:rsidRPr="00353437">
        <w:t xml:space="preserve"> is impossible without a threshold degree of security sector reform in the sense of effective </w:t>
      </w:r>
      <w:r w:rsidRPr="00353437">
        <w:rPr>
          <w:i/>
          <w:iCs/>
        </w:rPr>
        <w:t>and</w:t>
      </w:r>
      <w:r w:rsidRPr="00353437">
        <w:rPr>
          <w:b/>
          <w:bCs/>
        </w:rPr>
        <w:t xml:space="preserve"> </w:t>
      </w:r>
      <w:r w:rsidRPr="00353437">
        <w:t>accountable military and police.</w:t>
      </w:r>
      <w:r w:rsidR="0082388A" w:rsidRPr="00353437">
        <w:t xml:space="preserve"> It also requires an end to </w:t>
      </w:r>
      <w:r w:rsidR="0082388A" w:rsidRPr="00353437">
        <w:rPr>
          <w:rFonts w:eastAsiaTheme="minorHAnsi"/>
          <w:color w:val="000000"/>
          <w:lang w:val="en-GB" w:eastAsia="en-US"/>
        </w:rPr>
        <w:t>violence between state and nonstate authorities.</w:t>
      </w:r>
    </w:p>
    <w:p w14:paraId="5B327F67" w14:textId="3B4E8057" w:rsidR="00F05771" w:rsidRPr="00353437" w:rsidRDefault="00F05771" w:rsidP="0082388A">
      <w:pPr>
        <w:autoSpaceDE w:val="0"/>
        <w:autoSpaceDN w:val="0"/>
        <w:adjustRightInd w:val="0"/>
        <w:jc w:val="both"/>
        <w:rPr>
          <w:rFonts w:eastAsiaTheme="minorHAnsi"/>
          <w:color w:val="000000"/>
          <w:lang w:val="en-GB" w:eastAsia="en-US"/>
        </w:rPr>
      </w:pPr>
    </w:p>
    <w:p w14:paraId="16B7448D" w14:textId="43E43A54" w:rsidR="00CF501A" w:rsidRPr="00353437" w:rsidRDefault="00594D1D" w:rsidP="00101167">
      <w:pPr>
        <w:pStyle w:val="Default"/>
        <w:jc w:val="both"/>
        <w:rPr>
          <w:rFonts w:ascii="Times New Roman" w:hAnsi="Times New Roman" w:cs="Times New Roman"/>
        </w:rPr>
      </w:pPr>
      <w:r w:rsidRPr="00353437">
        <w:rPr>
          <w:rFonts w:ascii="Times New Roman" w:hAnsi="Times New Roman" w:cs="Times New Roman"/>
        </w:rPr>
        <w:t xml:space="preserve">These </w:t>
      </w:r>
      <w:proofErr w:type="gramStart"/>
      <w:r w:rsidRPr="00353437">
        <w:rPr>
          <w:rFonts w:ascii="Times New Roman" w:hAnsi="Times New Roman" w:cs="Times New Roman"/>
        </w:rPr>
        <w:t>aspirations  –</w:t>
      </w:r>
      <w:proofErr w:type="gramEnd"/>
      <w:r w:rsidRPr="00353437">
        <w:rPr>
          <w:rFonts w:ascii="Times New Roman" w:hAnsi="Times New Roman" w:cs="Times New Roman"/>
        </w:rPr>
        <w:t xml:space="preserve"> </w:t>
      </w:r>
      <w:r w:rsidR="005913E1" w:rsidRPr="00353437">
        <w:rPr>
          <w:rFonts w:ascii="Times New Roman" w:hAnsi="Times New Roman" w:cs="Times New Roman"/>
        </w:rPr>
        <w:t>non-violence</w:t>
      </w:r>
      <w:r w:rsidRPr="00353437">
        <w:rPr>
          <w:rFonts w:ascii="Times New Roman" w:hAnsi="Times New Roman" w:cs="Times New Roman"/>
        </w:rPr>
        <w:t xml:space="preserve">, efficient, accountable, rule-based security – take us into the second prerequisite of </w:t>
      </w:r>
      <w:proofErr w:type="spellStart"/>
      <w:r w:rsidRPr="00353437">
        <w:rPr>
          <w:rFonts w:ascii="Times New Roman" w:hAnsi="Times New Roman" w:cs="Times New Roman"/>
        </w:rPr>
        <w:t>RoL</w:t>
      </w:r>
      <w:proofErr w:type="spellEnd"/>
      <w:r w:rsidRPr="00353437">
        <w:rPr>
          <w:rFonts w:ascii="Times New Roman" w:hAnsi="Times New Roman" w:cs="Times New Roman"/>
        </w:rPr>
        <w:t>, which is effective governance.</w:t>
      </w:r>
      <w:r w:rsidR="005913E1" w:rsidRPr="00353437">
        <w:rPr>
          <w:rFonts w:ascii="Times New Roman" w:hAnsi="Times New Roman" w:cs="Times New Roman"/>
        </w:rPr>
        <w:t xml:space="preserve"> Constraint on, or accountability for, the use of coercive power, connote Weberian aspirations for the state with a monopoly on the use of force. </w:t>
      </w:r>
      <w:r w:rsidR="00406638" w:rsidRPr="00353437">
        <w:rPr>
          <w:rFonts w:ascii="Times New Roman" w:hAnsi="Times New Roman" w:cs="Times New Roman"/>
        </w:rPr>
        <w:t xml:space="preserve"> With this comes the entire package for at least semi-effective statehood – a state in Mann’s sense where ‘a differentiated set of institutions and personnel embodying centrality, in the sense that political relations radiate to and from a centre’ exists with a threshold degree of despotic power on the part of the state to compel obedience and some degree infrastructural power to penetrate society</w:t>
      </w:r>
      <w:r w:rsidR="00674FDA" w:rsidRPr="00353437">
        <w:rPr>
          <w:rFonts w:ascii="Times New Roman" w:hAnsi="Times New Roman" w:cs="Times New Roman"/>
        </w:rPr>
        <w:t>.</w:t>
      </w:r>
      <w:r w:rsidR="00406638" w:rsidRPr="00353437">
        <w:rPr>
          <w:rStyle w:val="FootnoteReference"/>
          <w:rFonts w:ascii="Times New Roman" w:hAnsi="Times New Roman" w:cs="Times New Roman"/>
        </w:rPr>
        <w:footnoteReference w:id="62"/>
      </w:r>
      <w:r w:rsidR="00406638" w:rsidRPr="00353437">
        <w:rPr>
          <w:rFonts w:ascii="Times New Roman" w:hAnsi="Times New Roman" w:cs="Times New Roman"/>
        </w:rPr>
        <w:t xml:space="preserve"> </w:t>
      </w:r>
      <w:r w:rsidR="00674FDA" w:rsidRPr="00353437">
        <w:rPr>
          <w:rFonts w:ascii="Times New Roman" w:hAnsi="Times New Roman" w:cs="Times New Roman"/>
        </w:rPr>
        <w:t xml:space="preserve">The World Governance Indicators show extremely high correlation between </w:t>
      </w:r>
      <w:proofErr w:type="spellStart"/>
      <w:r w:rsidR="00674FDA" w:rsidRPr="00353437">
        <w:rPr>
          <w:rFonts w:ascii="Times New Roman" w:hAnsi="Times New Roman" w:cs="Times New Roman"/>
        </w:rPr>
        <w:t>RoL</w:t>
      </w:r>
      <w:proofErr w:type="spellEnd"/>
      <w:r w:rsidR="00674FDA" w:rsidRPr="00353437">
        <w:rPr>
          <w:rFonts w:ascii="Times New Roman" w:hAnsi="Times New Roman" w:cs="Times New Roman"/>
        </w:rPr>
        <w:t xml:space="preserve"> and governance quality – there is a .95 correlation between the rule </w:t>
      </w:r>
      <w:r w:rsidR="00674FDA" w:rsidRPr="00353437">
        <w:rPr>
          <w:rFonts w:ascii="Times New Roman" w:hAnsi="Times New Roman" w:cs="Times New Roman"/>
        </w:rPr>
        <w:lastRenderedPageBreak/>
        <w:t>of law and government effectiveness, plus a .91 correlation with regulatory quality.</w:t>
      </w:r>
      <w:r w:rsidR="00674FDA" w:rsidRPr="00353437">
        <w:rPr>
          <w:rStyle w:val="FootnoteReference"/>
          <w:rFonts w:ascii="Times New Roman" w:hAnsi="Times New Roman" w:cs="Times New Roman"/>
        </w:rPr>
        <w:footnoteReference w:id="63"/>
      </w:r>
      <w:r w:rsidR="00CF501A" w:rsidRPr="00353437">
        <w:rPr>
          <w:rFonts w:ascii="Times New Roman" w:hAnsi="Times New Roman" w:cs="Times New Roman"/>
        </w:rPr>
        <w:t xml:space="preserve"> Indeed, in Haggard and </w:t>
      </w:r>
      <w:proofErr w:type="spellStart"/>
      <w:r w:rsidR="00CF501A" w:rsidRPr="00353437">
        <w:rPr>
          <w:rFonts w:ascii="Times New Roman" w:hAnsi="Times New Roman" w:cs="Times New Roman"/>
        </w:rPr>
        <w:t>Tiede’s</w:t>
      </w:r>
      <w:proofErr w:type="spellEnd"/>
      <w:r w:rsidR="00CF501A" w:rsidRPr="00353437">
        <w:rPr>
          <w:rFonts w:ascii="Times New Roman" w:hAnsi="Times New Roman" w:cs="Times New Roman"/>
        </w:rPr>
        <w:t xml:space="preserve"> study of 47 cases where conflict ended between 1970 and 1999, they found that the cessation of  conflict had at most at a modest effect on the rule of law and that on average, states revert to the pre-conflict rule-of-law levels. In short, the level of pre-conflict </w:t>
      </w:r>
      <w:proofErr w:type="spellStart"/>
      <w:r w:rsidR="00CF501A" w:rsidRPr="00353437">
        <w:rPr>
          <w:rFonts w:ascii="Times New Roman" w:hAnsi="Times New Roman" w:cs="Times New Roman"/>
        </w:rPr>
        <w:t>RoL</w:t>
      </w:r>
      <w:proofErr w:type="spellEnd"/>
      <w:r w:rsidR="00CF501A" w:rsidRPr="00353437">
        <w:rPr>
          <w:rFonts w:ascii="Times New Roman" w:hAnsi="Times New Roman" w:cs="Times New Roman"/>
        </w:rPr>
        <w:t xml:space="preserve"> is the best indicator of post-conflict </w:t>
      </w:r>
      <w:proofErr w:type="spellStart"/>
      <w:r w:rsidR="00CF501A" w:rsidRPr="00353437">
        <w:rPr>
          <w:rFonts w:ascii="Times New Roman" w:hAnsi="Times New Roman" w:cs="Times New Roman"/>
        </w:rPr>
        <w:t>RoL</w:t>
      </w:r>
      <w:proofErr w:type="spellEnd"/>
      <w:r w:rsidR="00CF501A" w:rsidRPr="00353437">
        <w:rPr>
          <w:rFonts w:ascii="Times New Roman" w:hAnsi="Times New Roman" w:cs="Times New Roman"/>
        </w:rPr>
        <w:t>.</w:t>
      </w:r>
      <w:r w:rsidR="00CF501A" w:rsidRPr="00353437">
        <w:rPr>
          <w:rStyle w:val="FootnoteReference"/>
          <w:rFonts w:ascii="Times New Roman" w:hAnsi="Times New Roman" w:cs="Times New Roman"/>
        </w:rPr>
        <w:footnoteReference w:id="64"/>
      </w:r>
      <w:r w:rsidR="00CF501A" w:rsidRPr="00353437">
        <w:rPr>
          <w:rFonts w:ascii="Times New Roman" w:hAnsi="Times New Roman" w:cs="Times New Roman"/>
        </w:rPr>
        <w:t xml:space="preserve"> </w:t>
      </w:r>
      <w:r w:rsidR="00101167" w:rsidRPr="00353437">
        <w:rPr>
          <w:rFonts w:ascii="Times New Roman" w:hAnsi="Times New Roman" w:cs="Times New Roman"/>
        </w:rPr>
        <w:t xml:space="preserve"> </w:t>
      </w:r>
    </w:p>
    <w:p w14:paraId="34F4A216" w14:textId="77777777" w:rsidR="00CF1A80" w:rsidRPr="00353437" w:rsidRDefault="00CF1A80" w:rsidP="00CF1A80">
      <w:pPr>
        <w:autoSpaceDE w:val="0"/>
        <w:autoSpaceDN w:val="0"/>
        <w:adjustRightInd w:val="0"/>
        <w:jc w:val="both"/>
        <w:rPr>
          <w:rFonts w:eastAsiaTheme="minorHAnsi"/>
          <w:lang w:val="en-GB" w:eastAsia="en-US"/>
        </w:rPr>
      </w:pPr>
    </w:p>
    <w:p w14:paraId="2B00CD34" w14:textId="259E865E" w:rsidR="00101167" w:rsidRPr="00353437" w:rsidRDefault="00101167" w:rsidP="007212E9">
      <w:pPr>
        <w:autoSpaceDE w:val="0"/>
        <w:autoSpaceDN w:val="0"/>
        <w:adjustRightInd w:val="0"/>
        <w:jc w:val="both"/>
        <w:rPr>
          <w:rFonts w:eastAsiaTheme="minorHAnsi"/>
          <w:color w:val="000000"/>
          <w:lang w:val="en-GB" w:eastAsia="en-US"/>
        </w:rPr>
      </w:pPr>
      <w:proofErr w:type="spellStart"/>
      <w:r w:rsidRPr="00353437">
        <w:rPr>
          <w:rFonts w:eastAsiaTheme="minorHAnsi"/>
          <w:lang w:val="en-GB" w:eastAsia="en-US"/>
        </w:rPr>
        <w:t>RoL</w:t>
      </w:r>
      <w:proofErr w:type="spellEnd"/>
      <w:r w:rsidRPr="00353437">
        <w:rPr>
          <w:rFonts w:eastAsiaTheme="minorHAnsi"/>
          <w:lang w:val="en-GB" w:eastAsia="en-US"/>
        </w:rPr>
        <w:t xml:space="preserve">, therefore, is dependent on development of security and governmental effectiveness in a context where the </w:t>
      </w:r>
      <w:r w:rsidRPr="00353437">
        <w:rPr>
          <w:rFonts w:eastAsiaTheme="minorHAnsi"/>
          <w:i/>
          <w:iCs/>
          <w:lang w:val="en-GB" w:eastAsia="en-US"/>
        </w:rPr>
        <w:t>status quo ante</w:t>
      </w:r>
      <w:r w:rsidRPr="00353437">
        <w:rPr>
          <w:rFonts w:eastAsiaTheme="minorHAnsi"/>
          <w:lang w:val="en-GB" w:eastAsia="en-US"/>
        </w:rPr>
        <w:t xml:space="preserve"> is more likely than not. This is cause for pessimism, p</w:t>
      </w:r>
      <w:r w:rsidR="00674FDA" w:rsidRPr="00353437">
        <w:rPr>
          <w:rFonts w:eastAsiaTheme="minorHAnsi"/>
          <w:lang w:val="en-GB" w:eastAsia="en-US"/>
        </w:rPr>
        <w:t>articularly given that we know little about how to construct effective states and the reality that some domestic and international actors deliberately seek to maintain the state weakness in their own interest.</w:t>
      </w:r>
      <w:r w:rsidR="00674FDA" w:rsidRPr="00353437">
        <w:rPr>
          <w:rStyle w:val="FootnoteReference"/>
          <w:rFonts w:eastAsiaTheme="minorHAnsi"/>
          <w:lang w:val="en-GB" w:eastAsia="en-US"/>
        </w:rPr>
        <w:footnoteReference w:id="65"/>
      </w:r>
      <w:r w:rsidR="00911EE6" w:rsidRPr="00353437">
        <w:rPr>
          <w:rFonts w:eastAsiaTheme="minorHAnsi"/>
          <w:lang w:val="en-GB" w:eastAsia="en-US"/>
        </w:rPr>
        <w:t xml:space="preserve"> </w:t>
      </w:r>
      <w:r w:rsidR="001E05EC" w:rsidRPr="00353437">
        <w:rPr>
          <w:rFonts w:eastAsiaTheme="minorHAnsi"/>
          <w:color w:val="000000"/>
          <w:lang w:val="en-GB" w:eastAsia="en-US"/>
        </w:rPr>
        <w:t xml:space="preserve">As such, processes to support </w:t>
      </w:r>
      <w:r w:rsidR="001E05EC" w:rsidRPr="00353437">
        <w:t>legitimate and effective justice</w:t>
      </w:r>
      <w:r w:rsidR="001E05EC" w:rsidRPr="00353437">
        <w:br/>
        <w:t xml:space="preserve">institutions need policy-makers to look beyond the laws, capacity, </w:t>
      </w:r>
      <w:r w:rsidR="001E05EC" w:rsidRPr="00353437">
        <w:br/>
        <w:t xml:space="preserve">technologies or symbolic initiatives like TJ we associate with development, to look instead at the domestic political economy over </w:t>
      </w:r>
      <w:r w:rsidR="00E46A44" w:rsidRPr="00353437">
        <w:t>a period of decades</w:t>
      </w:r>
      <w:r w:rsidR="001E05EC" w:rsidRPr="00353437">
        <w:t xml:space="preserve">, </w:t>
      </w:r>
      <w:proofErr w:type="spellStart"/>
      <w:r w:rsidR="001E05EC" w:rsidRPr="00353437">
        <w:t>i.e</w:t>
      </w:r>
      <w:proofErr w:type="spellEnd"/>
      <w:r w:rsidR="001E05EC" w:rsidRPr="00353437">
        <w:t xml:space="preserve"> those ‘processes of</w:t>
      </w:r>
      <w:r w:rsidR="00E46A44" w:rsidRPr="00353437">
        <w:t xml:space="preserve"> </w:t>
      </w:r>
      <w:r w:rsidR="001E05EC" w:rsidRPr="00353437">
        <w:t>elite bargaining, collective struggle and normative change that shape institutions</w:t>
      </w:r>
      <w:r w:rsidR="001E05EC" w:rsidRPr="00353437">
        <w:br/>
        <w:t>over time.’</w:t>
      </w:r>
      <w:r w:rsidR="001E05EC" w:rsidRPr="00353437">
        <w:rPr>
          <w:rStyle w:val="FootnoteReference"/>
        </w:rPr>
        <w:footnoteReference w:id="66"/>
      </w:r>
      <w:r w:rsidR="001E05EC" w:rsidRPr="00353437">
        <w:t xml:space="preserve"> </w:t>
      </w:r>
      <w:r w:rsidR="007212E9" w:rsidRPr="00353437">
        <w:rPr>
          <w:rFonts w:eastAsiaTheme="minorHAnsi"/>
          <w:lang w:val="en-GB" w:eastAsia="en-US"/>
        </w:rPr>
        <w:t>For all its salutary effects, t</w:t>
      </w:r>
      <w:r w:rsidR="00911EE6" w:rsidRPr="00353437">
        <w:rPr>
          <w:rFonts w:eastAsiaTheme="minorHAnsi"/>
          <w:lang w:val="en-GB" w:eastAsia="en-US"/>
        </w:rPr>
        <w:t xml:space="preserve">here is </w:t>
      </w:r>
      <w:r w:rsidR="00911EE6" w:rsidRPr="00353437">
        <w:rPr>
          <w:rFonts w:eastAsiaTheme="minorHAnsi"/>
          <w:color w:val="000000"/>
          <w:lang w:val="en-GB" w:eastAsia="en-US"/>
        </w:rPr>
        <w:t>l</w:t>
      </w:r>
      <w:r w:rsidRPr="00353437">
        <w:rPr>
          <w:rFonts w:eastAsiaTheme="minorHAnsi"/>
          <w:color w:val="000000"/>
          <w:lang w:val="en-GB" w:eastAsia="en-US"/>
        </w:rPr>
        <w:t>ittle reason to think TJ can kick-start these epochal changes</w:t>
      </w:r>
      <w:r w:rsidR="007212E9" w:rsidRPr="00353437">
        <w:rPr>
          <w:rFonts w:eastAsiaTheme="minorHAnsi"/>
          <w:color w:val="000000"/>
          <w:lang w:val="en-GB" w:eastAsia="en-US"/>
        </w:rPr>
        <w:t xml:space="preserve"> or contribute significantly on its own. It can only contribute as part of a broader change. Two of those broad changes must be surveyed, before pinpointing how TJ can modestly contribute to </w:t>
      </w:r>
      <w:proofErr w:type="spellStart"/>
      <w:r w:rsidR="007212E9" w:rsidRPr="00353437">
        <w:rPr>
          <w:rFonts w:eastAsiaTheme="minorHAnsi"/>
          <w:color w:val="000000"/>
          <w:lang w:val="en-GB" w:eastAsia="en-US"/>
        </w:rPr>
        <w:t>RoL</w:t>
      </w:r>
      <w:proofErr w:type="spellEnd"/>
      <w:r w:rsidR="007212E9" w:rsidRPr="00353437">
        <w:rPr>
          <w:rFonts w:eastAsiaTheme="minorHAnsi"/>
          <w:color w:val="000000"/>
          <w:lang w:val="en-GB" w:eastAsia="en-US"/>
        </w:rPr>
        <w:t>.</w:t>
      </w:r>
    </w:p>
    <w:p w14:paraId="1CA96DB1" w14:textId="5C977099" w:rsidR="001507D3" w:rsidRPr="00353437" w:rsidRDefault="001507D3" w:rsidP="00EF3AD0">
      <w:pPr>
        <w:autoSpaceDE w:val="0"/>
        <w:autoSpaceDN w:val="0"/>
        <w:adjustRightInd w:val="0"/>
        <w:rPr>
          <w:rFonts w:eastAsiaTheme="minorHAnsi"/>
          <w:lang w:val="en-GB" w:eastAsia="en-US"/>
        </w:rPr>
      </w:pPr>
    </w:p>
    <w:p w14:paraId="7B2E6592" w14:textId="3A3C4D00" w:rsidR="00BB5BC0" w:rsidRPr="00353437" w:rsidRDefault="00406638" w:rsidP="00EF3AD0">
      <w:pPr>
        <w:autoSpaceDE w:val="0"/>
        <w:autoSpaceDN w:val="0"/>
        <w:adjustRightInd w:val="0"/>
        <w:rPr>
          <w:rFonts w:eastAsiaTheme="minorHAnsi"/>
          <w:lang w:val="en-GB" w:eastAsia="en-US"/>
        </w:rPr>
      </w:pPr>
      <w:r w:rsidRPr="00353437">
        <w:rPr>
          <w:rFonts w:eastAsiaTheme="minorHAnsi"/>
          <w:lang w:val="en-GB" w:eastAsia="en-US"/>
        </w:rPr>
        <w:t>EXTERNAL AND INTERNAL STIMULANTS TOWARDS ROL</w:t>
      </w:r>
    </w:p>
    <w:p w14:paraId="2F6DB9FB" w14:textId="77777777" w:rsidR="00624F21" w:rsidRPr="00353437" w:rsidRDefault="00624F21" w:rsidP="00EF3AD0">
      <w:pPr>
        <w:autoSpaceDE w:val="0"/>
        <w:autoSpaceDN w:val="0"/>
        <w:adjustRightInd w:val="0"/>
        <w:rPr>
          <w:rFonts w:eastAsiaTheme="minorHAnsi"/>
          <w:lang w:val="en-GB" w:eastAsia="en-US"/>
        </w:rPr>
      </w:pPr>
    </w:p>
    <w:p w14:paraId="5F4DED23" w14:textId="77777777" w:rsidR="00426146" w:rsidRPr="00353437" w:rsidRDefault="00763E26" w:rsidP="00A60F4C">
      <w:pPr>
        <w:autoSpaceDE w:val="0"/>
        <w:autoSpaceDN w:val="0"/>
        <w:adjustRightInd w:val="0"/>
        <w:jc w:val="both"/>
        <w:rPr>
          <w:rFonts w:eastAsiaTheme="minorHAnsi"/>
          <w:lang w:val="en-GB" w:eastAsia="en-US"/>
        </w:rPr>
      </w:pPr>
      <w:r w:rsidRPr="00353437">
        <w:t xml:space="preserve">Most states where TJ is undertaken will be subject to a greater or lesser degree of rule of law reconstruction. Some of this work will flow from post-conflict peacekeeping where the UN’s </w:t>
      </w:r>
      <w:r w:rsidRPr="00353437">
        <w:rPr>
          <w:rFonts w:eastAsiaTheme="minorHAnsi"/>
          <w:lang w:val="en-GB" w:eastAsia="en-US"/>
        </w:rPr>
        <w:t>D</w:t>
      </w:r>
      <w:proofErr w:type="spellStart"/>
      <w:r w:rsidRPr="00353437">
        <w:t>epartment</w:t>
      </w:r>
      <w:proofErr w:type="spellEnd"/>
      <w:r w:rsidRPr="00353437">
        <w:t xml:space="preserve"> of </w:t>
      </w:r>
      <w:r w:rsidRPr="00353437">
        <w:rPr>
          <w:rFonts w:eastAsiaTheme="minorHAnsi"/>
          <w:lang w:val="en-GB" w:eastAsia="en-US"/>
        </w:rPr>
        <w:t>P</w:t>
      </w:r>
      <w:proofErr w:type="spellStart"/>
      <w:r w:rsidRPr="00353437">
        <w:t>eace</w:t>
      </w:r>
      <w:proofErr w:type="spellEnd"/>
      <w:r w:rsidRPr="00353437">
        <w:t>-</w:t>
      </w:r>
      <w:r w:rsidRPr="00353437">
        <w:rPr>
          <w:rFonts w:eastAsiaTheme="minorHAnsi"/>
          <w:lang w:val="en-GB" w:eastAsia="en-US"/>
        </w:rPr>
        <w:t>K</w:t>
      </w:r>
      <w:proofErr w:type="spellStart"/>
      <w:r w:rsidRPr="00353437">
        <w:t>eeping</w:t>
      </w:r>
      <w:proofErr w:type="spellEnd"/>
      <w:r w:rsidRPr="00353437">
        <w:t xml:space="preserve"> leads work in </w:t>
      </w:r>
      <w:r w:rsidRPr="00353437">
        <w:rPr>
          <w:rFonts w:eastAsiaTheme="minorHAnsi"/>
          <w:lang w:val="en-GB" w:eastAsia="en-US"/>
        </w:rPr>
        <w:t xml:space="preserve"> strengthening legal and judicial institutions</w:t>
      </w:r>
      <w:r w:rsidRPr="00353437">
        <w:t xml:space="preserve">, </w:t>
      </w:r>
      <w:r w:rsidRPr="00353437">
        <w:rPr>
          <w:rFonts w:eastAsiaTheme="minorHAnsi"/>
          <w:lang w:val="en-GB" w:eastAsia="en-US"/>
        </w:rPr>
        <w:t>police and law enforcement agencies</w:t>
      </w:r>
      <w:r w:rsidRPr="00353437">
        <w:t xml:space="preserve">, </w:t>
      </w:r>
      <w:r w:rsidRPr="00353437">
        <w:rPr>
          <w:rFonts w:eastAsiaTheme="minorHAnsi"/>
          <w:lang w:val="en-GB" w:eastAsia="en-US"/>
        </w:rPr>
        <w:t>prisons</w:t>
      </w:r>
      <w:r w:rsidRPr="00353437">
        <w:t xml:space="preserve"> and other aspects of </w:t>
      </w:r>
      <w:r w:rsidRPr="00353437">
        <w:rPr>
          <w:rFonts w:eastAsiaTheme="minorHAnsi"/>
          <w:lang w:val="en-GB" w:eastAsia="en-US"/>
        </w:rPr>
        <w:t>security support</w:t>
      </w:r>
      <w:r w:rsidRPr="00353437">
        <w:t>.</w:t>
      </w:r>
      <w:r w:rsidRPr="00353437">
        <w:rPr>
          <w:rStyle w:val="FootnoteReference"/>
        </w:rPr>
        <w:footnoteReference w:id="67"/>
      </w:r>
      <w:r w:rsidRPr="00353437">
        <w:t xml:space="preserve"> </w:t>
      </w:r>
      <w:r w:rsidR="00297B71" w:rsidRPr="00353437">
        <w:t xml:space="preserve">This is keeping with the aforementioned supposition that lack of rule of law is a key factor in catalysing </w:t>
      </w:r>
      <w:r w:rsidR="00297B71" w:rsidRPr="00353437">
        <w:rPr>
          <w:rFonts w:eastAsiaTheme="minorHAnsi"/>
          <w:lang w:val="en-GB" w:eastAsia="en-US"/>
        </w:rPr>
        <w:t>armed conflict</w:t>
      </w:r>
      <w:r w:rsidR="00433455" w:rsidRPr="00353437">
        <w:rPr>
          <w:rFonts w:eastAsiaTheme="minorHAnsi"/>
          <w:lang w:val="en-GB" w:eastAsia="en-US"/>
        </w:rPr>
        <w:t>.</w:t>
      </w:r>
      <w:r w:rsidR="00433455" w:rsidRPr="00353437">
        <w:t xml:space="preserve"> </w:t>
      </w:r>
      <w:r w:rsidRPr="00353437">
        <w:t>This might be augmented, overshadowed or made redundant by parallel</w:t>
      </w:r>
      <w:r w:rsidR="00254853" w:rsidRPr="00353437">
        <w:t>, state-centric</w:t>
      </w:r>
      <w:r w:rsidRPr="00353437">
        <w:t xml:space="preserve"> rule of law work </w:t>
      </w:r>
      <w:r w:rsidR="00B12060" w:rsidRPr="00353437">
        <w:t>by international development agencies that also work on</w:t>
      </w:r>
      <w:r w:rsidR="006454FE" w:rsidRPr="00353437">
        <w:t xml:space="preserve"> the supply side of</w:t>
      </w:r>
      <w:r w:rsidR="00B12060" w:rsidRPr="00353437">
        <w:t xml:space="preserve"> </w:t>
      </w:r>
      <w:r w:rsidRPr="00353437">
        <w:rPr>
          <w:rFonts w:eastAsiaTheme="minorHAnsi"/>
          <w:lang w:val="en-GB" w:eastAsia="en-US"/>
        </w:rPr>
        <w:t>court administration</w:t>
      </w:r>
      <w:r w:rsidR="00B12060" w:rsidRPr="00353437">
        <w:t xml:space="preserve">, </w:t>
      </w:r>
      <w:r w:rsidRPr="00353437">
        <w:rPr>
          <w:rFonts w:eastAsiaTheme="minorHAnsi"/>
          <w:lang w:val="en-GB" w:eastAsia="en-US"/>
        </w:rPr>
        <w:t xml:space="preserve"> </w:t>
      </w:r>
      <w:r w:rsidR="006454FE" w:rsidRPr="00353437">
        <w:rPr>
          <w:rFonts w:eastAsiaTheme="minorHAnsi"/>
          <w:lang w:val="en-GB" w:eastAsia="en-US"/>
        </w:rPr>
        <w:t>judicial and prosecutorial training,</w:t>
      </w:r>
      <w:r w:rsidR="006454FE" w:rsidRPr="00353437">
        <w:t xml:space="preserve"> </w:t>
      </w:r>
      <w:r w:rsidR="00B12060" w:rsidRPr="00353437">
        <w:t>indigenous and/or</w:t>
      </w:r>
      <w:r w:rsidRPr="00353437">
        <w:rPr>
          <w:rFonts w:eastAsiaTheme="minorHAnsi"/>
          <w:lang w:val="en-GB" w:eastAsia="en-US"/>
        </w:rPr>
        <w:t xml:space="preserve"> community based justice</w:t>
      </w:r>
      <w:r w:rsidR="006454FE" w:rsidRPr="00353437">
        <w:t xml:space="preserve"> and</w:t>
      </w:r>
      <w:r w:rsidR="00B12060" w:rsidRPr="00353437">
        <w:t xml:space="preserve"> </w:t>
      </w:r>
      <w:r w:rsidRPr="00353437">
        <w:rPr>
          <w:rFonts w:eastAsiaTheme="minorHAnsi"/>
          <w:lang w:val="en-GB" w:eastAsia="en-US"/>
        </w:rPr>
        <w:t>dispute resolution mechanisms</w:t>
      </w:r>
      <w:r w:rsidR="006454FE" w:rsidRPr="00353437">
        <w:rPr>
          <w:rFonts w:eastAsiaTheme="minorHAnsi"/>
          <w:lang w:val="en-GB" w:eastAsia="en-US"/>
        </w:rPr>
        <w:t xml:space="preserve">, as well as the </w:t>
      </w:r>
      <w:r w:rsidR="00297B71" w:rsidRPr="00353437">
        <w:rPr>
          <w:rFonts w:eastAsiaTheme="minorHAnsi"/>
          <w:lang w:val="en-GB" w:eastAsia="en-US"/>
        </w:rPr>
        <w:t>demand</w:t>
      </w:r>
      <w:r w:rsidR="006454FE" w:rsidRPr="00353437">
        <w:rPr>
          <w:rFonts w:eastAsiaTheme="minorHAnsi"/>
          <w:lang w:val="en-GB" w:eastAsia="en-US"/>
        </w:rPr>
        <w:t xml:space="preserve"> side of civil society assistance and public education designed to build demand for justice.</w:t>
      </w:r>
      <w:r w:rsidR="006454FE" w:rsidRPr="00353437">
        <w:rPr>
          <w:rStyle w:val="FootnoteReference"/>
          <w:rFonts w:eastAsiaTheme="minorHAnsi"/>
          <w:lang w:val="en-GB" w:eastAsia="en-US"/>
        </w:rPr>
        <w:footnoteReference w:id="68"/>
      </w:r>
      <w:r w:rsidR="00297B71" w:rsidRPr="00353437">
        <w:rPr>
          <w:rFonts w:eastAsiaTheme="minorHAnsi"/>
          <w:lang w:val="en-GB" w:eastAsia="en-US"/>
        </w:rPr>
        <w:t xml:space="preserve"> </w:t>
      </w:r>
      <w:r w:rsidR="00254853" w:rsidRPr="00353437">
        <w:rPr>
          <w:rFonts w:eastAsiaTheme="minorHAnsi"/>
          <w:lang w:val="en-GB" w:eastAsia="en-US"/>
        </w:rPr>
        <w:t xml:space="preserve"> </w:t>
      </w:r>
      <w:r w:rsidR="005D4AC5" w:rsidRPr="00353437">
        <w:rPr>
          <w:rFonts w:eastAsiaTheme="minorHAnsi"/>
          <w:lang w:val="en-GB" w:eastAsia="en-US"/>
        </w:rPr>
        <w:t xml:space="preserve">This work is undertaken on the assumption that </w:t>
      </w:r>
      <w:proofErr w:type="spellStart"/>
      <w:r w:rsidR="005D4AC5" w:rsidRPr="00353437">
        <w:rPr>
          <w:rFonts w:eastAsiaTheme="minorHAnsi"/>
          <w:lang w:val="en-GB" w:eastAsia="en-US"/>
        </w:rPr>
        <w:t>RoL</w:t>
      </w:r>
      <w:proofErr w:type="spellEnd"/>
      <w:r w:rsidR="005D4AC5" w:rsidRPr="00353437">
        <w:rPr>
          <w:rFonts w:eastAsiaTheme="minorHAnsi"/>
          <w:lang w:val="en-GB" w:eastAsia="en-US"/>
        </w:rPr>
        <w:t xml:space="preserve"> and development are mutually reinforcing and that the advancement of </w:t>
      </w:r>
      <w:proofErr w:type="spellStart"/>
      <w:r w:rsidR="005D4AC5" w:rsidRPr="00353437">
        <w:rPr>
          <w:rFonts w:eastAsiaTheme="minorHAnsi"/>
          <w:lang w:val="en-GB" w:eastAsia="en-US"/>
        </w:rPr>
        <w:t>RoL</w:t>
      </w:r>
      <w:proofErr w:type="spellEnd"/>
      <w:r w:rsidR="005D4AC5" w:rsidRPr="00353437">
        <w:rPr>
          <w:rFonts w:eastAsiaTheme="minorHAnsi"/>
          <w:lang w:val="en-GB" w:eastAsia="en-US"/>
        </w:rPr>
        <w:t xml:space="preserve"> at the national level ‘is essential for sustained and inclusive economic growth, sustainable development, [and] the eradication of poverty,’</w:t>
      </w:r>
      <w:r w:rsidR="005D4AC5" w:rsidRPr="00353437">
        <w:rPr>
          <w:rStyle w:val="FootnoteReference"/>
          <w:rFonts w:eastAsiaTheme="minorHAnsi"/>
          <w:lang w:val="en-GB" w:eastAsia="en-US"/>
        </w:rPr>
        <w:footnoteReference w:id="69"/>
      </w:r>
      <w:r w:rsidR="005D4AC5" w:rsidRPr="00353437">
        <w:rPr>
          <w:rFonts w:eastAsiaTheme="minorHAnsi"/>
          <w:lang w:val="en-GB" w:eastAsia="en-US"/>
        </w:rPr>
        <w:t xml:space="preserve"> to say nothing of growth. </w:t>
      </w:r>
      <w:r w:rsidR="00433455" w:rsidRPr="00353437">
        <w:rPr>
          <w:rFonts w:eastAsiaTheme="minorHAnsi"/>
          <w:lang w:val="en-GB" w:eastAsia="en-US"/>
        </w:rPr>
        <w:t>The rule of law here is seen less as a security or human rights imperative than as something</w:t>
      </w:r>
      <w:r w:rsidR="005D4AC5" w:rsidRPr="00353437">
        <w:rPr>
          <w:rFonts w:eastAsiaTheme="minorHAnsi"/>
          <w:lang w:val="en-GB" w:eastAsia="en-US"/>
        </w:rPr>
        <w:t xml:space="preserve"> </w:t>
      </w:r>
      <w:r w:rsidR="00433455" w:rsidRPr="00353437">
        <w:rPr>
          <w:rFonts w:eastAsiaTheme="minorHAnsi"/>
          <w:lang w:val="en-GB" w:eastAsia="en-US"/>
        </w:rPr>
        <w:t>essential to modern governance – indeed, insofar as it encompasses everyday security sector management,</w:t>
      </w:r>
      <w:r w:rsidR="00F70087" w:rsidRPr="00353437">
        <w:rPr>
          <w:rFonts w:eastAsiaTheme="minorHAnsi"/>
          <w:lang w:val="en-GB" w:eastAsia="en-US"/>
        </w:rPr>
        <w:t xml:space="preserve"> </w:t>
      </w:r>
      <w:r w:rsidR="00433455" w:rsidRPr="00353437">
        <w:rPr>
          <w:rFonts w:eastAsiaTheme="minorHAnsi"/>
          <w:lang w:val="en-GB" w:eastAsia="en-US"/>
        </w:rPr>
        <w:t xml:space="preserve">democratic functioning and economic restructuring, </w:t>
      </w:r>
      <w:proofErr w:type="spellStart"/>
      <w:r w:rsidR="00433455" w:rsidRPr="00353437">
        <w:rPr>
          <w:rFonts w:eastAsiaTheme="minorHAnsi"/>
          <w:lang w:val="en-GB" w:eastAsia="en-US"/>
        </w:rPr>
        <w:t>RoL</w:t>
      </w:r>
      <w:proofErr w:type="spellEnd"/>
      <w:r w:rsidR="00433455" w:rsidRPr="00353437">
        <w:rPr>
          <w:rFonts w:eastAsiaTheme="minorHAnsi"/>
          <w:lang w:val="en-GB" w:eastAsia="en-US"/>
        </w:rPr>
        <w:t xml:space="preserve"> </w:t>
      </w:r>
      <w:r w:rsidR="00426146" w:rsidRPr="00353437">
        <w:rPr>
          <w:rFonts w:eastAsiaTheme="minorHAnsi"/>
          <w:lang w:val="en-GB" w:eastAsia="en-US"/>
        </w:rPr>
        <w:t>reconstruction</w:t>
      </w:r>
      <w:r w:rsidR="00433455" w:rsidRPr="00353437">
        <w:rPr>
          <w:rFonts w:eastAsiaTheme="minorHAnsi"/>
          <w:lang w:val="en-GB" w:eastAsia="en-US"/>
        </w:rPr>
        <w:t xml:space="preserve"> may come ‘to look like governance writ large.’</w:t>
      </w:r>
      <w:r w:rsidR="00433455" w:rsidRPr="00353437">
        <w:rPr>
          <w:rStyle w:val="FootnoteReference"/>
          <w:rFonts w:eastAsiaTheme="minorHAnsi"/>
          <w:lang w:val="en-GB" w:eastAsia="en-US"/>
        </w:rPr>
        <w:footnoteReference w:id="70"/>
      </w:r>
      <w:r w:rsidR="00433455" w:rsidRPr="00353437">
        <w:rPr>
          <w:rFonts w:eastAsiaTheme="minorHAnsi"/>
          <w:lang w:val="en-GB" w:eastAsia="en-US"/>
        </w:rPr>
        <w:t xml:space="preserve"> </w:t>
      </w:r>
      <w:r w:rsidR="00297B71" w:rsidRPr="00353437">
        <w:rPr>
          <w:rFonts w:eastAsiaTheme="minorHAnsi"/>
          <w:lang w:val="en-GB" w:eastAsia="en-US"/>
        </w:rPr>
        <w:t xml:space="preserve">Issues like land and property, administrative justice </w:t>
      </w:r>
      <w:r w:rsidR="00297B71" w:rsidRPr="00353437">
        <w:rPr>
          <w:rFonts w:eastAsiaTheme="minorHAnsi"/>
          <w:lang w:val="en-GB" w:eastAsia="en-US"/>
        </w:rPr>
        <w:lastRenderedPageBreak/>
        <w:t>and commercial law and legal empowerment of the poor are key foci in long-term rule of law reform, in contrast to</w:t>
      </w:r>
      <w:r w:rsidR="00F70087" w:rsidRPr="00353437">
        <w:rPr>
          <w:rFonts w:eastAsiaTheme="minorHAnsi"/>
          <w:lang w:val="en-GB" w:eastAsia="en-US"/>
        </w:rPr>
        <w:t xml:space="preserve"> the immediate moral imperative toward TJ. Amidst parallel developments in constitution-making, reforming law enforcement institutions, gender equality, and land disputes, external actors must outline those legal reforms most needed in a given post-conflict society.</w:t>
      </w:r>
      <w:r w:rsidR="00B56C7C" w:rsidRPr="00353437">
        <w:rPr>
          <w:rStyle w:val="FootnoteReference"/>
          <w:rFonts w:eastAsiaTheme="minorHAnsi"/>
          <w:lang w:val="en-GB" w:eastAsia="en-US"/>
        </w:rPr>
        <w:footnoteReference w:id="71"/>
      </w:r>
      <w:r w:rsidR="00B56C7C" w:rsidRPr="00353437">
        <w:rPr>
          <w:rFonts w:eastAsiaTheme="minorHAnsi"/>
          <w:lang w:val="en-GB" w:eastAsia="en-US"/>
        </w:rPr>
        <w:t xml:space="preserve"> </w:t>
      </w:r>
      <w:r w:rsidR="006E24BD" w:rsidRPr="00353437">
        <w:t xml:space="preserve">Given that most regard the </w:t>
      </w:r>
      <w:r w:rsidR="006E24BD" w:rsidRPr="00353437">
        <w:rPr>
          <w:rFonts w:eastAsiaTheme="minorHAnsi"/>
          <w:lang w:val="en-GB" w:eastAsia="en-US"/>
        </w:rPr>
        <w:t>restoration or de novo construction of functional legal systems in states emerging</w:t>
      </w:r>
      <w:r w:rsidR="006E24BD" w:rsidRPr="00353437">
        <w:t xml:space="preserve"> </w:t>
      </w:r>
      <w:r w:rsidR="006E24BD" w:rsidRPr="00353437">
        <w:rPr>
          <w:rFonts w:eastAsiaTheme="minorHAnsi"/>
          <w:lang w:val="en-GB" w:eastAsia="en-US"/>
        </w:rPr>
        <w:t>from armed conflict as a form of ‘institutionalisation before liberalisation’ this institution-building approach will logically precede the liberalising impetus of human rights-based trials.</w:t>
      </w:r>
      <w:r w:rsidR="006E24BD" w:rsidRPr="00353437">
        <w:rPr>
          <w:rStyle w:val="FootnoteReference"/>
          <w:rFonts w:eastAsiaTheme="minorHAnsi"/>
          <w:lang w:val="en-GB" w:eastAsia="en-US"/>
        </w:rPr>
        <w:footnoteReference w:id="72"/>
      </w:r>
      <w:r w:rsidR="006E24BD" w:rsidRPr="00353437">
        <w:rPr>
          <w:rFonts w:eastAsiaTheme="minorHAnsi"/>
          <w:lang w:val="en-GB" w:eastAsia="en-US"/>
        </w:rPr>
        <w:t xml:space="preserve"> </w:t>
      </w:r>
    </w:p>
    <w:p w14:paraId="51BD0B9E" w14:textId="77777777" w:rsidR="00426146" w:rsidRPr="00353437" w:rsidRDefault="00426146" w:rsidP="00A60F4C">
      <w:pPr>
        <w:autoSpaceDE w:val="0"/>
        <w:autoSpaceDN w:val="0"/>
        <w:adjustRightInd w:val="0"/>
        <w:jc w:val="both"/>
        <w:rPr>
          <w:rFonts w:eastAsiaTheme="minorHAnsi"/>
          <w:lang w:val="en-GB" w:eastAsia="en-US"/>
        </w:rPr>
      </w:pPr>
    </w:p>
    <w:p w14:paraId="76AF3B8D" w14:textId="3192B94D" w:rsidR="00932220" w:rsidRPr="00353437" w:rsidRDefault="00426146" w:rsidP="00A60F4C">
      <w:pPr>
        <w:autoSpaceDE w:val="0"/>
        <w:autoSpaceDN w:val="0"/>
        <w:adjustRightInd w:val="0"/>
        <w:jc w:val="both"/>
        <w:rPr>
          <w:rFonts w:eastAsiaTheme="minorHAnsi"/>
          <w:lang w:val="en-GB" w:eastAsia="en-US"/>
        </w:rPr>
      </w:pPr>
      <w:r w:rsidRPr="00353437">
        <w:rPr>
          <w:rFonts w:eastAsiaTheme="minorHAnsi"/>
          <w:lang w:val="en-GB" w:eastAsia="en-US"/>
        </w:rPr>
        <w:t xml:space="preserve">As a result of all this parallel activity, </w:t>
      </w:r>
      <w:r w:rsidR="00B56C7C" w:rsidRPr="00353437">
        <w:rPr>
          <w:rFonts w:eastAsiaTheme="minorHAnsi"/>
          <w:lang w:val="en-GB" w:eastAsia="en-US"/>
        </w:rPr>
        <w:t xml:space="preserve">TJ’s indispensability to </w:t>
      </w:r>
      <w:proofErr w:type="spellStart"/>
      <w:r w:rsidR="00B56C7C" w:rsidRPr="00353437">
        <w:rPr>
          <w:rFonts w:eastAsiaTheme="minorHAnsi"/>
          <w:lang w:val="en-GB" w:eastAsia="en-US"/>
        </w:rPr>
        <w:t>RoL</w:t>
      </w:r>
      <w:proofErr w:type="spellEnd"/>
      <w:r w:rsidR="00B56C7C" w:rsidRPr="00353437">
        <w:rPr>
          <w:rFonts w:eastAsiaTheme="minorHAnsi"/>
          <w:lang w:val="en-GB" w:eastAsia="en-US"/>
        </w:rPr>
        <w:t xml:space="preserve"> </w:t>
      </w:r>
      <w:r w:rsidR="00B56C7C" w:rsidRPr="00353437">
        <w:t xml:space="preserve">is not borne out by actual practice - is often neglected, </w:t>
      </w:r>
      <w:proofErr w:type="gramStart"/>
      <w:r w:rsidR="00B56C7C" w:rsidRPr="00353437">
        <w:t>marginalized</w:t>
      </w:r>
      <w:proofErr w:type="gramEnd"/>
      <w:r w:rsidR="00B56C7C" w:rsidRPr="00353437">
        <w:t xml:space="preserve"> or simply not pursued at all in rule of law reconstruction.</w:t>
      </w:r>
      <w:r w:rsidR="00B56C7C" w:rsidRPr="00353437">
        <w:rPr>
          <w:rStyle w:val="FootnoteReference"/>
        </w:rPr>
        <w:footnoteReference w:id="73"/>
      </w:r>
      <w:r w:rsidR="00B56C7C" w:rsidRPr="00353437">
        <w:t xml:space="preserve"> </w:t>
      </w:r>
      <w:r w:rsidR="006E24BD" w:rsidRPr="00353437">
        <w:rPr>
          <w:rFonts w:eastAsiaTheme="minorHAnsi"/>
          <w:lang w:val="en-GB" w:eastAsia="en-US"/>
        </w:rPr>
        <w:t>None of this is to argue that</w:t>
      </w:r>
      <w:r w:rsidR="00932220" w:rsidRPr="00353437">
        <w:rPr>
          <w:rFonts w:eastAsiaTheme="minorHAnsi"/>
          <w:lang w:val="en-GB" w:eastAsia="en-US"/>
        </w:rPr>
        <w:t xml:space="preserve"> </w:t>
      </w:r>
      <w:proofErr w:type="spellStart"/>
      <w:r w:rsidR="00932220" w:rsidRPr="00353437">
        <w:rPr>
          <w:rFonts w:eastAsiaTheme="minorHAnsi"/>
          <w:lang w:val="en-GB" w:eastAsia="en-US"/>
        </w:rPr>
        <w:t>RoL</w:t>
      </w:r>
      <w:proofErr w:type="spellEnd"/>
      <w:r w:rsidR="00932220" w:rsidRPr="00353437">
        <w:rPr>
          <w:rFonts w:eastAsiaTheme="minorHAnsi"/>
          <w:lang w:val="en-GB" w:eastAsia="en-US"/>
        </w:rPr>
        <w:t xml:space="preserve"> reconstruction </w:t>
      </w:r>
      <w:r w:rsidR="003949A7" w:rsidRPr="00353437">
        <w:rPr>
          <w:rFonts w:eastAsiaTheme="minorHAnsi"/>
          <w:lang w:val="en-GB" w:eastAsia="en-US"/>
        </w:rPr>
        <w:t xml:space="preserve">actually </w:t>
      </w:r>
      <w:r w:rsidR="00F17E94" w:rsidRPr="00353437">
        <w:rPr>
          <w:rFonts w:eastAsiaTheme="minorHAnsi"/>
          <w:lang w:val="en-GB" w:eastAsia="en-US"/>
        </w:rPr>
        <w:t>lives up to its promises</w:t>
      </w:r>
      <w:r w:rsidR="00932220" w:rsidRPr="00353437">
        <w:rPr>
          <w:rFonts w:eastAsiaTheme="minorHAnsi"/>
          <w:lang w:val="en-GB" w:eastAsia="en-US"/>
        </w:rPr>
        <w:t xml:space="preserve">. The empirical record of rule of law promotion </w:t>
      </w:r>
      <w:r w:rsidR="003A68D4" w:rsidRPr="00353437">
        <w:rPr>
          <w:rFonts w:eastAsiaTheme="minorHAnsi"/>
          <w:lang w:val="en-GB" w:eastAsia="en-US"/>
        </w:rPr>
        <w:t xml:space="preserve">in places like East Timor, Tunisia and Guatemala </w:t>
      </w:r>
      <w:r w:rsidR="00932220" w:rsidRPr="00353437">
        <w:rPr>
          <w:rFonts w:eastAsiaTheme="minorHAnsi"/>
          <w:lang w:val="en-GB" w:eastAsia="en-US"/>
        </w:rPr>
        <w:t>is strikingly weak</w:t>
      </w:r>
      <w:r w:rsidR="003A68D4" w:rsidRPr="00353437">
        <w:rPr>
          <w:rFonts w:eastAsiaTheme="minorHAnsi"/>
          <w:lang w:val="en-GB" w:eastAsia="en-US"/>
        </w:rPr>
        <w:t>.</w:t>
      </w:r>
      <w:r w:rsidR="00932220" w:rsidRPr="00353437">
        <w:rPr>
          <w:rStyle w:val="FootnoteReference"/>
          <w:rFonts w:eastAsiaTheme="minorHAnsi"/>
          <w:lang w:val="en-GB" w:eastAsia="en-US"/>
        </w:rPr>
        <w:footnoteReference w:id="74"/>
      </w:r>
      <w:r w:rsidR="003A68D4" w:rsidRPr="00353437">
        <w:rPr>
          <w:rFonts w:eastAsiaTheme="minorHAnsi"/>
          <w:lang w:val="en-GB" w:eastAsia="en-US"/>
        </w:rPr>
        <w:t xml:space="preserve"> This may flow from the loose theoretical grounding surveyed earlier, though the withdrawal of necessary co-operation by post-conflict elites threatened by systematic accountability is a recurring Achilles’ heel.</w:t>
      </w:r>
      <w:r w:rsidR="003A68D4" w:rsidRPr="00353437">
        <w:rPr>
          <w:rStyle w:val="FootnoteReference"/>
          <w:rFonts w:eastAsiaTheme="minorHAnsi"/>
          <w:lang w:val="en-GB" w:eastAsia="en-US"/>
        </w:rPr>
        <w:footnoteReference w:id="75"/>
      </w:r>
      <w:r w:rsidR="00F17E94" w:rsidRPr="00353437">
        <w:rPr>
          <w:rFonts w:eastAsiaTheme="minorHAnsi"/>
          <w:lang w:val="en-GB" w:eastAsia="en-US"/>
        </w:rPr>
        <w:t xml:space="preserve"> What should be noted, however, is the relative marginality of TJ to justice sector reform amidst a much, much wider </w:t>
      </w:r>
      <w:r w:rsidR="00932220" w:rsidRPr="00353437">
        <w:rPr>
          <w:rFonts w:eastAsiaTheme="minorHAnsi"/>
          <w:lang w:val="en-GB" w:eastAsia="en-US"/>
        </w:rPr>
        <w:t xml:space="preserve">security-development nexus that underpins </w:t>
      </w:r>
      <w:proofErr w:type="spellStart"/>
      <w:r w:rsidR="00932220" w:rsidRPr="00353437">
        <w:rPr>
          <w:rFonts w:eastAsiaTheme="minorHAnsi"/>
          <w:lang w:val="en-GB" w:eastAsia="en-US"/>
        </w:rPr>
        <w:t>RoL</w:t>
      </w:r>
      <w:proofErr w:type="spellEnd"/>
      <w:r w:rsidR="00F17E94" w:rsidRPr="00353437">
        <w:rPr>
          <w:rFonts w:eastAsiaTheme="minorHAnsi"/>
          <w:lang w:val="en-GB" w:eastAsia="en-US"/>
        </w:rPr>
        <w:t>.</w:t>
      </w:r>
    </w:p>
    <w:p w14:paraId="503F0EC7" w14:textId="1E26CFC5" w:rsidR="00A60F4C" w:rsidRPr="00353437" w:rsidRDefault="00A60F4C" w:rsidP="00A60F4C">
      <w:pPr>
        <w:autoSpaceDE w:val="0"/>
        <w:autoSpaceDN w:val="0"/>
        <w:adjustRightInd w:val="0"/>
        <w:jc w:val="both"/>
        <w:rPr>
          <w:rFonts w:eastAsiaTheme="minorHAnsi"/>
          <w:lang w:val="en-GB" w:eastAsia="en-US"/>
        </w:rPr>
      </w:pPr>
    </w:p>
    <w:p w14:paraId="6C8E3DCC" w14:textId="5ED0A7F6" w:rsidR="00DF7737" w:rsidRPr="00353437" w:rsidRDefault="00C3661B" w:rsidP="00DF7737">
      <w:pPr>
        <w:autoSpaceDE w:val="0"/>
        <w:autoSpaceDN w:val="0"/>
        <w:adjustRightInd w:val="0"/>
        <w:jc w:val="both"/>
        <w:rPr>
          <w:rFonts w:eastAsiaTheme="minorHAnsi"/>
          <w:lang w:val="en-GB" w:eastAsia="en-US"/>
        </w:rPr>
      </w:pPr>
      <w:r w:rsidRPr="00353437">
        <w:rPr>
          <w:rFonts w:eastAsiaTheme="minorHAnsi"/>
          <w:lang w:val="en-GB" w:eastAsia="en-US"/>
        </w:rPr>
        <w:t xml:space="preserve">Along similar lines, TJ process might pale in comparison to </w:t>
      </w:r>
      <w:r w:rsidR="003949A7" w:rsidRPr="00353437">
        <w:rPr>
          <w:rFonts w:eastAsiaTheme="minorHAnsi"/>
          <w:lang w:val="en-GB" w:eastAsia="en-US"/>
        </w:rPr>
        <w:t xml:space="preserve">other </w:t>
      </w:r>
      <w:r w:rsidR="0073300F" w:rsidRPr="00353437">
        <w:rPr>
          <w:rFonts w:eastAsiaTheme="minorHAnsi"/>
          <w:lang w:val="en-GB" w:eastAsia="en-US"/>
        </w:rPr>
        <w:t xml:space="preserve">domestic initiatives to develop/restore some approximation of the rule of law. </w:t>
      </w:r>
      <w:r w:rsidRPr="00353437">
        <w:rPr>
          <w:rFonts w:eastAsiaTheme="minorHAnsi"/>
          <w:lang w:val="en-GB" w:eastAsia="en-US"/>
        </w:rPr>
        <w:t xml:space="preserve">As noted earlier, scholars and </w:t>
      </w:r>
      <w:proofErr w:type="gramStart"/>
      <w:r w:rsidRPr="00353437">
        <w:rPr>
          <w:rFonts w:eastAsiaTheme="minorHAnsi"/>
          <w:lang w:val="en-GB" w:eastAsia="en-US"/>
        </w:rPr>
        <w:t>policy-makers</w:t>
      </w:r>
      <w:proofErr w:type="gramEnd"/>
      <w:r w:rsidRPr="00353437">
        <w:rPr>
          <w:rFonts w:eastAsiaTheme="minorHAnsi"/>
          <w:lang w:val="en-GB" w:eastAsia="en-US"/>
        </w:rPr>
        <w:t xml:space="preserve"> have consistently, if somewhat unclearly, posited a relationship between </w:t>
      </w:r>
      <w:r w:rsidR="0073300F" w:rsidRPr="00353437">
        <w:rPr>
          <w:rFonts w:eastAsiaTheme="minorHAnsi"/>
          <w:lang w:val="en-GB" w:eastAsia="en-US"/>
        </w:rPr>
        <w:t>the independence of the judiciary and TJ. Even if we accept this argument as plausible, it is but one of many process that can strengthen its independence.</w:t>
      </w:r>
      <w:r w:rsidR="009244DB" w:rsidRPr="00353437">
        <w:rPr>
          <w:rFonts w:eastAsiaTheme="minorHAnsi"/>
          <w:lang w:val="en-GB" w:eastAsia="en-US"/>
        </w:rPr>
        <w:t xml:space="preserve"> Perpetual constitutional and administrative law does more to define the boundary between </w:t>
      </w:r>
      <w:r w:rsidR="00DF7737" w:rsidRPr="00353437">
        <w:rPr>
          <w:rFonts w:eastAsiaTheme="minorHAnsi"/>
          <w:lang w:val="en-GB" w:eastAsia="en-US"/>
        </w:rPr>
        <w:t>executive and judiciary</w:t>
      </w:r>
      <w:r w:rsidR="009244DB" w:rsidRPr="00353437">
        <w:rPr>
          <w:rFonts w:eastAsiaTheme="minorHAnsi"/>
          <w:lang w:val="en-GB" w:eastAsia="en-US"/>
        </w:rPr>
        <w:t xml:space="preserve"> and to regulate the exercise of state power than ephemeral processes of TJ.</w:t>
      </w:r>
      <w:r w:rsidR="009244DB" w:rsidRPr="00353437">
        <w:rPr>
          <w:rStyle w:val="FootnoteReference"/>
          <w:rFonts w:eastAsiaTheme="minorHAnsi"/>
          <w:lang w:val="en-GB" w:eastAsia="en-US"/>
        </w:rPr>
        <w:footnoteReference w:id="76"/>
      </w:r>
      <w:r w:rsidR="009244DB" w:rsidRPr="00353437">
        <w:rPr>
          <w:rFonts w:eastAsiaTheme="minorHAnsi"/>
          <w:lang w:val="en-GB" w:eastAsia="en-US"/>
        </w:rPr>
        <w:t xml:space="preserve"> </w:t>
      </w:r>
      <w:r w:rsidR="008321A4" w:rsidRPr="00353437">
        <w:rPr>
          <w:rFonts w:eastAsiaTheme="minorHAnsi"/>
          <w:lang w:val="en-GB" w:eastAsia="en-US"/>
        </w:rPr>
        <w:t>Necessary reforms like c</w:t>
      </w:r>
      <w:r w:rsidR="0073300F" w:rsidRPr="00353437">
        <w:rPr>
          <w:rFonts w:eastAsiaTheme="minorHAnsi"/>
          <w:lang w:val="en-GB" w:eastAsia="en-US"/>
        </w:rPr>
        <w:t xml:space="preserve">onstitutional reform </w:t>
      </w:r>
      <w:r w:rsidR="008321A4" w:rsidRPr="00353437">
        <w:rPr>
          <w:rFonts w:eastAsiaTheme="minorHAnsi"/>
          <w:lang w:val="en-GB" w:eastAsia="en-US"/>
        </w:rPr>
        <w:t xml:space="preserve">to </w:t>
      </w:r>
      <w:r w:rsidR="0073300F" w:rsidRPr="00353437">
        <w:rPr>
          <w:rFonts w:eastAsiaTheme="minorHAnsi"/>
          <w:lang w:val="en-GB" w:eastAsia="en-US"/>
        </w:rPr>
        <w:t xml:space="preserve">enshrine separation of powers, appointment processes </w:t>
      </w:r>
      <w:r w:rsidR="0073300F" w:rsidRPr="00353437">
        <w:t xml:space="preserve">for judges </w:t>
      </w:r>
      <w:r w:rsidR="008321A4" w:rsidRPr="00353437">
        <w:t>rewarding</w:t>
      </w:r>
      <w:r w:rsidR="0073300F" w:rsidRPr="00353437">
        <w:t xml:space="preserve"> competence and expertise rather than political affiliation</w:t>
      </w:r>
      <w:r w:rsidR="008321A4" w:rsidRPr="00353437">
        <w:t>, budgetary and administrative autonomy and assignment of cases on the basis of objective criteria may make more direct contribution</w:t>
      </w:r>
      <w:r w:rsidR="003949A7" w:rsidRPr="00353437">
        <w:t xml:space="preserve"> to judicial independence or public esteem</w:t>
      </w:r>
      <w:r w:rsidR="008321A4" w:rsidRPr="00353437">
        <w:t xml:space="preserve"> than the inherently polysemic process of transitional criminal trial. </w:t>
      </w:r>
      <w:r w:rsidR="009244DB" w:rsidRPr="00353437">
        <w:t>Indeed, El-</w:t>
      </w:r>
      <w:proofErr w:type="spellStart"/>
      <w:r w:rsidR="009244DB" w:rsidRPr="00353437">
        <w:t>Ma</w:t>
      </w:r>
      <w:r w:rsidR="00667F90" w:rsidRPr="00353437">
        <w:t>s</w:t>
      </w:r>
      <w:r w:rsidR="009244DB" w:rsidRPr="00353437">
        <w:t>ri</w:t>
      </w:r>
      <w:proofErr w:type="spellEnd"/>
      <w:r w:rsidR="009244DB" w:rsidRPr="00353437">
        <w:t xml:space="preserve"> convincingly argue</w:t>
      </w:r>
      <w:r w:rsidR="00667F90" w:rsidRPr="00353437">
        <w:t>s</w:t>
      </w:r>
      <w:r w:rsidR="009244DB" w:rsidRPr="00353437">
        <w:t xml:space="preserve"> that </w:t>
      </w:r>
      <w:r w:rsidR="00667F90" w:rsidRPr="00353437">
        <w:rPr>
          <w:rFonts w:eastAsiaTheme="minorHAnsi"/>
          <w:lang w:val="en-GB" w:eastAsia="en-US"/>
        </w:rPr>
        <w:t>changes, capacities and</w:t>
      </w:r>
      <w:r w:rsidR="009244DB" w:rsidRPr="00353437">
        <w:rPr>
          <w:rFonts w:eastAsiaTheme="minorHAnsi"/>
          <w:lang w:val="en-GB" w:eastAsia="en-US"/>
        </w:rPr>
        <w:t xml:space="preserve"> </w:t>
      </w:r>
      <w:r w:rsidR="00667F90" w:rsidRPr="00353437">
        <w:rPr>
          <w:rFonts w:eastAsiaTheme="minorHAnsi"/>
          <w:lang w:val="en-GB" w:eastAsia="en-US"/>
        </w:rPr>
        <w:t xml:space="preserve">attitudinal reforms like these </w:t>
      </w:r>
      <w:r w:rsidR="009244DB" w:rsidRPr="00353437">
        <w:rPr>
          <w:rFonts w:eastAsiaTheme="minorHAnsi"/>
          <w:lang w:val="en-GB" w:eastAsia="en-US"/>
        </w:rPr>
        <w:t xml:space="preserve">may </w:t>
      </w:r>
      <w:r w:rsidR="00667F90" w:rsidRPr="00353437">
        <w:rPr>
          <w:rFonts w:eastAsiaTheme="minorHAnsi"/>
          <w:lang w:val="en-GB" w:eastAsia="en-US"/>
        </w:rPr>
        <w:t>logically precede TJ, as opposed to flow from it.</w:t>
      </w:r>
      <w:r w:rsidR="00667F90" w:rsidRPr="00353437">
        <w:rPr>
          <w:rStyle w:val="FootnoteReference"/>
          <w:rFonts w:eastAsiaTheme="minorHAnsi"/>
          <w:lang w:val="en-GB" w:eastAsia="en-US"/>
        </w:rPr>
        <w:footnoteReference w:id="77"/>
      </w:r>
      <w:r w:rsidR="00667F90" w:rsidRPr="00353437">
        <w:rPr>
          <w:rFonts w:eastAsiaTheme="minorHAnsi"/>
          <w:lang w:val="en-GB" w:eastAsia="en-US"/>
        </w:rPr>
        <w:t xml:space="preserve"> </w:t>
      </w:r>
      <w:r w:rsidR="00DF7737" w:rsidRPr="00353437">
        <w:rPr>
          <w:rFonts w:eastAsiaTheme="minorHAnsi"/>
          <w:lang w:val="en-GB" w:eastAsia="en-US"/>
        </w:rPr>
        <w:t xml:space="preserve">In developing countries like The Gambia, prosecution of complex cases requires, </w:t>
      </w:r>
      <w:r w:rsidR="00DF7737" w:rsidRPr="00353437">
        <w:rPr>
          <w:rFonts w:eastAsiaTheme="minorHAnsi"/>
          <w:i/>
          <w:iCs/>
          <w:lang w:val="en-GB" w:eastAsia="en-US"/>
        </w:rPr>
        <w:t>inter alia</w:t>
      </w:r>
      <w:r w:rsidR="00DF7737" w:rsidRPr="00353437">
        <w:rPr>
          <w:rFonts w:eastAsiaTheme="minorHAnsi"/>
          <w:lang w:val="en-GB" w:eastAsia="en-US"/>
        </w:rPr>
        <w:t xml:space="preserve">, ‘training </w:t>
      </w:r>
      <w:r w:rsidR="00D328A8" w:rsidRPr="00353437">
        <w:rPr>
          <w:rFonts w:eastAsiaTheme="minorHAnsi"/>
          <w:lang w:val="en-GB" w:eastAsia="en-US"/>
        </w:rPr>
        <w:t>and education</w:t>
      </w:r>
      <w:r w:rsidR="00DF7737" w:rsidRPr="00353437">
        <w:rPr>
          <w:rFonts w:eastAsiaTheme="minorHAnsi"/>
          <w:lang w:val="en-GB" w:eastAsia="en-US"/>
        </w:rPr>
        <w:t xml:space="preserve">, the employment of capable staff willing to dedicate careers to the public service, and the training of investigators, prosecutors, and judges” </w:t>
      </w:r>
      <w:r w:rsidR="003949A7" w:rsidRPr="00353437">
        <w:rPr>
          <w:rFonts w:eastAsiaTheme="minorHAnsi"/>
          <w:lang w:val="en-GB" w:eastAsia="en-US"/>
        </w:rPr>
        <w:t>before transitional criminal processes can be meaningfully tackled</w:t>
      </w:r>
      <w:r w:rsidR="00DF7737" w:rsidRPr="00353437">
        <w:rPr>
          <w:rFonts w:eastAsiaTheme="minorHAnsi"/>
          <w:lang w:val="en-GB" w:eastAsia="en-US"/>
        </w:rPr>
        <w:t>.</w:t>
      </w:r>
      <w:r w:rsidR="00DF7737" w:rsidRPr="00353437">
        <w:rPr>
          <w:rStyle w:val="FootnoteReference"/>
          <w:rFonts w:eastAsiaTheme="minorHAnsi"/>
          <w:lang w:val="en-GB" w:eastAsia="en-US"/>
        </w:rPr>
        <w:footnoteReference w:id="78"/>
      </w:r>
    </w:p>
    <w:p w14:paraId="3255A8FD" w14:textId="1B40B234" w:rsidR="00DF7737" w:rsidRPr="00353437" w:rsidRDefault="00DF7737" w:rsidP="00C3661B">
      <w:pPr>
        <w:autoSpaceDE w:val="0"/>
        <w:autoSpaceDN w:val="0"/>
        <w:adjustRightInd w:val="0"/>
        <w:jc w:val="both"/>
        <w:rPr>
          <w:rFonts w:eastAsiaTheme="minorHAnsi"/>
          <w:lang w:val="en-GB" w:eastAsia="en-US"/>
        </w:rPr>
      </w:pPr>
    </w:p>
    <w:p w14:paraId="66AB005E" w14:textId="1B85502B" w:rsidR="00A34E56" w:rsidRPr="00353437" w:rsidRDefault="00FC11F9" w:rsidP="008C152F">
      <w:pPr>
        <w:autoSpaceDE w:val="0"/>
        <w:autoSpaceDN w:val="0"/>
        <w:adjustRightInd w:val="0"/>
        <w:jc w:val="both"/>
        <w:rPr>
          <w:rFonts w:eastAsiaTheme="minorHAnsi"/>
          <w:lang w:eastAsia="en-US"/>
        </w:rPr>
      </w:pPr>
      <w:r w:rsidRPr="00353437">
        <w:rPr>
          <w:rFonts w:eastAsiaTheme="minorHAnsi"/>
          <w:lang w:val="en-GB" w:eastAsia="en-US"/>
        </w:rPr>
        <w:lastRenderedPageBreak/>
        <w:t xml:space="preserve">Beyond the high politics of executive-judiciary relations, the other main strand of the posited </w:t>
      </w:r>
      <w:r w:rsidR="00C3661B" w:rsidRPr="00353437">
        <w:rPr>
          <w:rFonts w:eastAsiaTheme="minorHAnsi"/>
          <w:lang w:val="en-GB" w:eastAsia="en-US"/>
        </w:rPr>
        <w:t>TJ</w:t>
      </w:r>
      <w:r w:rsidRPr="00353437">
        <w:rPr>
          <w:rFonts w:eastAsiaTheme="minorHAnsi"/>
          <w:lang w:val="en-GB" w:eastAsia="en-US"/>
        </w:rPr>
        <w:t>-</w:t>
      </w:r>
      <w:proofErr w:type="spellStart"/>
      <w:r w:rsidRPr="00353437">
        <w:rPr>
          <w:rFonts w:eastAsiaTheme="minorHAnsi"/>
          <w:lang w:val="en-GB" w:eastAsia="en-US"/>
        </w:rPr>
        <w:t>RoL</w:t>
      </w:r>
      <w:proofErr w:type="spellEnd"/>
      <w:r w:rsidRPr="00353437">
        <w:rPr>
          <w:rFonts w:eastAsiaTheme="minorHAnsi"/>
          <w:lang w:val="en-GB" w:eastAsia="en-US"/>
        </w:rPr>
        <w:t xml:space="preserve"> nexus i</w:t>
      </w:r>
      <w:r w:rsidR="003949A7" w:rsidRPr="00353437">
        <w:rPr>
          <w:rFonts w:eastAsiaTheme="minorHAnsi"/>
          <w:lang w:val="en-GB" w:eastAsia="en-US"/>
        </w:rPr>
        <w:t>s</w:t>
      </w:r>
      <w:r w:rsidRPr="00353437">
        <w:rPr>
          <w:rFonts w:eastAsiaTheme="minorHAnsi"/>
          <w:lang w:val="en-GB" w:eastAsia="en-US"/>
        </w:rPr>
        <w:t xml:space="preserve"> the potential for the former to ground</w:t>
      </w:r>
      <w:r w:rsidR="00C3661B" w:rsidRPr="00353437">
        <w:rPr>
          <w:rFonts w:eastAsiaTheme="minorHAnsi"/>
          <w:lang w:val="en-GB" w:eastAsia="en-US"/>
        </w:rPr>
        <w:t xml:space="preserve"> trust in the </w:t>
      </w:r>
      <w:r w:rsidRPr="00353437">
        <w:rPr>
          <w:rFonts w:eastAsiaTheme="minorHAnsi"/>
          <w:lang w:val="en-GB" w:eastAsia="en-US"/>
        </w:rPr>
        <w:t>latter</w:t>
      </w:r>
      <w:r w:rsidR="00C3661B" w:rsidRPr="00353437">
        <w:rPr>
          <w:rFonts w:eastAsiaTheme="minorHAnsi"/>
          <w:lang w:val="en-GB" w:eastAsia="en-US"/>
        </w:rPr>
        <w:t xml:space="preserve"> </w:t>
      </w:r>
      <w:r w:rsidR="00C3661B" w:rsidRPr="00353437">
        <w:rPr>
          <w:rFonts w:eastAsiaTheme="minorHAnsi"/>
          <w:color w:val="000000"/>
          <w:lang w:val="en-GB" w:eastAsia="en-US"/>
        </w:rPr>
        <w:t xml:space="preserve">– </w:t>
      </w:r>
      <w:proofErr w:type="gramStart"/>
      <w:r w:rsidR="00C3661B" w:rsidRPr="00353437">
        <w:rPr>
          <w:rFonts w:eastAsiaTheme="minorHAnsi"/>
          <w:color w:val="000000"/>
          <w:lang w:val="en-GB" w:eastAsia="en-US"/>
        </w:rPr>
        <w:t>as  de</w:t>
      </w:r>
      <w:proofErr w:type="gramEnd"/>
      <w:r w:rsidR="00C3661B" w:rsidRPr="00353437">
        <w:rPr>
          <w:rFonts w:eastAsiaTheme="minorHAnsi"/>
          <w:color w:val="000000"/>
          <w:lang w:val="en-GB" w:eastAsia="en-US"/>
        </w:rPr>
        <w:t xml:space="preserve"> </w:t>
      </w:r>
      <w:proofErr w:type="spellStart"/>
      <w:r w:rsidR="00C3661B" w:rsidRPr="00353437">
        <w:rPr>
          <w:rFonts w:eastAsiaTheme="minorHAnsi"/>
          <w:color w:val="000000"/>
          <w:lang w:val="en-GB" w:eastAsia="en-US"/>
        </w:rPr>
        <w:t>Greiff</w:t>
      </w:r>
      <w:proofErr w:type="spellEnd"/>
      <w:r w:rsidR="00C3661B" w:rsidRPr="00353437">
        <w:rPr>
          <w:rFonts w:eastAsiaTheme="minorHAnsi"/>
          <w:color w:val="000000"/>
          <w:lang w:val="en-GB" w:eastAsia="en-US"/>
        </w:rPr>
        <w:t xml:space="preserve"> argues, </w:t>
      </w:r>
      <w:r w:rsidRPr="00353437">
        <w:rPr>
          <w:rFonts w:eastAsiaTheme="minorHAnsi"/>
          <w:color w:val="000000"/>
          <w:lang w:val="en-GB" w:eastAsia="en-US"/>
        </w:rPr>
        <w:t>‘</w:t>
      </w:r>
      <w:r w:rsidR="00C3661B" w:rsidRPr="00353437">
        <w:rPr>
          <w:rFonts w:eastAsiaTheme="minorHAnsi"/>
          <w:color w:val="000000"/>
          <w:lang w:val="en-GB" w:eastAsia="en-US"/>
        </w:rPr>
        <w:t>the most that transitional justice can do is give reasons to individuals to trust institutions.’</w:t>
      </w:r>
      <w:r w:rsidR="0073300F" w:rsidRPr="00353437">
        <w:rPr>
          <w:rStyle w:val="FootnoteReference"/>
          <w:rFonts w:eastAsiaTheme="minorHAnsi"/>
          <w:color w:val="000000"/>
          <w:lang w:val="en-GB" w:eastAsia="en-US"/>
        </w:rPr>
        <w:footnoteReference w:id="79"/>
      </w:r>
      <w:r w:rsidR="00A34E56" w:rsidRPr="00353437">
        <w:rPr>
          <w:rFonts w:eastAsiaTheme="minorHAnsi"/>
          <w:color w:val="000000"/>
          <w:lang w:val="en-GB" w:eastAsia="en-US"/>
        </w:rPr>
        <w:t xml:space="preserve"> However, transitional trial is not the only place where apex courts can restore trust by making judgments in politically significant case</w:t>
      </w:r>
      <w:r w:rsidR="00107CEF" w:rsidRPr="00353437">
        <w:rPr>
          <w:rFonts w:eastAsiaTheme="minorHAnsi"/>
          <w:color w:val="000000"/>
          <w:lang w:val="en-GB" w:eastAsia="en-US"/>
        </w:rPr>
        <w:t>s</w:t>
      </w:r>
      <w:r w:rsidR="00A34E56" w:rsidRPr="00353437">
        <w:rPr>
          <w:rFonts w:eastAsiaTheme="minorHAnsi"/>
          <w:color w:val="000000"/>
          <w:lang w:val="en-GB" w:eastAsia="en-US"/>
        </w:rPr>
        <w:t xml:space="preserve">. As </w:t>
      </w:r>
      <w:proofErr w:type="spellStart"/>
      <w:r w:rsidR="00A34E56" w:rsidRPr="00353437">
        <w:rPr>
          <w:rFonts w:eastAsiaTheme="minorHAnsi"/>
          <w:color w:val="000000"/>
          <w:lang w:val="en-GB" w:eastAsia="en-US"/>
        </w:rPr>
        <w:t>Hadjigeo</w:t>
      </w:r>
      <w:r w:rsidR="003949A7" w:rsidRPr="00353437">
        <w:rPr>
          <w:rFonts w:eastAsiaTheme="minorHAnsi"/>
          <w:color w:val="000000"/>
          <w:lang w:val="en-GB" w:eastAsia="en-US"/>
        </w:rPr>
        <w:t>r</w:t>
      </w:r>
      <w:r w:rsidR="00A34E56" w:rsidRPr="00353437">
        <w:rPr>
          <w:rFonts w:eastAsiaTheme="minorHAnsi"/>
          <w:color w:val="000000"/>
          <w:lang w:val="en-GB" w:eastAsia="en-US"/>
        </w:rPr>
        <w:t>g</w:t>
      </w:r>
      <w:r w:rsidR="003949A7" w:rsidRPr="00353437">
        <w:rPr>
          <w:rFonts w:eastAsiaTheme="minorHAnsi"/>
          <w:color w:val="000000"/>
          <w:lang w:val="en-GB" w:eastAsia="en-US"/>
        </w:rPr>
        <w:t>i</w:t>
      </w:r>
      <w:r w:rsidR="00A34E56" w:rsidRPr="00353437">
        <w:rPr>
          <w:rFonts w:eastAsiaTheme="minorHAnsi"/>
          <w:color w:val="000000"/>
          <w:lang w:val="en-GB" w:eastAsia="en-US"/>
        </w:rPr>
        <w:t>ou</w:t>
      </w:r>
      <w:proofErr w:type="spellEnd"/>
      <w:r w:rsidR="00A34E56" w:rsidRPr="00353437">
        <w:rPr>
          <w:rFonts w:eastAsiaTheme="minorHAnsi"/>
          <w:color w:val="000000"/>
          <w:lang w:val="en-GB" w:eastAsia="en-US"/>
        </w:rPr>
        <w:t xml:space="preserve"> argues, there are any number of political </w:t>
      </w:r>
      <w:r w:rsidR="00A34E56" w:rsidRPr="00353437">
        <w:rPr>
          <w:rFonts w:eastAsiaTheme="minorHAnsi"/>
          <w:lang w:val="en-GB" w:eastAsia="en-US"/>
        </w:rPr>
        <w:t>disagreements in issues like language policy or economic opportunity, ‘that go to the heart of the transition process in</w:t>
      </w:r>
      <w:r w:rsidR="00A34E56" w:rsidRPr="00353437">
        <w:rPr>
          <w:rFonts w:eastAsiaTheme="minorHAnsi"/>
          <w:color w:val="000000"/>
          <w:lang w:val="en-GB" w:eastAsia="en-US"/>
        </w:rPr>
        <w:t xml:space="preserve"> </w:t>
      </w:r>
      <w:r w:rsidR="00A34E56" w:rsidRPr="00353437">
        <w:rPr>
          <w:rFonts w:eastAsiaTheme="minorHAnsi"/>
          <w:lang w:val="en-GB" w:eastAsia="en-US"/>
        </w:rPr>
        <w:t>the country’ and where  failure to resolve them risks delegitimising the transition.</w:t>
      </w:r>
      <w:r w:rsidR="00107CEF" w:rsidRPr="00353437">
        <w:rPr>
          <w:rStyle w:val="FootnoteReference"/>
          <w:rFonts w:eastAsiaTheme="minorHAnsi"/>
          <w:lang w:val="en-GB" w:eastAsia="en-US"/>
        </w:rPr>
        <w:footnoteReference w:id="80"/>
      </w:r>
      <w:r w:rsidR="00A34E56" w:rsidRPr="00353437">
        <w:rPr>
          <w:rFonts w:eastAsiaTheme="minorHAnsi"/>
          <w:lang w:val="en-GB" w:eastAsia="en-US"/>
        </w:rPr>
        <w:t xml:space="preserve"> </w:t>
      </w:r>
      <w:r w:rsidR="00107CEF" w:rsidRPr="00353437">
        <w:rPr>
          <w:rFonts w:eastAsiaTheme="minorHAnsi"/>
          <w:lang w:val="en-GB" w:eastAsia="en-US"/>
        </w:rPr>
        <w:t xml:space="preserve">Furthermore, she argues that </w:t>
      </w:r>
      <w:r w:rsidR="003949A7" w:rsidRPr="00353437">
        <w:rPr>
          <w:rFonts w:eastAsiaTheme="minorHAnsi"/>
          <w:color w:val="000000"/>
          <w:lang w:val="en-GB" w:eastAsia="en-US"/>
        </w:rPr>
        <w:t>c</w:t>
      </w:r>
      <w:r w:rsidR="00107CEF" w:rsidRPr="00353437">
        <w:rPr>
          <w:rFonts w:eastAsiaTheme="minorHAnsi"/>
          <w:color w:val="000000"/>
          <w:lang w:val="en-GB" w:eastAsia="en-US"/>
        </w:rPr>
        <w:t xml:space="preserve">onstitutional reforms often  push the judiciary to assume a more active role in the resolution of political dilemmas – </w:t>
      </w:r>
      <w:r w:rsidR="00107CEF" w:rsidRPr="00353437">
        <w:rPr>
          <w:rFonts w:eastAsiaTheme="minorHAnsi"/>
          <w:lang w:val="en-GB" w:eastAsia="en-US"/>
        </w:rPr>
        <w:t xml:space="preserve">in particular, </w:t>
      </w:r>
      <w:r w:rsidR="00A34E56" w:rsidRPr="00353437">
        <w:rPr>
          <w:rFonts w:eastAsiaTheme="minorHAnsi"/>
          <w:lang w:val="en-GB" w:eastAsia="en-US"/>
        </w:rPr>
        <w:t>courts can</w:t>
      </w:r>
      <w:r w:rsidR="00107CEF" w:rsidRPr="00353437">
        <w:rPr>
          <w:rFonts w:eastAsiaTheme="minorHAnsi"/>
          <w:lang w:val="en-GB" w:eastAsia="en-US"/>
        </w:rPr>
        <w:t xml:space="preserve"> resolve dilemmas </w:t>
      </w:r>
      <w:r w:rsidR="00107CEF" w:rsidRPr="00353437">
        <w:rPr>
          <w:rFonts w:eastAsiaTheme="minorHAnsi"/>
          <w:color w:val="000000"/>
          <w:lang w:val="en-GB" w:eastAsia="en-US"/>
        </w:rPr>
        <w:t xml:space="preserve">where </w:t>
      </w:r>
      <w:r w:rsidR="00A34E56" w:rsidRPr="00353437">
        <w:rPr>
          <w:rFonts w:eastAsiaTheme="minorHAnsi"/>
          <w:color w:val="000000"/>
          <w:lang w:val="en-GB" w:eastAsia="en-US"/>
        </w:rPr>
        <w:t>members of the executive and</w:t>
      </w:r>
      <w:r w:rsidR="00107CEF" w:rsidRPr="00353437">
        <w:rPr>
          <w:rFonts w:eastAsiaTheme="minorHAnsi"/>
          <w:lang w:val="en-GB" w:eastAsia="en-US"/>
        </w:rPr>
        <w:t xml:space="preserve"> </w:t>
      </w:r>
      <w:r w:rsidR="00A34E56" w:rsidRPr="00353437">
        <w:rPr>
          <w:rFonts w:eastAsiaTheme="minorHAnsi"/>
          <w:color w:val="000000"/>
          <w:lang w:val="en-GB" w:eastAsia="en-US"/>
        </w:rPr>
        <w:t>legislature unable or unwilling to resolve the conflict at hand</w:t>
      </w:r>
      <w:r w:rsidR="00107CEF" w:rsidRPr="00353437">
        <w:rPr>
          <w:rFonts w:eastAsiaTheme="minorHAnsi"/>
          <w:color w:val="000000"/>
          <w:lang w:val="en-GB" w:eastAsia="en-US"/>
        </w:rPr>
        <w:t>.</w:t>
      </w:r>
      <w:r w:rsidR="00107CEF" w:rsidRPr="00353437">
        <w:rPr>
          <w:rStyle w:val="FootnoteReference"/>
          <w:rFonts w:eastAsiaTheme="minorHAnsi"/>
          <w:color w:val="000000"/>
          <w:lang w:val="en-GB" w:eastAsia="en-US"/>
        </w:rPr>
        <w:footnoteReference w:id="81"/>
      </w:r>
      <w:r w:rsidR="00E32A64" w:rsidRPr="00353437">
        <w:rPr>
          <w:rFonts w:eastAsiaTheme="minorHAnsi"/>
          <w:color w:val="000000"/>
          <w:lang w:val="en-GB" w:eastAsia="en-US"/>
        </w:rPr>
        <w:t xml:space="preserve"> For example, post-transition reforms to judiciaries in Kosovo, Bosnia-Herzegovina and North Macedonia equipped them to deal with high-profile cases on politically</w:t>
      </w:r>
      <w:r w:rsidR="003949A7" w:rsidRPr="00353437">
        <w:rPr>
          <w:rFonts w:eastAsiaTheme="minorHAnsi"/>
          <w:color w:val="000000"/>
          <w:lang w:val="en-GB" w:eastAsia="en-US"/>
        </w:rPr>
        <w:t xml:space="preserve"> </w:t>
      </w:r>
      <w:r w:rsidR="00E32A64" w:rsidRPr="00353437">
        <w:rPr>
          <w:rFonts w:eastAsiaTheme="minorHAnsi"/>
          <w:color w:val="000000"/>
          <w:lang w:val="en-GB" w:eastAsia="en-US"/>
        </w:rPr>
        <w:t xml:space="preserve">contentious issues like </w:t>
      </w:r>
      <w:r w:rsidR="000C068A" w:rsidRPr="00353437">
        <w:rPr>
          <w:rFonts w:eastAsiaTheme="minorHAnsi"/>
          <w:color w:val="000000"/>
          <w:lang w:val="en-GB" w:eastAsia="en-US"/>
        </w:rPr>
        <w:t>ethnic balancing and flag usage</w:t>
      </w:r>
      <w:r w:rsidR="00E32A64" w:rsidRPr="00353437">
        <w:rPr>
          <w:rFonts w:eastAsiaTheme="minorHAnsi"/>
          <w:color w:val="000000"/>
          <w:lang w:val="en-GB" w:eastAsia="en-US"/>
        </w:rPr>
        <w:t>.</w:t>
      </w:r>
      <w:r w:rsidR="00E32A64" w:rsidRPr="00353437">
        <w:rPr>
          <w:rStyle w:val="FootnoteReference"/>
          <w:rFonts w:eastAsiaTheme="minorHAnsi"/>
          <w:color w:val="000000"/>
          <w:lang w:val="en-GB" w:eastAsia="en-US"/>
        </w:rPr>
        <w:footnoteReference w:id="82"/>
      </w:r>
      <w:r w:rsidR="00E32A64" w:rsidRPr="00353437">
        <w:rPr>
          <w:rFonts w:eastAsiaTheme="minorHAnsi"/>
          <w:color w:val="000000"/>
          <w:lang w:val="en-GB" w:eastAsia="en-US"/>
        </w:rPr>
        <w:t xml:space="preserve"> </w:t>
      </w:r>
      <w:r w:rsidR="008C152F" w:rsidRPr="00353437">
        <w:rPr>
          <w:rFonts w:eastAsiaTheme="minorHAnsi"/>
          <w:color w:val="000000"/>
          <w:lang w:val="en-GB" w:eastAsia="en-US"/>
        </w:rPr>
        <w:t>To take more familiar examples, s</w:t>
      </w:r>
      <w:r w:rsidR="001F0C2D" w:rsidRPr="00353437">
        <w:rPr>
          <w:rFonts w:eastAsiaTheme="minorHAnsi"/>
          <w:color w:val="000000"/>
          <w:lang w:val="en-GB" w:eastAsia="en-US"/>
        </w:rPr>
        <w:t xml:space="preserve">ometimes these trials can revolve around </w:t>
      </w:r>
      <w:r w:rsidR="003949A7" w:rsidRPr="00353437">
        <w:rPr>
          <w:rFonts w:eastAsiaTheme="minorHAnsi"/>
          <w:color w:val="000000"/>
          <w:lang w:val="en-GB" w:eastAsia="en-US"/>
        </w:rPr>
        <w:t>TJ</w:t>
      </w:r>
      <w:r w:rsidR="001F0C2D" w:rsidRPr="00353437">
        <w:rPr>
          <w:rFonts w:eastAsiaTheme="minorHAnsi"/>
          <w:color w:val="000000"/>
          <w:lang w:val="en-GB" w:eastAsia="en-US"/>
        </w:rPr>
        <w:t xml:space="preserve"> law</w:t>
      </w:r>
      <w:r w:rsidR="003949A7" w:rsidRPr="00353437">
        <w:rPr>
          <w:rFonts w:eastAsiaTheme="minorHAnsi"/>
          <w:color w:val="000000"/>
          <w:lang w:val="en-GB" w:eastAsia="en-US"/>
        </w:rPr>
        <w:t>s</w:t>
      </w:r>
      <w:r w:rsidR="001F0C2D" w:rsidRPr="00353437">
        <w:rPr>
          <w:rFonts w:eastAsiaTheme="minorHAnsi"/>
          <w:color w:val="000000"/>
          <w:lang w:val="en-GB" w:eastAsia="en-US"/>
        </w:rPr>
        <w:t xml:space="preserve"> (as opposed to being the stuff of </w:t>
      </w:r>
      <w:r w:rsidR="003949A7" w:rsidRPr="00353437">
        <w:rPr>
          <w:rFonts w:eastAsiaTheme="minorHAnsi"/>
          <w:color w:val="000000"/>
          <w:lang w:val="en-GB" w:eastAsia="en-US"/>
        </w:rPr>
        <w:t>TJ</w:t>
      </w:r>
      <w:r w:rsidR="001F0C2D" w:rsidRPr="00353437">
        <w:rPr>
          <w:rFonts w:eastAsiaTheme="minorHAnsi"/>
          <w:color w:val="000000"/>
          <w:lang w:val="en-GB" w:eastAsia="en-US"/>
        </w:rPr>
        <w:t xml:space="preserve"> itself). </w:t>
      </w:r>
      <w:r w:rsidR="001F0C2D" w:rsidRPr="00353437">
        <w:rPr>
          <w:rFonts w:eastAsiaTheme="minorHAnsi"/>
          <w:lang w:val="en-GB" w:eastAsia="en-US"/>
        </w:rPr>
        <w:t xml:space="preserve">On two separate occasions in 2013 and 2014, </w:t>
      </w:r>
      <w:r w:rsidR="0050032A" w:rsidRPr="00353437">
        <w:rPr>
          <w:rFonts w:eastAsiaTheme="minorHAnsi"/>
          <w:lang w:val="en-GB" w:eastAsia="en-US"/>
        </w:rPr>
        <w:t>the Nepalese Chief Justice held</w:t>
      </w:r>
      <w:r w:rsidR="001F0C2D" w:rsidRPr="00353437">
        <w:rPr>
          <w:rFonts w:eastAsiaTheme="minorHAnsi"/>
          <w:lang w:val="en-GB" w:eastAsia="en-US"/>
        </w:rPr>
        <w:t xml:space="preserve"> that amnesty provisions</w:t>
      </w:r>
      <w:r w:rsidR="0050032A" w:rsidRPr="00353437">
        <w:rPr>
          <w:rFonts w:eastAsiaTheme="minorHAnsi"/>
          <w:color w:val="000000"/>
          <w:lang w:val="en-GB" w:eastAsia="en-US"/>
        </w:rPr>
        <w:t xml:space="preserve"> </w:t>
      </w:r>
      <w:r w:rsidR="0050032A" w:rsidRPr="00353437">
        <w:rPr>
          <w:rFonts w:eastAsiaTheme="minorHAnsi"/>
          <w:lang w:val="en-GB" w:eastAsia="en-US"/>
        </w:rPr>
        <w:t>inserted in laws</w:t>
      </w:r>
      <w:r w:rsidR="001F0C2D" w:rsidRPr="00353437">
        <w:rPr>
          <w:rFonts w:eastAsiaTheme="minorHAnsi"/>
          <w:lang w:val="en-GB" w:eastAsia="en-US"/>
        </w:rPr>
        <w:t xml:space="preserve"> establish</w:t>
      </w:r>
      <w:r w:rsidR="0050032A" w:rsidRPr="00353437">
        <w:rPr>
          <w:rFonts w:eastAsiaTheme="minorHAnsi"/>
          <w:lang w:val="en-GB" w:eastAsia="en-US"/>
        </w:rPr>
        <w:t>ing</w:t>
      </w:r>
      <w:r w:rsidR="001F0C2D" w:rsidRPr="00353437">
        <w:rPr>
          <w:rFonts w:eastAsiaTheme="minorHAnsi"/>
          <w:lang w:val="en-GB" w:eastAsia="en-US"/>
        </w:rPr>
        <w:t xml:space="preserve"> </w:t>
      </w:r>
      <w:r w:rsidR="0050032A" w:rsidRPr="00353437">
        <w:rPr>
          <w:rFonts w:eastAsiaTheme="minorHAnsi"/>
          <w:lang w:val="en-GB" w:eastAsia="en-US"/>
        </w:rPr>
        <w:t>the national</w:t>
      </w:r>
      <w:r w:rsidR="001F0C2D" w:rsidRPr="00353437">
        <w:rPr>
          <w:rFonts w:eastAsiaTheme="minorHAnsi"/>
          <w:lang w:val="en-GB" w:eastAsia="en-US"/>
        </w:rPr>
        <w:t xml:space="preserve"> Truth and Reconciliation Commission were unconstitutional and ordered their amendment</w:t>
      </w:r>
      <w:r w:rsidR="0050032A" w:rsidRPr="00353437">
        <w:rPr>
          <w:rFonts w:eastAsiaTheme="minorHAnsi"/>
          <w:lang w:val="en-GB" w:eastAsia="en-US"/>
        </w:rPr>
        <w:t>.</w:t>
      </w:r>
      <w:r w:rsidR="0050032A" w:rsidRPr="00353437">
        <w:rPr>
          <w:rStyle w:val="FootnoteReference"/>
          <w:rFonts w:eastAsiaTheme="minorHAnsi"/>
          <w:lang w:val="en-GB" w:eastAsia="en-US"/>
        </w:rPr>
        <w:footnoteReference w:id="83"/>
      </w:r>
      <w:r w:rsidR="0050032A" w:rsidRPr="00353437">
        <w:rPr>
          <w:rFonts w:eastAsiaTheme="minorHAnsi"/>
          <w:lang w:val="en-GB" w:eastAsia="en-US"/>
        </w:rPr>
        <w:t xml:space="preserve"> </w:t>
      </w:r>
      <w:r w:rsidR="008C152F" w:rsidRPr="00353437">
        <w:t>National courts in the likes of Argentina, Guatemala and Peru have revoked amnesties or declared them unconstitutional,  publicly preventing the legislature from obstructing legal accountability processes.</w:t>
      </w:r>
      <w:r w:rsidR="008C152F" w:rsidRPr="00353437">
        <w:rPr>
          <w:rStyle w:val="FootnoteReference"/>
        </w:rPr>
        <w:footnoteReference w:id="84"/>
      </w:r>
      <w:r w:rsidR="008C152F" w:rsidRPr="00353437">
        <w:rPr>
          <w:rFonts w:eastAsiaTheme="minorHAnsi"/>
          <w:lang w:eastAsia="en-US"/>
        </w:rPr>
        <w:t xml:space="preserve"> </w:t>
      </w:r>
      <w:r w:rsidR="0050032A" w:rsidRPr="00353437">
        <w:rPr>
          <w:rFonts w:eastAsiaTheme="minorHAnsi"/>
          <w:lang w:val="en-GB" w:eastAsia="en-US"/>
        </w:rPr>
        <w:t xml:space="preserve">While no single decision or set of decisions guarantees </w:t>
      </w:r>
      <w:r w:rsidR="00737BD6" w:rsidRPr="00353437">
        <w:rPr>
          <w:rFonts w:eastAsiaTheme="minorHAnsi"/>
          <w:lang w:val="en-GB" w:eastAsia="en-US"/>
        </w:rPr>
        <w:t>public support for the judiciary or belief in the rule of law,</w:t>
      </w:r>
      <w:r w:rsidR="00737BD6" w:rsidRPr="00353437">
        <w:rPr>
          <w:rStyle w:val="FootnoteReference"/>
          <w:rFonts w:eastAsiaTheme="minorHAnsi"/>
          <w:lang w:val="en-GB" w:eastAsia="en-US"/>
        </w:rPr>
        <w:footnoteReference w:id="85"/>
      </w:r>
      <w:r w:rsidR="00737BD6" w:rsidRPr="00353437">
        <w:rPr>
          <w:rFonts w:eastAsiaTheme="minorHAnsi"/>
          <w:lang w:val="en-GB" w:eastAsia="en-US"/>
        </w:rPr>
        <w:t xml:space="preserve"> there is reason to believe that any illustration of the courts’ capacity to deal with post-conflict disputes and can advance the transition to </w:t>
      </w:r>
      <w:r w:rsidR="003949A7" w:rsidRPr="00353437">
        <w:rPr>
          <w:rFonts w:eastAsiaTheme="minorHAnsi"/>
          <w:lang w:val="en-GB" w:eastAsia="en-US"/>
        </w:rPr>
        <w:t>a more substantive</w:t>
      </w:r>
      <w:r w:rsidR="00737BD6" w:rsidRPr="00353437">
        <w:rPr>
          <w:rFonts w:eastAsiaTheme="minorHAnsi"/>
          <w:lang w:val="en-GB" w:eastAsia="en-US"/>
        </w:rPr>
        <w:t xml:space="preserve"> rule of law. W</w:t>
      </w:r>
      <w:r w:rsidR="001F0C2D" w:rsidRPr="00353437">
        <w:rPr>
          <w:rFonts w:eastAsiaTheme="minorHAnsi"/>
          <w:color w:val="000000"/>
          <w:lang w:val="en-GB" w:eastAsia="en-US"/>
        </w:rPr>
        <w:t xml:space="preserve">here the constitution and emergent legal culture empowers courts to resolve high-profile cases and the judiciary </w:t>
      </w:r>
      <w:proofErr w:type="gramStart"/>
      <w:r w:rsidR="001F0C2D" w:rsidRPr="00353437">
        <w:rPr>
          <w:rFonts w:eastAsiaTheme="minorHAnsi"/>
          <w:color w:val="000000"/>
          <w:lang w:val="en-GB" w:eastAsia="en-US"/>
        </w:rPr>
        <w:t>actually does</w:t>
      </w:r>
      <w:proofErr w:type="gramEnd"/>
      <w:r w:rsidR="001F0C2D" w:rsidRPr="00353437">
        <w:rPr>
          <w:rFonts w:eastAsiaTheme="minorHAnsi"/>
          <w:color w:val="000000"/>
          <w:lang w:val="en-GB" w:eastAsia="en-US"/>
        </w:rPr>
        <w:t xml:space="preserve"> so, it can </w:t>
      </w:r>
      <w:r w:rsidR="00737BD6" w:rsidRPr="00353437">
        <w:rPr>
          <w:rFonts w:eastAsiaTheme="minorHAnsi"/>
          <w:color w:val="000000"/>
          <w:lang w:val="en-GB" w:eastAsia="en-US"/>
        </w:rPr>
        <w:t xml:space="preserve">publicly </w:t>
      </w:r>
      <w:r w:rsidR="001F0C2D" w:rsidRPr="00353437">
        <w:rPr>
          <w:rFonts w:eastAsiaTheme="minorHAnsi"/>
          <w:color w:val="000000"/>
          <w:lang w:val="en-GB" w:eastAsia="en-US"/>
        </w:rPr>
        <w:t>demonstrate the supremacy of law and the separation of powers as well, if not better, than any transitional trial.</w:t>
      </w:r>
    </w:p>
    <w:p w14:paraId="16F2C33C" w14:textId="7A389E39" w:rsidR="001F0C2D" w:rsidRPr="00353437" w:rsidRDefault="001F0C2D" w:rsidP="00A34E56">
      <w:pPr>
        <w:autoSpaceDE w:val="0"/>
        <w:autoSpaceDN w:val="0"/>
        <w:adjustRightInd w:val="0"/>
        <w:jc w:val="both"/>
        <w:rPr>
          <w:rFonts w:eastAsiaTheme="minorHAnsi"/>
          <w:color w:val="000000"/>
          <w:lang w:val="en-GB" w:eastAsia="en-US"/>
        </w:rPr>
      </w:pPr>
    </w:p>
    <w:p w14:paraId="4E2A21DD" w14:textId="66AA70C6" w:rsidR="008C2EA3" w:rsidRPr="00353437" w:rsidRDefault="00C6744B" w:rsidP="008C2EA3">
      <w:pPr>
        <w:autoSpaceDE w:val="0"/>
        <w:autoSpaceDN w:val="0"/>
        <w:adjustRightInd w:val="0"/>
        <w:jc w:val="both"/>
        <w:rPr>
          <w:lang w:val="en-GB"/>
        </w:rPr>
      </w:pPr>
      <w:r w:rsidRPr="00353437">
        <w:rPr>
          <w:lang w:val="en-GB"/>
        </w:rPr>
        <w:t>CONCLUSION</w:t>
      </w:r>
    </w:p>
    <w:p w14:paraId="67C540F7" w14:textId="155A43C9" w:rsidR="00F11AEC" w:rsidRPr="00353437" w:rsidRDefault="00F11AEC" w:rsidP="008C2EA3">
      <w:pPr>
        <w:autoSpaceDE w:val="0"/>
        <w:autoSpaceDN w:val="0"/>
        <w:adjustRightInd w:val="0"/>
        <w:jc w:val="both"/>
        <w:rPr>
          <w:lang w:val="en-GB"/>
        </w:rPr>
      </w:pPr>
    </w:p>
    <w:p w14:paraId="6B68EE9D" w14:textId="7E0E5666" w:rsidR="005E1A33" w:rsidRPr="00353437" w:rsidRDefault="00F11AEC" w:rsidP="00F11AEC">
      <w:pPr>
        <w:autoSpaceDE w:val="0"/>
        <w:autoSpaceDN w:val="0"/>
        <w:adjustRightInd w:val="0"/>
        <w:jc w:val="both"/>
        <w:rPr>
          <w:rFonts w:eastAsiaTheme="minorHAnsi"/>
          <w:lang w:val="en-GB" w:eastAsia="en-US"/>
        </w:rPr>
      </w:pPr>
      <w:r w:rsidRPr="00353437">
        <w:rPr>
          <w:color w:val="000000" w:themeColor="text1"/>
          <w:lang w:val="en-GB"/>
        </w:rPr>
        <w:t xml:space="preserve">This chapter has so far argued that the apparently </w:t>
      </w:r>
      <w:r w:rsidRPr="00353437">
        <w:rPr>
          <w:rFonts w:eastAsiaTheme="minorHAnsi"/>
          <w:color w:val="000000" w:themeColor="text1"/>
          <w:lang w:val="en-GB" w:eastAsia="en-US"/>
        </w:rPr>
        <w:t xml:space="preserve">‘tremendous coherence and alignment between the </w:t>
      </w:r>
      <w:proofErr w:type="spellStart"/>
      <w:r w:rsidRPr="00353437">
        <w:rPr>
          <w:rFonts w:eastAsiaTheme="minorHAnsi"/>
          <w:color w:val="000000" w:themeColor="text1"/>
          <w:lang w:val="en-GB" w:eastAsia="en-US"/>
        </w:rPr>
        <w:t>RoL</w:t>
      </w:r>
      <w:proofErr w:type="spellEnd"/>
      <w:r w:rsidRPr="00353437">
        <w:rPr>
          <w:rFonts w:eastAsiaTheme="minorHAnsi"/>
          <w:color w:val="000000" w:themeColor="text1"/>
          <w:lang w:val="en-GB" w:eastAsia="en-US"/>
        </w:rPr>
        <w:t xml:space="preserve"> and transitional justice’</w:t>
      </w:r>
      <w:r w:rsidRPr="00353437">
        <w:rPr>
          <w:rStyle w:val="FootnoteReference"/>
          <w:rFonts w:eastAsiaTheme="minorHAnsi"/>
          <w:color w:val="000000" w:themeColor="text1"/>
          <w:lang w:val="en-GB" w:eastAsia="en-US"/>
        </w:rPr>
        <w:footnoteReference w:id="86"/>
      </w:r>
      <w:r w:rsidRPr="00353437">
        <w:rPr>
          <w:rFonts w:eastAsiaTheme="minorHAnsi"/>
          <w:color w:val="000000" w:themeColor="text1"/>
          <w:lang w:val="en-GB" w:eastAsia="en-US"/>
        </w:rPr>
        <w:t xml:space="preserve"> is something of an illusion, born of the </w:t>
      </w:r>
      <w:proofErr w:type="spellStart"/>
      <w:r w:rsidRPr="00353437">
        <w:rPr>
          <w:rFonts w:eastAsiaTheme="minorHAnsi"/>
          <w:color w:val="000000" w:themeColor="text1"/>
          <w:lang w:val="en-GB" w:eastAsia="en-US"/>
        </w:rPr>
        <w:t>undertheorised</w:t>
      </w:r>
      <w:proofErr w:type="spellEnd"/>
      <w:r w:rsidRPr="00353437">
        <w:rPr>
          <w:rFonts w:eastAsiaTheme="minorHAnsi"/>
          <w:color w:val="000000" w:themeColor="text1"/>
          <w:lang w:val="en-GB" w:eastAsia="en-US"/>
        </w:rPr>
        <w:t xml:space="preserve"> nature of both goods. </w:t>
      </w:r>
      <w:r w:rsidRPr="00353437">
        <w:rPr>
          <w:color w:val="000000" w:themeColor="text1"/>
          <w:lang w:val="en-GB"/>
        </w:rPr>
        <w:t xml:space="preserve">Although TJ theorists and international lawyers speak as if they understand </w:t>
      </w:r>
      <w:r w:rsidR="006A4529">
        <w:rPr>
          <w:color w:val="000000" w:themeColor="text1"/>
          <w:lang w:val="en-GB"/>
        </w:rPr>
        <w:t xml:space="preserve">well </w:t>
      </w:r>
      <w:r w:rsidRPr="00353437">
        <w:rPr>
          <w:color w:val="000000" w:themeColor="text1"/>
          <w:lang w:val="en-GB"/>
        </w:rPr>
        <w:t xml:space="preserve">the normative link between TJ and the </w:t>
      </w:r>
      <w:proofErr w:type="spellStart"/>
      <w:r w:rsidRPr="00353437">
        <w:rPr>
          <w:color w:val="000000" w:themeColor="text1"/>
          <w:lang w:val="en-GB"/>
        </w:rPr>
        <w:t>RoL</w:t>
      </w:r>
      <w:proofErr w:type="spellEnd"/>
      <w:r w:rsidRPr="00353437">
        <w:rPr>
          <w:color w:val="000000" w:themeColor="text1"/>
          <w:lang w:val="en-GB"/>
        </w:rPr>
        <w:t xml:space="preserve">, they </w:t>
      </w:r>
      <w:proofErr w:type="gramStart"/>
      <w:r w:rsidR="006A4529">
        <w:rPr>
          <w:color w:val="000000" w:themeColor="text1"/>
          <w:lang w:val="en-GB"/>
        </w:rPr>
        <w:t xml:space="preserve">in reality </w:t>
      </w:r>
      <w:r w:rsidRPr="00353437">
        <w:rPr>
          <w:color w:val="000000" w:themeColor="text1"/>
          <w:lang w:val="en-GB"/>
        </w:rPr>
        <w:t>do</w:t>
      </w:r>
      <w:proofErr w:type="gramEnd"/>
      <w:r w:rsidR="006A4529">
        <w:rPr>
          <w:color w:val="000000" w:themeColor="text1"/>
          <w:lang w:val="en-GB"/>
        </w:rPr>
        <w:t xml:space="preserve"> not</w:t>
      </w:r>
      <w:r w:rsidRPr="00353437">
        <w:rPr>
          <w:color w:val="000000" w:themeColor="text1"/>
          <w:lang w:val="en-GB"/>
        </w:rPr>
        <w:t xml:space="preserve">. </w:t>
      </w:r>
      <w:r w:rsidR="00BE629C" w:rsidRPr="00353437">
        <w:rPr>
          <w:rFonts w:eastAsiaTheme="minorHAnsi"/>
          <w:lang w:val="en-GB" w:eastAsia="en-US"/>
        </w:rPr>
        <w:t xml:space="preserve">The difficulty in establishing causal connections between TJ and </w:t>
      </w:r>
      <w:proofErr w:type="spellStart"/>
      <w:r w:rsidR="00BE629C" w:rsidRPr="00353437">
        <w:rPr>
          <w:rFonts w:eastAsiaTheme="minorHAnsi"/>
          <w:lang w:val="en-GB" w:eastAsia="en-US"/>
        </w:rPr>
        <w:t>RoL</w:t>
      </w:r>
      <w:proofErr w:type="spellEnd"/>
      <w:r w:rsidR="00BE629C" w:rsidRPr="00353437">
        <w:rPr>
          <w:rFonts w:eastAsiaTheme="minorHAnsi"/>
          <w:lang w:val="en-GB" w:eastAsia="en-US"/>
        </w:rPr>
        <w:t xml:space="preserve"> is not </w:t>
      </w:r>
      <w:r w:rsidR="006A4529">
        <w:rPr>
          <w:rFonts w:eastAsiaTheme="minorHAnsi"/>
          <w:lang w:val="en-GB" w:eastAsia="en-US"/>
        </w:rPr>
        <w:t>solely due to the</w:t>
      </w:r>
      <w:r w:rsidR="00BE629C" w:rsidRPr="00353437">
        <w:rPr>
          <w:rFonts w:eastAsiaTheme="minorHAnsi"/>
          <w:lang w:val="en-GB" w:eastAsia="en-US"/>
        </w:rPr>
        <w:t xml:space="preserve"> weakness of theorisation</w:t>
      </w:r>
      <w:r w:rsidR="006A4529">
        <w:rPr>
          <w:rFonts w:eastAsiaTheme="minorHAnsi"/>
          <w:lang w:val="en-GB" w:eastAsia="en-US"/>
        </w:rPr>
        <w:t xml:space="preserve"> sketched in the first third of this chapter </w:t>
      </w:r>
      <w:proofErr w:type="gramStart"/>
      <w:r w:rsidR="006A4529">
        <w:rPr>
          <w:rFonts w:eastAsiaTheme="minorHAnsi"/>
          <w:lang w:val="en-GB" w:eastAsia="en-US"/>
        </w:rPr>
        <w:t>-  it</w:t>
      </w:r>
      <w:proofErr w:type="gramEnd"/>
      <w:r w:rsidR="006A4529">
        <w:rPr>
          <w:rFonts w:eastAsiaTheme="minorHAnsi"/>
          <w:lang w:val="en-GB" w:eastAsia="en-US"/>
        </w:rPr>
        <w:t xml:space="preserve"> is also </w:t>
      </w:r>
      <w:r w:rsidR="00BE629C" w:rsidRPr="00353437">
        <w:rPr>
          <w:rFonts w:eastAsiaTheme="minorHAnsi"/>
          <w:lang w:val="en-GB" w:eastAsia="en-US"/>
        </w:rPr>
        <w:t xml:space="preserve">due to the fact that complex socio-political processes like these never follow linear cause and effect trajectories. </w:t>
      </w:r>
      <w:r w:rsidRPr="00353437">
        <w:rPr>
          <w:color w:val="000000" w:themeColor="text1"/>
          <w:lang w:val="en-GB"/>
        </w:rPr>
        <w:t xml:space="preserve">Initial theorisation on the presumed linkage between the </w:t>
      </w:r>
      <w:r w:rsidR="006A4529">
        <w:rPr>
          <w:color w:val="000000" w:themeColor="text1"/>
          <w:lang w:val="en-GB"/>
        </w:rPr>
        <w:t xml:space="preserve">TJ and </w:t>
      </w:r>
      <w:proofErr w:type="spellStart"/>
      <w:r w:rsidR="006A4529">
        <w:rPr>
          <w:color w:val="000000" w:themeColor="text1"/>
          <w:lang w:val="en-GB"/>
        </w:rPr>
        <w:t>RoL</w:t>
      </w:r>
      <w:proofErr w:type="spellEnd"/>
      <w:r w:rsidRPr="00353437">
        <w:rPr>
          <w:color w:val="000000" w:themeColor="text1"/>
          <w:lang w:val="en-GB"/>
        </w:rPr>
        <w:t xml:space="preserve"> can be understood as a retrospective rationalisation of a</w:t>
      </w:r>
      <w:r w:rsidR="003D7909" w:rsidRPr="00353437">
        <w:rPr>
          <w:color w:val="000000" w:themeColor="text1"/>
          <w:lang w:val="en-GB"/>
        </w:rPr>
        <w:t xml:space="preserve"> moral</w:t>
      </w:r>
      <w:r w:rsidRPr="00353437">
        <w:rPr>
          <w:color w:val="000000" w:themeColor="text1"/>
          <w:lang w:val="en-GB"/>
        </w:rPr>
        <w:t xml:space="preserve"> impulse towards accountability born of a counterfactual </w:t>
      </w:r>
      <w:r w:rsidRPr="00353437">
        <w:rPr>
          <w:color w:val="000000" w:themeColor="text1"/>
          <w:lang w:val="en-GB"/>
        </w:rPr>
        <w:lastRenderedPageBreak/>
        <w:t>(what if there is no accountability?)</w:t>
      </w:r>
      <w:r w:rsidR="003D7909" w:rsidRPr="00353437">
        <w:rPr>
          <w:color w:val="000000" w:themeColor="text1"/>
          <w:lang w:val="en-GB"/>
        </w:rPr>
        <w:t xml:space="preserve"> and a legal impulse born of international and domestic law. In the </w:t>
      </w:r>
      <w:r w:rsidR="003D7909" w:rsidRPr="00353437">
        <w:rPr>
          <w:rFonts w:eastAsiaTheme="minorHAnsi"/>
          <w:lang w:val="en-GB" w:eastAsia="en-US"/>
        </w:rPr>
        <w:t xml:space="preserve">in the intoxication of the ‘End of History’ post-Cold War moment, it became natural to assume that liberalisation, democracy, TJ and </w:t>
      </w:r>
      <w:proofErr w:type="spellStart"/>
      <w:r w:rsidR="003D7909" w:rsidRPr="00353437">
        <w:rPr>
          <w:rFonts w:eastAsiaTheme="minorHAnsi"/>
          <w:lang w:val="en-GB" w:eastAsia="en-US"/>
        </w:rPr>
        <w:t>RoL</w:t>
      </w:r>
      <w:proofErr w:type="spellEnd"/>
      <w:r w:rsidR="003D7909" w:rsidRPr="00353437">
        <w:rPr>
          <w:rFonts w:eastAsiaTheme="minorHAnsi"/>
          <w:lang w:val="en-GB" w:eastAsia="en-US"/>
        </w:rPr>
        <w:t xml:space="preserve"> were </w:t>
      </w:r>
      <w:proofErr w:type="gramStart"/>
      <w:r w:rsidR="003D7909" w:rsidRPr="00353437">
        <w:rPr>
          <w:rFonts w:eastAsiaTheme="minorHAnsi"/>
          <w:lang w:val="en-GB" w:eastAsia="en-US"/>
        </w:rPr>
        <w:t>mutually-reinforcing</w:t>
      </w:r>
      <w:proofErr w:type="gramEnd"/>
      <w:r w:rsidR="003D7909" w:rsidRPr="00353437">
        <w:rPr>
          <w:rFonts w:eastAsiaTheme="minorHAnsi"/>
          <w:lang w:val="en-GB" w:eastAsia="en-US"/>
        </w:rPr>
        <w:t xml:space="preserve"> phenomena. However, it should have been apparent that the claim TJ could restore the rule of law was overstated in countries that suffered from conflict, </w:t>
      </w:r>
      <w:proofErr w:type="gramStart"/>
      <w:r w:rsidR="003D7909" w:rsidRPr="00353437">
        <w:rPr>
          <w:rFonts w:eastAsiaTheme="minorHAnsi"/>
          <w:lang w:val="en-GB" w:eastAsia="en-US"/>
        </w:rPr>
        <w:t>underdevelopment</w:t>
      </w:r>
      <w:proofErr w:type="gramEnd"/>
      <w:r w:rsidR="003D7909" w:rsidRPr="00353437">
        <w:rPr>
          <w:rFonts w:eastAsiaTheme="minorHAnsi"/>
          <w:lang w:val="en-GB" w:eastAsia="en-US"/>
        </w:rPr>
        <w:t xml:space="preserve"> and the decimation of what limited legal capacity existed previously. The exceptionality and limits of TJ in the face of mass criminality mean it will al</w:t>
      </w:r>
      <w:r w:rsidR="005E1A33" w:rsidRPr="00353437">
        <w:rPr>
          <w:rFonts w:eastAsiaTheme="minorHAnsi"/>
          <w:lang w:val="en-GB" w:eastAsia="en-US"/>
        </w:rPr>
        <w:t xml:space="preserve">ways call </w:t>
      </w:r>
      <w:proofErr w:type="spellStart"/>
      <w:r w:rsidR="006A4529">
        <w:rPr>
          <w:rFonts w:eastAsiaTheme="minorHAnsi"/>
          <w:lang w:val="en-GB" w:eastAsia="en-US"/>
        </w:rPr>
        <w:t>RoL</w:t>
      </w:r>
      <w:proofErr w:type="spellEnd"/>
      <w:r w:rsidR="005E1A33" w:rsidRPr="00353437">
        <w:rPr>
          <w:rFonts w:eastAsiaTheme="minorHAnsi"/>
          <w:lang w:val="en-GB" w:eastAsia="en-US"/>
        </w:rPr>
        <w:t xml:space="preserve"> values into question that no feats of intellectual legerdemain can wish away. The </w:t>
      </w:r>
      <w:proofErr w:type="spellStart"/>
      <w:r w:rsidR="006A4529">
        <w:rPr>
          <w:rFonts w:eastAsiaTheme="minorHAnsi"/>
          <w:lang w:val="en-GB" w:eastAsia="en-US"/>
        </w:rPr>
        <w:t>RoL</w:t>
      </w:r>
      <w:proofErr w:type="spellEnd"/>
      <w:r w:rsidR="005E1A33" w:rsidRPr="00353437">
        <w:rPr>
          <w:rFonts w:eastAsiaTheme="minorHAnsi"/>
          <w:lang w:val="en-GB" w:eastAsia="en-US"/>
        </w:rPr>
        <w:t xml:space="preserve">, in any case, is too wide in scope and too hostage to the fortunes of development for TJ to make a defining contribution. This is </w:t>
      </w:r>
      <w:proofErr w:type="gramStart"/>
      <w:r w:rsidR="006A4529">
        <w:rPr>
          <w:rFonts w:eastAsiaTheme="minorHAnsi"/>
          <w:lang w:val="en-GB" w:eastAsia="en-US"/>
        </w:rPr>
        <w:t xml:space="preserve">all the </w:t>
      </w:r>
      <w:r w:rsidR="005E1A33" w:rsidRPr="00353437">
        <w:rPr>
          <w:rFonts w:eastAsiaTheme="minorHAnsi"/>
          <w:lang w:val="en-GB" w:eastAsia="en-US"/>
        </w:rPr>
        <w:t>more</w:t>
      </w:r>
      <w:proofErr w:type="gramEnd"/>
      <w:r w:rsidR="006A4529">
        <w:rPr>
          <w:rFonts w:eastAsiaTheme="minorHAnsi"/>
          <w:lang w:val="en-GB" w:eastAsia="en-US"/>
        </w:rPr>
        <w:t xml:space="preserve"> </w:t>
      </w:r>
      <w:r w:rsidR="005E1A33" w:rsidRPr="00353437">
        <w:rPr>
          <w:rFonts w:eastAsiaTheme="minorHAnsi"/>
          <w:lang w:val="en-GB" w:eastAsia="en-US"/>
        </w:rPr>
        <w:t xml:space="preserve">so the case when we remember that </w:t>
      </w:r>
      <w:proofErr w:type="spellStart"/>
      <w:r w:rsidR="006A4529">
        <w:rPr>
          <w:rFonts w:eastAsiaTheme="minorHAnsi"/>
          <w:lang w:val="en-GB" w:eastAsia="en-US"/>
        </w:rPr>
        <w:t>RoL</w:t>
      </w:r>
      <w:proofErr w:type="spellEnd"/>
      <w:r w:rsidR="005E1A33" w:rsidRPr="00353437">
        <w:rPr>
          <w:rFonts w:eastAsiaTheme="minorHAnsi"/>
          <w:lang w:val="en-GB" w:eastAsia="en-US"/>
        </w:rPr>
        <w:t xml:space="preserve"> reconstruction work and domestic legal-constitutional reform will inevitably do more to holistically and sustainably begin the work of (re)establishing the rule of law. </w:t>
      </w:r>
    </w:p>
    <w:p w14:paraId="407B55FB" w14:textId="77777777" w:rsidR="005E1A33" w:rsidRPr="00353437" w:rsidRDefault="005E1A33" w:rsidP="00F11AEC">
      <w:pPr>
        <w:autoSpaceDE w:val="0"/>
        <w:autoSpaceDN w:val="0"/>
        <w:adjustRightInd w:val="0"/>
        <w:jc w:val="both"/>
        <w:rPr>
          <w:rFonts w:eastAsiaTheme="minorHAnsi"/>
          <w:lang w:val="en-GB" w:eastAsia="en-US"/>
        </w:rPr>
      </w:pPr>
    </w:p>
    <w:p w14:paraId="5B46E99B" w14:textId="31CF7A42" w:rsidR="00303C29" w:rsidRPr="00353437" w:rsidRDefault="005E1A33" w:rsidP="0016054D">
      <w:pPr>
        <w:autoSpaceDE w:val="0"/>
        <w:autoSpaceDN w:val="0"/>
        <w:adjustRightInd w:val="0"/>
        <w:jc w:val="both"/>
        <w:rPr>
          <w:rFonts w:eastAsiaTheme="minorHAnsi"/>
          <w:lang w:val="en-GB" w:eastAsia="en-US"/>
        </w:rPr>
      </w:pPr>
      <w:r w:rsidRPr="00353437">
        <w:rPr>
          <w:rFonts w:eastAsiaTheme="minorHAnsi"/>
          <w:lang w:val="en-GB" w:eastAsia="en-US"/>
        </w:rPr>
        <w:t>What role then for TJ in relation to the rule of law?</w:t>
      </w:r>
      <w:r w:rsidR="003D7909" w:rsidRPr="00353437">
        <w:rPr>
          <w:rFonts w:eastAsiaTheme="minorHAnsi"/>
          <w:lang w:val="en-GB" w:eastAsia="en-US"/>
        </w:rPr>
        <w:t xml:space="preserve"> </w:t>
      </w:r>
      <w:r w:rsidR="001F39E6" w:rsidRPr="00353437">
        <w:rPr>
          <w:rFonts w:eastAsiaTheme="minorHAnsi"/>
          <w:lang w:val="en-GB" w:eastAsia="en-US"/>
        </w:rPr>
        <w:t xml:space="preserve">To argue the potential impact of TJ on </w:t>
      </w:r>
      <w:proofErr w:type="spellStart"/>
      <w:r w:rsidR="001F39E6" w:rsidRPr="00353437">
        <w:rPr>
          <w:rFonts w:eastAsiaTheme="minorHAnsi"/>
          <w:lang w:val="en-GB" w:eastAsia="en-US"/>
        </w:rPr>
        <w:t>RoL</w:t>
      </w:r>
      <w:proofErr w:type="spellEnd"/>
      <w:r w:rsidR="001F39E6" w:rsidRPr="00353437">
        <w:rPr>
          <w:rFonts w:eastAsiaTheme="minorHAnsi"/>
          <w:lang w:val="en-GB" w:eastAsia="en-US"/>
        </w:rPr>
        <w:t xml:space="preserve"> is greatly exaggerated is not to say it cannot </w:t>
      </w:r>
      <w:r w:rsidR="001E20F5" w:rsidRPr="00353437">
        <w:rPr>
          <w:rFonts w:eastAsiaTheme="minorHAnsi"/>
          <w:lang w:val="en-GB" w:eastAsia="en-US"/>
        </w:rPr>
        <w:t xml:space="preserve">bolster what </w:t>
      </w:r>
      <w:proofErr w:type="spellStart"/>
      <w:r w:rsidR="003F6171" w:rsidRPr="00353437">
        <w:rPr>
          <w:rFonts w:eastAsiaTheme="minorHAnsi"/>
          <w:lang w:val="en-GB" w:eastAsia="en-US"/>
        </w:rPr>
        <w:t>Krygier</w:t>
      </w:r>
      <w:proofErr w:type="spellEnd"/>
      <w:r w:rsidR="003F6171" w:rsidRPr="00353437">
        <w:rPr>
          <w:rFonts w:eastAsiaTheme="minorHAnsi"/>
          <w:lang w:val="en-GB" w:eastAsia="en-US"/>
        </w:rPr>
        <w:t xml:space="preserve"> refers to as its ultimate teleology, which to limit the arbitrariness of political power.</w:t>
      </w:r>
      <w:r w:rsidR="001E20F5" w:rsidRPr="00353437">
        <w:rPr>
          <w:rStyle w:val="FootnoteReference"/>
          <w:rFonts w:eastAsiaTheme="minorHAnsi"/>
          <w:lang w:val="en-GB" w:eastAsia="en-US"/>
        </w:rPr>
        <w:footnoteReference w:id="87"/>
      </w:r>
      <w:r w:rsidR="001E20F5" w:rsidRPr="00353437">
        <w:rPr>
          <w:rFonts w:eastAsiaTheme="minorHAnsi"/>
          <w:lang w:val="en-GB" w:eastAsia="en-US"/>
        </w:rPr>
        <w:t xml:space="preserve"> Indeed, t</w:t>
      </w:r>
      <w:r w:rsidR="00997584" w:rsidRPr="00353437">
        <w:rPr>
          <w:rFonts w:eastAsiaTheme="minorHAnsi"/>
          <w:lang w:val="en-GB" w:eastAsia="en-US"/>
        </w:rPr>
        <w:t xml:space="preserve">o revert to </w:t>
      </w:r>
      <w:r w:rsidR="0016054D" w:rsidRPr="00353437">
        <w:rPr>
          <w:rFonts w:eastAsiaTheme="minorHAnsi"/>
          <w:lang w:val="en-GB" w:eastAsia="en-US"/>
        </w:rPr>
        <w:t>that aforementioned</w:t>
      </w:r>
      <w:r w:rsidR="00997584" w:rsidRPr="00353437">
        <w:rPr>
          <w:rFonts w:eastAsiaTheme="minorHAnsi"/>
          <w:lang w:val="en-GB" w:eastAsia="en-US"/>
        </w:rPr>
        <w:t xml:space="preserve"> counterfactual of ‘what if there is no justice?’</w:t>
      </w:r>
      <w:r w:rsidR="00B703AB" w:rsidRPr="00353437">
        <w:rPr>
          <w:rFonts w:eastAsiaTheme="minorHAnsi"/>
          <w:lang w:val="en-GB" w:eastAsia="en-US"/>
        </w:rPr>
        <w:t xml:space="preserve">, high-profile impunity over atrocity </w:t>
      </w:r>
      <w:r w:rsidR="00000C0D" w:rsidRPr="00353437">
        <w:rPr>
          <w:rFonts w:eastAsiaTheme="minorHAnsi"/>
          <w:lang w:val="en-GB" w:eastAsia="en-US"/>
        </w:rPr>
        <w:t xml:space="preserve">or extreme politicisation of accountability </w:t>
      </w:r>
      <w:r w:rsidR="00B703AB" w:rsidRPr="00353437">
        <w:rPr>
          <w:rFonts w:eastAsiaTheme="minorHAnsi"/>
          <w:lang w:val="en-GB" w:eastAsia="en-US"/>
        </w:rPr>
        <w:t>must complicate the courts</w:t>
      </w:r>
      <w:r w:rsidR="00255C56" w:rsidRPr="00353437">
        <w:rPr>
          <w:rFonts w:eastAsiaTheme="minorHAnsi"/>
          <w:lang w:val="en-GB" w:eastAsia="en-US"/>
        </w:rPr>
        <w:t>’</w:t>
      </w:r>
      <w:r w:rsidR="00B703AB" w:rsidRPr="00353437">
        <w:rPr>
          <w:rFonts w:eastAsiaTheme="minorHAnsi"/>
          <w:lang w:val="en-GB" w:eastAsia="en-US"/>
        </w:rPr>
        <w:t xml:space="preserve"> </w:t>
      </w:r>
      <w:r w:rsidR="00B703AB" w:rsidRPr="00353437">
        <w:rPr>
          <w:rFonts w:eastAsiaTheme="minorHAnsi"/>
          <w:color w:val="000000"/>
          <w:lang w:val="en-GB" w:eastAsia="en-US"/>
        </w:rPr>
        <w:t>critical governance roles of ordering behaviour, ordering</w:t>
      </w:r>
      <w:r w:rsidR="00B703AB" w:rsidRPr="00353437">
        <w:rPr>
          <w:rFonts w:eastAsiaTheme="minorHAnsi"/>
          <w:lang w:val="en-GB" w:eastAsia="en-US"/>
        </w:rPr>
        <w:t xml:space="preserve"> </w:t>
      </w:r>
      <w:r w:rsidR="00B703AB" w:rsidRPr="00353437">
        <w:rPr>
          <w:rFonts w:eastAsiaTheme="minorHAnsi"/>
          <w:color w:val="000000"/>
          <w:lang w:val="en-GB" w:eastAsia="en-US"/>
        </w:rPr>
        <w:t>contestation and, particularly, order</w:t>
      </w:r>
      <w:r w:rsidR="00255C56" w:rsidRPr="00353437">
        <w:rPr>
          <w:rFonts w:eastAsiaTheme="minorHAnsi"/>
          <w:color w:val="000000"/>
          <w:lang w:val="en-GB" w:eastAsia="en-US"/>
        </w:rPr>
        <w:t>ing</w:t>
      </w:r>
      <w:r w:rsidR="00B703AB" w:rsidRPr="00353437">
        <w:rPr>
          <w:rFonts w:eastAsiaTheme="minorHAnsi"/>
          <w:color w:val="000000"/>
          <w:lang w:val="en-GB" w:eastAsia="en-US"/>
        </w:rPr>
        <w:t xml:space="preserve"> power.</w:t>
      </w:r>
      <w:r w:rsidR="00B703AB" w:rsidRPr="00353437">
        <w:rPr>
          <w:rStyle w:val="FootnoteReference"/>
          <w:rFonts w:eastAsiaTheme="minorHAnsi"/>
          <w:color w:val="000000"/>
          <w:lang w:val="en-GB" w:eastAsia="en-US"/>
        </w:rPr>
        <w:footnoteReference w:id="88"/>
      </w:r>
      <w:r w:rsidR="00B703AB" w:rsidRPr="00353437">
        <w:rPr>
          <w:rFonts w:eastAsiaTheme="minorHAnsi"/>
          <w:color w:val="000000"/>
          <w:lang w:val="en-GB" w:eastAsia="en-US"/>
        </w:rPr>
        <w:t xml:space="preserve"> </w:t>
      </w:r>
      <w:r w:rsidR="0016054D" w:rsidRPr="00353437">
        <w:rPr>
          <w:rFonts w:eastAsiaTheme="minorHAnsi"/>
          <w:lang w:val="en-GB" w:eastAsia="en-US"/>
        </w:rPr>
        <w:t xml:space="preserve">As such, it can </w:t>
      </w:r>
      <w:r w:rsidR="0016054D" w:rsidRPr="00353437">
        <w:rPr>
          <w:rFonts w:eastAsiaTheme="minorHAnsi"/>
          <w:i/>
          <w:iCs/>
          <w:lang w:val="en-GB" w:eastAsia="en-US"/>
        </w:rPr>
        <w:t>signal</w:t>
      </w:r>
      <w:r w:rsidR="0016054D" w:rsidRPr="00353437">
        <w:rPr>
          <w:rFonts w:eastAsiaTheme="minorHAnsi"/>
          <w:lang w:val="en-GB" w:eastAsia="en-US"/>
        </w:rPr>
        <w:t xml:space="preserve"> a commitment on the part of the State to the rule of law in the future. </w:t>
      </w:r>
      <w:r w:rsidR="00B703AB" w:rsidRPr="00353437">
        <w:rPr>
          <w:rFonts w:eastAsiaTheme="minorHAnsi"/>
          <w:color w:val="000000"/>
          <w:lang w:val="en-GB" w:eastAsia="en-US"/>
        </w:rPr>
        <w:t xml:space="preserve">This is so even if we accept that </w:t>
      </w:r>
      <w:r w:rsidR="00B703AB" w:rsidRPr="00353437">
        <w:rPr>
          <w:rFonts w:eastAsiaTheme="minorHAnsi"/>
          <w:lang w:val="en-GB" w:eastAsia="en-US"/>
        </w:rPr>
        <w:t>a polity where elites themselves consistently accept</w:t>
      </w:r>
      <w:r w:rsidR="00B703AB" w:rsidRPr="00353437">
        <w:rPr>
          <w:rFonts w:eastAsiaTheme="minorHAnsi"/>
          <w:color w:val="000000"/>
          <w:lang w:val="en-GB" w:eastAsia="en-US"/>
        </w:rPr>
        <w:t xml:space="preserve"> </w:t>
      </w:r>
      <w:r w:rsidR="00B703AB" w:rsidRPr="00353437">
        <w:rPr>
          <w:rFonts w:eastAsiaTheme="minorHAnsi"/>
          <w:lang w:val="en-GB" w:eastAsia="en-US"/>
        </w:rPr>
        <w:t xml:space="preserve">the law’s limitations is </w:t>
      </w:r>
      <w:proofErr w:type="spellStart"/>
      <w:r w:rsidR="00B703AB" w:rsidRPr="00353437">
        <w:rPr>
          <w:rFonts w:eastAsiaTheme="minorHAnsi"/>
          <w:lang w:val="en-GB" w:eastAsia="en-US"/>
        </w:rPr>
        <w:t>dependant</w:t>
      </w:r>
      <w:proofErr w:type="spellEnd"/>
      <w:r w:rsidR="00B703AB" w:rsidRPr="00353437">
        <w:rPr>
          <w:rFonts w:eastAsiaTheme="minorHAnsi"/>
          <w:lang w:val="en-GB" w:eastAsia="en-US"/>
        </w:rPr>
        <w:t xml:space="preserve"> on </w:t>
      </w:r>
      <w:r w:rsidR="00255C56" w:rsidRPr="00353437">
        <w:rPr>
          <w:rFonts w:eastAsiaTheme="minorHAnsi"/>
          <w:lang w:val="en-GB" w:eastAsia="en-US"/>
        </w:rPr>
        <w:t xml:space="preserve">the </w:t>
      </w:r>
      <w:r w:rsidR="00303C29" w:rsidRPr="00353437">
        <w:rPr>
          <w:rFonts w:eastAsiaTheme="minorHAnsi"/>
          <w:lang w:val="en-GB" w:eastAsia="en-US"/>
        </w:rPr>
        <w:t xml:space="preserve">wider </w:t>
      </w:r>
      <w:r w:rsidR="00255C56" w:rsidRPr="00353437">
        <w:rPr>
          <w:rFonts w:eastAsiaTheme="minorHAnsi"/>
          <w:lang w:val="en-GB" w:eastAsia="en-US"/>
        </w:rPr>
        <w:t xml:space="preserve">evolution of </w:t>
      </w:r>
      <w:r w:rsidR="00B703AB" w:rsidRPr="00353437">
        <w:rPr>
          <w:rFonts w:eastAsiaTheme="minorHAnsi"/>
          <w:lang w:val="en-GB" w:eastAsia="en-US"/>
        </w:rPr>
        <w:t xml:space="preserve">a </w:t>
      </w:r>
      <w:r w:rsidR="00255C56" w:rsidRPr="00353437">
        <w:rPr>
          <w:rFonts w:eastAsiaTheme="minorHAnsi"/>
          <w:lang w:val="en-GB" w:eastAsia="en-US"/>
        </w:rPr>
        <w:t xml:space="preserve">medium- or </w:t>
      </w:r>
      <w:r w:rsidR="00B703AB" w:rsidRPr="00353437">
        <w:rPr>
          <w:rFonts w:eastAsiaTheme="minorHAnsi"/>
          <w:lang w:val="en-GB" w:eastAsia="en-US"/>
        </w:rPr>
        <w:t xml:space="preserve">long-term </w:t>
      </w:r>
      <w:r w:rsidR="00B703AB" w:rsidRPr="00353437">
        <w:t>justice-security-development nexus in which TJ enjoys at most a marginal role.</w:t>
      </w:r>
      <w:r w:rsidR="00255C56" w:rsidRPr="00353437">
        <w:rPr>
          <w:rStyle w:val="FootnoteReference"/>
        </w:rPr>
        <w:footnoteReference w:id="89"/>
      </w:r>
      <w:r w:rsidR="00255C56" w:rsidRPr="00353437">
        <w:t xml:space="preserve"> In this sense, TJ can be salutary in signalling how </w:t>
      </w:r>
      <w:r w:rsidR="00255C56" w:rsidRPr="00353437">
        <w:rPr>
          <w:rFonts w:eastAsiaTheme="minorHAnsi"/>
          <w:lang w:val="en-GB" w:eastAsia="en-US"/>
        </w:rPr>
        <w:t>individuals and organs of state power  like the executive, legislature or security forces must recognise that they are subject to the law (or alternative processes of accountability), but larger claims tha</w:t>
      </w:r>
      <w:r w:rsidR="005358C9" w:rsidRPr="00353437">
        <w:rPr>
          <w:rFonts w:eastAsiaTheme="minorHAnsi"/>
          <w:lang w:val="en-GB" w:eastAsia="en-US"/>
        </w:rPr>
        <w:t>t</w:t>
      </w:r>
      <w:r w:rsidR="00255C56" w:rsidRPr="00353437">
        <w:rPr>
          <w:rFonts w:eastAsiaTheme="minorHAnsi"/>
          <w:lang w:val="en-GB" w:eastAsia="en-US"/>
        </w:rPr>
        <w:t xml:space="preserve"> </w:t>
      </w:r>
      <w:r w:rsidR="005358C9" w:rsidRPr="00353437">
        <w:rPr>
          <w:rFonts w:eastAsiaTheme="minorHAnsi"/>
          <w:lang w:val="en-GB" w:eastAsia="en-US"/>
        </w:rPr>
        <w:t xml:space="preserve">TJ can somehow bootstrap state actors into accepting robust institutional or normative constraints on the exercise of their power </w:t>
      </w:r>
      <w:r w:rsidR="00255C56" w:rsidRPr="00353437">
        <w:rPr>
          <w:rFonts w:eastAsiaTheme="minorHAnsi"/>
          <w:lang w:val="en-GB" w:eastAsia="en-US"/>
        </w:rPr>
        <w:t xml:space="preserve">should be tempered. </w:t>
      </w:r>
      <w:proofErr w:type="spellStart"/>
      <w:r w:rsidR="00303C29" w:rsidRPr="00353437">
        <w:rPr>
          <w:rFonts w:eastAsiaTheme="minorHAnsi"/>
          <w:lang w:val="en-GB" w:eastAsia="en-US"/>
        </w:rPr>
        <w:t>Bahdi</w:t>
      </w:r>
      <w:proofErr w:type="spellEnd"/>
      <w:r w:rsidR="00303C29" w:rsidRPr="00353437">
        <w:rPr>
          <w:rFonts w:eastAsiaTheme="minorHAnsi"/>
          <w:lang w:val="en-GB" w:eastAsia="en-US"/>
        </w:rPr>
        <w:t xml:space="preserve"> and </w:t>
      </w:r>
      <w:proofErr w:type="spellStart"/>
      <w:r w:rsidR="00303C29" w:rsidRPr="00353437">
        <w:rPr>
          <w:rFonts w:eastAsiaTheme="minorHAnsi"/>
          <w:lang w:val="en-GB" w:eastAsia="en-US"/>
        </w:rPr>
        <w:t>Kassis</w:t>
      </w:r>
      <w:proofErr w:type="spellEnd"/>
      <w:r w:rsidR="00303C29" w:rsidRPr="00353437">
        <w:rPr>
          <w:rFonts w:eastAsiaTheme="minorHAnsi"/>
          <w:lang w:val="en-GB" w:eastAsia="en-US"/>
        </w:rPr>
        <w:t xml:space="preserve"> capture a sense of this moderation and contingency when they argue that ‘[t]</w:t>
      </w:r>
      <w:proofErr w:type="spellStart"/>
      <w:r w:rsidR="00303C29" w:rsidRPr="00353437">
        <w:rPr>
          <w:rFonts w:eastAsiaTheme="minorHAnsi"/>
          <w:lang w:val="en-GB" w:eastAsia="en-US"/>
        </w:rPr>
        <w:t>rustworthy</w:t>
      </w:r>
      <w:proofErr w:type="spellEnd"/>
      <w:r w:rsidR="00303C29" w:rsidRPr="00353437">
        <w:rPr>
          <w:rFonts w:eastAsiaTheme="minorHAnsi"/>
          <w:lang w:val="en-GB" w:eastAsia="en-US"/>
        </w:rPr>
        <w:t xml:space="preserve"> courts help set the normative conditions for successful transitions by connecting the promises of change inherent in the transitional moment itself with the longer-term promise of a new and different future.’</w:t>
      </w:r>
      <w:r w:rsidR="00303C29" w:rsidRPr="00353437">
        <w:rPr>
          <w:rStyle w:val="FootnoteReference"/>
          <w:rFonts w:eastAsiaTheme="minorHAnsi"/>
          <w:lang w:val="en-GB" w:eastAsia="en-US"/>
        </w:rPr>
        <w:footnoteReference w:id="90"/>
      </w:r>
    </w:p>
    <w:p w14:paraId="06C5B660" w14:textId="4A7CCC67" w:rsidR="00255C56" w:rsidRPr="00353437" w:rsidRDefault="00255C56" w:rsidP="00255C56">
      <w:pPr>
        <w:jc w:val="both"/>
      </w:pPr>
    </w:p>
    <w:p w14:paraId="4054A143" w14:textId="2F00FFFD" w:rsidR="009D5139" w:rsidRPr="00353437" w:rsidRDefault="005856BD" w:rsidP="001E20F5">
      <w:pPr>
        <w:autoSpaceDE w:val="0"/>
        <w:autoSpaceDN w:val="0"/>
        <w:adjustRightInd w:val="0"/>
        <w:jc w:val="both"/>
        <w:rPr>
          <w:rFonts w:eastAsiaTheme="minorHAnsi"/>
          <w:lang w:val="en-GB" w:eastAsia="en-US"/>
        </w:rPr>
      </w:pPr>
      <w:r w:rsidRPr="00353437">
        <w:rPr>
          <w:rFonts w:eastAsiaTheme="minorHAnsi"/>
          <w:lang w:val="en-GB" w:eastAsia="en-US"/>
        </w:rPr>
        <w:t>As to state-citizen relations, t</w:t>
      </w:r>
      <w:r w:rsidR="00177950" w:rsidRPr="00353437">
        <w:rPr>
          <w:rFonts w:eastAsiaTheme="minorHAnsi"/>
          <w:lang w:val="en-GB" w:eastAsia="en-US"/>
        </w:rPr>
        <w:t>here is some sense in the idea that institutions like courts are intersubjectively constructed, produced by shared understandings through social interaction of what an institution is and what should be.</w:t>
      </w:r>
      <w:r w:rsidR="00177950" w:rsidRPr="00353437">
        <w:rPr>
          <w:rStyle w:val="FootnoteReference"/>
          <w:rFonts w:eastAsiaTheme="minorHAnsi"/>
          <w:lang w:val="en-GB" w:eastAsia="en-US"/>
        </w:rPr>
        <w:footnoteReference w:id="91"/>
      </w:r>
      <w:r w:rsidR="00177950" w:rsidRPr="00353437">
        <w:rPr>
          <w:rFonts w:eastAsiaTheme="minorHAnsi"/>
          <w:lang w:val="en-GB" w:eastAsia="en-US"/>
        </w:rPr>
        <w:t xml:space="preserve"> </w:t>
      </w:r>
      <w:r w:rsidR="00303C29" w:rsidRPr="00353437">
        <w:rPr>
          <w:rFonts w:eastAsiaTheme="minorHAnsi"/>
          <w:lang w:val="en-GB" w:eastAsia="en-US"/>
        </w:rPr>
        <w:t xml:space="preserve">TJ’s distance from the regulation </w:t>
      </w:r>
      <w:r w:rsidR="006A4529">
        <w:rPr>
          <w:rFonts w:eastAsiaTheme="minorHAnsi"/>
          <w:lang w:val="en-GB" w:eastAsia="en-US"/>
        </w:rPr>
        <w:t xml:space="preserve">of </w:t>
      </w:r>
      <w:r w:rsidR="00303C29" w:rsidRPr="00353437">
        <w:rPr>
          <w:rFonts w:eastAsiaTheme="minorHAnsi"/>
          <w:lang w:val="en-GB" w:eastAsia="en-US"/>
        </w:rPr>
        <w:t xml:space="preserve">everyday existence in areas like land, traffic, planning etc means it may have less effect on the degree to which  citizens rely on state laws and institutions to adjudicate disputes </w:t>
      </w:r>
      <w:r w:rsidR="00146AA5" w:rsidRPr="00353437">
        <w:rPr>
          <w:rFonts w:eastAsiaTheme="minorHAnsi"/>
          <w:lang w:val="en-GB" w:eastAsia="en-US"/>
        </w:rPr>
        <w:t xml:space="preserve">or vindicate rights </w:t>
      </w:r>
      <w:r w:rsidR="00303C29" w:rsidRPr="00353437">
        <w:rPr>
          <w:rFonts w:eastAsiaTheme="minorHAnsi"/>
          <w:lang w:val="en-GB" w:eastAsia="en-US"/>
        </w:rPr>
        <w:t xml:space="preserve">than was initially believed. It is also the case that </w:t>
      </w:r>
      <w:r w:rsidR="00303C29" w:rsidRPr="00353437">
        <w:t xml:space="preserve">transitional trial does not enjoy a monopoly on </w:t>
      </w:r>
      <w:r w:rsidR="00303C29" w:rsidRPr="00353437">
        <w:rPr>
          <w:rFonts w:eastAsiaTheme="minorHAnsi"/>
          <w:lang w:val="en-GB" w:eastAsia="en-US"/>
        </w:rPr>
        <w:t xml:space="preserve">affirming human rights, </w:t>
      </w:r>
      <w:proofErr w:type="gramStart"/>
      <w:r w:rsidR="00303C29" w:rsidRPr="00353437">
        <w:rPr>
          <w:rFonts w:eastAsiaTheme="minorHAnsi"/>
          <w:lang w:val="en-GB" w:eastAsia="en-US"/>
        </w:rPr>
        <w:t>fairness</w:t>
      </w:r>
      <w:proofErr w:type="gramEnd"/>
      <w:r w:rsidR="00303C29" w:rsidRPr="00353437">
        <w:rPr>
          <w:rFonts w:eastAsiaTheme="minorHAnsi"/>
          <w:lang w:val="en-GB" w:eastAsia="en-US"/>
        </w:rPr>
        <w:t xml:space="preserve"> and due process</w:t>
      </w:r>
      <w:r w:rsidR="006A4529">
        <w:rPr>
          <w:rFonts w:eastAsiaTheme="minorHAnsi"/>
          <w:lang w:val="en-GB" w:eastAsia="en-US"/>
        </w:rPr>
        <w:t>,</w:t>
      </w:r>
      <w:r w:rsidR="00C447E9" w:rsidRPr="00353437">
        <w:rPr>
          <w:rFonts w:eastAsiaTheme="minorHAnsi"/>
          <w:lang w:val="en-GB" w:eastAsia="en-US"/>
        </w:rPr>
        <w:t xml:space="preserve"> or o</w:t>
      </w:r>
      <w:r w:rsidR="006A4529">
        <w:rPr>
          <w:rFonts w:eastAsiaTheme="minorHAnsi"/>
          <w:lang w:val="en-GB" w:eastAsia="en-US"/>
        </w:rPr>
        <w:t>f</w:t>
      </w:r>
      <w:r w:rsidR="00C447E9" w:rsidRPr="00353437">
        <w:rPr>
          <w:rFonts w:eastAsiaTheme="minorHAnsi"/>
          <w:lang w:val="en-GB" w:eastAsia="en-US"/>
        </w:rPr>
        <w:t xml:space="preserve"> empowering the courts to resolve political conflicts</w:t>
      </w:r>
      <w:r w:rsidR="00303C29" w:rsidRPr="00353437">
        <w:rPr>
          <w:rFonts w:eastAsiaTheme="minorHAnsi"/>
          <w:lang w:val="en-GB" w:eastAsia="en-US"/>
        </w:rPr>
        <w:t>.</w:t>
      </w:r>
      <w:r w:rsidR="00146AA5" w:rsidRPr="00353437">
        <w:rPr>
          <w:rFonts w:eastAsiaTheme="minorHAnsi"/>
          <w:lang w:val="en-GB" w:eastAsia="en-US"/>
        </w:rPr>
        <w:t xml:space="preserve"> </w:t>
      </w:r>
      <w:r w:rsidR="00177950" w:rsidRPr="00353437">
        <w:rPr>
          <w:rFonts w:eastAsiaTheme="minorHAnsi"/>
          <w:color w:val="000000"/>
          <w:lang w:val="en-GB" w:eastAsia="en-US"/>
        </w:rPr>
        <w:t xml:space="preserve">Perhaps the most that can </w:t>
      </w:r>
      <w:proofErr w:type="gramStart"/>
      <w:r w:rsidR="00177950" w:rsidRPr="00353437">
        <w:rPr>
          <w:rFonts w:eastAsiaTheme="minorHAnsi"/>
          <w:color w:val="000000"/>
          <w:lang w:val="en-GB" w:eastAsia="en-US"/>
        </w:rPr>
        <w:t>said</w:t>
      </w:r>
      <w:proofErr w:type="gramEnd"/>
      <w:r w:rsidR="00177950" w:rsidRPr="00353437">
        <w:rPr>
          <w:rFonts w:eastAsiaTheme="minorHAnsi"/>
          <w:color w:val="000000"/>
          <w:lang w:val="en-GB" w:eastAsia="en-US"/>
        </w:rPr>
        <w:t xml:space="preserve"> is that if the courts are ‘so tainted with complicity that it is virtually impossible for them to gain trust without a major vetting or screening of their personnel’,</w:t>
      </w:r>
      <w:r w:rsidR="00177950" w:rsidRPr="00353437">
        <w:rPr>
          <w:rStyle w:val="FootnoteReference"/>
          <w:rFonts w:eastAsiaTheme="minorHAnsi"/>
          <w:color w:val="000000"/>
          <w:lang w:val="en-GB" w:eastAsia="en-US"/>
        </w:rPr>
        <w:footnoteReference w:id="92"/>
      </w:r>
      <w:r w:rsidR="00177950" w:rsidRPr="00353437">
        <w:rPr>
          <w:rFonts w:eastAsiaTheme="minorHAnsi"/>
          <w:color w:val="000000"/>
          <w:lang w:val="en-GB" w:eastAsia="en-US"/>
        </w:rPr>
        <w:t xml:space="preserve"> securing some form of accountability represents a first, if far </w:t>
      </w:r>
      <w:r w:rsidR="00177950" w:rsidRPr="00353437">
        <w:rPr>
          <w:rFonts w:eastAsiaTheme="minorHAnsi"/>
          <w:color w:val="000000"/>
          <w:lang w:val="en-GB" w:eastAsia="en-US"/>
        </w:rPr>
        <w:lastRenderedPageBreak/>
        <w:t xml:space="preserve">from sufficient step, in rebuilding credibility. </w:t>
      </w:r>
      <w:r w:rsidR="005C5AAF" w:rsidRPr="00353437">
        <w:rPr>
          <w:rFonts w:eastAsiaTheme="minorHAnsi"/>
          <w:color w:val="000000"/>
          <w:lang w:val="en-GB" w:eastAsia="en-US"/>
        </w:rPr>
        <w:t>It is hard to imagine a court that vindicates</w:t>
      </w:r>
      <w:r w:rsidR="001E20F5" w:rsidRPr="00353437">
        <w:rPr>
          <w:rFonts w:eastAsiaTheme="minorHAnsi"/>
          <w:color w:val="000000"/>
          <w:lang w:val="en-GB" w:eastAsia="en-US"/>
        </w:rPr>
        <w:t xml:space="preserve"> </w:t>
      </w:r>
      <w:r w:rsidR="005C5AAF" w:rsidRPr="00353437">
        <w:rPr>
          <w:rFonts w:eastAsiaTheme="minorHAnsi"/>
          <w:lang w:val="en-GB" w:eastAsia="en-US"/>
        </w:rPr>
        <w:t xml:space="preserve">legal certainty, the prohibition of arbitrariness, respect for human rights and equality before the law </w:t>
      </w:r>
      <w:r w:rsidR="006A4529">
        <w:rPr>
          <w:rFonts w:eastAsiaTheme="minorHAnsi"/>
          <w:lang w:val="en-GB" w:eastAsia="en-US"/>
        </w:rPr>
        <w:t xml:space="preserve">could </w:t>
      </w:r>
      <w:r w:rsidR="005C5AAF" w:rsidRPr="00353437">
        <w:rPr>
          <w:rFonts w:eastAsiaTheme="minorHAnsi"/>
          <w:lang w:val="en-GB" w:eastAsia="en-US"/>
        </w:rPr>
        <w:t>undermin</w:t>
      </w:r>
      <w:r w:rsidR="006A4529">
        <w:rPr>
          <w:rFonts w:eastAsiaTheme="minorHAnsi"/>
          <w:lang w:val="en-GB" w:eastAsia="en-US"/>
        </w:rPr>
        <w:t>e</w:t>
      </w:r>
      <w:r w:rsidR="005C5AAF" w:rsidRPr="00353437">
        <w:rPr>
          <w:rFonts w:eastAsiaTheme="minorHAnsi"/>
          <w:lang w:val="en-GB" w:eastAsia="en-US"/>
        </w:rPr>
        <w:t xml:space="preserve"> faith in the rule of law, though Payne doe</w:t>
      </w:r>
      <w:r w:rsidR="00CB3472" w:rsidRPr="00353437">
        <w:rPr>
          <w:rFonts w:eastAsiaTheme="minorHAnsi"/>
          <w:lang w:val="en-GB" w:eastAsia="en-US"/>
        </w:rPr>
        <w:t xml:space="preserve">s remind us that acquittals despite overwhelming (but circumstantial) evidence of guilt can do more harm to building </w:t>
      </w:r>
      <w:proofErr w:type="spellStart"/>
      <w:r w:rsidR="006A4529">
        <w:rPr>
          <w:rFonts w:eastAsiaTheme="minorHAnsi"/>
          <w:lang w:val="en-GB" w:eastAsia="en-US"/>
        </w:rPr>
        <w:t>RoL</w:t>
      </w:r>
      <w:proofErr w:type="spellEnd"/>
      <w:r w:rsidR="00CB3472" w:rsidRPr="00353437">
        <w:rPr>
          <w:rFonts w:eastAsiaTheme="minorHAnsi"/>
          <w:lang w:val="en-GB" w:eastAsia="en-US"/>
        </w:rPr>
        <w:t xml:space="preserve"> than no trial at all.</w:t>
      </w:r>
      <w:r w:rsidR="00CB3472" w:rsidRPr="00353437">
        <w:rPr>
          <w:rStyle w:val="FootnoteReference"/>
          <w:rFonts w:eastAsiaTheme="minorHAnsi"/>
          <w:lang w:val="en-GB" w:eastAsia="en-US"/>
        </w:rPr>
        <w:footnoteReference w:id="93"/>
      </w:r>
      <w:r w:rsidR="001E20F5" w:rsidRPr="00353437">
        <w:rPr>
          <w:rFonts w:eastAsiaTheme="minorHAnsi"/>
          <w:lang w:val="en-GB" w:eastAsia="en-US"/>
        </w:rPr>
        <w:t xml:space="preserve"> </w:t>
      </w:r>
      <w:r w:rsidR="00146AA5" w:rsidRPr="00353437">
        <w:rPr>
          <w:rFonts w:eastAsiaTheme="minorHAnsi"/>
          <w:color w:val="000000"/>
          <w:lang w:val="en-GB" w:eastAsia="en-US"/>
        </w:rPr>
        <w:t xml:space="preserve">We may, of course, be looking down the wrong end of the telescope. If we take the argument seriously that even </w:t>
      </w:r>
      <w:r w:rsidR="00146AA5" w:rsidRPr="00353437">
        <w:rPr>
          <w:rFonts w:eastAsiaTheme="minorHAnsi"/>
          <w:lang w:val="en-GB" w:eastAsia="en-US"/>
        </w:rPr>
        <w:t>achieving a one standard deviation</w:t>
      </w:r>
      <w:r w:rsidR="00146AA5" w:rsidRPr="00353437">
        <w:rPr>
          <w:rFonts w:eastAsiaTheme="minorHAnsi"/>
          <w:color w:val="000000"/>
          <w:lang w:val="en-GB" w:eastAsia="en-US"/>
        </w:rPr>
        <w:t xml:space="preserve"> </w:t>
      </w:r>
      <w:r w:rsidR="00146AA5" w:rsidRPr="00353437">
        <w:rPr>
          <w:rFonts w:eastAsiaTheme="minorHAnsi"/>
          <w:lang w:val="en-GB" w:eastAsia="en-US"/>
        </w:rPr>
        <w:t>improvement in the ‘rule of law’ (as measured in the World Bank’s governance</w:t>
      </w:r>
      <w:r w:rsidR="00146AA5" w:rsidRPr="00353437">
        <w:rPr>
          <w:rFonts w:eastAsiaTheme="minorHAnsi"/>
          <w:color w:val="000000"/>
          <w:lang w:val="en-GB" w:eastAsia="en-US"/>
        </w:rPr>
        <w:t xml:space="preserve"> </w:t>
      </w:r>
      <w:r w:rsidR="00146AA5" w:rsidRPr="00353437">
        <w:rPr>
          <w:rFonts w:eastAsiaTheme="minorHAnsi"/>
          <w:lang w:val="en-GB" w:eastAsia="en-US"/>
        </w:rPr>
        <w:t>indicators) takes an average of 41 years in the 20 quickest-reforming developing</w:t>
      </w:r>
      <w:r w:rsidR="00146AA5" w:rsidRPr="00353437">
        <w:rPr>
          <w:rFonts w:eastAsiaTheme="minorHAnsi"/>
          <w:color w:val="000000"/>
          <w:lang w:val="en-GB" w:eastAsia="en-US"/>
        </w:rPr>
        <w:t xml:space="preserve"> </w:t>
      </w:r>
      <w:r w:rsidR="00146AA5" w:rsidRPr="00353437">
        <w:rPr>
          <w:rFonts w:eastAsiaTheme="minorHAnsi"/>
          <w:lang w:val="en-GB" w:eastAsia="en-US"/>
        </w:rPr>
        <w:t>countries,</w:t>
      </w:r>
      <w:r w:rsidR="00146AA5" w:rsidRPr="00353437">
        <w:rPr>
          <w:rStyle w:val="FootnoteReference"/>
          <w:rFonts w:eastAsiaTheme="minorHAnsi"/>
          <w:lang w:val="en-GB" w:eastAsia="en-US"/>
        </w:rPr>
        <w:footnoteReference w:id="94"/>
      </w:r>
      <w:r w:rsidR="00146AA5" w:rsidRPr="00353437">
        <w:rPr>
          <w:rFonts w:eastAsiaTheme="minorHAnsi"/>
          <w:lang w:val="en-GB" w:eastAsia="en-US"/>
        </w:rPr>
        <w:t xml:space="preserve"> we may need to revise upwards </w:t>
      </w:r>
      <w:r w:rsidR="0084113E">
        <w:rPr>
          <w:rFonts w:eastAsiaTheme="minorHAnsi"/>
          <w:lang w:val="en-GB" w:eastAsia="en-US"/>
        </w:rPr>
        <w:t>how substantive the</w:t>
      </w:r>
      <w:r w:rsidR="00146AA5" w:rsidRPr="00353437">
        <w:rPr>
          <w:rFonts w:eastAsiaTheme="minorHAnsi"/>
          <w:lang w:val="en-GB" w:eastAsia="en-US"/>
        </w:rPr>
        <w:t xml:space="preserve"> short-term impact </w:t>
      </w:r>
      <w:r w:rsidR="0084113E">
        <w:rPr>
          <w:rFonts w:eastAsiaTheme="minorHAnsi"/>
          <w:lang w:val="en-GB" w:eastAsia="en-US"/>
        </w:rPr>
        <w:t>of</w:t>
      </w:r>
      <w:r w:rsidR="00146AA5" w:rsidRPr="00353437">
        <w:rPr>
          <w:rFonts w:eastAsiaTheme="minorHAnsi"/>
          <w:lang w:val="en-GB" w:eastAsia="en-US"/>
        </w:rPr>
        <w:t xml:space="preserve"> </w:t>
      </w:r>
      <w:r w:rsidR="0084113E">
        <w:rPr>
          <w:rFonts w:eastAsiaTheme="minorHAnsi"/>
          <w:lang w:val="en-GB" w:eastAsia="en-US"/>
        </w:rPr>
        <w:t>‘</w:t>
      </w:r>
      <w:r w:rsidR="00146AA5" w:rsidRPr="00353437">
        <w:rPr>
          <w:rFonts w:eastAsiaTheme="minorHAnsi"/>
          <w:lang w:val="en-GB" w:eastAsia="en-US"/>
        </w:rPr>
        <w:t>successful</w:t>
      </w:r>
      <w:r w:rsidR="0084113E">
        <w:rPr>
          <w:rFonts w:eastAsiaTheme="minorHAnsi"/>
          <w:lang w:val="en-GB" w:eastAsia="en-US"/>
        </w:rPr>
        <w:t>’</w:t>
      </w:r>
      <w:r w:rsidR="00146AA5" w:rsidRPr="00353437">
        <w:rPr>
          <w:rFonts w:eastAsiaTheme="minorHAnsi"/>
          <w:lang w:val="en-GB" w:eastAsia="en-US"/>
        </w:rPr>
        <w:t xml:space="preserve"> </w:t>
      </w:r>
      <w:r w:rsidR="0084113E">
        <w:rPr>
          <w:rFonts w:eastAsiaTheme="minorHAnsi"/>
          <w:lang w:val="en-GB" w:eastAsia="en-US"/>
        </w:rPr>
        <w:t>TJ might be</w:t>
      </w:r>
      <w:r w:rsidR="00146AA5" w:rsidRPr="00353437">
        <w:rPr>
          <w:rFonts w:eastAsiaTheme="minorHAnsi"/>
          <w:lang w:val="en-GB" w:eastAsia="en-US"/>
        </w:rPr>
        <w:t xml:space="preserve">. </w:t>
      </w:r>
      <w:r w:rsidR="009D5139" w:rsidRPr="00353437">
        <w:rPr>
          <w:rFonts w:eastAsiaTheme="minorHAnsi"/>
          <w:lang w:val="en-GB" w:eastAsia="en-US"/>
        </w:rPr>
        <w:t xml:space="preserve">To the extent that </w:t>
      </w:r>
      <w:proofErr w:type="spellStart"/>
      <w:r w:rsidR="009D5139" w:rsidRPr="00353437">
        <w:rPr>
          <w:rFonts w:eastAsiaTheme="minorHAnsi"/>
          <w:lang w:val="en-GB" w:eastAsia="en-US"/>
        </w:rPr>
        <w:t>RoL</w:t>
      </w:r>
      <w:proofErr w:type="spellEnd"/>
      <w:r w:rsidR="009D5139" w:rsidRPr="00353437">
        <w:rPr>
          <w:rFonts w:eastAsiaTheme="minorHAnsi"/>
          <w:lang w:val="en-GB" w:eastAsia="en-US"/>
        </w:rPr>
        <w:t xml:space="preserve"> reconstruction agencies tend </w:t>
      </w:r>
      <w:r w:rsidR="0084113E" w:rsidRPr="00353437">
        <w:rPr>
          <w:rFonts w:eastAsiaTheme="minorHAnsi"/>
          <w:lang w:val="en-GB" w:eastAsia="en-US"/>
        </w:rPr>
        <w:t>to focus</w:t>
      </w:r>
      <w:r w:rsidR="009D5139" w:rsidRPr="00353437">
        <w:rPr>
          <w:rFonts w:eastAsiaTheme="minorHAnsi"/>
          <w:lang w:val="en-GB" w:eastAsia="en-US"/>
        </w:rPr>
        <w:t xml:space="preserve"> on organizational form (laws passed, buildings, courts, training courses etc</w:t>
      </w:r>
      <w:r w:rsidR="0084113E">
        <w:rPr>
          <w:rFonts w:eastAsiaTheme="minorHAnsi"/>
          <w:lang w:val="en-GB" w:eastAsia="en-US"/>
        </w:rPr>
        <w:t>.</w:t>
      </w:r>
      <w:r w:rsidR="009D5139" w:rsidRPr="00353437">
        <w:rPr>
          <w:rFonts w:eastAsiaTheme="minorHAnsi"/>
          <w:lang w:val="en-GB" w:eastAsia="en-US"/>
        </w:rPr>
        <w:t xml:space="preserve"> are more visible and measurable)</w:t>
      </w:r>
      <w:r w:rsidR="009D5139" w:rsidRPr="00353437">
        <w:rPr>
          <w:rFonts w:eastAsiaTheme="minorHAnsi"/>
          <w:color w:val="000000"/>
          <w:lang w:val="en-GB" w:eastAsia="en-US"/>
        </w:rPr>
        <w:t xml:space="preserve"> </w:t>
      </w:r>
      <w:r w:rsidR="009D5139" w:rsidRPr="00353437">
        <w:rPr>
          <w:rFonts w:eastAsiaTheme="minorHAnsi"/>
          <w:lang w:val="en-GB" w:eastAsia="en-US"/>
        </w:rPr>
        <w:t xml:space="preserve">over </w:t>
      </w:r>
      <w:r w:rsidR="00277031" w:rsidRPr="00353437">
        <w:rPr>
          <w:rFonts w:eastAsiaTheme="minorHAnsi"/>
          <w:lang w:val="en-GB" w:eastAsia="en-US"/>
        </w:rPr>
        <w:t>culture at elite and/or citizen level</w:t>
      </w:r>
      <w:r w:rsidR="009D5139" w:rsidRPr="00353437">
        <w:rPr>
          <w:rFonts w:eastAsiaTheme="minorHAnsi"/>
          <w:lang w:val="en-GB" w:eastAsia="en-US"/>
        </w:rPr>
        <w:t>,</w:t>
      </w:r>
      <w:r w:rsidR="00277031" w:rsidRPr="00353437">
        <w:rPr>
          <w:rFonts w:eastAsiaTheme="minorHAnsi"/>
          <w:lang w:val="en-GB" w:eastAsia="en-US"/>
        </w:rPr>
        <w:t xml:space="preserve"> a process that redefines the rules of coercion</w:t>
      </w:r>
      <w:r w:rsidR="009D5139" w:rsidRPr="00353437">
        <w:rPr>
          <w:rFonts w:eastAsiaTheme="minorHAnsi"/>
          <w:lang w:val="en-GB" w:eastAsia="en-US"/>
        </w:rPr>
        <w:t xml:space="preserve"> </w:t>
      </w:r>
      <w:r w:rsidR="00277031" w:rsidRPr="00353437">
        <w:rPr>
          <w:rFonts w:eastAsiaTheme="minorHAnsi"/>
          <w:lang w:val="en-GB" w:eastAsia="en-US"/>
        </w:rPr>
        <w:t>by state and non-state actors can amount to a significant quick win.</w:t>
      </w:r>
    </w:p>
    <w:p w14:paraId="75E203FD" w14:textId="77777777" w:rsidR="009D5139" w:rsidRPr="00353437" w:rsidRDefault="009D5139" w:rsidP="009D5139">
      <w:pPr>
        <w:autoSpaceDE w:val="0"/>
        <w:autoSpaceDN w:val="0"/>
        <w:adjustRightInd w:val="0"/>
        <w:rPr>
          <w:rFonts w:eastAsiaTheme="minorHAnsi"/>
          <w:lang w:val="en-GB" w:eastAsia="en-US"/>
        </w:rPr>
      </w:pPr>
    </w:p>
    <w:p w14:paraId="0E35DDC7" w14:textId="6130ED27" w:rsidR="009D5139" w:rsidRPr="00353437" w:rsidRDefault="0016054D" w:rsidP="004028F8">
      <w:pPr>
        <w:autoSpaceDE w:val="0"/>
        <w:autoSpaceDN w:val="0"/>
        <w:adjustRightInd w:val="0"/>
        <w:jc w:val="both"/>
        <w:rPr>
          <w:rFonts w:eastAsiaTheme="minorHAnsi"/>
          <w:lang w:val="en-GB" w:eastAsia="en-US"/>
        </w:rPr>
      </w:pPr>
      <w:r w:rsidRPr="00353437">
        <w:rPr>
          <w:rFonts w:eastAsiaTheme="minorHAnsi"/>
          <w:lang w:val="en-GB" w:eastAsia="en-US"/>
        </w:rPr>
        <w:t>The more entrenched the culture of impunity in the past</w:t>
      </w:r>
      <w:r w:rsidR="0084113E">
        <w:rPr>
          <w:rFonts w:eastAsiaTheme="minorHAnsi"/>
          <w:lang w:val="en-GB" w:eastAsia="en-US"/>
        </w:rPr>
        <w:t>,</w:t>
      </w:r>
      <w:r w:rsidR="004028F8" w:rsidRPr="00353437">
        <w:rPr>
          <w:rFonts w:eastAsiaTheme="minorHAnsi"/>
          <w:lang w:val="en-GB" w:eastAsia="en-US"/>
        </w:rPr>
        <w:t xml:space="preserve"> the greater the </w:t>
      </w:r>
      <w:r w:rsidRPr="00353437">
        <w:rPr>
          <w:rFonts w:eastAsiaTheme="minorHAnsi"/>
          <w:lang w:val="en-GB" w:eastAsia="en-US"/>
        </w:rPr>
        <w:t>potential expressivist</w:t>
      </w:r>
      <w:r w:rsidR="004028F8" w:rsidRPr="00353437">
        <w:rPr>
          <w:rFonts w:eastAsiaTheme="minorHAnsi"/>
          <w:lang w:val="en-GB" w:eastAsia="en-US"/>
        </w:rPr>
        <w:t xml:space="preserve"> </w:t>
      </w:r>
      <w:r w:rsidRPr="00353437">
        <w:rPr>
          <w:rFonts w:eastAsiaTheme="minorHAnsi"/>
          <w:lang w:val="en-GB" w:eastAsia="en-US"/>
        </w:rPr>
        <w:t xml:space="preserve">value of prosecutions </w:t>
      </w:r>
      <w:r w:rsidR="004028F8" w:rsidRPr="00353437">
        <w:rPr>
          <w:rFonts w:eastAsiaTheme="minorHAnsi"/>
          <w:lang w:val="en-GB" w:eastAsia="en-US"/>
        </w:rPr>
        <w:t>for</w:t>
      </w:r>
      <w:r w:rsidRPr="00353437">
        <w:rPr>
          <w:rFonts w:eastAsiaTheme="minorHAnsi"/>
          <w:lang w:val="en-GB" w:eastAsia="en-US"/>
        </w:rPr>
        <w:t xml:space="preserve"> </w:t>
      </w:r>
      <w:proofErr w:type="spellStart"/>
      <w:r w:rsidR="0084113E">
        <w:rPr>
          <w:rFonts w:eastAsiaTheme="minorHAnsi"/>
          <w:lang w:val="en-GB" w:eastAsia="en-US"/>
        </w:rPr>
        <w:t>RoL</w:t>
      </w:r>
      <w:proofErr w:type="spellEnd"/>
      <w:r w:rsidR="004028F8" w:rsidRPr="00353437">
        <w:rPr>
          <w:rFonts w:eastAsiaTheme="minorHAnsi"/>
          <w:lang w:val="en-GB" w:eastAsia="en-US"/>
        </w:rPr>
        <w:t>.</w:t>
      </w:r>
      <w:r w:rsidR="003F6171" w:rsidRPr="00353437">
        <w:rPr>
          <w:rStyle w:val="FootnoteReference"/>
          <w:rFonts w:eastAsiaTheme="minorHAnsi"/>
          <w:lang w:val="en-GB" w:eastAsia="en-US"/>
        </w:rPr>
        <w:footnoteReference w:id="95"/>
      </w:r>
      <w:r w:rsidR="004028F8" w:rsidRPr="00353437">
        <w:rPr>
          <w:rFonts w:eastAsiaTheme="minorHAnsi"/>
          <w:lang w:val="en-GB" w:eastAsia="en-US"/>
        </w:rPr>
        <w:t xml:space="preserve"> By the same token, the more entrenched the culture of impunity the more things outside TJ </w:t>
      </w:r>
      <w:proofErr w:type="gramStart"/>
      <w:r w:rsidR="004028F8" w:rsidRPr="00353437">
        <w:rPr>
          <w:rFonts w:eastAsiaTheme="minorHAnsi"/>
          <w:lang w:val="en-GB" w:eastAsia="en-US"/>
        </w:rPr>
        <w:t>have to</w:t>
      </w:r>
      <w:proofErr w:type="gramEnd"/>
      <w:r w:rsidR="004028F8" w:rsidRPr="00353437">
        <w:rPr>
          <w:rFonts w:eastAsiaTheme="minorHAnsi"/>
          <w:lang w:val="en-GB" w:eastAsia="en-US"/>
        </w:rPr>
        <w:t xml:space="preserve"> go right</w:t>
      </w:r>
      <w:r w:rsidR="0084113E">
        <w:rPr>
          <w:rFonts w:eastAsiaTheme="minorHAnsi"/>
          <w:lang w:val="en-GB" w:eastAsia="en-US"/>
        </w:rPr>
        <w:t xml:space="preserve"> if </w:t>
      </w:r>
      <w:proofErr w:type="spellStart"/>
      <w:r w:rsidR="0084113E">
        <w:rPr>
          <w:rFonts w:eastAsiaTheme="minorHAnsi"/>
          <w:lang w:val="en-GB" w:eastAsia="en-US"/>
        </w:rPr>
        <w:t>RoL</w:t>
      </w:r>
      <w:proofErr w:type="spellEnd"/>
      <w:r w:rsidR="0084113E">
        <w:rPr>
          <w:rFonts w:eastAsiaTheme="minorHAnsi"/>
          <w:lang w:val="en-GB" w:eastAsia="en-US"/>
        </w:rPr>
        <w:t xml:space="preserve"> is to be vindicated</w:t>
      </w:r>
      <w:r w:rsidR="004028F8" w:rsidRPr="00353437">
        <w:rPr>
          <w:rFonts w:eastAsiaTheme="minorHAnsi"/>
          <w:lang w:val="en-GB" w:eastAsia="en-US"/>
        </w:rPr>
        <w:t xml:space="preserve">.   </w:t>
      </w:r>
      <w:r w:rsidR="00966A01" w:rsidRPr="00353437">
        <w:rPr>
          <w:lang w:val="en-GB"/>
        </w:rPr>
        <w:t xml:space="preserve">TJ cannot by itself substantiate or catalyse the wider dream of comprehensive </w:t>
      </w:r>
      <w:proofErr w:type="spellStart"/>
      <w:r w:rsidR="00966A01" w:rsidRPr="00353437">
        <w:rPr>
          <w:lang w:val="en-GB"/>
        </w:rPr>
        <w:t>RoL</w:t>
      </w:r>
      <w:proofErr w:type="spellEnd"/>
      <w:r w:rsidR="00966A01" w:rsidRPr="00353437">
        <w:rPr>
          <w:lang w:val="en-GB"/>
        </w:rPr>
        <w:t xml:space="preserve"> (</w:t>
      </w:r>
      <w:r w:rsidR="0084113E">
        <w:rPr>
          <w:lang w:val="en-GB"/>
        </w:rPr>
        <w:t xml:space="preserve">that is, </w:t>
      </w:r>
      <w:r w:rsidR="00303C29" w:rsidRPr="00353437">
        <w:rPr>
          <w:rFonts w:eastAsiaTheme="minorHAnsi"/>
          <w:lang w:val="en-GB" w:eastAsia="en-US"/>
        </w:rPr>
        <w:t>governance-oriented</w:t>
      </w:r>
      <w:r w:rsidR="00966A01" w:rsidRPr="00353437">
        <w:rPr>
          <w:rFonts w:eastAsiaTheme="minorHAnsi"/>
          <w:lang w:val="en-GB" w:eastAsia="en-US"/>
        </w:rPr>
        <w:t xml:space="preserve"> but</w:t>
      </w:r>
      <w:r w:rsidR="00966A01" w:rsidRPr="00353437">
        <w:rPr>
          <w:lang w:val="en-GB"/>
        </w:rPr>
        <w:t xml:space="preserve"> </w:t>
      </w:r>
      <w:r w:rsidR="00303C29" w:rsidRPr="00353437">
        <w:rPr>
          <w:rFonts w:eastAsiaTheme="minorHAnsi"/>
          <w:lang w:val="en-GB" w:eastAsia="en-US"/>
        </w:rPr>
        <w:t xml:space="preserve">people-centred, democratic, </w:t>
      </w:r>
      <w:r w:rsidR="00966A01" w:rsidRPr="00353437">
        <w:rPr>
          <w:rFonts w:eastAsiaTheme="minorHAnsi"/>
          <w:lang w:val="en-GB" w:eastAsia="en-US"/>
        </w:rPr>
        <w:t xml:space="preserve">efficient, </w:t>
      </w:r>
      <w:r w:rsidR="00303C29" w:rsidRPr="00353437">
        <w:rPr>
          <w:rFonts w:eastAsiaTheme="minorHAnsi"/>
          <w:lang w:val="en-GB" w:eastAsia="en-US"/>
        </w:rPr>
        <w:t>accountable, legitimate</w:t>
      </w:r>
      <w:r w:rsidR="00966A01" w:rsidRPr="00353437">
        <w:rPr>
          <w:rFonts w:eastAsiaTheme="minorHAnsi"/>
          <w:lang w:val="en-GB" w:eastAsia="en-US"/>
        </w:rPr>
        <w:t xml:space="preserve">). </w:t>
      </w:r>
      <w:r w:rsidR="00E85AEF" w:rsidRPr="00353437">
        <w:rPr>
          <w:rFonts w:eastAsiaTheme="minorHAnsi"/>
          <w:lang w:val="en-GB" w:eastAsia="en-US"/>
        </w:rPr>
        <w:t xml:space="preserve">This more modest conception may enjoy scant support from the admittedly dwindling bands of exuberant TJ theorisers who valorise </w:t>
      </w:r>
      <w:proofErr w:type="spellStart"/>
      <w:r w:rsidR="00E85AEF" w:rsidRPr="00353437">
        <w:rPr>
          <w:rFonts w:eastAsiaTheme="minorHAnsi"/>
          <w:lang w:val="en-GB" w:eastAsia="en-US"/>
        </w:rPr>
        <w:t>RoL</w:t>
      </w:r>
      <w:proofErr w:type="spellEnd"/>
      <w:r w:rsidR="00E85AEF" w:rsidRPr="00353437">
        <w:rPr>
          <w:rFonts w:eastAsiaTheme="minorHAnsi"/>
          <w:lang w:val="en-GB" w:eastAsia="en-US"/>
        </w:rPr>
        <w:t xml:space="preserve"> for its links with human rights, </w:t>
      </w:r>
      <w:proofErr w:type="gramStart"/>
      <w:r w:rsidR="00E85AEF" w:rsidRPr="00353437">
        <w:rPr>
          <w:rFonts w:eastAsiaTheme="minorHAnsi"/>
          <w:lang w:val="en-GB" w:eastAsia="en-US"/>
        </w:rPr>
        <w:t>justice</w:t>
      </w:r>
      <w:proofErr w:type="gramEnd"/>
      <w:r w:rsidR="00E85AEF" w:rsidRPr="00353437">
        <w:rPr>
          <w:rFonts w:eastAsiaTheme="minorHAnsi"/>
          <w:lang w:val="en-GB" w:eastAsia="en-US"/>
        </w:rPr>
        <w:t xml:space="preserve"> and democracy. However, i</w:t>
      </w:r>
      <w:r w:rsidR="00966A01" w:rsidRPr="00353437">
        <w:rPr>
          <w:rFonts w:eastAsiaTheme="minorHAnsi"/>
          <w:lang w:val="en-GB" w:eastAsia="en-US"/>
        </w:rPr>
        <w:t xml:space="preserve">t remains difficult to theorise </w:t>
      </w:r>
      <w:r w:rsidR="00E85AEF" w:rsidRPr="00353437">
        <w:rPr>
          <w:rFonts w:eastAsiaTheme="minorHAnsi"/>
          <w:lang w:val="en-GB" w:eastAsia="en-US"/>
        </w:rPr>
        <w:t>TJ’s</w:t>
      </w:r>
      <w:r w:rsidR="00966A01" w:rsidRPr="00353437">
        <w:rPr>
          <w:rFonts w:eastAsiaTheme="minorHAnsi"/>
          <w:lang w:val="en-GB" w:eastAsia="en-US"/>
        </w:rPr>
        <w:t xml:space="preserve"> contribution </w:t>
      </w:r>
      <w:r w:rsidR="00E85AEF" w:rsidRPr="00353437">
        <w:rPr>
          <w:rFonts w:eastAsiaTheme="minorHAnsi"/>
          <w:lang w:val="en-GB" w:eastAsia="en-US"/>
        </w:rPr>
        <w:t xml:space="preserve">to </w:t>
      </w:r>
      <w:proofErr w:type="spellStart"/>
      <w:r w:rsidR="00E85AEF" w:rsidRPr="00353437">
        <w:rPr>
          <w:rFonts w:eastAsiaTheme="minorHAnsi"/>
          <w:lang w:val="en-GB" w:eastAsia="en-US"/>
        </w:rPr>
        <w:t>RoL</w:t>
      </w:r>
      <w:proofErr w:type="spellEnd"/>
      <w:r w:rsidR="00E85AEF" w:rsidRPr="00353437">
        <w:rPr>
          <w:rFonts w:eastAsiaTheme="minorHAnsi"/>
          <w:lang w:val="en-GB" w:eastAsia="en-US"/>
        </w:rPr>
        <w:t xml:space="preserve"> </w:t>
      </w:r>
      <w:r w:rsidR="00966A01" w:rsidRPr="00353437">
        <w:rPr>
          <w:rFonts w:eastAsiaTheme="minorHAnsi"/>
          <w:lang w:val="en-GB" w:eastAsia="en-US"/>
        </w:rPr>
        <w:t>in developing world and/or post-conflict configurations not grounded in consolidated modern statehood</w:t>
      </w:r>
      <w:r w:rsidR="00E85AEF" w:rsidRPr="00353437">
        <w:rPr>
          <w:rFonts w:eastAsiaTheme="minorHAnsi"/>
          <w:lang w:val="en-GB" w:eastAsia="en-US"/>
        </w:rPr>
        <w:t xml:space="preserve"> where these values are already somewhat consolidated</w:t>
      </w:r>
      <w:r w:rsidR="00966A01" w:rsidRPr="00353437">
        <w:rPr>
          <w:rFonts w:eastAsiaTheme="minorHAnsi"/>
          <w:lang w:val="en-GB" w:eastAsia="en-US"/>
        </w:rPr>
        <w:t xml:space="preserve">. As always, as Jones </w:t>
      </w:r>
      <w:proofErr w:type="gramStart"/>
      <w:r w:rsidR="00966A01" w:rsidRPr="00353437">
        <w:rPr>
          <w:rFonts w:eastAsiaTheme="minorHAnsi"/>
          <w:lang w:val="en-GB" w:eastAsia="en-US"/>
        </w:rPr>
        <w:t>argues,  ‘</w:t>
      </w:r>
      <w:proofErr w:type="gramEnd"/>
      <w:r w:rsidR="00966A01" w:rsidRPr="00353437">
        <w:rPr>
          <w:rFonts w:eastAsiaTheme="minorHAnsi"/>
          <w:lang w:val="en-GB" w:eastAsia="en-US"/>
        </w:rPr>
        <w:t xml:space="preserve">the </w:t>
      </w:r>
      <w:r w:rsidR="00B73EE8" w:rsidRPr="00353437">
        <w:rPr>
          <w:rFonts w:eastAsiaTheme="minorHAnsi"/>
          <w:lang w:val="en-GB" w:eastAsia="en-US"/>
        </w:rPr>
        <w:t>representation of a choice to be made in transitional justice between what is ideal</w:t>
      </w:r>
      <w:r w:rsidR="00966A01" w:rsidRPr="00353437">
        <w:rPr>
          <w:rFonts w:eastAsiaTheme="minorHAnsi"/>
          <w:lang w:val="en-GB" w:eastAsia="en-US"/>
        </w:rPr>
        <w:t xml:space="preserve"> </w:t>
      </w:r>
      <w:r w:rsidR="00B73EE8" w:rsidRPr="00353437">
        <w:rPr>
          <w:rFonts w:eastAsiaTheme="minorHAnsi"/>
          <w:lang w:val="en-GB" w:eastAsia="en-US"/>
        </w:rPr>
        <w:t>and what is possible invites us to accept a clear distinction between the practical, the ideal, the visionary and the realistic.’</w:t>
      </w:r>
      <w:r w:rsidR="00B73EE8" w:rsidRPr="00353437">
        <w:rPr>
          <w:rStyle w:val="FootnoteReference"/>
          <w:rFonts w:eastAsiaTheme="minorHAnsi"/>
          <w:lang w:val="en-GB" w:eastAsia="en-US"/>
        </w:rPr>
        <w:footnoteReference w:id="96"/>
      </w:r>
      <w:r w:rsidR="00966A01" w:rsidRPr="00353437">
        <w:rPr>
          <w:rFonts w:eastAsiaTheme="minorHAnsi"/>
          <w:lang w:val="en-GB" w:eastAsia="en-US"/>
        </w:rPr>
        <w:t xml:space="preserve"> W</w:t>
      </w:r>
      <w:r w:rsidR="009D5139" w:rsidRPr="00353437">
        <w:rPr>
          <w:rFonts w:eastAsiaTheme="minorHAnsi"/>
          <w:lang w:val="en-GB" w:eastAsia="en-US"/>
        </w:rPr>
        <w:t xml:space="preserve">e should be </w:t>
      </w:r>
      <w:r w:rsidR="00CB452A" w:rsidRPr="00353437">
        <w:rPr>
          <w:rFonts w:eastAsiaTheme="minorHAnsi"/>
          <w:lang w:val="en-GB" w:eastAsia="en-US"/>
        </w:rPr>
        <w:t xml:space="preserve">wary </w:t>
      </w:r>
      <w:r w:rsidR="009D5139" w:rsidRPr="00353437">
        <w:rPr>
          <w:rFonts w:eastAsiaTheme="minorHAnsi"/>
          <w:lang w:val="en-GB" w:eastAsia="en-US"/>
        </w:rPr>
        <w:t xml:space="preserve">of having </w:t>
      </w:r>
      <w:r w:rsidR="00CB452A" w:rsidRPr="00353437">
        <w:rPr>
          <w:rFonts w:eastAsiaTheme="minorHAnsi"/>
          <w:lang w:val="en-GB" w:eastAsia="en-US"/>
        </w:rPr>
        <w:t>excessively high</w:t>
      </w:r>
      <w:r w:rsidR="009D5139" w:rsidRPr="00353437">
        <w:rPr>
          <w:rFonts w:eastAsiaTheme="minorHAnsi"/>
          <w:lang w:val="en-GB" w:eastAsia="en-US"/>
        </w:rPr>
        <w:t xml:space="preserve"> expectations of the possibilities for TJ to meaningfully ground the </w:t>
      </w:r>
      <w:r w:rsidR="00CB452A" w:rsidRPr="00353437">
        <w:rPr>
          <w:rFonts w:eastAsiaTheme="minorHAnsi"/>
          <w:lang w:val="en-GB" w:eastAsia="en-US"/>
        </w:rPr>
        <w:t>rule of law</w:t>
      </w:r>
      <w:r w:rsidR="009D5139" w:rsidRPr="00353437">
        <w:rPr>
          <w:rFonts w:eastAsiaTheme="minorHAnsi"/>
          <w:lang w:val="en-GB" w:eastAsia="en-US"/>
        </w:rPr>
        <w:t>. Instead,</w:t>
      </w:r>
      <w:r w:rsidR="00CB452A" w:rsidRPr="00353437">
        <w:rPr>
          <w:rFonts w:eastAsiaTheme="minorHAnsi"/>
          <w:lang w:val="en-GB" w:eastAsia="en-US"/>
        </w:rPr>
        <w:t xml:space="preserve"> </w:t>
      </w:r>
      <w:r w:rsidR="009D5139" w:rsidRPr="00353437">
        <w:rPr>
          <w:rFonts w:eastAsiaTheme="minorHAnsi"/>
          <w:lang w:val="en-GB" w:eastAsia="en-US"/>
        </w:rPr>
        <w:t xml:space="preserve">we </w:t>
      </w:r>
      <w:r w:rsidR="00966A01" w:rsidRPr="00353437">
        <w:rPr>
          <w:rFonts w:eastAsiaTheme="minorHAnsi"/>
          <w:lang w:val="en-GB" w:eastAsia="en-US"/>
        </w:rPr>
        <w:t>can at most posit</w:t>
      </w:r>
      <w:r w:rsidR="009D5139" w:rsidRPr="00353437">
        <w:rPr>
          <w:rFonts w:eastAsiaTheme="minorHAnsi"/>
          <w:lang w:val="en-GB" w:eastAsia="en-US"/>
        </w:rPr>
        <w:t xml:space="preserve"> what </w:t>
      </w:r>
      <w:r w:rsidR="00CB452A" w:rsidRPr="00353437">
        <w:rPr>
          <w:rFonts w:eastAsiaTheme="minorHAnsi"/>
          <w:lang w:val="en-GB" w:eastAsia="en-US"/>
        </w:rPr>
        <w:t>outcomes are</w:t>
      </w:r>
      <w:r w:rsidR="009D5139" w:rsidRPr="00353437">
        <w:rPr>
          <w:rFonts w:eastAsiaTheme="minorHAnsi"/>
          <w:lang w:val="en-GB" w:eastAsia="en-US"/>
        </w:rPr>
        <w:t xml:space="preserve"> </w:t>
      </w:r>
      <w:r w:rsidR="00966A01" w:rsidRPr="00353437">
        <w:rPr>
          <w:rFonts w:eastAsiaTheme="minorHAnsi"/>
          <w:lang w:val="en-GB" w:eastAsia="en-US"/>
        </w:rPr>
        <w:t>plausible</w:t>
      </w:r>
      <w:r w:rsidR="009D5139" w:rsidRPr="00353437">
        <w:rPr>
          <w:rFonts w:eastAsiaTheme="minorHAnsi"/>
          <w:lang w:val="en-GB" w:eastAsia="en-US"/>
        </w:rPr>
        <w:t xml:space="preserve"> </w:t>
      </w:r>
      <w:r w:rsidR="00CB452A" w:rsidRPr="00353437">
        <w:rPr>
          <w:rFonts w:eastAsiaTheme="minorHAnsi"/>
          <w:lang w:val="en-GB" w:eastAsia="en-US"/>
        </w:rPr>
        <w:t>in each site</w:t>
      </w:r>
      <w:r w:rsidR="00966A01" w:rsidRPr="00353437">
        <w:rPr>
          <w:rFonts w:eastAsiaTheme="minorHAnsi"/>
          <w:lang w:val="en-GB" w:eastAsia="en-US"/>
        </w:rPr>
        <w:t xml:space="preserve"> of intervention</w:t>
      </w:r>
      <w:r w:rsidRPr="00353437">
        <w:rPr>
          <w:rFonts w:eastAsiaTheme="minorHAnsi"/>
          <w:lang w:val="en-GB" w:eastAsia="en-US"/>
        </w:rPr>
        <w:t xml:space="preserve"> - incremental change, humble and pragmatic aspirations</w:t>
      </w:r>
      <w:r w:rsidR="00966A01" w:rsidRPr="00353437">
        <w:rPr>
          <w:rFonts w:eastAsiaTheme="minorHAnsi"/>
          <w:lang w:val="en-GB" w:eastAsia="en-US"/>
        </w:rPr>
        <w:t xml:space="preserve">. These outcomes remain hostage to fortunes </w:t>
      </w:r>
      <w:r w:rsidRPr="00353437">
        <w:rPr>
          <w:rFonts w:eastAsiaTheme="minorHAnsi"/>
          <w:lang w:val="en-GB" w:eastAsia="en-US"/>
        </w:rPr>
        <w:t>often beyond the control of transitional government or international interveners.</w:t>
      </w:r>
      <w:r w:rsidR="00966A01" w:rsidRPr="00353437">
        <w:rPr>
          <w:rFonts w:eastAsiaTheme="minorHAnsi"/>
          <w:lang w:val="en-GB" w:eastAsia="en-US"/>
        </w:rPr>
        <w:t xml:space="preserve"> </w:t>
      </w:r>
    </w:p>
    <w:p w14:paraId="45B98FB7" w14:textId="7ACB4BD3" w:rsidR="00CB452A" w:rsidRPr="00353437" w:rsidRDefault="00CB452A" w:rsidP="00CB452A">
      <w:pPr>
        <w:autoSpaceDE w:val="0"/>
        <w:autoSpaceDN w:val="0"/>
        <w:adjustRightInd w:val="0"/>
        <w:rPr>
          <w:rFonts w:eastAsiaTheme="minorHAnsi"/>
          <w:lang w:val="en-GB" w:eastAsia="en-US"/>
        </w:rPr>
      </w:pPr>
    </w:p>
    <w:p w14:paraId="6428D084" w14:textId="0CD44354" w:rsidR="00CB452A" w:rsidRPr="00353437" w:rsidRDefault="00CB452A" w:rsidP="00CB452A">
      <w:pPr>
        <w:autoSpaceDE w:val="0"/>
        <w:autoSpaceDN w:val="0"/>
        <w:adjustRightInd w:val="0"/>
        <w:rPr>
          <w:rFonts w:eastAsiaTheme="minorHAnsi"/>
          <w:lang w:val="en-GB" w:eastAsia="en-US"/>
        </w:rPr>
      </w:pPr>
    </w:p>
    <w:p w14:paraId="3D94CD33" w14:textId="1090F905" w:rsidR="00624F21" w:rsidRPr="00353437" w:rsidRDefault="00624F21" w:rsidP="00B73EE8">
      <w:pPr>
        <w:autoSpaceDE w:val="0"/>
        <w:autoSpaceDN w:val="0"/>
        <w:adjustRightInd w:val="0"/>
        <w:rPr>
          <w:rFonts w:eastAsiaTheme="minorHAnsi"/>
          <w:lang w:val="en-GB" w:eastAsia="en-US"/>
        </w:rPr>
      </w:pPr>
    </w:p>
    <w:p w14:paraId="75A1A70B" w14:textId="55924F40" w:rsidR="00624F21" w:rsidRPr="00353437" w:rsidRDefault="00624F21" w:rsidP="00B73EE8">
      <w:pPr>
        <w:autoSpaceDE w:val="0"/>
        <w:autoSpaceDN w:val="0"/>
        <w:adjustRightInd w:val="0"/>
        <w:rPr>
          <w:rFonts w:eastAsiaTheme="minorHAnsi"/>
          <w:color w:val="FF0000"/>
          <w:lang w:val="en-GB" w:eastAsia="en-US"/>
        </w:rPr>
      </w:pPr>
    </w:p>
    <w:p w14:paraId="2E7A10F0" w14:textId="1BE88D19" w:rsidR="00103F58" w:rsidRPr="00353437" w:rsidRDefault="00103F58" w:rsidP="00624F21">
      <w:pPr>
        <w:autoSpaceDE w:val="0"/>
        <w:autoSpaceDN w:val="0"/>
        <w:adjustRightInd w:val="0"/>
        <w:rPr>
          <w:rFonts w:eastAsiaTheme="minorHAnsi"/>
          <w:color w:val="FF0000"/>
          <w:lang w:val="en-GB" w:eastAsia="en-US"/>
        </w:rPr>
      </w:pPr>
    </w:p>
    <w:p w14:paraId="4379BD9E" w14:textId="79BD1D12" w:rsidR="00103F58" w:rsidRPr="00353437" w:rsidRDefault="00103F58" w:rsidP="00624F21">
      <w:pPr>
        <w:autoSpaceDE w:val="0"/>
        <w:autoSpaceDN w:val="0"/>
        <w:adjustRightInd w:val="0"/>
        <w:rPr>
          <w:rFonts w:eastAsiaTheme="minorHAnsi"/>
          <w:lang w:val="en-GB" w:eastAsia="en-US"/>
        </w:rPr>
      </w:pPr>
    </w:p>
    <w:p w14:paraId="03CA632D" w14:textId="064B6FB8" w:rsidR="00911EE6" w:rsidRPr="00353437" w:rsidRDefault="00911EE6" w:rsidP="0023091B">
      <w:pPr>
        <w:autoSpaceDE w:val="0"/>
        <w:autoSpaceDN w:val="0"/>
        <w:adjustRightInd w:val="0"/>
        <w:rPr>
          <w:color w:val="FF0000"/>
          <w:lang w:val="en-GB"/>
        </w:rPr>
      </w:pPr>
    </w:p>
    <w:p w14:paraId="7C843602" w14:textId="77777777" w:rsidR="0023091B" w:rsidRPr="00353437" w:rsidRDefault="0023091B" w:rsidP="00624F21">
      <w:pPr>
        <w:autoSpaceDE w:val="0"/>
        <w:autoSpaceDN w:val="0"/>
        <w:adjustRightInd w:val="0"/>
        <w:rPr>
          <w:rFonts w:eastAsiaTheme="minorHAnsi"/>
          <w:lang w:val="en-GB" w:eastAsia="en-US"/>
        </w:rPr>
      </w:pPr>
    </w:p>
    <w:sectPr w:rsidR="0023091B" w:rsidRPr="003534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2B7C" w14:textId="77777777" w:rsidR="003608A1" w:rsidRDefault="003608A1" w:rsidP="00C05ED0">
      <w:r>
        <w:separator/>
      </w:r>
    </w:p>
  </w:endnote>
  <w:endnote w:type="continuationSeparator" w:id="0">
    <w:p w14:paraId="7D44F5AC" w14:textId="77777777" w:rsidR="003608A1" w:rsidRDefault="003608A1" w:rsidP="00C0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8521" w14:textId="77777777" w:rsidR="003608A1" w:rsidRDefault="003608A1" w:rsidP="00C05ED0">
      <w:r>
        <w:separator/>
      </w:r>
    </w:p>
  </w:footnote>
  <w:footnote w:type="continuationSeparator" w:id="0">
    <w:p w14:paraId="46B0C2B0" w14:textId="77777777" w:rsidR="003608A1" w:rsidRDefault="003608A1" w:rsidP="00C05ED0">
      <w:r>
        <w:continuationSeparator/>
      </w:r>
    </w:p>
  </w:footnote>
  <w:footnote w:id="1">
    <w:p w14:paraId="540A669A" w14:textId="77777777" w:rsidR="000C068A" w:rsidRPr="00463DF7" w:rsidRDefault="008C2EA3" w:rsidP="000C068A">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lang w:val="en-GB"/>
        </w:rPr>
        <w:t xml:space="preserve">Kathryn </w:t>
      </w:r>
      <w:proofErr w:type="spellStart"/>
      <w:r w:rsidRPr="00463DF7">
        <w:rPr>
          <w:color w:val="000000" w:themeColor="text1"/>
          <w:sz w:val="20"/>
          <w:szCs w:val="20"/>
          <w:lang w:val="en-GB"/>
        </w:rPr>
        <w:t>Sikkink</w:t>
      </w:r>
      <w:proofErr w:type="spellEnd"/>
      <w:r w:rsidRPr="00463DF7">
        <w:rPr>
          <w:color w:val="000000" w:themeColor="text1"/>
          <w:sz w:val="20"/>
          <w:szCs w:val="20"/>
          <w:lang w:val="en-GB"/>
        </w:rPr>
        <w:t xml:space="preserve"> </w:t>
      </w:r>
      <w:r w:rsidR="000C068A" w:rsidRPr="00463DF7">
        <w:rPr>
          <w:color w:val="000000" w:themeColor="text1"/>
          <w:sz w:val="20"/>
          <w:szCs w:val="20"/>
          <w:lang w:val="en-GB"/>
        </w:rPr>
        <w:t>and</w:t>
      </w:r>
      <w:r w:rsidRPr="00463DF7">
        <w:rPr>
          <w:color w:val="000000" w:themeColor="text1"/>
          <w:sz w:val="20"/>
          <w:szCs w:val="20"/>
          <w:lang w:val="en-GB"/>
        </w:rPr>
        <w:t xml:space="preserve"> Hun Joon Kim, </w:t>
      </w:r>
      <w:r w:rsidR="000C068A" w:rsidRPr="00463DF7">
        <w:rPr>
          <w:color w:val="000000" w:themeColor="text1"/>
          <w:sz w:val="20"/>
          <w:szCs w:val="20"/>
          <w:lang w:val="en-GB"/>
        </w:rPr>
        <w:t>‘</w:t>
      </w:r>
      <w:r w:rsidRPr="00463DF7">
        <w:rPr>
          <w:color w:val="000000" w:themeColor="text1"/>
          <w:sz w:val="20"/>
          <w:szCs w:val="20"/>
          <w:lang w:val="en-GB"/>
        </w:rPr>
        <w:t>The Justice Cascade: The Origins and Effectiveness of Prosecutions of Human Rights Violations</w:t>
      </w:r>
      <w:r w:rsidR="000C068A" w:rsidRPr="00463DF7">
        <w:rPr>
          <w:color w:val="000000" w:themeColor="text1"/>
          <w:sz w:val="20"/>
          <w:szCs w:val="20"/>
          <w:lang w:val="en-GB"/>
        </w:rPr>
        <w:t xml:space="preserve">’ (2013) </w:t>
      </w:r>
      <w:r w:rsidRPr="00463DF7">
        <w:rPr>
          <w:color w:val="000000" w:themeColor="text1"/>
          <w:sz w:val="20"/>
          <w:szCs w:val="20"/>
          <w:lang w:val="en-GB"/>
        </w:rPr>
        <w:t xml:space="preserve">9 </w:t>
      </w:r>
      <w:r w:rsidR="000C068A" w:rsidRPr="00463DF7">
        <w:rPr>
          <w:i/>
          <w:iCs/>
          <w:color w:val="000000" w:themeColor="text1"/>
          <w:sz w:val="20"/>
          <w:szCs w:val="20"/>
        </w:rPr>
        <w:t>Annual Review of Law and Social Science</w:t>
      </w:r>
    </w:p>
    <w:p w14:paraId="73CE1B56" w14:textId="19845580" w:rsidR="008C2EA3" w:rsidRPr="00463DF7" w:rsidRDefault="008C2EA3" w:rsidP="008C2EA3">
      <w:pPr>
        <w:autoSpaceDE w:val="0"/>
        <w:autoSpaceDN w:val="0"/>
        <w:adjustRightInd w:val="0"/>
        <w:rPr>
          <w:color w:val="000000" w:themeColor="text1"/>
          <w:sz w:val="20"/>
          <w:szCs w:val="20"/>
          <w:lang w:val="en-GB"/>
        </w:rPr>
      </w:pPr>
      <w:r w:rsidRPr="00463DF7">
        <w:rPr>
          <w:color w:val="000000" w:themeColor="text1"/>
          <w:sz w:val="20"/>
          <w:szCs w:val="20"/>
          <w:lang w:val="en-GB"/>
        </w:rPr>
        <w:t>269, 271.</w:t>
      </w:r>
    </w:p>
  </w:footnote>
  <w:footnote w:id="2">
    <w:p w14:paraId="017652E8" w14:textId="5CEA77A5" w:rsidR="008C2EA3" w:rsidRPr="00463DF7" w:rsidRDefault="008C2EA3" w:rsidP="008C2EA3">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proofErr w:type="spellStart"/>
      <w:r w:rsidR="006A351E" w:rsidRPr="00463DF7">
        <w:rPr>
          <w:color w:val="000000" w:themeColor="text1"/>
          <w:sz w:val="20"/>
          <w:szCs w:val="20"/>
        </w:rPr>
        <w:t>Pádraig</w:t>
      </w:r>
      <w:proofErr w:type="spellEnd"/>
      <w:r w:rsidRPr="00463DF7">
        <w:rPr>
          <w:color w:val="000000" w:themeColor="text1"/>
          <w:sz w:val="20"/>
          <w:szCs w:val="20"/>
        </w:rPr>
        <w:t xml:space="preserve"> McAuliffe, </w:t>
      </w:r>
      <w:r w:rsidRPr="00463DF7">
        <w:rPr>
          <w:i/>
          <w:iCs/>
          <w:color w:val="000000" w:themeColor="text1"/>
          <w:sz w:val="20"/>
          <w:szCs w:val="20"/>
        </w:rPr>
        <w:t>Transitional Justice and Rule of Law Reconstruction: A Contentious Relationship</w:t>
      </w:r>
      <w:r w:rsidRPr="00463DF7">
        <w:rPr>
          <w:color w:val="000000" w:themeColor="text1"/>
          <w:sz w:val="20"/>
          <w:szCs w:val="20"/>
        </w:rPr>
        <w:t xml:space="preserve"> (Routledge 2013)</w:t>
      </w:r>
      <w:r w:rsidR="00A60F4C" w:rsidRPr="00463DF7">
        <w:rPr>
          <w:color w:val="000000" w:themeColor="text1"/>
          <w:sz w:val="20"/>
          <w:szCs w:val="20"/>
        </w:rPr>
        <w:t xml:space="preserve"> and </w:t>
      </w:r>
      <w:r w:rsidR="000C068A" w:rsidRPr="00463DF7">
        <w:rPr>
          <w:color w:val="000000" w:themeColor="text1"/>
          <w:sz w:val="20"/>
          <w:szCs w:val="20"/>
        </w:rPr>
        <w:t xml:space="preserve">Elizabeth </w:t>
      </w:r>
      <w:r w:rsidR="00A60F4C" w:rsidRPr="00463DF7">
        <w:rPr>
          <w:color w:val="000000" w:themeColor="text1"/>
          <w:sz w:val="20"/>
          <w:szCs w:val="20"/>
        </w:rPr>
        <w:t xml:space="preserve">Andersen, ‘Transitional Justice and the Rule of Law: Lessons from the field’ </w:t>
      </w:r>
      <w:r w:rsidR="000C068A" w:rsidRPr="00463DF7">
        <w:rPr>
          <w:color w:val="000000" w:themeColor="text1"/>
          <w:sz w:val="20"/>
          <w:szCs w:val="20"/>
        </w:rPr>
        <w:t xml:space="preserve">(2015) 47 </w:t>
      </w:r>
      <w:r w:rsidR="00A60F4C" w:rsidRPr="00463DF7">
        <w:rPr>
          <w:i/>
          <w:iCs/>
          <w:color w:val="000000" w:themeColor="text1"/>
          <w:sz w:val="20"/>
          <w:szCs w:val="20"/>
        </w:rPr>
        <w:t>Case W</w:t>
      </w:r>
      <w:r w:rsidR="000C068A" w:rsidRPr="00463DF7">
        <w:rPr>
          <w:i/>
          <w:iCs/>
          <w:color w:val="000000" w:themeColor="text1"/>
          <w:sz w:val="20"/>
          <w:szCs w:val="20"/>
        </w:rPr>
        <w:t>estern</w:t>
      </w:r>
      <w:r w:rsidR="00A60F4C" w:rsidRPr="00463DF7">
        <w:rPr>
          <w:i/>
          <w:iCs/>
          <w:color w:val="000000" w:themeColor="text1"/>
          <w:sz w:val="20"/>
          <w:szCs w:val="20"/>
        </w:rPr>
        <w:t xml:space="preserve"> Res</w:t>
      </w:r>
      <w:r w:rsidR="000C068A" w:rsidRPr="00463DF7">
        <w:rPr>
          <w:i/>
          <w:iCs/>
          <w:color w:val="000000" w:themeColor="text1"/>
          <w:sz w:val="20"/>
          <w:szCs w:val="20"/>
        </w:rPr>
        <w:t xml:space="preserve">erve </w:t>
      </w:r>
      <w:r w:rsidR="00A60F4C" w:rsidRPr="00463DF7">
        <w:rPr>
          <w:i/>
          <w:iCs/>
          <w:color w:val="000000" w:themeColor="text1"/>
          <w:sz w:val="20"/>
          <w:szCs w:val="20"/>
        </w:rPr>
        <w:t xml:space="preserve"> J</w:t>
      </w:r>
      <w:r w:rsidR="000C068A" w:rsidRPr="00463DF7">
        <w:rPr>
          <w:i/>
          <w:iCs/>
          <w:color w:val="000000" w:themeColor="text1"/>
          <w:sz w:val="20"/>
          <w:szCs w:val="20"/>
        </w:rPr>
        <w:t>ournal of International Law</w:t>
      </w:r>
      <w:r w:rsidR="00A60F4C" w:rsidRPr="00463DF7">
        <w:rPr>
          <w:i/>
          <w:iCs/>
          <w:color w:val="000000" w:themeColor="text1"/>
          <w:sz w:val="20"/>
          <w:szCs w:val="20"/>
        </w:rPr>
        <w:t xml:space="preserve"> </w:t>
      </w:r>
      <w:r w:rsidR="00A60F4C" w:rsidRPr="00463DF7">
        <w:rPr>
          <w:color w:val="000000" w:themeColor="text1"/>
          <w:sz w:val="20"/>
          <w:szCs w:val="20"/>
        </w:rPr>
        <w:t>305, 307</w:t>
      </w:r>
      <w:r w:rsidR="000C068A" w:rsidRPr="00463DF7">
        <w:rPr>
          <w:color w:val="000000" w:themeColor="text1"/>
          <w:sz w:val="20"/>
          <w:szCs w:val="20"/>
        </w:rPr>
        <w:t>.</w:t>
      </w:r>
    </w:p>
  </w:footnote>
  <w:footnote w:id="3">
    <w:p w14:paraId="5FBDA98F" w14:textId="229FF292" w:rsidR="008C2EA3" w:rsidRPr="00463DF7" w:rsidRDefault="008C2EA3" w:rsidP="00BE52BC">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rPr>
        <w:t xml:space="preserve">To adopt the list proposed in </w:t>
      </w:r>
      <w:r w:rsidRPr="00463DF7">
        <w:rPr>
          <w:color w:val="000000" w:themeColor="text1"/>
          <w:sz w:val="20"/>
          <w:szCs w:val="20"/>
          <w:lang w:val="en-GB"/>
        </w:rPr>
        <w:t xml:space="preserve">Rachel Kleinfeld, ‘Competing Definitions of the Rule of Law’ in </w:t>
      </w:r>
      <w:r w:rsidR="00ED1566" w:rsidRPr="00463DF7">
        <w:rPr>
          <w:color w:val="000000" w:themeColor="text1"/>
          <w:sz w:val="20"/>
          <w:szCs w:val="20"/>
          <w:lang w:val="en-GB"/>
        </w:rPr>
        <w:t xml:space="preserve">Thomas </w:t>
      </w:r>
      <w:r w:rsidR="00BE52BC" w:rsidRPr="00463DF7">
        <w:rPr>
          <w:color w:val="000000" w:themeColor="text1"/>
          <w:sz w:val="20"/>
          <w:szCs w:val="20"/>
        </w:rPr>
        <w:t>Carothers</w:t>
      </w:r>
      <w:r w:rsidR="00ED1566" w:rsidRPr="00463DF7">
        <w:rPr>
          <w:color w:val="000000" w:themeColor="text1"/>
          <w:sz w:val="20"/>
          <w:szCs w:val="20"/>
        </w:rPr>
        <w:t xml:space="preserve"> (ed) </w:t>
      </w:r>
      <w:r w:rsidR="00BE52BC" w:rsidRPr="00463DF7">
        <w:rPr>
          <w:i/>
          <w:iCs/>
          <w:color w:val="000000" w:themeColor="text1"/>
          <w:sz w:val="20"/>
          <w:szCs w:val="20"/>
        </w:rPr>
        <w:t xml:space="preserve">Promoting the </w:t>
      </w:r>
      <w:r w:rsidR="00ED1566" w:rsidRPr="00463DF7">
        <w:rPr>
          <w:i/>
          <w:iCs/>
          <w:color w:val="000000" w:themeColor="text1"/>
          <w:sz w:val="20"/>
          <w:szCs w:val="20"/>
        </w:rPr>
        <w:t>R</w:t>
      </w:r>
      <w:r w:rsidR="00BE52BC" w:rsidRPr="00463DF7">
        <w:rPr>
          <w:i/>
          <w:iCs/>
          <w:color w:val="000000" w:themeColor="text1"/>
          <w:sz w:val="20"/>
          <w:szCs w:val="20"/>
        </w:rPr>
        <w:t xml:space="preserve">ule of </w:t>
      </w:r>
      <w:r w:rsidR="00ED1566" w:rsidRPr="00463DF7">
        <w:rPr>
          <w:i/>
          <w:iCs/>
          <w:color w:val="000000" w:themeColor="text1"/>
          <w:sz w:val="20"/>
          <w:szCs w:val="20"/>
        </w:rPr>
        <w:t>L</w:t>
      </w:r>
      <w:r w:rsidR="00BE52BC" w:rsidRPr="00463DF7">
        <w:rPr>
          <w:i/>
          <w:iCs/>
          <w:color w:val="000000" w:themeColor="text1"/>
          <w:sz w:val="20"/>
          <w:szCs w:val="20"/>
        </w:rPr>
        <w:t xml:space="preserve">aw </w:t>
      </w:r>
      <w:r w:rsidR="00ED1566" w:rsidRPr="00463DF7">
        <w:rPr>
          <w:i/>
          <w:iCs/>
          <w:color w:val="000000" w:themeColor="text1"/>
          <w:sz w:val="20"/>
          <w:szCs w:val="20"/>
        </w:rPr>
        <w:t>A</w:t>
      </w:r>
      <w:r w:rsidR="00BE52BC" w:rsidRPr="00463DF7">
        <w:rPr>
          <w:i/>
          <w:iCs/>
          <w:color w:val="000000" w:themeColor="text1"/>
          <w:sz w:val="20"/>
          <w:szCs w:val="20"/>
        </w:rPr>
        <w:t xml:space="preserve">broad: </w:t>
      </w:r>
      <w:r w:rsidR="00ED1566" w:rsidRPr="00463DF7">
        <w:rPr>
          <w:i/>
          <w:iCs/>
          <w:color w:val="000000" w:themeColor="text1"/>
          <w:sz w:val="20"/>
          <w:szCs w:val="20"/>
        </w:rPr>
        <w:t>I</w:t>
      </w:r>
      <w:r w:rsidR="00BE52BC" w:rsidRPr="00463DF7">
        <w:rPr>
          <w:i/>
          <w:iCs/>
          <w:color w:val="000000" w:themeColor="text1"/>
          <w:sz w:val="20"/>
          <w:szCs w:val="20"/>
        </w:rPr>
        <w:t xml:space="preserve">n </w:t>
      </w:r>
      <w:r w:rsidR="00ED1566" w:rsidRPr="00463DF7">
        <w:rPr>
          <w:i/>
          <w:iCs/>
          <w:color w:val="000000" w:themeColor="text1"/>
          <w:sz w:val="20"/>
          <w:szCs w:val="20"/>
        </w:rPr>
        <w:t>S</w:t>
      </w:r>
      <w:r w:rsidR="00BE52BC" w:rsidRPr="00463DF7">
        <w:rPr>
          <w:i/>
          <w:iCs/>
          <w:color w:val="000000" w:themeColor="text1"/>
          <w:sz w:val="20"/>
          <w:szCs w:val="20"/>
        </w:rPr>
        <w:t xml:space="preserve">earch of </w:t>
      </w:r>
      <w:r w:rsidR="00ED1566" w:rsidRPr="00463DF7">
        <w:rPr>
          <w:i/>
          <w:iCs/>
          <w:color w:val="000000" w:themeColor="text1"/>
          <w:sz w:val="20"/>
          <w:szCs w:val="20"/>
        </w:rPr>
        <w:t>K</w:t>
      </w:r>
      <w:r w:rsidR="00BE52BC" w:rsidRPr="00463DF7">
        <w:rPr>
          <w:i/>
          <w:iCs/>
          <w:color w:val="000000" w:themeColor="text1"/>
          <w:sz w:val="20"/>
          <w:szCs w:val="20"/>
        </w:rPr>
        <w:t>nowledge</w:t>
      </w:r>
      <w:r w:rsidR="00BE52BC" w:rsidRPr="00463DF7">
        <w:rPr>
          <w:color w:val="000000" w:themeColor="text1"/>
          <w:sz w:val="20"/>
          <w:szCs w:val="20"/>
        </w:rPr>
        <w:t xml:space="preserve">. </w:t>
      </w:r>
      <w:r w:rsidR="00ED1566" w:rsidRPr="00463DF7">
        <w:rPr>
          <w:color w:val="000000" w:themeColor="text1"/>
          <w:sz w:val="20"/>
          <w:szCs w:val="20"/>
        </w:rPr>
        <w:t>(</w:t>
      </w:r>
      <w:r w:rsidR="00BE52BC" w:rsidRPr="00463DF7">
        <w:rPr>
          <w:color w:val="000000" w:themeColor="text1"/>
          <w:sz w:val="20"/>
          <w:szCs w:val="20"/>
        </w:rPr>
        <w:t>Brookings Institution Press</w:t>
      </w:r>
      <w:r w:rsidR="00ED1566" w:rsidRPr="00463DF7">
        <w:rPr>
          <w:color w:val="000000" w:themeColor="text1"/>
          <w:sz w:val="20"/>
          <w:szCs w:val="20"/>
        </w:rPr>
        <w:t xml:space="preserve"> </w:t>
      </w:r>
      <w:r w:rsidR="00BE52BC" w:rsidRPr="00463DF7">
        <w:rPr>
          <w:color w:val="000000" w:themeColor="text1"/>
          <w:sz w:val="20"/>
          <w:szCs w:val="20"/>
        </w:rPr>
        <w:t>20</w:t>
      </w:r>
      <w:r w:rsidR="00097ED1" w:rsidRPr="00463DF7">
        <w:rPr>
          <w:color w:val="000000" w:themeColor="text1"/>
          <w:sz w:val="20"/>
          <w:szCs w:val="20"/>
        </w:rPr>
        <w:t>06</w:t>
      </w:r>
      <w:r w:rsidR="00ED1566" w:rsidRPr="00463DF7">
        <w:rPr>
          <w:color w:val="000000" w:themeColor="text1"/>
          <w:sz w:val="20"/>
          <w:szCs w:val="20"/>
        </w:rPr>
        <w:t>)</w:t>
      </w:r>
      <w:r w:rsidR="00BE52BC" w:rsidRPr="00463DF7">
        <w:rPr>
          <w:color w:val="000000" w:themeColor="text1"/>
          <w:sz w:val="20"/>
          <w:szCs w:val="20"/>
        </w:rPr>
        <w:t xml:space="preserve"> </w:t>
      </w:r>
      <w:r w:rsidRPr="00463DF7">
        <w:rPr>
          <w:color w:val="000000" w:themeColor="text1"/>
          <w:sz w:val="20"/>
          <w:szCs w:val="20"/>
          <w:lang w:val="en-GB"/>
        </w:rPr>
        <w:t>62-64.</w:t>
      </w:r>
    </w:p>
  </w:footnote>
  <w:footnote w:id="4">
    <w:p w14:paraId="3163ABD4" w14:textId="1E36291C" w:rsidR="00BE52BC" w:rsidRPr="00463DF7" w:rsidRDefault="00BE52BC" w:rsidP="00BE52BC">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ED1566" w:rsidRPr="00463DF7">
        <w:rPr>
          <w:color w:val="000000" w:themeColor="text1"/>
          <w:sz w:val="20"/>
          <w:szCs w:val="20"/>
        </w:rPr>
        <w:t>Reem</w:t>
      </w:r>
      <w:r w:rsidR="000948C6" w:rsidRPr="00463DF7">
        <w:rPr>
          <w:color w:val="000000" w:themeColor="text1"/>
          <w:sz w:val="20"/>
          <w:szCs w:val="20"/>
        </w:rPr>
        <w:t xml:space="preserve"> </w:t>
      </w:r>
      <w:proofErr w:type="spellStart"/>
      <w:r w:rsidRPr="00463DF7">
        <w:rPr>
          <w:color w:val="000000" w:themeColor="text1"/>
          <w:sz w:val="20"/>
          <w:szCs w:val="20"/>
        </w:rPr>
        <w:t>Bahdi</w:t>
      </w:r>
      <w:proofErr w:type="spellEnd"/>
      <w:r w:rsidRPr="00463DF7">
        <w:rPr>
          <w:color w:val="000000" w:themeColor="text1"/>
          <w:sz w:val="20"/>
          <w:szCs w:val="20"/>
        </w:rPr>
        <w:t xml:space="preserve"> and Mudar </w:t>
      </w:r>
      <w:proofErr w:type="spellStart"/>
      <w:r w:rsidRPr="00463DF7">
        <w:rPr>
          <w:color w:val="000000" w:themeColor="text1"/>
          <w:sz w:val="20"/>
          <w:szCs w:val="20"/>
        </w:rPr>
        <w:t>Kassis</w:t>
      </w:r>
      <w:proofErr w:type="spellEnd"/>
      <w:r w:rsidR="00ED1566" w:rsidRPr="00463DF7">
        <w:rPr>
          <w:color w:val="000000" w:themeColor="text1"/>
          <w:sz w:val="20"/>
          <w:szCs w:val="20"/>
        </w:rPr>
        <w:t>, ‘</w:t>
      </w:r>
      <w:r w:rsidRPr="00463DF7">
        <w:rPr>
          <w:color w:val="000000" w:themeColor="text1"/>
          <w:sz w:val="20"/>
          <w:szCs w:val="20"/>
        </w:rPr>
        <w:t>Institutional Trustworthiness, Transformative Judicial Education and Transitional Justice: A Palestinian Experience</w:t>
      </w:r>
      <w:r w:rsidR="000948C6" w:rsidRPr="00463DF7">
        <w:rPr>
          <w:color w:val="000000" w:themeColor="text1"/>
          <w:sz w:val="20"/>
          <w:szCs w:val="20"/>
        </w:rPr>
        <w:t>’</w:t>
      </w:r>
      <w:r w:rsidRPr="00463DF7">
        <w:rPr>
          <w:color w:val="000000" w:themeColor="text1"/>
          <w:sz w:val="20"/>
          <w:szCs w:val="20"/>
        </w:rPr>
        <w:t xml:space="preserve"> </w:t>
      </w:r>
      <w:r w:rsidR="000948C6" w:rsidRPr="00463DF7">
        <w:rPr>
          <w:color w:val="000000" w:themeColor="text1"/>
          <w:sz w:val="20"/>
          <w:szCs w:val="20"/>
        </w:rPr>
        <w:t>in Samar</w:t>
      </w:r>
      <w:r w:rsidRPr="00463DF7">
        <w:rPr>
          <w:color w:val="000000" w:themeColor="text1"/>
          <w:sz w:val="20"/>
          <w:szCs w:val="20"/>
        </w:rPr>
        <w:t xml:space="preserve"> El-</w:t>
      </w:r>
      <w:proofErr w:type="spellStart"/>
      <w:r w:rsidRPr="00463DF7">
        <w:rPr>
          <w:color w:val="000000" w:themeColor="text1"/>
          <w:sz w:val="20"/>
          <w:szCs w:val="20"/>
        </w:rPr>
        <w:t>Masri</w:t>
      </w:r>
      <w:proofErr w:type="spellEnd"/>
      <w:r w:rsidR="000948C6" w:rsidRPr="00463DF7">
        <w:rPr>
          <w:color w:val="000000" w:themeColor="text1"/>
          <w:sz w:val="20"/>
          <w:szCs w:val="20"/>
        </w:rPr>
        <w:t>,</w:t>
      </w:r>
      <w:r w:rsidRPr="00463DF7">
        <w:rPr>
          <w:color w:val="000000" w:themeColor="text1"/>
          <w:sz w:val="20"/>
          <w:szCs w:val="20"/>
        </w:rPr>
        <w:t xml:space="preserve"> Tammy Lambert and Joanna Quinn</w:t>
      </w:r>
      <w:r w:rsidR="000948C6" w:rsidRPr="00463DF7">
        <w:rPr>
          <w:color w:val="000000" w:themeColor="text1"/>
          <w:sz w:val="20"/>
          <w:szCs w:val="20"/>
        </w:rPr>
        <w:t xml:space="preserve"> (</w:t>
      </w:r>
      <w:r w:rsidRPr="00463DF7">
        <w:rPr>
          <w:color w:val="000000" w:themeColor="text1"/>
          <w:sz w:val="20"/>
          <w:szCs w:val="20"/>
        </w:rPr>
        <w:t>eds</w:t>
      </w:r>
      <w:r w:rsidR="000948C6" w:rsidRPr="00463DF7">
        <w:rPr>
          <w:color w:val="000000" w:themeColor="text1"/>
          <w:sz w:val="20"/>
          <w:szCs w:val="20"/>
        </w:rPr>
        <w:t>)</w:t>
      </w:r>
      <w:r w:rsidRPr="00463DF7">
        <w:rPr>
          <w:color w:val="000000" w:themeColor="text1"/>
          <w:sz w:val="20"/>
          <w:szCs w:val="20"/>
        </w:rPr>
        <w:t xml:space="preserve"> </w:t>
      </w:r>
      <w:r w:rsidRPr="00463DF7">
        <w:rPr>
          <w:i/>
          <w:iCs/>
          <w:color w:val="000000" w:themeColor="text1"/>
          <w:sz w:val="20"/>
          <w:szCs w:val="20"/>
        </w:rPr>
        <w:t xml:space="preserve">Transitional justice in </w:t>
      </w:r>
      <w:r w:rsidR="000948C6" w:rsidRPr="00463DF7">
        <w:rPr>
          <w:i/>
          <w:iCs/>
          <w:color w:val="000000" w:themeColor="text1"/>
          <w:sz w:val="20"/>
          <w:szCs w:val="20"/>
        </w:rPr>
        <w:t>C</w:t>
      </w:r>
      <w:r w:rsidRPr="00463DF7">
        <w:rPr>
          <w:i/>
          <w:iCs/>
          <w:color w:val="000000" w:themeColor="text1"/>
          <w:sz w:val="20"/>
          <w:szCs w:val="20"/>
        </w:rPr>
        <w:t xml:space="preserve">omparative </w:t>
      </w:r>
      <w:r w:rsidR="000948C6" w:rsidRPr="00463DF7">
        <w:rPr>
          <w:i/>
          <w:iCs/>
          <w:color w:val="000000" w:themeColor="text1"/>
          <w:sz w:val="20"/>
          <w:szCs w:val="20"/>
        </w:rPr>
        <w:t>P</w:t>
      </w:r>
      <w:r w:rsidRPr="00463DF7">
        <w:rPr>
          <w:i/>
          <w:iCs/>
          <w:color w:val="000000" w:themeColor="text1"/>
          <w:sz w:val="20"/>
          <w:szCs w:val="20"/>
        </w:rPr>
        <w:t xml:space="preserve">erspective: Preconditions for </w:t>
      </w:r>
      <w:r w:rsidR="000948C6" w:rsidRPr="00463DF7">
        <w:rPr>
          <w:i/>
          <w:iCs/>
          <w:color w:val="000000" w:themeColor="text1"/>
          <w:sz w:val="20"/>
          <w:szCs w:val="20"/>
        </w:rPr>
        <w:t>S</w:t>
      </w:r>
      <w:r w:rsidRPr="00463DF7">
        <w:rPr>
          <w:i/>
          <w:iCs/>
          <w:color w:val="000000" w:themeColor="text1"/>
          <w:sz w:val="20"/>
          <w:szCs w:val="20"/>
        </w:rPr>
        <w:t>uccess</w:t>
      </w:r>
      <w:r w:rsidR="000948C6" w:rsidRPr="00463DF7">
        <w:rPr>
          <w:color w:val="000000" w:themeColor="text1"/>
          <w:sz w:val="20"/>
          <w:szCs w:val="20"/>
        </w:rPr>
        <w:t xml:space="preserve"> (</w:t>
      </w:r>
      <w:r w:rsidRPr="00463DF7">
        <w:rPr>
          <w:color w:val="000000" w:themeColor="text1"/>
          <w:sz w:val="20"/>
          <w:szCs w:val="20"/>
        </w:rPr>
        <w:t>Springer 2020</w:t>
      </w:r>
      <w:r w:rsidR="000948C6" w:rsidRPr="00463DF7">
        <w:rPr>
          <w:color w:val="000000" w:themeColor="text1"/>
          <w:sz w:val="20"/>
          <w:szCs w:val="20"/>
        </w:rPr>
        <w:t xml:space="preserve">) </w:t>
      </w:r>
      <w:r w:rsidRPr="00463DF7">
        <w:rPr>
          <w:color w:val="000000" w:themeColor="text1"/>
          <w:sz w:val="20"/>
          <w:szCs w:val="20"/>
        </w:rPr>
        <w:t>185 and 196.</w:t>
      </w:r>
    </w:p>
  </w:footnote>
  <w:footnote w:id="5">
    <w:p w14:paraId="27C164FF" w14:textId="78F47F14" w:rsidR="00BE52BC" w:rsidRPr="00463DF7" w:rsidRDefault="00BE52BC" w:rsidP="00BE52BC">
      <w:pPr>
        <w:autoSpaceDE w:val="0"/>
        <w:autoSpaceDN w:val="0"/>
        <w:adjustRightInd w:val="0"/>
        <w:rPr>
          <w:color w:val="000000" w:themeColor="text1"/>
          <w:sz w:val="20"/>
          <w:szCs w:val="20"/>
          <w:lang w:val="en-GB"/>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lang w:val="en-GB"/>
        </w:rPr>
        <w:t xml:space="preserve">Abdul Salam </w:t>
      </w:r>
      <w:proofErr w:type="spellStart"/>
      <w:r w:rsidRPr="00463DF7">
        <w:rPr>
          <w:color w:val="000000" w:themeColor="text1"/>
          <w:sz w:val="20"/>
          <w:szCs w:val="20"/>
          <w:lang w:val="en-GB"/>
        </w:rPr>
        <w:t>Azimi</w:t>
      </w:r>
      <w:proofErr w:type="spellEnd"/>
      <w:r w:rsidRPr="00463DF7">
        <w:rPr>
          <w:color w:val="000000" w:themeColor="text1"/>
          <w:sz w:val="20"/>
          <w:szCs w:val="20"/>
          <w:lang w:val="en-GB"/>
        </w:rPr>
        <w:t xml:space="preserve"> and Christiana </w:t>
      </w:r>
      <w:proofErr w:type="spellStart"/>
      <w:r w:rsidRPr="00463DF7">
        <w:rPr>
          <w:color w:val="000000" w:themeColor="text1"/>
          <w:sz w:val="20"/>
          <w:szCs w:val="20"/>
          <w:lang w:val="en-GB"/>
        </w:rPr>
        <w:t>Tah</w:t>
      </w:r>
      <w:proofErr w:type="spellEnd"/>
      <w:r w:rsidRPr="00463DF7">
        <w:rPr>
          <w:color w:val="000000" w:themeColor="text1"/>
          <w:sz w:val="20"/>
          <w:szCs w:val="20"/>
          <w:lang w:val="en-GB"/>
        </w:rPr>
        <w:t xml:space="preserve">, Justice Development Programming in Fragile and Conflict-Affected Areas: Perspectives of Two Leaders in Justice Administration </w:t>
      </w:r>
      <w:r w:rsidR="00E927F9" w:rsidRPr="00463DF7">
        <w:rPr>
          <w:color w:val="000000" w:themeColor="text1"/>
          <w:sz w:val="20"/>
          <w:szCs w:val="20"/>
          <w:lang w:val="en-GB"/>
        </w:rPr>
        <w:t xml:space="preserve">(World Bank 2011) </w:t>
      </w:r>
      <w:r w:rsidRPr="00463DF7">
        <w:rPr>
          <w:color w:val="000000" w:themeColor="text1"/>
          <w:sz w:val="20"/>
          <w:szCs w:val="20"/>
          <w:lang w:val="en-GB"/>
        </w:rPr>
        <w:t>2.</w:t>
      </w:r>
    </w:p>
  </w:footnote>
  <w:footnote w:id="6">
    <w:p w14:paraId="4D371E6A" w14:textId="08F03F60" w:rsidR="00BE52BC" w:rsidRPr="00463DF7" w:rsidRDefault="00BE52BC" w:rsidP="00BE52BC">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0948C6" w:rsidRPr="00463DF7">
        <w:rPr>
          <w:color w:val="000000" w:themeColor="text1"/>
          <w:sz w:val="20"/>
          <w:szCs w:val="20"/>
        </w:rPr>
        <w:t xml:space="preserve">Samar </w:t>
      </w:r>
      <w:r w:rsidRPr="00463DF7">
        <w:rPr>
          <w:color w:val="000000" w:themeColor="text1"/>
          <w:sz w:val="20"/>
          <w:szCs w:val="20"/>
        </w:rPr>
        <w:t>El-</w:t>
      </w:r>
      <w:proofErr w:type="spellStart"/>
      <w:r w:rsidRPr="00463DF7">
        <w:rPr>
          <w:color w:val="000000" w:themeColor="text1"/>
          <w:sz w:val="20"/>
          <w:szCs w:val="20"/>
        </w:rPr>
        <w:t>Masri</w:t>
      </w:r>
      <w:proofErr w:type="spellEnd"/>
      <w:r w:rsidR="000948C6" w:rsidRPr="00463DF7">
        <w:rPr>
          <w:color w:val="000000" w:themeColor="text1"/>
          <w:sz w:val="20"/>
          <w:szCs w:val="20"/>
        </w:rPr>
        <w:t>, ‘</w:t>
      </w:r>
      <w:r w:rsidRPr="00463DF7">
        <w:rPr>
          <w:color w:val="000000" w:themeColor="text1"/>
          <w:sz w:val="20"/>
          <w:szCs w:val="20"/>
        </w:rPr>
        <w:t>The Importance of Modifying the Context Before Introducing Amnesty and Prosecutions: The Case of Lebanon</w:t>
      </w:r>
      <w:r w:rsidR="000948C6" w:rsidRPr="00463DF7">
        <w:rPr>
          <w:color w:val="000000" w:themeColor="text1"/>
          <w:sz w:val="20"/>
          <w:szCs w:val="20"/>
        </w:rPr>
        <w:t>’</w:t>
      </w:r>
      <w:r w:rsidRPr="00463DF7">
        <w:rPr>
          <w:color w:val="000000" w:themeColor="text1"/>
          <w:sz w:val="20"/>
          <w:szCs w:val="20"/>
        </w:rPr>
        <w:t xml:space="preserve"> in El-</w:t>
      </w:r>
      <w:proofErr w:type="spellStart"/>
      <w:r w:rsidRPr="00463DF7">
        <w:rPr>
          <w:color w:val="000000" w:themeColor="text1"/>
          <w:sz w:val="20"/>
          <w:szCs w:val="20"/>
        </w:rPr>
        <w:t>Masri</w:t>
      </w:r>
      <w:proofErr w:type="spellEnd"/>
      <w:r w:rsidRPr="00463DF7">
        <w:rPr>
          <w:color w:val="000000" w:themeColor="text1"/>
          <w:sz w:val="20"/>
          <w:szCs w:val="20"/>
        </w:rPr>
        <w:t>, Quinn and Lambert</w:t>
      </w:r>
      <w:r w:rsidR="00097ED1" w:rsidRPr="00463DF7">
        <w:rPr>
          <w:color w:val="000000" w:themeColor="text1"/>
          <w:sz w:val="20"/>
          <w:szCs w:val="20"/>
        </w:rPr>
        <w:t xml:space="preserve"> (eds) (n4) 73-96.</w:t>
      </w:r>
    </w:p>
  </w:footnote>
  <w:footnote w:id="7">
    <w:p w14:paraId="32EE5C05" w14:textId="52CFBD82" w:rsidR="00BE52BC" w:rsidRPr="00463DF7" w:rsidRDefault="00BE52BC" w:rsidP="00BE52BC">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0C068A" w:rsidRPr="00463DF7">
        <w:rPr>
          <w:color w:val="000000" w:themeColor="text1"/>
          <w:sz w:val="20"/>
          <w:szCs w:val="20"/>
        </w:rPr>
        <w:t xml:space="preserve">Laura </w:t>
      </w:r>
      <w:r w:rsidRPr="00463DF7">
        <w:rPr>
          <w:color w:val="000000" w:themeColor="text1"/>
          <w:sz w:val="20"/>
          <w:szCs w:val="20"/>
        </w:rPr>
        <w:t xml:space="preserve">Grenfell, </w:t>
      </w:r>
      <w:r w:rsidR="000C068A" w:rsidRPr="00463DF7">
        <w:rPr>
          <w:color w:val="000000" w:themeColor="text1"/>
          <w:sz w:val="20"/>
          <w:szCs w:val="20"/>
        </w:rPr>
        <w:t>‘</w:t>
      </w:r>
      <w:r w:rsidRPr="00463DF7">
        <w:rPr>
          <w:color w:val="000000" w:themeColor="text1"/>
          <w:sz w:val="20"/>
          <w:szCs w:val="20"/>
        </w:rPr>
        <w:t>Realising Rights in Timor-Leste</w:t>
      </w:r>
      <w:r w:rsidR="000C068A" w:rsidRPr="00463DF7">
        <w:rPr>
          <w:color w:val="000000" w:themeColor="text1"/>
          <w:sz w:val="20"/>
          <w:szCs w:val="20"/>
        </w:rPr>
        <w:t>’ (2015) 39</w:t>
      </w:r>
      <w:r w:rsidRPr="00463DF7">
        <w:rPr>
          <w:color w:val="000000" w:themeColor="text1"/>
          <w:sz w:val="20"/>
          <w:szCs w:val="20"/>
        </w:rPr>
        <w:t xml:space="preserve"> </w:t>
      </w:r>
      <w:r w:rsidRPr="00463DF7">
        <w:rPr>
          <w:i/>
          <w:iCs/>
          <w:color w:val="000000" w:themeColor="text1"/>
          <w:sz w:val="20"/>
          <w:szCs w:val="20"/>
        </w:rPr>
        <w:t>Asian Studies Review</w:t>
      </w:r>
      <w:r w:rsidRPr="00463DF7">
        <w:rPr>
          <w:color w:val="000000" w:themeColor="text1"/>
          <w:sz w:val="20"/>
          <w:szCs w:val="20"/>
        </w:rPr>
        <w:t xml:space="preserve"> 266, 266 and 277.</w:t>
      </w:r>
    </w:p>
  </w:footnote>
  <w:footnote w:id="8">
    <w:p w14:paraId="08C3D6B8" w14:textId="486FCC3B" w:rsidR="00BE52BC" w:rsidRPr="00463DF7" w:rsidRDefault="00BE52BC" w:rsidP="00BE52BC">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rPr>
        <w:t>Teresa Almeida</w:t>
      </w:r>
      <w:r w:rsidR="000948C6" w:rsidRPr="00463DF7">
        <w:rPr>
          <w:color w:val="000000" w:themeColor="text1"/>
          <w:sz w:val="20"/>
          <w:szCs w:val="20"/>
        </w:rPr>
        <w:t xml:space="preserve"> </w:t>
      </w:r>
      <w:proofErr w:type="spellStart"/>
      <w:r w:rsidR="000948C6" w:rsidRPr="00463DF7">
        <w:rPr>
          <w:color w:val="000000" w:themeColor="text1"/>
          <w:sz w:val="20"/>
          <w:szCs w:val="20"/>
        </w:rPr>
        <w:t>Cravo</w:t>
      </w:r>
      <w:proofErr w:type="spellEnd"/>
      <w:r w:rsidR="000948C6" w:rsidRPr="00463DF7">
        <w:rPr>
          <w:color w:val="000000" w:themeColor="text1"/>
          <w:sz w:val="20"/>
          <w:szCs w:val="20"/>
        </w:rPr>
        <w:t>, ‘</w:t>
      </w:r>
      <w:r w:rsidRPr="00463DF7">
        <w:rPr>
          <w:color w:val="000000" w:themeColor="text1"/>
          <w:sz w:val="20"/>
          <w:szCs w:val="20"/>
        </w:rPr>
        <w:t xml:space="preserve">Post-conflict </w:t>
      </w:r>
      <w:r w:rsidR="000948C6" w:rsidRPr="00463DF7">
        <w:rPr>
          <w:color w:val="000000" w:themeColor="text1"/>
          <w:sz w:val="20"/>
          <w:szCs w:val="20"/>
        </w:rPr>
        <w:t>P</w:t>
      </w:r>
      <w:r w:rsidRPr="00463DF7">
        <w:rPr>
          <w:color w:val="000000" w:themeColor="text1"/>
          <w:sz w:val="20"/>
          <w:szCs w:val="20"/>
        </w:rPr>
        <w:t xml:space="preserve">eacebuilding and the </w:t>
      </w:r>
      <w:r w:rsidR="000948C6" w:rsidRPr="00463DF7">
        <w:rPr>
          <w:color w:val="000000" w:themeColor="text1"/>
          <w:sz w:val="20"/>
          <w:szCs w:val="20"/>
        </w:rPr>
        <w:t>R</w:t>
      </w:r>
      <w:r w:rsidRPr="00463DF7">
        <w:rPr>
          <w:color w:val="000000" w:themeColor="text1"/>
          <w:sz w:val="20"/>
          <w:szCs w:val="20"/>
        </w:rPr>
        <w:t xml:space="preserve">ule of </w:t>
      </w:r>
      <w:r w:rsidR="000948C6" w:rsidRPr="00463DF7">
        <w:rPr>
          <w:color w:val="000000" w:themeColor="text1"/>
          <w:sz w:val="20"/>
          <w:szCs w:val="20"/>
        </w:rPr>
        <w:t>L</w:t>
      </w:r>
      <w:r w:rsidRPr="00463DF7">
        <w:rPr>
          <w:color w:val="000000" w:themeColor="text1"/>
          <w:sz w:val="20"/>
          <w:szCs w:val="20"/>
        </w:rPr>
        <w:t>aw</w:t>
      </w:r>
      <w:r w:rsidR="000948C6" w:rsidRPr="00463DF7">
        <w:rPr>
          <w:color w:val="000000" w:themeColor="text1"/>
          <w:sz w:val="20"/>
          <w:szCs w:val="20"/>
        </w:rPr>
        <w:t>’</w:t>
      </w:r>
      <w:r w:rsidRPr="00463DF7">
        <w:rPr>
          <w:color w:val="000000" w:themeColor="text1"/>
          <w:sz w:val="20"/>
          <w:szCs w:val="20"/>
        </w:rPr>
        <w:t xml:space="preserve"> </w:t>
      </w:r>
      <w:r w:rsidR="000948C6" w:rsidRPr="00463DF7">
        <w:rPr>
          <w:color w:val="000000" w:themeColor="text1"/>
          <w:sz w:val="20"/>
          <w:szCs w:val="20"/>
        </w:rPr>
        <w:t>i</w:t>
      </w:r>
      <w:r w:rsidRPr="00463DF7">
        <w:rPr>
          <w:color w:val="000000" w:themeColor="text1"/>
          <w:sz w:val="20"/>
          <w:szCs w:val="20"/>
        </w:rPr>
        <w:t xml:space="preserve">n </w:t>
      </w:r>
      <w:r w:rsidR="000948C6" w:rsidRPr="00463DF7">
        <w:rPr>
          <w:color w:val="000000" w:themeColor="text1"/>
          <w:sz w:val="20"/>
          <w:szCs w:val="20"/>
        </w:rPr>
        <w:t xml:space="preserve">Christopher </w:t>
      </w:r>
      <w:r w:rsidR="000948C6" w:rsidRPr="00463DF7">
        <w:rPr>
          <w:color w:val="000000" w:themeColor="text1"/>
          <w:sz w:val="20"/>
          <w:szCs w:val="20"/>
          <w:shd w:val="clear" w:color="auto" w:fill="FFFFFF"/>
        </w:rPr>
        <w:t>May and Adam Winchester (eds), </w:t>
      </w:r>
      <w:r w:rsidR="000948C6" w:rsidRPr="00463DF7">
        <w:rPr>
          <w:i/>
          <w:iCs/>
          <w:color w:val="000000" w:themeColor="text1"/>
          <w:sz w:val="20"/>
          <w:szCs w:val="20"/>
        </w:rPr>
        <w:t>Handbook on the Rule of Law</w:t>
      </w:r>
      <w:r w:rsidR="000948C6" w:rsidRPr="00463DF7">
        <w:rPr>
          <w:color w:val="000000" w:themeColor="text1"/>
          <w:sz w:val="20"/>
          <w:szCs w:val="20"/>
        </w:rPr>
        <w:t xml:space="preserve"> (</w:t>
      </w:r>
      <w:r w:rsidRPr="00463DF7">
        <w:rPr>
          <w:color w:val="000000" w:themeColor="text1"/>
          <w:sz w:val="20"/>
          <w:szCs w:val="20"/>
        </w:rPr>
        <w:t>Edward Elgar 2018</w:t>
      </w:r>
      <w:r w:rsidR="000948C6" w:rsidRPr="00463DF7">
        <w:rPr>
          <w:color w:val="000000" w:themeColor="text1"/>
          <w:sz w:val="20"/>
          <w:szCs w:val="20"/>
        </w:rPr>
        <w:t>)</w:t>
      </w:r>
      <w:r w:rsidRPr="00463DF7">
        <w:rPr>
          <w:color w:val="000000" w:themeColor="text1"/>
          <w:sz w:val="20"/>
          <w:szCs w:val="20"/>
        </w:rPr>
        <w:t>, 481.</w:t>
      </w:r>
    </w:p>
  </w:footnote>
  <w:footnote w:id="9">
    <w:p w14:paraId="5B16AF35" w14:textId="043CD266" w:rsidR="00BE52BC" w:rsidRPr="00463DF7" w:rsidRDefault="00BE52BC" w:rsidP="00BE52BC">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0C068A" w:rsidRPr="00463DF7">
        <w:rPr>
          <w:color w:val="000000" w:themeColor="text1"/>
          <w:sz w:val="20"/>
          <w:szCs w:val="20"/>
        </w:rPr>
        <w:t>Shane C</w:t>
      </w:r>
      <w:r w:rsidRPr="00463DF7">
        <w:rPr>
          <w:color w:val="000000" w:themeColor="text1"/>
          <w:sz w:val="20"/>
          <w:szCs w:val="20"/>
        </w:rPr>
        <w:t xml:space="preserve">halmers, </w:t>
      </w:r>
      <w:r w:rsidR="000C068A" w:rsidRPr="00463DF7">
        <w:rPr>
          <w:color w:val="000000" w:themeColor="text1"/>
          <w:sz w:val="20"/>
          <w:szCs w:val="20"/>
        </w:rPr>
        <w:t>‘</w:t>
      </w:r>
      <w:r w:rsidRPr="00463DF7">
        <w:rPr>
          <w:color w:val="000000" w:themeColor="text1"/>
          <w:sz w:val="20"/>
          <w:szCs w:val="20"/>
        </w:rPr>
        <w:t xml:space="preserve">The </w:t>
      </w:r>
      <w:r w:rsidR="000C068A" w:rsidRPr="00463DF7">
        <w:rPr>
          <w:color w:val="000000" w:themeColor="text1"/>
          <w:sz w:val="20"/>
          <w:szCs w:val="20"/>
        </w:rPr>
        <w:t>M</w:t>
      </w:r>
      <w:r w:rsidRPr="00463DF7">
        <w:rPr>
          <w:color w:val="000000" w:themeColor="text1"/>
          <w:sz w:val="20"/>
          <w:szCs w:val="20"/>
        </w:rPr>
        <w:t xml:space="preserve">ythology of </w:t>
      </w:r>
      <w:r w:rsidR="000C068A" w:rsidRPr="00463DF7">
        <w:rPr>
          <w:color w:val="000000" w:themeColor="text1"/>
          <w:sz w:val="20"/>
          <w:szCs w:val="20"/>
        </w:rPr>
        <w:t>I</w:t>
      </w:r>
      <w:r w:rsidRPr="00463DF7">
        <w:rPr>
          <w:color w:val="000000" w:themeColor="text1"/>
          <w:sz w:val="20"/>
          <w:szCs w:val="20"/>
        </w:rPr>
        <w:t xml:space="preserve">nternational </w:t>
      </w:r>
      <w:r w:rsidR="000C068A" w:rsidRPr="00463DF7">
        <w:rPr>
          <w:color w:val="000000" w:themeColor="text1"/>
          <w:sz w:val="20"/>
          <w:szCs w:val="20"/>
        </w:rPr>
        <w:t>R</w:t>
      </w:r>
      <w:r w:rsidRPr="00463DF7">
        <w:rPr>
          <w:color w:val="000000" w:themeColor="text1"/>
          <w:sz w:val="20"/>
          <w:szCs w:val="20"/>
        </w:rPr>
        <w:t>ule-of-</w:t>
      </w:r>
      <w:r w:rsidR="000C068A" w:rsidRPr="00463DF7">
        <w:rPr>
          <w:color w:val="000000" w:themeColor="text1"/>
          <w:sz w:val="20"/>
          <w:szCs w:val="20"/>
        </w:rPr>
        <w:t>L</w:t>
      </w:r>
      <w:r w:rsidRPr="00463DF7">
        <w:rPr>
          <w:color w:val="000000" w:themeColor="text1"/>
          <w:sz w:val="20"/>
          <w:szCs w:val="20"/>
        </w:rPr>
        <w:t xml:space="preserve">aw </w:t>
      </w:r>
      <w:r w:rsidR="000C068A" w:rsidRPr="00463DF7">
        <w:rPr>
          <w:color w:val="000000" w:themeColor="text1"/>
          <w:sz w:val="20"/>
          <w:szCs w:val="20"/>
        </w:rPr>
        <w:t>P</w:t>
      </w:r>
      <w:r w:rsidRPr="00463DF7">
        <w:rPr>
          <w:color w:val="000000" w:themeColor="text1"/>
          <w:sz w:val="20"/>
          <w:szCs w:val="20"/>
        </w:rPr>
        <w:t>romotion</w:t>
      </w:r>
      <w:r w:rsidR="000C068A" w:rsidRPr="00463DF7">
        <w:rPr>
          <w:color w:val="000000" w:themeColor="text1"/>
          <w:sz w:val="20"/>
          <w:szCs w:val="20"/>
        </w:rPr>
        <w:t>’ (2019) 44</w:t>
      </w:r>
      <w:r w:rsidRPr="00463DF7">
        <w:rPr>
          <w:color w:val="000000" w:themeColor="text1"/>
          <w:sz w:val="20"/>
          <w:szCs w:val="20"/>
        </w:rPr>
        <w:t xml:space="preserve"> </w:t>
      </w:r>
      <w:r w:rsidRPr="00463DF7">
        <w:rPr>
          <w:i/>
          <w:iCs/>
          <w:color w:val="000000" w:themeColor="text1"/>
          <w:sz w:val="20"/>
          <w:szCs w:val="20"/>
        </w:rPr>
        <w:t>Law &amp; Social Inquiry</w:t>
      </w:r>
      <w:r w:rsidRPr="00463DF7">
        <w:rPr>
          <w:color w:val="000000" w:themeColor="text1"/>
          <w:sz w:val="20"/>
          <w:szCs w:val="20"/>
        </w:rPr>
        <w:t xml:space="preserve"> 957, 971.</w:t>
      </w:r>
    </w:p>
  </w:footnote>
  <w:footnote w:id="10">
    <w:p w14:paraId="7D5EE4DB" w14:textId="2AA4F187" w:rsidR="00BE52BC" w:rsidRPr="00463DF7" w:rsidRDefault="00BE52BC">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proofErr w:type="spellStart"/>
      <w:r w:rsidRPr="00463DF7">
        <w:rPr>
          <w:rFonts w:ascii="Times New Roman" w:hAnsi="Times New Roman" w:cs="Times New Roman"/>
          <w:color w:val="000000" w:themeColor="text1"/>
        </w:rPr>
        <w:t>Azimi</w:t>
      </w:r>
      <w:proofErr w:type="spellEnd"/>
      <w:r w:rsidRPr="00463DF7">
        <w:rPr>
          <w:rFonts w:ascii="Times New Roman" w:hAnsi="Times New Roman" w:cs="Times New Roman"/>
          <w:color w:val="000000" w:themeColor="text1"/>
        </w:rPr>
        <w:t xml:space="preserve"> and </w:t>
      </w:r>
      <w:proofErr w:type="spellStart"/>
      <w:r w:rsidRPr="00463DF7">
        <w:rPr>
          <w:rFonts w:ascii="Times New Roman" w:hAnsi="Times New Roman" w:cs="Times New Roman"/>
          <w:color w:val="000000" w:themeColor="text1"/>
        </w:rPr>
        <w:t>Tah</w:t>
      </w:r>
      <w:proofErr w:type="spellEnd"/>
      <w:r w:rsidR="00322708" w:rsidRPr="00463DF7">
        <w:rPr>
          <w:rFonts w:ascii="Times New Roman" w:hAnsi="Times New Roman" w:cs="Times New Roman"/>
          <w:color w:val="000000" w:themeColor="text1"/>
        </w:rPr>
        <w:t xml:space="preserve"> (n 5) </w:t>
      </w:r>
      <w:r w:rsidRPr="00463DF7">
        <w:rPr>
          <w:rFonts w:ascii="Times New Roman" w:hAnsi="Times New Roman" w:cs="Times New Roman"/>
          <w:color w:val="000000" w:themeColor="text1"/>
        </w:rPr>
        <w:t>12</w:t>
      </w:r>
      <w:r w:rsidR="00322708" w:rsidRPr="00463DF7">
        <w:rPr>
          <w:rFonts w:ascii="Times New Roman" w:hAnsi="Times New Roman" w:cs="Times New Roman"/>
          <w:color w:val="000000" w:themeColor="text1"/>
        </w:rPr>
        <w:t>.</w:t>
      </w:r>
    </w:p>
  </w:footnote>
  <w:footnote w:id="11">
    <w:p w14:paraId="7CCF7C06" w14:textId="2D1B28BE" w:rsidR="004D71A5" w:rsidRPr="00463DF7" w:rsidRDefault="004D71A5" w:rsidP="004D71A5">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rFonts w:eastAsiaTheme="minorHAnsi"/>
          <w:color w:val="000000" w:themeColor="text1"/>
          <w:sz w:val="20"/>
          <w:szCs w:val="20"/>
          <w:lang w:val="en-GB" w:eastAsia="en-US"/>
        </w:rPr>
        <w:t xml:space="preserve">Stephen McCarthy </w:t>
      </w:r>
      <w:r w:rsidR="000C068A" w:rsidRPr="00463DF7">
        <w:rPr>
          <w:rFonts w:eastAsiaTheme="minorHAnsi"/>
          <w:color w:val="000000" w:themeColor="text1"/>
          <w:sz w:val="20"/>
          <w:szCs w:val="20"/>
          <w:lang w:val="en-GB" w:eastAsia="en-US"/>
        </w:rPr>
        <w:t>and</w:t>
      </w:r>
      <w:r w:rsidRPr="00463DF7">
        <w:rPr>
          <w:rFonts w:eastAsiaTheme="minorHAnsi"/>
          <w:color w:val="000000" w:themeColor="text1"/>
          <w:sz w:val="20"/>
          <w:szCs w:val="20"/>
          <w:lang w:val="en-GB" w:eastAsia="en-US"/>
        </w:rPr>
        <w:t xml:space="preserve"> </w:t>
      </w:r>
      <w:proofErr w:type="spellStart"/>
      <w:r w:rsidRPr="00463DF7">
        <w:rPr>
          <w:rFonts w:eastAsiaTheme="minorHAnsi"/>
          <w:color w:val="000000" w:themeColor="text1"/>
          <w:sz w:val="20"/>
          <w:szCs w:val="20"/>
          <w:lang w:val="en-GB" w:eastAsia="en-US"/>
        </w:rPr>
        <w:t>Kheang</w:t>
      </w:r>
      <w:proofErr w:type="spellEnd"/>
      <w:r w:rsidRPr="00463DF7">
        <w:rPr>
          <w:rFonts w:eastAsiaTheme="minorHAnsi"/>
          <w:color w:val="000000" w:themeColor="text1"/>
          <w:sz w:val="20"/>
          <w:szCs w:val="20"/>
          <w:lang w:val="en-GB" w:eastAsia="en-US"/>
        </w:rPr>
        <w:t xml:space="preserve"> Un, </w:t>
      </w:r>
      <w:r w:rsidR="000C068A" w:rsidRPr="00463DF7">
        <w:rPr>
          <w:rFonts w:eastAsiaTheme="minorHAnsi"/>
          <w:color w:val="000000" w:themeColor="text1"/>
          <w:sz w:val="20"/>
          <w:szCs w:val="20"/>
          <w:lang w:val="en-GB" w:eastAsia="en-US"/>
        </w:rPr>
        <w:t>‘</w:t>
      </w:r>
      <w:r w:rsidRPr="00463DF7">
        <w:rPr>
          <w:rFonts w:eastAsiaTheme="minorHAnsi"/>
          <w:color w:val="000000" w:themeColor="text1"/>
          <w:sz w:val="20"/>
          <w:szCs w:val="20"/>
          <w:lang w:val="en-GB" w:eastAsia="en-US"/>
        </w:rPr>
        <w:t>The Evolution of Rule of Law in Cambodia</w:t>
      </w:r>
      <w:r w:rsidR="000C068A" w:rsidRPr="00463DF7">
        <w:rPr>
          <w:rFonts w:eastAsiaTheme="minorHAnsi"/>
          <w:color w:val="000000" w:themeColor="text1"/>
          <w:sz w:val="20"/>
          <w:szCs w:val="20"/>
          <w:lang w:val="en-GB" w:eastAsia="en-US"/>
        </w:rPr>
        <w:t xml:space="preserve">’ (2017) </w:t>
      </w:r>
      <w:r w:rsidRPr="00463DF7">
        <w:rPr>
          <w:rFonts w:eastAsiaTheme="minorHAnsi"/>
          <w:color w:val="000000" w:themeColor="text1"/>
          <w:sz w:val="20"/>
          <w:szCs w:val="20"/>
          <w:lang w:val="en-GB" w:eastAsia="en-US"/>
        </w:rPr>
        <w:t xml:space="preserve">24 </w:t>
      </w:r>
      <w:r w:rsidR="000C068A" w:rsidRPr="00463DF7">
        <w:rPr>
          <w:rFonts w:eastAsiaTheme="minorHAnsi"/>
          <w:i/>
          <w:iCs/>
          <w:color w:val="000000" w:themeColor="text1"/>
          <w:sz w:val="20"/>
          <w:szCs w:val="20"/>
          <w:lang w:val="en-GB" w:eastAsia="en-US"/>
        </w:rPr>
        <w:t>Democratization</w:t>
      </w:r>
      <w:r w:rsidRPr="00463DF7">
        <w:rPr>
          <w:rFonts w:eastAsiaTheme="minorHAnsi"/>
          <w:color w:val="000000" w:themeColor="text1"/>
          <w:sz w:val="20"/>
          <w:szCs w:val="20"/>
          <w:lang w:val="en-GB" w:eastAsia="en-US"/>
        </w:rPr>
        <w:t xml:space="preserve"> 100</w:t>
      </w:r>
      <w:r w:rsidR="00832983" w:rsidRPr="00463DF7">
        <w:rPr>
          <w:rFonts w:eastAsiaTheme="minorHAnsi"/>
          <w:color w:val="000000" w:themeColor="text1"/>
          <w:sz w:val="20"/>
          <w:szCs w:val="20"/>
          <w:lang w:val="en-GB" w:eastAsia="en-US"/>
        </w:rPr>
        <w:t>, 102.</w:t>
      </w:r>
    </w:p>
  </w:footnote>
  <w:footnote w:id="12">
    <w:p w14:paraId="44A417AA" w14:textId="2026CDF0" w:rsidR="00A60F4C" w:rsidRPr="00463DF7" w:rsidRDefault="00A60F4C" w:rsidP="00A60F4C">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rPr>
        <w:t xml:space="preserve">Per </w:t>
      </w:r>
      <w:proofErr w:type="spellStart"/>
      <w:r w:rsidRPr="00463DF7">
        <w:rPr>
          <w:color w:val="000000" w:themeColor="text1"/>
          <w:sz w:val="20"/>
          <w:szCs w:val="20"/>
        </w:rPr>
        <w:t>Bergling</w:t>
      </w:r>
      <w:proofErr w:type="spellEnd"/>
      <w:r w:rsidRPr="00463DF7">
        <w:rPr>
          <w:color w:val="000000" w:themeColor="text1"/>
          <w:sz w:val="20"/>
          <w:szCs w:val="20"/>
        </w:rPr>
        <w:t xml:space="preserve"> </w:t>
      </w:r>
      <w:r w:rsidRPr="00463DF7">
        <w:rPr>
          <w:i/>
          <w:iCs/>
          <w:color w:val="000000" w:themeColor="text1"/>
          <w:sz w:val="20"/>
          <w:szCs w:val="20"/>
        </w:rPr>
        <w:t>et al</w:t>
      </w:r>
      <w:r w:rsidRPr="00463DF7">
        <w:rPr>
          <w:color w:val="000000" w:themeColor="text1"/>
          <w:sz w:val="20"/>
          <w:szCs w:val="20"/>
        </w:rPr>
        <w:t xml:space="preserve">, ‘Rule of </w:t>
      </w:r>
      <w:r w:rsidR="00832983" w:rsidRPr="00463DF7">
        <w:rPr>
          <w:color w:val="000000" w:themeColor="text1"/>
          <w:sz w:val="20"/>
          <w:szCs w:val="20"/>
        </w:rPr>
        <w:t>L</w:t>
      </w:r>
      <w:r w:rsidRPr="00463DF7">
        <w:rPr>
          <w:color w:val="000000" w:themeColor="text1"/>
          <w:sz w:val="20"/>
          <w:szCs w:val="20"/>
        </w:rPr>
        <w:t xml:space="preserve">aw and </w:t>
      </w:r>
      <w:r w:rsidR="00832983" w:rsidRPr="00463DF7">
        <w:rPr>
          <w:color w:val="000000" w:themeColor="text1"/>
          <w:sz w:val="20"/>
          <w:szCs w:val="20"/>
        </w:rPr>
        <w:t>S</w:t>
      </w:r>
      <w:r w:rsidRPr="00463DF7">
        <w:rPr>
          <w:color w:val="000000" w:themeColor="text1"/>
          <w:sz w:val="20"/>
          <w:szCs w:val="20"/>
        </w:rPr>
        <w:t xml:space="preserve">ecurity </w:t>
      </w:r>
      <w:r w:rsidR="00832983" w:rsidRPr="00463DF7">
        <w:rPr>
          <w:color w:val="000000" w:themeColor="text1"/>
          <w:sz w:val="20"/>
          <w:szCs w:val="20"/>
        </w:rPr>
        <w:t>S</w:t>
      </w:r>
      <w:r w:rsidRPr="00463DF7">
        <w:rPr>
          <w:color w:val="000000" w:themeColor="text1"/>
          <w:sz w:val="20"/>
          <w:szCs w:val="20"/>
        </w:rPr>
        <w:t xml:space="preserve">ector </w:t>
      </w:r>
      <w:r w:rsidR="00832983" w:rsidRPr="00463DF7">
        <w:rPr>
          <w:color w:val="000000" w:themeColor="text1"/>
          <w:sz w:val="20"/>
          <w:szCs w:val="20"/>
        </w:rPr>
        <w:t>R</w:t>
      </w:r>
      <w:r w:rsidRPr="00463DF7">
        <w:rPr>
          <w:color w:val="000000" w:themeColor="text1"/>
          <w:sz w:val="20"/>
          <w:szCs w:val="20"/>
        </w:rPr>
        <w:t xml:space="preserve">eform: </w:t>
      </w:r>
      <w:r w:rsidR="00832983" w:rsidRPr="00463DF7">
        <w:rPr>
          <w:color w:val="000000" w:themeColor="text1"/>
          <w:sz w:val="20"/>
          <w:szCs w:val="20"/>
        </w:rPr>
        <w:t>C</w:t>
      </w:r>
      <w:r w:rsidRPr="00463DF7">
        <w:rPr>
          <w:color w:val="000000" w:themeColor="text1"/>
          <w:sz w:val="20"/>
          <w:szCs w:val="20"/>
        </w:rPr>
        <w:t xml:space="preserve">asual </w:t>
      </w:r>
      <w:r w:rsidR="00832983" w:rsidRPr="00463DF7">
        <w:rPr>
          <w:color w:val="000000" w:themeColor="text1"/>
          <w:sz w:val="20"/>
          <w:szCs w:val="20"/>
        </w:rPr>
        <w:t>A</w:t>
      </w:r>
      <w:r w:rsidRPr="00463DF7">
        <w:rPr>
          <w:color w:val="000000" w:themeColor="text1"/>
          <w:sz w:val="20"/>
          <w:szCs w:val="20"/>
        </w:rPr>
        <w:t xml:space="preserve">ssumptions, </w:t>
      </w:r>
      <w:r w:rsidR="00832983" w:rsidRPr="00463DF7">
        <w:rPr>
          <w:color w:val="000000" w:themeColor="text1"/>
          <w:sz w:val="20"/>
          <w:szCs w:val="20"/>
        </w:rPr>
        <w:t>U</w:t>
      </w:r>
      <w:r w:rsidRPr="00463DF7">
        <w:rPr>
          <w:color w:val="000000" w:themeColor="text1"/>
          <w:sz w:val="20"/>
          <w:szCs w:val="20"/>
        </w:rPr>
        <w:t xml:space="preserve">nintended </w:t>
      </w:r>
      <w:r w:rsidR="00832983" w:rsidRPr="00463DF7">
        <w:rPr>
          <w:color w:val="000000" w:themeColor="text1"/>
          <w:sz w:val="20"/>
          <w:szCs w:val="20"/>
        </w:rPr>
        <w:t>R</w:t>
      </w:r>
      <w:r w:rsidRPr="00463DF7">
        <w:rPr>
          <w:color w:val="000000" w:themeColor="text1"/>
          <w:sz w:val="20"/>
          <w:szCs w:val="20"/>
        </w:rPr>
        <w:t xml:space="preserve">isks and the </w:t>
      </w:r>
      <w:r w:rsidR="00832983" w:rsidRPr="00463DF7">
        <w:rPr>
          <w:color w:val="000000" w:themeColor="text1"/>
          <w:sz w:val="20"/>
          <w:szCs w:val="20"/>
        </w:rPr>
        <w:t>N</w:t>
      </w:r>
      <w:r w:rsidRPr="00463DF7">
        <w:rPr>
          <w:color w:val="000000" w:themeColor="text1"/>
          <w:sz w:val="20"/>
          <w:szCs w:val="20"/>
        </w:rPr>
        <w:t xml:space="preserve">eed for </w:t>
      </w:r>
      <w:r w:rsidR="00832983" w:rsidRPr="00463DF7">
        <w:rPr>
          <w:color w:val="000000" w:themeColor="text1"/>
          <w:sz w:val="20"/>
          <w:szCs w:val="20"/>
        </w:rPr>
        <w:t>N</w:t>
      </w:r>
      <w:r w:rsidRPr="00463DF7">
        <w:rPr>
          <w:color w:val="000000" w:themeColor="text1"/>
          <w:sz w:val="20"/>
          <w:szCs w:val="20"/>
        </w:rPr>
        <w:t xml:space="preserve">orms’ </w:t>
      </w:r>
      <w:r w:rsidR="00832983" w:rsidRPr="00463DF7">
        <w:rPr>
          <w:color w:val="000000" w:themeColor="text1"/>
          <w:sz w:val="20"/>
          <w:szCs w:val="20"/>
        </w:rPr>
        <w:t xml:space="preserve">(2012) 4 </w:t>
      </w:r>
      <w:r w:rsidRPr="00463DF7">
        <w:rPr>
          <w:i/>
          <w:iCs/>
          <w:color w:val="000000" w:themeColor="text1"/>
          <w:sz w:val="20"/>
          <w:szCs w:val="20"/>
        </w:rPr>
        <w:t>Hague Journal on the Rule of Law</w:t>
      </w:r>
      <w:r w:rsidRPr="00463DF7">
        <w:rPr>
          <w:color w:val="000000" w:themeColor="text1"/>
          <w:sz w:val="20"/>
          <w:szCs w:val="20"/>
        </w:rPr>
        <w:t xml:space="preserve"> 98, 100.</w:t>
      </w:r>
    </w:p>
  </w:footnote>
  <w:footnote w:id="13">
    <w:p w14:paraId="680D7A75" w14:textId="71EA65CB" w:rsidR="00A60F4C" w:rsidRPr="00463DF7" w:rsidRDefault="00A60F4C" w:rsidP="00A60F4C">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832983" w:rsidRPr="00463DF7">
        <w:rPr>
          <w:color w:val="000000" w:themeColor="text1"/>
          <w:sz w:val="20"/>
          <w:szCs w:val="20"/>
        </w:rPr>
        <w:t xml:space="preserve">Richard </w:t>
      </w:r>
      <w:proofErr w:type="spellStart"/>
      <w:r w:rsidRPr="00463DF7">
        <w:rPr>
          <w:color w:val="000000" w:themeColor="text1"/>
          <w:sz w:val="20"/>
          <w:szCs w:val="20"/>
        </w:rPr>
        <w:t>Sannerholm</w:t>
      </w:r>
      <w:proofErr w:type="spellEnd"/>
      <w:r w:rsidRPr="00463DF7">
        <w:rPr>
          <w:color w:val="000000" w:themeColor="text1"/>
          <w:sz w:val="20"/>
          <w:szCs w:val="20"/>
        </w:rPr>
        <w:t xml:space="preserve">, </w:t>
      </w:r>
      <w:r w:rsidR="00832983" w:rsidRPr="00463DF7">
        <w:rPr>
          <w:color w:val="000000" w:themeColor="text1"/>
          <w:sz w:val="20"/>
          <w:szCs w:val="20"/>
        </w:rPr>
        <w:t>‘</w:t>
      </w:r>
      <w:r w:rsidRPr="00463DF7">
        <w:rPr>
          <w:color w:val="000000" w:themeColor="text1"/>
          <w:sz w:val="20"/>
          <w:szCs w:val="20"/>
        </w:rPr>
        <w:t xml:space="preserve">Legal, </w:t>
      </w:r>
      <w:r w:rsidR="00832983" w:rsidRPr="00463DF7">
        <w:rPr>
          <w:color w:val="000000" w:themeColor="text1"/>
          <w:sz w:val="20"/>
          <w:szCs w:val="20"/>
        </w:rPr>
        <w:t>J</w:t>
      </w:r>
      <w:r w:rsidRPr="00463DF7">
        <w:rPr>
          <w:color w:val="000000" w:themeColor="text1"/>
          <w:sz w:val="20"/>
          <w:szCs w:val="20"/>
        </w:rPr>
        <w:t xml:space="preserve">udicial and </w:t>
      </w:r>
      <w:r w:rsidR="00832983" w:rsidRPr="00463DF7">
        <w:rPr>
          <w:color w:val="000000" w:themeColor="text1"/>
          <w:sz w:val="20"/>
          <w:szCs w:val="20"/>
        </w:rPr>
        <w:t>A</w:t>
      </w:r>
      <w:r w:rsidRPr="00463DF7">
        <w:rPr>
          <w:color w:val="000000" w:themeColor="text1"/>
          <w:sz w:val="20"/>
          <w:szCs w:val="20"/>
        </w:rPr>
        <w:t xml:space="preserve">dministrative </w:t>
      </w:r>
      <w:r w:rsidR="00832983" w:rsidRPr="00463DF7">
        <w:rPr>
          <w:color w:val="000000" w:themeColor="text1"/>
          <w:sz w:val="20"/>
          <w:szCs w:val="20"/>
        </w:rPr>
        <w:t>R</w:t>
      </w:r>
      <w:r w:rsidRPr="00463DF7">
        <w:rPr>
          <w:color w:val="000000" w:themeColor="text1"/>
          <w:sz w:val="20"/>
          <w:szCs w:val="20"/>
        </w:rPr>
        <w:t xml:space="preserve">eforms in </w:t>
      </w:r>
      <w:r w:rsidR="00832983" w:rsidRPr="00463DF7">
        <w:rPr>
          <w:color w:val="000000" w:themeColor="text1"/>
          <w:sz w:val="20"/>
          <w:szCs w:val="20"/>
        </w:rPr>
        <w:t>P</w:t>
      </w:r>
      <w:r w:rsidRPr="00463DF7">
        <w:rPr>
          <w:color w:val="000000" w:themeColor="text1"/>
          <w:sz w:val="20"/>
          <w:szCs w:val="20"/>
        </w:rPr>
        <w:t xml:space="preserve">ost-conflict </w:t>
      </w:r>
      <w:r w:rsidR="00832983" w:rsidRPr="00463DF7">
        <w:rPr>
          <w:color w:val="000000" w:themeColor="text1"/>
          <w:sz w:val="20"/>
          <w:szCs w:val="20"/>
        </w:rPr>
        <w:t>S</w:t>
      </w:r>
      <w:r w:rsidRPr="00463DF7">
        <w:rPr>
          <w:color w:val="000000" w:themeColor="text1"/>
          <w:sz w:val="20"/>
          <w:szCs w:val="20"/>
        </w:rPr>
        <w:t xml:space="preserve">ocieties: </w:t>
      </w:r>
      <w:r w:rsidR="00832983" w:rsidRPr="00463DF7">
        <w:rPr>
          <w:color w:val="000000" w:themeColor="text1"/>
          <w:sz w:val="20"/>
          <w:szCs w:val="20"/>
        </w:rPr>
        <w:t>B</w:t>
      </w:r>
      <w:r w:rsidRPr="00463DF7">
        <w:rPr>
          <w:color w:val="000000" w:themeColor="text1"/>
          <w:sz w:val="20"/>
          <w:szCs w:val="20"/>
        </w:rPr>
        <w:t xml:space="preserve">eyond the </w:t>
      </w:r>
      <w:r w:rsidR="00832983" w:rsidRPr="00463DF7">
        <w:rPr>
          <w:color w:val="000000" w:themeColor="text1"/>
          <w:sz w:val="20"/>
          <w:szCs w:val="20"/>
        </w:rPr>
        <w:t>R</w:t>
      </w:r>
      <w:r w:rsidRPr="00463DF7">
        <w:rPr>
          <w:color w:val="000000" w:themeColor="text1"/>
          <w:sz w:val="20"/>
          <w:szCs w:val="20"/>
        </w:rPr>
        <w:t xml:space="preserve">ule of </w:t>
      </w:r>
      <w:r w:rsidR="00832983" w:rsidRPr="00463DF7">
        <w:rPr>
          <w:color w:val="000000" w:themeColor="text1"/>
          <w:sz w:val="20"/>
          <w:szCs w:val="20"/>
        </w:rPr>
        <w:t>L</w:t>
      </w:r>
      <w:r w:rsidRPr="00463DF7">
        <w:rPr>
          <w:color w:val="000000" w:themeColor="text1"/>
          <w:sz w:val="20"/>
          <w:szCs w:val="20"/>
        </w:rPr>
        <w:t xml:space="preserve">aw </w:t>
      </w:r>
      <w:r w:rsidR="00832983" w:rsidRPr="00463DF7">
        <w:rPr>
          <w:color w:val="000000" w:themeColor="text1"/>
          <w:sz w:val="20"/>
          <w:szCs w:val="20"/>
        </w:rPr>
        <w:t>T</w:t>
      </w:r>
      <w:r w:rsidRPr="00463DF7">
        <w:rPr>
          <w:color w:val="000000" w:themeColor="text1"/>
          <w:sz w:val="20"/>
          <w:szCs w:val="20"/>
        </w:rPr>
        <w:t>emplate</w:t>
      </w:r>
      <w:r w:rsidR="00832983" w:rsidRPr="00463DF7">
        <w:rPr>
          <w:color w:val="000000" w:themeColor="text1"/>
          <w:sz w:val="20"/>
          <w:szCs w:val="20"/>
        </w:rPr>
        <w:t>’ (2007) 12</w:t>
      </w:r>
      <w:r w:rsidRPr="00463DF7">
        <w:rPr>
          <w:color w:val="000000" w:themeColor="text1"/>
          <w:sz w:val="20"/>
          <w:szCs w:val="20"/>
        </w:rPr>
        <w:t xml:space="preserve"> </w:t>
      </w:r>
      <w:r w:rsidRPr="00463DF7">
        <w:rPr>
          <w:i/>
          <w:iCs/>
          <w:color w:val="000000" w:themeColor="text1"/>
          <w:sz w:val="20"/>
          <w:szCs w:val="20"/>
        </w:rPr>
        <w:t>Journal of Conflict &amp; Security Law</w:t>
      </w:r>
      <w:r w:rsidRPr="00463DF7">
        <w:rPr>
          <w:color w:val="000000" w:themeColor="text1"/>
          <w:sz w:val="20"/>
          <w:szCs w:val="20"/>
        </w:rPr>
        <w:t xml:space="preserve"> 65</w:t>
      </w:r>
      <w:r w:rsidR="00832983" w:rsidRPr="00463DF7">
        <w:rPr>
          <w:color w:val="000000" w:themeColor="text1"/>
          <w:sz w:val="20"/>
          <w:szCs w:val="20"/>
        </w:rPr>
        <w:t>, 66.</w:t>
      </w:r>
    </w:p>
  </w:footnote>
  <w:footnote w:id="14">
    <w:p w14:paraId="6E101693" w14:textId="29DA55CD" w:rsidR="00A60F4C" w:rsidRPr="00463DF7" w:rsidRDefault="00A60F4C" w:rsidP="00A60F4C">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rPr>
        <w:t xml:space="preserve">Gillian Hadfield and Barry </w:t>
      </w:r>
      <w:proofErr w:type="spellStart"/>
      <w:r w:rsidRPr="00463DF7">
        <w:rPr>
          <w:color w:val="000000" w:themeColor="text1"/>
          <w:sz w:val="20"/>
          <w:szCs w:val="20"/>
        </w:rPr>
        <w:t>Weingast</w:t>
      </w:r>
      <w:proofErr w:type="spellEnd"/>
      <w:r w:rsidR="00832983" w:rsidRPr="00463DF7">
        <w:rPr>
          <w:color w:val="000000" w:themeColor="text1"/>
          <w:sz w:val="20"/>
          <w:szCs w:val="20"/>
        </w:rPr>
        <w:t>, ‘</w:t>
      </w:r>
      <w:proofErr w:type="spellStart"/>
      <w:r w:rsidRPr="00463DF7">
        <w:rPr>
          <w:color w:val="000000" w:themeColor="text1"/>
          <w:sz w:val="20"/>
          <w:szCs w:val="20"/>
        </w:rPr>
        <w:t>Microfoundations</w:t>
      </w:r>
      <w:proofErr w:type="spellEnd"/>
      <w:r w:rsidRPr="00463DF7">
        <w:rPr>
          <w:color w:val="000000" w:themeColor="text1"/>
          <w:sz w:val="20"/>
          <w:szCs w:val="20"/>
        </w:rPr>
        <w:t xml:space="preserve"> of the Rule of Law</w:t>
      </w:r>
      <w:r w:rsidR="00832983" w:rsidRPr="00463DF7">
        <w:rPr>
          <w:color w:val="000000" w:themeColor="text1"/>
          <w:sz w:val="20"/>
          <w:szCs w:val="20"/>
        </w:rPr>
        <w:t>’ (2014) 17</w:t>
      </w:r>
      <w:r w:rsidRPr="00463DF7">
        <w:rPr>
          <w:color w:val="000000" w:themeColor="text1"/>
          <w:sz w:val="20"/>
          <w:szCs w:val="20"/>
        </w:rPr>
        <w:t xml:space="preserve"> </w:t>
      </w:r>
      <w:r w:rsidRPr="00463DF7">
        <w:rPr>
          <w:i/>
          <w:iCs/>
          <w:color w:val="000000" w:themeColor="text1"/>
          <w:sz w:val="20"/>
          <w:szCs w:val="20"/>
        </w:rPr>
        <w:t>Annual Review of Political Science</w:t>
      </w:r>
      <w:r w:rsidRPr="00463DF7">
        <w:rPr>
          <w:color w:val="000000" w:themeColor="text1"/>
          <w:sz w:val="20"/>
          <w:szCs w:val="20"/>
        </w:rPr>
        <w:t xml:space="preserve"> 21, </w:t>
      </w:r>
      <w:r w:rsidRPr="00463DF7">
        <w:rPr>
          <w:color w:val="000000" w:themeColor="text1"/>
          <w:sz w:val="20"/>
          <w:szCs w:val="20"/>
          <w:lang w:val="en-GB"/>
        </w:rPr>
        <w:t>22</w:t>
      </w:r>
      <w:r w:rsidR="00534CA7" w:rsidRPr="00463DF7">
        <w:rPr>
          <w:color w:val="000000" w:themeColor="text1"/>
          <w:sz w:val="20"/>
          <w:szCs w:val="20"/>
          <w:lang w:val="en-GB"/>
        </w:rPr>
        <w:t>.</w:t>
      </w:r>
    </w:p>
  </w:footnote>
  <w:footnote w:id="15">
    <w:p w14:paraId="748D743F" w14:textId="1C9A4AFF" w:rsidR="00A60F4C" w:rsidRPr="00463DF7" w:rsidRDefault="00A60F4C" w:rsidP="00A60F4C">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534CA7" w:rsidRPr="00463DF7">
        <w:rPr>
          <w:color w:val="000000" w:themeColor="text1"/>
          <w:sz w:val="20"/>
          <w:szCs w:val="20"/>
        </w:rPr>
        <w:t xml:space="preserve">Marko </w:t>
      </w:r>
      <w:proofErr w:type="spellStart"/>
      <w:r w:rsidRPr="00463DF7">
        <w:rPr>
          <w:color w:val="000000" w:themeColor="text1"/>
          <w:sz w:val="20"/>
          <w:szCs w:val="20"/>
        </w:rPr>
        <w:t>Kmezić</w:t>
      </w:r>
      <w:proofErr w:type="spellEnd"/>
      <w:r w:rsidRPr="00463DF7">
        <w:rPr>
          <w:color w:val="000000" w:themeColor="text1"/>
          <w:sz w:val="20"/>
          <w:szCs w:val="20"/>
        </w:rPr>
        <w:t xml:space="preserve">, </w:t>
      </w:r>
      <w:r w:rsidR="00534CA7" w:rsidRPr="00463DF7">
        <w:rPr>
          <w:color w:val="000000" w:themeColor="text1"/>
          <w:sz w:val="20"/>
          <w:szCs w:val="20"/>
        </w:rPr>
        <w:t>‘</w:t>
      </w:r>
      <w:r w:rsidRPr="00463DF7">
        <w:rPr>
          <w:color w:val="000000" w:themeColor="text1"/>
          <w:sz w:val="20"/>
          <w:szCs w:val="20"/>
        </w:rPr>
        <w:t xml:space="preserve">Rule of </w:t>
      </w:r>
      <w:r w:rsidR="00534CA7" w:rsidRPr="00463DF7">
        <w:rPr>
          <w:color w:val="000000" w:themeColor="text1"/>
          <w:sz w:val="20"/>
          <w:szCs w:val="20"/>
        </w:rPr>
        <w:t>L</w:t>
      </w:r>
      <w:r w:rsidRPr="00463DF7">
        <w:rPr>
          <w:color w:val="000000" w:themeColor="text1"/>
          <w:sz w:val="20"/>
          <w:szCs w:val="20"/>
        </w:rPr>
        <w:t xml:space="preserve">aw and </w:t>
      </w:r>
      <w:r w:rsidR="00534CA7" w:rsidRPr="00463DF7">
        <w:rPr>
          <w:color w:val="000000" w:themeColor="text1"/>
          <w:sz w:val="20"/>
          <w:szCs w:val="20"/>
        </w:rPr>
        <w:t>D</w:t>
      </w:r>
      <w:r w:rsidRPr="00463DF7">
        <w:rPr>
          <w:color w:val="000000" w:themeColor="text1"/>
          <w:sz w:val="20"/>
          <w:szCs w:val="20"/>
        </w:rPr>
        <w:t xml:space="preserve">emocracy in the Western Balkans: </w:t>
      </w:r>
      <w:r w:rsidR="00534CA7" w:rsidRPr="00463DF7">
        <w:rPr>
          <w:color w:val="000000" w:themeColor="text1"/>
          <w:sz w:val="20"/>
          <w:szCs w:val="20"/>
        </w:rPr>
        <w:t>A</w:t>
      </w:r>
      <w:r w:rsidRPr="00463DF7">
        <w:rPr>
          <w:color w:val="000000" w:themeColor="text1"/>
          <w:sz w:val="20"/>
          <w:szCs w:val="20"/>
        </w:rPr>
        <w:t xml:space="preserve">ddressing the </w:t>
      </w:r>
      <w:r w:rsidR="00534CA7" w:rsidRPr="00463DF7">
        <w:rPr>
          <w:color w:val="000000" w:themeColor="text1"/>
          <w:sz w:val="20"/>
          <w:szCs w:val="20"/>
        </w:rPr>
        <w:t>G</w:t>
      </w:r>
      <w:r w:rsidRPr="00463DF7">
        <w:rPr>
          <w:color w:val="000000" w:themeColor="text1"/>
          <w:sz w:val="20"/>
          <w:szCs w:val="20"/>
        </w:rPr>
        <w:t xml:space="preserve">ap </w:t>
      </w:r>
      <w:r w:rsidR="00534CA7" w:rsidRPr="00463DF7">
        <w:rPr>
          <w:color w:val="000000" w:themeColor="text1"/>
          <w:sz w:val="20"/>
          <w:szCs w:val="20"/>
        </w:rPr>
        <w:t>B</w:t>
      </w:r>
      <w:r w:rsidRPr="00463DF7">
        <w:rPr>
          <w:color w:val="000000" w:themeColor="text1"/>
          <w:sz w:val="20"/>
          <w:szCs w:val="20"/>
        </w:rPr>
        <w:t xml:space="preserve">etween </w:t>
      </w:r>
      <w:r w:rsidR="00534CA7" w:rsidRPr="00463DF7">
        <w:rPr>
          <w:color w:val="000000" w:themeColor="text1"/>
          <w:sz w:val="20"/>
          <w:szCs w:val="20"/>
        </w:rPr>
        <w:t>P</w:t>
      </w:r>
      <w:r w:rsidRPr="00463DF7">
        <w:rPr>
          <w:color w:val="000000" w:themeColor="text1"/>
          <w:sz w:val="20"/>
          <w:szCs w:val="20"/>
        </w:rPr>
        <w:t xml:space="preserve">olicies and </w:t>
      </w:r>
      <w:r w:rsidR="00534CA7" w:rsidRPr="00463DF7">
        <w:rPr>
          <w:color w:val="000000" w:themeColor="text1"/>
          <w:sz w:val="20"/>
          <w:szCs w:val="20"/>
        </w:rPr>
        <w:t>P</w:t>
      </w:r>
      <w:r w:rsidRPr="00463DF7">
        <w:rPr>
          <w:color w:val="000000" w:themeColor="text1"/>
          <w:sz w:val="20"/>
          <w:szCs w:val="20"/>
        </w:rPr>
        <w:t>ractice</w:t>
      </w:r>
      <w:r w:rsidR="00534CA7" w:rsidRPr="00463DF7">
        <w:rPr>
          <w:color w:val="000000" w:themeColor="text1"/>
          <w:sz w:val="20"/>
          <w:szCs w:val="20"/>
        </w:rPr>
        <w:t>’ (2020) 20</w:t>
      </w:r>
      <w:r w:rsidRPr="00463DF7">
        <w:rPr>
          <w:color w:val="000000" w:themeColor="text1"/>
          <w:sz w:val="20"/>
          <w:szCs w:val="20"/>
        </w:rPr>
        <w:t xml:space="preserve"> </w:t>
      </w:r>
      <w:r w:rsidRPr="00463DF7">
        <w:rPr>
          <w:i/>
          <w:iCs/>
          <w:color w:val="000000" w:themeColor="text1"/>
          <w:sz w:val="20"/>
          <w:szCs w:val="20"/>
        </w:rPr>
        <w:t>Southeast European and Black Sea Studies</w:t>
      </w:r>
      <w:r w:rsidRPr="00463DF7">
        <w:rPr>
          <w:color w:val="000000" w:themeColor="text1"/>
          <w:sz w:val="20"/>
          <w:szCs w:val="20"/>
        </w:rPr>
        <w:t xml:space="preserve"> 183</w:t>
      </w:r>
      <w:r w:rsidR="00534CA7" w:rsidRPr="00463DF7">
        <w:rPr>
          <w:color w:val="000000" w:themeColor="text1"/>
          <w:sz w:val="20"/>
          <w:szCs w:val="20"/>
        </w:rPr>
        <w:t xml:space="preserve">, </w:t>
      </w:r>
      <w:r w:rsidRPr="00463DF7">
        <w:rPr>
          <w:color w:val="000000" w:themeColor="text1"/>
          <w:sz w:val="20"/>
          <w:szCs w:val="20"/>
        </w:rPr>
        <w:t>185.</w:t>
      </w:r>
    </w:p>
  </w:footnote>
  <w:footnote w:id="16">
    <w:p w14:paraId="666D93B7" w14:textId="0C007819" w:rsidR="00A60F4C" w:rsidRPr="00463DF7" w:rsidRDefault="00A60F4C">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00534CA7" w:rsidRPr="00463DF7">
        <w:rPr>
          <w:rFonts w:ascii="Times New Roman" w:hAnsi="Times New Roman" w:cs="Times New Roman"/>
          <w:color w:val="000000" w:themeColor="text1"/>
        </w:rPr>
        <w:t xml:space="preserve">Martin </w:t>
      </w:r>
      <w:proofErr w:type="spellStart"/>
      <w:r w:rsidRPr="00463DF7">
        <w:rPr>
          <w:rFonts w:ascii="Times New Roman" w:hAnsi="Times New Roman" w:cs="Times New Roman"/>
          <w:color w:val="000000" w:themeColor="text1"/>
        </w:rPr>
        <w:t>Krygier</w:t>
      </w:r>
      <w:proofErr w:type="spellEnd"/>
      <w:r w:rsidRPr="00463DF7">
        <w:rPr>
          <w:rFonts w:ascii="Times New Roman" w:hAnsi="Times New Roman" w:cs="Times New Roman"/>
          <w:color w:val="000000" w:themeColor="text1"/>
        </w:rPr>
        <w:t>,</w:t>
      </w:r>
      <w:r w:rsidR="00534CA7"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rPr>
        <w:t xml:space="preserve">The </w:t>
      </w:r>
      <w:r w:rsidR="00534CA7" w:rsidRPr="00463DF7">
        <w:rPr>
          <w:rFonts w:ascii="Times New Roman" w:hAnsi="Times New Roman" w:cs="Times New Roman"/>
          <w:color w:val="000000" w:themeColor="text1"/>
        </w:rPr>
        <w:t>R</w:t>
      </w:r>
      <w:r w:rsidRPr="00463DF7">
        <w:rPr>
          <w:rFonts w:ascii="Times New Roman" w:hAnsi="Times New Roman" w:cs="Times New Roman"/>
          <w:color w:val="000000" w:themeColor="text1"/>
        </w:rPr>
        <w:t xml:space="preserve">ule of </w:t>
      </w:r>
      <w:r w:rsidR="00534CA7" w:rsidRPr="00463DF7">
        <w:rPr>
          <w:rFonts w:ascii="Times New Roman" w:hAnsi="Times New Roman" w:cs="Times New Roman"/>
          <w:color w:val="000000" w:themeColor="text1"/>
        </w:rPr>
        <w:t>L</w:t>
      </w:r>
      <w:r w:rsidRPr="00463DF7">
        <w:rPr>
          <w:rFonts w:ascii="Times New Roman" w:hAnsi="Times New Roman" w:cs="Times New Roman"/>
          <w:color w:val="000000" w:themeColor="text1"/>
        </w:rPr>
        <w:t xml:space="preserve">aw: </w:t>
      </w:r>
      <w:r w:rsidR="00534CA7" w:rsidRPr="00463DF7">
        <w:rPr>
          <w:rFonts w:ascii="Times New Roman" w:hAnsi="Times New Roman" w:cs="Times New Roman"/>
          <w:color w:val="000000" w:themeColor="text1"/>
        </w:rPr>
        <w:t>P</w:t>
      </w:r>
      <w:r w:rsidRPr="00463DF7">
        <w:rPr>
          <w:rFonts w:ascii="Times New Roman" w:hAnsi="Times New Roman" w:cs="Times New Roman"/>
          <w:color w:val="000000" w:themeColor="text1"/>
        </w:rPr>
        <w:t xml:space="preserve">asts, </w:t>
      </w:r>
      <w:r w:rsidR="00534CA7" w:rsidRPr="00463DF7">
        <w:rPr>
          <w:rFonts w:ascii="Times New Roman" w:hAnsi="Times New Roman" w:cs="Times New Roman"/>
          <w:color w:val="000000" w:themeColor="text1"/>
        </w:rPr>
        <w:t>P</w:t>
      </w:r>
      <w:r w:rsidRPr="00463DF7">
        <w:rPr>
          <w:rFonts w:ascii="Times New Roman" w:hAnsi="Times New Roman" w:cs="Times New Roman"/>
          <w:color w:val="000000" w:themeColor="text1"/>
        </w:rPr>
        <w:t xml:space="preserve">resents, and </w:t>
      </w:r>
      <w:r w:rsidR="00534CA7" w:rsidRPr="00463DF7">
        <w:rPr>
          <w:rFonts w:ascii="Times New Roman" w:hAnsi="Times New Roman" w:cs="Times New Roman"/>
          <w:color w:val="000000" w:themeColor="text1"/>
        </w:rPr>
        <w:t>T</w:t>
      </w:r>
      <w:r w:rsidRPr="00463DF7">
        <w:rPr>
          <w:rFonts w:ascii="Times New Roman" w:hAnsi="Times New Roman" w:cs="Times New Roman"/>
          <w:color w:val="000000" w:themeColor="text1"/>
        </w:rPr>
        <w:t xml:space="preserve">wo </w:t>
      </w:r>
      <w:r w:rsidR="00534CA7" w:rsidRPr="00463DF7">
        <w:rPr>
          <w:rFonts w:ascii="Times New Roman" w:hAnsi="Times New Roman" w:cs="Times New Roman"/>
          <w:color w:val="000000" w:themeColor="text1"/>
        </w:rPr>
        <w:t>P</w:t>
      </w:r>
      <w:r w:rsidRPr="00463DF7">
        <w:rPr>
          <w:rFonts w:ascii="Times New Roman" w:hAnsi="Times New Roman" w:cs="Times New Roman"/>
          <w:color w:val="000000" w:themeColor="text1"/>
        </w:rPr>
        <w:t xml:space="preserve">ossible </w:t>
      </w:r>
      <w:r w:rsidR="00534CA7" w:rsidRPr="00463DF7">
        <w:rPr>
          <w:rFonts w:ascii="Times New Roman" w:hAnsi="Times New Roman" w:cs="Times New Roman"/>
          <w:color w:val="000000" w:themeColor="text1"/>
        </w:rPr>
        <w:t>F</w:t>
      </w:r>
      <w:r w:rsidRPr="00463DF7">
        <w:rPr>
          <w:rFonts w:ascii="Times New Roman" w:hAnsi="Times New Roman" w:cs="Times New Roman"/>
          <w:color w:val="000000" w:themeColor="text1"/>
        </w:rPr>
        <w:t>utures</w:t>
      </w:r>
      <w:r w:rsidR="00534CA7" w:rsidRPr="00463DF7">
        <w:rPr>
          <w:rFonts w:ascii="Times New Roman" w:hAnsi="Times New Roman" w:cs="Times New Roman"/>
          <w:color w:val="000000" w:themeColor="text1"/>
        </w:rPr>
        <w:t>’ (2016) 12</w:t>
      </w:r>
      <w:r w:rsidRPr="00463DF7">
        <w:rPr>
          <w:rFonts w:ascii="Times New Roman" w:hAnsi="Times New Roman" w:cs="Times New Roman"/>
          <w:color w:val="000000" w:themeColor="text1"/>
        </w:rPr>
        <w:t xml:space="preserve"> </w:t>
      </w:r>
      <w:r w:rsidRPr="00463DF7">
        <w:rPr>
          <w:rFonts w:ascii="Times New Roman" w:hAnsi="Times New Roman" w:cs="Times New Roman"/>
          <w:i/>
          <w:iCs/>
          <w:color w:val="000000" w:themeColor="text1"/>
        </w:rPr>
        <w:t>Annual Review of Law and Social Science</w:t>
      </w:r>
      <w:r w:rsidRPr="00463DF7">
        <w:rPr>
          <w:rFonts w:ascii="Times New Roman" w:hAnsi="Times New Roman" w:cs="Times New Roman"/>
          <w:color w:val="000000" w:themeColor="text1"/>
        </w:rPr>
        <w:t xml:space="preserve"> 199, 200.</w:t>
      </w:r>
    </w:p>
  </w:footnote>
  <w:footnote w:id="17">
    <w:p w14:paraId="13ECB3CA" w14:textId="561FDB8C" w:rsidR="00A60F4C" w:rsidRPr="00463DF7" w:rsidRDefault="00A60F4C" w:rsidP="00514C49">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514C49" w:rsidRPr="00463DF7">
        <w:rPr>
          <w:color w:val="000000" w:themeColor="text1"/>
          <w:sz w:val="20"/>
          <w:szCs w:val="20"/>
        </w:rPr>
        <w:t xml:space="preserve">Thomas Carothers, </w:t>
      </w:r>
      <w:r w:rsidR="00534CA7" w:rsidRPr="00463DF7">
        <w:rPr>
          <w:color w:val="000000" w:themeColor="text1"/>
          <w:sz w:val="20"/>
          <w:szCs w:val="20"/>
        </w:rPr>
        <w:t>‘</w:t>
      </w:r>
      <w:r w:rsidR="00514C49" w:rsidRPr="00463DF7">
        <w:rPr>
          <w:color w:val="000000" w:themeColor="text1"/>
          <w:sz w:val="20"/>
          <w:szCs w:val="20"/>
        </w:rPr>
        <w:t>The Rule of Law Revival</w:t>
      </w:r>
      <w:r w:rsidR="00534CA7" w:rsidRPr="00463DF7">
        <w:rPr>
          <w:color w:val="000000" w:themeColor="text1"/>
          <w:sz w:val="20"/>
          <w:szCs w:val="20"/>
        </w:rPr>
        <w:t xml:space="preserve">’ (1998) </w:t>
      </w:r>
      <w:r w:rsidR="00514C49" w:rsidRPr="00463DF7">
        <w:rPr>
          <w:color w:val="000000" w:themeColor="text1"/>
          <w:sz w:val="20"/>
          <w:szCs w:val="20"/>
        </w:rPr>
        <w:t xml:space="preserve">77 </w:t>
      </w:r>
      <w:r w:rsidR="00534CA7" w:rsidRPr="00463DF7">
        <w:rPr>
          <w:color w:val="000000" w:themeColor="text1"/>
          <w:sz w:val="20"/>
          <w:szCs w:val="20"/>
        </w:rPr>
        <w:t>Foreign Affairs</w:t>
      </w:r>
      <w:r w:rsidR="00514C49" w:rsidRPr="00463DF7">
        <w:rPr>
          <w:color w:val="000000" w:themeColor="text1"/>
          <w:sz w:val="20"/>
          <w:szCs w:val="20"/>
        </w:rPr>
        <w:t xml:space="preserve"> 95, 99</w:t>
      </w:r>
      <w:r w:rsidR="00534CA7" w:rsidRPr="00463DF7">
        <w:rPr>
          <w:color w:val="000000" w:themeColor="text1"/>
          <w:sz w:val="20"/>
          <w:szCs w:val="20"/>
        </w:rPr>
        <w:t>.</w:t>
      </w:r>
    </w:p>
  </w:footnote>
  <w:footnote w:id="18">
    <w:p w14:paraId="10954FB8" w14:textId="2A24723D" w:rsidR="00A60F4C" w:rsidRPr="00463DF7" w:rsidRDefault="00A60F4C" w:rsidP="000948C6">
      <w:pPr>
        <w:autoSpaceDE w:val="0"/>
        <w:autoSpaceDN w:val="0"/>
        <w:adjustRightInd w:val="0"/>
        <w:rPr>
          <w:color w:val="000000" w:themeColor="text1"/>
          <w:sz w:val="20"/>
          <w:szCs w:val="20"/>
          <w:lang w:val="en-GB"/>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rFonts w:eastAsiaTheme="minorHAnsi"/>
          <w:color w:val="000000" w:themeColor="text1"/>
          <w:sz w:val="20"/>
          <w:szCs w:val="20"/>
          <w:lang w:val="en-GB" w:eastAsia="en-US"/>
        </w:rPr>
        <w:t>Thomas Carothers, ‘The Problem of Knowledge’ in Carothers (ed)</w:t>
      </w:r>
      <w:r w:rsidR="00097ED1" w:rsidRPr="00463DF7">
        <w:rPr>
          <w:rFonts w:eastAsiaTheme="minorHAnsi"/>
          <w:color w:val="000000" w:themeColor="text1"/>
          <w:sz w:val="20"/>
          <w:szCs w:val="20"/>
          <w:lang w:val="en-GB" w:eastAsia="en-US"/>
        </w:rPr>
        <w:t xml:space="preserve"> (n 3)</w:t>
      </w:r>
      <w:r w:rsidRPr="00463DF7">
        <w:rPr>
          <w:color w:val="000000" w:themeColor="text1"/>
          <w:sz w:val="20"/>
          <w:szCs w:val="20"/>
          <w:lang w:val="en-GB"/>
        </w:rPr>
        <w:t xml:space="preserve"> 21.</w:t>
      </w:r>
    </w:p>
  </w:footnote>
  <w:footnote w:id="19">
    <w:p w14:paraId="0E341497" w14:textId="4704917F" w:rsidR="00A60F4C" w:rsidRPr="00463DF7" w:rsidRDefault="00A60F4C">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proofErr w:type="spellStart"/>
      <w:r w:rsidRPr="00463DF7">
        <w:rPr>
          <w:rFonts w:ascii="Times New Roman" w:hAnsi="Times New Roman" w:cs="Times New Roman"/>
          <w:color w:val="000000" w:themeColor="text1"/>
        </w:rPr>
        <w:t>Bergling</w:t>
      </w:r>
      <w:proofErr w:type="spellEnd"/>
      <w:r w:rsidRPr="00463DF7">
        <w:rPr>
          <w:rFonts w:ascii="Times New Roman" w:hAnsi="Times New Roman" w:cs="Times New Roman"/>
          <w:color w:val="000000" w:themeColor="text1"/>
        </w:rPr>
        <w:t xml:space="preserve"> </w:t>
      </w:r>
      <w:r w:rsidRPr="00463DF7">
        <w:rPr>
          <w:rFonts w:ascii="Times New Roman" w:hAnsi="Times New Roman" w:cs="Times New Roman"/>
          <w:i/>
          <w:iCs/>
          <w:color w:val="000000" w:themeColor="text1"/>
        </w:rPr>
        <w:t>et al</w:t>
      </w:r>
      <w:r w:rsidR="00322708" w:rsidRPr="00463DF7">
        <w:rPr>
          <w:rFonts w:ascii="Times New Roman" w:hAnsi="Times New Roman" w:cs="Times New Roman"/>
          <w:color w:val="000000" w:themeColor="text1"/>
        </w:rPr>
        <w:t xml:space="preserve"> (n 12)</w:t>
      </w:r>
      <w:r w:rsidRPr="00463DF7">
        <w:rPr>
          <w:rFonts w:ascii="Times New Roman" w:hAnsi="Times New Roman" w:cs="Times New Roman"/>
          <w:color w:val="000000" w:themeColor="text1"/>
        </w:rPr>
        <w:t xml:space="preserve"> 100 and 101.</w:t>
      </w:r>
    </w:p>
  </w:footnote>
  <w:footnote w:id="20">
    <w:p w14:paraId="218A34C4" w14:textId="4A60F970" w:rsidR="00140478" w:rsidRPr="00463DF7" w:rsidRDefault="00140478" w:rsidP="00140478">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rPr>
        <w:t xml:space="preserve">UN Secretary-General, </w:t>
      </w:r>
      <w:r w:rsidRPr="00463DF7">
        <w:rPr>
          <w:i/>
          <w:iCs/>
          <w:color w:val="000000" w:themeColor="text1"/>
          <w:sz w:val="20"/>
          <w:szCs w:val="20"/>
        </w:rPr>
        <w:t>Report of the Special Rapporteur on the promotion of truth, justice,</w:t>
      </w:r>
      <w:r w:rsidRPr="00463DF7">
        <w:rPr>
          <w:i/>
          <w:iCs/>
          <w:color w:val="000000" w:themeColor="text1"/>
          <w:sz w:val="20"/>
          <w:szCs w:val="20"/>
        </w:rPr>
        <w:br/>
        <w:t>reparation and guarantees of non-recurrence</w:t>
      </w:r>
      <w:r w:rsidRPr="00463DF7">
        <w:rPr>
          <w:color w:val="000000" w:themeColor="text1"/>
          <w:sz w:val="20"/>
          <w:szCs w:val="20"/>
        </w:rPr>
        <w:t>, UN Doc. A/</w:t>
      </w:r>
      <w:proofErr w:type="spellStart"/>
      <w:r w:rsidRPr="00463DF7">
        <w:rPr>
          <w:color w:val="000000" w:themeColor="text1"/>
          <w:sz w:val="20"/>
          <w:szCs w:val="20"/>
        </w:rPr>
        <w:t>hrc</w:t>
      </w:r>
      <w:proofErr w:type="spellEnd"/>
      <w:r w:rsidRPr="00463DF7">
        <w:rPr>
          <w:color w:val="000000" w:themeColor="text1"/>
          <w:sz w:val="20"/>
          <w:szCs w:val="20"/>
        </w:rPr>
        <w:t xml:space="preserve"> /36/50 of 21 August 2017, </w:t>
      </w:r>
      <w:r w:rsidR="007D3828" w:rsidRPr="00463DF7">
        <w:rPr>
          <w:color w:val="000000" w:themeColor="text1"/>
          <w:sz w:val="20"/>
          <w:szCs w:val="20"/>
        </w:rPr>
        <w:t>8-10.</w:t>
      </w:r>
    </w:p>
  </w:footnote>
  <w:footnote w:id="21">
    <w:p w14:paraId="02BC6541" w14:textId="49DE7BBF" w:rsidR="00140478" w:rsidRPr="00463DF7" w:rsidRDefault="00140478">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rPr>
        <w:t>Ibid</w:t>
      </w:r>
    </w:p>
  </w:footnote>
  <w:footnote w:id="22">
    <w:p w14:paraId="2C1F51A2" w14:textId="25CEDA01" w:rsidR="00140478" w:rsidRPr="00463DF7" w:rsidRDefault="00140478" w:rsidP="007B2EF5">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rFonts w:eastAsiaTheme="minorHAnsi"/>
          <w:color w:val="000000" w:themeColor="text1"/>
          <w:sz w:val="20"/>
          <w:szCs w:val="20"/>
          <w:lang w:val="en-GB" w:eastAsia="en-US"/>
        </w:rPr>
        <w:t xml:space="preserve">Robert </w:t>
      </w:r>
      <w:proofErr w:type="spellStart"/>
      <w:r w:rsidRPr="00463DF7">
        <w:rPr>
          <w:rFonts w:eastAsiaTheme="minorHAnsi"/>
          <w:color w:val="000000" w:themeColor="text1"/>
          <w:sz w:val="20"/>
          <w:szCs w:val="20"/>
          <w:lang w:val="en-GB" w:eastAsia="en-US"/>
        </w:rPr>
        <w:t>Egnell</w:t>
      </w:r>
      <w:proofErr w:type="spellEnd"/>
      <w:r w:rsidRPr="00463DF7">
        <w:rPr>
          <w:rFonts w:eastAsiaTheme="minorHAnsi"/>
          <w:color w:val="000000" w:themeColor="text1"/>
          <w:sz w:val="20"/>
          <w:szCs w:val="20"/>
          <w:lang w:val="en-GB" w:eastAsia="en-US"/>
        </w:rPr>
        <w:t xml:space="preserve"> </w:t>
      </w:r>
      <w:r w:rsidR="00534CA7" w:rsidRPr="00463DF7">
        <w:rPr>
          <w:rFonts w:eastAsiaTheme="minorHAnsi"/>
          <w:color w:val="000000" w:themeColor="text1"/>
          <w:sz w:val="20"/>
          <w:szCs w:val="20"/>
          <w:lang w:val="en-GB" w:eastAsia="en-US"/>
        </w:rPr>
        <w:t>and</w:t>
      </w:r>
      <w:r w:rsidRPr="00463DF7">
        <w:rPr>
          <w:rFonts w:eastAsiaTheme="minorHAnsi"/>
          <w:color w:val="000000" w:themeColor="text1"/>
          <w:sz w:val="20"/>
          <w:szCs w:val="20"/>
          <w:lang w:val="en-GB" w:eastAsia="en-US"/>
        </w:rPr>
        <w:t xml:space="preserve"> Peter Hald</w:t>
      </w:r>
      <w:r w:rsidR="00534CA7" w:rsidRPr="00463DF7">
        <w:rPr>
          <w:rFonts w:eastAsiaTheme="minorHAnsi"/>
          <w:color w:val="000000" w:themeColor="text1"/>
          <w:sz w:val="20"/>
          <w:szCs w:val="20"/>
          <w:lang w:val="en-GB" w:eastAsia="en-US"/>
        </w:rPr>
        <w:t>e</w:t>
      </w:r>
      <w:r w:rsidRPr="00463DF7">
        <w:rPr>
          <w:rFonts w:eastAsiaTheme="minorHAnsi"/>
          <w:color w:val="000000" w:themeColor="text1"/>
          <w:sz w:val="20"/>
          <w:szCs w:val="20"/>
          <w:lang w:val="en-GB" w:eastAsia="en-US"/>
        </w:rPr>
        <w:t>n</w:t>
      </w:r>
      <w:r w:rsidR="00534CA7" w:rsidRPr="00463DF7">
        <w:rPr>
          <w:rFonts w:eastAsiaTheme="minorHAnsi"/>
          <w:color w:val="000000" w:themeColor="text1"/>
          <w:sz w:val="20"/>
          <w:szCs w:val="20"/>
          <w:lang w:val="en-GB" w:eastAsia="en-US"/>
        </w:rPr>
        <w:t>, ‘</w:t>
      </w:r>
      <w:r w:rsidRPr="00463DF7">
        <w:rPr>
          <w:rFonts w:eastAsiaTheme="minorHAnsi"/>
          <w:color w:val="000000" w:themeColor="text1"/>
          <w:sz w:val="20"/>
          <w:szCs w:val="20"/>
          <w:lang w:val="en-GB" w:eastAsia="en-US"/>
        </w:rPr>
        <w:t xml:space="preserve">Laudable, </w:t>
      </w:r>
      <w:r w:rsidR="00534CA7" w:rsidRPr="00463DF7">
        <w:rPr>
          <w:rFonts w:eastAsiaTheme="minorHAnsi"/>
          <w:color w:val="000000" w:themeColor="text1"/>
          <w:sz w:val="20"/>
          <w:szCs w:val="20"/>
          <w:lang w:val="en-GB" w:eastAsia="en-US"/>
        </w:rPr>
        <w:t>A</w:t>
      </w:r>
      <w:r w:rsidRPr="00463DF7">
        <w:rPr>
          <w:rFonts w:eastAsiaTheme="minorHAnsi"/>
          <w:color w:val="000000" w:themeColor="text1"/>
          <w:sz w:val="20"/>
          <w:szCs w:val="20"/>
          <w:lang w:val="en-GB" w:eastAsia="en-US"/>
        </w:rPr>
        <w:t xml:space="preserve">historical and </w:t>
      </w:r>
      <w:r w:rsidR="00534CA7" w:rsidRPr="00463DF7">
        <w:rPr>
          <w:rFonts w:eastAsiaTheme="minorHAnsi"/>
          <w:color w:val="000000" w:themeColor="text1"/>
          <w:sz w:val="20"/>
          <w:szCs w:val="20"/>
          <w:lang w:val="en-GB" w:eastAsia="en-US"/>
        </w:rPr>
        <w:t>O</w:t>
      </w:r>
      <w:r w:rsidRPr="00463DF7">
        <w:rPr>
          <w:rFonts w:eastAsiaTheme="minorHAnsi"/>
          <w:color w:val="000000" w:themeColor="text1"/>
          <w:sz w:val="20"/>
          <w:szCs w:val="20"/>
          <w:lang w:val="en-GB" w:eastAsia="en-US"/>
        </w:rPr>
        <w:t>verambitious:</w:t>
      </w:r>
      <w:r w:rsidR="007B2EF5" w:rsidRPr="00463DF7">
        <w:rPr>
          <w:rFonts w:eastAsiaTheme="minorHAnsi"/>
          <w:color w:val="000000" w:themeColor="text1"/>
          <w:sz w:val="20"/>
          <w:szCs w:val="20"/>
          <w:lang w:val="en-GB" w:eastAsia="en-US"/>
        </w:rPr>
        <w:t xml:space="preserve"> </w:t>
      </w:r>
      <w:r w:rsidR="00534CA7" w:rsidRPr="00463DF7">
        <w:rPr>
          <w:color w:val="000000" w:themeColor="text1"/>
          <w:sz w:val="20"/>
          <w:szCs w:val="20"/>
          <w:lang w:val="en-GB"/>
        </w:rPr>
        <w:t>S</w:t>
      </w:r>
      <w:r w:rsidRPr="00463DF7">
        <w:rPr>
          <w:color w:val="000000" w:themeColor="text1"/>
          <w:sz w:val="20"/>
          <w:szCs w:val="20"/>
          <w:lang w:val="en-GB"/>
        </w:rPr>
        <w:t xml:space="preserve">ecurity </w:t>
      </w:r>
      <w:r w:rsidR="00534CA7" w:rsidRPr="00463DF7">
        <w:rPr>
          <w:color w:val="000000" w:themeColor="text1"/>
          <w:sz w:val="20"/>
          <w:szCs w:val="20"/>
          <w:lang w:val="en-GB"/>
        </w:rPr>
        <w:t>S</w:t>
      </w:r>
      <w:r w:rsidRPr="00463DF7">
        <w:rPr>
          <w:color w:val="000000" w:themeColor="text1"/>
          <w:sz w:val="20"/>
          <w:szCs w:val="20"/>
          <w:lang w:val="en-GB"/>
        </w:rPr>
        <w:t xml:space="preserve">ector </w:t>
      </w:r>
      <w:r w:rsidR="00534CA7" w:rsidRPr="00463DF7">
        <w:rPr>
          <w:color w:val="000000" w:themeColor="text1"/>
          <w:sz w:val="20"/>
          <w:szCs w:val="20"/>
          <w:lang w:val="en-GB"/>
        </w:rPr>
        <w:t>R</w:t>
      </w:r>
      <w:r w:rsidRPr="00463DF7">
        <w:rPr>
          <w:color w:val="000000" w:themeColor="text1"/>
          <w:sz w:val="20"/>
          <w:szCs w:val="20"/>
          <w:lang w:val="en-GB"/>
        </w:rPr>
        <w:t xml:space="preserve">eform </w:t>
      </w:r>
      <w:r w:rsidR="00534CA7" w:rsidRPr="00463DF7">
        <w:rPr>
          <w:color w:val="000000" w:themeColor="text1"/>
          <w:sz w:val="20"/>
          <w:szCs w:val="20"/>
          <w:lang w:val="en-GB"/>
        </w:rPr>
        <w:t>M</w:t>
      </w:r>
      <w:r w:rsidRPr="00463DF7">
        <w:rPr>
          <w:color w:val="000000" w:themeColor="text1"/>
          <w:sz w:val="20"/>
          <w:szCs w:val="20"/>
          <w:lang w:val="en-GB"/>
        </w:rPr>
        <w:t xml:space="preserve">eets </w:t>
      </w:r>
      <w:r w:rsidR="00534CA7" w:rsidRPr="00463DF7">
        <w:rPr>
          <w:color w:val="000000" w:themeColor="text1"/>
          <w:sz w:val="20"/>
          <w:szCs w:val="20"/>
          <w:lang w:val="en-GB"/>
        </w:rPr>
        <w:t>S</w:t>
      </w:r>
      <w:r w:rsidRPr="00463DF7">
        <w:rPr>
          <w:color w:val="000000" w:themeColor="text1"/>
          <w:sz w:val="20"/>
          <w:szCs w:val="20"/>
          <w:lang w:val="en-GB"/>
        </w:rPr>
        <w:t xml:space="preserve">tate </w:t>
      </w:r>
      <w:r w:rsidR="00534CA7" w:rsidRPr="00463DF7">
        <w:rPr>
          <w:color w:val="000000" w:themeColor="text1"/>
          <w:sz w:val="20"/>
          <w:szCs w:val="20"/>
          <w:lang w:val="en-GB"/>
        </w:rPr>
        <w:t>F</w:t>
      </w:r>
      <w:r w:rsidRPr="00463DF7">
        <w:rPr>
          <w:color w:val="000000" w:themeColor="text1"/>
          <w:sz w:val="20"/>
          <w:szCs w:val="20"/>
          <w:lang w:val="en-GB"/>
        </w:rPr>
        <w:t xml:space="preserve">ormation </w:t>
      </w:r>
      <w:r w:rsidR="00534CA7" w:rsidRPr="00463DF7">
        <w:rPr>
          <w:color w:val="000000" w:themeColor="text1"/>
          <w:sz w:val="20"/>
          <w:szCs w:val="20"/>
          <w:lang w:val="en-GB"/>
        </w:rPr>
        <w:t>T</w:t>
      </w:r>
      <w:r w:rsidRPr="00463DF7">
        <w:rPr>
          <w:color w:val="000000" w:themeColor="text1"/>
          <w:sz w:val="20"/>
          <w:szCs w:val="20"/>
          <w:lang w:val="en-GB"/>
        </w:rPr>
        <w:t>heory</w:t>
      </w:r>
      <w:r w:rsidR="00534CA7" w:rsidRPr="00463DF7">
        <w:rPr>
          <w:color w:val="000000" w:themeColor="text1"/>
          <w:sz w:val="20"/>
          <w:szCs w:val="20"/>
          <w:lang w:val="en-GB"/>
        </w:rPr>
        <w:t>’ (2009)</w:t>
      </w:r>
      <w:r w:rsidRPr="00463DF7">
        <w:rPr>
          <w:color w:val="000000" w:themeColor="text1"/>
          <w:sz w:val="20"/>
          <w:szCs w:val="20"/>
          <w:lang w:val="en-GB"/>
        </w:rPr>
        <w:t xml:space="preserve"> </w:t>
      </w:r>
      <w:r w:rsidR="00534CA7" w:rsidRPr="00463DF7">
        <w:rPr>
          <w:color w:val="000000" w:themeColor="text1"/>
          <w:sz w:val="20"/>
          <w:szCs w:val="20"/>
          <w:lang w:val="en-GB"/>
        </w:rPr>
        <w:t xml:space="preserve">9 </w:t>
      </w:r>
      <w:r w:rsidRPr="00463DF7">
        <w:rPr>
          <w:i/>
          <w:iCs/>
          <w:color w:val="000000" w:themeColor="text1"/>
          <w:sz w:val="20"/>
          <w:szCs w:val="20"/>
          <w:lang w:val="en-GB"/>
        </w:rPr>
        <w:t>Conflict, Security &amp; Development</w:t>
      </w:r>
      <w:r w:rsidR="00534CA7" w:rsidRPr="00463DF7">
        <w:rPr>
          <w:color w:val="000000" w:themeColor="text1"/>
          <w:sz w:val="20"/>
          <w:szCs w:val="20"/>
          <w:lang w:val="en-GB"/>
        </w:rPr>
        <w:t xml:space="preserve"> </w:t>
      </w:r>
      <w:r w:rsidRPr="00463DF7">
        <w:rPr>
          <w:color w:val="000000" w:themeColor="text1"/>
          <w:sz w:val="20"/>
          <w:szCs w:val="20"/>
          <w:lang w:val="en-GB"/>
        </w:rPr>
        <w:t>27</w:t>
      </w:r>
      <w:r w:rsidR="00534CA7" w:rsidRPr="00463DF7">
        <w:rPr>
          <w:color w:val="000000" w:themeColor="text1"/>
          <w:sz w:val="20"/>
          <w:szCs w:val="20"/>
          <w:lang w:val="en-GB"/>
        </w:rPr>
        <w:t>, 37.</w:t>
      </w:r>
    </w:p>
  </w:footnote>
  <w:footnote w:id="23">
    <w:p w14:paraId="5BE5678D" w14:textId="59094D17" w:rsidR="00140478" w:rsidRPr="00463DF7" w:rsidRDefault="00140478" w:rsidP="007D3828">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534CA7" w:rsidRPr="00463DF7">
        <w:rPr>
          <w:color w:val="000000" w:themeColor="text1"/>
          <w:sz w:val="20"/>
          <w:szCs w:val="20"/>
        </w:rPr>
        <w:t xml:space="preserve">Paul </w:t>
      </w:r>
      <w:proofErr w:type="spellStart"/>
      <w:r w:rsidRPr="00463DF7">
        <w:rPr>
          <w:color w:val="000000" w:themeColor="text1"/>
          <w:sz w:val="20"/>
          <w:szCs w:val="20"/>
        </w:rPr>
        <w:t>Gready</w:t>
      </w:r>
      <w:proofErr w:type="spellEnd"/>
      <w:r w:rsidR="00534CA7" w:rsidRPr="00463DF7">
        <w:rPr>
          <w:color w:val="000000" w:themeColor="text1"/>
          <w:sz w:val="20"/>
          <w:szCs w:val="20"/>
        </w:rPr>
        <w:t xml:space="preserve"> </w:t>
      </w:r>
      <w:r w:rsidRPr="00463DF7">
        <w:rPr>
          <w:color w:val="000000" w:themeColor="text1"/>
          <w:sz w:val="20"/>
          <w:szCs w:val="20"/>
        </w:rPr>
        <w:t>and Simon Robins</w:t>
      </w:r>
      <w:r w:rsidR="00534CA7" w:rsidRPr="00463DF7">
        <w:rPr>
          <w:color w:val="000000" w:themeColor="text1"/>
          <w:sz w:val="20"/>
          <w:szCs w:val="20"/>
        </w:rPr>
        <w:t>, ‘</w:t>
      </w:r>
      <w:r w:rsidRPr="00463DF7">
        <w:rPr>
          <w:color w:val="000000" w:themeColor="text1"/>
          <w:sz w:val="20"/>
          <w:szCs w:val="20"/>
        </w:rPr>
        <w:t xml:space="preserve">Transitional Justice and Theories of Change: Towards </w:t>
      </w:r>
      <w:r w:rsidR="00534CA7" w:rsidRPr="00463DF7">
        <w:rPr>
          <w:color w:val="000000" w:themeColor="text1"/>
          <w:sz w:val="20"/>
          <w:szCs w:val="20"/>
        </w:rPr>
        <w:t>E</w:t>
      </w:r>
      <w:r w:rsidRPr="00463DF7">
        <w:rPr>
          <w:color w:val="000000" w:themeColor="text1"/>
          <w:sz w:val="20"/>
          <w:szCs w:val="20"/>
        </w:rPr>
        <w:t xml:space="preserve">valuation as </w:t>
      </w:r>
      <w:r w:rsidR="00534CA7" w:rsidRPr="00463DF7">
        <w:rPr>
          <w:color w:val="000000" w:themeColor="text1"/>
          <w:sz w:val="20"/>
          <w:szCs w:val="20"/>
        </w:rPr>
        <w:t>U</w:t>
      </w:r>
      <w:r w:rsidRPr="00463DF7">
        <w:rPr>
          <w:color w:val="000000" w:themeColor="text1"/>
          <w:sz w:val="20"/>
          <w:szCs w:val="20"/>
        </w:rPr>
        <w:t>nderstanding</w:t>
      </w:r>
      <w:r w:rsidR="00534CA7" w:rsidRPr="00463DF7">
        <w:rPr>
          <w:color w:val="000000" w:themeColor="text1"/>
          <w:sz w:val="20"/>
          <w:szCs w:val="20"/>
        </w:rPr>
        <w:t>’ (2020) 14</w:t>
      </w:r>
      <w:r w:rsidRPr="00463DF7">
        <w:rPr>
          <w:color w:val="000000" w:themeColor="text1"/>
          <w:sz w:val="20"/>
          <w:szCs w:val="20"/>
        </w:rPr>
        <w:t xml:space="preserve"> </w:t>
      </w:r>
      <w:r w:rsidRPr="00463DF7">
        <w:rPr>
          <w:i/>
          <w:iCs/>
          <w:color w:val="000000" w:themeColor="text1"/>
          <w:sz w:val="20"/>
          <w:szCs w:val="20"/>
        </w:rPr>
        <w:t>International Journal of Transitional Justice</w:t>
      </w:r>
      <w:r w:rsidRPr="00463DF7">
        <w:rPr>
          <w:color w:val="000000" w:themeColor="text1"/>
          <w:sz w:val="20"/>
          <w:szCs w:val="20"/>
        </w:rPr>
        <w:t xml:space="preserve"> 280, citing </w:t>
      </w:r>
      <w:r w:rsidRPr="00463DF7">
        <w:rPr>
          <w:rFonts w:eastAsiaTheme="minorHAnsi"/>
          <w:color w:val="000000" w:themeColor="text1"/>
          <w:sz w:val="20"/>
          <w:szCs w:val="20"/>
          <w:lang w:val="en-GB" w:eastAsia="en-US"/>
        </w:rPr>
        <w:t>Alfredo Ortiz Aragon and Alfredo Ortiz Macedo, ‘A “Systemic Theories of Change” Approach for</w:t>
      </w:r>
      <w:r w:rsidR="007D3828" w:rsidRPr="00463DF7">
        <w:rPr>
          <w:rFonts w:eastAsiaTheme="minorHAnsi"/>
          <w:color w:val="000000" w:themeColor="text1"/>
          <w:sz w:val="20"/>
          <w:szCs w:val="20"/>
          <w:lang w:val="en-GB" w:eastAsia="en-US"/>
        </w:rPr>
        <w:t xml:space="preserve"> </w:t>
      </w:r>
      <w:r w:rsidRPr="00463DF7">
        <w:rPr>
          <w:color w:val="000000" w:themeColor="text1"/>
          <w:sz w:val="20"/>
          <w:szCs w:val="20"/>
          <w:lang w:val="en-GB"/>
        </w:rPr>
        <w:t>Purposeful Capacity Development’</w:t>
      </w:r>
      <w:r w:rsidR="00534CA7" w:rsidRPr="00463DF7">
        <w:rPr>
          <w:color w:val="000000" w:themeColor="text1"/>
          <w:sz w:val="20"/>
          <w:szCs w:val="20"/>
          <w:lang w:val="en-GB"/>
        </w:rPr>
        <w:t xml:space="preserve"> (2010) </w:t>
      </w:r>
      <w:r w:rsidR="005E22B9" w:rsidRPr="00463DF7">
        <w:rPr>
          <w:color w:val="000000" w:themeColor="text1"/>
          <w:sz w:val="20"/>
          <w:szCs w:val="20"/>
          <w:lang w:val="en-GB"/>
        </w:rPr>
        <w:t xml:space="preserve">41 </w:t>
      </w:r>
      <w:r w:rsidRPr="00463DF7">
        <w:rPr>
          <w:color w:val="000000" w:themeColor="text1"/>
          <w:sz w:val="20"/>
          <w:szCs w:val="20"/>
          <w:lang w:val="en-GB"/>
        </w:rPr>
        <w:t>IDS Bulletin 89.</w:t>
      </w:r>
    </w:p>
  </w:footnote>
  <w:footnote w:id="24">
    <w:p w14:paraId="5A71B6DC" w14:textId="131DC3C9" w:rsidR="00140478" w:rsidRPr="00463DF7" w:rsidRDefault="00140478">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proofErr w:type="spellStart"/>
      <w:r w:rsidRPr="00463DF7">
        <w:rPr>
          <w:rFonts w:ascii="Times New Roman" w:hAnsi="Times New Roman" w:cs="Times New Roman"/>
          <w:color w:val="000000" w:themeColor="text1"/>
        </w:rPr>
        <w:t>Gready</w:t>
      </w:r>
      <w:proofErr w:type="spellEnd"/>
      <w:r w:rsidRPr="00463DF7">
        <w:rPr>
          <w:rFonts w:ascii="Times New Roman" w:hAnsi="Times New Roman" w:cs="Times New Roman"/>
          <w:color w:val="000000" w:themeColor="text1"/>
        </w:rPr>
        <w:t xml:space="preserve"> and Robins, </w:t>
      </w:r>
      <w:r w:rsidR="00353437" w:rsidRPr="00463DF7">
        <w:rPr>
          <w:rFonts w:ascii="Times New Roman" w:hAnsi="Times New Roman" w:cs="Times New Roman"/>
          <w:color w:val="000000" w:themeColor="text1"/>
        </w:rPr>
        <w:t xml:space="preserve">ibid </w:t>
      </w:r>
      <w:r w:rsidRPr="00463DF7">
        <w:rPr>
          <w:rFonts w:ascii="Times New Roman" w:hAnsi="Times New Roman" w:cs="Times New Roman"/>
          <w:color w:val="000000" w:themeColor="text1"/>
        </w:rPr>
        <w:t>283.</w:t>
      </w:r>
    </w:p>
  </w:footnote>
  <w:footnote w:id="25">
    <w:p w14:paraId="3B5CD22B" w14:textId="0AE4063F" w:rsidR="00153714" w:rsidRPr="00463DF7" w:rsidRDefault="00153714" w:rsidP="00153714">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proofErr w:type="spellStart"/>
      <w:r w:rsidR="005E22B9" w:rsidRPr="00463DF7">
        <w:rPr>
          <w:color w:val="000000" w:themeColor="text1"/>
          <w:sz w:val="20"/>
          <w:szCs w:val="20"/>
        </w:rPr>
        <w:t>Pádraig</w:t>
      </w:r>
      <w:proofErr w:type="spellEnd"/>
      <w:r w:rsidR="005E22B9" w:rsidRPr="00463DF7">
        <w:rPr>
          <w:color w:val="000000" w:themeColor="text1"/>
          <w:sz w:val="20"/>
          <w:szCs w:val="20"/>
        </w:rPr>
        <w:t xml:space="preserve"> </w:t>
      </w:r>
      <w:r w:rsidRPr="00463DF7">
        <w:rPr>
          <w:color w:val="000000" w:themeColor="text1"/>
          <w:sz w:val="20"/>
          <w:szCs w:val="20"/>
        </w:rPr>
        <w:t>McAuliffe,</w:t>
      </w:r>
      <w:r w:rsidR="005E22B9" w:rsidRPr="00463DF7">
        <w:rPr>
          <w:color w:val="000000" w:themeColor="text1"/>
          <w:sz w:val="20"/>
          <w:szCs w:val="20"/>
        </w:rPr>
        <w:t xml:space="preserve"> ‘</w:t>
      </w:r>
      <w:r w:rsidRPr="00463DF7">
        <w:rPr>
          <w:color w:val="000000" w:themeColor="text1"/>
          <w:sz w:val="20"/>
          <w:szCs w:val="20"/>
        </w:rPr>
        <w:t>Transitional Justice, Institutions and Temporality: Towards a Dynamic Understanding</w:t>
      </w:r>
      <w:r w:rsidR="005E22B9" w:rsidRPr="00463DF7">
        <w:rPr>
          <w:color w:val="000000" w:themeColor="text1"/>
          <w:sz w:val="20"/>
          <w:szCs w:val="20"/>
        </w:rPr>
        <w:t>’ (2021) 21</w:t>
      </w:r>
      <w:r w:rsidRPr="00463DF7">
        <w:rPr>
          <w:color w:val="000000" w:themeColor="text1"/>
          <w:sz w:val="20"/>
          <w:szCs w:val="20"/>
        </w:rPr>
        <w:t xml:space="preserve"> </w:t>
      </w:r>
      <w:r w:rsidRPr="00463DF7">
        <w:rPr>
          <w:i/>
          <w:iCs/>
          <w:color w:val="000000" w:themeColor="text1"/>
          <w:sz w:val="20"/>
          <w:szCs w:val="20"/>
        </w:rPr>
        <w:t>International Criminal Law Review</w:t>
      </w:r>
      <w:r w:rsidRPr="00463DF7">
        <w:rPr>
          <w:color w:val="000000" w:themeColor="text1"/>
          <w:sz w:val="20"/>
          <w:szCs w:val="20"/>
        </w:rPr>
        <w:t xml:space="preserve"> 817</w:t>
      </w:r>
      <w:r w:rsidR="005E22B9" w:rsidRPr="00463DF7">
        <w:rPr>
          <w:color w:val="000000" w:themeColor="text1"/>
          <w:sz w:val="20"/>
          <w:szCs w:val="20"/>
        </w:rPr>
        <w:t>.</w:t>
      </w:r>
    </w:p>
  </w:footnote>
  <w:footnote w:id="26">
    <w:p w14:paraId="5043ECEE" w14:textId="56BC1834" w:rsidR="00765869" w:rsidRPr="00463DF7" w:rsidRDefault="00765869" w:rsidP="005E22B9">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rFonts w:eastAsiaTheme="minorHAnsi"/>
          <w:color w:val="000000" w:themeColor="text1"/>
          <w:sz w:val="20"/>
          <w:szCs w:val="20"/>
          <w:lang w:val="en-GB" w:eastAsia="en-US"/>
        </w:rPr>
        <w:t>United Nations</w:t>
      </w:r>
      <w:r w:rsidRPr="00463DF7">
        <w:rPr>
          <w:rFonts w:eastAsiaTheme="minorHAnsi"/>
          <w:i/>
          <w:iCs/>
          <w:color w:val="000000" w:themeColor="text1"/>
          <w:sz w:val="20"/>
          <w:szCs w:val="20"/>
          <w:lang w:val="en-GB" w:eastAsia="en-US"/>
        </w:rPr>
        <w:t>, Report of the Secretary-General: The Rule of Law and Transitional Justice in Conflict</w:t>
      </w:r>
      <w:r w:rsidR="005E22B9" w:rsidRPr="00463DF7">
        <w:rPr>
          <w:rFonts w:eastAsiaTheme="minorHAnsi"/>
          <w:i/>
          <w:iCs/>
          <w:color w:val="000000" w:themeColor="text1"/>
          <w:sz w:val="20"/>
          <w:szCs w:val="20"/>
          <w:lang w:val="en-GB" w:eastAsia="en-US"/>
        </w:rPr>
        <w:t xml:space="preserve"> </w:t>
      </w:r>
      <w:r w:rsidRPr="00463DF7">
        <w:rPr>
          <w:i/>
          <w:iCs/>
          <w:color w:val="000000" w:themeColor="text1"/>
          <w:sz w:val="20"/>
          <w:szCs w:val="20"/>
          <w:lang w:val="en-GB"/>
        </w:rPr>
        <w:t>and Post-Conflict Societies</w:t>
      </w:r>
      <w:r w:rsidRPr="00463DF7">
        <w:rPr>
          <w:color w:val="000000" w:themeColor="text1"/>
          <w:sz w:val="20"/>
          <w:szCs w:val="20"/>
          <w:lang w:val="en-GB"/>
        </w:rPr>
        <w:t xml:space="preserve"> (S/2004/616)</w:t>
      </w:r>
      <w:r w:rsidR="00E927F9" w:rsidRPr="00463DF7">
        <w:rPr>
          <w:color w:val="000000" w:themeColor="text1"/>
          <w:sz w:val="20"/>
          <w:szCs w:val="20"/>
          <w:lang w:val="en-GB"/>
        </w:rPr>
        <w:t>.</w:t>
      </w:r>
    </w:p>
  </w:footnote>
  <w:footnote w:id="27">
    <w:p w14:paraId="4741298D" w14:textId="5CFAE9B6" w:rsidR="00EF3AD0" w:rsidRPr="00463DF7" w:rsidRDefault="00EF3AD0" w:rsidP="00EF3AD0">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5E22B9" w:rsidRPr="00463DF7">
        <w:rPr>
          <w:color w:val="000000" w:themeColor="text1"/>
          <w:sz w:val="20"/>
          <w:szCs w:val="20"/>
        </w:rPr>
        <w:t xml:space="preserve">Randle </w:t>
      </w:r>
      <w:proofErr w:type="spellStart"/>
      <w:r w:rsidRPr="00463DF7">
        <w:rPr>
          <w:color w:val="000000" w:themeColor="text1"/>
          <w:sz w:val="20"/>
          <w:szCs w:val="20"/>
        </w:rPr>
        <w:t>DeFalco</w:t>
      </w:r>
      <w:proofErr w:type="spellEnd"/>
      <w:r w:rsidRPr="00463DF7">
        <w:rPr>
          <w:color w:val="000000" w:themeColor="text1"/>
          <w:sz w:val="20"/>
          <w:szCs w:val="20"/>
        </w:rPr>
        <w:t xml:space="preserve">, </w:t>
      </w:r>
      <w:r w:rsidR="005E22B9" w:rsidRPr="00463DF7">
        <w:rPr>
          <w:color w:val="000000" w:themeColor="text1"/>
          <w:sz w:val="20"/>
          <w:szCs w:val="20"/>
        </w:rPr>
        <w:t>‘</w:t>
      </w:r>
      <w:r w:rsidRPr="00463DF7">
        <w:rPr>
          <w:color w:val="000000" w:themeColor="text1"/>
          <w:sz w:val="20"/>
          <w:szCs w:val="20"/>
        </w:rPr>
        <w:t xml:space="preserve">The </w:t>
      </w:r>
      <w:r w:rsidR="005E22B9" w:rsidRPr="00463DF7">
        <w:rPr>
          <w:color w:val="000000" w:themeColor="text1"/>
          <w:sz w:val="20"/>
          <w:szCs w:val="20"/>
        </w:rPr>
        <w:t>U</w:t>
      </w:r>
      <w:r w:rsidRPr="00463DF7">
        <w:rPr>
          <w:color w:val="000000" w:themeColor="text1"/>
          <w:sz w:val="20"/>
          <w:szCs w:val="20"/>
        </w:rPr>
        <w:t xml:space="preserve">ncertain </w:t>
      </w:r>
      <w:r w:rsidR="005E22B9" w:rsidRPr="00463DF7">
        <w:rPr>
          <w:color w:val="000000" w:themeColor="text1"/>
          <w:sz w:val="20"/>
          <w:szCs w:val="20"/>
        </w:rPr>
        <w:t>R</w:t>
      </w:r>
      <w:r w:rsidRPr="00463DF7">
        <w:rPr>
          <w:color w:val="000000" w:themeColor="text1"/>
          <w:sz w:val="20"/>
          <w:szCs w:val="20"/>
        </w:rPr>
        <w:t xml:space="preserve">elationship </w:t>
      </w:r>
      <w:r w:rsidR="005E22B9" w:rsidRPr="00463DF7">
        <w:rPr>
          <w:color w:val="000000" w:themeColor="text1"/>
          <w:sz w:val="20"/>
          <w:szCs w:val="20"/>
        </w:rPr>
        <w:t>B</w:t>
      </w:r>
      <w:r w:rsidRPr="00463DF7">
        <w:rPr>
          <w:color w:val="000000" w:themeColor="text1"/>
          <w:sz w:val="20"/>
          <w:szCs w:val="20"/>
        </w:rPr>
        <w:t xml:space="preserve">etween </w:t>
      </w:r>
      <w:r w:rsidR="005E22B9" w:rsidRPr="00463DF7">
        <w:rPr>
          <w:color w:val="000000" w:themeColor="text1"/>
          <w:sz w:val="20"/>
          <w:szCs w:val="20"/>
        </w:rPr>
        <w:t>I</w:t>
      </w:r>
      <w:r w:rsidRPr="00463DF7">
        <w:rPr>
          <w:color w:val="000000" w:themeColor="text1"/>
          <w:sz w:val="20"/>
          <w:szCs w:val="20"/>
        </w:rPr>
        <w:t xml:space="preserve">nternational </w:t>
      </w:r>
      <w:r w:rsidR="005E22B9" w:rsidRPr="00463DF7">
        <w:rPr>
          <w:color w:val="000000" w:themeColor="text1"/>
          <w:sz w:val="20"/>
          <w:szCs w:val="20"/>
        </w:rPr>
        <w:t>C</w:t>
      </w:r>
      <w:r w:rsidRPr="00463DF7">
        <w:rPr>
          <w:color w:val="000000" w:themeColor="text1"/>
          <w:sz w:val="20"/>
          <w:szCs w:val="20"/>
        </w:rPr>
        <w:t xml:space="preserve">riminal </w:t>
      </w:r>
      <w:r w:rsidR="005E22B9" w:rsidRPr="00463DF7">
        <w:rPr>
          <w:color w:val="000000" w:themeColor="text1"/>
          <w:sz w:val="20"/>
          <w:szCs w:val="20"/>
        </w:rPr>
        <w:t>L</w:t>
      </w:r>
      <w:r w:rsidRPr="00463DF7">
        <w:rPr>
          <w:color w:val="000000" w:themeColor="text1"/>
          <w:sz w:val="20"/>
          <w:szCs w:val="20"/>
        </w:rPr>
        <w:t xml:space="preserve">aw </w:t>
      </w:r>
      <w:r w:rsidR="005E22B9" w:rsidRPr="00463DF7">
        <w:rPr>
          <w:color w:val="000000" w:themeColor="text1"/>
          <w:sz w:val="20"/>
          <w:szCs w:val="20"/>
        </w:rPr>
        <w:t>A</w:t>
      </w:r>
      <w:r w:rsidRPr="00463DF7">
        <w:rPr>
          <w:color w:val="000000" w:themeColor="text1"/>
          <w:sz w:val="20"/>
          <w:szCs w:val="20"/>
        </w:rPr>
        <w:t xml:space="preserve">ccountability and the </w:t>
      </w:r>
      <w:r w:rsidR="005E22B9" w:rsidRPr="00463DF7">
        <w:rPr>
          <w:color w:val="000000" w:themeColor="text1"/>
          <w:sz w:val="20"/>
          <w:szCs w:val="20"/>
        </w:rPr>
        <w:t>R</w:t>
      </w:r>
      <w:r w:rsidRPr="00463DF7">
        <w:rPr>
          <w:color w:val="000000" w:themeColor="text1"/>
          <w:sz w:val="20"/>
          <w:szCs w:val="20"/>
        </w:rPr>
        <w:t xml:space="preserve">ule of </w:t>
      </w:r>
      <w:r w:rsidR="005E22B9" w:rsidRPr="00463DF7">
        <w:rPr>
          <w:color w:val="000000" w:themeColor="text1"/>
          <w:sz w:val="20"/>
          <w:szCs w:val="20"/>
        </w:rPr>
        <w:t>L</w:t>
      </w:r>
      <w:r w:rsidRPr="00463DF7">
        <w:rPr>
          <w:color w:val="000000" w:themeColor="text1"/>
          <w:sz w:val="20"/>
          <w:szCs w:val="20"/>
        </w:rPr>
        <w:t xml:space="preserve">aw in </w:t>
      </w:r>
      <w:r w:rsidR="005E22B9" w:rsidRPr="00463DF7">
        <w:rPr>
          <w:color w:val="000000" w:themeColor="text1"/>
          <w:sz w:val="20"/>
          <w:szCs w:val="20"/>
        </w:rPr>
        <w:t>P</w:t>
      </w:r>
      <w:r w:rsidRPr="00463DF7">
        <w:rPr>
          <w:color w:val="000000" w:themeColor="text1"/>
          <w:sz w:val="20"/>
          <w:szCs w:val="20"/>
        </w:rPr>
        <w:t xml:space="preserve">ost-atrocity </w:t>
      </w:r>
      <w:r w:rsidR="005E22B9" w:rsidRPr="00463DF7">
        <w:rPr>
          <w:color w:val="000000" w:themeColor="text1"/>
          <w:sz w:val="20"/>
          <w:szCs w:val="20"/>
        </w:rPr>
        <w:t>S</w:t>
      </w:r>
      <w:r w:rsidRPr="00463DF7">
        <w:rPr>
          <w:color w:val="000000" w:themeColor="text1"/>
          <w:sz w:val="20"/>
          <w:szCs w:val="20"/>
        </w:rPr>
        <w:t>tates: Lessons from Cambodia</w:t>
      </w:r>
      <w:r w:rsidR="005E22B9" w:rsidRPr="00463DF7">
        <w:rPr>
          <w:color w:val="000000" w:themeColor="text1"/>
          <w:sz w:val="20"/>
          <w:szCs w:val="20"/>
        </w:rPr>
        <w:t>’ (2018) 42</w:t>
      </w:r>
      <w:r w:rsidRPr="00463DF7">
        <w:rPr>
          <w:color w:val="000000" w:themeColor="text1"/>
          <w:sz w:val="20"/>
          <w:szCs w:val="20"/>
        </w:rPr>
        <w:t xml:space="preserve"> </w:t>
      </w:r>
      <w:r w:rsidRPr="00463DF7">
        <w:rPr>
          <w:i/>
          <w:iCs/>
          <w:color w:val="000000" w:themeColor="text1"/>
          <w:sz w:val="20"/>
          <w:szCs w:val="20"/>
        </w:rPr>
        <w:t xml:space="preserve">Fordham </w:t>
      </w:r>
      <w:r w:rsidR="005E22B9" w:rsidRPr="00463DF7">
        <w:rPr>
          <w:i/>
          <w:iCs/>
          <w:color w:val="000000" w:themeColor="text1"/>
          <w:sz w:val="20"/>
          <w:szCs w:val="20"/>
        </w:rPr>
        <w:t>International Law Journal</w:t>
      </w:r>
      <w:r w:rsidRPr="00463DF7">
        <w:rPr>
          <w:color w:val="000000" w:themeColor="text1"/>
          <w:sz w:val="20"/>
          <w:szCs w:val="20"/>
        </w:rPr>
        <w:t xml:space="preserve"> 1, 4</w:t>
      </w:r>
      <w:r w:rsidR="005E22B9" w:rsidRPr="00463DF7">
        <w:rPr>
          <w:color w:val="000000" w:themeColor="text1"/>
          <w:sz w:val="20"/>
          <w:szCs w:val="20"/>
        </w:rPr>
        <w:t>.</w:t>
      </w:r>
    </w:p>
  </w:footnote>
  <w:footnote w:id="28">
    <w:p w14:paraId="5A6E74A4" w14:textId="4A53A912" w:rsidR="00CF0CB8" w:rsidRPr="00463DF7" w:rsidRDefault="00CF0CB8" w:rsidP="00CF0CB8">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5E22B9" w:rsidRPr="00463DF7">
        <w:rPr>
          <w:color w:val="000000" w:themeColor="text1"/>
          <w:sz w:val="20"/>
          <w:szCs w:val="20"/>
        </w:rPr>
        <w:t xml:space="preserve">Briony </w:t>
      </w:r>
      <w:r w:rsidRPr="00463DF7">
        <w:rPr>
          <w:color w:val="000000" w:themeColor="text1"/>
          <w:sz w:val="20"/>
          <w:szCs w:val="20"/>
        </w:rPr>
        <w:t xml:space="preserve">Jones, </w:t>
      </w:r>
      <w:r w:rsidR="005E22B9" w:rsidRPr="00463DF7">
        <w:rPr>
          <w:color w:val="000000" w:themeColor="text1"/>
          <w:sz w:val="20"/>
          <w:szCs w:val="20"/>
        </w:rPr>
        <w:t>‘</w:t>
      </w:r>
      <w:r w:rsidRPr="00463DF7">
        <w:rPr>
          <w:color w:val="000000" w:themeColor="text1"/>
          <w:sz w:val="20"/>
          <w:szCs w:val="20"/>
        </w:rPr>
        <w:t xml:space="preserve">The </w:t>
      </w:r>
      <w:r w:rsidR="005E22B9" w:rsidRPr="00463DF7">
        <w:rPr>
          <w:color w:val="000000" w:themeColor="text1"/>
          <w:sz w:val="20"/>
          <w:szCs w:val="20"/>
        </w:rPr>
        <w:t>P</w:t>
      </w:r>
      <w:r w:rsidRPr="00463DF7">
        <w:rPr>
          <w:color w:val="000000" w:themeColor="text1"/>
          <w:sz w:val="20"/>
          <w:szCs w:val="20"/>
        </w:rPr>
        <w:t xml:space="preserve">erformance and </w:t>
      </w:r>
      <w:r w:rsidR="005E22B9" w:rsidRPr="00463DF7">
        <w:rPr>
          <w:color w:val="000000" w:themeColor="text1"/>
          <w:sz w:val="20"/>
          <w:szCs w:val="20"/>
        </w:rPr>
        <w:t>P</w:t>
      </w:r>
      <w:r w:rsidRPr="00463DF7">
        <w:rPr>
          <w:color w:val="000000" w:themeColor="text1"/>
          <w:sz w:val="20"/>
          <w:szCs w:val="20"/>
        </w:rPr>
        <w:t xml:space="preserve">ersistence of </w:t>
      </w:r>
      <w:r w:rsidR="005E22B9" w:rsidRPr="00463DF7">
        <w:rPr>
          <w:color w:val="000000" w:themeColor="text1"/>
          <w:sz w:val="20"/>
          <w:szCs w:val="20"/>
        </w:rPr>
        <w:t>T</w:t>
      </w:r>
      <w:r w:rsidRPr="00463DF7">
        <w:rPr>
          <w:color w:val="000000" w:themeColor="text1"/>
          <w:sz w:val="20"/>
          <w:szCs w:val="20"/>
        </w:rPr>
        <w:t xml:space="preserve">ransitional </w:t>
      </w:r>
      <w:r w:rsidR="005E22B9" w:rsidRPr="00463DF7">
        <w:rPr>
          <w:color w:val="000000" w:themeColor="text1"/>
          <w:sz w:val="20"/>
          <w:szCs w:val="20"/>
        </w:rPr>
        <w:t>J</w:t>
      </w:r>
      <w:r w:rsidRPr="00463DF7">
        <w:rPr>
          <w:color w:val="000000" w:themeColor="text1"/>
          <w:sz w:val="20"/>
          <w:szCs w:val="20"/>
        </w:rPr>
        <w:t xml:space="preserve">ustice and </w:t>
      </w:r>
      <w:r w:rsidR="005E22B9" w:rsidRPr="00463DF7">
        <w:rPr>
          <w:color w:val="000000" w:themeColor="text1"/>
          <w:sz w:val="20"/>
          <w:szCs w:val="20"/>
        </w:rPr>
        <w:t>I</w:t>
      </w:r>
      <w:r w:rsidRPr="00463DF7">
        <w:rPr>
          <w:color w:val="000000" w:themeColor="text1"/>
          <w:sz w:val="20"/>
          <w:szCs w:val="20"/>
        </w:rPr>
        <w:t xml:space="preserve">ts </w:t>
      </w:r>
      <w:r w:rsidR="005E22B9" w:rsidRPr="00463DF7">
        <w:rPr>
          <w:color w:val="000000" w:themeColor="text1"/>
          <w:sz w:val="20"/>
          <w:szCs w:val="20"/>
        </w:rPr>
        <w:t>W</w:t>
      </w:r>
      <w:r w:rsidRPr="00463DF7">
        <w:rPr>
          <w:color w:val="000000" w:themeColor="text1"/>
          <w:sz w:val="20"/>
          <w:szCs w:val="20"/>
        </w:rPr>
        <w:t xml:space="preserve">ays of </w:t>
      </w:r>
      <w:r w:rsidR="005E22B9" w:rsidRPr="00463DF7">
        <w:rPr>
          <w:color w:val="000000" w:themeColor="text1"/>
          <w:sz w:val="20"/>
          <w:szCs w:val="20"/>
        </w:rPr>
        <w:t>K</w:t>
      </w:r>
      <w:r w:rsidRPr="00463DF7">
        <w:rPr>
          <w:color w:val="000000" w:themeColor="text1"/>
          <w:sz w:val="20"/>
          <w:szCs w:val="20"/>
        </w:rPr>
        <w:t xml:space="preserve">nowing </w:t>
      </w:r>
      <w:r w:rsidR="005E22B9" w:rsidRPr="00463DF7">
        <w:rPr>
          <w:color w:val="000000" w:themeColor="text1"/>
          <w:sz w:val="20"/>
          <w:szCs w:val="20"/>
        </w:rPr>
        <w:t>A</w:t>
      </w:r>
      <w:r w:rsidRPr="00463DF7">
        <w:rPr>
          <w:color w:val="000000" w:themeColor="text1"/>
          <w:sz w:val="20"/>
          <w:szCs w:val="20"/>
        </w:rPr>
        <w:t>trocity</w:t>
      </w:r>
      <w:r w:rsidR="005E22B9" w:rsidRPr="00463DF7">
        <w:rPr>
          <w:color w:val="000000" w:themeColor="text1"/>
          <w:sz w:val="20"/>
          <w:szCs w:val="20"/>
        </w:rPr>
        <w:t>’ (2021) 56</w:t>
      </w:r>
      <w:r w:rsidRPr="00463DF7">
        <w:rPr>
          <w:color w:val="000000" w:themeColor="text1"/>
          <w:sz w:val="20"/>
          <w:szCs w:val="20"/>
        </w:rPr>
        <w:t xml:space="preserve"> </w:t>
      </w:r>
      <w:r w:rsidRPr="00463DF7">
        <w:rPr>
          <w:i/>
          <w:iCs/>
          <w:color w:val="000000" w:themeColor="text1"/>
          <w:sz w:val="20"/>
          <w:szCs w:val="20"/>
        </w:rPr>
        <w:t xml:space="preserve">Cooperation and </w:t>
      </w:r>
      <w:r w:rsidR="005E22B9" w:rsidRPr="00463DF7">
        <w:rPr>
          <w:i/>
          <w:iCs/>
          <w:color w:val="000000" w:themeColor="text1"/>
          <w:sz w:val="20"/>
          <w:szCs w:val="20"/>
        </w:rPr>
        <w:t>C</w:t>
      </w:r>
      <w:r w:rsidRPr="00463DF7">
        <w:rPr>
          <w:i/>
          <w:iCs/>
          <w:color w:val="000000" w:themeColor="text1"/>
          <w:sz w:val="20"/>
          <w:szCs w:val="20"/>
        </w:rPr>
        <w:t>onflict</w:t>
      </w:r>
      <w:r w:rsidRPr="00463DF7">
        <w:rPr>
          <w:color w:val="000000" w:themeColor="text1"/>
          <w:sz w:val="20"/>
          <w:szCs w:val="20"/>
        </w:rPr>
        <w:t xml:space="preserve"> 163, 167</w:t>
      </w:r>
      <w:r w:rsidR="005E22B9" w:rsidRPr="00463DF7">
        <w:rPr>
          <w:color w:val="000000" w:themeColor="text1"/>
          <w:sz w:val="20"/>
          <w:szCs w:val="20"/>
        </w:rPr>
        <w:t>.</w:t>
      </w:r>
    </w:p>
  </w:footnote>
  <w:footnote w:id="29">
    <w:p w14:paraId="408DA887" w14:textId="407926E9" w:rsidR="009A553B" w:rsidRPr="00463DF7" w:rsidRDefault="009A553B" w:rsidP="009A553B">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proofErr w:type="spellStart"/>
      <w:r w:rsidR="005E22B9" w:rsidRPr="00463DF7">
        <w:rPr>
          <w:color w:val="000000" w:themeColor="text1"/>
          <w:sz w:val="20"/>
          <w:szCs w:val="20"/>
        </w:rPr>
        <w:t>Christoper</w:t>
      </w:r>
      <w:proofErr w:type="spellEnd"/>
      <w:r w:rsidR="005E22B9" w:rsidRPr="00463DF7">
        <w:rPr>
          <w:color w:val="000000" w:themeColor="text1"/>
          <w:sz w:val="20"/>
          <w:szCs w:val="20"/>
        </w:rPr>
        <w:t xml:space="preserve"> </w:t>
      </w:r>
      <w:r w:rsidRPr="00463DF7">
        <w:rPr>
          <w:color w:val="000000" w:themeColor="text1"/>
          <w:sz w:val="20"/>
          <w:szCs w:val="20"/>
        </w:rPr>
        <w:t>Colvin,</w:t>
      </w:r>
      <w:r w:rsidR="005E22B9" w:rsidRPr="00463DF7">
        <w:rPr>
          <w:color w:val="000000" w:themeColor="text1"/>
          <w:sz w:val="20"/>
          <w:szCs w:val="20"/>
        </w:rPr>
        <w:t xml:space="preserve"> ‘</w:t>
      </w:r>
      <w:r w:rsidRPr="00463DF7">
        <w:rPr>
          <w:color w:val="000000" w:themeColor="text1"/>
          <w:sz w:val="20"/>
          <w:szCs w:val="20"/>
        </w:rPr>
        <w:t xml:space="preserve">Purity and </w:t>
      </w:r>
      <w:r w:rsidR="005E22B9" w:rsidRPr="00463DF7">
        <w:rPr>
          <w:color w:val="000000" w:themeColor="text1"/>
          <w:sz w:val="20"/>
          <w:szCs w:val="20"/>
        </w:rPr>
        <w:t>P</w:t>
      </w:r>
      <w:r w:rsidRPr="00463DF7">
        <w:rPr>
          <w:color w:val="000000" w:themeColor="text1"/>
          <w:sz w:val="20"/>
          <w:szCs w:val="20"/>
        </w:rPr>
        <w:t xml:space="preserve">lanning: Shared </w:t>
      </w:r>
      <w:r w:rsidR="005E22B9" w:rsidRPr="00463DF7">
        <w:rPr>
          <w:color w:val="000000" w:themeColor="text1"/>
          <w:sz w:val="20"/>
          <w:szCs w:val="20"/>
        </w:rPr>
        <w:t>L</w:t>
      </w:r>
      <w:r w:rsidRPr="00463DF7">
        <w:rPr>
          <w:color w:val="000000" w:themeColor="text1"/>
          <w:sz w:val="20"/>
          <w:szCs w:val="20"/>
        </w:rPr>
        <w:t>ogics of</w:t>
      </w:r>
      <w:r w:rsidR="005E22B9" w:rsidRPr="00463DF7">
        <w:rPr>
          <w:color w:val="000000" w:themeColor="text1"/>
          <w:sz w:val="20"/>
          <w:szCs w:val="20"/>
        </w:rPr>
        <w:t xml:space="preserve"> T</w:t>
      </w:r>
      <w:r w:rsidRPr="00463DF7">
        <w:rPr>
          <w:color w:val="000000" w:themeColor="text1"/>
          <w:sz w:val="20"/>
          <w:szCs w:val="20"/>
        </w:rPr>
        <w:t xml:space="preserve">ransitional </w:t>
      </w:r>
      <w:r w:rsidR="005E22B9" w:rsidRPr="00463DF7">
        <w:rPr>
          <w:color w:val="000000" w:themeColor="text1"/>
          <w:sz w:val="20"/>
          <w:szCs w:val="20"/>
        </w:rPr>
        <w:t>J</w:t>
      </w:r>
      <w:r w:rsidRPr="00463DF7">
        <w:rPr>
          <w:color w:val="000000" w:themeColor="text1"/>
          <w:sz w:val="20"/>
          <w:szCs w:val="20"/>
        </w:rPr>
        <w:t xml:space="preserve">ustice and </w:t>
      </w:r>
      <w:r w:rsidR="005E22B9" w:rsidRPr="00463DF7">
        <w:rPr>
          <w:color w:val="000000" w:themeColor="text1"/>
          <w:sz w:val="20"/>
          <w:szCs w:val="20"/>
        </w:rPr>
        <w:t>D</w:t>
      </w:r>
      <w:r w:rsidRPr="00463DF7">
        <w:rPr>
          <w:color w:val="000000" w:themeColor="text1"/>
          <w:sz w:val="20"/>
          <w:szCs w:val="20"/>
        </w:rPr>
        <w:t>evelopment</w:t>
      </w:r>
      <w:r w:rsidR="005E22B9" w:rsidRPr="00463DF7">
        <w:rPr>
          <w:color w:val="000000" w:themeColor="text1"/>
          <w:sz w:val="20"/>
          <w:szCs w:val="20"/>
        </w:rPr>
        <w:t xml:space="preserve">’ (2008) 2 </w:t>
      </w:r>
      <w:r w:rsidRPr="00463DF7">
        <w:rPr>
          <w:i/>
          <w:iCs/>
          <w:color w:val="000000" w:themeColor="text1"/>
          <w:sz w:val="20"/>
          <w:szCs w:val="20"/>
        </w:rPr>
        <w:t>International Journal of Transitional Justice</w:t>
      </w:r>
      <w:r w:rsidRPr="00463DF7">
        <w:rPr>
          <w:color w:val="000000" w:themeColor="text1"/>
          <w:sz w:val="20"/>
          <w:szCs w:val="20"/>
        </w:rPr>
        <w:t xml:space="preserve"> 412, 418.</w:t>
      </w:r>
    </w:p>
  </w:footnote>
  <w:footnote w:id="30">
    <w:p w14:paraId="5D9FBB95" w14:textId="77619DB2" w:rsidR="006E1192" w:rsidRPr="00463DF7" w:rsidRDefault="006E1192" w:rsidP="006E1192">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proofErr w:type="spellStart"/>
      <w:r w:rsidR="00A9583C" w:rsidRPr="00463DF7">
        <w:rPr>
          <w:color w:val="000000" w:themeColor="text1"/>
          <w:sz w:val="20"/>
          <w:szCs w:val="20"/>
        </w:rPr>
        <w:t>Amichai</w:t>
      </w:r>
      <w:proofErr w:type="spellEnd"/>
      <w:r w:rsidR="00A9583C" w:rsidRPr="00463DF7">
        <w:rPr>
          <w:color w:val="000000" w:themeColor="text1"/>
          <w:sz w:val="20"/>
          <w:szCs w:val="20"/>
        </w:rPr>
        <w:t xml:space="preserve"> </w:t>
      </w:r>
      <w:r w:rsidRPr="00463DF7">
        <w:rPr>
          <w:color w:val="000000" w:themeColor="text1"/>
          <w:sz w:val="20"/>
          <w:szCs w:val="20"/>
        </w:rPr>
        <w:t>Magen</w:t>
      </w:r>
      <w:r w:rsidR="00A9583C" w:rsidRPr="00463DF7">
        <w:rPr>
          <w:color w:val="000000" w:themeColor="text1"/>
          <w:sz w:val="20"/>
          <w:szCs w:val="20"/>
        </w:rPr>
        <w:t xml:space="preserve"> </w:t>
      </w:r>
      <w:r w:rsidRPr="00463DF7">
        <w:rPr>
          <w:color w:val="000000" w:themeColor="text1"/>
          <w:sz w:val="20"/>
          <w:szCs w:val="20"/>
        </w:rPr>
        <w:t>and Zachariah Parcels</w:t>
      </w:r>
      <w:r w:rsidR="00A9583C" w:rsidRPr="00463DF7">
        <w:rPr>
          <w:color w:val="000000" w:themeColor="text1"/>
          <w:sz w:val="20"/>
          <w:szCs w:val="20"/>
        </w:rPr>
        <w:t>, ‘</w:t>
      </w:r>
      <w:r w:rsidRPr="00463DF7">
        <w:rPr>
          <w:color w:val="000000" w:themeColor="text1"/>
          <w:sz w:val="20"/>
          <w:szCs w:val="20"/>
        </w:rPr>
        <w:t xml:space="preserve">Thinking </w:t>
      </w:r>
      <w:r w:rsidR="00A9583C" w:rsidRPr="00463DF7">
        <w:rPr>
          <w:color w:val="000000" w:themeColor="text1"/>
          <w:sz w:val="20"/>
          <w:szCs w:val="20"/>
        </w:rPr>
        <w:t>A</w:t>
      </w:r>
      <w:r w:rsidRPr="00463DF7">
        <w:rPr>
          <w:color w:val="000000" w:themeColor="text1"/>
          <w:sz w:val="20"/>
          <w:szCs w:val="20"/>
        </w:rPr>
        <w:t xml:space="preserve">bout </w:t>
      </w:r>
      <w:r w:rsidR="00A9583C" w:rsidRPr="00463DF7">
        <w:rPr>
          <w:color w:val="000000" w:themeColor="text1"/>
          <w:sz w:val="20"/>
          <w:szCs w:val="20"/>
        </w:rPr>
        <w:t>A</w:t>
      </w:r>
      <w:r w:rsidRPr="00463DF7">
        <w:rPr>
          <w:color w:val="000000" w:themeColor="text1"/>
          <w:sz w:val="20"/>
          <w:szCs w:val="20"/>
        </w:rPr>
        <w:t xml:space="preserve">reas of </w:t>
      </w:r>
      <w:r w:rsidR="00A9583C" w:rsidRPr="00463DF7">
        <w:rPr>
          <w:color w:val="000000" w:themeColor="text1"/>
          <w:sz w:val="20"/>
          <w:szCs w:val="20"/>
        </w:rPr>
        <w:t>L</w:t>
      </w:r>
      <w:r w:rsidRPr="00463DF7">
        <w:rPr>
          <w:color w:val="000000" w:themeColor="text1"/>
          <w:sz w:val="20"/>
          <w:szCs w:val="20"/>
        </w:rPr>
        <w:t xml:space="preserve">imited </w:t>
      </w:r>
      <w:r w:rsidR="00A9583C" w:rsidRPr="00463DF7">
        <w:rPr>
          <w:color w:val="000000" w:themeColor="text1"/>
          <w:sz w:val="20"/>
          <w:szCs w:val="20"/>
        </w:rPr>
        <w:t>S</w:t>
      </w:r>
      <w:r w:rsidRPr="00463DF7">
        <w:rPr>
          <w:color w:val="000000" w:themeColor="text1"/>
          <w:sz w:val="20"/>
          <w:szCs w:val="20"/>
        </w:rPr>
        <w:t xml:space="preserve">tatehood and the </w:t>
      </w:r>
      <w:r w:rsidR="00A9583C" w:rsidRPr="00463DF7">
        <w:rPr>
          <w:color w:val="000000" w:themeColor="text1"/>
          <w:sz w:val="20"/>
          <w:szCs w:val="20"/>
        </w:rPr>
        <w:t>R</w:t>
      </w:r>
      <w:r w:rsidRPr="00463DF7">
        <w:rPr>
          <w:color w:val="000000" w:themeColor="text1"/>
          <w:sz w:val="20"/>
          <w:szCs w:val="20"/>
        </w:rPr>
        <w:t xml:space="preserve">ule of </w:t>
      </w:r>
      <w:r w:rsidR="00A9583C" w:rsidRPr="00463DF7">
        <w:rPr>
          <w:color w:val="000000" w:themeColor="text1"/>
          <w:sz w:val="20"/>
          <w:szCs w:val="20"/>
        </w:rPr>
        <w:t>L</w:t>
      </w:r>
      <w:r w:rsidRPr="00463DF7">
        <w:rPr>
          <w:color w:val="000000" w:themeColor="text1"/>
          <w:sz w:val="20"/>
          <w:szCs w:val="20"/>
        </w:rPr>
        <w:t>aw</w:t>
      </w:r>
      <w:r w:rsidR="00A9583C" w:rsidRPr="00463DF7">
        <w:rPr>
          <w:color w:val="000000" w:themeColor="text1"/>
          <w:sz w:val="20"/>
          <w:szCs w:val="20"/>
        </w:rPr>
        <w:t>’ in</w:t>
      </w:r>
      <w:r w:rsidRPr="00463DF7">
        <w:rPr>
          <w:color w:val="000000" w:themeColor="text1"/>
          <w:sz w:val="20"/>
          <w:szCs w:val="20"/>
        </w:rPr>
        <w:t xml:space="preserve"> </w:t>
      </w:r>
      <w:r w:rsidR="00A9583C" w:rsidRPr="00463DF7">
        <w:rPr>
          <w:color w:val="000000" w:themeColor="text1"/>
          <w:sz w:val="20"/>
          <w:szCs w:val="20"/>
        </w:rPr>
        <w:t xml:space="preserve">Linda Hamid and Jan </w:t>
      </w:r>
      <w:proofErr w:type="spellStart"/>
      <w:r w:rsidR="00A9583C" w:rsidRPr="00463DF7">
        <w:rPr>
          <w:color w:val="000000" w:themeColor="text1"/>
          <w:sz w:val="20"/>
          <w:szCs w:val="20"/>
        </w:rPr>
        <w:t>Wouters</w:t>
      </w:r>
      <w:proofErr w:type="spellEnd"/>
      <w:r w:rsidR="00A9583C" w:rsidRPr="00463DF7">
        <w:rPr>
          <w:color w:val="000000" w:themeColor="text1"/>
          <w:sz w:val="20"/>
          <w:szCs w:val="20"/>
        </w:rPr>
        <w:t xml:space="preserve"> (eds) </w:t>
      </w:r>
      <w:r w:rsidRPr="00463DF7">
        <w:rPr>
          <w:i/>
          <w:iCs/>
          <w:color w:val="000000" w:themeColor="text1"/>
          <w:sz w:val="20"/>
          <w:szCs w:val="20"/>
        </w:rPr>
        <w:t>Rule of Law and Areas of Limited Statehood</w:t>
      </w:r>
      <w:r w:rsidR="00A9583C" w:rsidRPr="00463DF7">
        <w:rPr>
          <w:color w:val="000000" w:themeColor="text1"/>
          <w:sz w:val="20"/>
          <w:szCs w:val="20"/>
        </w:rPr>
        <w:t xml:space="preserve"> (</w:t>
      </w:r>
      <w:r w:rsidRPr="00463DF7">
        <w:rPr>
          <w:color w:val="000000" w:themeColor="text1"/>
          <w:sz w:val="20"/>
          <w:szCs w:val="20"/>
        </w:rPr>
        <w:t>Edward Elgar 2021</w:t>
      </w:r>
      <w:r w:rsidR="00A9583C" w:rsidRPr="00463DF7">
        <w:rPr>
          <w:color w:val="000000" w:themeColor="text1"/>
          <w:sz w:val="20"/>
          <w:szCs w:val="20"/>
        </w:rPr>
        <w:t>)</w:t>
      </w:r>
      <w:r w:rsidRPr="00463DF7">
        <w:rPr>
          <w:color w:val="000000" w:themeColor="text1"/>
          <w:sz w:val="20"/>
          <w:szCs w:val="20"/>
        </w:rPr>
        <w:t>, 23</w:t>
      </w:r>
      <w:r w:rsidR="00A9583C" w:rsidRPr="00463DF7">
        <w:rPr>
          <w:color w:val="000000" w:themeColor="text1"/>
          <w:sz w:val="20"/>
          <w:szCs w:val="20"/>
        </w:rPr>
        <w:t>.</w:t>
      </w:r>
    </w:p>
  </w:footnote>
  <w:footnote w:id="31">
    <w:p w14:paraId="24FB8EA8" w14:textId="41528D62" w:rsidR="000F0317" w:rsidRPr="00463DF7" w:rsidRDefault="000F0317">
      <w:pPr>
        <w:pStyle w:val="FootnoteText"/>
        <w:rPr>
          <w:rFonts w:ascii="Times New Roman" w:hAnsi="Times New Roman" w:cs="Times New Roman"/>
          <w:color w:val="000000" w:themeColor="text1"/>
          <w:lang w:val="en-GB"/>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00353437" w:rsidRPr="00463DF7">
        <w:rPr>
          <w:rFonts w:ascii="Times New Roman" w:hAnsi="Times New Roman" w:cs="Times New Roman"/>
          <w:color w:val="000000" w:themeColor="text1"/>
          <w:lang w:val="en-GB"/>
        </w:rPr>
        <w:t>Ibid,</w:t>
      </w:r>
      <w:r w:rsidRPr="00463DF7">
        <w:rPr>
          <w:rFonts w:ascii="Times New Roman" w:hAnsi="Times New Roman" w:cs="Times New Roman"/>
          <w:color w:val="000000" w:themeColor="text1"/>
          <w:lang w:val="en-GB"/>
        </w:rPr>
        <w:t xml:space="preserve"> 25</w:t>
      </w:r>
      <w:r w:rsidR="00353437" w:rsidRPr="00463DF7">
        <w:rPr>
          <w:rFonts w:ascii="Times New Roman" w:hAnsi="Times New Roman" w:cs="Times New Roman"/>
          <w:color w:val="000000" w:themeColor="text1"/>
          <w:lang w:val="en-GB"/>
        </w:rPr>
        <w:t xml:space="preserve"> and</w:t>
      </w:r>
      <w:r w:rsidRPr="00463DF7">
        <w:rPr>
          <w:rFonts w:ascii="Times New Roman" w:hAnsi="Times New Roman" w:cs="Times New Roman"/>
          <w:color w:val="000000" w:themeColor="text1"/>
          <w:lang w:val="en-GB"/>
        </w:rPr>
        <w:t xml:space="preserve"> 27</w:t>
      </w:r>
      <w:r w:rsidR="00353437" w:rsidRPr="00463DF7">
        <w:rPr>
          <w:rFonts w:ascii="Times New Roman" w:hAnsi="Times New Roman" w:cs="Times New Roman"/>
          <w:color w:val="000000" w:themeColor="text1"/>
          <w:lang w:val="en-GB"/>
        </w:rPr>
        <w:t>.</w:t>
      </w:r>
    </w:p>
  </w:footnote>
  <w:footnote w:id="32">
    <w:p w14:paraId="2F45D881" w14:textId="3FE43E51" w:rsidR="000F0317" w:rsidRPr="00463DF7" w:rsidRDefault="000F0317" w:rsidP="005E22B9">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00A9583C" w:rsidRPr="00463DF7">
        <w:rPr>
          <w:color w:val="000000" w:themeColor="text1"/>
          <w:sz w:val="20"/>
          <w:szCs w:val="20"/>
        </w:rPr>
        <w:t xml:space="preserve">Joseph </w:t>
      </w:r>
      <w:r w:rsidRPr="00463DF7">
        <w:rPr>
          <w:rFonts w:eastAsiaTheme="minorHAnsi"/>
          <w:color w:val="000000" w:themeColor="text1"/>
          <w:sz w:val="20"/>
          <w:szCs w:val="20"/>
          <w:lang w:val="en-GB" w:eastAsia="en-US"/>
        </w:rPr>
        <w:t>Raz</w:t>
      </w:r>
      <w:r w:rsidR="00A9583C" w:rsidRPr="00463DF7">
        <w:rPr>
          <w:rFonts w:eastAsiaTheme="minorHAnsi"/>
          <w:color w:val="000000" w:themeColor="text1"/>
          <w:sz w:val="20"/>
          <w:szCs w:val="20"/>
          <w:lang w:val="en-GB" w:eastAsia="en-US"/>
        </w:rPr>
        <w:t>, ‘</w:t>
      </w:r>
      <w:r w:rsidRPr="00463DF7">
        <w:rPr>
          <w:rFonts w:eastAsiaTheme="minorHAnsi"/>
          <w:color w:val="000000" w:themeColor="text1"/>
          <w:sz w:val="20"/>
          <w:szCs w:val="20"/>
          <w:lang w:val="en-GB" w:eastAsia="en-US"/>
        </w:rPr>
        <w:t xml:space="preserve">The </w:t>
      </w:r>
      <w:r w:rsidR="00A9583C" w:rsidRPr="00463DF7">
        <w:rPr>
          <w:rFonts w:eastAsiaTheme="minorHAnsi"/>
          <w:color w:val="000000" w:themeColor="text1"/>
          <w:sz w:val="20"/>
          <w:szCs w:val="20"/>
          <w:lang w:val="en-GB" w:eastAsia="en-US"/>
        </w:rPr>
        <w:t>R</w:t>
      </w:r>
      <w:r w:rsidRPr="00463DF7">
        <w:rPr>
          <w:rFonts w:eastAsiaTheme="minorHAnsi"/>
          <w:color w:val="000000" w:themeColor="text1"/>
          <w:sz w:val="20"/>
          <w:szCs w:val="20"/>
          <w:lang w:val="en-GB" w:eastAsia="en-US"/>
        </w:rPr>
        <w:t xml:space="preserve">ule of </w:t>
      </w:r>
      <w:r w:rsidR="00A9583C" w:rsidRPr="00463DF7">
        <w:rPr>
          <w:rFonts w:eastAsiaTheme="minorHAnsi"/>
          <w:color w:val="000000" w:themeColor="text1"/>
          <w:sz w:val="20"/>
          <w:szCs w:val="20"/>
          <w:lang w:val="en-GB" w:eastAsia="en-US"/>
        </w:rPr>
        <w:t>L</w:t>
      </w:r>
      <w:r w:rsidRPr="00463DF7">
        <w:rPr>
          <w:rFonts w:eastAsiaTheme="minorHAnsi"/>
          <w:color w:val="000000" w:themeColor="text1"/>
          <w:sz w:val="20"/>
          <w:szCs w:val="20"/>
          <w:lang w:val="en-GB" w:eastAsia="en-US"/>
        </w:rPr>
        <w:t xml:space="preserve">aw and its </w:t>
      </w:r>
      <w:r w:rsidR="00A9583C" w:rsidRPr="00463DF7">
        <w:rPr>
          <w:rFonts w:eastAsiaTheme="minorHAnsi"/>
          <w:color w:val="000000" w:themeColor="text1"/>
          <w:sz w:val="20"/>
          <w:szCs w:val="20"/>
          <w:lang w:val="en-GB" w:eastAsia="en-US"/>
        </w:rPr>
        <w:t>V</w:t>
      </w:r>
      <w:r w:rsidRPr="00463DF7">
        <w:rPr>
          <w:rFonts w:eastAsiaTheme="minorHAnsi"/>
          <w:color w:val="000000" w:themeColor="text1"/>
          <w:sz w:val="20"/>
          <w:szCs w:val="20"/>
          <w:lang w:val="en-GB" w:eastAsia="en-US"/>
        </w:rPr>
        <w:t>irtue</w:t>
      </w:r>
      <w:r w:rsidR="00A9583C" w:rsidRPr="00463DF7">
        <w:rPr>
          <w:rFonts w:eastAsiaTheme="minorHAnsi"/>
          <w:color w:val="000000" w:themeColor="text1"/>
          <w:sz w:val="20"/>
          <w:szCs w:val="20"/>
          <w:lang w:val="en-GB" w:eastAsia="en-US"/>
        </w:rPr>
        <w:t xml:space="preserve">’ in Joseph Raz (ed), </w:t>
      </w:r>
      <w:r w:rsidRPr="00463DF7">
        <w:rPr>
          <w:rFonts w:eastAsiaTheme="minorHAnsi"/>
          <w:i/>
          <w:iCs/>
          <w:color w:val="000000" w:themeColor="text1"/>
          <w:sz w:val="20"/>
          <w:szCs w:val="20"/>
          <w:lang w:val="en-GB" w:eastAsia="en-US"/>
        </w:rPr>
        <w:t>The Authority of Law: Essays on Law and Morality</w:t>
      </w:r>
      <w:r w:rsidR="00A9583C" w:rsidRPr="00463DF7">
        <w:rPr>
          <w:rFonts w:eastAsiaTheme="minorHAnsi"/>
          <w:color w:val="000000" w:themeColor="text1"/>
          <w:sz w:val="20"/>
          <w:szCs w:val="20"/>
          <w:lang w:val="en-GB" w:eastAsia="en-US"/>
        </w:rPr>
        <w:t xml:space="preserve"> </w:t>
      </w:r>
      <w:r w:rsidR="00A9583C" w:rsidRPr="00463DF7">
        <w:rPr>
          <w:color w:val="000000" w:themeColor="text1"/>
          <w:sz w:val="20"/>
          <w:szCs w:val="20"/>
          <w:lang w:val="en-GB"/>
        </w:rPr>
        <w:t>(Clarendon 1979), 77.</w:t>
      </w:r>
    </w:p>
  </w:footnote>
  <w:footnote w:id="33">
    <w:p w14:paraId="0A035B64" w14:textId="1850380E" w:rsidR="00141D14" w:rsidRPr="00463DF7" w:rsidRDefault="00141D14">
      <w:pPr>
        <w:pStyle w:val="FootnoteText"/>
        <w:rPr>
          <w:rFonts w:ascii="Times New Roman" w:hAnsi="Times New Roman" w:cs="Times New Roman"/>
          <w:color w:val="000000" w:themeColor="text1"/>
          <w:lang w:val="en-GB"/>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proofErr w:type="spellStart"/>
      <w:r w:rsidRPr="00463DF7">
        <w:rPr>
          <w:rFonts w:ascii="Times New Roman" w:hAnsi="Times New Roman" w:cs="Times New Roman"/>
          <w:color w:val="000000" w:themeColor="text1"/>
          <w:lang w:val="en-GB"/>
        </w:rPr>
        <w:t>Krygier</w:t>
      </w:r>
      <w:proofErr w:type="spellEnd"/>
      <w:r w:rsidR="00322708" w:rsidRPr="00463DF7">
        <w:rPr>
          <w:rFonts w:ascii="Times New Roman" w:hAnsi="Times New Roman" w:cs="Times New Roman"/>
          <w:color w:val="000000" w:themeColor="text1"/>
          <w:lang w:val="en-GB"/>
        </w:rPr>
        <w:t xml:space="preserve"> (n 16)</w:t>
      </w:r>
      <w:r w:rsidRPr="00463DF7">
        <w:rPr>
          <w:rFonts w:ascii="Times New Roman" w:hAnsi="Times New Roman" w:cs="Times New Roman"/>
          <w:color w:val="000000" w:themeColor="text1"/>
          <w:lang w:val="en-GB"/>
        </w:rPr>
        <w:t xml:space="preserve"> 215.</w:t>
      </w:r>
    </w:p>
  </w:footnote>
  <w:footnote w:id="34">
    <w:p w14:paraId="4AB964FF" w14:textId="3C53AE4D" w:rsidR="00092D0B" w:rsidRPr="00463DF7" w:rsidRDefault="00092D0B" w:rsidP="007E0B94">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007E0B94" w:rsidRPr="00463DF7">
        <w:rPr>
          <w:rFonts w:eastAsiaTheme="minorHAnsi"/>
          <w:color w:val="000000" w:themeColor="text1"/>
          <w:sz w:val="20"/>
          <w:szCs w:val="20"/>
          <w:lang w:val="en-GB" w:eastAsia="en-US"/>
        </w:rPr>
        <w:t xml:space="preserve">Timothy </w:t>
      </w:r>
      <w:proofErr w:type="spellStart"/>
      <w:r w:rsidR="007E0B94" w:rsidRPr="00463DF7">
        <w:rPr>
          <w:rFonts w:eastAsiaTheme="minorHAnsi"/>
          <w:color w:val="000000" w:themeColor="text1"/>
          <w:sz w:val="20"/>
          <w:szCs w:val="20"/>
          <w:lang w:val="en-GB" w:eastAsia="en-US"/>
        </w:rPr>
        <w:t>Donais</w:t>
      </w:r>
      <w:proofErr w:type="spellEnd"/>
      <w:r w:rsidR="007E0B94" w:rsidRPr="00463DF7">
        <w:rPr>
          <w:rFonts w:eastAsiaTheme="minorHAnsi"/>
          <w:color w:val="000000" w:themeColor="text1"/>
          <w:sz w:val="20"/>
          <w:szCs w:val="20"/>
          <w:lang w:val="en-GB" w:eastAsia="en-US"/>
        </w:rPr>
        <w:t xml:space="preserve"> </w:t>
      </w:r>
      <w:r w:rsidR="005E22B9" w:rsidRPr="00463DF7">
        <w:rPr>
          <w:rFonts w:eastAsiaTheme="minorHAnsi"/>
          <w:color w:val="000000" w:themeColor="text1"/>
          <w:sz w:val="20"/>
          <w:szCs w:val="20"/>
          <w:lang w:val="en-GB" w:eastAsia="en-US"/>
        </w:rPr>
        <w:t>and</w:t>
      </w:r>
      <w:r w:rsidR="007E0B94" w:rsidRPr="00463DF7">
        <w:rPr>
          <w:rFonts w:eastAsiaTheme="minorHAnsi"/>
          <w:color w:val="000000" w:themeColor="text1"/>
          <w:sz w:val="20"/>
          <w:szCs w:val="20"/>
          <w:lang w:val="en-GB" w:eastAsia="en-US"/>
        </w:rPr>
        <w:t xml:space="preserve"> Ahmet </w:t>
      </w:r>
      <w:proofErr w:type="spellStart"/>
      <w:r w:rsidR="007E0B94" w:rsidRPr="00463DF7">
        <w:rPr>
          <w:rFonts w:eastAsiaTheme="minorHAnsi"/>
          <w:color w:val="000000" w:themeColor="text1"/>
          <w:sz w:val="20"/>
          <w:szCs w:val="20"/>
          <w:lang w:val="en-GB" w:eastAsia="en-US"/>
        </w:rPr>
        <w:t>Barbak</w:t>
      </w:r>
      <w:proofErr w:type="spellEnd"/>
      <w:r w:rsidR="002B3DF7" w:rsidRPr="00463DF7">
        <w:rPr>
          <w:rFonts w:eastAsiaTheme="minorHAnsi"/>
          <w:color w:val="000000" w:themeColor="text1"/>
          <w:sz w:val="20"/>
          <w:szCs w:val="20"/>
          <w:lang w:val="en-GB" w:eastAsia="en-US"/>
        </w:rPr>
        <w:t>,</w:t>
      </w:r>
      <w:r w:rsidR="007E0B94" w:rsidRPr="00463DF7">
        <w:rPr>
          <w:rFonts w:eastAsiaTheme="minorHAnsi"/>
          <w:color w:val="000000" w:themeColor="text1"/>
          <w:sz w:val="20"/>
          <w:szCs w:val="20"/>
          <w:lang w:val="en-GB" w:eastAsia="en-US"/>
        </w:rPr>
        <w:t xml:space="preserve"> </w:t>
      </w:r>
      <w:r w:rsidR="002B3DF7" w:rsidRPr="00463DF7">
        <w:rPr>
          <w:rFonts w:eastAsiaTheme="minorHAnsi"/>
          <w:color w:val="000000" w:themeColor="text1"/>
          <w:sz w:val="20"/>
          <w:szCs w:val="20"/>
          <w:lang w:val="en-GB" w:eastAsia="en-US"/>
        </w:rPr>
        <w:t>‘</w:t>
      </w:r>
      <w:r w:rsidR="007E0B94" w:rsidRPr="00463DF7">
        <w:rPr>
          <w:rFonts w:eastAsiaTheme="minorHAnsi"/>
          <w:color w:val="000000" w:themeColor="text1"/>
          <w:sz w:val="20"/>
          <w:szCs w:val="20"/>
          <w:lang w:val="en-GB" w:eastAsia="en-US"/>
        </w:rPr>
        <w:t xml:space="preserve">The </w:t>
      </w:r>
      <w:r w:rsidR="005E22B9" w:rsidRPr="00463DF7">
        <w:rPr>
          <w:rFonts w:eastAsiaTheme="minorHAnsi"/>
          <w:color w:val="000000" w:themeColor="text1"/>
          <w:sz w:val="20"/>
          <w:szCs w:val="20"/>
          <w:lang w:val="en-GB" w:eastAsia="en-US"/>
        </w:rPr>
        <w:t>R</w:t>
      </w:r>
      <w:r w:rsidR="007E0B94" w:rsidRPr="00463DF7">
        <w:rPr>
          <w:rFonts w:eastAsiaTheme="minorHAnsi"/>
          <w:color w:val="000000" w:themeColor="text1"/>
          <w:sz w:val="20"/>
          <w:szCs w:val="20"/>
          <w:lang w:val="en-GB" w:eastAsia="en-US"/>
        </w:rPr>
        <w:t xml:space="preserve">ule of law, the </w:t>
      </w:r>
      <w:r w:rsidR="005E22B9" w:rsidRPr="00463DF7">
        <w:rPr>
          <w:rFonts w:eastAsiaTheme="minorHAnsi"/>
          <w:color w:val="000000" w:themeColor="text1"/>
          <w:sz w:val="20"/>
          <w:szCs w:val="20"/>
          <w:lang w:val="en-GB" w:eastAsia="en-US"/>
        </w:rPr>
        <w:t>L</w:t>
      </w:r>
      <w:r w:rsidR="007E0B94" w:rsidRPr="00463DF7">
        <w:rPr>
          <w:rFonts w:eastAsiaTheme="minorHAnsi"/>
          <w:color w:val="000000" w:themeColor="text1"/>
          <w:sz w:val="20"/>
          <w:szCs w:val="20"/>
          <w:lang w:val="en-GB" w:eastAsia="en-US"/>
        </w:rPr>
        <w:t xml:space="preserve">ocal </w:t>
      </w:r>
      <w:r w:rsidR="005E22B9" w:rsidRPr="00463DF7">
        <w:rPr>
          <w:rFonts w:eastAsiaTheme="minorHAnsi"/>
          <w:color w:val="000000" w:themeColor="text1"/>
          <w:sz w:val="20"/>
          <w:szCs w:val="20"/>
          <w:lang w:val="en-GB" w:eastAsia="en-US"/>
        </w:rPr>
        <w:t>T</w:t>
      </w:r>
      <w:r w:rsidR="007E0B94" w:rsidRPr="00463DF7">
        <w:rPr>
          <w:rFonts w:eastAsiaTheme="minorHAnsi"/>
          <w:color w:val="000000" w:themeColor="text1"/>
          <w:sz w:val="20"/>
          <w:szCs w:val="20"/>
          <w:lang w:val="en-GB" w:eastAsia="en-US"/>
        </w:rPr>
        <w:t xml:space="preserve">urn, and </w:t>
      </w:r>
      <w:r w:rsidR="005E22B9" w:rsidRPr="00463DF7">
        <w:rPr>
          <w:rFonts w:eastAsiaTheme="minorHAnsi"/>
          <w:color w:val="000000" w:themeColor="text1"/>
          <w:sz w:val="20"/>
          <w:szCs w:val="20"/>
          <w:lang w:val="en-GB" w:eastAsia="en-US"/>
        </w:rPr>
        <w:t>R</w:t>
      </w:r>
      <w:r w:rsidR="007E0B94" w:rsidRPr="00463DF7">
        <w:rPr>
          <w:rFonts w:eastAsiaTheme="minorHAnsi"/>
          <w:color w:val="000000" w:themeColor="text1"/>
          <w:sz w:val="20"/>
          <w:szCs w:val="20"/>
          <w:lang w:val="en-GB" w:eastAsia="en-US"/>
        </w:rPr>
        <w:t xml:space="preserve">e-thinking </w:t>
      </w:r>
      <w:r w:rsidR="002B3DF7" w:rsidRPr="00463DF7">
        <w:rPr>
          <w:rFonts w:eastAsiaTheme="minorHAnsi"/>
          <w:color w:val="000000" w:themeColor="text1"/>
          <w:sz w:val="20"/>
          <w:szCs w:val="20"/>
          <w:lang w:val="en-GB" w:eastAsia="en-US"/>
        </w:rPr>
        <w:t>A</w:t>
      </w:r>
      <w:r w:rsidR="007E0B94" w:rsidRPr="00463DF7">
        <w:rPr>
          <w:rFonts w:eastAsiaTheme="minorHAnsi"/>
          <w:color w:val="000000" w:themeColor="text1"/>
          <w:sz w:val="20"/>
          <w:szCs w:val="20"/>
          <w:lang w:val="en-GB" w:eastAsia="en-US"/>
        </w:rPr>
        <w:t xml:space="preserve">ccountability in </w:t>
      </w:r>
      <w:r w:rsidR="002B3DF7" w:rsidRPr="00463DF7">
        <w:rPr>
          <w:rFonts w:eastAsiaTheme="minorHAnsi"/>
          <w:color w:val="000000" w:themeColor="text1"/>
          <w:sz w:val="20"/>
          <w:szCs w:val="20"/>
          <w:lang w:val="en-GB" w:eastAsia="en-US"/>
        </w:rPr>
        <w:t>S</w:t>
      </w:r>
      <w:r w:rsidR="007E0B94" w:rsidRPr="00463DF7">
        <w:rPr>
          <w:rFonts w:eastAsiaTheme="minorHAnsi"/>
          <w:color w:val="000000" w:themeColor="text1"/>
          <w:sz w:val="20"/>
          <w:szCs w:val="20"/>
          <w:lang w:val="en-GB" w:eastAsia="en-US"/>
        </w:rPr>
        <w:t xml:space="preserve">ecurity </w:t>
      </w:r>
      <w:r w:rsidR="002B3DF7" w:rsidRPr="00463DF7">
        <w:rPr>
          <w:rFonts w:eastAsiaTheme="minorHAnsi"/>
          <w:color w:val="000000" w:themeColor="text1"/>
          <w:sz w:val="20"/>
          <w:szCs w:val="20"/>
          <w:lang w:val="en-GB" w:eastAsia="en-US"/>
        </w:rPr>
        <w:t>S</w:t>
      </w:r>
      <w:r w:rsidR="007E0B94" w:rsidRPr="00463DF7">
        <w:rPr>
          <w:rFonts w:eastAsiaTheme="minorHAnsi"/>
          <w:color w:val="000000" w:themeColor="text1"/>
          <w:sz w:val="20"/>
          <w:szCs w:val="20"/>
          <w:lang w:val="en-GB" w:eastAsia="en-US"/>
        </w:rPr>
        <w:t xml:space="preserve">ector </w:t>
      </w:r>
      <w:r w:rsidR="002B3DF7" w:rsidRPr="00463DF7">
        <w:rPr>
          <w:rFonts w:eastAsiaTheme="minorHAnsi"/>
          <w:color w:val="000000" w:themeColor="text1"/>
          <w:sz w:val="20"/>
          <w:szCs w:val="20"/>
          <w:lang w:val="en-GB" w:eastAsia="en-US"/>
        </w:rPr>
        <w:t>R</w:t>
      </w:r>
      <w:r w:rsidR="007E0B94" w:rsidRPr="00463DF7">
        <w:rPr>
          <w:rFonts w:eastAsiaTheme="minorHAnsi"/>
          <w:color w:val="000000" w:themeColor="text1"/>
          <w:sz w:val="20"/>
          <w:szCs w:val="20"/>
          <w:lang w:val="en-GB" w:eastAsia="en-US"/>
        </w:rPr>
        <w:t xml:space="preserve">eform </w:t>
      </w:r>
      <w:r w:rsidR="002B3DF7" w:rsidRPr="00463DF7">
        <w:rPr>
          <w:rFonts w:eastAsiaTheme="minorHAnsi"/>
          <w:color w:val="000000" w:themeColor="text1"/>
          <w:sz w:val="20"/>
          <w:szCs w:val="20"/>
          <w:lang w:val="en-GB" w:eastAsia="en-US"/>
        </w:rPr>
        <w:t>P</w:t>
      </w:r>
      <w:r w:rsidR="007E0B94" w:rsidRPr="00463DF7">
        <w:rPr>
          <w:rFonts w:eastAsiaTheme="minorHAnsi"/>
          <w:color w:val="000000" w:themeColor="text1"/>
          <w:sz w:val="20"/>
          <w:szCs w:val="20"/>
          <w:lang w:val="en-GB" w:eastAsia="en-US"/>
        </w:rPr>
        <w:t>rocesse</w:t>
      </w:r>
      <w:r w:rsidR="002B3DF7" w:rsidRPr="00463DF7">
        <w:rPr>
          <w:rFonts w:eastAsiaTheme="minorHAnsi"/>
          <w:color w:val="000000" w:themeColor="text1"/>
          <w:sz w:val="20"/>
          <w:szCs w:val="20"/>
          <w:lang w:val="en-GB" w:eastAsia="en-US"/>
        </w:rPr>
        <w:t>s’</w:t>
      </w:r>
      <w:r w:rsidR="007E0B94" w:rsidRPr="00463DF7">
        <w:rPr>
          <w:rFonts w:eastAsiaTheme="minorHAnsi"/>
          <w:color w:val="000000" w:themeColor="text1"/>
          <w:sz w:val="20"/>
          <w:szCs w:val="20"/>
          <w:lang w:val="en-GB" w:eastAsia="en-US"/>
        </w:rPr>
        <w:t xml:space="preserve"> </w:t>
      </w:r>
      <w:r w:rsidR="002B3DF7" w:rsidRPr="00463DF7">
        <w:rPr>
          <w:rFonts w:eastAsiaTheme="minorHAnsi"/>
          <w:color w:val="000000" w:themeColor="text1"/>
          <w:sz w:val="20"/>
          <w:szCs w:val="20"/>
          <w:lang w:val="en-GB" w:eastAsia="en-US"/>
        </w:rPr>
        <w:t xml:space="preserve">(2021) 9 </w:t>
      </w:r>
      <w:r w:rsidR="007E0B94" w:rsidRPr="00463DF7">
        <w:rPr>
          <w:rFonts w:eastAsiaTheme="minorHAnsi"/>
          <w:i/>
          <w:iCs/>
          <w:color w:val="000000" w:themeColor="text1"/>
          <w:sz w:val="20"/>
          <w:szCs w:val="20"/>
          <w:lang w:val="en-GB" w:eastAsia="en-US"/>
        </w:rPr>
        <w:t>Peacebuilding</w:t>
      </w:r>
      <w:r w:rsidR="002B3DF7" w:rsidRPr="00463DF7">
        <w:rPr>
          <w:rFonts w:eastAsiaTheme="minorHAnsi"/>
          <w:color w:val="000000" w:themeColor="text1"/>
          <w:sz w:val="20"/>
          <w:szCs w:val="20"/>
          <w:lang w:val="en-GB" w:eastAsia="en-US"/>
        </w:rPr>
        <w:t xml:space="preserve"> </w:t>
      </w:r>
      <w:r w:rsidR="007E0B94" w:rsidRPr="00463DF7">
        <w:rPr>
          <w:rFonts w:eastAsiaTheme="minorHAnsi"/>
          <w:color w:val="000000" w:themeColor="text1"/>
          <w:sz w:val="20"/>
          <w:szCs w:val="20"/>
          <w:lang w:val="en-GB" w:eastAsia="en-US"/>
        </w:rPr>
        <w:t>206,</w:t>
      </w:r>
      <w:r w:rsidR="007E0B94" w:rsidRPr="00463DF7">
        <w:rPr>
          <w:color w:val="000000" w:themeColor="text1"/>
          <w:sz w:val="20"/>
          <w:szCs w:val="20"/>
          <w:lang w:val="en-GB"/>
        </w:rPr>
        <w:t xml:space="preserve"> 210.</w:t>
      </w:r>
    </w:p>
  </w:footnote>
  <w:footnote w:id="35">
    <w:p w14:paraId="0A8E0FF7" w14:textId="7B0CA9CB" w:rsidR="00092D0B" w:rsidRPr="00463DF7" w:rsidRDefault="00092D0B">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proofErr w:type="spellStart"/>
      <w:r w:rsidRPr="00463DF7">
        <w:rPr>
          <w:rFonts w:ascii="Times New Roman" w:hAnsi="Times New Roman" w:cs="Times New Roman"/>
          <w:color w:val="000000" w:themeColor="text1"/>
        </w:rPr>
        <w:t>DeFalco</w:t>
      </w:r>
      <w:proofErr w:type="spellEnd"/>
      <w:r w:rsidR="00353437" w:rsidRPr="00463DF7">
        <w:rPr>
          <w:rFonts w:ascii="Times New Roman" w:hAnsi="Times New Roman" w:cs="Times New Roman"/>
          <w:color w:val="000000" w:themeColor="text1"/>
        </w:rPr>
        <w:t xml:space="preserve"> (n 27) </w:t>
      </w:r>
      <w:r w:rsidR="007E0B94" w:rsidRPr="00463DF7">
        <w:rPr>
          <w:rFonts w:ascii="Times New Roman" w:hAnsi="Times New Roman" w:cs="Times New Roman"/>
          <w:color w:val="000000" w:themeColor="text1"/>
        </w:rPr>
        <w:t>3</w:t>
      </w:r>
      <w:r w:rsidR="00353437" w:rsidRPr="00463DF7">
        <w:rPr>
          <w:rFonts w:ascii="Times New Roman" w:hAnsi="Times New Roman" w:cs="Times New Roman"/>
          <w:color w:val="000000" w:themeColor="text1"/>
        </w:rPr>
        <w:t>.</w:t>
      </w:r>
    </w:p>
  </w:footnote>
  <w:footnote w:id="36">
    <w:p w14:paraId="2687A79D" w14:textId="4D7FBB30" w:rsidR="002F659E" w:rsidRPr="00463DF7" w:rsidRDefault="002F659E">
      <w:pPr>
        <w:pStyle w:val="FootnoteText"/>
        <w:rPr>
          <w:rFonts w:ascii="Times New Roman" w:hAnsi="Times New Roman" w:cs="Times New Roman"/>
          <w:color w:val="000000" w:themeColor="text1"/>
          <w:lang w:val="en-GB"/>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00E927F9" w:rsidRPr="00463DF7">
        <w:rPr>
          <w:rFonts w:ascii="Times New Roman" w:hAnsi="Times New Roman" w:cs="Times New Roman"/>
          <w:color w:val="000000" w:themeColor="text1"/>
        </w:rPr>
        <w:t>Rule of Law and TJ Report</w:t>
      </w:r>
      <w:r w:rsidR="00322708" w:rsidRPr="00463DF7">
        <w:rPr>
          <w:rFonts w:ascii="Times New Roman" w:hAnsi="Times New Roman" w:cs="Times New Roman"/>
          <w:color w:val="000000" w:themeColor="text1"/>
        </w:rPr>
        <w:t xml:space="preserve"> (n 2</w:t>
      </w:r>
      <w:r w:rsidR="00353437" w:rsidRPr="00463DF7">
        <w:rPr>
          <w:rFonts w:ascii="Times New Roman" w:hAnsi="Times New Roman" w:cs="Times New Roman"/>
          <w:color w:val="000000" w:themeColor="text1"/>
        </w:rPr>
        <w:t>6</w:t>
      </w:r>
      <w:r w:rsidR="00322708" w:rsidRPr="00463DF7">
        <w:rPr>
          <w:rFonts w:ascii="Times New Roman" w:hAnsi="Times New Roman" w:cs="Times New Roman"/>
          <w:color w:val="000000" w:themeColor="text1"/>
        </w:rPr>
        <w:t>)</w:t>
      </w:r>
      <w:r w:rsidR="00E927F9" w:rsidRPr="00463DF7">
        <w:rPr>
          <w:rFonts w:ascii="Times New Roman" w:hAnsi="Times New Roman" w:cs="Times New Roman"/>
          <w:color w:val="000000" w:themeColor="text1"/>
        </w:rPr>
        <w:t xml:space="preserve"> para</w:t>
      </w:r>
      <w:r w:rsidRPr="00463DF7">
        <w:rPr>
          <w:rFonts w:ascii="Times New Roman" w:hAnsi="Times New Roman" w:cs="Times New Roman"/>
          <w:color w:val="000000" w:themeColor="text1"/>
          <w:lang w:val="en-GB"/>
        </w:rPr>
        <w:t>.</w:t>
      </w:r>
      <w:r w:rsidR="00E927F9" w:rsidRPr="00463DF7">
        <w:rPr>
          <w:rFonts w:ascii="Times New Roman" w:hAnsi="Times New Roman" w:cs="Times New Roman"/>
          <w:color w:val="000000" w:themeColor="text1"/>
          <w:lang w:val="en-GB"/>
        </w:rPr>
        <w:t xml:space="preserve"> </w:t>
      </w:r>
      <w:r w:rsidRPr="00463DF7">
        <w:rPr>
          <w:rFonts w:ascii="Times New Roman" w:hAnsi="Times New Roman" w:cs="Times New Roman"/>
          <w:color w:val="000000" w:themeColor="text1"/>
          <w:lang w:val="en-GB"/>
        </w:rPr>
        <w:t xml:space="preserve">2 </w:t>
      </w:r>
    </w:p>
  </w:footnote>
  <w:footnote w:id="37">
    <w:p w14:paraId="138DF783" w14:textId="12622F0F" w:rsidR="00F923E8" w:rsidRPr="00463DF7" w:rsidRDefault="00F923E8">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rPr>
        <w:t>Andersen</w:t>
      </w:r>
      <w:r w:rsidR="00097ED1" w:rsidRPr="00463DF7">
        <w:rPr>
          <w:rFonts w:ascii="Times New Roman" w:hAnsi="Times New Roman" w:cs="Times New Roman"/>
          <w:color w:val="000000" w:themeColor="text1"/>
        </w:rPr>
        <w:t xml:space="preserve"> (n 2)</w:t>
      </w:r>
      <w:r w:rsidRPr="00463DF7">
        <w:rPr>
          <w:rFonts w:ascii="Times New Roman" w:hAnsi="Times New Roman" w:cs="Times New Roman"/>
          <w:color w:val="000000" w:themeColor="text1"/>
        </w:rPr>
        <w:t xml:space="preserve"> </w:t>
      </w:r>
      <w:r w:rsidR="00CE73F2" w:rsidRPr="00463DF7">
        <w:rPr>
          <w:rFonts w:ascii="Times New Roman" w:hAnsi="Times New Roman" w:cs="Times New Roman"/>
          <w:color w:val="000000" w:themeColor="text1"/>
        </w:rPr>
        <w:t>309</w:t>
      </w:r>
      <w:r w:rsidR="00097ED1" w:rsidRPr="00463DF7">
        <w:rPr>
          <w:rFonts w:ascii="Times New Roman" w:hAnsi="Times New Roman" w:cs="Times New Roman"/>
          <w:color w:val="000000" w:themeColor="text1"/>
        </w:rPr>
        <w:t>.</w:t>
      </w:r>
    </w:p>
  </w:footnote>
  <w:footnote w:id="38">
    <w:p w14:paraId="72AE2CFA" w14:textId="27E47E7E" w:rsidR="00241C02" w:rsidRPr="00463DF7" w:rsidRDefault="00241C02" w:rsidP="007D3828">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rPr>
        <w:t xml:space="preserve">To adapt the presentation in </w:t>
      </w:r>
      <w:r w:rsidRPr="00463DF7">
        <w:rPr>
          <w:rFonts w:eastAsiaTheme="minorHAnsi"/>
          <w:color w:val="000000" w:themeColor="text1"/>
          <w:sz w:val="20"/>
          <w:szCs w:val="20"/>
          <w:lang w:val="en-GB" w:eastAsia="en-US"/>
        </w:rPr>
        <w:t xml:space="preserve">Nikhil Narayan, </w:t>
      </w:r>
      <w:r w:rsidR="002B3DF7" w:rsidRPr="00463DF7">
        <w:rPr>
          <w:rFonts w:eastAsiaTheme="minorHAnsi"/>
          <w:color w:val="000000" w:themeColor="text1"/>
          <w:sz w:val="20"/>
          <w:szCs w:val="20"/>
          <w:lang w:val="en-GB" w:eastAsia="en-US"/>
        </w:rPr>
        <w:t>‘</w:t>
      </w:r>
      <w:r w:rsidRPr="00463DF7">
        <w:rPr>
          <w:rFonts w:eastAsiaTheme="minorHAnsi"/>
          <w:color w:val="000000" w:themeColor="text1"/>
          <w:sz w:val="20"/>
          <w:szCs w:val="20"/>
          <w:lang w:val="en-GB" w:eastAsia="en-US"/>
        </w:rPr>
        <w:t>Restoring the Rule of Law in Nepal: Can Transitional Justice Deliver</w:t>
      </w:r>
      <w:r w:rsidR="007D3828" w:rsidRPr="00463DF7">
        <w:rPr>
          <w:rFonts w:eastAsiaTheme="minorHAnsi"/>
          <w:color w:val="000000" w:themeColor="text1"/>
          <w:sz w:val="20"/>
          <w:szCs w:val="20"/>
          <w:lang w:val="en-GB" w:eastAsia="en-US"/>
        </w:rPr>
        <w:t xml:space="preserve"> </w:t>
      </w:r>
      <w:r w:rsidRPr="00463DF7">
        <w:rPr>
          <w:color w:val="000000" w:themeColor="text1"/>
          <w:sz w:val="20"/>
          <w:szCs w:val="20"/>
          <w:lang w:val="en-GB"/>
        </w:rPr>
        <w:t>without Criminal Justice</w:t>
      </w:r>
      <w:r w:rsidR="002B3DF7" w:rsidRPr="00463DF7">
        <w:rPr>
          <w:color w:val="000000" w:themeColor="text1"/>
          <w:sz w:val="20"/>
          <w:szCs w:val="20"/>
          <w:lang w:val="en-GB"/>
        </w:rPr>
        <w:t>’ (2019)</w:t>
      </w:r>
      <w:r w:rsidRPr="00463DF7">
        <w:rPr>
          <w:color w:val="000000" w:themeColor="text1"/>
          <w:sz w:val="20"/>
          <w:szCs w:val="20"/>
          <w:lang w:val="en-GB"/>
        </w:rPr>
        <w:t xml:space="preserve"> 11 </w:t>
      </w:r>
      <w:r w:rsidR="002B3DF7" w:rsidRPr="00463DF7">
        <w:rPr>
          <w:i/>
          <w:iCs/>
          <w:color w:val="000000" w:themeColor="text1"/>
          <w:sz w:val="20"/>
          <w:szCs w:val="20"/>
          <w:lang w:val="en-GB"/>
        </w:rPr>
        <w:t>Drexel Law Review</w:t>
      </w:r>
      <w:r w:rsidRPr="00463DF7">
        <w:rPr>
          <w:color w:val="000000" w:themeColor="text1"/>
          <w:sz w:val="20"/>
          <w:szCs w:val="20"/>
          <w:lang w:val="en-GB"/>
        </w:rPr>
        <w:t xml:space="preserve"> 969</w:t>
      </w:r>
      <w:r w:rsidR="002B3DF7" w:rsidRPr="00463DF7">
        <w:rPr>
          <w:color w:val="000000" w:themeColor="text1"/>
          <w:sz w:val="20"/>
          <w:szCs w:val="20"/>
          <w:lang w:val="en-GB"/>
        </w:rPr>
        <w:t>,</w:t>
      </w:r>
      <w:r w:rsidRPr="00463DF7">
        <w:rPr>
          <w:color w:val="000000" w:themeColor="text1"/>
          <w:sz w:val="20"/>
          <w:szCs w:val="20"/>
          <w:lang w:val="en-GB"/>
        </w:rPr>
        <w:t xml:space="preserve"> 972</w:t>
      </w:r>
      <w:r w:rsidR="002B3DF7" w:rsidRPr="00463DF7">
        <w:rPr>
          <w:color w:val="000000" w:themeColor="text1"/>
          <w:sz w:val="20"/>
          <w:szCs w:val="20"/>
          <w:lang w:val="en-GB"/>
        </w:rPr>
        <w:t>.</w:t>
      </w:r>
    </w:p>
  </w:footnote>
  <w:footnote w:id="39">
    <w:p w14:paraId="06E95CF8" w14:textId="16434881" w:rsidR="00CF0CB8" w:rsidRPr="00463DF7" w:rsidRDefault="00CF0CB8" w:rsidP="00903A7C">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00322708" w:rsidRPr="00463DF7">
        <w:rPr>
          <w:rFonts w:ascii="Times New Roman" w:hAnsi="Times New Roman" w:cs="Times New Roman"/>
          <w:color w:val="000000" w:themeColor="text1"/>
        </w:rPr>
        <w:t>Rule of Law and TJ Report (n 2</w:t>
      </w:r>
      <w:r w:rsidR="00353437" w:rsidRPr="00463DF7">
        <w:rPr>
          <w:rFonts w:ascii="Times New Roman" w:hAnsi="Times New Roman" w:cs="Times New Roman"/>
          <w:color w:val="000000" w:themeColor="text1"/>
        </w:rPr>
        <w:t>6</w:t>
      </w:r>
      <w:r w:rsidR="00322708" w:rsidRPr="00463DF7">
        <w:rPr>
          <w:rFonts w:ascii="Times New Roman" w:hAnsi="Times New Roman" w:cs="Times New Roman"/>
          <w:color w:val="000000" w:themeColor="text1"/>
        </w:rPr>
        <w:t>)</w:t>
      </w:r>
      <w:r w:rsidRPr="00463DF7">
        <w:rPr>
          <w:rFonts w:ascii="Times New Roman" w:hAnsi="Times New Roman" w:cs="Times New Roman"/>
          <w:color w:val="000000" w:themeColor="text1"/>
        </w:rPr>
        <w:t>, para. 35</w:t>
      </w:r>
    </w:p>
  </w:footnote>
  <w:footnote w:id="40">
    <w:p w14:paraId="6F520E6D" w14:textId="2599431A" w:rsidR="00914982" w:rsidRPr="00463DF7" w:rsidRDefault="00914982" w:rsidP="00903A7C">
      <w:pPr>
        <w:pStyle w:val="Heading3"/>
        <w:spacing w:before="0" w:beforeAutospacing="0" w:after="0" w:afterAutospacing="0"/>
        <w:rPr>
          <w:b w:val="0"/>
          <w:bCs w:val="0"/>
          <w:color w:val="000000" w:themeColor="text1"/>
          <w:sz w:val="20"/>
          <w:szCs w:val="20"/>
        </w:rPr>
      </w:pPr>
      <w:r w:rsidRPr="00463DF7">
        <w:rPr>
          <w:rStyle w:val="FootnoteReference"/>
          <w:b w:val="0"/>
          <w:bCs w:val="0"/>
          <w:color w:val="000000" w:themeColor="text1"/>
          <w:sz w:val="20"/>
          <w:szCs w:val="20"/>
        </w:rPr>
        <w:footnoteRef/>
      </w:r>
      <w:r w:rsidRPr="00463DF7">
        <w:rPr>
          <w:b w:val="0"/>
          <w:bCs w:val="0"/>
          <w:color w:val="000000" w:themeColor="text1"/>
          <w:sz w:val="20"/>
          <w:szCs w:val="20"/>
        </w:rPr>
        <w:t xml:space="preserve"> </w:t>
      </w:r>
      <w:r w:rsidR="00903A7C" w:rsidRPr="00463DF7">
        <w:rPr>
          <w:b w:val="0"/>
          <w:bCs w:val="0"/>
          <w:color w:val="000000" w:themeColor="text1"/>
          <w:sz w:val="20"/>
          <w:szCs w:val="20"/>
        </w:rPr>
        <w:t>See for example Report of the Special Rapporteur on the Promotion of Truth, Justice, Reparation and Guarantees of Non-Recurrence, UN Doc. A/HRC/48/60</w:t>
      </w:r>
      <w:r w:rsidR="00353437" w:rsidRPr="00463DF7">
        <w:rPr>
          <w:b w:val="0"/>
          <w:bCs w:val="0"/>
          <w:color w:val="000000" w:themeColor="text1"/>
          <w:sz w:val="20"/>
          <w:szCs w:val="20"/>
        </w:rPr>
        <w:t xml:space="preserve"> (2021)</w:t>
      </w:r>
      <w:r w:rsidR="00903A7C" w:rsidRPr="00463DF7">
        <w:rPr>
          <w:b w:val="0"/>
          <w:bCs w:val="0"/>
          <w:color w:val="000000" w:themeColor="text1"/>
          <w:sz w:val="20"/>
          <w:szCs w:val="20"/>
        </w:rPr>
        <w:t xml:space="preserve"> para. 18</w:t>
      </w:r>
    </w:p>
  </w:footnote>
  <w:footnote w:id="41">
    <w:p w14:paraId="0A1EF150" w14:textId="6689FBBF" w:rsidR="00A006E6" w:rsidRPr="00463DF7" w:rsidRDefault="00A006E6">
      <w:pPr>
        <w:pStyle w:val="FootnoteText"/>
        <w:rPr>
          <w:rFonts w:ascii="Times New Roman" w:hAnsi="Times New Roman" w:cs="Times New Roman"/>
          <w:color w:val="000000" w:themeColor="text1"/>
          <w:lang w:val="en-GB"/>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002F659E" w:rsidRPr="00463DF7">
        <w:rPr>
          <w:rFonts w:ascii="Times New Roman" w:hAnsi="Times New Roman" w:cs="Times New Roman"/>
          <w:color w:val="000000" w:themeColor="text1"/>
        </w:rPr>
        <w:t xml:space="preserve">A tendency noted, for example, in </w:t>
      </w:r>
      <w:proofErr w:type="spellStart"/>
      <w:r w:rsidRPr="00463DF7">
        <w:rPr>
          <w:rFonts w:ascii="Times New Roman" w:hAnsi="Times New Roman" w:cs="Times New Roman"/>
          <w:color w:val="000000" w:themeColor="text1"/>
          <w:lang w:val="en-GB"/>
        </w:rPr>
        <w:t>Sannerholm</w:t>
      </w:r>
      <w:proofErr w:type="spellEnd"/>
      <w:r w:rsidR="00322708" w:rsidRPr="00463DF7">
        <w:rPr>
          <w:rFonts w:ascii="Times New Roman" w:hAnsi="Times New Roman" w:cs="Times New Roman"/>
          <w:color w:val="000000" w:themeColor="text1"/>
          <w:lang w:val="en-GB"/>
        </w:rPr>
        <w:t xml:space="preserve"> (n 13) </w:t>
      </w:r>
      <w:r w:rsidR="002F659E" w:rsidRPr="00463DF7">
        <w:rPr>
          <w:rFonts w:ascii="Times New Roman" w:hAnsi="Times New Roman" w:cs="Times New Roman"/>
          <w:color w:val="000000" w:themeColor="text1"/>
        </w:rPr>
        <w:t>76</w:t>
      </w:r>
    </w:p>
  </w:footnote>
  <w:footnote w:id="42">
    <w:p w14:paraId="6A96D762" w14:textId="52CEA8C5" w:rsidR="00CF0CB8" w:rsidRPr="00463DF7" w:rsidRDefault="00CF0CB8" w:rsidP="00903A7C">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rPr>
        <w:t>Andersen</w:t>
      </w:r>
      <w:r w:rsidR="00097ED1" w:rsidRPr="00463DF7">
        <w:rPr>
          <w:rFonts w:ascii="Times New Roman" w:hAnsi="Times New Roman" w:cs="Times New Roman"/>
          <w:color w:val="000000" w:themeColor="text1"/>
        </w:rPr>
        <w:t xml:space="preserve"> (n 2) </w:t>
      </w:r>
      <w:r w:rsidRPr="00463DF7">
        <w:rPr>
          <w:rFonts w:ascii="Times New Roman" w:hAnsi="Times New Roman" w:cs="Times New Roman"/>
          <w:color w:val="000000" w:themeColor="text1"/>
        </w:rPr>
        <w:t>307</w:t>
      </w:r>
      <w:r w:rsidR="00097ED1" w:rsidRPr="00463DF7">
        <w:rPr>
          <w:rFonts w:ascii="Times New Roman" w:hAnsi="Times New Roman" w:cs="Times New Roman"/>
          <w:color w:val="000000" w:themeColor="text1"/>
        </w:rPr>
        <w:t>.</w:t>
      </w:r>
    </w:p>
  </w:footnote>
  <w:footnote w:id="43">
    <w:p w14:paraId="73BCB98D" w14:textId="18A1E436" w:rsidR="00427957" w:rsidRPr="00463DF7" w:rsidRDefault="00427957">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rPr>
        <w:t xml:space="preserve">See McAuliffe </w:t>
      </w:r>
      <w:r w:rsidR="00097ED1" w:rsidRPr="00463DF7">
        <w:rPr>
          <w:rFonts w:ascii="Times New Roman" w:hAnsi="Times New Roman" w:cs="Times New Roman"/>
          <w:color w:val="000000" w:themeColor="text1"/>
        </w:rPr>
        <w:t xml:space="preserve">(n 2) </w:t>
      </w:r>
      <w:r w:rsidRPr="00463DF7">
        <w:rPr>
          <w:rFonts w:ascii="Times New Roman" w:hAnsi="Times New Roman" w:cs="Times New Roman"/>
          <w:color w:val="000000" w:themeColor="text1"/>
        </w:rPr>
        <w:t>for extended treatment.</w:t>
      </w:r>
    </w:p>
  </w:footnote>
  <w:footnote w:id="44">
    <w:p w14:paraId="1DB065C4" w14:textId="70F6659E" w:rsidR="0023091B" w:rsidRPr="00463DF7" w:rsidRDefault="0023091B" w:rsidP="00E927F9">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E927F9" w:rsidRPr="00463DF7">
        <w:rPr>
          <w:color w:val="000000" w:themeColor="text1"/>
          <w:sz w:val="20"/>
          <w:szCs w:val="20"/>
          <w:lang w:val="en-GB"/>
        </w:rPr>
        <w:t>Chris Mahony</w:t>
      </w:r>
      <w:r w:rsidRPr="00463DF7">
        <w:rPr>
          <w:color w:val="000000" w:themeColor="text1"/>
          <w:sz w:val="20"/>
          <w:szCs w:val="20"/>
          <w:lang w:val="en-GB"/>
        </w:rPr>
        <w:t xml:space="preserve"> </w:t>
      </w:r>
      <w:r w:rsidRPr="00463DF7">
        <w:rPr>
          <w:i/>
          <w:iCs/>
          <w:color w:val="000000" w:themeColor="text1"/>
          <w:sz w:val="20"/>
          <w:szCs w:val="20"/>
          <w:lang w:val="en-GB"/>
        </w:rPr>
        <w:t>et al</w:t>
      </w:r>
      <w:r w:rsidRPr="00463DF7">
        <w:rPr>
          <w:color w:val="000000" w:themeColor="text1"/>
          <w:sz w:val="20"/>
          <w:szCs w:val="20"/>
          <w:lang w:val="en-GB"/>
        </w:rPr>
        <w:t xml:space="preserve">, </w:t>
      </w:r>
      <w:r w:rsidR="00E927F9" w:rsidRPr="00463DF7">
        <w:rPr>
          <w:color w:val="000000" w:themeColor="text1"/>
          <w:sz w:val="20"/>
          <w:szCs w:val="20"/>
          <w:lang w:val="en-GB"/>
        </w:rPr>
        <w:t>‘</w:t>
      </w:r>
      <w:r w:rsidRPr="00463DF7">
        <w:rPr>
          <w:color w:val="000000" w:themeColor="text1"/>
          <w:sz w:val="20"/>
          <w:szCs w:val="20"/>
          <w:lang w:val="en-GB"/>
        </w:rPr>
        <w:t>Conflict Prevention and Guarantees of Non-Recurrence</w:t>
      </w:r>
      <w:r w:rsidR="00E927F9" w:rsidRPr="00463DF7">
        <w:rPr>
          <w:color w:val="000000" w:themeColor="text1"/>
          <w:sz w:val="20"/>
          <w:szCs w:val="20"/>
          <w:lang w:val="en-GB"/>
        </w:rPr>
        <w:t>’ (</w:t>
      </w:r>
      <w:r w:rsidR="00E927F9" w:rsidRPr="00463DF7">
        <w:rPr>
          <w:color w:val="000000" w:themeColor="text1"/>
          <w:sz w:val="20"/>
          <w:szCs w:val="20"/>
        </w:rPr>
        <w:t>United Nations &amp; World Bank</w:t>
      </w:r>
      <w:r w:rsidR="002D2F32" w:rsidRPr="00463DF7">
        <w:rPr>
          <w:color w:val="000000" w:themeColor="text1"/>
          <w:sz w:val="20"/>
          <w:szCs w:val="20"/>
        </w:rPr>
        <w:t xml:space="preserve"> 2017</w:t>
      </w:r>
      <w:r w:rsidR="00E927F9" w:rsidRPr="00463DF7">
        <w:rPr>
          <w:color w:val="000000" w:themeColor="text1"/>
          <w:sz w:val="20"/>
          <w:szCs w:val="20"/>
          <w:lang w:val="en-GB"/>
        </w:rPr>
        <w:t>)</w:t>
      </w:r>
      <w:r w:rsidR="002D2F32" w:rsidRPr="00463DF7">
        <w:rPr>
          <w:color w:val="000000" w:themeColor="text1"/>
          <w:sz w:val="20"/>
          <w:szCs w:val="20"/>
          <w:lang w:val="en-GB"/>
        </w:rPr>
        <w:t xml:space="preserve"> 23 &lt;</w:t>
      </w:r>
      <w:r w:rsidR="00E927F9" w:rsidRPr="00463DF7">
        <w:rPr>
          <w:color w:val="000000" w:themeColor="text1"/>
          <w:sz w:val="20"/>
          <w:szCs w:val="20"/>
          <w:lang w:val="en-GB"/>
        </w:rPr>
        <w:t>https://papers.ssrn.com/sol3/papers.cfm?abstract_id=3158012</w:t>
      </w:r>
      <w:r w:rsidR="002D2F32" w:rsidRPr="00463DF7">
        <w:rPr>
          <w:color w:val="000000" w:themeColor="text1"/>
          <w:sz w:val="20"/>
          <w:szCs w:val="20"/>
          <w:lang w:val="en-GB"/>
        </w:rPr>
        <w:t>&gt; date accessed 1 June 2022</w:t>
      </w:r>
      <w:r w:rsidR="00E927F9" w:rsidRPr="00463DF7">
        <w:rPr>
          <w:color w:val="000000" w:themeColor="text1"/>
          <w:sz w:val="20"/>
          <w:szCs w:val="20"/>
          <w:lang w:val="en-GB"/>
        </w:rPr>
        <w:t xml:space="preserve">, </w:t>
      </w:r>
      <w:r w:rsidRPr="00463DF7">
        <w:rPr>
          <w:color w:val="000000" w:themeColor="text1"/>
          <w:sz w:val="20"/>
          <w:szCs w:val="20"/>
          <w:lang w:val="en-GB"/>
        </w:rPr>
        <w:t>23</w:t>
      </w:r>
      <w:r w:rsidR="00E927F9" w:rsidRPr="00463DF7">
        <w:rPr>
          <w:color w:val="000000" w:themeColor="text1"/>
          <w:sz w:val="20"/>
          <w:szCs w:val="20"/>
          <w:lang w:val="en-GB"/>
        </w:rPr>
        <w:t>.</w:t>
      </w:r>
    </w:p>
  </w:footnote>
  <w:footnote w:id="45">
    <w:p w14:paraId="531381FC" w14:textId="4D825300" w:rsidR="00717A84" w:rsidRPr="00463DF7" w:rsidRDefault="00717A84">
      <w:pPr>
        <w:pStyle w:val="FootnoteText"/>
        <w:rPr>
          <w:rFonts w:ascii="Times New Roman" w:hAnsi="Times New Roman" w:cs="Times New Roman"/>
          <w:color w:val="000000" w:themeColor="text1"/>
          <w:lang w:val="en-GB"/>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lang w:val="en-GB"/>
        </w:rPr>
        <w:t>Andersen</w:t>
      </w:r>
      <w:r w:rsidR="00097ED1" w:rsidRPr="00463DF7">
        <w:rPr>
          <w:rFonts w:ascii="Times New Roman" w:hAnsi="Times New Roman" w:cs="Times New Roman"/>
          <w:color w:val="000000" w:themeColor="text1"/>
          <w:lang w:val="en-GB"/>
        </w:rPr>
        <w:t xml:space="preserve"> (n 2)</w:t>
      </w:r>
      <w:r w:rsidRPr="00463DF7">
        <w:rPr>
          <w:rFonts w:ascii="Times New Roman" w:hAnsi="Times New Roman" w:cs="Times New Roman"/>
          <w:color w:val="000000" w:themeColor="text1"/>
          <w:lang w:val="en-GB"/>
        </w:rPr>
        <w:t xml:space="preserve"> 311</w:t>
      </w:r>
      <w:r w:rsidR="00097ED1" w:rsidRPr="00463DF7">
        <w:rPr>
          <w:rFonts w:ascii="Times New Roman" w:hAnsi="Times New Roman" w:cs="Times New Roman"/>
          <w:color w:val="000000" w:themeColor="text1"/>
          <w:lang w:val="en-GB"/>
        </w:rPr>
        <w:t>.</w:t>
      </w:r>
    </w:p>
  </w:footnote>
  <w:footnote w:id="46">
    <w:p w14:paraId="2B8FF5AE" w14:textId="64708758" w:rsidR="008650B2" w:rsidRPr="00463DF7" w:rsidRDefault="008650B2" w:rsidP="002B3DF7">
      <w:pPr>
        <w:autoSpaceDE w:val="0"/>
        <w:autoSpaceDN w:val="0"/>
        <w:adjustRightInd w:val="0"/>
        <w:rPr>
          <w:color w:val="000000" w:themeColor="text1"/>
          <w:sz w:val="20"/>
          <w:szCs w:val="20"/>
          <w:lang w:val="en-GB"/>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lang w:val="en-GB"/>
        </w:rPr>
        <w:t>Phuong N</w:t>
      </w:r>
      <w:r w:rsidR="002B3DF7" w:rsidRPr="00463DF7">
        <w:rPr>
          <w:color w:val="000000" w:themeColor="text1"/>
          <w:sz w:val="20"/>
          <w:szCs w:val="20"/>
          <w:lang w:val="en-GB"/>
        </w:rPr>
        <w:t xml:space="preserve"> </w:t>
      </w:r>
      <w:r w:rsidRPr="00463DF7">
        <w:rPr>
          <w:color w:val="000000" w:themeColor="text1"/>
          <w:sz w:val="20"/>
          <w:szCs w:val="20"/>
          <w:lang w:val="en-GB"/>
        </w:rPr>
        <w:t xml:space="preserve">Pham, Niamh </w:t>
      </w:r>
      <w:proofErr w:type="gramStart"/>
      <w:r w:rsidRPr="00463DF7">
        <w:rPr>
          <w:color w:val="000000" w:themeColor="text1"/>
          <w:sz w:val="20"/>
          <w:szCs w:val="20"/>
          <w:lang w:val="en-GB"/>
        </w:rPr>
        <w:t>Gibbons</w:t>
      </w:r>
      <w:proofErr w:type="gramEnd"/>
      <w:r w:rsidRPr="00463DF7">
        <w:rPr>
          <w:color w:val="000000" w:themeColor="text1"/>
          <w:sz w:val="20"/>
          <w:szCs w:val="20"/>
          <w:lang w:val="en-GB"/>
        </w:rPr>
        <w:t xml:space="preserve"> </w:t>
      </w:r>
      <w:r w:rsidR="002B3DF7" w:rsidRPr="00463DF7">
        <w:rPr>
          <w:color w:val="000000" w:themeColor="text1"/>
          <w:sz w:val="20"/>
          <w:szCs w:val="20"/>
          <w:lang w:val="en-GB"/>
        </w:rPr>
        <w:t>and</w:t>
      </w:r>
      <w:r w:rsidRPr="00463DF7">
        <w:rPr>
          <w:color w:val="000000" w:themeColor="text1"/>
          <w:sz w:val="20"/>
          <w:szCs w:val="20"/>
          <w:lang w:val="en-GB"/>
        </w:rPr>
        <w:t xml:space="preserve"> Patrick </w:t>
      </w:r>
      <w:proofErr w:type="spellStart"/>
      <w:r w:rsidRPr="00463DF7">
        <w:rPr>
          <w:color w:val="000000" w:themeColor="text1"/>
          <w:sz w:val="20"/>
          <w:szCs w:val="20"/>
          <w:lang w:val="en-GB"/>
        </w:rPr>
        <w:t>Vinck</w:t>
      </w:r>
      <w:proofErr w:type="spellEnd"/>
      <w:r w:rsidRPr="00463DF7">
        <w:rPr>
          <w:color w:val="000000" w:themeColor="text1"/>
          <w:sz w:val="20"/>
          <w:szCs w:val="20"/>
          <w:lang w:val="en-GB"/>
        </w:rPr>
        <w:t xml:space="preserve"> </w:t>
      </w:r>
      <w:r w:rsidR="002B3DF7" w:rsidRPr="00463DF7">
        <w:rPr>
          <w:color w:val="000000" w:themeColor="text1"/>
          <w:sz w:val="20"/>
          <w:szCs w:val="20"/>
          <w:lang w:val="en-GB"/>
        </w:rPr>
        <w:t>‘</w:t>
      </w:r>
      <w:r w:rsidRPr="00463DF7">
        <w:rPr>
          <w:color w:val="000000" w:themeColor="text1"/>
          <w:sz w:val="20"/>
          <w:szCs w:val="20"/>
          <w:lang w:val="en-GB"/>
        </w:rPr>
        <w:t xml:space="preserve">A </w:t>
      </w:r>
      <w:r w:rsidR="002B3DF7" w:rsidRPr="00463DF7">
        <w:rPr>
          <w:color w:val="000000" w:themeColor="text1"/>
          <w:sz w:val="20"/>
          <w:szCs w:val="20"/>
          <w:lang w:val="en-GB"/>
        </w:rPr>
        <w:t>F</w:t>
      </w:r>
      <w:r w:rsidRPr="00463DF7">
        <w:rPr>
          <w:color w:val="000000" w:themeColor="text1"/>
          <w:sz w:val="20"/>
          <w:szCs w:val="20"/>
          <w:lang w:val="en-GB"/>
        </w:rPr>
        <w:t xml:space="preserve">ramework for </w:t>
      </w:r>
      <w:r w:rsidR="002B3DF7" w:rsidRPr="00463DF7">
        <w:rPr>
          <w:color w:val="000000" w:themeColor="text1"/>
          <w:sz w:val="20"/>
          <w:szCs w:val="20"/>
          <w:lang w:val="en-GB"/>
        </w:rPr>
        <w:t>A</w:t>
      </w:r>
      <w:r w:rsidRPr="00463DF7">
        <w:rPr>
          <w:color w:val="000000" w:themeColor="text1"/>
          <w:sz w:val="20"/>
          <w:szCs w:val="20"/>
          <w:lang w:val="en-GB"/>
        </w:rPr>
        <w:t xml:space="preserve">ssessing </w:t>
      </w:r>
      <w:r w:rsidR="002B3DF7" w:rsidRPr="00463DF7">
        <w:rPr>
          <w:color w:val="000000" w:themeColor="text1"/>
          <w:sz w:val="20"/>
          <w:szCs w:val="20"/>
          <w:lang w:val="en-GB"/>
        </w:rPr>
        <w:t>P</w:t>
      </w:r>
      <w:r w:rsidRPr="00463DF7">
        <w:rPr>
          <w:color w:val="000000" w:themeColor="text1"/>
          <w:sz w:val="20"/>
          <w:szCs w:val="20"/>
          <w:lang w:val="en-GB"/>
        </w:rPr>
        <w:t xml:space="preserve">olitical </w:t>
      </w:r>
      <w:r w:rsidR="002B3DF7" w:rsidRPr="00463DF7">
        <w:rPr>
          <w:color w:val="000000" w:themeColor="text1"/>
          <w:sz w:val="20"/>
          <w:szCs w:val="20"/>
          <w:lang w:val="en-GB"/>
        </w:rPr>
        <w:t>W</w:t>
      </w:r>
      <w:r w:rsidRPr="00463DF7">
        <w:rPr>
          <w:color w:val="000000" w:themeColor="text1"/>
          <w:sz w:val="20"/>
          <w:szCs w:val="20"/>
          <w:lang w:val="en-GB"/>
        </w:rPr>
        <w:t xml:space="preserve">ill in </w:t>
      </w:r>
      <w:r w:rsidR="002B3DF7" w:rsidRPr="00463DF7">
        <w:rPr>
          <w:color w:val="000000" w:themeColor="text1"/>
          <w:sz w:val="20"/>
          <w:szCs w:val="20"/>
          <w:lang w:val="en-GB"/>
        </w:rPr>
        <w:t>T</w:t>
      </w:r>
      <w:r w:rsidRPr="00463DF7">
        <w:rPr>
          <w:color w:val="000000" w:themeColor="text1"/>
          <w:sz w:val="20"/>
          <w:szCs w:val="20"/>
          <w:lang w:val="en-GB"/>
        </w:rPr>
        <w:t xml:space="preserve">ransitional </w:t>
      </w:r>
      <w:r w:rsidR="002B3DF7" w:rsidRPr="00463DF7">
        <w:rPr>
          <w:color w:val="000000" w:themeColor="text1"/>
          <w:sz w:val="20"/>
          <w:szCs w:val="20"/>
          <w:lang w:val="en-GB"/>
        </w:rPr>
        <w:t>J</w:t>
      </w:r>
      <w:r w:rsidRPr="00463DF7">
        <w:rPr>
          <w:color w:val="000000" w:themeColor="text1"/>
          <w:sz w:val="20"/>
          <w:szCs w:val="20"/>
          <w:lang w:val="en-GB"/>
        </w:rPr>
        <w:t xml:space="preserve">ustice </w:t>
      </w:r>
      <w:r w:rsidR="002B3DF7" w:rsidRPr="00463DF7">
        <w:rPr>
          <w:color w:val="000000" w:themeColor="text1"/>
          <w:sz w:val="20"/>
          <w:szCs w:val="20"/>
          <w:lang w:val="en-GB"/>
        </w:rPr>
        <w:t>C</w:t>
      </w:r>
      <w:r w:rsidRPr="00463DF7">
        <w:rPr>
          <w:color w:val="000000" w:themeColor="text1"/>
          <w:sz w:val="20"/>
          <w:szCs w:val="20"/>
          <w:lang w:val="en-GB"/>
        </w:rPr>
        <w:t>ontexts</w:t>
      </w:r>
      <w:r w:rsidR="002B3DF7" w:rsidRPr="00463DF7">
        <w:rPr>
          <w:color w:val="000000" w:themeColor="text1"/>
          <w:sz w:val="20"/>
          <w:szCs w:val="20"/>
          <w:lang w:val="en-GB"/>
        </w:rPr>
        <w:t xml:space="preserve">’ (2019) 23 </w:t>
      </w:r>
      <w:r w:rsidRPr="00463DF7">
        <w:rPr>
          <w:i/>
          <w:iCs/>
          <w:color w:val="000000" w:themeColor="text1"/>
          <w:sz w:val="20"/>
          <w:szCs w:val="20"/>
          <w:lang w:val="en-GB"/>
        </w:rPr>
        <w:t>International Journal of Human Rights</w:t>
      </w:r>
      <w:r w:rsidR="002B3DF7" w:rsidRPr="00463DF7">
        <w:rPr>
          <w:color w:val="000000" w:themeColor="text1"/>
          <w:sz w:val="20"/>
          <w:szCs w:val="20"/>
          <w:lang w:val="en-GB"/>
        </w:rPr>
        <w:t xml:space="preserve"> </w:t>
      </w:r>
      <w:r w:rsidRPr="00463DF7">
        <w:rPr>
          <w:color w:val="000000" w:themeColor="text1"/>
          <w:sz w:val="20"/>
          <w:szCs w:val="20"/>
          <w:lang w:val="en-GB"/>
        </w:rPr>
        <w:t>993, 995</w:t>
      </w:r>
      <w:r w:rsidR="002B3DF7" w:rsidRPr="00463DF7">
        <w:rPr>
          <w:color w:val="000000" w:themeColor="text1"/>
          <w:sz w:val="20"/>
          <w:szCs w:val="20"/>
          <w:lang w:val="en-GB"/>
        </w:rPr>
        <w:t>.</w:t>
      </w:r>
    </w:p>
  </w:footnote>
  <w:footnote w:id="47">
    <w:p w14:paraId="0FE9606C" w14:textId="575F5D87" w:rsidR="00126C08" w:rsidRPr="00463DF7" w:rsidRDefault="00126C08" w:rsidP="007D3828">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002B3DF7" w:rsidRPr="00463DF7">
        <w:rPr>
          <w:color w:val="000000" w:themeColor="text1"/>
          <w:sz w:val="20"/>
          <w:szCs w:val="20"/>
        </w:rPr>
        <w:t xml:space="preserve">Jens David </w:t>
      </w:r>
      <w:r w:rsidRPr="00463DF7">
        <w:rPr>
          <w:rFonts w:eastAsiaTheme="minorHAnsi"/>
          <w:color w:val="000000" w:themeColor="text1"/>
          <w:sz w:val="20"/>
          <w:szCs w:val="20"/>
          <w:lang w:val="en-GB" w:eastAsia="en-US"/>
        </w:rPr>
        <w:t>Ohlin</w:t>
      </w:r>
      <w:r w:rsidR="002B3DF7" w:rsidRPr="00463DF7">
        <w:rPr>
          <w:rFonts w:eastAsiaTheme="minorHAnsi"/>
          <w:color w:val="000000" w:themeColor="text1"/>
          <w:sz w:val="20"/>
          <w:szCs w:val="20"/>
          <w:lang w:val="en-GB" w:eastAsia="en-US"/>
        </w:rPr>
        <w:t>, ‘</w:t>
      </w:r>
      <w:r w:rsidRPr="00463DF7">
        <w:rPr>
          <w:rFonts w:eastAsiaTheme="minorHAnsi"/>
          <w:color w:val="000000" w:themeColor="text1"/>
          <w:sz w:val="20"/>
          <w:szCs w:val="20"/>
          <w:lang w:val="en-GB" w:eastAsia="en-US"/>
        </w:rPr>
        <w:t xml:space="preserve">On the </w:t>
      </w:r>
      <w:r w:rsidR="002B3DF7" w:rsidRPr="00463DF7">
        <w:rPr>
          <w:rFonts w:eastAsiaTheme="minorHAnsi"/>
          <w:color w:val="000000" w:themeColor="text1"/>
          <w:sz w:val="20"/>
          <w:szCs w:val="20"/>
          <w:lang w:val="en-GB" w:eastAsia="en-US"/>
        </w:rPr>
        <w:t>V</w:t>
      </w:r>
      <w:r w:rsidRPr="00463DF7">
        <w:rPr>
          <w:rFonts w:eastAsiaTheme="minorHAnsi"/>
          <w:color w:val="000000" w:themeColor="text1"/>
          <w:sz w:val="20"/>
          <w:szCs w:val="20"/>
          <w:lang w:val="en-GB" w:eastAsia="en-US"/>
        </w:rPr>
        <w:t xml:space="preserve">ery idea of </w:t>
      </w:r>
      <w:r w:rsidR="002B3DF7" w:rsidRPr="00463DF7">
        <w:rPr>
          <w:rFonts w:eastAsiaTheme="minorHAnsi"/>
          <w:color w:val="000000" w:themeColor="text1"/>
          <w:sz w:val="20"/>
          <w:szCs w:val="20"/>
          <w:lang w:val="en-GB" w:eastAsia="en-US"/>
        </w:rPr>
        <w:t>T</w:t>
      </w:r>
      <w:r w:rsidRPr="00463DF7">
        <w:rPr>
          <w:rFonts w:eastAsiaTheme="minorHAnsi"/>
          <w:color w:val="000000" w:themeColor="text1"/>
          <w:sz w:val="20"/>
          <w:szCs w:val="20"/>
          <w:lang w:val="en-GB" w:eastAsia="en-US"/>
        </w:rPr>
        <w:t xml:space="preserve">ransitional </w:t>
      </w:r>
      <w:r w:rsidR="002B3DF7" w:rsidRPr="00463DF7">
        <w:rPr>
          <w:rFonts w:eastAsiaTheme="minorHAnsi"/>
          <w:color w:val="000000" w:themeColor="text1"/>
          <w:sz w:val="20"/>
          <w:szCs w:val="20"/>
          <w:lang w:val="en-GB" w:eastAsia="en-US"/>
        </w:rPr>
        <w:t>J</w:t>
      </w:r>
      <w:r w:rsidRPr="00463DF7">
        <w:rPr>
          <w:rFonts w:eastAsiaTheme="minorHAnsi"/>
          <w:color w:val="000000" w:themeColor="text1"/>
          <w:sz w:val="20"/>
          <w:szCs w:val="20"/>
          <w:lang w:val="en-GB" w:eastAsia="en-US"/>
        </w:rPr>
        <w:t>ustice</w:t>
      </w:r>
      <w:r w:rsidR="002B3DF7" w:rsidRPr="00463DF7">
        <w:rPr>
          <w:rFonts w:eastAsiaTheme="minorHAnsi"/>
          <w:color w:val="000000" w:themeColor="text1"/>
          <w:sz w:val="20"/>
          <w:szCs w:val="20"/>
          <w:lang w:val="en-GB" w:eastAsia="en-US"/>
        </w:rPr>
        <w:t>’ (2007) 8</w:t>
      </w:r>
      <w:r w:rsidRPr="00463DF7">
        <w:rPr>
          <w:rFonts w:eastAsiaTheme="minorHAnsi"/>
          <w:color w:val="000000" w:themeColor="text1"/>
          <w:sz w:val="20"/>
          <w:szCs w:val="20"/>
          <w:lang w:val="en-GB" w:eastAsia="en-US"/>
        </w:rPr>
        <w:t xml:space="preserve"> Whitehead Journal of Diplomacy and</w:t>
      </w:r>
      <w:r w:rsidR="007D3828" w:rsidRPr="00463DF7">
        <w:rPr>
          <w:rFonts w:eastAsiaTheme="minorHAnsi"/>
          <w:color w:val="000000" w:themeColor="text1"/>
          <w:sz w:val="20"/>
          <w:szCs w:val="20"/>
          <w:lang w:val="en-GB" w:eastAsia="en-US"/>
        </w:rPr>
        <w:t xml:space="preserve"> </w:t>
      </w:r>
      <w:r w:rsidRPr="00463DF7">
        <w:rPr>
          <w:color w:val="000000" w:themeColor="text1"/>
          <w:sz w:val="20"/>
          <w:szCs w:val="20"/>
          <w:lang w:val="en-GB"/>
        </w:rPr>
        <w:t>International Relations 51.</w:t>
      </w:r>
    </w:p>
  </w:footnote>
  <w:footnote w:id="48">
    <w:p w14:paraId="51B51B49" w14:textId="726DC436" w:rsidR="00103F58" w:rsidRPr="00463DF7" w:rsidRDefault="00103F58" w:rsidP="007D3828">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00A9583C" w:rsidRPr="00463DF7">
        <w:rPr>
          <w:color w:val="000000" w:themeColor="text1"/>
          <w:sz w:val="20"/>
          <w:szCs w:val="20"/>
        </w:rPr>
        <w:t xml:space="preserve">Maarten </w:t>
      </w:r>
      <w:proofErr w:type="spellStart"/>
      <w:r w:rsidRPr="00463DF7">
        <w:rPr>
          <w:rFonts w:eastAsiaTheme="minorHAnsi"/>
          <w:color w:val="000000" w:themeColor="text1"/>
          <w:sz w:val="20"/>
          <w:szCs w:val="20"/>
          <w:lang w:val="en-GB" w:eastAsia="en-US"/>
        </w:rPr>
        <w:t>Hajer</w:t>
      </w:r>
      <w:proofErr w:type="spellEnd"/>
      <w:r w:rsidRPr="00463DF7">
        <w:rPr>
          <w:rFonts w:eastAsiaTheme="minorHAnsi"/>
          <w:color w:val="000000" w:themeColor="text1"/>
          <w:sz w:val="20"/>
          <w:szCs w:val="20"/>
          <w:lang w:val="en-GB" w:eastAsia="en-US"/>
        </w:rPr>
        <w:t xml:space="preserve">, </w:t>
      </w:r>
      <w:r w:rsidR="00A9583C" w:rsidRPr="00463DF7">
        <w:rPr>
          <w:rFonts w:eastAsiaTheme="minorHAnsi"/>
          <w:color w:val="000000" w:themeColor="text1"/>
          <w:sz w:val="20"/>
          <w:szCs w:val="20"/>
          <w:lang w:val="en-GB" w:eastAsia="en-US"/>
        </w:rPr>
        <w:t>‘</w:t>
      </w:r>
      <w:r w:rsidRPr="00463DF7">
        <w:rPr>
          <w:rFonts w:eastAsiaTheme="minorHAnsi"/>
          <w:color w:val="000000" w:themeColor="text1"/>
          <w:sz w:val="20"/>
          <w:szCs w:val="20"/>
          <w:lang w:val="en-GB" w:eastAsia="en-US"/>
        </w:rPr>
        <w:t xml:space="preserve">A </w:t>
      </w:r>
      <w:r w:rsidR="00A9583C" w:rsidRPr="00463DF7">
        <w:rPr>
          <w:rFonts w:eastAsiaTheme="minorHAnsi"/>
          <w:color w:val="000000" w:themeColor="text1"/>
          <w:sz w:val="20"/>
          <w:szCs w:val="20"/>
          <w:lang w:val="en-GB" w:eastAsia="en-US"/>
        </w:rPr>
        <w:t>F</w:t>
      </w:r>
      <w:r w:rsidRPr="00463DF7">
        <w:rPr>
          <w:rFonts w:eastAsiaTheme="minorHAnsi"/>
          <w:color w:val="000000" w:themeColor="text1"/>
          <w:sz w:val="20"/>
          <w:szCs w:val="20"/>
          <w:lang w:val="en-GB" w:eastAsia="en-US"/>
        </w:rPr>
        <w:t>rame in the Fields: Policymaking and the Reinvention of Politics</w:t>
      </w:r>
      <w:r w:rsidR="00A9583C" w:rsidRPr="00463DF7">
        <w:rPr>
          <w:rFonts w:eastAsiaTheme="minorHAnsi"/>
          <w:color w:val="000000" w:themeColor="text1"/>
          <w:sz w:val="20"/>
          <w:szCs w:val="20"/>
          <w:lang w:val="en-GB" w:eastAsia="en-US"/>
        </w:rPr>
        <w:t>’</w:t>
      </w:r>
      <w:r w:rsidRPr="00463DF7">
        <w:rPr>
          <w:rFonts w:eastAsiaTheme="minorHAnsi"/>
          <w:color w:val="000000" w:themeColor="text1"/>
          <w:sz w:val="20"/>
          <w:szCs w:val="20"/>
          <w:lang w:val="en-GB" w:eastAsia="en-US"/>
        </w:rPr>
        <w:t xml:space="preserve"> </w:t>
      </w:r>
      <w:r w:rsidR="009F5428" w:rsidRPr="00463DF7">
        <w:rPr>
          <w:rFonts w:eastAsiaTheme="minorHAnsi"/>
          <w:color w:val="000000" w:themeColor="text1"/>
          <w:sz w:val="20"/>
          <w:szCs w:val="20"/>
          <w:lang w:val="en-GB" w:eastAsia="en-US"/>
        </w:rPr>
        <w:t xml:space="preserve">in Maarten </w:t>
      </w:r>
      <w:proofErr w:type="spellStart"/>
      <w:r w:rsidR="009F5428" w:rsidRPr="00463DF7">
        <w:rPr>
          <w:color w:val="000000" w:themeColor="text1"/>
          <w:sz w:val="20"/>
          <w:szCs w:val="20"/>
          <w:lang w:val="en-GB"/>
        </w:rPr>
        <w:t>Hajer</w:t>
      </w:r>
      <w:proofErr w:type="spellEnd"/>
      <w:r w:rsidR="009F5428" w:rsidRPr="00463DF7">
        <w:rPr>
          <w:color w:val="000000" w:themeColor="text1"/>
          <w:sz w:val="20"/>
          <w:szCs w:val="20"/>
          <w:lang w:val="en-GB"/>
        </w:rPr>
        <w:t xml:space="preserve"> and Hendrik </w:t>
      </w:r>
      <w:proofErr w:type="spellStart"/>
      <w:r w:rsidR="009F5428" w:rsidRPr="00463DF7">
        <w:rPr>
          <w:color w:val="000000" w:themeColor="text1"/>
          <w:sz w:val="20"/>
          <w:szCs w:val="20"/>
          <w:lang w:val="en-GB"/>
        </w:rPr>
        <w:t>Wagenaar</w:t>
      </w:r>
      <w:proofErr w:type="spellEnd"/>
      <w:r w:rsidR="009F5428" w:rsidRPr="00463DF7">
        <w:rPr>
          <w:rFonts w:eastAsiaTheme="minorHAnsi"/>
          <w:color w:val="000000" w:themeColor="text1"/>
          <w:sz w:val="20"/>
          <w:szCs w:val="20"/>
          <w:lang w:val="en-GB" w:eastAsia="en-US"/>
        </w:rPr>
        <w:t xml:space="preserve"> (eds) </w:t>
      </w:r>
      <w:r w:rsidRPr="00463DF7">
        <w:rPr>
          <w:rFonts w:eastAsiaTheme="minorHAnsi"/>
          <w:i/>
          <w:iCs/>
          <w:color w:val="000000" w:themeColor="text1"/>
          <w:sz w:val="20"/>
          <w:szCs w:val="20"/>
          <w:lang w:val="en-GB" w:eastAsia="en-US"/>
        </w:rPr>
        <w:t>Deliberative Policy Analysis: Understanding Governance in the Network Society</w:t>
      </w:r>
      <w:r w:rsidR="009F5428" w:rsidRPr="00463DF7">
        <w:rPr>
          <w:rFonts w:eastAsiaTheme="minorHAnsi"/>
          <w:color w:val="000000" w:themeColor="text1"/>
          <w:sz w:val="20"/>
          <w:szCs w:val="20"/>
          <w:lang w:val="en-GB" w:eastAsia="en-US"/>
        </w:rPr>
        <w:t xml:space="preserve"> </w:t>
      </w:r>
      <w:r w:rsidR="009F5428" w:rsidRPr="00463DF7">
        <w:rPr>
          <w:color w:val="000000" w:themeColor="text1"/>
          <w:sz w:val="20"/>
          <w:szCs w:val="20"/>
          <w:lang w:val="en-GB"/>
        </w:rPr>
        <w:t>(</w:t>
      </w:r>
      <w:r w:rsidRPr="00463DF7">
        <w:rPr>
          <w:color w:val="000000" w:themeColor="text1"/>
          <w:sz w:val="20"/>
          <w:szCs w:val="20"/>
          <w:lang w:val="en-GB"/>
        </w:rPr>
        <w:t>Cambridge University Press</w:t>
      </w:r>
      <w:r w:rsidR="009F5428" w:rsidRPr="00463DF7">
        <w:rPr>
          <w:color w:val="000000" w:themeColor="text1"/>
          <w:sz w:val="20"/>
          <w:szCs w:val="20"/>
          <w:lang w:val="en-GB"/>
        </w:rPr>
        <w:t>, 2003), 88.</w:t>
      </w:r>
    </w:p>
  </w:footnote>
  <w:footnote w:id="49">
    <w:p w14:paraId="5ED2A0D2" w14:textId="00F8D54A" w:rsidR="00103F58" w:rsidRPr="00463DF7" w:rsidRDefault="00103F58">
      <w:pPr>
        <w:pStyle w:val="FootnoteText"/>
        <w:rPr>
          <w:rFonts w:ascii="Times New Roman" w:hAnsi="Times New Roman" w:cs="Times New Roman"/>
          <w:color w:val="000000" w:themeColor="text1"/>
          <w:lang w:val="en-GB"/>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00126C08" w:rsidRPr="00463DF7">
        <w:rPr>
          <w:rFonts w:ascii="Times New Roman" w:hAnsi="Times New Roman" w:cs="Times New Roman"/>
          <w:color w:val="000000" w:themeColor="text1"/>
          <w:lang w:val="en-GB"/>
        </w:rPr>
        <w:t xml:space="preserve">Wojciech </w:t>
      </w:r>
      <w:proofErr w:type="spellStart"/>
      <w:r w:rsidR="00126C08" w:rsidRPr="00463DF7">
        <w:rPr>
          <w:rFonts w:ascii="Times New Roman" w:hAnsi="Times New Roman" w:cs="Times New Roman"/>
          <w:color w:val="000000" w:themeColor="text1"/>
          <w:lang w:val="en-GB"/>
        </w:rPr>
        <w:t>Sadurski</w:t>
      </w:r>
      <w:proofErr w:type="spellEnd"/>
      <w:r w:rsidR="00126C08" w:rsidRPr="00463DF7">
        <w:rPr>
          <w:rFonts w:ascii="Times New Roman" w:hAnsi="Times New Roman" w:cs="Times New Roman"/>
          <w:color w:val="000000" w:themeColor="text1"/>
          <w:lang w:val="en-GB"/>
        </w:rPr>
        <w:t>, ‘Transitional Constitutionalism Versus the Rule of Law?’ (2016) 8 Hague Journal on the Rule of Law 337, 348.</w:t>
      </w:r>
    </w:p>
  </w:footnote>
  <w:footnote w:id="50">
    <w:p w14:paraId="19843075" w14:textId="35ECF04F" w:rsidR="00340086" w:rsidRPr="00463DF7" w:rsidRDefault="00340086">
      <w:pPr>
        <w:pStyle w:val="FootnoteText"/>
        <w:rPr>
          <w:rFonts w:ascii="Times New Roman" w:hAnsi="Times New Roman" w:cs="Times New Roman"/>
          <w:color w:val="000000" w:themeColor="text1"/>
          <w:lang w:val="en-GB"/>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lang w:val="en-GB"/>
        </w:rPr>
        <w:t>Carothers</w:t>
      </w:r>
      <w:r w:rsidR="00322708" w:rsidRPr="00463DF7">
        <w:rPr>
          <w:rFonts w:ascii="Times New Roman" w:hAnsi="Times New Roman" w:cs="Times New Roman"/>
          <w:color w:val="000000" w:themeColor="text1"/>
          <w:lang w:val="en-GB"/>
        </w:rPr>
        <w:t xml:space="preserve"> (n 18) </w:t>
      </w:r>
      <w:r w:rsidRPr="00463DF7">
        <w:rPr>
          <w:rFonts w:ascii="Times New Roman" w:hAnsi="Times New Roman" w:cs="Times New Roman"/>
          <w:color w:val="000000" w:themeColor="text1"/>
          <w:lang w:val="en-GB"/>
        </w:rPr>
        <w:t>20.</w:t>
      </w:r>
    </w:p>
  </w:footnote>
  <w:footnote w:id="51">
    <w:p w14:paraId="5FBEE7C9" w14:textId="54EE3E12" w:rsidR="000671CE" w:rsidRPr="00463DF7" w:rsidRDefault="000671CE" w:rsidP="00FF56A3">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proofErr w:type="spellStart"/>
      <w:r w:rsidR="00123B95" w:rsidRPr="00463DF7">
        <w:rPr>
          <w:color w:val="000000" w:themeColor="text1"/>
          <w:sz w:val="20"/>
          <w:szCs w:val="20"/>
        </w:rPr>
        <w:t>Muna</w:t>
      </w:r>
      <w:proofErr w:type="spellEnd"/>
      <w:r w:rsidR="00123B95" w:rsidRPr="00463DF7">
        <w:rPr>
          <w:color w:val="000000" w:themeColor="text1"/>
          <w:sz w:val="20"/>
          <w:szCs w:val="20"/>
        </w:rPr>
        <w:t xml:space="preserve"> B. </w:t>
      </w:r>
      <w:proofErr w:type="spellStart"/>
      <w:r w:rsidR="00123B95" w:rsidRPr="00463DF7">
        <w:rPr>
          <w:color w:val="000000" w:themeColor="text1"/>
          <w:sz w:val="20"/>
          <w:szCs w:val="20"/>
        </w:rPr>
        <w:t>Ndulo</w:t>
      </w:r>
      <w:proofErr w:type="spellEnd"/>
      <w:r w:rsidR="00123B95" w:rsidRPr="00463DF7">
        <w:rPr>
          <w:color w:val="000000" w:themeColor="text1"/>
          <w:sz w:val="20"/>
          <w:szCs w:val="20"/>
        </w:rPr>
        <w:t xml:space="preserve"> and Roger Duthie, ‘The Role of Judicial Reform</w:t>
      </w:r>
      <w:r w:rsidR="00D328A8" w:rsidRPr="00463DF7">
        <w:rPr>
          <w:color w:val="000000" w:themeColor="text1"/>
          <w:sz w:val="20"/>
          <w:szCs w:val="20"/>
        </w:rPr>
        <w:t xml:space="preserve"> </w:t>
      </w:r>
      <w:r w:rsidR="00123B95" w:rsidRPr="00463DF7">
        <w:rPr>
          <w:color w:val="000000" w:themeColor="text1"/>
          <w:sz w:val="20"/>
          <w:szCs w:val="20"/>
        </w:rPr>
        <w:t xml:space="preserve">in Development and Transitional Justice’ in De </w:t>
      </w:r>
      <w:proofErr w:type="spellStart"/>
      <w:r w:rsidR="00123B95" w:rsidRPr="00463DF7">
        <w:rPr>
          <w:color w:val="000000" w:themeColor="text1"/>
          <w:sz w:val="20"/>
          <w:szCs w:val="20"/>
        </w:rPr>
        <w:t>Greiff</w:t>
      </w:r>
      <w:proofErr w:type="spellEnd"/>
      <w:r w:rsidR="00123B95" w:rsidRPr="00463DF7">
        <w:rPr>
          <w:color w:val="000000" w:themeColor="text1"/>
          <w:sz w:val="20"/>
          <w:szCs w:val="20"/>
        </w:rPr>
        <w:t xml:space="preserve">, Pablo, and Roger Duthie, eds. </w:t>
      </w:r>
      <w:r w:rsidR="00123B95" w:rsidRPr="00463DF7">
        <w:rPr>
          <w:i/>
          <w:iCs/>
          <w:color w:val="000000" w:themeColor="text1"/>
          <w:sz w:val="20"/>
          <w:szCs w:val="20"/>
        </w:rPr>
        <w:t>Transitional Justice and Development: Making Connections</w:t>
      </w:r>
      <w:r w:rsidR="00123B95" w:rsidRPr="00463DF7">
        <w:rPr>
          <w:color w:val="000000" w:themeColor="text1"/>
          <w:sz w:val="20"/>
          <w:szCs w:val="20"/>
        </w:rPr>
        <w:t xml:space="preserve"> (Social Science Research Council 2009), </w:t>
      </w:r>
      <w:r w:rsidR="00D328A8" w:rsidRPr="00463DF7">
        <w:rPr>
          <w:color w:val="000000" w:themeColor="text1"/>
          <w:sz w:val="20"/>
          <w:szCs w:val="20"/>
        </w:rPr>
        <w:t>266.</w:t>
      </w:r>
    </w:p>
  </w:footnote>
  <w:footnote w:id="52">
    <w:p w14:paraId="4B6F7940" w14:textId="2FB6E207" w:rsidR="001773B4" w:rsidRPr="00463DF7" w:rsidRDefault="001773B4" w:rsidP="00FF56A3">
      <w:pPr>
        <w:pStyle w:val="NormalWeb"/>
        <w:spacing w:before="0" w:beforeAutospacing="0" w:after="0" w:afterAutospacing="0"/>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lang w:val="en-GB"/>
        </w:rPr>
        <w:t xml:space="preserve">Uganda, Tunisia, </w:t>
      </w:r>
      <w:proofErr w:type="gramStart"/>
      <w:r w:rsidRPr="00463DF7">
        <w:rPr>
          <w:color w:val="000000" w:themeColor="text1"/>
          <w:sz w:val="20"/>
          <w:szCs w:val="20"/>
          <w:lang w:val="en-GB"/>
        </w:rPr>
        <w:t>Gambia</w:t>
      </w:r>
      <w:proofErr w:type="gramEnd"/>
      <w:r w:rsidRPr="00463DF7">
        <w:rPr>
          <w:color w:val="000000" w:themeColor="text1"/>
          <w:sz w:val="20"/>
          <w:szCs w:val="20"/>
          <w:lang w:val="en-GB"/>
        </w:rPr>
        <w:t xml:space="preserve"> and Guatemala, for example, all have specialised divisions sheltered</w:t>
      </w:r>
      <w:r w:rsidR="00AF792E" w:rsidRPr="00463DF7">
        <w:rPr>
          <w:color w:val="000000" w:themeColor="text1"/>
          <w:sz w:val="20"/>
          <w:szCs w:val="20"/>
          <w:lang w:val="en-GB"/>
        </w:rPr>
        <w:t xml:space="preserve"> to a greater or lesser extent from the national justice system</w:t>
      </w:r>
      <w:r w:rsidR="00FF56A3" w:rsidRPr="00463DF7">
        <w:rPr>
          <w:color w:val="000000" w:themeColor="text1"/>
          <w:sz w:val="20"/>
          <w:szCs w:val="20"/>
          <w:lang w:val="en-GB"/>
        </w:rPr>
        <w:t xml:space="preserve"> (Human Rights Council, </w:t>
      </w:r>
      <w:r w:rsidR="00FF56A3" w:rsidRPr="00463DF7">
        <w:rPr>
          <w:color w:val="000000" w:themeColor="text1"/>
          <w:sz w:val="20"/>
          <w:szCs w:val="20"/>
        </w:rPr>
        <w:t xml:space="preserve">Report of the Special Rapporteur on the promotion of truth, justice, reparation and guarantees of non-recurrence, </w:t>
      </w:r>
      <w:proofErr w:type="spellStart"/>
      <w:r w:rsidR="00FF56A3" w:rsidRPr="00463DF7">
        <w:rPr>
          <w:color w:val="000000" w:themeColor="text1"/>
          <w:sz w:val="20"/>
          <w:szCs w:val="20"/>
        </w:rPr>
        <w:t>Fabián</w:t>
      </w:r>
      <w:proofErr w:type="spellEnd"/>
      <w:r w:rsidR="00FF56A3" w:rsidRPr="00463DF7">
        <w:rPr>
          <w:color w:val="000000" w:themeColor="text1"/>
          <w:sz w:val="20"/>
          <w:szCs w:val="20"/>
        </w:rPr>
        <w:t xml:space="preserve"> </w:t>
      </w:r>
      <w:proofErr w:type="spellStart"/>
      <w:r w:rsidR="00FF56A3" w:rsidRPr="00463DF7">
        <w:rPr>
          <w:color w:val="000000" w:themeColor="text1"/>
          <w:sz w:val="20"/>
          <w:szCs w:val="20"/>
        </w:rPr>
        <w:t>Salvioli</w:t>
      </w:r>
      <w:proofErr w:type="spellEnd"/>
      <w:r w:rsidR="00FF56A3" w:rsidRPr="00463DF7">
        <w:rPr>
          <w:color w:val="000000" w:themeColor="text1"/>
          <w:sz w:val="20"/>
          <w:szCs w:val="20"/>
        </w:rPr>
        <w:t>, UN Doc. A/HRC/48/60 (2021), 11 and 14-16.</w:t>
      </w:r>
    </w:p>
  </w:footnote>
  <w:footnote w:id="53">
    <w:p w14:paraId="603DC65B" w14:textId="3A3CDD00" w:rsidR="00F252AA" w:rsidRPr="00463DF7" w:rsidRDefault="00F252AA" w:rsidP="007D3828">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rPr>
        <w:t>Simon Chesterman, ‘</w:t>
      </w:r>
      <w:r w:rsidRPr="00463DF7">
        <w:rPr>
          <w:rFonts w:eastAsiaTheme="minorHAnsi"/>
          <w:color w:val="000000" w:themeColor="text1"/>
          <w:sz w:val="20"/>
          <w:szCs w:val="20"/>
          <w:lang w:val="en-GB" w:eastAsia="en-US"/>
        </w:rPr>
        <w:t xml:space="preserve">Ownership in Theory and in Practice: Transfer of Authority in UN </w:t>
      </w:r>
      <w:proofErr w:type="spellStart"/>
      <w:r w:rsidRPr="00463DF7">
        <w:rPr>
          <w:rFonts w:eastAsiaTheme="minorHAnsi"/>
          <w:color w:val="000000" w:themeColor="text1"/>
          <w:sz w:val="20"/>
          <w:szCs w:val="20"/>
          <w:lang w:val="en-GB" w:eastAsia="en-US"/>
        </w:rPr>
        <w:t>Statebuilding</w:t>
      </w:r>
      <w:proofErr w:type="spellEnd"/>
      <w:r w:rsidRPr="00463DF7">
        <w:rPr>
          <w:rFonts w:eastAsiaTheme="minorHAnsi"/>
          <w:color w:val="000000" w:themeColor="text1"/>
          <w:sz w:val="20"/>
          <w:szCs w:val="20"/>
          <w:lang w:val="en-GB" w:eastAsia="en-US"/>
        </w:rPr>
        <w:t xml:space="preserve"> Operations</w:t>
      </w:r>
      <w:r w:rsidR="006A351E" w:rsidRPr="00463DF7">
        <w:rPr>
          <w:rFonts w:eastAsiaTheme="minorHAnsi"/>
          <w:color w:val="000000" w:themeColor="text1"/>
          <w:sz w:val="20"/>
          <w:szCs w:val="20"/>
          <w:lang w:val="en-GB" w:eastAsia="en-US"/>
        </w:rPr>
        <w:t xml:space="preserve">’ (2007) 1 </w:t>
      </w:r>
      <w:r w:rsidRPr="00463DF7">
        <w:rPr>
          <w:color w:val="000000" w:themeColor="text1"/>
          <w:sz w:val="20"/>
          <w:szCs w:val="20"/>
          <w:lang w:val="en-GB"/>
        </w:rPr>
        <w:t xml:space="preserve">Journal of Intervention and </w:t>
      </w:r>
      <w:proofErr w:type="spellStart"/>
      <w:r w:rsidRPr="00463DF7">
        <w:rPr>
          <w:color w:val="000000" w:themeColor="text1"/>
          <w:sz w:val="20"/>
          <w:szCs w:val="20"/>
          <w:lang w:val="en-GB"/>
        </w:rPr>
        <w:t>Statebuilding</w:t>
      </w:r>
      <w:proofErr w:type="spellEnd"/>
      <w:r w:rsidR="006A351E" w:rsidRPr="00463DF7">
        <w:rPr>
          <w:color w:val="000000" w:themeColor="text1"/>
          <w:sz w:val="20"/>
          <w:szCs w:val="20"/>
          <w:lang w:val="en-GB"/>
        </w:rPr>
        <w:t xml:space="preserve"> 1,</w:t>
      </w:r>
      <w:r w:rsidRPr="00463DF7">
        <w:rPr>
          <w:color w:val="000000" w:themeColor="text1"/>
          <w:sz w:val="20"/>
          <w:szCs w:val="20"/>
          <w:lang w:val="en-GB"/>
        </w:rPr>
        <w:t xml:space="preserve"> 19.</w:t>
      </w:r>
    </w:p>
  </w:footnote>
  <w:footnote w:id="54">
    <w:p w14:paraId="7196B945" w14:textId="1EE201F2" w:rsidR="00F252AA" w:rsidRPr="00463DF7" w:rsidRDefault="00F252AA">
      <w:pPr>
        <w:pStyle w:val="FootnoteText"/>
        <w:rPr>
          <w:rFonts w:ascii="Times New Roman" w:hAnsi="Times New Roman" w:cs="Times New Roman"/>
          <w:color w:val="000000" w:themeColor="text1"/>
          <w:lang w:val="en-GB"/>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proofErr w:type="spellStart"/>
      <w:r w:rsidR="00322708" w:rsidRPr="00463DF7">
        <w:rPr>
          <w:rFonts w:ascii="Times New Roman" w:hAnsi="Times New Roman" w:cs="Times New Roman"/>
          <w:color w:val="000000" w:themeColor="text1"/>
        </w:rPr>
        <w:t>Bergling</w:t>
      </w:r>
      <w:proofErr w:type="spellEnd"/>
      <w:r w:rsidR="00322708" w:rsidRPr="00463DF7">
        <w:rPr>
          <w:rFonts w:ascii="Times New Roman" w:hAnsi="Times New Roman" w:cs="Times New Roman"/>
          <w:color w:val="000000" w:themeColor="text1"/>
        </w:rPr>
        <w:t xml:space="preserve"> </w:t>
      </w:r>
      <w:r w:rsidR="00322708" w:rsidRPr="00463DF7">
        <w:rPr>
          <w:rFonts w:ascii="Times New Roman" w:hAnsi="Times New Roman" w:cs="Times New Roman"/>
          <w:i/>
          <w:iCs/>
          <w:color w:val="000000" w:themeColor="text1"/>
        </w:rPr>
        <w:t>et al</w:t>
      </w:r>
      <w:r w:rsidR="00322708" w:rsidRPr="00463DF7">
        <w:rPr>
          <w:rFonts w:ascii="Times New Roman" w:hAnsi="Times New Roman" w:cs="Times New Roman"/>
          <w:color w:val="000000" w:themeColor="text1"/>
        </w:rPr>
        <w:t xml:space="preserve"> (n 12) </w:t>
      </w:r>
      <w:r w:rsidRPr="00463DF7">
        <w:rPr>
          <w:rFonts w:ascii="Times New Roman" w:hAnsi="Times New Roman" w:cs="Times New Roman"/>
          <w:color w:val="000000" w:themeColor="text1"/>
          <w:lang w:val="en-GB"/>
        </w:rPr>
        <w:t>116</w:t>
      </w:r>
      <w:r w:rsidR="00322708" w:rsidRPr="00463DF7">
        <w:rPr>
          <w:rFonts w:ascii="Times New Roman" w:hAnsi="Times New Roman" w:cs="Times New Roman"/>
          <w:color w:val="000000" w:themeColor="text1"/>
          <w:lang w:val="en-GB"/>
        </w:rPr>
        <w:t>.</w:t>
      </w:r>
    </w:p>
  </w:footnote>
  <w:footnote w:id="55">
    <w:p w14:paraId="36AA15EF" w14:textId="71EF0A4C" w:rsidR="002E37B1" w:rsidRPr="00463DF7" w:rsidRDefault="002E37B1" w:rsidP="002E37B1">
      <w:pPr>
        <w:pStyle w:val="Default"/>
        <w:rPr>
          <w:rFonts w:ascii="Times New Roman" w:hAnsi="Times New Roman" w:cs="Times New Roman"/>
          <w:color w:val="000000" w:themeColor="text1"/>
          <w:sz w:val="20"/>
          <w:szCs w:val="20"/>
        </w:rPr>
      </w:pPr>
      <w:r w:rsidRPr="00463DF7">
        <w:rPr>
          <w:rStyle w:val="FootnoteReference"/>
          <w:rFonts w:ascii="Times New Roman" w:hAnsi="Times New Roman" w:cs="Times New Roman"/>
          <w:color w:val="000000" w:themeColor="text1"/>
          <w:sz w:val="20"/>
          <w:szCs w:val="20"/>
        </w:rPr>
        <w:footnoteRef/>
      </w:r>
      <w:r w:rsidRPr="00463DF7">
        <w:rPr>
          <w:rFonts w:ascii="Times New Roman" w:hAnsi="Times New Roman" w:cs="Times New Roman"/>
          <w:color w:val="000000" w:themeColor="text1"/>
          <w:sz w:val="20"/>
          <w:szCs w:val="20"/>
        </w:rPr>
        <w:t xml:space="preserve"> </w:t>
      </w:r>
      <w:proofErr w:type="spellStart"/>
      <w:r w:rsidR="00322708" w:rsidRPr="00463DF7">
        <w:rPr>
          <w:rFonts w:ascii="Times New Roman" w:hAnsi="Times New Roman" w:cs="Times New Roman"/>
          <w:color w:val="000000" w:themeColor="text1"/>
          <w:sz w:val="20"/>
          <w:szCs w:val="20"/>
        </w:rPr>
        <w:t>Sannerholm</w:t>
      </w:r>
      <w:proofErr w:type="spellEnd"/>
      <w:r w:rsidR="00322708" w:rsidRPr="00463DF7">
        <w:rPr>
          <w:rFonts w:ascii="Times New Roman" w:hAnsi="Times New Roman" w:cs="Times New Roman"/>
          <w:color w:val="000000" w:themeColor="text1"/>
          <w:sz w:val="20"/>
          <w:szCs w:val="20"/>
        </w:rPr>
        <w:t xml:space="preserve"> (n 13) </w:t>
      </w:r>
      <w:r w:rsidR="006A0688" w:rsidRPr="00463DF7">
        <w:rPr>
          <w:rFonts w:ascii="Times New Roman" w:hAnsi="Times New Roman" w:cs="Times New Roman"/>
          <w:color w:val="000000" w:themeColor="text1"/>
          <w:sz w:val="20"/>
          <w:szCs w:val="20"/>
        </w:rPr>
        <w:t>65.</w:t>
      </w:r>
    </w:p>
  </w:footnote>
  <w:footnote w:id="56">
    <w:p w14:paraId="77826F6C" w14:textId="676AEC06" w:rsidR="001F40AF" w:rsidRPr="00463DF7" w:rsidRDefault="001F40AF" w:rsidP="001F40AF">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lang w:val="en-GB"/>
        </w:rPr>
        <w:t xml:space="preserve">To draw on rule of law values in </w:t>
      </w:r>
      <w:r w:rsidRPr="00463DF7">
        <w:rPr>
          <w:rFonts w:eastAsiaTheme="minorHAnsi"/>
          <w:color w:val="000000" w:themeColor="text1"/>
          <w:sz w:val="20"/>
          <w:szCs w:val="20"/>
          <w:lang w:val="en-GB" w:eastAsia="en-US"/>
        </w:rPr>
        <w:t>Colleen Murphy, ‘Lon Fuller and the Moral Value of the Rule of Law</w:t>
      </w:r>
      <w:r w:rsidR="006A351E" w:rsidRPr="00463DF7">
        <w:rPr>
          <w:rFonts w:eastAsiaTheme="minorHAnsi"/>
          <w:color w:val="000000" w:themeColor="text1"/>
          <w:sz w:val="20"/>
          <w:szCs w:val="20"/>
          <w:lang w:val="en-GB" w:eastAsia="en-US"/>
        </w:rPr>
        <w:t xml:space="preserve">’ (2005) </w:t>
      </w:r>
      <w:r w:rsidRPr="00463DF7">
        <w:rPr>
          <w:rFonts w:eastAsiaTheme="minorHAnsi"/>
          <w:color w:val="000000" w:themeColor="text1"/>
          <w:sz w:val="20"/>
          <w:szCs w:val="20"/>
          <w:lang w:val="en-GB" w:eastAsia="en-US"/>
        </w:rPr>
        <w:t xml:space="preserve">24 </w:t>
      </w:r>
      <w:r w:rsidR="006A351E" w:rsidRPr="00463DF7">
        <w:rPr>
          <w:rFonts w:eastAsiaTheme="minorHAnsi"/>
          <w:i/>
          <w:iCs/>
          <w:color w:val="000000" w:themeColor="text1"/>
          <w:sz w:val="20"/>
          <w:szCs w:val="20"/>
          <w:lang w:val="en-GB" w:eastAsia="en-US"/>
        </w:rPr>
        <w:t>Law &amp; Philosophy</w:t>
      </w:r>
      <w:r w:rsidRPr="00463DF7">
        <w:rPr>
          <w:rFonts w:eastAsiaTheme="minorHAnsi"/>
          <w:color w:val="000000" w:themeColor="text1"/>
          <w:sz w:val="20"/>
          <w:szCs w:val="20"/>
          <w:lang w:val="en-GB" w:eastAsia="en-US"/>
        </w:rPr>
        <w:t xml:space="preserve"> 239, 240-41.</w:t>
      </w:r>
    </w:p>
  </w:footnote>
  <w:footnote w:id="57">
    <w:p w14:paraId="7F4AC284" w14:textId="1508155E" w:rsidR="003A1123" w:rsidRPr="00463DF7" w:rsidRDefault="003A1123" w:rsidP="006A351E">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00322708" w:rsidRPr="00463DF7">
        <w:rPr>
          <w:color w:val="000000" w:themeColor="text1"/>
          <w:sz w:val="20"/>
          <w:szCs w:val="20"/>
        </w:rPr>
        <w:t>Rule of Law and TJ Report (n 2</w:t>
      </w:r>
      <w:r w:rsidR="00353437" w:rsidRPr="00463DF7">
        <w:rPr>
          <w:color w:val="000000" w:themeColor="text1"/>
          <w:sz w:val="20"/>
          <w:szCs w:val="20"/>
        </w:rPr>
        <w:t>6</w:t>
      </w:r>
      <w:r w:rsidR="00322708" w:rsidRPr="00463DF7">
        <w:rPr>
          <w:color w:val="000000" w:themeColor="text1"/>
          <w:sz w:val="20"/>
          <w:szCs w:val="20"/>
        </w:rPr>
        <w:t xml:space="preserve">) </w:t>
      </w:r>
      <w:r w:rsidR="00284DBA" w:rsidRPr="00463DF7">
        <w:rPr>
          <w:color w:val="000000" w:themeColor="text1"/>
          <w:sz w:val="20"/>
          <w:szCs w:val="20"/>
          <w:lang w:val="en-GB"/>
        </w:rPr>
        <w:t>para. 3</w:t>
      </w:r>
      <w:r w:rsidR="00322708" w:rsidRPr="00463DF7">
        <w:rPr>
          <w:color w:val="000000" w:themeColor="text1"/>
          <w:sz w:val="20"/>
          <w:szCs w:val="20"/>
          <w:lang w:val="en-GB"/>
        </w:rPr>
        <w:t>.</w:t>
      </w:r>
    </w:p>
  </w:footnote>
  <w:footnote w:id="58">
    <w:p w14:paraId="61CCBF8E" w14:textId="2D8C98C6" w:rsidR="003A1123" w:rsidRPr="00463DF7" w:rsidRDefault="003A1123" w:rsidP="007D3828">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rFonts w:eastAsiaTheme="minorHAnsi"/>
          <w:color w:val="000000" w:themeColor="text1"/>
          <w:sz w:val="20"/>
          <w:szCs w:val="20"/>
          <w:lang w:val="en-GB" w:eastAsia="en-US"/>
        </w:rPr>
        <w:t>United Nations Development Programme</w:t>
      </w:r>
      <w:r w:rsidR="007D3828" w:rsidRPr="00463DF7">
        <w:rPr>
          <w:rFonts w:eastAsiaTheme="minorHAnsi"/>
          <w:i/>
          <w:iCs/>
          <w:color w:val="000000" w:themeColor="text1"/>
          <w:sz w:val="20"/>
          <w:szCs w:val="20"/>
          <w:lang w:val="en-GB" w:eastAsia="en-US"/>
        </w:rPr>
        <w:t xml:space="preserve">, </w:t>
      </w:r>
      <w:r w:rsidRPr="00463DF7">
        <w:rPr>
          <w:rFonts w:eastAsiaTheme="minorHAnsi"/>
          <w:i/>
          <w:iCs/>
          <w:color w:val="000000" w:themeColor="text1"/>
          <w:sz w:val="20"/>
          <w:szCs w:val="20"/>
          <w:lang w:val="en-GB" w:eastAsia="en-US"/>
        </w:rPr>
        <w:t>Strengthening the Rule of Law in Conflict- and</w:t>
      </w:r>
      <w:r w:rsidR="007D3828" w:rsidRPr="00463DF7">
        <w:rPr>
          <w:rFonts w:eastAsiaTheme="minorHAnsi"/>
          <w:i/>
          <w:iCs/>
          <w:color w:val="000000" w:themeColor="text1"/>
          <w:sz w:val="20"/>
          <w:szCs w:val="20"/>
          <w:lang w:val="en-GB" w:eastAsia="en-US"/>
        </w:rPr>
        <w:t xml:space="preserve"> </w:t>
      </w:r>
      <w:r w:rsidRPr="00463DF7">
        <w:rPr>
          <w:rFonts w:eastAsiaTheme="minorHAnsi"/>
          <w:i/>
          <w:iCs/>
          <w:color w:val="000000" w:themeColor="text1"/>
          <w:sz w:val="20"/>
          <w:szCs w:val="20"/>
          <w:lang w:val="en-GB" w:eastAsia="en-US"/>
        </w:rPr>
        <w:t>Post-conflict Situations: A Global UNDP Programme for Justice and Security 2008–2011</w:t>
      </w:r>
      <w:r w:rsidR="007D3828" w:rsidRPr="00463DF7">
        <w:rPr>
          <w:rFonts w:eastAsiaTheme="minorHAnsi"/>
          <w:color w:val="000000" w:themeColor="text1"/>
          <w:sz w:val="20"/>
          <w:szCs w:val="20"/>
          <w:lang w:val="en-GB" w:eastAsia="en-US"/>
        </w:rPr>
        <w:t xml:space="preserve"> (</w:t>
      </w:r>
      <w:r w:rsidRPr="00463DF7">
        <w:rPr>
          <w:color w:val="000000" w:themeColor="text1"/>
          <w:sz w:val="20"/>
          <w:szCs w:val="20"/>
          <w:lang w:val="en-GB"/>
        </w:rPr>
        <w:t>UNDP 2008), 30.</w:t>
      </w:r>
    </w:p>
  </w:footnote>
  <w:footnote w:id="59">
    <w:p w14:paraId="36DA0C98" w14:textId="1605461E" w:rsidR="001064FC" w:rsidRPr="00463DF7" w:rsidRDefault="001064FC" w:rsidP="001064FC">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rPr>
        <w:t xml:space="preserve">Stephan Haggard and Lydia </w:t>
      </w:r>
      <w:proofErr w:type="spellStart"/>
      <w:r w:rsidRPr="00463DF7">
        <w:rPr>
          <w:rFonts w:ascii="Times New Roman" w:hAnsi="Times New Roman" w:cs="Times New Roman"/>
          <w:color w:val="000000" w:themeColor="text1"/>
        </w:rPr>
        <w:t>Tiede</w:t>
      </w:r>
      <w:proofErr w:type="spellEnd"/>
      <w:r w:rsidRPr="00463DF7">
        <w:rPr>
          <w:rFonts w:ascii="Times New Roman" w:hAnsi="Times New Roman" w:cs="Times New Roman"/>
          <w:color w:val="000000" w:themeColor="text1"/>
        </w:rPr>
        <w:t xml:space="preserve">, ‘The Rule of Law in Post-Conflict Settings: The Empirical Record’ (2014) 58 </w:t>
      </w:r>
      <w:r w:rsidRPr="00463DF7">
        <w:rPr>
          <w:rFonts w:ascii="Times New Roman" w:hAnsi="Times New Roman" w:cs="Times New Roman"/>
          <w:i/>
          <w:iCs/>
          <w:color w:val="000000" w:themeColor="text1"/>
        </w:rPr>
        <w:t>International Studies Quarterly</w:t>
      </w:r>
      <w:r w:rsidRPr="00463DF7">
        <w:rPr>
          <w:rFonts w:ascii="Times New Roman" w:hAnsi="Times New Roman" w:cs="Times New Roman"/>
          <w:color w:val="000000" w:themeColor="text1"/>
        </w:rPr>
        <w:t xml:space="preserve"> 405, 407.</w:t>
      </w:r>
    </w:p>
  </w:footnote>
  <w:footnote w:id="60">
    <w:p w14:paraId="4684C2FB" w14:textId="760EC50E" w:rsidR="00F05771" w:rsidRPr="00463DF7" w:rsidRDefault="00F05771">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rPr>
        <w:t>Magen and Parcels</w:t>
      </w:r>
      <w:r w:rsidR="00353437" w:rsidRPr="00463DF7">
        <w:rPr>
          <w:rFonts w:ascii="Times New Roman" w:hAnsi="Times New Roman" w:cs="Times New Roman"/>
          <w:color w:val="000000" w:themeColor="text1"/>
        </w:rPr>
        <w:t xml:space="preserve"> (n 30)</w:t>
      </w:r>
      <w:r w:rsidRPr="00463DF7">
        <w:rPr>
          <w:rFonts w:ascii="Times New Roman" w:hAnsi="Times New Roman" w:cs="Times New Roman"/>
          <w:color w:val="000000" w:themeColor="text1"/>
        </w:rPr>
        <w:t xml:space="preserve"> 31</w:t>
      </w:r>
      <w:r w:rsidR="00353437" w:rsidRPr="00463DF7">
        <w:rPr>
          <w:rFonts w:ascii="Times New Roman" w:hAnsi="Times New Roman" w:cs="Times New Roman"/>
          <w:color w:val="000000" w:themeColor="text1"/>
        </w:rPr>
        <w:t>.</w:t>
      </w:r>
    </w:p>
  </w:footnote>
  <w:footnote w:id="61">
    <w:p w14:paraId="79AE5468" w14:textId="2AB2C23E" w:rsidR="004935A9" w:rsidRPr="00463DF7" w:rsidRDefault="004935A9" w:rsidP="004935A9">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rPr>
        <w:t xml:space="preserve">Haggard and </w:t>
      </w:r>
      <w:proofErr w:type="spellStart"/>
      <w:r w:rsidRPr="00463DF7">
        <w:rPr>
          <w:rFonts w:ascii="Times New Roman" w:hAnsi="Times New Roman" w:cs="Times New Roman"/>
          <w:color w:val="000000" w:themeColor="text1"/>
        </w:rPr>
        <w:t>Tiede</w:t>
      </w:r>
      <w:proofErr w:type="spellEnd"/>
      <w:r w:rsidR="00353437" w:rsidRPr="00463DF7">
        <w:rPr>
          <w:rFonts w:ascii="Times New Roman" w:hAnsi="Times New Roman" w:cs="Times New Roman"/>
          <w:color w:val="000000" w:themeColor="text1"/>
        </w:rPr>
        <w:t xml:space="preserve"> (n 59)</w:t>
      </w:r>
      <w:r w:rsidRPr="00463DF7">
        <w:rPr>
          <w:rFonts w:ascii="Times New Roman" w:hAnsi="Times New Roman" w:cs="Times New Roman"/>
          <w:color w:val="000000" w:themeColor="text1"/>
        </w:rPr>
        <w:t xml:space="preserve"> 413.</w:t>
      </w:r>
    </w:p>
  </w:footnote>
  <w:footnote w:id="62">
    <w:p w14:paraId="138408E4" w14:textId="77777777" w:rsidR="00406638" w:rsidRPr="00463DF7" w:rsidRDefault="00406638" w:rsidP="00406638">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rPr>
        <w:t xml:space="preserve">Michael </w:t>
      </w:r>
      <w:r w:rsidRPr="00463DF7">
        <w:rPr>
          <w:rFonts w:eastAsiaTheme="minorHAnsi"/>
          <w:color w:val="000000" w:themeColor="text1"/>
          <w:sz w:val="20"/>
          <w:szCs w:val="20"/>
          <w:lang w:val="en-GB" w:eastAsia="en-US"/>
        </w:rPr>
        <w:t xml:space="preserve">Mann, </w:t>
      </w:r>
      <w:r w:rsidRPr="00463DF7">
        <w:rPr>
          <w:rFonts w:eastAsiaTheme="minorHAnsi"/>
          <w:i/>
          <w:iCs/>
          <w:color w:val="000000" w:themeColor="text1"/>
          <w:sz w:val="20"/>
          <w:szCs w:val="20"/>
          <w:lang w:val="en-GB" w:eastAsia="en-US"/>
        </w:rPr>
        <w:t xml:space="preserve">The Sources of Social Power. Vol. 2, The Rise of </w:t>
      </w:r>
      <w:proofErr w:type="gramStart"/>
      <w:r w:rsidRPr="00463DF7">
        <w:rPr>
          <w:rFonts w:eastAsiaTheme="minorHAnsi"/>
          <w:i/>
          <w:iCs/>
          <w:color w:val="000000" w:themeColor="text1"/>
          <w:sz w:val="20"/>
          <w:szCs w:val="20"/>
          <w:lang w:val="en-GB" w:eastAsia="en-US"/>
        </w:rPr>
        <w:t>Classes</w:t>
      </w:r>
      <w:proofErr w:type="gramEnd"/>
      <w:r w:rsidRPr="00463DF7">
        <w:rPr>
          <w:rFonts w:eastAsiaTheme="minorHAnsi"/>
          <w:i/>
          <w:iCs/>
          <w:color w:val="000000" w:themeColor="text1"/>
          <w:sz w:val="20"/>
          <w:szCs w:val="20"/>
          <w:lang w:val="en-GB" w:eastAsia="en-US"/>
        </w:rPr>
        <w:t xml:space="preserve"> and Nation-States</w:t>
      </w:r>
      <w:r w:rsidRPr="00463DF7">
        <w:rPr>
          <w:rFonts w:eastAsiaTheme="minorHAnsi"/>
          <w:color w:val="000000" w:themeColor="text1"/>
          <w:sz w:val="20"/>
          <w:szCs w:val="20"/>
          <w:lang w:val="en-GB" w:eastAsia="en-US"/>
        </w:rPr>
        <w:t>, 1760–1914 (CUP 1993)</w:t>
      </w:r>
      <w:r w:rsidRPr="00463DF7">
        <w:rPr>
          <w:color w:val="000000" w:themeColor="text1"/>
          <w:sz w:val="20"/>
          <w:szCs w:val="20"/>
          <w:lang w:val="en-GB"/>
        </w:rPr>
        <w:t>, 35.</w:t>
      </w:r>
    </w:p>
  </w:footnote>
  <w:footnote w:id="63">
    <w:p w14:paraId="1956792A" w14:textId="1470F718" w:rsidR="00674FDA" w:rsidRPr="00463DF7" w:rsidRDefault="00674FDA" w:rsidP="00CF501A">
      <w:pPr>
        <w:autoSpaceDE w:val="0"/>
        <w:autoSpaceDN w:val="0"/>
        <w:adjustRightInd w:val="0"/>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CF501A" w:rsidRPr="00463DF7">
        <w:rPr>
          <w:rFonts w:eastAsiaTheme="minorHAnsi"/>
          <w:color w:val="000000" w:themeColor="text1"/>
          <w:sz w:val="20"/>
          <w:szCs w:val="20"/>
          <w:lang w:val="en-GB" w:eastAsia="en-US"/>
        </w:rPr>
        <w:t xml:space="preserve">World Governance Indicators </w:t>
      </w:r>
      <w:r w:rsidR="007B2EF5" w:rsidRPr="00463DF7">
        <w:rPr>
          <w:rFonts w:eastAsiaTheme="minorHAnsi"/>
          <w:color w:val="000000" w:themeColor="text1"/>
          <w:sz w:val="20"/>
          <w:szCs w:val="20"/>
          <w:lang w:val="en-GB" w:eastAsia="en-US"/>
        </w:rPr>
        <w:t>&lt;</w:t>
      </w:r>
      <w:hyperlink r:id="rId1" w:history="1">
        <w:r w:rsidR="007B2EF5" w:rsidRPr="00463DF7">
          <w:rPr>
            <w:rStyle w:val="Hyperlink"/>
            <w:rFonts w:eastAsiaTheme="minorHAnsi"/>
            <w:color w:val="000000" w:themeColor="text1"/>
            <w:sz w:val="20"/>
            <w:szCs w:val="20"/>
            <w:u w:val="none"/>
            <w:lang w:val="en-GB" w:eastAsia="en-US"/>
          </w:rPr>
          <w:t>http://info.worldbank.org/governance/wgi/pdf/rl.pdf</w:t>
        </w:r>
      </w:hyperlink>
      <w:r w:rsidR="007B2EF5" w:rsidRPr="00463DF7">
        <w:rPr>
          <w:color w:val="000000" w:themeColor="text1"/>
          <w:sz w:val="20"/>
          <w:szCs w:val="20"/>
        </w:rPr>
        <w:t>&gt;</w:t>
      </w:r>
      <w:r w:rsidR="007B2EF5" w:rsidRPr="00463DF7">
        <w:rPr>
          <w:rFonts w:eastAsiaTheme="minorHAnsi"/>
          <w:color w:val="000000" w:themeColor="text1"/>
          <w:sz w:val="20"/>
          <w:szCs w:val="20"/>
          <w:lang w:val="en-GB" w:eastAsia="en-US"/>
        </w:rPr>
        <w:t xml:space="preserve"> as </w:t>
      </w:r>
      <w:r w:rsidR="00CF501A" w:rsidRPr="00463DF7">
        <w:rPr>
          <w:rFonts w:eastAsiaTheme="minorHAnsi"/>
          <w:color w:val="000000" w:themeColor="text1"/>
          <w:sz w:val="20"/>
          <w:szCs w:val="20"/>
          <w:lang w:val="en-GB" w:eastAsia="en-US"/>
        </w:rPr>
        <w:t xml:space="preserve">cited in Tom Ginsburg, ‘Pitfalls of Measuring the Rule of Law’ (2011) 3 </w:t>
      </w:r>
      <w:r w:rsidR="00CF501A" w:rsidRPr="00463DF7">
        <w:rPr>
          <w:rFonts w:eastAsiaTheme="minorHAnsi"/>
          <w:i/>
          <w:iCs/>
          <w:color w:val="000000" w:themeColor="text1"/>
          <w:sz w:val="20"/>
          <w:szCs w:val="20"/>
          <w:lang w:val="en-GB" w:eastAsia="en-US"/>
        </w:rPr>
        <w:t>Hague Journal on the Rule of Law</w:t>
      </w:r>
      <w:r w:rsidR="00CF501A" w:rsidRPr="00463DF7">
        <w:rPr>
          <w:rFonts w:eastAsiaTheme="minorHAnsi"/>
          <w:color w:val="000000" w:themeColor="text1"/>
          <w:sz w:val="20"/>
          <w:szCs w:val="20"/>
          <w:lang w:val="en-GB" w:eastAsia="en-US"/>
        </w:rPr>
        <w:t xml:space="preserve"> 269, 271-272.</w:t>
      </w:r>
    </w:p>
  </w:footnote>
  <w:footnote w:id="64">
    <w:p w14:paraId="5E556AB4" w14:textId="5E5F37C3" w:rsidR="00CF501A" w:rsidRPr="00463DF7" w:rsidRDefault="00CF501A">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rPr>
        <w:t xml:space="preserve">Haggard and </w:t>
      </w:r>
      <w:proofErr w:type="spellStart"/>
      <w:r w:rsidRPr="00463DF7">
        <w:rPr>
          <w:rFonts w:ascii="Times New Roman" w:hAnsi="Times New Roman" w:cs="Times New Roman"/>
          <w:color w:val="000000" w:themeColor="text1"/>
        </w:rPr>
        <w:t>Tiede</w:t>
      </w:r>
      <w:proofErr w:type="spellEnd"/>
      <w:r w:rsidR="007B2EF5" w:rsidRPr="00463DF7">
        <w:rPr>
          <w:rFonts w:ascii="Times New Roman" w:hAnsi="Times New Roman" w:cs="Times New Roman"/>
          <w:color w:val="000000" w:themeColor="text1"/>
        </w:rPr>
        <w:t xml:space="preserve"> (n 59) </w:t>
      </w:r>
      <w:r w:rsidRPr="00463DF7">
        <w:rPr>
          <w:rFonts w:ascii="Times New Roman" w:hAnsi="Times New Roman" w:cs="Times New Roman"/>
          <w:color w:val="000000" w:themeColor="text1"/>
        </w:rPr>
        <w:t>408-410.</w:t>
      </w:r>
    </w:p>
  </w:footnote>
  <w:footnote w:id="65">
    <w:p w14:paraId="41D3E4C5" w14:textId="5B05B2CA" w:rsidR="00674FDA" w:rsidRPr="00463DF7" w:rsidRDefault="00674FDA">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proofErr w:type="spellStart"/>
      <w:r w:rsidR="00CF501A" w:rsidRPr="00463DF7">
        <w:rPr>
          <w:rFonts w:ascii="Times New Roman" w:hAnsi="Times New Roman" w:cs="Times New Roman"/>
          <w:color w:val="000000" w:themeColor="text1"/>
        </w:rPr>
        <w:t>Egnell</w:t>
      </w:r>
      <w:proofErr w:type="spellEnd"/>
      <w:r w:rsidR="00CF501A" w:rsidRPr="00463DF7">
        <w:rPr>
          <w:rFonts w:ascii="Times New Roman" w:hAnsi="Times New Roman" w:cs="Times New Roman"/>
          <w:color w:val="000000" w:themeColor="text1"/>
        </w:rPr>
        <w:t xml:space="preserve"> and Halden</w:t>
      </w:r>
      <w:r w:rsidR="007B2EF5" w:rsidRPr="00463DF7">
        <w:rPr>
          <w:rFonts w:ascii="Times New Roman" w:hAnsi="Times New Roman" w:cs="Times New Roman"/>
          <w:color w:val="000000" w:themeColor="text1"/>
        </w:rPr>
        <w:t xml:space="preserve"> (n 22)</w:t>
      </w:r>
      <w:r w:rsidR="00CF501A" w:rsidRPr="00463DF7">
        <w:rPr>
          <w:rFonts w:ascii="Times New Roman" w:hAnsi="Times New Roman" w:cs="Times New Roman"/>
          <w:color w:val="000000" w:themeColor="text1"/>
        </w:rPr>
        <w:t xml:space="preserve"> 46.</w:t>
      </w:r>
    </w:p>
  </w:footnote>
  <w:footnote w:id="66">
    <w:p w14:paraId="510B175D" w14:textId="04A8CF98" w:rsidR="001E05EC" w:rsidRPr="00463DF7" w:rsidRDefault="001E05EC" w:rsidP="001E05EC">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6A351E" w:rsidRPr="00463DF7">
        <w:rPr>
          <w:color w:val="000000" w:themeColor="text1"/>
          <w:sz w:val="20"/>
          <w:szCs w:val="20"/>
        </w:rPr>
        <w:t xml:space="preserve">Doug </w:t>
      </w:r>
      <w:r w:rsidRPr="00463DF7">
        <w:rPr>
          <w:color w:val="000000" w:themeColor="text1"/>
          <w:sz w:val="20"/>
          <w:szCs w:val="20"/>
        </w:rPr>
        <w:t xml:space="preserve">Porter, Deborah </w:t>
      </w:r>
      <w:proofErr w:type="spellStart"/>
      <w:r w:rsidRPr="00463DF7">
        <w:rPr>
          <w:color w:val="000000" w:themeColor="text1"/>
          <w:sz w:val="20"/>
          <w:szCs w:val="20"/>
        </w:rPr>
        <w:t>Isser</w:t>
      </w:r>
      <w:proofErr w:type="spellEnd"/>
      <w:r w:rsidRPr="00463DF7">
        <w:rPr>
          <w:color w:val="000000" w:themeColor="text1"/>
          <w:sz w:val="20"/>
          <w:szCs w:val="20"/>
        </w:rPr>
        <w:t xml:space="preserve"> and Louis-Alexandre Berg</w:t>
      </w:r>
      <w:r w:rsidR="006A351E" w:rsidRPr="00463DF7">
        <w:rPr>
          <w:color w:val="000000" w:themeColor="text1"/>
          <w:sz w:val="20"/>
          <w:szCs w:val="20"/>
        </w:rPr>
        <w:t xml:space="preserve">, </w:t>
      </w:r>
      <w:r w:rsidRPr="00463DF7">
        <w:rPr>
          <w:color w:val="000000" w:themeColor="text1"/>
          <w:sz w:val="20"/>
          <w:szCs w:val="20"/>
        </w:rPr>
        <w:t xml:space="preserve">The </w:t>
      </w:r>
      <w:r w:rsidR="006A351E" w:rsidRPr="00463DF7">
        <w:rPr>
          <w:color w:val="000000" w:themeColor="text1"/>
          <w:sz w:val="20"/>
          <w:szCs w:val="20"/>
        </w:rPr>
        <w:t>J</w:t>
      </w:r>
      <w:r w:rsidRPr="00463DF7">
        <w:rPr>
          <w:color w:val="000000" w:themeColor="text1"/>
          <w:sz w:val="20"/>
          <w:szCs w:val="20"/>
        </w:rPr>
        <w:t>ustice-</w:t>
      </w:r>
      <w:r w:rsidR="006A351E" w:rsidRPr="00463DF7">
        <w:rPr>
          <w:color w:val="000000" w:themeColor="text1"/>
          <w:sz w:val="20"/>
          <w:szCs w:val="20"/>
        </w:rPr>
        <w:t>S</w:t>
      </w:r>
      <w:r w:rsidRPr="00463DF7">
        <w:rPr>
          <w:color w:val="000000" w:themeColor="text1"/>
          <w:sz w:val="20"/>
          <w:szCs w:val="20"/>
        </w:rPr>
        <w:t>ecurity-</w:t>
      </w:r>
      <w:r w:rsidR="006A351E" w:rsidRPr="00463DF7">
        <w:rPr>
          <w:color w:val="000000" w:themeColor="text1"/>
          <w:sz w:val="20"/>
          <w:szCs w:val="20"/>
        </w:rPr>
        <w:t>D</w:t>
      </w:r>
      <w:r w:rsidRPr="00463DF7">
        <w:rPr>
          <w:color w:val="000000" w:themeColor="text1"/>
          <w:sz w:val="20"/>
          <w:szCs w:val="20"/>
        </w:rPr>
        <w:t xml:space="preserve">evelopment </w:t>
      </w:r>
      <w:r w:rsidR="006A351E" w:rsidRPr="00463DF7">
        <w:rPr>
          <w:color w:val="000000" w:themeColor="text1"/>
          <w:sz w:val="20"/>
          <w:szCs w:val="20"/>
        </w:rPr>
        <w:t>N</w:t>
      </w:r>
      <w:r w:rsidRPr="00463DF7">
        <w:rPr>
          <w:color w:val="000000" w:themeColor="text1"/>
          <w:sz w:val="20"/>
          <w:szCs w:val="20"/>
        </w:rPr>
        <w:t xml:space="preserve">exus: Theory and </w:t>
      </w:r>
      <w:r w:rsidR="006A351E" w:rsidRPr="00463DF7">
        <w:rPr>
          <w:color w:val="000000" w:themeColor="text1"/>
          <w:sz w:val="20"/>
          <w:szCs w:val="20"/>
        </w:rPr>
        <w:t>P</w:t>
      </w:r>
      <w:r w:rsidRPr="00463DF7">
        <w:rPr>
          <w:color w:val="000000" w:themeColor="text1"/>
          <w:sz w:val="20"/>
          <w:szCs w:val="20"/>
        </w:rPr>
        <w:t xml:space="preserve">ractice in </w:t>
      </w:r>
      <w:r w:rsidR="006A351E" w:rsidRPr="00463DF7">
        <w:rPr>
          <w:color w:val="000000" w:themeColor="text1"/>
          <w:sz w:val="20"/>
          <w:szCs w:val="20"/>
        </w:rPr>
        <w:t>F</w:t>
      </w:r>
      <w:r w:rsidRPr="00463DF7">
        <w:rPr>
          <w:color w:val="000000" w:themeColor="text1"/>
          <w:sz w:val="20"/>
          <w:szCs w:val="20"/>
        </w:rPr>
        <w:t xml:space="preserve">ragile and </w:t>
      </w:r>
      <w:r w:rsidR="006A351E" w:rsidRPr="00463DF7">
        <w:rPr>
          <w:color w:val="000000" w:themeColor="text1"/>
          <w:sz w:val="20"/>
          <w:szCs w:val="20"/>
        </w:rPr>
        <w:t>C</w:t>
      </w:r>
      <w:r w:rsidRPr="00463DF7">
        <w:rPr>
          <w:color w:val="000000" w:themeColor="text1"/>
          <w:sz w:val="20"/>
          <w:szCs w:val="20"/>
        </w:rPr>
        <w:t xml:space="preserve">onflict-affected </w:t>
      </w:r>
      <w:r w:rsidR="006A351E" w:rsidRPr="00463DF7">
        <w:rPr>
          <w:color w:val="000000" w:themeColor="text1"/>
          <w:sz w:val="20"/>
          <w:szCs w:val="20"/>
        </w:rPr>
        <w:t>S</w:t>
      </w:r>
      <w:r w:rsidRPr="00463DF7">
        <w:rPr>
          <w:color w:val="000000" w:themeColor="text1"/>
          <w:sz w:val="20"/>
          <w:szCs w:val="20"/>
        </w:rPr>
        <w:t>tates</w:t>
      </w:r>
      <w:r w:rsidR="006A351E" w:rsidRPr="00463DF7">
        <w:rPr>
          <w:color w:val="000000" w:themeColor="text1"/>
          <w:sz w:val="20"/>
          <w:szCs w:val="20"/>
        </w:rPr>
        <w:t>’ (2013) 5</w:t>
      </w:r>
      <w:r w:rsidRPr="00463DF7">
        <w:rPr>
          <w:color w:val="000000" w:themeColor="text1"/>
          <w:sz w:val="20"/>
          <w:szCs w:val="20"/>
        </w:rPr>
        <w:t xml:space="preserve"> </w:t>
      </w:r>
      <w:r w:rsidRPr="00463DF7">
        <w:rPr>
          <w:i/>
          <w:iCs/>
          <w:color w:val="000000" w:themeColor="text1"/>
          <w:sz w:val="20"/>
          <w:szCs w:val="20"/>
        </w:rPr>
        <w:t>Hague Journal on the Rule of Law</w:t>
      </w:r>
      <w:r w:rsidRPr="00463DF7">
        <w:rPr>
          <w:color w:val="000000" w:themeColor="text1"/>
          <w:sz w:val="20"/>
          <w:szCs w:val="20"/>
        </w:rPr>
        <w:t xml:space="preserve"> 310, 311</w:t>
      </w:r>
      <w:r w:rsidR="006A351E" w:rsidRPr="00463DF7">
        <w:rPr>
          <w:color w:val="000000" w:themeColor="text1"/>
          <w:sz w:val="20"/>
          <w:szCs w:val="20"/>
        </w:rPr>
        <w:t>.</w:t>
      </w:r>
    </w:p>
  </w:footnote>
  <w:footnote w:id="67">
    <w:p w14:paraId="1285152A" w14:textId="3BC32A0D" w:rsidR="00763E26" w:rsidRPr="00463DF7" w:rsidRDefault="00763E26" w:rsidP="006E24BD">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lang w:val="en-GB"/>
        </w:rPr>
        <w:t>Decision of the Secretary-General 2006/47 (on the rule of law), 26 February 2006.</w:t>
      </w:r>
    </w:p>
  </w:footnote>
  <w:footnote w:id="68">
    <w:p w14:paraId="6BD16C87" w14:textId="33A16E3B" w:rsidR="006454FE" w:rsidRPr="00463DF7" w:rsidRDefault="006454FE" w:rsidP="006E24BD">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lang w:val="en-GB"/>
        </w:rPr>
        <w:t xml:space="preserve">UN Secretary-General, Guidance Note, UN Approach to Rule of Law Assistance </w:t>
      </w:r>
      <w:r w:rsidR="00FF56A3" w:rsidRPr="00463DF7">
        <w:rPr>
          <w:rFonts w:ascii="Times New Roman" w:hAnsi="Times New Roman" w:cs="Times New Roman"/>
          <w:color w:val="000000" w:themeColor="text1"/>
          <w:lang w:val="en-GB"/>
        </w:rPr>
        <w:t>(</w:t>
      </w:r>
      <w:r w:rsidRPr="00463DF7">
        <w:rPr>
          <w:rFonts w:ascii="Times New Roman" w:hAnsi="Times New Roman" w:cs="Times New Roman"/>
          <w:color w:val="000000" w:themeColor="text1"/>
          <w:lang w:val="en-GB"/>
        </w:rPr>
        <w:t>2008</w:t>
      </w:r>
      <w:r w:rsidR="00FF56A3" w:rsidRPr="00463DF7">
        <w:rPr>
          <w:rFonts w:ascii="Times New Roman" w:hAnsi="Times New Roman" w:cs="Times New Roman"/>
          <w:color w:val="000000" w:themeColor="text1"/>
          <w:lang w:val="en-GB"/>
        </w:rPr>
        <w:t>) &lt;</w:t>
      </w:r>
      <w:r w:rsidR="00FF56A3" w:rsidRPr="00463DF7">
        <w:rPr>
          <w:rFonts w:ascii="Times New Roman" w:hAnsi="Times New Roman" w:cs="Times New Roman"/>
          <w:color w:val="000000" w:themeColor="text1"/>
        </w:rPr>
        <w:t xml:space="preserve"> </w:t>
      </w:r>
      <w:r w:rsidR="00FF56A3" w:rsidRPr="00463DF7">
        <w:rPr>
          <w:rFonts w:ascii="Times New Roman" w:hAnsi="Times New Roman" w:cs="Times New Roman"/>
          <w:color w:val="000000" w:themeColor="text1"/>
          <w:lang w:val="en-GB"/>
        </w:rPr>
        <w:t>https://www.un.org/ruleoflaw/files/RoL%20Guidance%20Note%20UN%20Approach%20FINAL.pdf&gt;</w:t>
      </w:r>
    </w:p>
  </w:footnote>
  <w:footnote w:id="69">
    <w:p w14:paraId="72A20281" w14:textId="3D38AF4C" w:rsidR="005D4AC5" w:rsidRPr="00463DF7" w:rsidRDefault="005D4AC5" w:rsidP="006E24BD">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rFonts w:eastAsiaTheme="minorHAnsi"/>
          <w:color w:val="000000" w:themeColor="text1"/>
          <w:sz w:val="20"/>
          <w:szCs w:val="20"/>
          <w:lang w:val="en-GB" w:eastAsia="en-US"/>
        </w:rPr>
        <w:t>Declaration of the High-level Meeting of the General Assembly on the Rule of Law at the National and International Levels, UN Doc. A/RES/67/1 of 30 November 2012</w:t>
      </w:r>
    </w:p>
  </w:footnote>
  <w:footnote w:id="70">
    <w:p w14:paraId="161F5C44" w14:textId="39003E7E" w:rsidR="00433455" w:rsidRPr="00463DF7" w:rsidRDefault="00433455" w:rsidP="006E24BD">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proofErr w:type="spellStart"/>
      <w:r w:rsidRPr="00463DF7">
        <w:rPr>
          <w:color w:val="000000" w:themeColor="text1"/>
          <w:sz w:val="20"/>
          <w:szCs w:val="20"/>
        </w:rPr>
        <w:t>Cravo</w:t>
      </w:r>
      <w:proofErr w:type="spellEnd"/>
      <w:r w:rsidR="00322708" w:rsidRPr="00463DF7">
        <w:rPr>
          <w:color w:val="000000" w:themeColor="text1"/>
          <w:sz w:val="20"/>
          <w:szCs w:val="20"/>
        </w:rPr>
        <w:t xml:space="preserve"> (n 8)</w:t>
      </w:r>
      <w:r w:rsidRPr="00463DF7">
        <w:rPr>
          <w:color w:val="000000" w:themeColor="text1"/>
          <w:sz w:val="20"/>
          <w:szCs w:val="20"/>
        </w:rPr>
        <w:t xml:space="preserve"> </w:t>
      </w:r>
      <w:r w:rsidR="00F70087" w:rsidRPr="00463DF7">
        <w:rPr>
          <w:color w:val="000000" w:themeColor="text1"/>
          <w:sz w:val="20"/>
          <w:szCs w:val="20"/>
        </w:rPr>
        <w:t>480</w:t>
      </w:r>
      <w:r w:rsidR="00322708" w:rsidRPr="00463DF7">
        <w:rPr>
          <w:color w:val="000000" w:themeColor="text1"/>
          <w:sz w:val="20"/>
          <w:szCs w:val="20"/>
        </w:rPr>
        <w:t>.</w:t>
      </w:r>
    </w:p>
  </w:footnote>
  <w:footnote w:id="71">
    <w:p w14:paraId="254C04CB" w14:textId="2AC14FAB" w:rsidR="00B56C7C" w:rsidRPr="00463DF7" w:rsidRDefault="00B56C7C" w:rsidP="006E24BD">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00322708" w:rsidRPr="00463DF7">
        <w:rPr>
          <w:rFonts w:ascii="Times New Roman" w:hAnsi="Times New Roman" w:cs="Times New Roman"/>
          <w:color w:val="000000" w:themeColor="text1"/>
        </w:rPr>
        <w:t xml:space="preserve"> </w:t>
      </w:r>
      <w:r w:rsidR="00322708" w:rsidRPr="00463DF7">
        <w:rPr>
          <w:rFonts w:ascii="Times New Roman" w:hAnsi="Times New Roman" w:cs="Times New Roman"/>
          <w:color w:val="000000" w:themeColor="text1"/>
        </w:rPr>
        <w:t>Ibid.</w:t>
      </w:r>
      <w:r w:rsidRPr="00463DF7">
        <w:rPr>
          <w:rFonts w:ascii="Times New Roman" w:hAnsi="Times New Roman" w:cs="Times New Roman"/>
          <w:color w:val="000000" w:themeColor="text1"/>
        </w:rPr>
        <w:t xml:space="preserve"> 481</w:t>
      </w:r>
      <w:r w:rsidR="00322708" w:rsidRPr="00463DF7">
        <w:rPr>
          <w:rFonts w:ascii="Times New Roman" w:hAnsi="Times New Roman" w:cs="Times New Roman"/>
          <w:color w:val="000000" w:themeColor="text1"/>
        </w:rPr>
        <w:t>.</w:t>
      </w:r>
    </w:p>
  </w:footnote>
  <w:footnote w:id="72">
    <w:p w14:paraId="23440765" w14:textId="326DE3FA" w:rsidR="006E24BD" w:rsidRPr="00463DF7" w:rsidRDefault="006E24BD" w:rsidP="00EB3896">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rPr>
        <w:t xml:space="preserve">Mohamed Sesay, ‘Hijacking the Rule of Law in </w:t>
      </w:r>
      <w:proofErr w:type="spellStart"/>
      <w:r w:rsidRPr="00463DF7">
        <w:rPr>
          <w:color w:val="000000" w:themeColor="text1"/>
          <w:sz w:val="20"/>
          <w:szCs w:val="20"/>
        </w:rPr>
        <w:t>Postconflict</w:t>
      </w:r>
      <w:proofErr w:type="spellEnd"/>
      <w:r w:rsidRPr="00463DF7">
        <w:rPr>
          <w:color w:val="000000" w:themeColor="text1"/>
          <w:sz w:val="20"/>
          <w:szCs w:val="20"/>
        </w:rPr>
        <w:t xml:space="preserve"> Environments’ (2019) 4 </w:t>
      </w:r>
      <w:r w:rsidRPr="00463DF7">
        <w:rPr>
          <w:i/>
          <w:iCs/>
          <w:color w:val="000000" w:themeColor="text1"/>
          <w:sz w:val="20"/>
          <w:szCs w:val="20"/>
        </w:rPr>
        <w:t>European Journal of International Security</w:t>
      </w:r>
      <w:r w:rsidRPr="00463DF7">
        <w:rPr>
          <w:color w:val="000000" w:themeColor="text1"/>
          <w:sz w:val="20"/>
          <w:szCs w:val="20"/>
        </w:rPr>
        <w:t xml:space="preserve"> 41, 41.</w:t>
      </w:r>
    </w:p>
  </w:footnote>
  <w:footnote w:id="73">
    <w:p w14:paraId="340F0AD6" w14:textId="10AE757F" w:rsidR="00B56C7C" w:rsidRPr="00463DF7" w:rsidRDefault="00B56C7C" w:rsidP="006E24BD">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proofErr w:type="spellStart"/>
      <w:r w:rsidR="006A351E" w:rsidRPr="00463DF7">
        <w:rPr>
          <w:color w:val="000000" w:themeColor="text1"/>
          <w:sz w:val="20"/>
          <w:szCs w:val="20"/>
        </w:rPr>
        <w:t>Pádraig</w:t>
      </w:r>
      <w:proofErr w:type="spellEnd"/>
      <w:r w:rsidR="006A351E" w:rsidRPr="00463DF7">
        <w:rPr>
          <w:color w:val="000000" w:themeColor="text1"/>
          <w:sz w:val="20"/>
          <w:szCs w:val="20"/>
        </w:rPr>
        <w:t xml:space="preserve"> </w:t>
      </w:r>
      <w:r w:rsidRPr="00463DF7">
        <w:rPr>
          <w:color w:val="000000" w:themeColor="text1"/>
          <w:sz w:val="20"/>
          <w:szCs w:val="20"/>
        </w:rPr>
        <w:t xml:space="preserve">McAuliffe, </w:t>
      </w:r>
      <w:r w:rsidR="006A351E" w:rsidRPr="00463DF7">
        <w:rPr>
          <w:color w:val="000000" w:themeColor="text1"/>
          <w:sz w:val="20"/>
          <w:szCs w:val="20"/>
        </w:rPr>
        <w:t>‘</w:t>
      </w:r>
      <w:r w:rsidRPr="00463DF7">
        <w:rPr>
          <w:color w:val="000000" w:themeColor="text1"/>
          <w:sz w:val="20"/>
          <w:szCs w:val="20"/>
        </w:rPr>
        <w:t xml:space="preserve">The </w:t>
      </w:r>
      <w:r w:rsidR="006A351E" w:rsidRPr="00463DF7">
        <w:rPr>
          <w:color w:val="000000" w:themeColor="text1"/>
          <w:sz w:val="20"/>
          <w:szCs w:val="20"/>
        </w:rPr>
        <w:t>M</w:t>
      </w:r>
      <w:r w:rsidRPr="00463DF7">
        <w:rPr>
          <w:color w:val="000000" w:themeColor="text1"/>
          <w:sz w:val="20"/>
          <w:szCs w:val="20"/>
        </w:rPr>
        <w:t>arginality of</w:t>
      </w:r>
      <w:r w:rsidR="006A351E" w:rsidRPr="00463DF7">
        <w:rPr>
          <w:color w:val="000000" w:themeColor="text1"/>
          <w:sz w:val="20"/>
          <w:szCs w:val="20"/>
        </w:rPr>
        <w:t xml:space="preserve"> T</w:t>
      </w:r>
      <w:r w:rsidRPr="00463DF7">
        <w:rPr>
          <w:color w:val="000000" w:themeColor="text1"/>
          <w:sz w:val="20"/>
          <w:szCs w:val="20"/>
        </w:rPr>
        <w:t xml:space="preserve">ransitional </w:t>
      </w:r>
      <w:r w:rsidR="006A351E" w:rsidRPr="00463DF7">
        <w:rPr>
          <w:color w:val="000000" w:themeColor="text1"/>
          <w:sz w:val="20"/>
          <w:szCs w:val="20"/>
        </w:rPr>
        <w:t>J</w:t>
      </w:r>
      <w:r w:rsidRPr="00463DF7">
        <w:rPr>
          <w:color w:val="000000" w:themeColor="text1"/>
          <w:sz w:val="20"/>
          <w:szCs w:val="20"/>
        </w:rPr>
        <w:t xml:space="preserve">ustice within </w:t>
      </w:r>
      <w:r w:rsidR="006A351E" w:rsidRPr="00463DF7">
        <w:rPr>
          <w:color w:val="000000" w:themeColor="text1"/>
          <w:sz w:val="20"/>
          <w:szCs w:val="20"/>
        </w:rPr>
        <w:t>L</w:t>
      </w:r>
      <w:r w:rsidRPr="00463DF7">
        <w:rPr>
          <w:color w:val="000000" w:themeColor="text1"/>
          <w:sz w:val="20"/>
          <w:szCs w:val="20"/>
        </w:rPr>
        <w:t xml:space="preserve">iberal </w:t>
      </w:r>
      <w:r w:rsidR="006A351E" w:rsidRPr="00463DF7">
        <w:rPr>
          <w:color w:val="000000" w:themeColor="text1"/>
          <w:sz w:val="20"/>
          <w:szCs w:val="20"/>
        </w:rPr>
        <w:t>P</w:t>
      </w:r>
      <w:r w:rsidRPr="00463DF7">
        <w:rPr>
          <w:color w:val="000000" w:themeColor="text1"/>
          <w:sz w:val="20"/>
          <w:szCs w:val="20"/>
        </w:rPr>
        <w:t xml:space="preserve">eacebuilding: Causes and </w:t>
      </w:r>
      <w:r w:rsidR="006A351E" w:rsidRPr="00463DF7">
        <w:rPr>
          <w:color w:val="000000" w:themeColor="text1"/>
          <w:sz w:val="20"/>
          <w:szCs w:val="20"/>
        </w:rPr>
        <w:t>C</w:t>
      </w:r>
      <w:r w:rsidRPr="00463DF7">
        <w:rPr>
          <w:color w:val="000000" w:themeColor="text1"/>
          <w:sz w:val="20"/>
          <w:szCs w:val="20"/>
        </w:rPr>
        <w:t>onsequences</w:t>
      </w:r>
      <w:r w:rsidR="006A351E" w:rsidRPr="00463DF7">
        <w:rPr>
          <w:color w:val="000000" w:themeColor="text1"/>
          <w:sz w:val="20"/>
          <w:szCs w:val="20"/>
        </w:rPr>
        <w:t>’ (2017) 9</w:t>
      </w:r>
      <w:r w:rsidRPr="00463DF7">
        <w:rPr>
          <w:color w:val="000000" w:themeColor="text1"/>
          <w:sz w:val="20"/>
          <w:szCs w:val="20"/>
        </w:rPr>
        <w:t xml:space="preserve"> </w:t>
      </w:r>
      <w:r w:rsidRPr="00463DF7">
        <w:rPr>
          <w:i/>
          <w:iCs/>
          <w:color w:val="000000" w:themeColor="text1"/>
          <w:sz w:val="20"/>
          <w:szCs w:val="20"/>
        </w:rPr>
        <w:t>Journal of Human Rights Practice</w:t>
      </w:r>
      <w:r w:rsidRPr="00463DF7">
        <w:rPr>
          <w:color w:val="000000" w:themeColor="text1"/>
          <w:sz w:val="20"/>
          <w:szCs w:val="20"/>
        </w:rPr>
        <w:t xml:space="preserve"> 91.</w:t>
      </w:r>
    </w:p>
  </w:footnote>
  <w:footnote w:id="74">
    <w:p w14:paraId="2CA6BD61" w14:textId="36BBEE25" w:rsidR="00932220" w:rsidRPr="00463DF7" w:rsidRDefault="00932220" w:rsidP="00E32A64">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rFonts w:eastAsiaTheme="minorHAnsi"/>
          <w:color w:val="000000" w:themeColor="text1"/>
          <w:sz w:val="20"/>
          <w:szCs w:val="20"/>
          <w:lang w:val="en-GB" w:eastAsia="en-US"/>
        </w:rPr>
        <w:t>David Marshall, The International Rule of Law Movement: A Crisis of Legitimacy and the Way Forward (Harvard University Press 2014)</w:t>
      </w:r>
      <w:r w:rsidR="006A351E" w:rsidRPr="00463DF7">
        <w:rPr>
          <w:rFonts w:eastAsiaTheme="minorHAnsi"/>
          <w:color w:val="000000" w:themeColor="text1"/>
          <w:sz w:val="20"/>
          <w:szCs w:val="20"/>
          <w:lang w:val="en-GB" w:eastAsia="en-US"/>
        </w:rPr>
        <w:t>.</w:t>
      </w:r>
    </w:p>
  </w:footnote>
  <w:footnote w:id="75">
    <w:p w14:paraId="2D8475A7" w14:textId="3087DF1E" w:rsidR="003A68D4" w:rsidRPr="00463DF7" w:rsidRDefault="003A68D4" w:rsidP="003A68D4">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6A351E" w:rsidRPr="00463DF7">
        <w:rPr>
          <w:color w:val="000000" w:themeColor="text1"/>
          <w:sz w:val="20"/>
          <w:szCs w:val="20"/>
        </w:rPr>
        <w:t xml:space="preserve">M </w:t>
      </w:r>
      <w:r w:rsidRPr="00463DF7">
        <w:rPr>
          <w:color w:val="000000" w:themeColor="text1"/>
          <w:sz w:val="20"/>
          <w:szCs w:val="20"/>
        </w:rPr>
        <w:t xml:space="preserve">Lake, </w:t>
      </w:r>
      <w:r w:rsidR="006A351E" w:rsidRPr="00463DF7">
        <w:rPr>
          <w:color w:val="000000" w:themeColor="text1"/>
          <w:sz w:val="20"/>
          <w:szCs w:val="20"/>
        </w:rPr>
        <w:t>‘</w:t>
      </w:r>
      <w:r w:rsidRPr="00463DF7">
        <w:rPr>
          <w:color w:val="000000" w:themeColor="text1"/>
          <w:sz w:val="20"/>
          <w:szCs w:val="20"/>
        </w:rPr>
        <w:t xml:space="preserve">Building the </w:t>
      </w:r>
      <w:r w:rsidR="006A351E" w:rsidRPr="00463DF7">
        <w:rPr>
          <w:color w:val="000000" w:themeColor="text1"/>
          <w:sz w:val="20"/>
          <w:szCs w:val="20"/>
        </w:rPr>
        <w:t>R</w:t>
      </w:r>
      <w:r w:rsidRPr="00463DF7">
        <w:rPr>
          <w:color w:val="000000" w:themeColor="text1"/>
          <w:sz w:val="20"/>
          <w:szCs w:val="20"/>
        </w:rPr>
        <w:t xml:space="preserve">ule of </w:t>
      </w:r>
      <w:r w:rsidR="006A351E" w:rsidRPr="00463DF7">
        <w:rPr>
          <w:color w:val="000000" w:themeColor="text1"/>
          <w:sz w:val="20"/>
          <w:szCs w:val="20"/>
        </w:rPr>
        <w:t>W</w:t>
      </w:r>
      <w:r w:rsidRPr="00463DF7">
        <w:rPr>
          <w:color w:val="000000" w:themeColor="text1"/>
          <w:sz w:val="20"/>
          <w:szCs w:val="20"/>
        </w:rPr>
        <w:t xml:space="preserve">ar: </w:t>
      </w:r>
      <w:proofErr w:type="spellStart"/>
      <w:r w:rsidRPr="00463DF7">
        <w:rPr>
          <w:color w:val="000000" w:themeColor="text1"/>
          <w:sz w:val="20"/>
          <w:szCs w:val="20"/>
        </w:rPr>
        <w:t>Postconflict</w:t>
      </w:r>
      <w:proofErr w:type="spellEnd"/>
      <w:r w:rsidRPr="00463DF7">
        <w:rPr>
          <w:color w:val="000000" w:themeColor="text1"/>
          <w:sz w:val="20"/>
          <w:szCs w:val="20"/>
        </w:rPr>
        <w:t xml:space="preserve"> </w:t>
      </w:r>
      <w:r w:rsidR="006A351E" w:rsidRPr="00463DF7">
        <w:rPr>
          <w:color w:val="000000" w:themeColor="text1"/>
          <w:sz w:val="20"/>
          <w:szCs w:val="20"/>
        </w:rPr>
        <w:t>I</w:t>
      </w:r>
      <w:r w:rsidRPr="00463DF7">
        <w:rPr>
          <w:color w:val="000000" w:themeColor="text1"/>
          <w:sz w:val="20"/>
          <w:szCs w:val="20"/>
        </w:rPr>
        <w:t xml:space="preserve">nstitutions and the </w:t>
      </w:r>
      <w:r w:rsidR="006A351E" w:rsidRPr="00463DF7">
        <w:rPr>
          <w:color w:val="000000" w:themeColor="text1"/>
          <w:sz w:val="20"/>
          <w:szCs w:val="20"/>
        </w:rPr>
        <w:t>M</w:t>
      </w:r>
      <w:r w:rsidRPr="00463DF7">
        <w:rPr>
          <w:color w:val="000000" w:themeColor="text1"/>
          <w:sz w:val="20"/>
          <w:szCs w:val="20"/>
        </w:rPr>
        <w:t xml:space="preserve">icro-dynamics of </w:t>
      </w:r>
      <w:r w:rsidR="006A351E" w:rsidRPr="00463DF7">
        <w:rPr>
          <w:color w:val="000000" w:themeColor="text1"/>
          <w:sz w:val="20"/>
          <w:szCs w:val="20"/>
        </w:rPr>
        <w:t>C</w:t>
      </w:r>
      <w:r w:rsidRPr="00463DF7">
        <w:rPr>
          <w:color w:val="000000" w:themeColor="text1"/>
          <w:sz w:val="20"/>
          <w:szCs w:val="20"/>
        </w:rPr>
        <w:t>onflict in Eastern DR Congo</w:t>
      </w:r>
      <w:r w:rsidR="006A351E" w:rsidRPr="00463DF7">
        <w:rPr>
          <w:color w:val="000000" w:themeColor="text1"/>
          <w:sz w:val="20"/>
          <w:szCs w:val="20"/>
        </w:rPr>
        <w:t>’ (2017)</w:t>
      </w:r>
      <w:r w:rsidR="00E272EA" w:rsidRPr="00463DF7">
        <w:rPr>
          <w:color w:val="000000" w:themeColor="text1"/>
          <w:sz w:val="20"/>
          <w:szCs w:val="20"/>
        </w:rPr>
        <w:t xml:space="preserve"> 71</w:t>
      </w:r>
      <w:r w:rsidRPr="00463DF7">
        <w:rPr>
          <w:color w:val="000000" w:themeColor="text1"/>
          <w:sz w:val="20"/>
          <w:szCs w:val="20"/>
        </w:rPr>
        <w:t xml:space="preserve"> </w:t>
      </w:r>
      <w:r w:rsidRPr="00463DF7">
        <w:rPr>
          <w:i/>
          <w:iCs/>
          <w:color w:val="000000" w:themeColor="text1"/>
          <w:sz w:val="20"/>
          <w:szCs w:val="20"/>
        </w:rPr>
        <w:t>International Organization</w:t>
      </w:r>
      <w:r w:rsidRPr="00463DF7">
        <w:rPr>
          <w:color w:val="000000" w:themeColor="text1"/>
          <w:sz w:val="20"/>
          <w:szCs w:val="20"/>
        </w:rPr>
        <w:t xml:space="preserve"> 281, 283</w:t>
      </w:r>
      <w:r w:rsidR="00E272EA" w:rsidRPr="00463DF7">
        <w:rPr>
          <w:color w:val="000000" w:themeColor="text1"/>
          <w:sz w:val="20"/>
          <w:szCs w:val="20"/>
        </w:rPr>
        <w:t>.</w:t>
      </w:r>
    </w:p>
  </w:footnote>
  <w:footnote w:id="76">
    <w:p w14:paraId="0449E399" w14:textId="23C5AF91" w:rsidR="009244DB" w:rsidRPr="00463DF7" w:rsidRDefault="009244DB" w:rsidP="009244DB">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rFonts w:eastAsiaTheme="minorHAnsi"/>
          <w:color w:val="000000" w:themeColor="text1"/>
          <w:sz w:val="20"/>
          <w:szCs w:val="20"/>
          <w:lang w:val="en-GB" w:eastAsia="en-US"/>
        </w:rPr>
        <w:t xml:space="preserve">Deval Desai, Rosie </w:t>
      </w:r>
      <w:proofErr w:type="gramStart"/>
      <w:r w:rsidRPr="00463DF7">
        <w:rPr>
          <w:rFonts w:eastAsiaTheme="minorHAnsi"/>
          <w:color w:val="000000" w:themeColor="text1"/>
          <w:sz w:val="20"/>
          <w:szCs w:val="20"/>
          <w:lang w:val="en-GB" w:eastAsia="en-US"/>
        </w:rPr>
        <w:t>Wagner</w:t>
      </w:r>
      <w:proofErr w:type="gramEnd"/>
      <w:r w:rsidRPr="00463DF7">
        <w:rPr>
          <w:rFonts w:eastAsiaTheme="minorHAnsi"/>
          <w:color w:val="000000" w:themeColor="text1"/>
          <w:sz w:val="20"/>
          <w:szCs w:val="20"/>
          <w:lang w:val="en-GB" w:eastAsia="en-US"/>
        </w:rPr>
        <w:t xml:space="preserve"> and Michael Woolcock</w:t>
      </w:r>
      <w:r w:rsidRPr="00463DF7">
        <w:rPr>
          <w:color w:val="000000" w:themeColor="text1"/>
          <w:sz w:val="20"/>
          <w:szCs w:val="20"/>
          <w:lang w:val="en-GB"/>
        </w:rPr>
        <w:t>, ‘</w:t>
      </w:r>
      <w:r w:rsidRPr="00463DF7">
        <w:rPr>
          <w:rFonts w:eastAsiaTheme="minorHAnsi"/>
          <w:color w:val="000000" w:themeColor="text1"/>
          <w:sz w:val="20"/>
          <w:szCs w:val="20"/>
          <w:lang w:val="en-GB" w:eastAsia="en-US"/>
        </w:rPr>
        <w:t xml:space="preserve">The Missing Middle: Reconfiguring Rule of Law Reform as if Politics and Process Mattered’ (2014) 6 </w:t>
      </w:r>
      <w:r w:rsidRPr="00463DF7">
        <w:rPr>
          <w:rFonts w:eastAsiaTheme="minorHAnsi"/>
          <w:i/>
          <w:iCs/>
          <w:color w:val="000000" w:themeColor="text1"/>
          <w:sz w:val="20"/>
          <w:szCs w:val="20"/>
          <w:lang w:val="en-GB" w:eastAsia="en-US"/>
        </w:rPr>
        <w:t>Hague Journal on the Rule</w:t>
      </w:r>
      <w:r w:rsidRPr="00463DF7">
        <w:rPr>
          <w:rFonts w:eastAsiaTheme="minorHAnsi"/>
          <w:color w:val="000000" w:themeColor="text1"/>
          <w:sz w:val="20"/>
          <w:szCs w:val="20"/>
          <w:lang w:val="en-GB" w:eastAsia="en-US"/>
        </w:rPr>
        <w:t xml:space="preserve"> of Law 230, 246.</w:t>
      </w:r>
    </w:p>
  </w:footnote>
  <w:footnote w:id="77">
    <w:p w14:paraId="45DC1F3C" w14:textId="1C2FB26E" w:rsidR="00667F90" w:rsidRPr="00463DF7" w:rsidRDefault="00667F90">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00DF7737" w:rsidRPr="00463DF7">
        <w:rPr>
          <w:rFonts w:ascii="Times New Roman" w:hAnsi="Times New Roman" w:cs="Times New Roman"/>
          <w:color w:val="000000" w:themeColor="text1"/>
        </w:rPr>
        <w:t>El-</w:t>
      </w:r>
      <w:proofErr w:type="spellStart"/>
      <w:r w:rsidR="00DF7737" w:rsidRPr="00463DF7">
        <w:rPr>
          <w:rFonts w:ascii="Times New Roman" w:hAnsi="Times New Roman" w:cs="Times New Roman"/>
          <w:color w:val="000000" w:themeColor="text1"/>
        </w:rPr>
        <w:t>Masri</w:t>
      </w:r>
      <w:proofErr w:type="spellEnd"/>
      <w:r w:rsidR="00322708" w:rsidRPr="00463DF7">
        <w:rPr>
          <w:rFonts w:ascii="Times New Roman" w:hAnsi="Times New Roman" w:cs="Times New Roman"/>
          <w:color w:val="000000" w:themeColor="text1"/>
        </w:rPr>
        <w:t xml:space="preserve"> (n 6).</w:t>
      </w:r>
    </w:p>
  </w:footnote>
  <w:footnote w:id="78">
    <w:p w14:paraId="4FBAD282" w14:textId="3854313E" w:rsidR="00DF7737" w:rsidRPr="00463DF7" w:rsidRDefault="00DF7737" w:rsidP="00107CEF">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D328A8" w:rsidRPr="00463DF7">
        <w:rPr>
          <w:color w:val="000000" w:themeColor="text1"/>
          <w:sz w:val="20"/>
          <w:szCs w:val="20"/>
        </w:rPr>
        <w:t xml:space="preserve">Mark </w:t>
      </w:r>
      <w:r w:rsidR="00107CEF" w:rsidRPr="00463DF7">
        <w:rPr>
          <w:color w:val="000000" w:themeColor="text1"/>
          <w:sz w:val="20"/>
          <w:szCs w:val="20"/>
        </w:rPr>
        <w:t xml:space="preserve">Kersten, </w:t>
      </w:r>
      <w:r w:rsidR="00D328A8" w:rsidRPr="00463DF7">
        <w:rPr>
          <w:color w:val="000000" w:themeColor="text1"/>
          <w:sz w:val="20"/>
          <w:szCs w:val="20"/>
        </w:rPr>
        <w:t>‘“</w:t>
      </w:r>
      <w:r w:rsidR="00107CEF" w:rsidRPr="00463DF7">
        <w:rPr>
          <w:color w:val="000000" w:themeColor="text1"/>
          <w:sz w:val="20"/>
          <w:szCs w:val="20"/>
        </w:rPr>
        <w:t>Some Reasons Are Obvious, Some Are Not.” The Gambian Experience with Transitional Justice</w:t>
      </w:r>
      <w:r w:rsidR="00D328A8" w:rsidRPr="00463DF7">
        <w:rPr>
          <w:color w:val="000000" w:themeColor="text1"/>
          <w:sz w:val="20"/>
          <w:szCs w:val="20"/>
        </w:rPr>
        <w:t>’</w:t>
      </w:r>
      <w:r w:rsidR="00107CEF" w:rsidRPr="00463DF7">
        <w:rPr>
          <w:color w:val="000000" w:themeColor="text1"/>
          <w:sz w:val="20"/>
          <w:szCs w:val="20"/>
        </w:rPr>
        <w:t xml:space="preserve"> in Quinn, El-</w:t>
      </w:r>
      <w:proofErr w:type="spellStart"/>
      <w:r w:rsidR="00107CEF" w:rsidRPr="00463DF7">
        <w:rPr>
          <w:color w:val="000000" w:themeColor="text1"/>
          <w:sz w:val="20"/>
          <w:szCs w:val="20"/>
        </w:rPr>
        <w:t>Masri</w:t>
      </w:r>
      <w:proofErr w:type="spellEnd"/>
      <w:r w:rsidR="00107CEF" w:rsidRPr="00463DF7">
        <w:rPr>
          <w:color w:val="000000" w:themeColor="text1"/>
          <w:sz w:val="20"/>
          <w:szCs w:val="20"/>
        </w:rPr>
        <w:t xml:space="preserve"> and Lambert</w:t>
      </w:r>
      <w:r w:rsidR="00097ED1" w:rsidRPr="00463DF7">
        <w:rPr>
          <w:color w:val="000000" w:themeColor="text1"/>
          <w:sz w:val="20"/>
          <w:szCs w:val="20"/>
        </w:rPr>
        <w:t xml:space="preserve"> (eds) (n4) </w:t>
      </w:r>
      <w:r w:rsidR="00107CEF" w:rsidRPr="00463DF7">
        <w:rPr>
          <w:color w:val="000000" w:themeColor="text1"/>
          <w:sz w:val="20"/>
          <w:szCs w:val="20"/>
        </w:rPr>
        <w:t xml:space="preserve"> 1</w:t>
      </w:r>
      <w:r w:rsidR="00D328A8" w:rsidRPr="00463DF7">
        <w:rPr>
          <w:color w:val="000000" w:themeColor="text1"/>
          <w:sz w:val="20"/>
          <w:szCs w:val="20"/>
        </w:rPr>
        <w:t>62</w:t>
      </w:r>
      <w:r w:rsidR="00107CEF" w:rsidRPr="00463DF7">
        <w:rPr>
          <w:color w:val="000000" w:themeColor="text1"/>
          <w:sz w:val="20"/>
          <w:szCs w:val="20"/>
        </w:rPr>
        <w:t>.</w:t>
      </w:r>
    </w:p>
  </w:footnote>
  <w:footnote w:id="79">
    <w:p w14:paraId="0C033D5C" w14:textId="645DA16E" w:rsidR="0073300F" w:rsidRPr="00463DF7" w:rsidRDefault="0073300F" w:rsidP="00353437">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00353437" w:rsidRPr="00463DF7">
        <w:rPr>
          <w:rFonts w:eastAsiaTheme="minorHAnsi"/>
          <w:color w:val="000000" w:themeColor="text1"/>
          <w:sz w:val="20"/>
          <w:szCs w:val="20"/>
          <w:lang w:val="en-GB" w:eastAsia="en-US"/>
        </w:rPr>
        <w:t xml:space="preserve">Pablo de </w:t>
      </w:r>
      <w:proofErr w:type="spellStart"/>
      <w:r w:rsidR="00353437" w:rsidRPr="00463DF7">
        <w:rPr>
          <w:rFonts w:eastAsiaTheme="minorHAnsi"/>
          <w:color w:val="000000" w:themeColor="text1"/>
          <w:sz w:val="20"/>
          <w:szCs w:val="20"/>
          <w:lang w:val="en-GB" w:eastAsia="en-US"/>
        </w:rPr>
        <w:t>Greiff</w:t>
      </w:r>
      <w:proofErr w:type="spellEnd"/>
      <w:r w:rsidR="00353437" w:rsidRPr="00463DF7">
        <w:rPr>
          <w:rFonts w:eastAsiaTheme="minorHAnsi"/>
          <w:color w:val="000000" w:themeColor="text1"/>
          <w:sz w:val="20"/>
          <w:szCs w:val="20"/>
          <w:lang w:val="en-GB" w:eastAsia="en-US"/>
        </w:rPr>
        <w:t xml:space="preserve">, ‘Theorizing Transitional Justice’ in Michelle Williams, Rosemary </w:t>
      </w:r>
      <w:proofErr w:type="gramStart"/>
      <w:r w:rsidR="00353437" w:rsidRPr="00463DF7">
        <w:rPr>
          <w:rFonts w:eastAsiaTheme="minorHAnsi"/>
          <w:color w:val="000000" w:themeColor="text1"/>
          <w:sz w:val="20"/>
          <w:szCs w:val="20"/>
          <w:lang w:val="en-GB" w:eastAsia="en-US"/>
        </w:rPr>
        <w:t>Nagy</w:t>
      </w:r>
      <w:proofErr w:type="gramEnd"/>
      <w:r w:rsidR="00353437" w:rsidRPr="00463DF7">
        <w:rPr>
          <w:rFonts w:eastAsiaTheme="minorHAnsi"/>
          <w:color w:val="000000" w:themeColor="text1"/>
          <w:sz w:val="20"/>
          <w:szCs w:val="20"/>
          <w:lang w:val="en-GB" w:eastAsia="en-US"/>
        </w:rPr>
        <w:t xml:space="preserve"> and Jon </w:t>
      </w:r>
      <w:proofErr w:type="spellStart"/>
      <w:r w:rsidR="00353437" w:rsidRPr="00463DF7">
        <w:rPr>
          <w:rFonts w:eastAsiaTheme="minorHAnsi"/>
          <w:color w:val="000000" w:themeColor="text1"/>
          <w:sz w:val="20"/>
          <w:szCs w:val="20"/>
          <w:lang w:val="en-GB" w:eastAsia="en-US"/>
        </w:rPr>
        <w:t>Elster</w:t>
      </w:r>
      <w:proofErr w:type="spellEnd"/>
      <w:r w:rsidR="00353437" w:rsidRPr="00463DF7">
        <w:rPr>
          <w:rFonts w:eastAsiaTheme="minorHAnsi"/>
          <w:color w:val="000000" w:themeColor="text1"/>
          <w:sz w:val="20"/>
          <w:szCs w:val="20"/>
          <w:lang w:val="en-GB" w:eastAsia="en-US"/>
        </w:rPr>
        <w:t xml:space="preserve"> (eds), Transitional Justice (New York University Press 2012)</w:t>
      </w:r>
      <w:r w:rsidR="00353437" w:rsidRPr="00463DF7">
        <w:rPr>
          <w:color w:val="000000" w:themeColor="text1"/>
          <w:sz w:val="20"/>
          <w:szCs w:val="20"/>
          <w:lang w:val="en-GB"/>
        </w:rPr>
        <w:t xml:space="preserve"> </w:t>
      </w:r>
      <w:r w:rsidRPr="00463DF7">
        <w:rPr>
          <w:color w:val="000000" w:themeColor="text1"/>
          <w:sz w:val="20"/>
          <w:szCs w:val="20"/>
          <w:lang w:val="en-GB"/>
        </w:rPr>
        <w:t>51</w:t>
      </w:r>
      <w:r w:rsidR="00353437" w:rsidRPr="00463DF7">
        <w:rPr>
          <w:color w:val="000000" w:themeColor="text1"/>
          <w:sz w:val="20"/>
          <w:szCs w:val="20"/>
          <w:lang w:val="en-GB"/>
        </w:rPr>
        <w:t>.</w:t>
      </w:r>
    </w:p>
  </w:footnote>
  <w:footnote w:id="80">
    <w:p w14:paraId="257089E0" w14:textId="403D25D2" w:rsidR="00107CEF" w:rsidRPr="00463DF7" w:rsidRDefault="00107CEF" w:rsidP="00107CEF">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proofErr w:type="spellStart"/>
      <w:r w:rsidR="00E272EA" w:rsidRPr="00463DF7">
        <w:rPr>
          <w:color w:val="000000" w:themeColor="text1"/>
          <w:sz w:val="20"/>
          <w:szCs w:val="20"/>
        </w:rPr>
        <w:t>Nasia</w:t>
      </w:r>
      <w:proofErr w:type="spellEnd"/>
      <w:r w:rsidR="00E272EA" w:rsidRPr="00463DF7">
        <w:rPr>
          <w:color w:val="000000" w:themeColor="text1"/>
          <w:sz w:val="20"/>
          <w:szCs w:val="20"/>
        </w:rPr>
        <w:t xml:space="preserve"> </w:t>
      </w:r>
      <w:proofErr w:type="spellStart"/>
      <w:r w:rsidRPr="00463DF7">
        <w:rPr>
          <w:color w:val="000000" w:themeColor="text1"/>
          <w:sz w:val="20"/>
          <w:szCs w:val="20"/>
        </w:rPr>
        <w:t>Hadjigeorgiou</w:t>
      </w:r>
      <w:proofErr w:type="spellEnd"/>
      <w:r w:rsidRPr="00463DF7">
        <w:rPr>
          <w:color w:val="000000" w:themeColor="text1"/>
          <w:sz w:val="20"/>
          <w:szCs w:val="20"/>
        </w:rPr>
        <w:t xml:space="preserve">, </w:t>
      </w:r>
      <w:r w:rsidR="00E272EA" w:rsidRPr="00463DF7">
        <w:rPr>
          <w:color w:val="000000" w:themeColor="text1"/>
          <w:sz w:val="20"/>
          <w:szCs w:val="20"/>
        </w:rPr>
        <w:t>‘</w:t>
      </w:r>
      <w:r w:rsidRPr="00463DF7">
        <w:rPr>
          <w:color w:val="000000" w:themeColor="text1"/>
          <w:sz w:val="20"/>
          <w:szCs w:val="20"/>
        </w:rPr>
        <w:t xml:space="preserve">Conflict </w:t>
      </w:r>
      <w:r w:rsidR="00E272EA" w:rsidRPr="00463DF7">
        <w:rPr>
          <w:color w:val="000000" w:themeColor="text1"/>
          <w:sz w:val="20"/>
          <w:szCs w:val="20"/>
        </w:rPr>
        <w:t>R</w:t>
      </w:r>
      <w:r w:rsidRPr="00463DF7">
        <w:rPr>
          <w:color w:val="000000" w:themeColor="text1"/>
          <w:sz w:val="20"/>
          <w:szCs w:val="20"/>
        </w:rPr>
        <w:t xml:space="preserve">esolution in </w:t>
      </w:r>
      <w:r w:rsidR="00E272EA" w:rsidRPr="00463DF7">
        <w:rPr>
          <w:color w:val="000000" w:themeColor="text1"/>
          <w:sz w:val="20"/>
          <w:szCs w:val="20"/>
        </w:rPr>
        <w:t>P</w:t>
      </w:r>
      <w:r w:rsidRPr="00463DF7">
        <w:rPr>
          <w:color w:val="000000" w:themeColor="text1"/>
          <w:sz w:val="20"/>
          <w:szCs w:val="20"/>
        </w:rPr>
        <w:t xml:space="preserve">ost-violence </w:t>
      </w:r>
      <w:r w:rsidR="00E272EA" w:rsidRPr="00463DF7">
        <w:rPr>
          <w:color w:val="000000" w:themeColor="text1"/>
          <w:sz w:val="20"/>
          <w:szCs w:val="20"/>
        </w:rPr>
        <w:t>S</w:t>
      </w:r>
      <w:r w:rsidRPr="00463DF7">
        <w:rPr>
          <w:color w:val="000000" w:themeColor="text1"/>
          <w:sz w:val="20"/>
          <w:szCs w:val="20"/>
        </w:rPr>
        <w:t xml:space="preserve">ocieties: </w:t>
      </w:r>
      <w:r w:rsidR="00E272EA" w:rsidRPr="00463DF7">
        <w:rPr>
          <w:color w:val="000000" w:themeColor="text1"/>
          <w:sz w:val="20"/>
          <w:szCs w:val="20"/>
        </w:rPr>
        <w:t>S</w:t>
      </w:r>
      <w:r w:rsidRPr="00463DF7">
        <w:rPr>
          <w:color w:val="000000" w:themeColor="text1"/>
          <w:sz w:val="20"/>
          <w:szCs w:val="20"/>
        </w:rPr>
        <w:t xml:space="preserve">ome </w:t>
      </w:r>
      <w:r w:rsidR="00E272EA" w:rsidRPr="00463DF7">
        <w:rPr>
          <w:color w:val="000000" w:themeColor="text1"/>
          <w:sz w:val="20"/>
          <w:szCs w:val="20"/>
        </w:rPr>
        <w:t>G</w:t>
      </w:r>
      <w:r w:rsidRPr="00463DF7">
        <w:rPr>
          <w:color w:val="000000" w:themeColor="text1"/>
          <w:sz w:val="20"/>
          <w:szCs w:val="20"/>
        </w:rPr>
        <w:t xml:space="preserve">uidance for the </w:t>
      </w:r>
      <w:r w:rsidR="00E272EA" w:rsidRPr="00463DF7">
        <w:rPr>
          <w:color w:val="000000" w:themeColor="text1"/>
          <w:sz w:val="20"/>
          <w:szCs w:val="20"/>
        </w:rPr>
        <w:t>J</w:t>
      </w:r>
      <w:r w:rsidRPr="00463DF7">
        <w:rPr>
          <w:color w:val="000000" w:themeColor="text1"/>
          <w:sz w:val="20"/>
          <w:szCs w:val="20"/>
        </w:rPr>
        <w:t>udiciary</w:t>
      </w:r>
      <w:r w:rsidR="00E272EA" w:rsidRPr="00463DF7">
        <w:rPr>
          <w:color w:val="000000" w:themeColor="text1"/>
          <w:sz w:val="20"/>
          <w:szCs w:val="20"/>
        </w:rPr>
        <w:t>’ (2021)</w:t>
      </w:r>
      <w:r w:rsidRPr="00463DF7">
        <w:rPr>
          <w:color w:val="000000" w:themeColor="text1"/>
          <w:sz w:val="20"/>
          <w:szCs w:val="20"/>
        </w:rPr>
        <w:t xml:space="preserve"> </w:t>
      </w:r>
      <w:r w:rsidR="00E272EA" w:rsidRPr="00463DF7">
        <w:rPr>
          <w:color w:val="000000" w:themeColor="text1"/>
          <w:sz w:val="20"/>
          <w:szCs w:val="20"/>
        </w:rPr>
        <w:t>25</w:t>
      </w:r>
      <w:r w:rsidR="00E272EA" w:rsidRPr="00463DF7">
        <w:rPr>
          <w:i/>
          <w:iCs/>
          <w:color w:val="000000" w:themeColor="text1"/>
          <w:sz w:val="20"/>
          <w:szCs w:val="20"/>
        </w:rPr>
        <w:t xml:space="preserve"> </w:t>
      </w:r>
      <w:r w:rsidRPr="00463DF7">
        <w:rPr>
          <w:i/>
          <w:iCs/>
          <w:color w:val="000000" w:themeColor="text1"/>
          <w:sz w:val="20"/>
          <w:szCs w:val="20"/>
        </w:rPr>
        <w:t>International Journal of Human Rights</w:t>
      </w:r>
      <w:r w:rsidRPr="00463DF7">
        <w:rPr>
          <w:color w:val="000000" w:themeColor="text1"/>
          <w:sz w:val="20"/>
          <w:szCs w:val="20"/>
        </w:rPr>
        <w:t xml:space="preserve"> </w:t>
      </w:r>
      <w:r w:rsidR="00E272EA" w:rsidRPr="00463DF7">
        <w:rPr>
          <w:color w:val="000000" w:themeColor="text1"/>
          <w:sz w:val="20"/>
          <w:szCs w:val="20"/>
        </w:rPr>
        <w:t xml:space="preserve">695, </w:t>
      </w:r>
      <w:r w:rsidRPr="00463DF7">
        <w:rPr>
          <w:color w:val="000000" w:themeColor="text1"/>
          <w:sz w:val="20"/>
          <w:szCs w:val="20"/>
        </w:rPr>
        <w:t>69</w:t>
      </w:r>
      <w:r w:rsidR="00E272EA" w:rsidRPr="00463DF7">
        <w:rPr>
          <w:color w:val="000000" w:themeColor="text1"/>
          <w:sz w:val="20"/>
          <w:szCs w:val="20"/>
        </w:rPr>
        <w:t>5</w:t>
      </w:r>
      <w:r w:rsidRPr="00463DF7">
        <w:rPr>
          <w:color w:val="000000" w:themeColor="text1"/>
          <w:sz w:val="20"/>
          <w:szCs w:val="20"/>
        </w:rPr>
        <w:t>.</w:t>
      </w:r>
    </w:p>
  </w:footnote>
  <w:footnote w:id="81">
    <w:p w14:paraId="2E34C7D1" w14:textId="41028B08" w:rsidR="00107CEF" w:rsidRPr="00463DF7" w:rsidRDefault="00107CEF">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007B2EF5" w:rsidRPr="00463DF7">
        <w:rPr>
          <w:rFonts w:ascii="Times New Roman" w:hAnsi="Times New Roman" w:cs="Times New Roman"/>
          <w:color w:val="000000" w:themeColor="text1"/>
        </w:rPr>
        <w:t xml:space="preserve">Ibid, </w:t>
      </w:r>
      <w:r w:rsidRPr="00463DF7">
        <w:rPr>
          <w:rFonts w:ascii="Times New Roman" w:hAnsi="Times New Roman" w:cs="Times New Roman"/>
          <w:color w:val="000000" w:themeColor="text1"/>
        </w:rPr>
        <w:t>698</w:t>
      </w:r>
      <w:r w:rsidR="007B2EF5" w:rsidRPr="00463DF7">
        <w:rPr>
          <w:rFonts w:ascii="Times New Roman" w:hAnsi="Times New Roman" w:cs="Times New Roman"/>
          <w:color w:val="000000" w:themeColor="text1"/>
        </w:rPr>
        <w:t>.</w:t>
      </w:r>
    </w:p>
  </w:footnote>
  <w:footnote w:id="82">
    <w:p w14:paraId="1AF72411" w14:textId="3FDE0150" w:rsidR="00E32A64" w:rsidRPr="00463DF7" w:rsidRDefault="00E32A64" w:rsidP="00E32A64">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proofErr w:type="spellStart"/>
      <w:r w:rsidRPr="00463DF7">
        <w:rPr>
          <w:color w:val="000000" w:themeColor="text1"/>
          <w:sz w:val="20"/>
          <w:szCs w:val="20"/>
        </w:rPr>
        <w:t>Remzi</w:t>
      </w:r>
      <w:proofErr w:type="spellEnd"/>
      <w:r w:rsidRPr="00463DF7">
        <w:rPr>
          <w:color w:val="000000" w:themeColor="text1"/>
          <w:sz w:val="20"/>
          <w:szCs w:val="20"/>
        </w:rPr>
        <w:t xml:space="preserve"> </w:t>
      </w:r>
      <w:proofErr w:type="spellStart"/>
      <w:r w:rsidRPr="00463DF7">
        <w:rPr>
          <w:color w:val="000000" w:themeColor="text1"/>
          <w:sz w:val="20"/>
          <w:szCs w:val="20"/>
        </w:rPr>
        <w:t>Istrefi</w:t>
      </w:r>
      <w:proofErr w:type="spellEnd"/>
      <w:r w:rsidRPr="00463DF7">
        <w:rPr>
          <w:color w:val="000000" w:themeColor="text1"/>
          <w:sz w:val="20"/>
          <w:szCs w:val="20"/>
        </w:rPr>
        <w:t xml:space="preserve"> , ‘Upholding Peace Settlements Through Constitutional Review in Bosnia and Herzegovina, Kosovo and North Macedonia’ (2022) </w:t>
      </w:r>
      <w:r w:rsidR="00E272EA" w:rsidRPr="00463DF7">
        <w:rPr>
          <w:color w:val="000000" w:themeColor="text1"/>
          <w:sz w:val="20"/>
          <w:szCs w:val="20"/>
        </w:rPr>
        <w:t xml:space="preserve">1 </w:t>
      </w:r>
      <w:r w:rsidRPr="00463DF7">
        <w:rPr>
          <w:color w:val="000000" w:themeColor="text1"/>
          <w:sz w:val="20"/>
          <w:szCs w:val="20"/>
        </w:rPr>
        <w:t>Collected Papers of Zagreb Law Faculty (Forthcoming)</w:t>
      </w:r>
    </w:p>
  </w:footnote>
  <w:footnote w:id="83">
    <w:p w14:paraId="00D77AE9" w14:textId="2EE2588D" w:rsidR="0050032A" w:rsidRPr="00463DF7" w:rsidRDefault="0050032A">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00E272EA" w:rsidRPr="00463DF7">
        <w:rPr>
          <w:rFonts w:ascii="Times New Roman" w:hAnsi="Times New Roman" w:cs="Times New Roman"/>
          <w:color w:val="000000" w:themeColor="text1"/>
        </w:rPr>
        <w:t xml:space="preserve">Renée </w:t>
      </w:r>
      <w:r w:rsidRPr="00463DF7">
        <w:rPr>
          <w:rFonts w:ascii="Times New Roman" w:hAnsi="Times New Roman" w:cs="Times New Roman"/>
          <w:color w:val="000000" w:themeColor="text1"/>
        </w:rPr>
        <w:t xml:space="preserve">Jeffery and Bikram </w:t>
      </w:r>
      <w:proofErr w:type="spellStart"/>
      <w:r w:rsidRPr="00463DF7">
        <w:rPr>
          <w:rFonts w:ascii="Times New Roman" w:hAnsi="Times New Roman" w:cs="Times New Roman"/>
          <w:color w:val="000000" w:themeColor="text1"/>
        </w:rPr>
        <w:t>Timilsina</w:t>
      </w:r>
      <w:proofErr w:type="spellEnd"/>
      <w:r w:rsidRPr="00463DF7">
        <w:rPr>
          <w:rFonts w:ascii="Times New Roman" w:hAnsi="Times New Roman" w:cs="Times New Roman"/>
          <w:color w:val="000000" w:themeColor="text1"/>
        </w:rPr>
        <w:t xml:space="preserve">. </w:t>
      </w:r>
      <w:proofErr w:type="spellStart"/>
      <w:r w:rsidR="00E272EA" w:rsidRPr="00463DF7">
        <w:rPr>
          <w:rFonts w:ascii="Times New Roman" w:hAnsi="Times New Roman" w:cs="Times New Roman"/>
          <w:color w:val="000000" w:themeColor="text1"/>
        </w:rPr>
        <w:t>‘</w:t>
      </w:r>
      <w:r w:rsidRPr="00463DF7">
        <w:rPr>
          <w:rFonts w:ascii="Times New Roman" w:hAnsi="Times New Roman" w:cs="Times New Roman"/>
          <w:color w:val="000000" w:themeColor="text1"/>
        </w:rPr>
        <w:t>Re</w:t>
      </w:r>
      <w:proofErr w:type="spellEnd"/>
      <w:r w:rsidRPr="00463DF7">
        <w:rPr>
          <w:rFonts w:ascii="Times New Roman" w:hAnsi="Times New Roman" w:cs="Times New Roman"/>
          <w:color w:val="000000" w:themeColor="text1"/>
        </w:rPr>
        <w:t xml:space="preserve">-democratising Nepal: </w:t>
      </w:r>
      <w:r w:rsidR="00E272EA" w:rsidRPr="00463DF7">
        <w:rPr>
          <w:rFonts w:ascii="Times New Roman" w:hAnsi="Times New Roman" w:cs="Times New Roman"/>
          <w:color w:val="000000" w:themeColor="text1"/>
        </w:rPr>
        <w:t>T</w:t>
      </w:r>
      <w:r w:rsidRPr="00463DF7">
        <w:rPr>
          <w:rFonts w:ascii="Times New Roman" w:hAnsi="Times New Roman" w:cs="Times New Roman"/>
          <w:color w:val="000000" w:themeColor="text1"/>
        </w:rPr>
        <w:t xml:space="preserve">ransitional </w:t>
      </w:r>
      <w:r w:rsidR="00E272EA" w:rsidRPr="00463DF7">
        <w:rPr>
          <w:rFonts w:ascii="Times New Roman" w:hAnsi="Times New Roman" w:cs="Times New Roman"/>
          <w:color w:val="000000" w:themeColor="text1"/>
        </w:rPr>
        <w:t>J</w:t>
      </w:r>
      <w:r w:rsidRPr="00463DF7">
        <w:rPr>
          <w:rFonts w:ascii="Times New Roman" w:hAnsi="Times New Roman" w:cs="Times New Roman"/>
          <w:color w:val="000000" w:themeColor="text1"/>
        </w:rPr>
        <w:t xml:space="preserve">ustice and the </w:t>
      </w:r>
      <w:r w:rsidR="00E272EA" w:rsidRPr="00463DF7">
        <w:rPr>
          <w:rFonts w:ascii="Times New Roman" w:hAnsi="Times New Roman" w:cs="Times New Roman"/>
          <w:color w:val="000000" w:themeColor="text1"/>
        </w:rPr>
        <w:t>E</w:t>
      </w:r>
      <w:r w:rsidRPr="00463DF7">
        <w:rPr>
          <w:rFonts w:ascii="Times New Roman" w:hAnsi="Times New Roman" w:cs="Times New Roman"/>
          <w:color w:val="000000" w:themeColor="text1"/>
        </w:rPr>
        <w:t xml:space="preserve">rosion of </w:t>
      </w:r>
      <w:r w:rsidR="00E272EA" w:rsidRPr="00463DF7">
        <w:rPr>
          <w:rFonts w:ascii="Times New Roman" w:hAnsi="Times New Roman" w:cs="Times New Roman"/>
          <w:color w:val="000000" w:themeColor="text1"/>
        </w:rPr>
        <w:t>J</w:t>
      </w:r>
      <w:r w:rsidRPr="00463DF7">
        <w:rPr>
          <w:rFonts w:ascii="Times New Roman" w:hAnsi="Times New Roman" w:cs="Times New Roman"/>
          <w:color w:val="000000" w:themeColor="text1"/>
        </w:rPr>
        <w:t xml:space="preserve">udicial </w:t>
      </w:r>
      <w:r w:rsidR="00E272EA" w:rsidRPr="00463DF7">
        <w:rPr>
          <w:rFonts w:ascii="Times New Roman" w:hAnsi="Times New Roman" w:cs="Times New Roman"/>
          <w:color w:val="000000" w:themeColor="text1"/>
        </w:rPr>
        <w:t>I</w:t>
      </w:r>
      <w:r w:rsidRPr="00463DF7">
        <w:rPr>
          <w:rFonts w:ascii="Times New Roman" w:hAnsi="Times New Roman" w:cs="Times New Roman"/>
          <w:color w:val="000000" w:themeColor="text1"/>
        </w:rPr>
        <w:t>ndependence</w:t>
      </w:r>
      <w:r w:rsidR="00E272EA" w:rsidRPr="00463DF7">
        <w:rPr>
          <w:rFonts w:ascii="Times New Roman" w:hAnsi="Times New Roman" w:cs="Times New Roman"/>
          <w:color w:val="000000" w:themeColor="text1"/>
        </w:rPr>
        <w:t>’ (2021) 27</w:t>
      </w:r>
      <w:r w:rsidRPr="00463DF7">
        <w:rPr>
          <w:rFonts w:ascii="Times New Roman" w:hAnsi="Times New Roman" w:cs="Times New Roman"/>
          <w:color w:val="000000" w:themeColor="text1"/>
        </w:rPr>
        <w:t xml:space="preserve"> </w:t>
      </w:r>
      <w:r w:rsidRPr="00463DF7">
        <w:rPr>
          <w:rFonts w:ascii="Times New Roman" w:hAnsi="Times New Roman" w:cs="Times New Roman"/>
          <w:i/>
          <w:iCs/>
          <w:color w:val="000000" w:themeColor="text1"/>
        </w:rPr>
        <w:t>Contemporary Politics</w:t>
      </w:r>
      <w:r w:rsidRPr="00463DF7">
        <w:rPr>
          <w:rFonts w:ascii="Times New Roman" w:hAnsi="Times New Roman" w:cs="Times New Roman"/>
          <w:color w:val="000000" w:themeColor="text1"/>
        </w:rPr>
        <w:t xml:space="preserve"> 550, 560. </w:t>
      </w:r>
    </w:p>
  </w:footnote>
  <w:footnote w:id="84">
    <w:p w14:paraId="4915AD42" w14:textId="76A64F16" w:rsidR="008C152F" w:rsidRPr="00463DF7" w:rsidRDefault="008C152F">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007B2EF5" w:rsidRPr="00463DF7">
        <w:rPr>
          <w:rFonts w:ascii="Times New Roman" w:hAnsi="Times New Roman" w:cs="Times New Roman"/>
          <w:color w:val="000000" w:themeColor="text1"/>
        </w:rPr>
        <w:t>Report of the Special Rapporteur (n 40)</w:t>
      </w:r>
      <w:r w:rsidRPr="00463DF7">
        <w:rPr>
          <w:rFonts w:ascii="Times New Roman" w:hAnsi="Times New Roman" w:cs="Times New Roman"/>
          <w:color w:val="000000" w:themeColor="text1"/>
        </w:rPr>
        <w:t xml:space="preserve"> 13</w:t>
      </w:r>
      <w:r w:rsidR="007B2EF5" w:rsidRPr="00463DF7">
        <w:rPr>
          <w:rFonts w:ascii="Times New Roman" w:hAnsi="Times New Roman" w:cs="Times New Roman"/>
          <w:color w:val="000000" w:themeColor="text1"/>
        </w:rPr>
        <w:t>.</w:t>
      </w:r>
    </w:p>
  </w:footnote>
  <w:footnote w:id="85">
    <w:p w14:paraId="0043B926" w14:textId="10CAB40D" w:rsidR="00737BD6" w:rsidRPr="00463DF7" w:rsidRDefault="00737BD6" w:rsidP="00737BD6">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Pr="00463DF7">
        <w:rPr>
          <w:color w:val="000000" w:themeColor="text1"/>
          <w:sz w:val="20"/>
          <w:szCs w:val="20"/>
        </w:rPr>
        <w:t>Jeffery</w:t>
      </w:r>
      <w:r w:rsidR="00E272EA" w:rsidRPr="00463DF7">
        <w:rPr>
          <w:color w:val="000000" w:themeColor="text1"/>
          <w:sz w:val="20"/>
          <w:szCs w:val="20"/>
        </w:rPr>
        <w:t xml:space="preserve"> and</w:t>
      </w:r>
      <w:r w:rsidRPr="00463DF7">
        <w:rPr>
          <w:color w:val="000000" w:themeColor="text1"/>
          <w:sz w:val="20"/>
          <w:szCs w:val="20"/>
        </w:rPr>
        <w:t xml:space="preserve"> </w:t>
      </w:r>
      <w:proofErr w:type="spellStart"/>
      <w:r w:rsidRPr="00463DF7">
        <w:rPr>
          <w:color w:val="000000" w:themeColor="text1"/>
          <w:sz w:val="20"/>
          <w:szCs w:val="20"/>
        </w:rPr>
        <w:t>Timilsina</w:t>
      </w:r>
      <w:proofErr w:type="spellEnd"/>
      <w:r w:rsidRPr="00463DF7">
        <w:rPr>
          <w:color w:val="000000" w:themeColor="text1"/>
          <w:sz w:val="20"/>
          <w:szCs w:val="20"/>
        </w:rPr>
        <w:t xml:space="preserve"> </w:t>
      </w:r>
      <w:r w:rsidR="007B2EF5" w:rsidRPr="00463DF7">
        <w:rPr>
          <w:color w:val="000000" w:themeColor="text1"/>
          <w:sz w:val="20"/>
          <w:szCs w:val="20"/>
        </w:rPr>
        <w:t xml:space="preserve">(n 83) </w:t>
      </w:r>
      <w:r w:rsidRPr="00463DF7">
        <w:rPr>
          <w:color w:val="000000" w:themeColor="text1"/>
          <w:sz w:val="20"/>
          <w:szCs w:val="20"/>
        </w:rPr>
        <w:t xml:space="preserve">point out that overall, </w:t>
      </w:r>
      <w:r w:rsidRPr="00463DF7">
        <w:rPr>
          <w:rFonts w:eastAsiaTheme="minorHAnsi"/>
          <w:color w:val="000000" w:themeColor="text1"/>
          <w:sz w:val="20"/>
          <w:szCs w:val="20"/>
          <w:lang w:val="en-GB" w:eastAsia="en-US"/>
        </w:rPr>
        <w:t>overall just six out of 21 Supreme Court judgments or orders on matters of transitional justice were  fully executed in Nepal</w:t>
      </w:r>
      <w:r w:rsidR="007B2EF5" w:rsidRPr="00463DF7">
        <w:rPr>
          <w:rFonts w:eastAsiaTheme="minorHAnsi"/>
          <w:color w:val="000000" w:themeColor="text1"/>
          <w:sz w:val="20"/>
          <w:szCs w:val="20"/>
          <w:lang w:val="en-GB" w:eastAsia="en-US"/>
        </w:rPr>
        <w:t>.</w:t>
      </w:r>
    </w:p>
  </w:footnote>
  <w:footnote w:id="86">
    <w:p w14:paraId="260E6FC2" w14:textId="24E7BF37" w:rsidR="00F11AEC" w:rsidRPr="00463DF7" w:rsidRDefault="00F11AEC" w:rsidP="00F11AEC">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E272EA" w:rsidRPr="00463DF7">
        <w:rPr>
          <w:color w:val="000000" w:themeColor="text1"/>
          <w:sz w:val="20"/>
          <w:szCs w:val="20"/>
        </w:rPr>
        <w:t xml:space="preserve">Jeremy </w:t>
      </w:r>
      <w:proofErr w:type="spellStart"/>
      <w:r w:rsidRPr="00463DF7">
        <w:rPr>
          <w:color w:val="000000" w:themeColor="text1"/>
          <w:sz w:val="20"/>
          <w:szCs w:val="20"/>
        </w:rPr>
        <w:t>Sarkin</w:t>
      </w:r>
      <w:proofErr w:type="spellEnd"/>
      <w:r w:rsidRPr="00463DF7">
        <w:rPr>
          <w:color w:val="000000" w:themeColor="text1"/>
          <w:sz w:val="20"/>
          <w:szCs w:val="20"/>
        </w:rPr>
        <w:t xml:space="preserve">, Jeremy, ‘The </w:t>
      </w:r>
      <w:r w:rsidR="00E272EA" w:rsidRPr="00463DF7">
        <w:rPr>
          <w:color w:val="000000" w:themeColor="text1"/>
          <w:sz w:val="20"/>
          <w:szCs w:val="20"/>
        </w:rPr>
        <w:t>I</w:t>
      </w:r>
      <w:r w:rsidRPr="00463DF7">
        <w:rPr>
          <w:color w:val="000000" w:themeColor="text1"/>
          <w:sz w:val="20"/>
          <w:szCs w:val="20"/>
        </w:rPr>
        <w:t xml:space="preserve">nterrelationship and </w:t>
      </w:r>
      <w:proofErr w:type="spellStart"/>
      <w:r w:rsidR="00E272EA" w:rsidRPr="00463DF7">
        <w:rPr>
          <w:color w:val="000000" w:themeColor="text1"/>
          <w:sz w:val="20"/>
          <w:szCs w:val="20"/>
        </w:rPr>
        <w:t>I</w:t>
      </w:r>
      <w:r w:rsidRPr="00463DF7">
        <w:rPr>
          <w:color w:val="000000" w:themeColor="text1"/>
          <w:sz w:val="20"/>
          <w:szCs w:val="20"/>
        </w:rPr>
        <w:t>nterconnectness</w:t>
      </w:r>
      <w:proofErr w:type="spellEnd"/>
      <w:r w:rsidRPr="00463DF7">
        <w:rPr>
          <w:color w:val="000000" w:themeColor="text1"/>
          <w:sz w:val="20"/>
          <w:szCs w:val="20"/>
        </w:rPr>
        <w:t xml:space="preserve"> of </w:t>
      </w:r>
      <w:r w:rsidR="00E272EA" w:rsidRPr="00463DF7">
        <w:rPr>
          <w:color w:val="000000" w:themeColor="text1"/>
          <w:sz w:val="20"/>
          <w:szCs w:val="20"/>
        </w:rPr>
        <w:t>T</w:t>
      </w:r>
      <w:r w:rsidRPr="00463DF7">
        <w:rPr>
          <w:color w:val="000000" w:themeColor="text1"/>
          <w:sz w:val="20"/>
          <w:szCs w:val="20"/>
        </w:rPr>
        <w:t xml:space="preserve">ransitional </w:t>
      </w:r>
      <w:r w:rsidR="00E272EA" w:rsidRPr="00463DF7">
        <w:rPr>
          <w:color w:val="000000" w:themeColor="text1"/>
          <w:sz w:val="20"/>
          <w:szCs w:val="20"/>
        </w:rPr>
        <w:t>J</w:t>
      </w:r>
      <w:r w:rsidRPr="00463DF7">
        <w:rPr>
          <w:color w:val="000000" w:themeColor="text1"/>
          <w:sz w:val="20"/>
          <w:szCs w:val="20"/>
        </w:rPr>
        <w:t xml:space="preserve">ustice and the </w:t>
      </w:r>
      <w:r w:rsidR="00E272EA" w:rsidRPr="00463DF7">
        <w:rPr>
          <w:color w:val="000000" w:themeColor="text1"/>
          <w:sz w:val="20"/>
          <w:szCs w:val="20"/>
        </w:rPr>
        <w:t>R</w:t>
      </w:r>
      <w:r w:rsidRPr="00463DF7">
        <w:rPr>
          <w:color w:val="000000" w:themeColor="text1"/>
          <w:sz w:val="20"/>
          <w:szCs w:val="20"/>
        </w:rPr>
        <w:t xml:space="preserve">ule of </w:t>
      </w:r>
      <w:r w:rsidR="00E272EA" w:rsidRPr="00463DF7">
        <w:rPr>
          <w:color w:val="000000" w:themeColor="text1"/>
          <w:sz w:val="20"/>
          <w:szCs w:val="20"/>
        </w:rPr>
        <w:t>L</w:t>
      </w:r>
      <w:r w:rsidRPr="00463DF7">
        <w:rPr>
          <w:color w:val="000000" w:themeColor="text1"/>
          <w:sz w:val="20"/>
          <w:szCs w:val="20"/>
        </w:rPr>
        <w:t xml:space="preserve">aw in Uganda’ (2015) 7 </w:t>
      </w:r>
      <w:r w:rsidRPr="00463DF7">
        <w:rPr>
          <w:i/>
          <w:iCs/>
          <w:color w:val="000000" w:themeColor="text1"/>
          <w:sz w:val="20"/>
          <w:szCs w:val="20"/>
        </w:rPr>
        <w:t>Hague Journal on the Rule of Law</w:t>
      </w:r>
      <w:r w:rsidRPr="00463DF7">
        <w:rPr>
          <w:color w:val="000000" w:themeColor="text1"/>
          <w:sz w:val="20"/>
          <w:szCs w:val="20"/>
        </w:rPr>
        <w:t xml:space="preserve"> 111</w:t>
      </w:r>
      <w:r w:rsidRPr="00463DF7">
        <w:rPr>
          <w:color w:val="000000" w:themeColor="text1"/>
          <w:sz w:val="20"/>
          <w:szCs w:val="20"/>
          <w:lang w:val="en-GB"/>
        </w:rPr>
        <w:t xml:space="preserve">, 117. </w:t>
      </w:r>
      <w:proofErr w:type="spellStart"/>
      <w:r w:rsidRPr="00463DF7">
        <w:rPr>
          <w:color w:val="000000" w:themeColor="text1"/>
          <w:sz w:val="20"/>
          <w:szCs w:val="20"/>
          <w:lang w:val="en-GB"/>
        </w:rPr>
        <w:t>Sarkin</w:t>
      </w:r>
      <w:proofErr w:type="spellEnd"/>
      <w:r w:rsidRPr="00463DF7">
        <w:rPr>
          <w:color w:val="000000" w:themeColor="text1"/>
          <w:sz w:val="20"/>
          <w:szCs w:val="20"/>
          <w:lang w:val="en-GB"/>
        </w:rPr>
        <w:t xml:space="preserve"> is also sceptical of this inherent linkage.</w:t>
      </w:r>
    </w:p>
  </w:footnote>
  <w:footnote w:id="87">
    <w:p w14:paraId="5D08A133" w14:textId="29537E90" w:rsidR="001E20F5" w:rsidRPr="00463DF7" w:rsidRDefault="001E20F5" w:rsidP="001E20F5">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proofErr w:type="spellStart"/>
      <w:r w:rsidR="00322708" w:rsidRPr="00463DF7">
        <w:rPr>
          <w:color w:val="000000" w:themeColor="text1"/>
          <w:sz w:val="20"/>
          <w:szCs w:val="20"/>
          <w:lang w:val="en-GB"/>
        </w:rPr>
        <w:t>Krygier</w:t>
      </w:r>
      <w:proofErr w:type="spellEnd"/>
      <w:r w:rsidR="00322708" w:rsidRPr="00463DF7">
        <w:rPr>
          <w:color w:val="000000" w:themeColor="text1"/>
          <w:sz w:val="20"/>
          <w:szCs w:val="20"/>
          <w:lang w:val="en-GB"/>
        </w:rPr>
        <w:t xml:space="preserve"> (n 16) </w:t>
      </w:r>
      <w:r w:rsidR="003F6171" w:rsidRPr="00463DF7">
        <w:rPr>
          <w:rFonts w:eastAsiaTheme="minorHAnsi"/>
          <w:color w:val="000000" w:themeColor="text1"/>
          <w:sz w:val="20"/>
          <w:szCs w:val="20"/>
          <w:lang w:val="en-GB" w:eastAsia="en-US"/>
        </w:rPr>
        <w:t>203-204.</w:t>
      </w:r>
    </w:p>
  </w:footnote>
  <w:footnote w:id="88">
    <w:p w14:paraId="73A8873E" w14:textId="2B81BECC" w:rsidR="00B703AB" w:rsidRPr="00463DF7" w:rsidRDefault="00B703AB" w:rsidP="00FF56A3">
      <w:pPr>
        <w:autoSpaceDE w:val="0"/>
        <w:autoSpaceDN w:val="0"/>
        <w:adjustRightInd w:val="0"/>
        <w:rPr>
          <w:rFonts w:eastAsiaTheme="minorHAnsi"/>
          <w:color w:val="000000" w:themeColor="text1"/>
          <w:sz w:val="20"/>
          <w:szCs w:val="20"/>
          <w:lang w:val="en-GB" w:eastAsia="en-US"/>
        </w:rPr>
      </w:pPr>
      <w:r w:rsidRPr="00463DF7">
        <w:rPr>
          <w:rStyle w:val="FootnoteReference"/>
          <w:color w:val="000000" w:themeColor="text1"/>
          <w:sz w:val="20"/>
          <w:szCs w:val="20"/>
        </w:rPr>
        <w:footnoteRef/>
      </w:r>
      <w:r w:rsidRPr="00463DF7">
        <w:rPr>
          <w:color w:val="000000" w:themeColor="text1"/>
          <w:sz w:val="20"/>
          <w:szCs w:val="20"/>
        </w:rPr>
        <w:t xml:space="preserve"> </w:t>
      </w:r>
      <w:r w:rsidR="00FF56A3" w:rsidRPr="00463DF7">
        <w:rPr>
          <w:color w:val="000000" w:themeColor="text1"/>
          <w:sz w:val="20"/>
          <w:szCs w:val="20"/>
        </w:rPr>
        <w:t xml:space="preserve">World Bank, </w:t>
      </w:r>
      <w:r w:rsidRPr="00463DF7">
        <w:rPr>
          <w:rFonts w:eastAsiaTheme="minorHAnsi"/>
          <w:i/>
          <w:iCs/>
          <w:color w:val="000000" w:themeColor="text1"/>
          <w:sz w:val="20"/>
          <w:szCs w:val="20"/>
          <w:lang w:val="en-GB" w:eastAsia="en-US"/>
        </w:rPr>
        <w:t>World Development Report 2017: Governance and the Law</w:t>
      </w:r>
      <w:r w:rsidR="00FF56A3" w:rsidRPr="00463DF7">
        <w:rPr>
          <w:rFonts w:eastAsiaTheme="minorHAnsi"/>
          <w:i/>
          <w:iCs/>
          <w:color w:val="000000" w:themeColor="text1"/>
          <w:sz w:val="20"/>
          <w:szCs w:val="20"/>
          <w:lang w:val="en-GB" w:eastAsia="en-US"/>
        </w:rPr>
        <w:t xml:space="preserve"> </w:t>
      </w:r>
      <w:r w:rsidRPr="00463DF7">
        <w:rPr>
          <w:rFonts w:eastAsiaTheme="minorHAnsi"/>
          <w:color w:val="000000" w:themeColor="text1"/>
          <w:sz w:val="20"/>
          <w:szCs w:val="20"/>
          <w:lang w:val="en-GB" w:eastAsia="en-US"/>
        </w:rPr>
        <w:t xml:space="preserve"> </w:t>
      </w:r>
      <w:r w:rsidR="00FF56A3" w:rsidRPr="00463DF7">
        <w:rPr>
          <w:rFonts w:eastAsiaTheme="minorHAnsi"/>
          <w:color w:val="000000" w:themeColor="text1"/>
          <w:sz w:val="20"/>
          <w:szCs w:val="20"/>
          <w:lang w:val="en-GB" w:eastAsia="en-US"/>
        </w:rPr>
        <w:t>(</w:t>
      </w:r>
      <w:r w:rsidRPr="00463DF7">
        <w:rPr>
          <w:rFonts w:eastAsiaTheme="minorHAnsi"/>
          <w:color w:val="000000" w:themeColor="text1"/>
          <w:sz w:val="20"/>
          <w:szCs w:val="20"/>
          <w:lang w:val="en-GB" w:eastAsia="en-US"/>
        </w:rPr>
        <w:t>World Bank</w:t>
      </w:r>
      <w:r w:rsidR="00FF56A3" w:rsidRPr="00463DF7">
        <w:rPr>
          <w:rFonts w:eastAsiaTheme="minorHAnsi"/>
          <w:color w:val="000000" w:themeColor="text1"/>
          <w:sz w:val="20"/>
          <w:szCs w:val="20"/>
          <w:lang w:val="en-GB" w:eastAsia="en-US"/>
        </w:rPr>
        <w:t xml:space="preserve"> </w:t>
      </w:r>
      <w:r w:rsidRPr="00463DF7">
        <w:rPr>
          <w:color w:val="000000" w:themeColor="text1"/>
          <w:sz w:val="20"/>
          <w:szCs w:val="20"/>
          <w:lang w:val="en-GB"/>
        </w:rPr>
        <w:t>Group 2017</w:t>
      </w:r>
      <w:r w:rsidR="00FF56A3" w:rsidRPr="00463DF7">
        <w:rPr>
          <w:color w:val="000000" w:themeColor="text1"/>
          <w:sz w:val="20"/>
          <w:szCs w:val="20"/>
          <w:lang w:val="en-GB"/>
        </w:rPr>
        <w:t>)</w:t>
      </w:r>
      <w:r w:rsidRPr="00463DF7">
        <w:rPr>
          <w:color w:val="000000" w:themeColor="text1"/>
          <w:sz w:val="20"/>
          <w:szCs w:val="20"/>
          <w:lang w:val="en-GB"/>
        </w:rPr>
        <w:t>, 83.</w:t>
      </w:r>
    </w:p>
  </w:footnote>
  <w:footnote w:id="89">
    <w:p w14:paraId="0ABBD83D" w14:textId="1D9694E7" w:rsidR="00255C56" w:rsidRPr="00463DF7" w:rsidRDefault="00255C56">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rPr>
        <w:t xml:space="preserve">Porter, </w:t>
      </w:r>
      <w:proofErr w:type="spellStart"/>
      <w:r w:rsidRPr="00463DF7">
        <w:rPr>
          <w:rFonts w:ascii="Times New Roman" w:hAnsi="Times New Roman" w:cs="Times New Roman"/>
          <w:color w:val="000000" w:themeColor="text1"/>
        </w:rPr>
        <w:t>Isser</w:t>
      </w:r>
      <w:proofErr w:type="spellEnd"/>
      <w:r w:rsidRPr="00463DF7">
        <w:rPr>
          <w:rFonts w:ascii="Times New Roman" w:hAnsi="Times New Roman" w:cs="Times New Roman"/>
          <w:color w:val="000000" w:themeColor="text1"/>
        </w:rPr>
        <w:t>, Berg</w:t>
      </w:r>
      <w:r w:rsidR="007B2EF5" w:rsidRPr="00463DF7">
        <w:rPr>
          <w:rFonts w:ascii="Times New Roman" w:hAnsi="Times New Roman" w:cs="Times New Roman"/>
          <w:color w:val="000000" w:themeColor="text1"/>
        </w:rPr>
        <w:t xml:space="preserve"> (n 66)</w:t>
      </w:r>
      <w:r w:rsidRPr="00463DF7">
        <w:rPr>
          <w:rFonts w:ascii="Times New Roman" w:hAnsi="Times New Roman" w:cs="Times New Roman"/>
          <w:color w:val="000000" w:themeColor="text1"/>
        </w:rPr>
        <w:t>.</w:t>
      </w:r>
    </w:p>
  </w:footnote>
  <w:footnote w:id="90">
    <w:p w14:paraId="30BA773E" w14:textId="14D54C72" w:rsidR="00303C29" w:rsidRPr="00463DF7" w:rsidRDefault="00303C29" w:rsidP="00303C29">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proofErr w:type="spellStart"/>
      <w:r w:rsidRPr="00463DF7">
        <w:rPr>
          <w:rFonts w:ascii="Times New Roman" w:hAnsi="Times New Roman" w:cs="Times New Roman"/>
          <w:color w:val="000000" w:themeColor="text1"/>
        </w:rPr>
        <w:t>Bahdi</w:t>
      </w:r>
      <w:proofErr w:type="spellEnd"/>
      <w:r w:rsidRPr="00463DF7">
        <w:rPr>
          <w:rFonts w:ascii="Times New Roman" w:hAnsi="Times New Roman" w:cs="Times New Roman"/>
          <w:color w:val="000000" w:themeColor="text1"/>
        </w:rPr>
        <w:t xml:space="preserve"> and </w:t>
      </w:r>
      <w:proofErr w:type="spellStart"/>
      <w:r w:rsidRPr="00463DF7">
        <w:rPr>
          <w:rFonts w:ascii="Times New Roman" w:hAnsi="Times New Roman" w:cs="Times New Roman"/>
          <w:color w:val="000000" w:themeColor="text1"/>
        </w:rPr>
        <w:t>Kassis</w:t>
      </w:r>
      <w:proofErr w:type="spellEnd"/>
      <w:r w:rsidR="00097ED1" w:rsidRPr="00463DF7">
        <w:rPr>
          <w:rFonts w:ascii="Times New Roman" w:hAnsi="Times New Roman" w:cs="Times New Roman"/>
          <w:color w:val="000000" w:themeColor="text1"/>
        </w:rPr>
        <w:t xml:space="preserve"> (n 4) </w:t>
      </w:r>
      <w:r w:rsidRPr="00463DF7">
        <w:rPr>
          <w:rFonts w:ascii="Times New Roman" w:hAnsi="Times New Roman" w:cs="Times New Roman"/>
          <w:color w:val="000000" w:themeColor="text1"/>
        </w:rPr>
        <w:t>192.</w:t>
      </w:r>
    </w:p>
  </w:footnote>
  <w:footnote w:id="91">
    <w:p w14:paraId="0F13C832" w14:textId="035CAA6E" w:rsidR="00177950" w:rsidRPr="00463DF7" w:rsidRDefault="00177950" w:rsidP="00177950">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E272EA" w:rsidRPr="00463DF7">
        <w:rPr>
          <w:color w:val="000000" w:themeColor="text1"/>
          <w:sz w:val="20"/>
          <w:szCs w:val="20"/>
        </w:rPr>
        <w:t xml:space="preserve">Deval </w:t>
      </w:r>
      <w:r w:rsidRPr="00463DF7">
        <w:rPr>
          <w:color w:val="000000" w:themeColor="text1"/>
          <w:sz w:val="20"/>
          <w:szCs w:val="20"/>
        </w:rPr>
        <w:t xml:space="preserve">Desai, Deborah </w:t>
      </w:r>
      <w:proofErr w:type="spellStart"/>
      <w:r w:rsidRPr="00463DF7">
        <w:rPr>
          <w:color w:val="000000" w:themeColor="text1"/>
          <w:sz w:val="20"/>
          <w:szCs w:val="20"/>
        </w:rPr>
        <w:t>Isser</w:t>
      </w:r>
      <w:proofErr w:type="spellEnd"/>
      <w:r w:rsidRPr="00463DF7">
        <w:rPr>
          <w:color w:val="000000" w:themeColor="text1"/>
          <w:sz w:val="20"/>
          <w:szCs w:val="20"/>
        </w:rPr>
        <w:t xml:space="preserve">, and Michael Woolcock. </w:t>
      </w:r>
      <w:r w:rsidR="00E272EA" w:rsidRPr="00463DF7">
        <w:rPr>
          <w:color w:val="000000" w:themeColor="text1"/>
          <w:sz w:val="20"/>
          <w:szCs w:val="20"/>
        </w:rPr>
        <w:t>‘</w:t>
      </w:r>
      <w:r w:rsidRPr="00463DF7">
        <w:rPr>
          <w:color w:val="000000" w:themeColor="text1"/>
          <w:sz w:val="20"/>
          <w:szCs w:val="20"/>
        </w:rPr>
        <w:t>Rethinking Justice Reform in Fragile and Conflict-Affected States: Lessons for Enhancing the Capacity of Development Agencies</w:t>
      </w:r>
      <w:r w:rsidR="00E272EA" w:rsidRPr="00463DF7">
        <w:rPr>
          <w:color w:val="000000" w:themeColor="text1"/>
          <w:sz w:val="20"/>
          <w:szCs w:val="20"/>
        </w:rPr>
        <w:t>’</w:t>
      </w:r>
      <w:r w:rsidRPr="00463DF7">
        <w:rPr>
          <w:color w:val="000000" w:themeColor="text1"/>
          <w:sz w:val="20"/>
          <w:szCs w:val="20"/>
        </w:rPr>
        <w:t xml:space="preserve"> </w:t>
      </w:r>
      <w:r w:rsidR="00E272EA" w:rsidRPr="00463DF7">
        <w:rPr>
          <w:color w:val="000000" w:themeColor="text1"/>
          <w:sz w:val="20"/>
          <w:szCs w:val="20"/>
        </w:rPr>
        <w:t xml:space="preserve">(2012) 4 </w:t>
      </w:r>
      <w:r w:rsidRPr="00463DF7">
        <w:rPr>
          <w:i/>
          <w:iCs/>
          <w:color w:val="000000" w:themeColor="text1"/>
          <w:sz w:val="20"/>
          <w:szCs w:val="20"/>
        </w:rPr>
        <w:t>Hague Journal on the Rule of Law</w:t>
      </w:r>
      <w:r w:rsidRPr="00463DF7">
        <w:rPr>
          <w:color w:val="000000" w:themeColor="text1"/>
          <w:sz w:val="20"/>
          <w:szCs w:val="20"/>
        </w:rPr>
        <w:t xml:space="preserve"> 54, </w:t>
      </w:r>
      <w:r w:rsidR="00146AA5" w:rsidRPr="00463DF7">
        <w:rPr>
          <w:color w:val="000000" w:themeColor="text1"/>
          <w:sz w:val="20"/>
          <w:szCs w:val="20"/>
        </w:rPr>
        <w:t>65</w:t>
      </w:r>
      <w:r w:rsidR="00E272EA" w:rsidRPr="00463DF7">
        <w:rPr>
          <w:color w:val="000000" w:themeColor="text1"/>
          <w:sz w:val="20"/>
          <w:szCs w:val="20"/>
        </w:rPr>
        <w:t>.</w:t>
      </w:r>
    </w:p>
  </w:footnote>
  <w:footnote w:id="92">
    <w:p w14:paraId="39CAA486" w14:textId="7C7F2296" w:rsidR="00177950" w:rsidRPr="00463DF7" w:rsidRDefault="00177950" w:rsidP="007B2EF5">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7B2EF5" w:rsidRPr="00463DF7">
        <w:rPr>
          <w:color w:val="000000" w:themeColor="text1"/>
          <w:sz w:val="20"/>
          <w:szCs w:val="20"/>
        </w:rPr>
        <w:t xml:space="preserve">Human Rights Council, Report of the Special Rapporteur on the promotion of truth, justice, reparation and guarantees of non-recurrence, Pablo de </w:t>
      </w:r>
      <w:proofErr w:type="spellStart"/>
      <w:r w:rsidR="007B2EF5" w:rsidRPr="00463DF7">
        <w:rPr>
          <w:color w:val="000000" w:themeColor="text1"/>
          <w:sz w:val="20"/>
          <w:szCs w:val="20"/>
        </w:rPr>
        <w:t>Greiff</w:t>
      </w:r>
      <w:proofErr w:type="spellEnd"/>
      <w:r w:rsidR="007B2EF5" w:rsidRPr="00463DF7">
        <w:rPr>
          <w:color w:val="000000" w:themeColor="text1"/>
          <w:sz w:val="20"/>
          <w:szCs w:val="20"/>
        </w:rPr>
        <w:t xml:space="preserve">, UN Doc. </w:t>
      </w:r>
      <w:r w:rsidRPr="00463DF7">
        <w:rPr>
          <w:color w:val="000000" w:themeColor="text1"/>
          <w:sz w:val="20"/>
          <w:szCs w:val="20"/>
        </w:rPr>
        <w:t>A/HRC/30/42</w:t>
      </w:r>
      <w:r w:rsidR="007B2EF5" w:rsidRPr="00463DF7">
        <w:rPr>
          <w:color w:val="000000" w:themeColor="text1"/>
          <w:sz w:val="20"/>
          <w:szCs w:val="20"/>
        </w:rPr>
        <w:t xml:space="preserve"> (2015)</w:t>
      </w:r>
      <w:r w:rsidRPr="00463DF7">
        <w:rPr>
          <w:color w:val="000000" w:themeColor="text1"/>
          <w:sz w:val="20"/>
          <w:szCs w:val="20"/>
        </w:rPr>
        <w:t>, 14.</w:t>
      </w:r>
    </w:p>
  </w:footnote>
  <w:footnote w:id="93">
    <w:p w14:paraId="744D7445" w14:textId="44B052C3" w:rsidR="00CB3472" w:rsidRPr="00463DF7" w:rsidRDefault="00CB3472" w:rsidP="00CB3472">
      <w:pPr>
        <w:rPr>
          <w:color w:val="000000" w:themeColor="text1"/>
          <w:sz w:val="20"/>
          <w:szCs w:val="20"/>
        </w:rPr>
      </w:pPr>
      <w:r w:rsidRPr="00463DF7">
        <w:rPr>
          <w:rStyle w:val="FootnoteReference"/>
          <w:color w:val="000000" w:themeColor="text1"/>
          <w:sz w:val="20"/>
          <w:szCs w:val="20"/>
        </w:rPr>
        <w:footnoteRef/>
      </w:r>
      <w:r w:rsidRPr="00463DF7">
        <w:rPr>
          <w:color w:val="000000" w:themeColor="text1"/>
          <w:sz w:val="20"/>
          <w:szCs w:val="20"/>
        </w:rPr>
        <w:t xml:space="preserve"> </w:t>
      </w:r>
      <w:r w:rsidR="00E272EA" w:rsidRPr="00463DF7">
        <w:rPr>
          <w:color w:val="000000" w:themeColor="text1"/>
          <w:sz w:val="20"/>
          <w:szCs w:val="20"/>
        </w:rPr>
        <w:t xml:space="preserve">Leigh A </w:t>
      </w:r>
      <w:r w:rsidRPr="00463DF7">
        <w:rPr>
          <w:color w:val="000000" w:themeColor="text1"/>
          <w:sz w:val="20"/>
          <w:szCs w:val="20"/>
        </w:rPr>
        <w:t>Payne</w:t>
      </w:r>
      <w:r w:rsidR="00E272EA" w:rsidRPr="00463DF7">
        <w:rPr>
          <w:color w:val="000000" w:themeColor="text1"/>
          <w:sz w:val="20"/>
          <w:szCs w:val="20"/>
        </w:rPr>
        <w:t>,</w:t>
      </w:r>
      <w:r w:rsidRPr="00463DF7">
        <w:rPr>
          <w:color w:val="000000" w:themeColor="text1"/>
          <w:sz w:val="20"/>
          <w:szCs w:val="20"/>
        </w:rPr>
        <w:t xml:space="preserve"> </w:t>
      </w:r>
      <w:r w:rsidRPr="00463DF7">
        <w:rPr>
          <w:i/>
          <w:iCs/>
          <w:color w:val="000000" w:themeColor="text1"/>
          <w:sz w:val="20"/>
          <w:szCs w:val="20"/>
        </w:rPr>
        <w:t xml:space="preserve">Unsettling </w:t>
      </w:r>
      <w:r w:rsidR="00E272EA" w:rsidRPr="00463DF7">
        <w:rPr>
          <w:i/>
          <w:iCs/>
          <w:color w:val="000000" w:themeColor="text1"/>
          <w:sz w:val="20"/>
          <w:szCs w:val="20"/>
        </w:rPr>
        <w:t>A</w:t>
      </w:r>
      <w:r w:rsidRPr="00463DF7">
        <w:rPr>
          <w:i/>
          <w:iCs/>
          <w:color w:val="000000" w:themeColor="text1"/>
          <w:sz w:val="20"/>
          <w:szCs w:val="20"/>
        </w:rPr>
        <w:t>ccounts</w:t>
      </w:r>
      <w:r w:rsidR="00E272EA" w:rsidRPr="00463DF7">
        <w:rPr>
          <w:color w:val="000000" w:themeColor="text1"/>
          <w:sz w:val="20"/>
          <w:szCs w:val="20"/>
        </w:rPr>
        <w:t xml:space="preserve"> (</w:t>
      </w:r>
      <w:r w:rsidRPr="00463DF7">
        <w:rPr>
          <w:color w:val="000000" w:themeColor="text1"/>
          <w:sz w:val="20"/>
          <w:szCs w:val="20"/>
        </w:rPr>
        <w:t>Duke University Press 2008</w:t>
      </w:r>
      <w:r w:rsidR="00E272EA" w:rsidRPr="00463DF7">
        <w:rPr>
          <w:color w:val="000000" w:themeColor="text1"/>
          <w:sz w:val="20"/>
          <w:szCs w:val="20"/>
        </w:rPr>
        <w:t>)</w:t>
      </w:r>
      <w:r w:rsidRPr="00463DF7">
        <w:rPr>
          <w:color w:val="000000" w:themeColor="text1"/>
          <w:sz w:val="20"/>
          <w:szCs w:val="20"/>
        </w:rPr>
        <w:t>, 33.</w:t>
      </w:r>
    </w:p>
  </w:footnote>
  <w:footnote w:id="94">
    <w:p w14:paraId="303BFC06" w14:textId="66B14046" w:rsidR="00146AA5" w:rsidRPr="00463DF7" w:rsidRDefault="00146AA5">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00FF56A3" w:rsidRPr="00463DF7">
        <w:rPr>
          <w:rFonts w:ascii="Times New Roman" w:hAnsi="Times New Roman" w:cs="Times New Roman"/>
          <w:color w:val="000000" w:themeColor="text1"/>
        </w:rPr>
        <w:t xml:space="preserve">World Bank, </w:t>
      </w:r>
      <w:r w:rsidR="00FF56A3" w:rsidRPr="00463DF7">
        <w:rPr>
          <w:rFonts w:ascii="Times New Roman" w:hAnsi="Times New Roman" w:cs="Times New Roman"/>
          <w:i/>
          <w:iCs/>
          <w:color w:val="000000" w:themeColor="text1"/>
          <w:lang w:val="en-GB"/>
        </w:rPr>
        <w:t>World Development Report 2011</w:t>
      </w:r>
      <w:r w:rsidR="009467E7" w:rsidRPr="00463DF7">
        <w:rPr>
          <w:rFonts w:ascii="Times New Roman" w:hAnsi="Times New Roman" w:cs="Times New Roman"/>
          <w:i/>
          <w:iCs/>
          <w:color w:val="000000" w:themeColor="text1"/>
          <w:lang w:val="en-GB"/>
        </w:rPr>
        <w:t>: Conflict, Security and Development</w:t>
      </w:r>
      <w:r w:rsidR="00FF56A3" w:rsidRPr="00463DF7">
        <w:rPr>
          <w:rFonts w:ascii="Times New Roman" w:hAnsi="Times New Roman" w:cs="Times New Roman"/>
          <w:i/>
          <w:iCs/>
          <w:color w:val="000000" w:themeColor="text1"/>
          <w:lang w:val="en-GB"/>
        </w:rPr>
        <w:t xml:space="preserve"> </w:t>
      </w:r>
      <w:r w:rsidR="00FF56A3" w:rsidRPr="00463DF7">
        <w:rPr>
          <w:rFonts w:ascii="Times New Roman" w:hAnsi="Times New Roman" w:cs="Times New Roman"/>
          <w:color w:val="000000" w:themeColor="text1"/>
          <w:lang w:val="en-GB"/>
        </w:rPr>
        <w:t xml:space="preserve"> (World Bank Group 2017),</w:t>
      </w:r>
      <w:r w:rsidR="009467E7" w:rsidRPr="00463DF7">
        <w:rPr>
          <w:rFonts w:ascii="Times New Roman" w:hAnsi="Times New Roman" w:cs="Times New Roman"/>
          <w:color w:val="000000" w:themeColor="text1"/>
        </w:rPr>
        <w:t xml:space="preserve"> 11.</w:t>
      </w:r>
    </w:p>
  </w:footnote>
  <w:footnote w:id="95">
    <w:p w14:paraId="2919E51A" w14:textId="3731B4F0" w:rsidR="003F6171" w:rsidRPr="00463DF7" w:rsidRDefault="003F6171">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rPr>
        <w:t>Narayan</w:t>
      </w:r>
      <w:r w:rsidR="00353437" w:rsidRPr="00463DF7">
        <w:rPr>
          <w:rFonts w:ascii="Times New Roman" w:hAnsi="Times New Roman" w:cs="Times New Roman"/>
          <w:color w:val="000000" w:themeColor="text1"/>
        </w:rPr>
        <w:t xml:space="preserve"> (n 38) </w:t>
      </w:r>
      <w:r w:rsidRPr="00463DF7">
        <w:rPr>
          <w:rFonts w:ascii="Times New Roman" w:hAnsi="Times New Roman" w:cs="Times New Roman"/>
          <w:color w:val="000000" w:themeColor="text1"/>
        </w:rPr>
        <w:t>1043.</w:t>
      </w:r>
    </w:p>
  </w:footnote>
  <w:footnote w:id="96">
    <w:p w14:paraId="21F9587A" w14:textId="70F70041" w:rsidR="00B73EE8" w:rsidRPr="00463DF7" w:rsidRDefault="00B73EE8">
      <w:pPr>
        <w:pStyle w:val="FootnoteText"/>
        <w:rPr>
          <w:rFonts w:ascii="Times New Roman" w:hAnsi="Times New Roman" w:cs="Times New Roman"/>
          <w:color w:val="000000" w:themeColor="text1"/>
        </w:rPr>
      </w:pPr>
      <w:r w:rsidRPr="00463DF7">
        <w:rPr>
          <w:rStyle w:val="FootnoteReference"/>
          <w:rFonts w:ascii="Times New Roman" w:hAnsi="Times New Roman" w:cs="Times New Roman"/>
          <w:color w:val="000000" w:themeColor="text1"/>
        </w:rPr>
        <w:footnoteRef/>
      </w:r>
      <w:r w:rsidRPr="00463DF7">
        <w:rPr>
          <w:rFonts w:ascii="Times New Roman" w:hAnsi="Times New Roman" w:cs="Times New Roman"/>
          <w:color w:val="000000" w:themeColor="text1"/>
        </w:rPr>
        <w:t xml:space="preserve"> </w:t>
      </w:r>
      <w:r w:rsidRPr="00463DF7">
        <w:rPr>
          <w:rFonts w:ascii="Times New Roman" w:hAnsi="Times New Roman" w:cs="Times New Roman"/>
          <w:color w:val="000000" w:themeColor="text1"/>
        </w:rPr>
        <w:t>Jones</w:t>
      </w:r>
      <w:r w:rsidR="00353437" w:rsidRPr="00463DF7">
        <w:rPr>
          <w:rFonts w:ascii="Times New Roman" w:hAnsi="Times New Roman" w:cs="Times New Roman"/>
          <w:color w:val="000000" w:themeColor="text1"/>
        </w:rPr>
        <w:t xml:space="preserve"> (n 28) </w:t>
      </w:r>
      <w:r w:rsidRPr="00463DF7">
        <w:rPr>
          <w:rFonts w:ascii="Times New Roman" w:hAnsi="Times New Roman" w:cs="Times New Roman"/>
          <w:color w:val="000000" w:themeColor="text1"/>
        </w:rPr>
        <w:t>174-175</w:t>
      </w:r>
      <w:r w:rsidR="00353437" w:rsidRPr="00463DF7">
        <w:rPr>
          <w:rFonts w:ascii="Times New Roman" w:hAnsi="Times New Roman" w:cs="Times New Roman"/>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7120"/>
    <w:multiLevelType w:val="hybridMultilevel"/>
    <w:tmpl w:val="D8B66E16"/>
    <w:lvl w:ilvl="0" w:tplc="721C1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F0CC7"/>
    <w:multiLevelType w:val="hybridMultilevel"/>
    <w:tmpl w:val="7098EABE"/>
    <w:lvl w:ilvl="0" w:tplc="3170E0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995620">
    <w:abstractNumId w:val="0"/>
  </w:num>
  <w:num w:numId="2" w16cid:durableId="788739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F4"/>
    <w:rsid w:val="00000C0D"/>
    <w:rsid w:val="00037140"/>
    <w:rsid w:val="0004681A"/>
    <w:rsid w:val="00055C45"/>
    <w:rsid w:val="00055E80"/>
    <w:rsid w:val="000671CE"/>
    <w:rsid w:val="00071E2B"/>
    <w:rsid w:val="000778D5"/>
    <w:rsid w:val="00092D0B"/>
    <w:rsid w:val="000948C6"/>
    <w:rsid w:val="00097ED1"/>
    <w:rsid w:val="000A0BDE"/>
    <w:rsid w:val="000C068A"/>
    <w:rsid w:val="000D5249"/>
    <w:rsid w:val="000F0317"/>
    <w:rsid w:val="000F3BAB"/>
    <w:rsid w:val="000F7348"/>
    <w:rsid w:val="00101167"/>
    <w:rsid w:val="00103F58"/>
    <w:rsid w:val="00105767"/>
    <w:rsid w:val="001064FC"/>
    <w:rsid w:val="00107CEF"/>
    <w:rsid w:val="00123B95"/>
    <w:rsid w:val="00126C08"/>
    <w:rsid w:val="00140478"/>
    <w:rsid w:val="00140772"/>
    <w:rsid w:val="00141D14"/>
    <w:rsid w:val="00144BF8"/>
    <w:rsid w:val="00146AA5"/>
    <w:rsid w:val="001507D3"/>
    <w:rsid w:val="00153714"/>
    <w:rsid w:val="0016054D"/>
    <w:rsid w:val="00170A79"/>
    <w:rsid w:val="001773B4"/>
    <w:rsid w:val="00177950"/>
    <w:rsid w:val="00193F69"/>
    <w:rsid w:val="00194842"/>
    <w:rsid w:val="001B5E80"/>
    <w:rsid w:val="001C52C0"/>
    <w:rsid w:val="001C607E"/>
    <w:rsid w:val="001E05EC"/>
    <w:rsid w:val="001E20F5"/>
    <w:rsid w:val="001F0C2D"/>
    <w:rsid w:val="001F39E6"/>
    <w:rsid w:val="001F40AF"/>
    <w:rsid w:val="00210B2F"/>
    <w:rsid w:val="0023091B"/>
    <w:rsid w:val="00241C02"/>
    <w:rsid w:val="00247E76"/>
    <w:rsid w:val="00254853"/>
    <w:rsid w:val="00255C56"/>
    <w:rsid w:val="00262783"/>
    <w:rsid w:val="00277031"/>
    <w:rsid w:val="00284DBA"/>
    <w:rsid w:val="00297B71"/>
    <w:rsid w:val="002B3DF7"/>
    <w:rsid w:val="002B4F98"/>
    <w:rsid w:val="002D2F32"/>
    <w:rsid w:val="002E37B1"/>
    <w:rsid w:val="002E7A35"/>
    <w:rsid w:val="002F659E"/>
    <w:rsid w:val="00303C29"/>
    <w:rsid w:val="0032236D"/>
    <w:rsid w:val="00322708"/>
    <w:rsid w:val="00340086"/>
    <w:rsid w:val="003423B9"/>
    <w:rsid w:val="00353437"/>
    <w:rsid w:val="003608A1"/>
    <w:rsid w:val="003674E0"/>
    <w:rsid w:val="003949A7"/>
    <w:rsid w:val="003A1123"/>
    <w:rsid w:val="003A1507"/>
    <w:rsid w:val="003A68D4"/>
    <w:rsid w:val="003D7909"/>
    <w:rsid w:val="003F6171"/>
    <w:rsid w:val="004028F8"/>
    <w:rsid w:val="00406638"/>
    <w:rsid w:val="00426146"/>
    <w:rsid w:val="00427957"/>
    <w:rsid w:val="00433455"/>
    <w:rsid w:val="004406A1"/>
    <w:rsid w:val="00463DF7"/>
    <w:rsid w:val="00481349"/>
    <w:rsid w:val="00484C2D"/>
    <w:rsid w:val="004935A9"/>
    <w:rsid w:val="004954B6"/>
    <w:rsid w:val="004B6EB9"/>
    <w:rsid w:val="004C51D0"/>
    <w:rsid w:val="004C7901"/>
    <w:rsid w:val="004D71A5"/>
    <w:rsid w:val="0050032A"/>
    <w:rsid w:val="00505F60"/>
    <w:rsid w:val="00511F44"/>
    <w:rsid w:val="00514C49"/>
    <w:rsid w:val="00534CA7"/>
    <w:rsid w:val="005358C9"/>
    <w:rsid w:val="00582FAF"/>
    <w:rsid w:val="005856BD"/>
    <w:rsid w:val="005913E1"/>
    <w:rsid w:val="00594D1D"/>
    <w:rsid w:val="005B7B26"/>
    <w:rsid w:val="005C2CCC"/>
    <w:rsid w:val="005C3FC9"/>
    <w:rsid w:val="005C5AAF"/>
    <w:rsid w:val="005D4AC5"/>
    <w:rsid w:val="005E1A33"/>
    <w:rsid w:val="005E22B9"/>
    <w:rsid w:val="005E62D9"/>
    <w:rsid w:val="005F3759"/>
    <w:rsid w:val="0060722F"/>
    <w:rsid w:val="00624F21"/>
    <w:rsid w:val="00641915"/>
    <w:rsid w:val="006454FE"/>
    <w:rsid w:val="006672D0"/>
    <w:rsid w:val="0066743C"/>
    <w:rsid w:val="00667F90"/>
    <w:rsid w:val="00673292"/>
    <w:rsid w:val="00674FDA"/>
    <w:rsid w:val="00691724"/>
    <w:rsid w:val="00693BC0"/>
    <w:rsid w:val="006A0688"/>
    <w:rsid w:val="006A351E"/>
    <w:rsid w:val="006A4529"/>
    <w:rsid w:val="006B5A53"/>
    <w:rsid w:val="006C34EE"/>
    <w:rsid w:val="006E1192"/>
    <w:rsid w:val="006E24BD"/>
    <w:rsid w:val="006F12EB"/>
    <w:rsid w:val="00710611"/>
    <w:rsid w:val="00717A84"/>
    <w:rsid w:val="007212E9"/>
    <w:rsid w:val="0073300F"/>
    <w:rsid w:val="00737BD6"/>
    <w:rsid w:val="0075049F"/>
    <w:rsid w:val="00763CC5"/>
    <w:rsid w:val="00763E26"/>
    <w:rsid w:val="007652E4"/>
    <w:rsid w:val="00765869"/>
    <w:rsid w:val="007746C7"/>
    <w:rsid w:val="00782C64"/>
    <w:rsid w:val="00786D35"/>
    <w:rsid w:val="007B2EF5"/>
    <w:rsid w:val="007D3828"/>
    <w:rsid w:val="007E0B94"/>
    <w:rsid w:val="007F0458"/>
    <w:rsid w:val="007F289E"/>
    <w:rsid w:val="0080245D"/>
    <w:rsid w:val="0080334F"/>
    <w:rsid w:val="00822A43"/>
    <w:rsid w:val="0082388A"/>
    <w:rsid w:val="008321A4"/>
    <w:rsid w:val="00832983"/>
    <w:rsid w:val="0084113E"/>
    <w:rsid w:val="00846F36"/>
    <w:rsid w:val="008650B2"/>
    <w:rsid w:val="00870351"/>
    <w:rsid w:val="00881A92"/>
    <w:rsid w:val="008A6A3D"/>
    <w:rsid w:val="008C152F"/>
    <w:rsid w:val="008C2EA3"/>
    <w:rsid w:val="008D68BB"/>
    <w:rsid w:val="008E127F"/>
    <w:rsid w:val="008F3EBB"/>
    <w:rsid w:val="00903A7C"/>
    <w:rsid w:val="00911EE6"/>
    <w:rsid w:val="00914982"/>
    <w:rsid w:val="00915C70"/>
    <w:rsid w:val="009244DB"/>
    <w:rsid w:val="00927A9A"/>
    <w:rsid w:val="009319AB"/>
    <w:rsid w:val="00932220"/>
    <w:rsid w:val="00934A2A"/>
    <w:rsid w:val="009467E7"/>
    <w:rsid w:val="00947C79"/>
    <w:rsid w:val="00966A01"/>
    <w:rsid w:val="00975887"/>
    <w:rsid w:val="00997584"/>
    <w:rsid w:val="009A553B"/>
    <w:rsid w:val="009A727A"/>
    <w:rsid w:val="009D5139"/>
    <w:rsid w:val="009F458A"/>
    <w:rsid w:val="009F5428"/>
    <w:rsid w:val="00A006E6"/>
    <w:rsid w:val="00A014D9"/>
    <w:rsid w:val="00A2058D"/>
    <w:rsid w:val="00A21901"/>
    <w:rsid w:val="00A34E56"/>
    <w:rsid w:val="00A60F4C"/>
    <w:rsid w:val="00A638E9"/>
    <w:rsid w:val="00A7336B"/>
    <w:rsid w:val="00A9583C"/>
    <w:rsid w:val="00A9731F"/>
    <w:rsid w:val="00AA7A51"/>
    <w:rsid w:val="00AC2F27"/>
    <w:rsid w:val="00AF792E"/>
    <w:rsid w:val="00B07BC5"/>
    <w:rsid w:val="00B12060"/>
    <w:rsid w:val="00B43D78"/>
    <w:rsid w:val="00B56C4A"/>
    <w:rsid w:val="00B56C7C"/>
    <w:rsid w:val="00B62C98"/>
    <w:rsid w:val="00B648DC"/>
    <w:rsid w:val="00B703AB"/>
    <w:rsid w:val="00B73EE8"/>
    <w:rsid w:val="00B84CB6"/>
    <w:rsid w:val="00BA540D"/>
    <w:rsid w:val="00BA6C63"/>
    <w:rsid w:val="00BB5BC0"/>
    <w:rsid w:val="00BD1882"/>
    <w:rsid w:val="00BE52BC"/>
    <w:rsid w:val="00BE629C"/>
    <w:rsid w:val="00BF21C3"/>
    <w:rsid w:val="00C05ED0"/>
    <w:rsid w:val="00C1536F"/>
    <w:rsid w:val="00C3661B"/>
    <w:rsid w:val="00C43834"/>
    <w:rsid w:val="00C447E9"/>
    <w:rsid w:val="00C6744B"/>
    <w:rsid w:val="00C729AC"/>
    <w:rsid w:val="00CA35A7"/>
    <w:rsid w:val="00CB3472"/>
    <w:rsid w:val="00CB452A"/>
    <w:rsid w:val="00CB7ACB"/>
    <w:rsid w:val="00CE4846"/>
    <w:rsid w:val="00CE6A7A"/>
    <w:rsid w:val="00CE73F2"/>
    <w:rsid w:val="00CF0CB8"/>
    <w:rsid w:val="00CF1A80"/>
    <w:rsid w:val="00CF501A"/>
    <w:rsid w:val="00D03FBA"/>
    <w:rsid w:val="00D058AE"/>
    <w:rsid w:val="00D07C4D"/>
    <w:rsid w:val="00D1542B"/>
    <w:rsid w:val="00D328A8"/>
    <w:rsid w:val="00D56362"/>
    <w:rsid w:val="00D64F8D"/>
    <w:rsid w:val="00D973D5"/>
    <w:rsid w:val="00DB57F8"/>
    <w:rsid w:val="00DD36F4"/>
    <w:rsid w:val="00DE2BBA"/>
    <w:rsid w:val="00DF7737"/>
    <w:rsid w:val="00E17EB1"/>
    <w:rsid w:val="00E272EA"/>
    <w:rsid w:val="00E32A64"/>
    <w:rsid w:val="00E32F7A"/>
    <w:rsid w:val="00E46A44"/>
    <w:rsid w:val="00E539E7"/>
    <w:rsid w:val="00E557D0"/>
    <w:rsid w:val="00E85AEF"/>
    <w:rsid w:val="00E927F9"/>
    <w:rsid w:val="00EA68D5"/>
    <w:rsid w:val="00EA69A5"/>
    <w:rsid w:val="00EB3896"/>
    <w:rsid w:val="00ED1566"/>
    <w:rsid w:val="00EE1107"/>
    <w:rsid w:val="00EE5A29"/>
    <w:rsid w:val="00EF0F87"/>
    <w:rsid w:val="00EF3AD0"/>
    <w:rsid w:val="00F01A67"/>
    <w:rsid w:val="00F05771"/>
    <w:rsid w:val="00F11AEC"/>
    <w:rsid w:val="00F17E94"/>
    <w:rsid w:val="00F252AA"/>
    <w:rsid w:val="00F2633C"/>
    <w:rsid w:val="00F70087"/>
    <w:rsid w:val="00F7794C"/>
    <w:rsid w:val="00F923E8"/>
    <w:rsid w:val="00FA46ED"/>
    <w:rsid w:val="00FC11F9"/>
    <w:rsid w:val="00FD0C9D"/>
    <w:rsid w:val="00FF342C"/>
    <w:rsid w:val="00FF56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2E7E445"/>
  <w15:chartTrackingRefBased/>
  <w15:docId w15:val="{62A9EF78-5FAF-CF4B-B6A9-EDEABDB7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455"/>
    <w:rPr>
      <w:rFonts w:ascii="Times New Roman" w:eastAsia="Times New Roman" w:hAnsi="Times New Roman" w:cs="Times New Roman"/>
      <w:lang w:eastAsia="en-GB"/>
    </w:rPr>
  </w:style>
  <w:style w:type="paragraph" w:styleId="Heading3">
    <w:name w:val="heading 3"/>
    <w:basedOn w:val="Normal"/>
    <w:link w:val="Heading3Char"/>
    <w:uiPriority w:val="9"/>
    <w:qFormat/>
    <w:rsid w:val="00903A7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5E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05ED0"/>
    <w:rPr>
      <w:sz w:val="20"/>
      <w:szCs w:val="20"/>
    </w:rPr>
  </w:style>
  <w:style w:type="character" w:styleId="FootnoteReference">
    <w:name w:val="footnote reference"/>
    <w:basedOn w:val="DefaultParagraphFont"/>
    <w:uiPriority w:val="99"/>
    <w:semiHidden/>
    <w:unhideWhenUsed/>
    <w:rsid w:val="00C05ED0"/>
    <w:rPr>
      <w:vertAlign w:val="superscript"/>
    </w:rPr>
  </w:style>
  <w:style w:type="character" w:styleId="Hyperlink">
    <w:name w:val="Hyperlink"/>
    <w:basedOn w:val="DefaultParagraphFont"/>
    <w:uiPriority w:val="99"/>
    <w:unhideWhenUsed/>
    <w:rsid w:val="00673292"/>
    <w:rPr>
      <w:color w:val="0563C1" w:themeColor="hyperlink"/>
      <w:u w:val="single"/>
    </w:rPr>
  </w:style>
  <w:style w:type="character" w:styleId="UnresolvedMention">
    <w:name w:val="Unresolved Mention"/>
    <w:basedOn w:val="DefaultParagraphFont"/>
    <w:uiPriority w:val="99"/>
    <w:semiHidden/>
    <w:unhideWhenUsed/>
    <w:rsid w:val="00673292"/>
    <w:rPr>
      <w:color w:val="605E5C"/>
      <w:shd w:val="clear" w:color="auto" w:fill="E1DFDD"/>
    </w:rPr>
  </w:style>
  <w:style w:type="character" w:styleId="CommentReference">
    <w:name w:val="annotation reference"/>
    <w:basedOn w:val="DefaultParagraphFont"/>
    <w:uiPriority w:val="99"/>
    <w:semiHidden/>
    <w:unhideWhenUsed/>
    <w:rsid w:val="00BE52BC"/>
    <w:rPr>
      <w:sz w:val="16"/>
      <w:szCs w:val="16"/>
    </w:rPr>
  </w:style>
  <w:style w:type="paragraph" w:styleId="CommentText">
    <w:name w:val="annotation text"/>
    <w:basedOn w:val="Normal"/>
    <w:link w:val="CommentTextChar"/>
    <w:uiPriority w:val="99"/>
    <w:semiHidden/>
    <w:unhideWhenUsed/>
    <w:rsid w:val="00BE52B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52BC"/>
    <w:rPr>
      <w:sz w:val="20"/>
      <w:szCs w:val="20"/>
    </w:rPr>
  </w:style>
  <w:style w:type="paragraph" w:styleId="CommentSubject">
    <w:name w:val="annotation subject"/>
    <w:basedOn w:val="CommentText"/>
    <w:next w:val="CommentText"/>
    <w:link w:val="CommentSubjectChar"/>
    <w:uiPriority w:val="99"/>
    <w:semiHidden/>
    <w:unhideWhenUsed/>
    <w:rsid w:val="00BE52BC"/>
    <w:rPr>
      <w:b/>
      <w:bCs/>
    </w:rPr>
  </w:style>
  <w:style w:type="character" w:customStyle="1" w:styleId="CommentSubjectChar">
    <w:name w:val="Comment Subject Char"/>
    <w:basedOn w:val="CommentTextChar"/>
    <w:link w:val="CommentSubject"/>
    <w:uiPriority w:val="99"/>
    <w:semiHidden/>
    <w:rsid w:val="00BE52BC"/>
    <w:rPr>
      <w:b/>
      <w:bCs/>
      <w:sz w:val="20"/>
      <w:szCs w:val="20"/>
    </w:rPr>
  </w:style>
  <w:style w:type="paragraph" w:customStyle="1" w:styleId="Default">
    <w:name w:val="Default"/>
    <w:rsid w:val="00A60F4C"/>
    <w:pPr>
      <w:autoSpaceDE w:val="0"/>
      <w:autoSpaceDN w:val="0"/>
      <w:adjustRightInd w:val="0"/>
    </w:pPr>
    <w:rPr>
      <w:rFonts w:ascii="Code" w:hAnsi="Code" w:cs="Code"/>
      <w:color w:val="000000"/>
      <w:lang w:val="en-GB"/>
    </w:rPr>
  </w:style>
  <w:style w:type="character" w:customStyle="1" w:styleId="highlight">
    <w:name w:val="highlight"/>
    <w:basedOn w:val="DefaultParagraphFont"/>
    <w:rsid w:val="00140478"/>
  </w:style>
  <w:style w:type="character" w:customStyle="1" w:styleId="markedcontent">
    <w:name w:val="markedcontent"/>
    <w:basedOn w:val="DefaultParagraphFont"/>
    <w:rsid w:val="001507D3"/>
  </w:style>
  <w:style w:type="character" w:customStyle="1" w:styleId="Heading3Char">
    <w:name w:val="Heading 3 Char"/>
    <w:basedOn w:val="DefaultParagraphFont"/>
    <w:link w:val="Heading3"/>
    <w:uiPriority w:val="9"/>
    <w:rsid w:val="00903A7C"/>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A9731F"/>
    <w:pPr>
      <w:ind w:left="720"/>
      <w:contextualSpacing/>
    </w:pPr>
  </w:style>
  <w:style w:type="character" w:customStyle="1" w:styleId="apple-converted-space">
    <w:name w:val="apple-converted-space"/>
    <w:basedOn w:val="DefaultParagraphFont"/>
    <w:rsid w:val="000948C6"/>
  </w:style>
  <w:style w:type="character" w:customStyle="1" w:styleId="a-size-base">
    <w:name w:val="a-size-base"/>
    <w:basedOn w:val="DefaultParagraphFont"/>
    <w:rsid w:val="00A9583C"/>
  </w:style>
  <w:style w:type="paragraph" w:styleId="NormalWeb">
    <w:name w:val="Normal (Web)"/>
    <w:basedOn w:val="Normal"/>
    <w:uiPriority w:val="99"/>
    <w:unhideWhenUsed/>
    <w:rsid w:val="00FF56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3314">
      <w:bodyDiv w:val="1"/>
      <w:marLeft w:val="0"/>
      <w:marRight w:val="0"/>
      <w:marTop w:val="0"/>
      <w:marBottom w:val="0"/>
      <w:divBdr>
        <w:top w:val="none" w:sz="0" w:space="0" w:color="auto"/>
        <w:left w:val="none" w:sz="0" w:space="0" w:color="auto"/>
        <w:bottom w:val="none" w:sz="0" w:space="0" w:color="auto"/>
        <w:right w:val="none" w:sz="0" w:space="0" w:color="auto"/>
      </w:divBdr>
    </w:div>
    <w:div w:id="144781956">
      <w:bodyDiv w:val="1"/>
      <w:marLeft w:val="0"/>
      <w:marRight w:val="0"/>
      <w:marTop w:val="0"/>
      <w:marBottom w:val="0"/>
      <w:divBdr>
        <w:top w:val="none" w:sz="0" w:space="0" w:color="auto"/>
        <w:left w:val="none" w:sz="0" w:space="0" w:color="auto"/>
        <w:bottom w:val="none" w:sz="0" w:space="0" w:color="auto"/>
        <w:right w:val="none" w:sz="0" w:space="0" w:color="auto"/>
      </w:divBdr>
    </w:div>
    <w:div w:id="155927470">
      <w:bodyDiv w:val="1"/>
      <w:marLeft w:val="0"/>
      <w:marRight w:val="0"/>
      <w:marTop w:val="0"/>
      <w:marBottom w:val="0"/>
      <w:divBdr>
        <w:top w:val="none" w:sz="0" w:space="0" w:color="auto"/>
        <w:left w:val="none" w:sz="0" w:space="0" w:color="auto"/>
        <w:bottom w:val="none" w:sz="0" w:space="0" w:color="auto"/>
        <w:right w:val="none" w:sz="0" w:space="0" w:color="auto"/>
      </w:divBdr>
    </w:div>
    <w:div w:id="159396323">
      <w:bodyDiv w:val="1"/>
      <w:marLeft w:val="0"/>
      <w:marRight w:val="0"/>
      <w:marTop w:val="0"/>
      <w:marBottom w:val="0"/>
      <w:divBdr>
        <w:top w:val="none" w:sz="0" w:space="0" w:color="auto"/>
        <w:left w:val="none" w:sz="0" w:space="0" w:color="auto"/>
        <w:bottom w:val="none" w:sz="0" w:space="0" w:color="auto"/>
        <w:right w:val="none" w:sz="0" w:space="0" w:color="auto"/>
      </w:divBdr>
    </w:div>
    <w:div w:id="170224405">
      <w:bodyDiv w:val="1"/>
      <w:marLeft w:val="0"/>
      <w:marRight w:val="0"/>
      <w:marTop w:val="0"/>
      <w:marBottom w:val="0"/>
      <w:divBdr>
        <w:top w:val="none" w:sz="0" w:space="0" w:color="auto"/>
        <w:left w:val="none" w:sz="0" w:space="0" w:color="auto"/>
        <w:bottom w:val="none" w:sz="0" w:space="0" w:color="auto"/>
        <w:right w:val="none" w:sz="0" w:space="0" w:color="auto"/>
      </w:divBdr>
      <w:divsChild>
        <w:div w:id="823476252">
          <w:marLeft w:val="0"/>
          <w:marRight w:val="0"/>
          <w:marTop w:val="0"/>
          <w:marBottom w:val="0"/>
          <w:divBdr>
            <w:top w:val="none" w:sz="0" w:space="0" w:color="auto"/>
            <w:left w:val="none" w:sz="0" w:space="0" w:color="auto"/>
            <w:bottom w:val="none" w:sz="0" w:space="0" w:color="auto"/>
            <w:right w:val="none" w:sz="0" w:space="0" w:color="auto"/>
          </w:divBdr>
        </w:div>
      </w:divsChild>
    </w:div>
    <w:div w:id="333920819">
      <w:bodyDiv w:val="1"/>
      <w:marLeft w:val="0"/>
      <w:marRight w:val="0"/>
      <w:marTop w:val="0"/>
      <w:marBottom w:val="0"/>
      <w:divBdr>
        <w:top w:val="none" w:sz="0" w:space="0" w:color="auto"/>
        <w:left w:val="none" w:sz="0" w:space="0" w:color="auto"/>
        <w:bottom w:val="none" w:sz="0" w:space="0" w:color="auto"/>
        <w:right w:val="none" w:sz="0" w:space="0" w:color="auto"/>
      </w:divBdr>
      <w:divsChild>
        <w:div w:id="1995185792">
          <w:marLeft w:val="0"/>
          <w:marRight w:val="0"/>
          <w:marTop w:val="0"/>
          <w:marBottom w:val="0"/>
          <w:divBdr>
            <w:top w:val="none" w:sz="0" w:space="0" w:color="auto"/>
            <w:left w:val="none" w:sz="0" w:space="0" w:color="auto"/>
            <w:bottom w:val="none" w:sz="0" w:space="0" w:color="auto"/>
            <w:right w:val="none" w:sz="0" w:space="0" w:color="auto"/>
          </w:divBdr>
        </w:div>
      </w:divsChild>
    </w:div>
    <w:div w:id="444034240">
      <w:bodyDiv w:val="1"/>
      <w:marLeft w:val="0"/>
      <w:marRight w:val="0"/>
      <w:marTop w:val="0"/>
      <w:marBottom w:val="0"/>
      <w:divBdr>
        <w:top w:val="none" w:sz="0" w:space="0" w:color="auto"/>
        <w:left w:val="none" w:sz="0" w:space="0" w:color="auto"/>
        <w:bottom w:val="none" w:sz="0" w:space="0" w:color="auto"/>
        <w:right w:val="none" w:sz="0" w:space="0" w:color="auto"/>
      </w:divBdr>
      <w:divsChild>
        <w:div w:id="1517769521">
          <w:marLeft w:val="0"/>
          <w:marRight w:val="0"/>
          <w:marTop w:val="0"/>
          <w:marBottom w:val="0"/>
          <w:divBdr>
            <w:top w:val="none" w:sz="0" w:space="0" w:color="auto"/>
            <w:left w:val="none" w:sz="0" w:space="0" w:color="auto"/>
            <w:bottom w:val="none" w:sz="0" w:space="0" w:color="auto"/>
            <w:right w:val="none" w:sz="0" w:space="0" w:color="auto"/>
          </w:divBdr>
        </w:div>
      </w:divsChild>
    </w:div>
    <w:div w:id="459416877">
      <w:bodyDiv w:val="1"/>
      <w:marLeft w:val="0"/>
      <w:marRight w:val="0"/>
      <w:marTop w:val="0"/>
      <w:marBottom w:val="0"/>
      <w:divBdr>
        <w:top w:val="none" w:sz="0" w:space="0" w:color="auto"/>
        <w:left w:val="none" w:sz="0" w:space="0" w:color="auto"/>
        <w:bottom w:val="none" w:sz="0" w:space="0" w:color="auto"/>
        <w:right w:val="none" w:sz="0" w:space="0" w:color="auto"/>
      </w:divBdr>
      <w:divsChild>
        <w:div w:id="309133996">
          <w:marLeft w:val="0"/>
          <w:marRight w:val="0"/>
          <w:marTop w:val="0"/>
          <w:marBottom w:val="0"/>
          <w:divBdr>
            <w:top w:val="none" w:sz="0" w:space="0" w:color="auto"/>
            <w:left w:val="none" w:sz="0" w:space="0" w:color="auto"/>
            <w:bottom w:val="none" w:sz="0" w:space="0" w:color="auto"/>
            <w:right w:val="none" w:sz="0" w:space="0" w:color="auto"/>
          </w:divBdr>
          <w:divsChild>
            <w:div w:id="462426544">
              <w:marLeft w:val="0"/>
              <w:marRight w:val="0"/>
              <w:marTop w:val="0"/>
              <w:marBottom w:val="0"/>
              <w:divBdr>
                <w:top w:val="none" w:sz="0" w:space="0" w:color="auto"/>
                <w:left w:val="none" w:sz="0" w:space="0" w:color="auto"/>
                <w:bottom w:val="none" w:sz="0" w:space="0" w:color="auto"/>
                <w:right w:val="none" w:sz="0" w:space="0" w:color="auto"/>
              </w:divBdr>
              <w:divsChild>
                <w:div w:id="11092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7115">
      <w:bodyDiv w:val="1"/>
      <w:marLeft w:val="0"/>
      <w:marRight w:val="0"/>
      <w:marTop w:val="0"/>
      <w:marBottom w:val="0"/>
      <w:divBdr>
        <w:top w:val="none" w:sz="0" w:space="0" w:color="auto"/>
        <w:left w:val="none" w:sz="0" w:space="0" w:color="auto"/>
        <w:bottom w:val="none" w:sz="0" w:space="0" w:color="auto"/>
        <w:right w:val="none" w:sz="0" w:space="0" w:color="auto"/>
      </w:divBdr>
    </w:div>
    <w:div w:id="505678649">
      <w:bodyDiv w:val="1"/>
      <w:marLeft w:val="0"/>
      <w:marRight w:val="0"/>
      <w:marTop w:val="0"/>
      <w:marBottom w:val="0"/>
      <w:divBdr>
        <w:top w:val="none" w:sz="0" w:space="0" w:color="auto"/>
        <w:left w:val="none" w:sz="0" w:space="0" w:color="auto"/>
        <w:bottom w:val="none" w:sz="0" w:space="0" w:color="auto"/>
        <w:right w:val="none" w:sz="0" w:space="0" w:color="auto"/>
      </w:divBdr>
    </w:div>
    <w:div w:id="523253906">
      <w:bodyDiv w:val="1"/>
      <w:marLeft w:val="0"/>
      <w:marRight w:val="0"/>
      <w:marTop w:val="0"/>
      <w:marBottom w:val="0"/>
      <w:divBdr>
        <w:top w:val="none" w:sz="0" w:space="0" w:color="auto"/>
        <w:left w:val="none" w:sz="0" w:space="0" w:color="auto"/>
        <w:bottom w:val="none" w:sz="0" w:space="0" w:color="auto"/>
        <w:right w:val="none" w:sz="0" w:space="0" w:color="auto"/>
      </w:divBdr>
    </w:div>
    <w:div w:id="609123069">
      <w:bodyDiv w:val="1"/>
      <w:marLeft w:val="0"/>
      <w:marRight w:val="0"/>
      <w:marTop w:val="0"/>
      <w:marBottom w:val="0"/>
      <w:divBdr>
        <w:top w:val="none" w:sz="0" w:space="0" w:color="auto"/>
        <w:left w:val="none" w:sz="0" w:space="0" w:color="auto"/>
        <w:bottom w:val="none" w:sz="0" w:space="0" w:color="auto"/>
        <w:right w:val="none" w:sz="0" w:space="0" w:color="auto"/>
      </w:divBdr>
    </w:div>
    <w:div w:id="610938544">
      <w:bodyDiv w:val="1"/>
      <w:marLeft w:val="0"/>
      <w:marRight w:val="0"/>
      <w:marTop w:val="0"/>
      <w:marBottom w:val="0"/>
      <w:divBdr>
        <w:top w:val="none" w:sz="0" w:space="0" w:color="auto"/>
        <w:left w:val="none" w:sz="0" w:space="0" w:color="auto"/>
        <w:bottom w:val="none" w:sz="0" w:space="0" w:color="auto"/>
        <w:right w:val="none" w:sz="0" w:space="0" w:color="auto"/>
      </w:divBdr>
    </w:div>
    <w:div w:id="616717477">
      <w:bodyDiv w:val="1"/>
      <w:marLeft w:val="0"/>
      <w:marRight w:val="0"/>
      <w:marTop w:val="0"/>
      <w:marBottom w:val="0"/>
      <w:divBdr>
        <w:top w:val="none" w:sz="0" w:space="0" w:color="auto"/>
        <w:left w:val="none" w:sz="0" w:space="0" w:color="auto"/>
        <w:bottom w:val="none" w:sz="0" w:space="0" w:color="auto"/>
        <w:right w:val="none" w:sz="0" w:space="0" w:color="auto"/>
      </w:divBdr>
      <w:divsChild>
        <w:div w:id="1803114316">
          <w:marLeft w:val="0"/>
          <w:marRight w:val="0"/>
          <w:marTop w:val="0"/>
          <w:marBottom w:val="0"/>
          <w:divBdr>
            <w:top w:val="none" w:sz="0" w:space="0" w:color="auto"/>
            <w:left w:val="none" w:sz="0" w:space="0" w:color="auto"/>
            <w:bottom w:val="none" w:sz="0" w:space="0" w:color="auto"/>
            <w:right w:val="none" w:sz="0" w:space="0" w:color="auto"/>
          </w:divBdr>
        </w:div>
      </w:divsChild>
    </w:div>
    <w:div w:id="623386839">
      <w:bodyDiv w:val="1"/>
      <w:marLeft w:val="0"/>
      <w:marRight w:val="0"/>
      <w:marTop w:val="0"/>
      <w:marBottom w:val="0"/>
      <w:divBdr>
        <w:top w:val="none" w:sz="0" w:space="0" w:color="auto"/>
        <w:left w:val="none" w:sz="0" w:space="0" w:color="auto"/>
        <w:bottom w:val="none" w:sz="0" w:space="0" w:color="auto"/>
        <w:right w:val="none" w:sz="0" w:space="0" w:color="auto"/>
      </w:divBdr>
    </w:div>
    <w:div w:id="631911976">
      <w:bodyDiv w:val="1"/>
      <w:marLeft w:val="0"/>
      <w:marRight w:val="0"/>
      <w:marTop w:val="0"/>
      <w:marBottom w:val="0"/>
      <w:divBdr>
        <w:top w:val="none" w:sz="0" w:space="0" w:color="auto"/>
        <w:left w:val="none" w:sz="0" w:space="0" w:color="auto"/>
        <w:bottom w:val="none" w:sz="0" w:space="0" w:color="auto"/>
        <w:right w:val="none" w:sz="0" w:space="0" w:color="auto"/>
      </w:divBdr>
      <w:divsChild>
        <w:div w:id="997730911">
          <w:marLeft w:val="0"/>
          <w:marRight w:val="0"/>
          <w:marTop w:val="0"/>
          <w:marBottom w:val="0"/>
          <w:divBdr>
            <w:top w:val="none" w:sz="0" w:space="0" w:color="auto"/>
            <w:left w:val="none" w:sz="0" w:space="0" w:color="auto"/>
            <w:bottom w:val="none" w:sz="0" w:space="0" w:color="auto"/>
            <w:right w:val="none" w:sz="0" w:space="0" w:color="auto"/>
          </w:divBdr>
          <w:divsChild>
            <w:div w:id="1213079285">
              <w:marLeft w:val="0"/>
              <w:marRight w:val="0"/>
              <w:marTop w:val="0"/>
              <w:marBottom w:val="0"/>
              <w:divBdr>
                <w:top w:val="none" w:sz="0" w:space="0" w:color="auto"/>
                <w:left w:val="none" w:sz="0" w:space="0" w:color="auto"/>
                <w:bottom w:val="none" w:sz="0" w:space="0" w:color="auto"/>
                <w:right w:val="none" w:sz="0" w:space="0" w:color="auto"/>
              </w:divBdr>
              <w:divsChild>
                <w:div w:id="16574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27722">
      <w:bodyDiv w:val="1"/>
      <w:marLeft w:val="0"/>
      <w:marRight w:val="0"/>
      <w:marTop w:val="0"/>
      <w:marBottom w:val="0"/>
      <w:divBdr>
        <w:top w:val="none" w:sz="0" w:space="0" w:color="auto"/>
        <w:left w:val="none" w:sz="0" w:space="0" w:color="auto"/>
        <w:bottom w:val="none" w:sz="0" w:space="0" w:color="auto"/>
        <w:right w:val="none" w:sz="0" w:space="0" w:color="auto"/>
      </w:divBdr>
    </w:div>
    <w:div w:id="694038854">
      <w:bodyDiv w:val="1"/>
      <w:marLeft w:val="0"/>
      <w:marRight w:val="0"/>
      <w:marTop w:val="0"/>
      <w:marBottom w:val="0"/>
      <w:divBdr>
        <w:top w:val="none" w:sz="0" w:space="0" w:color="auto"/>
        <w:left w:val="none" w:sz="0" w:space="0" w:color="auto"/>
        <w:bottom w:val="none" w:sz="0" w:space="0" w:color="auto"/>
        <w:right w:val="none" w:sz="0" w:space="0" w:color="auto"/>
      </w:divBdr>
      <w:divsChild>
        <w:div w:id="1852065858">
          <w:marLeft w:val="0"/>
          <w:marRight w:val="0"/>
          <w:marTop w:val="0"/>
          <w:marBottom w:val="0"/>
          <w:divBdr>
            <w:top w:val="none" w:sz="0" w:space="0" w:color="auto"/>
            <w:left w:val="none" w:sz="0" w:space="0" w:color="auto"/>
            <w:bottom w:val="none" w:sz="0" w:space="0" w:color="auto"/>
            <w:right w:val="none" w:sz="0" w:space="0" w:color="auto"/>
          </w:divBdr>
        </w:div>
      </w:divsChild>
    </w:div>
    <w:div w:id="706759457">
      <w:bodyDiv w:val="1"/>
      <w:marLeft w:val="0"/>
      <w:marRight w:val="0"/>
      <w:marTop w:val="0"/>
      <w:marBottom w:val="0"/>
      <w:divBdr>
        <w:top w:val="none" w:sz="0" w:space="0" w:color="auto"/>
        <w:left w:val="none" w:sz="0" w:space="0" w:color="auto"/>
        <w:bottom w:val="none" w:sz="0" w:space="0" w:color="auto"/>
        <w:right w:val="none" w:sz="0" w:space="0" w:color="auto"/>
      </w:divBdr>
    </w:div>
    <w:div w:id="730545615">
      <w:bodyDiv w:val="1"/>
      <w:marLeft w:val="0"/>
      <w:marRight w:val="0"/>
      <w:marTop w:val="0"/>
      <w:marBottom w:val="0"/>
      <w:divBdr>
        <w:top w:val="none" w:sz="0" w:space="0" w:color="auto"/>
        <w:left w:val="none" w:sz="0" w:space="0" w:color="auto"/>
        <w:bottom w:val="none" w:sz="0" w:space="0" w:color="auto"/>
        <w:right w:val="none" w:sz="0" w:space="0" w:color="auto"/>
      </w:divBdr>
      <w:divsChild>
        <w:div w:id="1527599541">
          <w:marLeft w:val="0"/>
          <w:marRight w:val="0"/>
          <w:marTop w:val="0"/>
          <w:marBottom w:val="0"/>
          <w:divBdr>
            <w:top w:val="none" w:sz="0" w:space="0" w:color="auto"/>
            <w:left w:val="none" w:sz="0" w:space="0" w:color="auto"/>
            <w:bottom w:val="none" w:sz="0" w:space="0" w:color="auto"/>
            <w:right w:val="none" w:sz="0" w:space="0" w:color="auto"/>
          </w:divBdr>
        </w:div>
      </w:divsChild>
    </w:div>
    <w:div w:id="787771752">
      <w:bodyDiv w:val="1"/>
      <w:marLeft w:val="0"/>
      <w:marRight w:val="0"/>
      <w:marTop w:val="0"/>
      <w:marBottom w:val="0"/>
      <w:divBdr>
        <w:top w:val="none" w:sz="0" w:space="0" w:color="auto"/>
        <w:left w:val="none" w:sz="0" w:space="0" w:color="auto"/>
        <w:bottom w:val="none" w:sz="0" w:space="0" w:color="auto"/>
        <w:right w:val="none" w:sz="0" w:space="0" w:color="auto"/>
      </w:divBdr>
      <w:divsChild>
        <w:div w:id="1690183257">
          <w:marLeft w:val="0"/>
          <w:marRight w:val="0"/>
          <w:marTop w:val="0"/>
          <w:marBottom w:val="0"/>
          <w:divBdr>
            <w:top w:val="none" w:sz="0" w:space="0" w:color="auto"/>
            <w:left w:val="none" w:sz="0" w:space="0" w:color="auto"/>
            <w:bottom w:val="none" w:sz="0" w:space="0" w:color="auto"/>
            <w:right w:val="none" w:sz="0" w:space="0" w:color="auto"/>
          </w:divBdr>
        </w:div>
      </w:divsChild>
    </w:div>
    <w:div w:id="792209291">
      <w:bodyDiv w:val="1"/>
      <w:marLeft w:val="0"/>
      <w:marRight w:val="0"/>
      <w:marTop w:val="0"/>
      <w:marBottom w:val="0"/>
      <w:divBdr>
        <w:top w:val="none" w:sz="0" w:space="0" w:color="auto"/>
        <w:left w:val="none" w:sz="0" w:space="0" w:color="auto"/>
        <w:bottom w:val="none" w:sz="0" w:space="0" w:color="auto"/>
        <w:right w:val="none" w:sz="0" w:space="0" w:color="auto"/>
      </w:divBdr>
      <w:divsChild>
        <w:div w:id="2049257300">
          <w:marLeft w:val="0"/>
          <w:marRight w:val="0"/>
          <w:marTop w:val="0"/>
          <w:marBottom w:val="0"/>
          <w:divBdr>
            <w:top w:val="none" w:sz="0" w:space="0" w:color="auto"/>
            <w:left w:val="none" w:sz="0" w:space="0" w:color="auto"/>
            <w:bottom w:val="none" w:sz="0" w:space="0" w:color="auto"/>
            <w:right w:val="none" w:sz="0" w:space="0" w:color="auto"/>
          </w:divBdr>
        </w:div>
      </w:divsChild>
    </w:div>
    <w:div w:id="798495271">
      <w:bodyDiv w:val="1"/>
      <w:marLeft w:val="0"/>
      <w:marRight w:val="0"/>
      <w:marTop w:val="0"/>
      <w:marBottom w:val="0"/>
      <w:divBdr>
        <w:top w:val="none" w:sz="0" w:space="0" w:color="auto"/>
        <w:left w:val="none" w:sz="0" w:space="0" w:color="auto"/>
        <w:bottom w:val="none" w:sz="0" w:space="0" w:color="auto"/>
        <w:right w:val="none" w:sz="0" w:space="0" w:color="auto"/>
      </w:divBdr>
      <w:divsChild>
        <w:div w:id="144472961">
          <w:marLeft w:val="0"/>
          <w:marRight w:val="0"/>
          <w:marTop w:val="0"/>
          <w:marBottom w:val="0"/>
          <w:divBdr>
            <w:top w:val="none" w:sz="0" w:space="0" w:color="auto"/>
            <w:left w:val="none" w:sz="0" w:space="0" w:color="auto"/>
            <w:bottom w:val="none" w:sz="0" w:space="0" w:color="auto"/>
            <w:right w:val="none" w:sz="0" w:space="0" w:color="auto"/>
          </w:divBdr>
        </w:div>
      </w:divsChild>
    </w:div>
    <w:div w:id="810755438">
      <w:bodyDiv w:val="1"/>
      <w:marLeft w:val="0"/>
      <w:marRight w:val="0"/>
      <w:marTop w:val="0"/>
      <w:marBottom w:val="0"/>
      <w:divBdr>
        <w:top w:val="none" w:sz="0" w:space="0" w:color="auto"/>
        <w:left w:val="none" w:sz="0" w:space="0" w:color="auto"/>
        <w:bottom w:val="none" w:sz="0" w:space="0" w:color="auto"/>
        <w:right w:val="none" w:sz="0" w:space="0" w:color="auto"/>
      </w:divBdr>
    </w:div>
    <w:div w:id="815486655">
      <w:bodyDiv w:val="1"/>
      <w:marLeft w:val="0"/>
      <w:marRight w:val="0"/>
      <w:marTop w:val="0"/>
      <w:marBottom w:val="0"/>
      <w:divBdr>
        <w:top w:val="none" w:sz="0" w:space="0" w:color="auto"/>
        <w:left w:val="none" w:sz="0" w:space="0" w:color="auto"/>
        <w:bottom w:val="none" w:sz="0" w:space="0" w:color="auto"/>
        <w:right w:val="none" w:sz="0" w:space="0" w:color="auto"/>
      </w:divBdr>
      <w:divsChild>
        <w:div w:id="2061585468">
          <w:marLeft w:val="0"/>
          <w:marRight w:val="0"/>
          <w:marTop w:val="0"/>
          <w:marBottom w:val="0"/>
          <w:divBdr>
            <w:top w:val="none" w:sz="0" w:space="0" w:color="auto"/>
            <w:left w:val="none" w:sz="0" w:space="0" w:color="auto"/>
            <w:bottom w:val="none" w:sz="0" w:space="0" w:color="auto"/>
            <w:right w:val="none" w:sz="0" w:space="0" w:color="auto"/>
          </w:divBdr>
        </w:div>
      </w:divsChild>
    </w:div>
    <w:div w:id="848639102">
      <w:bodyDiv w:val="1"/>
      <w:marLeft w:val="0"/>
      <w:marRight w:val="0"/>
      <w:marTop w:val="0"/>
      <w:marBottom w:val="0"/>
      <w:divBdr>
        <w:top w:val="none" w:sz="0" w:space="0" w:color="auto"/>
        <w:left w:val="none" w:sz="0" w:space="0" w:color="auto"/>
        <w:bottom w:val="none" w:sz="0" w:space="0" w:color="auto"/>
        <w:right w:val="none" w:sz="0" w:space="0" w:color="auto"/>
      </w:divBdr>
      <w:divsChild>
        <w:div w:id="848063764">
          <w:marLeft w:val="0"/>
          <w:marRight w:val="0"/>
          <w:marTop w:val="0"/>
          <w:marBottom w:val="0"/>
          <w:divBdr>
            <w:top w:val="none" w:sz="0" w:space="0" w:color="auto"/>
            <w:left w:val="none" w:sz="0" w:space="0" w:color="auto"/>
            <w:bottom w:val="none" w:sz="0" w:space="0" w:color="auto"/>
            <w:right w:val="none" w:sz="0" w:space="0" w:color="auto"/>
          </w:divBdr>
        </w:div>
      </w:divsChild>
    </w:div>
    <w:div w:id="848714616">
      <w:bodyDiv w:val="1"/>
      <w:marLeft w:val="0"/>
      <w:marRight w:val="0"/>
      <w:marTop w:val="0"/>
      <w:marBottom w:val="0"/>
      <w:divBdr>
        <w:top w:val="none" w:sz="0" w:space="0" w:color="auto"/>
        <w:left w:val="none" w:sz="0" w:space="0" w:color="auto"/>
        <w:bottom w:val="none" w:sz="0" w:space="0" w:color="auto"/>
        <w:right w:val="none" w:sz="0" w:space="0" w:color="auto"/>
      </w:divBdr>
    </w:div>
    <w:div w:id="991833169">
      <w:bodyDiv w:val="1"/>
      <w:marLeft w:val="0"/>
      <w:marRight w:val="0"/>
      <w:marTop w:val="0"/>
      <w:marBottom w:val="0"/>
      <w:divBdr>
        <w:top w:val="none" w:sz="0" w:space="0" w:color="auto"/>
        <w:left w:val="none" w:sz="0" w:space="0" w:color="auto"/>
        <w:bottom w:val="none" w:sz="0" w:space="0" w:color="auto"/>
        <w:right w:val="none" w:sz="0" w:space="0" w:color="auto"/>
      </w:divBdr>
      <w:divsChild>
        <w:div w:id="1466695791">
          <w:marLeft w:val="0"/>
          <w:marRight w:val="0"/>
          <w:marTop w:val="0"/>
          <w:marBottom w:val="0"/>
          <w:divBdr>
            <w:top w:val="none" w:sz="0" w:space="0" w:color="auto"/>
            <w:left w:val="none" w:sz="0" w:space="0" w:color="auto"/>
            <w:bottom w:val="none" w:sz="0" w:space="0" w:color="auto"/>
            <w:right w:val="none" w:sz="0" w:space="0" w:color="auto"/>
          </w:divBdr>
        </w:div>
      </w:divsChild>
    </w:div>
    <w:div w:id="1031105660">
      <w:bodyDiv w:val="1"/>
      <w:marLeft w:val="0"/>
      <w:marRight w:val="0"/>
      <w:marTop w:val="0"/>
      <w:marBottom w:val="0"/>
      <w:divBdr>
        <w:top w:val="none" w:sz="0" w:space="0" w:color="auto"/>
        <w:left w:val="none" w:sz="0" w:space="0" w:color="auto"/>
        <w:bottom w:val="none" w:sz="0" w:space="0" w:color="auto"/>
        <w:right w:val="none" w:sz="0" w:space="0" w:color="auto"/>
      </w:divBdr>
    </w:div>
    <w:div w:id="1045176734">
      <w:bodyDiv w:val="1"/>
      <w:marLeft w:val="0"/>
      <w:marRight w:val="0"/>
      <w:marTop w:val="0"/>
      <w:marBottom w:val="0"/>
      <w:divBdr>
        <w:top w:val="none" w:sz="0" w:space="0" w:color="auto"/>
        <w:left w:val="none" w:sz="0" w:space="0" w:color="auto"/>
        <w:bottom w:val="none" w:sz="0" w:space="0" w:color="auto"/>
        <w:right w:val="none" w:sz="0" w:space="0" w:color="auto"/>
      </w:divBdr>
    </w:div>
    <w:div w:id="1231381394">
      <w:bodyDiv w:val="1"/>
      <w:marLeft w:val="0"/>
      <w:marRight w:val="0"/>
      <w:marTop w:val="0"/>
      <w:marBottom w:val="0"/>
      <w:divBdr>
        <w:top w:val="none" w:sz="0" w:space="0" w:color="auto"/>
        <w:left w:val="none" w:sz="0" w:space="0" w:color="auto"/>
        <w:bottom w:val="none" w:sz="0" w:space="0" w:color="auto"/>
        <w:right w:val="none" w:sz="0" w:space="0" w:color="auto"/>
      </w:divBdr>
    </w:div>
    <w:div w:id="1257668342">
      <w:bodyDiv w:val="1"/>
      <w:marLeft w:val="0"/>
      <w:marRight w:val="0"/>
      <w:marTop w:val="0"/>
      <w:marBottom w:val="0"/>
      <w:divBdr>
        <w:top w:val="none" w:sz="0" w:space="0" w:color="auto"/>
        <w:left w:val="none" w:sz="0" w:space="0" w:color="auto"/>
        <w:bottom w:val="none" w:sz="0" w:space="0" w:color="auto"/>
        <w:right w:val="none" w:sz="0" w:space="0" w:color="auto"/>
      </w:divBdr>
    </w:div>
    <w:div w:id="1305888084">
      <w:bodyDiv w:val="1"/>
      <w:marLeft w:val="0"/>
      <w:marRight w:val="0"/>
      <w:marTop w:val="0"/>
      <w:marBottom w:val="0"/>
      <w:divBdr>
        <w:top w:val="none" w:sz="0" w:space="0" w:color="auto"/>
        <w:left w:val="none" w:sz="0" w:space="0" w:color="auto"/>
        <w:bottom w:val="none" w:sz="0" w:space="0" w:color="auto"/>
        <w:right w:val="none" w:sz="0" w:space="0" w:color="auto"/>
      </w:divBdr>
    </w:div>
    <w:div w:id="1321274334">
      <w:bodyDiv w:val="1"/>
      <w:marLeft w:val="0"/>
      <w:marRight w:val="0"/>
      <w:marTop w:val="0"/>
      <w:marBottom w:val="0"/>
      <w:divBdr>
        <w:top w:val="none" w:sz="0" w:space="0" w:color="auto"/>
        <w:left w:val="none" w:sz="0" w:space="0" w:color="auto"/>
        <w:bottom w:val="none" w:sz="0" w:space="0" w:color="auto"/>
        <w:right w:val="none" w:sz="0" w:space="0" w:color="auto"/>
      </w:divBdr>
    </w:div>
    <w:div w:id="1397314406">
      <w:bodyDiv w:val="1"/>
      <w:marLeft w:val="0"/>
      <w:marRight w:val="0"/>
      <w:marTop w:val="0"/>
      <w:marBottom w:val="0"/>
      <w:divBdr>
        <w:top w:val="none" w:sz="0" w:space="0" w:color="auto"/>
        <w:left w:val="none" w:sz="0" w:space="0" w:color="auto"/>
        <w:bottom w:val="none" w:sz="0" w:space="0" w:color="auto"/>
        <w:right w:val="none" w:sz="0" w:space="0" w:color="auto"/>
      </w:divBdr>
    </w:div>
    <w:div w:id="1455516220">
      <w:bodyDiv w:val="1"/>
      <w:marLeft w:val="0"/>
      <w:marRight w:val="0"/>
      <w:marTop w:val="0"/>
      <w:marBottom w:val="0"/>
      <w:divBdr>
        <w:top w:val="none" w:sz="0" w:space="0" w:color="auto"/>
        <w:left w:val="none" w:sz="0" w:space="0" w:color="auto"/>
        <w:bottom w:val="none" w:sz="0" w:space="0" w:color="auto"/>
        <w:right w:val="none" w:sz="0" w:space="0" w:color="auto"/>
      </w:divBdr>
    </w:div>
    <w:div w:id="1461538258">
      <w:bodyDiv w:val="1"/>
      <w:marLeft w:val="0"/>
      <w:marRight w:val="0"/>
      <w:marTop w:val="0"/>
      <w:marBottom w:val="0"/>
      <w:divBdr>
        <w:top w:val="none" w:sz="0" w:space="0" w:color="auto"/>
        <w:left w:val="none" w:sz="0" w:space="0" w:color="auto"/>
        <w:bottom w:val="none" w:sz="0" w:space="0" w:color="auto"/>
        <w:right w:val="none" w:sz="0" w:space="0" w:color="auto"/>
      </w:divBdr>
    </w:div>
    <w:div w:id="1491749417">
      <w:bodyDiv w:val="1"/>
      <w:marLeft w:val="0"/>
      <w:marRight w:val="0"/>
      <w:marTop w:val="0"/>
      <w:marBottom w:val="0"/>
      <w:divBdr>
        <w:top w:val="none" w:sz="0" w:space="0" w:color="auto"/>
        <w:left w:val="none" w:sz="0" w:space="0" w:color="auto"/>
        <w:bottom w:val="none" w:sz="0" w:space="0" w:color="auto"/>
        <w:right w:val="none" w:sz="0" w:space="0" w:color="auto"/>
      </w:divBdr>
      <w:divsChild>
        <w:div w:id="639919393">
          <w:marLeft w:val="0"/>
          <w:marRight w:val="0"/>
          <w:marTop w:val="0"/>
          <w:marBottom w:val="0"/>
          <w:divBdr>
            <w:top w:val="none" w:sz="0" w:space="0" w:color="auto"/>
            <w:left w:val="none" w:sz="0" w:space="0" w:color="auto"/>
            <w:bottom w:val="none" w:sz="0" w:space="0" w:color="auto"/>
            <w:right w:val="none" w:sz="0" w:space="0" w:color="auto"/>
          </w:divBdr>
        </w:div>
      </w:divsChild>
    </w:div>
    <w:div w:id="1522432796">
      <w:bodyDiv w:val="1"/>
      <w:marLeft w:val="0"/>
      <w:marRight w:val="0"/>
      <w:marTop w:val="0"/>
      <w:marBottom w:val="0"/>
      <w:divBdr>
        <w:top w:val="none" w:sz="0" w:space="0" w:color="auto"/>
        <w:left w:val="none" w:sz="0" w:space="0" w:color="auto"/>
        <w:bottom w:val="none" w:sz="0" w:space="0" w:color="auto"/>
        <w:right w:val="none" w:sz="0" w:space="0" w:color="auto"/>
      </w:divBdr>
    </w:div>
    <w:div w:id="1553610864">
      <w:bodyDiv w:val="1"/>
      <w:marLeft w:val="0"/>
      <w:marRight w:val="0"/>
      <w:marTop w:val="0"/>
      <w:marBottom w:val="0"/>
      <w:divBdr>
        <w:top w:val="none" w:sz="0" w:space="0" w:color="auto"/>
        <w:left w:val="none" w:sz="0" w:space="0" w:color="auto"/>
        <w:bottom w:val="none" w:sz="0" w:space="0" w:color="auto"/>
        <w:right w:val="none" w:sz="0" w:space="0" w:color="auto"/>
      </w:divBdr>
      <w:divsChild>
        <w:div w:id="593634492">
          <w:marLeft w:val="0"/>
          <w:marRight w:val="0"/>
          <w:marTop w:val="0"/>
          <w:marBottom w:val="0"/>
          <w:divBdr>
            <w:top w:val="none" w:sz="0" w:space="0" w:color="auto"/>
            <w:left w:val="none" w:sz="0" w:space="0" w:color="auto"/>
            <w:bottom w:val="none" w:sz="0" w:space="0" w:color="auto"/>
            <w:right w:val="none" w:sz="0" w:space="0" w:color="auto"/>
          </w:divBdr>
        </w:div>
      </w:divsChild>
    </w:div>
    <w:div w:id="1569344764">
      <w:bodyDiv w:val="1"/>
      <w:marLeft w:val="0"/>
      <w:marRight w:val="0"/>
      <w:marTop w:val="0"/>
      <w:marBottom w:val="0"/>
      <w:divBdr>
        <w:top w:val="none" w:sz="0" w:space="0" w:color="auto"/>
        <w:left w:val="none" w:sz="0" w:space="0" w:color="auto"/>
        <w:bottom w:val="none" w:sz="0" w:space="0" w:color="auto"/>
        <w:right w:val="none" w:sz="0" w:space="0" w:color="auto"/>
      </w:divBdr>
    </w:div>
    <w:div w:id="1596089311">
      <w:bodyDiv w:val="1"/>
      <w:marLeft w:val="0"/>
      <w:marRight w:val="0"/>
      <w:marTop w:val="0"/>
      <w:marBottom w:val="0"/>
      <w:divBdr>
        <w:top w:val="none" w:sz="0" w:space="0" w:color="auto"/>
        <w:left w:val="none" w:sz="0" w:space="0" w:color="auto"/>
        <w:bottom w:val="none" w:sz="0" w:space="0" w:color="auto"/>
        <w:right w:val="none" w:sz="0" w:space="0" w:color="auto"/>
      </w:divBdr>
    </w:div>
    <w:div w:id="1620606590">
      <w:bodyDiv w:val="1"/>
      <w:marLeft w:val="0"/>
      <w:marRight w:val="0"/>
      <w:marTop w:val="0"/>
      <w:marBottom w:val="0"/>
      <w:divBdr>
        <w:top w:val="none" w:sz="0" w:space="0" w:color="auto"/>
        <w:left w:val="none" w:sz="0" w:space="0" w:color="auto"/>
        <w:bottom w:val="none" w:sz="0" w:space="0" w:color="auto"/>
        <w:right w:val="none" w:sz="0" w:space="0" w:color="auto"/>
      </w:divBdr>
    </w:div>
    <w:div w:id="1645965319">
      <w:bodyDiv w:val="1"/>
      <w:marLeft w:val="0"/>
      <w:marRight w:val="0"/>
      <w:marTop w:val="0"/>
      <w:marBottom w:val="0"/>
      <w:divBdr>
        <w:top w:val="none" w:sz="0" w:space="0" w:color="auto"/>
        <w:left w:val="none" w:sz="0" w:space="0" w:color="auto"/>
        <w:bottom w:val="none" w:sz="0" w:space="0" w:color="auto"/>
        <w:right w:val="none" w:sz="0" w:space="0" w:color="auto"/>
      </w:divBdr>
      <w:divsChild>
        <w:div w:id="2081175228">
          <w:marLeft w:val="0"/>
          <w:marRight w:val="0"/>
          <w:marTop w:val="0"/>
          <w:marBottom w:val="0"/>
          <w:divBdr>
            <w:top w:val="none" w:sz="0" w:space="0" w:color="auto"/>
            <w:left w:val="none" w:sz="0" w:space="0" w:color="auto"/>
            <w:bottom w:val="none" w:sz="0" w:space="0" w:color="auto"/>
            <w:right w:val="none" w:sz="0" w:space="0" w:color="auto"/>
          </w:divBdr>
        </w:div>
      </w:divsChild>
    </w:div>
    <w:div w:id="1693262746">
      <w:bodyDiv w:val="1"/>
      <w:marLeft w:val="0"/>
      <w:marRight w:val="0"/>
      <w:marTop w:val="0"/>
      <w:marBottom w:val="0"/>
      <w:divBdr>
        <w:top w:val="none" w:sz="0" w:space="0" w:color="auto"/>
        <w:left w:val="none" w:sz="0" w:space="0" w:color="auto"/>
        <w:bottom w:val="none" w:sz="0" w:space="0" w:color="auto"/>
        <w:right w:val="none" w:sz="0" w:space="0" w:color="auto"/>
      </w:divBdr>
    </w:div>
    <w:div w:id="1749032624">
      <w:bodyDiv w:val="1"/>
      <w:marLeft w:val="0"/>
      <w:marRight w:val="0"/>
      <w:marTop w:val="0"/>
      <w:marBottom w:val="0"/>
      <w:divBdr>
        <w:top w:val="none" w:sz="0" w:space="0" w:color="auto"/>
        <w:left w:val="none" w:sz="0" w:space="0" w:color="auto"/>
        <w:bottom w:val="none" w:sz="0" w:space="0" w:color="auto"/>
        <w:right w:val="none" w:sz="0" w:space="0" w:color="auto"/>
      </w:divBdr>
    </w:div>
    <w:div w:id="1757676033">
      <w:bodyDiv w:val="1"/>
      <w:marLeft w:val="0"/>
      <w:marRight w:val="0"/>
      <w:marTop w:val="0"/>
      <w:marBottom w:val="0"/>
      <w:divBdr>
        <w:top w:val="none" w:sz="0" w:space="0" w:color="auto"/>
        <w:left w:val="none" w:sz="0" w:space="0" w:color="auto"/>
        <w:bottom w:val="none" w:sz="0" w:space="0" w:color="auto"/>
        <w:right w:val="none" w:sz="0" w:space="0" w:color="auto"/>
      </w:divBdr>
      <w:divsChild>
        <w:div w:id="1327972736">
          <w:marLeft w:val="0"/>
          <w:marRight w:val="0"/>
          <w:marTop w:val="0"/>
          <w:marBottom w:val="0"/>
          <w:divBdr>
            <w:top w:val="none" w:sz="0" w:space="0" w:color="auto"/>
            <w:left w:val="none" w:sz="0" w:space="0" w:color="auto"/>
            <w:bottom w:val="none" w:sz="0" w:space="0" w:color="auto"/>
            <w:right w:val="none" w:sz="0" w:space="0" w:color="auto"/>
          </w:divBdr>
        </w:div>
      </w:divsChild>
    </w:div>
    <w:div w:id="1775973328">
      <w:bodyDiv w:val="1"/>
      <w:marLeft w:val="0"/>
      <w:marRight w:val="0"/>
      <w:marTop w:val="0"/>
      <w:marBottom w:val="0"/>
      <w:divBdr>
        <w:top w:val="none" w:sz="0" w:space="0" w:color="auto"/>
        <w:left w:val="none" w:sz="0" w:space="0" w:color="auto"/>
        <w:bottom w:val="none" w:sz="0" w:space="0" w:color="auto"/>
        <w:right w:val="none" w:sz="0" w:space="0" w:color="auto"/>
      </w:divBdr>
      <w:divsChild>
        <w:div w:id="2096852485">
          <w:marLeft w:val="0"/>
          <w:marRight w:val="0"/>
          <w:marTop w:val="0"/>
          <w:marBottom w:val="0"/>
          <w:divBdr>
            <w:top w:val="none" w:sz="0" w:space="0" w:color="auto"/>
            <w:left w:val="none" w:sz="0" w:space="0" w:color="auto"/>
            <w:bottom w:val="none" w:sz="0" w:space="0" w:color="auto"/>
            <w:right w:val="none" w:sz="0" w:space="0" w:color="auto"/>
          </w:divBdr>
        </w:div>
      </w:divsChild>
    </w:div>
    <w:div w:id="1792019068">
      <w:bodyDiv w:val="1"/>
      <w:marLeft w:val="0"/>
      <w:marRight w:val="0"/>
      <w:marTop w:val="0"/>
      <w:marBottom w:val="0"/>
      <w:divBdr>
        <w:top w:val="none" w:sz="0" w:space="0" w:color="auto"/>
        <w:left w:val="none" w:sz="0" w:space="0" w:color="auto"/>
        <w:bottom w:val="none" w:sz="0" w:space="0" w:color="auto"/>
        <w:right w:val="none" w:sz="0" w:space="0" w:color="auto"/>
      </w:divBdr>
      <w:divsChild>
        <w:div w:id="375663482">
          <w:marLeft w:val="0"/>
          <w:marRight w:val="0"/>
          <w:marTop w:val="0"/>
          <w:marBottom w:val="0"/>
          <w:divBdr>
            <w:top w:val="none" w:sz="0" w:space="0" w:color="auto"/>
            <w:left w:val="none" w:sz="0" w:space="0" w:color="auto"/>
            <w:bottom w:val="none" w:sz="0" w:space="0" w:color="auto"/>
            <w:right w:val="none" w:sz="0" w:space="0" w:color="auto"/>
          </w:divBdr>
        </w:div>
      </w:divsChild>
    </w:div>
    <w:div w:id="1823614919">
      <w:bodyDiv w:val="1"/>
      <w:marLeft w:val="0"/>
      <w:marRight w:val="0"/>
      <w:marTop w:val="0"/>
      <w:marBottom w:val="0"/>
      <w:divBdr>
        <w:top w:val="none" w:sz="0" w:space="0" w:color="auto"/>
        <w:left w:val="none" w:sz="0" w:space="0" w:color="auto"/>
        <w:bottom w:val="none" w:sz="0" w:space="0" w:color="auto"/>
        <w:right w:val="none" w:sz="0" w:space="0" w:color="auto"/>
      </w:divBdr>
    </w:div>
    <w:div w:id="1824202358">
      <w:bodyDiv w:val="1"/>
      <w:marLeft w:val="0"/>
      <w:marRight w:val="0"/>
      <w:marTop w:val="0"/>
      <w:marBottom w:val="0"/>
      <w:divBdr>
        <w:top w:val="none" w:sz="0" w:space="0" w:color="auto"/>
        <w:left w:val="none" w:sz="0" w:space="0" w:color="auto"/>
        <w:bottom w:val="none" w:sz="0" w:space="0" w:color="auto"/>
        <w:right w:val="none" w:sz="0" w:space="0" w:color="auto"/>
      </w:divBdr>
      <w:divsChild>
        <w:div w:id="973220273">
          <w:marLeft w:val="0"/>
          <w:marRight w:val="0"/>
          <w:marTop w:val="0"/>
          <w:marBottom w:val="0"/>
          <w:divBdr>
            <w:top w:val="none" w:sz="0" w:space="0" w:color="auto"/>
            <w:left w:val="none" w:sz="0" w:space="0" w:color="auto"/>
            <w:bottom w:val="none" w:sz="0" w:space="0" w:color="auto"/>
            <w:right w:val="none" w:sz="0" w:space="0" w:color="auto"/>
          </w:divBdr>
        </w:div>
      </w:divsChild>
    </w:div>
    <w:div w:id="1825049161">
      <w:bodyDiv w:val="1"/>
      <w:marLeft w:val="0"/>
      <w:marRight w:val="0"/>
      <w:marTop w:val="0"/>
      <w:marBottom w:val="0"/>
      <w:divBdr>
        <w:top w:val="none" w:sz="0" w:space="0" w:color="auto"/>
        <w:left w:val="none" w:sz="0" w:space="0" w:color="auto"/>
        <w:bottom w:val="none" w:sz="0" w:space="0" w:color="auto"/>
        <w:right w:val="none" w:sz="0" w:space="0" w:color="auto"/>
      </w:divBdr>
    </w:div>
    <w:div w:id="1921600201">
      <w:bodyDiv w:val="1"/>
      <w:marLeft w:val="0"/>
      <w:marRight w:val="0"/>
      <w:marTop w:val="0"/>
      <w:marBottom w:val="0"/>
      <w:divBdr>
        <w:top w:val="none" w:sz="0" w:space="0" w:color="auto"/>
        <w:left w:val="none" w:sz="0" w:space="0" w:color="auto"/>
        <w:bottom w:val="none" w:sz="0" w:space="0" w:color="auto"/>
        <w:right w:val="none" w:sz="0" w:space="0" w:color="auto"/>
      </w:divBdr>
    </w:div>
    <w:div w:id="1964919495">
      <w:bodyDiv w:val="1"/>
      <w:marLeft w:val="0"/>
      <w:marRight w:val="0"/>
      <w:marTop w:val="0"/>
      <w:marBottom w:val="0"/>
      <w:divBdr>
        <w:top w:val="none" w:sz="0" w:space="0" w:color="auto"/>
        <w:left w:val="none" w:sz="0" w:space="0" w:color="auto"/>
        <w:bottom w:val="none" w:sz="0" w:space="0" w:color="auto"/>
        <w:right w:val="none" w:sz="0" w:space="0" w:color="auto"/>
      </w:divBdr>
      <w:divsChild>
        <w:div w:id="1619027284">
          <w:marLeft w:val="0"/>
          <w:marRight w:val="0"/>
          <w:marTop w:val="0"/>
          <w:marBottom w:val="0"/>
          <w:divBdr>
            <w:top w:val="none" w:sz="0" w:space="0" w:color="auto"/>
            <w:left w:val="none" w:sz="0" w:space="0" w:color="auto"/>
            <w:bottom w:val="none" w:sz="0" w:space="0" w:color="auto"/>
            <w:right w:val="none" w:sz="0" w:space="0" w:color="auto"/>
          </w:divBdr>
        </w:div>
      </w:divsChild>
    </w:div>
    <w:div w:id="2015499618">
      <w:bodyDiv w:val="1"/>
      <w:marLeft w:val="0"/>
      <w:marRight w:val="0"/>
      <w:marTop w:val="0"/>
      <w:marBottom w:val="0"/>
      <w:divBdr>
        <w:top w:val="none" w:sz="0" w:space="0" w:color="auto"/>
        <w:left w:val="none" w:sz="0" w:space="0" w:color="auto"/>
        <w:bottom w:val="none" w:sz="0" w:space="0" w:color="auto"/>
        <w:right w:val="none" w:sz="0" w:space="0" w:color="auto"/>
      </w:divBdr>
    </w:div>
    <w:div w:id="2024242130">
      <w:bodyDiv w:val="1"/>
      <w:marLeft w:val="0"/>
      <w:marRight w:val="0"/>
      <w:marTop w:val="0"/>
      <w:marBottom w:val="0"/>
      <w:divBdr>
        <w:top w:val="none" w:sz="0" w:space="0" w:color="auto"/>
        <w:left w:val="none" w:sz="0" w:space="0" w:color="auto"/>
        <w:bottom w:val="none" w:sz="0" w:space="0" w:color="auto"/>
        <w:right w:val="none" w:sz="0" w:space="0" w:color="auto"/>
      </w:divBdr>
      <w:divsChild>
        <w:div w:id="1804419356">
          <w:marLeft w:val="0"/>
          <w:marRight w:val="0"/>
          <w:marTop w:val="0"/>
          <w:marBottom w:val="0"/>
          <w:divBdr>
            <w:top w:val="none" w:sz="0" w:space="0" w:color="auto"/>
            <w:left w:val="none" w:sz="0" w:space="0" w:color="auto"/>
            <w:bottom w:val="none" w:sz="0" w:space="0" w:color="auto"/>
            <w:right w:val="none" w:sz="0" w:space="0" w:color="auto"/>
          </w:divBdr>
        </w:div>
      </w:divsChild>
    </w:div>
    <w:div w:id="2041858259">
      <w:bodyDiv w:val="1"/>
      <w:marLeft w:val="0"/>
      <w:marRight w:val="0"/>
      <w:marTop w:val="0"/>
      <w:marBottom w:val="0"/>
      <w:divBdr>
        <w:top w:val="none" w:sz="0" w:space="0" w:color="auto"/>
        <w:left w:val="none" w:sz="0" w:space="0" w:color="auto"/>
        <w:bottom w:val="none" w:sz="0" w:space="0" w:color="auto"/>
        <w:right w:val="none" w:sz="0" w:space="0" w:color="auto"/>
      </w:divBdr>
      <w:divsChild>
        <w:div w:id="470830385">
          <w:marLeft w:val="0"/>
          <w:marRight w:val="0"/>
          <w:marTop w:val="0"/>
          <w:marBottom w:val="0"/>
          <w:divBdr>
            <w:top w:val="none" w:sz="0" w:space="0" w:color="auto"/>
            <w:left w:val="none" w:sz="0" w:space="0" w:color="auto"/>
            <w:bottom w:val="none" w:sz="0" w:space="0" w:color="auto"/>
            <w:right w:val="none" w:sz="0" w:space="0" w:color="auto"/>
          </w:divBdr>
        </w:div>
      </w:divsChild>
    </w:div>
    <w:div w:id="2067751911">
      <w:bodyDiv w:val="1"/>
      <w:marLeft w:val="0"/>
      <w:marRight w:val="0"/>
      <w:marTop w:val="0"/>
      <w:marBottom w:val="0"/>
      <w:divBdr>
        <w:top w:val="none" w:sz="0" w:space="0" w:color="auto"/>
        <w:left w:val="none" w:sz="0" w:space="0" w:color="auto"/>
        <w:bottom w:val="none" w:sz="0" w:space="0" w:color="auto"/>
        <w:right w:val="none" w:sz="0" w:space="0" w:color="auto"/>
      </w:divBdr>
    </w:div>
    <w:div w:id="2072191456">
      <w:bodyDiv w:val="1"/>
      <w:marLeft w:val="0"/>
      <w:marRight w:val="0"/>
      <w:marTop w:val="0"/>
      <w:marBottom w:val="0"/>
      <w:divBdr>
        <w:top w:val="none" w:sz="0" w:space="0" w:color="auto"/>
        <w:left w:val="none" w:sz="0" w:space="0" w:color="auto"/>
        <w:bottom w:val="none" w:sz="0" w:space="0" w:color="auto"/>
        <w:right w:val="none" w:sz="0" w:space="0" w:color="auto"/>
      </w:divBdr>
      <w:divsChild>
        <w:div w:id="47796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fo.worldbank.org/governance/wgi/pdf/r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C720-25C0-BB44-9552-8F6DD192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6485</Words>
  <Characters>36969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Padraig</dc:creator>
  <cp:keywords/>
  <dc:description/>
  <cp:lastModifiedBy>McAuliffe, Padraig</cp:lastModifiedBy>
  <cp:revision>2</cp:revision>
  <dcterms:created xsi:type="dcterms:W3CDTF">2023-01-04T10:38:00Z</dcterms:created>
  <dcterms:modified xsi:type="dcterms:W3CDTF">2023-01-04T10:38:00Z</dcterms:modified>
</cp:coreProperties>
</file>