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FE43" w14:textId="77777777" w:rsidR="00BD3559" w:rsidRDefault="00BD3559" w:rsidP="00966DCE">
      <w:pPr>
        <w:jc w:val="both"/>
        <w:rPr>
          <w:rFonts w:cstheme="minorHAnsi"/>
          <w:b/>
          <w:bCs/>
          <w:sz w:val="22"/>
          <w:szCs w:val="22"/>
          <w:lang w:val="en-US"/>
        </w:rPr>
      </w:pPr>
    </w:p>
    <w:p w14:paraId="343B9F21" w14:textId="3926FB2E" w:rsidR="00FE56E8" w:rsidRDefault="00513C3B" w:rsidP="00966DCE">
      <w:pPr>
        <w:jc w:val="both"/>
        <w:rPr>
          <w:rFonts w:cstheme="minorHAnsi"/>
          <w:b/>
          <w:bCs/>
          <w:sz w:val="22"/>
          <w:szCs w:val="22"/>
          <w:lang w:val="en-US"/>
        </w:rPr>
      </w:pPr>
      <w:r w:rsidRPr="00513C3B">
        <w:rPr>
          <w:rFonts w:cstheme="minorHAnsi"/>
          <w:b/>
          <w:bCs/>
          <w:sz w:val="22"/>
          <w:szCs w:val="22"/>
          <w:lang w:val="en-US"/>
        </w:rPr>
        <w:t xml:space="preserve">Vaccinating Capitalism: </w:t>
      </w:r>
      <w:proofErr w:type="spellStart"/>
      <w:r w:rsidRPr="00513C3B">
        <w:rPr>
          <w:rFonts w:cstheme="minorHAnsi"/>
          <w:b/>
          <w:bCs/>
          <w:sz w:val="22"/>
          <w:szCs w:val="22"/>
          <w:lang w:val="en-US"/>
        </w:rPr>
        <w:t>racialised</w:t>
      </w:r>
      <w:proofErr w:type="spellEnd"/>
      <w:r w:rsidRPr="00513C3B">
        <w:rPr>
          <w:rFonts w:cstheme="minorHAnsi"/>
          <w:b/>
          <w:bCs/>
          <w:sz w:val="22"/>
          <w:szCs w:val="22"/>
          <w:lang w:val="en-US"/>
        </w:rPr>
        <w:t xml:space="preserve"> value in the COVID-19 economy</w:t>
      </w:r>
    </w:p>
    <w:p w14:paraId="277EF079" w14:textId="4BDC26DA" w:rsidR="00DD5DEB" w:rsidRDefault="00DD5DEB" w:rsidP="00966DCE">
      <w:pPr>
        <w:jc w:val="both"/>
        <w:rPr>
          <w:rFonts w:cstheme="minorHAnsi"/>
          <w:b/>
          <w:bCs/>
          <w:sz w:val="22"/>
          <w:szCs w:val="22"/>
          <w:lang w:val="en-US"/>
        </w:rPr>
      </w:pPr>
    </w:p>
    <w:p w14:paraId="57CB4B51" w14:textId="74E3FD5D" w:rsidR="00DD5DEB" w:rsidRDefault="00DD5DEB" w:rsidP="00966DCE">
      <w:pPr>
        <w:jc w:val="both"/>
        <w:rPr>
          <w:rFonts w:cstheme="minorHAnsi"/>
          <w:b/>
          <w:bCs/>
          <w:sz w:val="22"/>
          <w:szCs w:val="22"/>
          <w:lang w:val="en-US"/>
        </w:rPr>
      </w:pPr>
      <w:r>
        <w:rPr>
          <w:rFonts w:cstheme="minorHAnsi"/>
          <w:b/>
          <w:bCs/>
          <w:sz w:val="22"/>
          <w:szCs w:val="22"/>
          <w:lang w:val="en-US"/>
        </w:rPr>
        <w:t>Rob</w:t>
      </w:r>
      <w:r w:rsidR="00E92D28">
        <w:rPr>
          <w:rFonts w:cstheme="minorHAnsi"/>
          <w:b/>
          <w:bCs/>
          <w:sz w:val="22"/>
          <w:szCs w:val="22"/>
          <w:lang w:val="en-US"/>
        </w:rPr>
        <w:t>ert</w:t>
      </w:r>
      <w:r>
        <w:rPr>
          <w:rFonts w:cstheme="minorHAnsi"/>
          <w:b/>
          <w:bCs/>
          <w:sz w:val="22"/>
          <w:szCs w:val="22"/>
          <w:lang w:val="en-US"/>
        </w:rPr>
        <w:t xml:space="preserve"> Knox and David Whyte</w:t>
      </w:r>
    </w:p>
    <w:p w14:paraId="37FEEAF7" w14:textId="4988EA49" w:rsidR="00DD5DEB" w:rsidRDefault="00DD5DEB" w:rsidP="00966DCE">
      <w:pPr>
        <w:jc w:val="both"/>
        <w:rPr>
          <w:rFonts w:cstheme="minorHAnsi"/>
          <w:b/>
          <w:bCs/>
          <w:sz w:val="22"/>
          <w:szCs w:val="22"/>
          <w:lang w:val="en-US"/>
        </w:rPr>
      </w:pPr>
    </w:p>
    <w:p w14:paraId="2490C338" w14:textId="77777777" w:rsidR="00DD5DEB" w:rsidRDefault="00DD5DEB" w:rsidP="00966DCE">
      <w:pPr>
        <w:jc w:val="both"/>
        <w:rPr>
          <w:rFonts w:cstheme="minorHAnsi"/>
          <w:b/>
          <w:bCs/>
          <w:sz w:val="22"/>
          <w:szCs w:val="22"/>
          <w:lang w:val="en-US"/>
        </w:rPr>
      </w:pPr>
    </w:p>
    <w:p w14:paraId="3D8881D6" w14:textId="7BBD9E0A" w:rsidR="00DE5E3F" w:rsidRDefault="00DE5E3F" w:rsidP="00966DCE">
      <w:pPr>
        <w:jc w:val="both"/>
        <w:rPr>
          <w:rFonts w:cstheme="minorHAnsi"/>
          <w:sz w:val="22"/>
          <w:szCs w:val="22"/>
          <w:lang w:val="en-US"/>
        </w:rPr>
      </w:pPr>
      <w:r>
        <w:rPr>
          <w:rFonts w:cstheme="minorHAnsi"/>
          <w:b/>
          <w:bCs/>
          <w:sz w:val="22"/>
          <w:szCs w:val="22"/>
          <w:lang w:val="en-US"/>
        </w:rPr>
        <w:t>Abstract</w:t>
      </w:r>
    </w:p>
    <w:p w14:paraId="716031BF" w14:textId="4F820F5A" w:rsidR="00FE56E8" w:rsidRPr="00175D7B" w:rsidRDefault="00FE56E8" w:rsidP="00966DCE">
      <w:pPr>
        <w:jc w:val="both"/>
        <w:rPr>
          <w:rFonts w:cstheme="minorHAnsi"/>
          <w:sz w:val="22"/>
          <w:szCs w:val="22"/>
          <w:lang w:val="en-US"/>
        </w:rPr>
      </w:pPr>
      <w:r>
        <w:rPr>
          <w:rFonts w:cstheme="minorHAnsi"/>
          <w:sz w:val="22"/>
          <w:szCs w:val="22"/>
          <w:lang w:val="en-US"/>
        </w:rPr>
        <w:t xml:space="preserve">This article reflects on the concept of </w:t>
      </w:r>
      <w:proofErr w:type="spellStart"/>
      <w:r>
        <w:rPr>
          <w:rFonts w:cstheme="minorHAnsi"/>
          <w:sz w:val="22"/>
          <w:szCs w:val="22"/>
          <w:lang w:val="en-US"/>
        </w:rPr>
        <w:t>necropolitics</w:t>
      </w:r>
      <w:proofErr w:type="spellEnd"/>
      <w:r>
        <w:rPr>
          <w:rFonts w:cstheme="minorHAnsi"/>
          <w:sz w:val="22"/>
          <w:szCs w:val="22"/>
          <w:lang w:val="en-US"/>
        </w:rPr>
        <w:t xml:space="preserve"> and its usefulness for understanding the state </w:t>
      </w:r>
      <w:r w:rsidRPr="00F80B22">
        <w:rPr>
          <w:rFonts w:cstheme="minorHAnsi"/>
          <w:sz w:val="22"/>
          <w:szCs w:val="22"/>
          <w:lang w:val="en-US"/>
        </w:rPr>
        <w:t>response</w:t>
      </w:r>
      <w:r>
        <w:rPr>
          <w:rFonts w:cstheme="minorHAnsi"/>
          <w:sz w:val="22"/>
          <w:szCs w:val="22"/>
          <w:lang w:val="en-US"/>
        </w:rPr>
        <w:t xml:space="preserve"> to COVID-19, and its unequal political and economic consequences.</w:t>
      </w:r>
      <w:r w:rsidR="00552F20">
        <w:rPr>
          <w:rFonts w:cstheme="minorHAnsi"/>
          <w:sz w:val="22"/>
          <w:szCs w:val="22"/>
          <w:lang w:val="en-US"/>
        </w:rPr>
        <w:t xml:space="preserve"> </w:t>
      </w:r>
      <w:r>
        <w:rPr>
          <w:rFonts w:cstheme="minorHAnsi"/>
          <w:sz w:val="22"/>
          <w:szCs w:val="22"/>
          <w:lang w:val="en-US"/>
        </w:rPr>
        <w:t xml:space="preserve">Focusing on the British state, the paper seeks to explore and explain the dominant forms of government intervention and regulation that sought to ameliorate the crisis and shows how this response was shaped by a set of </w:t>
      </w:r>
      <w:proofErr w:type="spellStart"/>
      <w:r>
        <w:rPr>
          <w:rFonts w:cstheme="minorHAnsi"/>
          <w:sz w:val="22"/>
          <w:szCs w:val="22"/>
          <w:lang w:val="en-US"/>
        </w:rPr>
        <w:t>racialised</w:t>
      </w:r>
      <w:proofErr w:type="spellEnd"/>
      <w:r>
        <w:rPr>
          <w:rFonts w:cstheme="minorHAnsi"/>
          <w:sz w:val="22"/>
          <w:szCs w:val="22"/>
          <w:lang w:val="en-US"/>
        </w:rPr>
        <w:t xml:space="preserve"> capitalist social relations.</w:t>
      </w:r>
      <w:r w:rsidR="00552F20">
        <w:rPr>
          <w:rFonts w:cstheme="minorHAnsi"/>
          <w:sz w:val="22"/>
          <w:szCs w:val="22"/>
          <w:lang w:val="en-US"/>
        </w:rPr>
        <w:t xml:space="preserve"> </w:t>
      </w:r>
      <w:r>
        <w:rPr>
          <w:rFonts w:cstheme="minorHAnsi"/>
          <w:sz w:val="22"/>
          <w:szCs w:val="22"/>
          <w:lang w:val="en-US"/>
        </w:rPr>
        <w:t xml:space="preserve">The article argues that whilst the concept allows us to grasp the </w:t>
      </w:r>
      <w:proofErr w:type="spellStart"/>
      <w:r>
        <w:rPr>
          <w:rFonts w:cstheme="minorHAnsi"/>
          <w:sz w:val="22"/>
          <w:szCs w:val="22"/>
          <w:lang w:val="en-US"/>
        </w:rPr>
        <w:t>racialised</w:t>
      </w:r>
      <w:proofErr w:type="spellEnd"/>
      <w:r>
        <w:rPr>
          <w:rFonts w:cstheme="minorHAnsi"/>
          <w:sz w:val="22"/>
          <w:szCs w:val="22"/>
          <w:lang w:val="en-US"/>
        </w:rPr>
        <w:t xml:space="preserve"> vulnerability to death contained within the COVID-19 response, this needs to be understood within the wider context of the extraction of value in three key instances: firstly, in terms of creating a regime that would protect corporate autonomy; secondly, in terms of a </w:t>
      </w:r>
      <w:proofErr w:type="spellStart"/>
      <w:r>
        <w:rPr>
          <w:rFonts w:cstheme="minorHAnsi"/>
          <w:sz w:val="22"/>
          <w:szCs w:val="22"/>
          <w:lang w:val="en-US"/>
        </w:rPr>
        <w:t>racialised</w:t>
      </w:r>
      <w:proofErr w:type="spellEnd"/>
      <w:r>
        <w:rPr>
          <w:rFonts w:cstheme="minorHAnsi"/>
          <w:sz w:val="22"/>
          <w:szCs w:val="22"/>
          <w:lang w:val="en-US"/>
        </w:rPr>
        <w:t xml:space="preserve"> division of </w:t>
      </w:r>
      <w:proofErr w:type="spellStart"/>
      <w:r>
        <w:rPr>
          <w:rFonts w:cstheme="minorHAnsi"/>
          <w:sz w:val="22"/>
          <w:szCs w:val="22"/>
          <w:lang w:val="en-US"/>
        </w:rPr>
        <w:t>labour</w:t>
      </w:r>
      <w:proofErr w:type="spellEnd"/>
      <w:r>
        <w:rPr>
          <w:rFonts w:cstheme="minorHAnsi"/>
          <w:sz w:val="22"/>
          <w:szCs w:val="22"/>
          <w:lang w:val="en-US"/>
        </w:rPr>
        <w:t xml:space="preserve"> within states and finally in the context of a global imperialism which marginalizes and </w:t>
      </w:r>
      <w:proofErr w:type="spellStart"/>
      <w:r>
        <w:rPr>
          <w:rFonts w:cstheme="minorHAnsi"/>
          <w:sz w:val="22"/>
          <w:szCs w:val="22"/>
          <w:lang w:val="en-US"/>
        </w:rPr>
        <w:t>racialises</w:t>
      </w:r>
      <w:proofErr w:type="spellEnd"/>
      <w:r>
        <w:rPr>
          <w:rFonts w:cstheme="minorHAnsi"/>
          <w:sz w:val="22"/>
          <w:szCs w:val="22"/>
          <w:lang w:val="en-US"/>
        </w:rPr>
        <w:t xml:space="preserve"> those states outside of the imperial core.</w:t>
      </w:r>
      <w:r w:rsidR="00552F20">
        <w:rPr>
          <w:rFonts w:cstheme="minorHAnsi"/>
          <w:sz w:val="22"/>
          <w:szCs w:val="22"/>
          <w:lang w:val="en-US"/>
        </w:rPr>
        <w:t xml:space="preserve"> </w:t>
      </w:r>
      <w:r>
        <w:rPr>
          <w:rFonts w:cstheme="minorHAnsi"/>
          <w:sz w:val="22"/>
          <w:szCs w:val="22"/>
          <w:lang w:val="en-US"/>
        </w:rPr>
        <w:t xml:space="preserve"> It uses those three instances to explore how racist </w:t>
      </w:r>
      <w:proofErr w:type="spellStart"/>
      <w:r>
        <w:rPr>
          <w:rFonts w:cstheme="minorHAnsi"/>
          <w:sz w:val="22"/>
          <w:szCs w:val="22"/>
          <w:lang w:val="en-US"/>
        </w:rPr>
        <w:t>necropolitics</w:t>
      </w:r>
      <w:proofErr w:type="spellEnd"/>
      <w:r>
        <w:rPr>
          <w:rFonts w:cstheme="minorHAnsi"/>
          <w:sz w:val="22"/>
          <w:szCs w:val="22"/>
          <w:lang w:val="en-US"/>
        </w:rPr>
        <w:t xml:space="preserve"> is always underpinned processes of value-in-motion that maintain corporate profitability. </w:t>
      </w:r>
    </w:p>
    <w:p w14:paraId="114BD043" w14:textId="77777777" w:rsidR="00483CEE" w:rsidRDefault="00483CEE" w:rsidP="00966DCE">
      <w:pPr>
        <w:tabs>
          <w:tab w:val="left" w:pos="851"/>
        </w:tabs>
        <w:jc w:val="both"/>
        <w:rPr>
          <w:rFonts w:cstheme="minorHAnsi"/>
          <w:b/>
          <w:bCs/>
          <w:sz w:val="22"/>
          <w:szCs w:val="22"/>
          <w:lang w:val="en-US"/>
        </w:rPr>
      </w:pPr>
    </w:p>
    <w:p w14:paraId="429CB3AE" w14:textId="562B71EB" w:rsidR="0040012D" w:rsidRDefault="00175D7B" w:rsidP="00966DCE">
      <w:pPr>
        <w:tabs>
          <w:tab w:val="left" w:pos="851"/>
        </w:tabs>
        <w:jc w:val="both"/>
        <w:rPr>
          <w:rFonts w:cstheme="minorHAnsi"/>
          <w:b/>
          <w:bCs/>
          <w:sz w:val="22"/>
          <w:szCs w:val="22"/>
          <w:lang w:val="en-US"/>
        </w:rPr>
      </w:pPr>
      <w:r>
        <w:rPr>
          <w:rFonts w:cstheme="minorHAnsi"/>
          <w:b/>
          <w:bCs/>
          <w:sz w:val="22"/>
          <w:szCs w:val="22"/>
          <w:lang w:val="en-US"/>
        </w:rPr>
        <w:t>Introduction</w:t>
      </w:r>
    </w:p>
    <w:p w14:paraId="2769D51E" w14:textId="2C98CE8D" w:rsidR="003D07E1" w:rsidRDefault="004A03FC" w:rsidP="00966DCE">
      <w:pPr>
        <w:jc w:val="both"/>
        <w:rPr>
          <w:rFonts w:cstheme="minorHAnsi"/>
          <w:sz w:val="22"/>
          <w:szCs w:val="22"/>
          <w:lang w:val="en-US"/>
        </w:rPr>
      </w:pPr>
      <w:r>
        <w:rPr>
          <w:rFonts w:cstheme="minorHAnsi"/>
          <w:sz w:val="22"/>
          <w:szCs w:val="22"/>
          <w:lang w:val="en-US"/>
        </w:rPr>
        <w:t>The</w:t>
      </w:r>
      <w:r w:rsidR="005E0562">
        <w:rPr>
          <w:rFonts w:cstheme="minorHAnsi"/>
          <w:sz w:val="22"/>
          <w:szCs w:val="22"/>
          <w:lang w:val="en-US"/>
        </w:rPr>
        <w:t xml:space="preserve"> </w:t>
      </w:r>
      <w:r>
        <w:rPr>
          <w:rFonts w:cstheme="minorHAnsi"/>
          <w:sz w:val="22"/>
          <w:szCs w:val="22"/>
          <w:lang w:val="en-US"/>
        </w:rPr>
        <w:t>most persuasive</w:t>
      </w:r>
      <w:r w:rsidR="005E0562">
        <w:rPr>
          <w:rFonts w:cstheme="minorHAnsi"/>
          <w:sz w:val="22"/>
          <w:szCs w:val="22"/>
          <w:lang w:val="en-US"/>
        </w:rPr>
        <w:t xml:space="preserve"> analys</w:t>
      </w:r>
      <w:r>
        <w:rPr>
          <w:rFonts w:cstheme="minorHAnsi"/>
          <w:sz w:val="22"/>
          <w:szCs w:val="22"/>
          <w:lang w:val="en-US"/>
        </w:rPr>
        <w:t>e</w:t>
      </w:r>
      <w:r w:rsidR="005E0562">
        <w:rPr>
          <w:rFonts w:cstheme="minorHAnsi"/>
          <w:sz w:val="22"/>
          <w:szCs w:val="22"/>
          <w:lang w:val="en-US"/>
        </w:rPr>
        <w:t xml:space="preserve">s of the </w:t>
      </w:r>
      <w:r w:rsidR="003C3ED3">
        <w:rPr>
          <w:rFonts w:cstheme="minorHAnsi"/>
          <w:sz w:val="22"/>
          <w:szCs w:val="22"/>
          <w:lang w:val="en-US"/>
        </w:rPr>
        <w:t>COVID</w:t>
      </w:r>
      <w:r w:rsidR="005E0562">
        <w:rPr>
          <w:rFonts w:cstheme="minorHAnsi"/>
          <w:sz w:val="22"/>
          <w:szCs w:val="22"/>
          <w:lang w:val="en-US"/>
        </w:rPr>
        <w:t xml:space="preserve">-19 </w:t>
      </w:r>
      <w:r>
        <w:rPr>
          <w:rFonts w:cstheme="minorHAnsi"/>
          <w:sz w:val="22"/>
          <w:szCs w:val="22"/>
          <w:lang w:val="en-US"/>
        </w:rPr>
        <w:t>pandemic</w:t>
      </w:r>
      <w:r w:rsidR="005E0562">
        <w:rPr>
          <w:rFonts w:cstheme="minorHAnsi"/>
          <w:sz w:val="22"/>
          <w:szCs w:val="22"/>
          <w:lang w:val="en-US"/>
        </w:rPr>
        <w:t xml:space="preserve"> insist that </w:t>
      </w:r>
      <w:r w:rsidR="009064C6">
        <w:rPr>
          <w:rFonts w:cstheme="minorHAnsi"/>
          <w:sz w:val="22"/>
          <w:szCs w:val="22"/>
          <w:lang w:val="en-US"/>
        </w:rPr>
        <w:t>the virus</w:t>
      </w:r>
      <w:r w:rsidR="005E0562">
        <w:rPr>
          <w:rFonts w:cstheme="minorHAnsi"/>
          <w:sz w:val="22"/>
          <w:szCs w:val="22"/>
          <w:lang w:val="en-US"/>
        </w:rPr>
        <w:t xml:space="preserve"> must be </w:t>
      </w:r>
      <w:r w:rsidR="00A308C1">
        <w:rPr>
          <w:rFonts w:cstheme="minorHAnsi"/>
          <w:sz w:val="22"/>
          <w:szCs w:val="22"/>
          <w:lang w:val="en-US"/>
        </w:rPr>
        <w:t xml:space="preserve">situated within a wider set of socio-economic </w:t>
      </w:r>
      <w:r w:rsidR="009064C6">
        <w:rPr>
          <w:rFonts w:cstheme="minorHAnsi"/>
          <w:sz w:val="22"/>
          <w:szCs w:val="22"/>
          <w:lang w:val="en-US"/>
        </w:rPr>
        <w:t>relations</w:t>
      </w:r>
      <w:r w:rsidR="00A308C1">
        <w:rPr>
          <w:rFonts w:cstheme="minorHAnsi"/>
          <w:sz w:val="22"/>
          <w:szCs w:val="22"/>
          <w:lang w:val="en-US"/>
        </w:rPr>
        <w:t xml:space="preserve">. </w:t>
      </w:r>
      <w:r w:rsidR="00F0331C">
        <w:rPr>
          <w:rFonts w:cstheme="minorHAnsi"/>
          <w:sz w:val="22"/>
          <w:szCs w:val="22"/>
          <w:lang w:val="en-US"/>
        </w:rPr>
        <w:t>In particular, this work has demonstrated that the emergenc</w:t>
      </w:r>
      <w:r w:rsidR="00B1422E">
        <w:rPr>
          <w:rFonts w:cstheme="minorHAnsi"/>
          <w:sz w:val="22"/>
          <w:szCs w:val="22"/>
          <w:lang w:val="en-US"/>
        </w:rPr>
        <w:t>e</w:t>
      </w:r>
      <w:r w:rsidR="00F0331C">
        <w:rPr>
          <w:rFonts w:cstheme="minorHAnsi"/>
          <w:sz w:val="22"/>
          <w:szCs w:val="22"/>
          <w:lang w:val="en-US"/>
        </w:rPr>
        <w:t xml:space="preserve"> and development of novel zoonotic pathogens</w:t>
      </w:r>
      <w:r w:rsidR="00920434">
        <w:rPr>
          <w:rFonts w:cstheme="minorHAnsi"/>
          <w:sz w:val="22"/>
          <w:szCs w:val="22"/>
          <w:lang w:val="en-US"/>
        </w:rPr>
        <w:t xml:space="preserve"> like </w:t>
      </w:r>
      <w:r w:rsidR="003C3ED3">
        <w:rPr>
          <w:rFonts w:cstheme="minorHAnsi"/>
          <w:sz w:val="22"/>
          <w:szCs w:val="22"/>
          <w:lang w:val="en-US"/>
        </w:rPr>
        <w:t>COVID</w:t>
      </w:r>
      <w:r w:rsidR="004D4666">
        <w:rPr>
          <w:rFonts w:cstheme="minorHAnsi"/>
          <w:sz w:val="22"/>
          <w:szCs w:val="22"/>
          <w:lang w:val="en-US"/>
        </w:rPr>
        <w:t>-</w:t>
      </w:r>
      <w:r w:rsidR="00920434">
        <w:rPr>
          <w:rFonts w:cstheme="minorHAnsi"/>
          <w:sz w:val="22"/>
          <w:szCs w:val="22"/>
          <w:lang w:val="en-US"/>
        </w:rPr>
        <w:t>19</w:t>
      </w:r>
      <w:r w:rsidR="00F0331C">
        <w:rPr>
          <w:rFonts w:cstheme="minorHAnsi"/>
          <w:sz w:val="22"/>
          <w:szCs w:val="22"/>
          <w:lang w:val="en-US"/>
        </w:rPr>
        <w:t xml:space="preserve"> </w:t>
      </w:r>
      <w:r w:rsidR="00673927">
        <w:rPr>
          <w:rFonts w:cstheme="minorHAnsi"/>
          <w:sz w:val="22"/>
          <w:szCs w:val="22"/>
          <w:lang w:val="en-US"/>
        </w:rPr>
        <w:t xml:space="preserve">are biological phenomena which are mediated by the complex political economy of </w:t>
      </w:r>
      <w:r w:rsidR="00673927">
        <w:rPr>
          <w:rFonts w:cstheme="minorHAnsi"/>
          <w:i/>
          <w:iCs/>
          <w:sz w:val="22"/>
          <w:szCs w:val="22"/>
          <w:lang w:val="en-US"/>
        </w:rPr>
        <w:t>capitalist</w:t>
      </w:r>
      <w:r w:rsidR="00673927">
        <w:rPr>
          <w:rFonts w:cstheme="minorHAnsi"/>
          <w:sz w:val="22"/>
          <w:szCs w:val="22"/>
          <w:lang w:val="en-US"/>
        </w:rPr>
        <w:t xml:space="preserve"> social relations.</w:t>
      </w:r>
      <w:r w:rsidR="00920434">
        <w:rPr>
          <w:rFonts w:cstheme="minorHAnsi"/>
          <w:sz w:val="22"/>
          <w:szCs w:val="22"/>
          <w:lang w:val="en-US"/>
        </w:rPr>
        <w:t xml:space="preserve"> As such, to understand how </w:t>
      </w:r>
      <w:r w:rsidR="00EE4735">
        <w:rPr>
          <w:rFonts w:cstheme="minorHAnsi"/>
          <w:sz w:val="22"/>
          <w:szCs w:val="22"/>
          <w:lang w:val="en-US"/>
        </w:rPr>
        <w:t>COVID</w:t>
      </w:r>
      <w:r w:rsidR="00920434">
        <w:rPr>
          <w:rFonts w:cstheme="minorHAnsi"/>
          <w:sz w:val="22"/>
          <w:szCs w:val="22"/>
          <w:lang w:val="en-US"/>
        </w:rPr>
        <w:t xml:space="preserve">-19 was born and spread, attention </w:t>
      </w:r>
      <w:r w:rsidR="00EE4735">
        <w:rPr>
          <w:rFonts w:cstheme="minorHAnsi"/>
          <w:sz w:val="22"/>
          <w:szCs w:val="22"/>
          <w:lang w:val="en-US"/>
        </w:rPr>
        <w:t>must</w:t>
      </w:r>
      <w:r w:rsidR="00920434">
        <w:rPr>
          <w:rFonts w:cstheme="minorHAnsi"/>
          <w:sz w:val="22"/>
          <w:szCs w:val="22"/>
          <w:lang w:val="en-US"/>
        </w:rPr>
        <w:t xml:space="preserve"> be paid to </w:t>
      </w:r>
      <w:r w:rsidR="004821E2">
        <w:rPr>
          <w:rFonts w:cstheme="minorHAnsi"/>
          <w:sz w:val="22"/>
          <w:szCs w:val="22"/>
          <w:lang w:val="en-US"/>
        </w:rPr>
        <w:t xml:space="preserve">capitalist agriculture, transport and </w:t>
      </w:r>
      <w:r w:rsidR="003B6FE7">
        <w:rPr>
          <w:rFonts w:cstheme="minorHAnsi"/>
          <w:sz w:val="22"/>
          <w:szCs w:val="22"/>
          <w:lang w:val="en-US"/>
        </w:rPr>
        <w:t xml:space="preserve">logistical patterns and </w:t>
      </w:r>
      <w:r w:rsidR="00150E54">
        <w:rPr>
          <w:rFonts w:cstheme="minorHAnsi"/>
          <w:sz w:val="22"/>
          <w:szCs w:val="22"/>
          <w:lang w:val="en-US"/>
        </w:rPr>
        <w:t>the distribution of urban populations</w:t>
      </w:r>
      <w:r>
        <w:rPr>
          <w:rFonts w:cstheme="minorHAnsi"/>
          <w:sz w:val="22"/>
          <w:szCs w:val="22"/>
          <w:lang w:val="en-US"/>
        </w:rPr>
        <w:t xml:space="preserve"> </w:t>
      </w:r>
      <w:r w:rsidR="009B1E89">
        <w:rPr>
          <w:sz w:val="22"/>
          <w:szCs w:val="22"/>
        </w:rPr>
        <w:t>(</w:t>
      </w:r>
      <w:r w:rsidR="009B1E89" w:rsidRPr="001F4708">
        <w:rPr>
          <w:rFonts w:cstheme="minorHAnsi"/>
          <w:sz w:val="22"/>
          <w:szCs w:val="22"/>
          <w:lang w:val="en-US"/>
        </w:rPr>
        <w:t>Wallace, 2020, Davis, 2020;</w:t>
      </w:r>
      <w:r w:rsidR="009B1E89">
        <w:rPr>
          <w:rFonts w:cstheme="minorHAnsi"/>
          <w:sz w:val="22"/>
          <w:szCs w:val="22"/>
          <w:lang w:val="en-US"/>
        </w:rPr>
        <w:t xml:space="preserve"> and Whyte, 2022)</w:t>
      </w:r>
      <w:r w:rsidR="009B1E89" w:rsidRPr="001F4708">
        <w:rPr>
          <w:rFonts w:cstheme="minorHAnsi"/>
          <w:sz w:val="22"/>
          <w:szCs w:val="22"/>
          <w:lang w:val="en-US"/>
        </w:rPr>
        <w:t>.</w:t>
      </w:r>
      <w:r w:rsidR="00D965E0">
        <w:rPr>
          <w:rFonts w:cstheme="minorHAnsi"/>
          <w:sz w:val="22"/>
          <w:szCs w:val="22"/>
          <w:lang w:val="en-US"/>
        </w:rPr>
        <w:t xml:space="preserve"> </w:t>
      </w:r>
    </w:p>
    <w:p w14:paraId="0F829223" w14:textId="77777777" w:rsidR="00D93A4F" w:rsidRDefault="00D93A4F" w:rsidP="00966DCE">
      <w:pPr>
        <w:jc w:val="both"/>
        <w:rPr>
          <w:rFonts w:cstheme="minorHAnsi"/>
          <w:sz w:val="22"/>
          <w:szCs w:val="22"/>
          <w:lang w:val="en-US"/>
        </w:rPr>
      </w:pPr>
    </w:p>
    <w:p w14:paraId="7A2DB49D" w14:textId="05A6148D" w:rsidR="0065381C" w:rsidRDefault="00D93A4F" w:rsidP="00966DCE">
      <w:pPr>
        <w:jc w:val="both"/>
        <w:rPr>
          <w:rFonts w:cstheme="minorHAnsi"/>
          <w:sz w:val="22"/>
          <w:szCs w:val="22"/>
          <w:lang w:val="en-US"/>
        </w:rPr>
      </w:pPr>
      <w:r>
        <w:rPr>
          <w:rFonts w:cstheme="minorHAnsi"/>
          <w:sz w:val="22"/>
          <w:szCs w:val="22"/>
          <w:lang w:val="en-US"/>
        </w:rPr>
        <w:t xml:space="preserve">This article </w:t>
      </w:r>
      <w:r w:rsidR="007C2708">
        <w:rPr>
          <w:rFonts w:cstheme="minorHAnsi"/>
          <w:sz w:val="22"/>
          <w:szCs w:val="22"/>
          <w:lang w:val="en-US"/>
        </w:rPr>
        <w:t xml:space="preserve">engages with the state </w:t>
      </w:r>
      <w:r w:rsidR="007C2708" w:rsidRPr="004B3F3B">
        <w:rPr>
          <w:rFonts w:cstheme="minorHAnsi"/>
          <w:i/>
          <w:iCs/>
          <w:sz w:val="22"/>
          <w:szCs w:val="22"/>
          <w:lang w:val="en-US"/>
        </w:rPr>
        <w:t>response</w:t>
      </w:r>
      <w:r w:rsidR="007C2708">
        <w:rPr>
          <w:rFonts w:cstheme="minorHAnsi"/>
          <w:sz w:val="22"/>
          <w:szCs w:val="22"/>
          <w:lang w:val="en-US"/>
        </w:rPr>
        <w:t xml:space="preserve"> to COVID-19, and its highly unequal consequences.</w:t>
      </w:r>
      <w:r w:rsidR="00552F20">
        <w:rPr>
          <w:rFonts w:cstheme="minorHAnsi"/>
          <w:sz w:val="22"/>
          <w:szCs w:val="22"/>
          <w:lang w:val="en-US"/>
        </w:rPr>
        <w:t xml:space="preserve"> </w:t>
      </w:r>
      <w:r w:rsidR="003D07E1">
        <w:rPr>
          <w:rFonts w:cstheme="minorHAnsi"/>
          <w:sz w:val="22"/>
          <w:szCs w:val="22"/>
          <w:lang w:val="en-US"/>
        </w:rPr>
        <w:t>Focusing particularly</w:t>
      </w:r>
      <w:r w:rsidR="008335E9">
        <w:rPr>
          <w:rFonts w:cstheme="minorHAnsi"/>
          <w:sz w:val="22"/>
          <w:szCs w:val="22"/>
          <w:lang w:val="en-US"/>
        </w:rPr>
        <w:t xml:space="preserve"> on the </w:t>
      </w:r>
      <w:r w:rsidR="009852AB">
        <w:rPr>
          <w:rFonts w:cstheme="minorHAnsi"/>
          <w:sz w:val="22"/>
          <w:szCs w:val="22"/>
          <w:lang w:val="en-US"/>
        </w:rPr>
        <w:t>British</w:t>
      </w:r>
      <w:r w:rsidR="008335E9">
        <w:rPr>
          <w:rFonts w:cstheme="minorHAnsi"/>
          <w:sz w:val="22"/>
          <w:szCs w:val="22"/>
          <w:lang w:val="en-US"/>
        </w:rPr>
        <w:t xml:space="preserve"> </w:t>
      </w:r>
      <w:r w:rsidR="007C2708">
        <w:rPr>
          <w:rFonts w:cstheme="minorHAnsi"/>
          <w:sz w:val="22"/>
          <w:szCs w:val="22"/>
          <w:lang w:val="en-US"/>
        </w:rPr>
        <w:t>state</w:t>
      </w:r>
      <w:r w:rsidR="008335E9">
        <w:rPr>
          <w:rFonts w:cstheme="minorHAnsi"/>
          <w:sz w:val="22"/>
          <w:szCs w:val="22"/>
          <w:lang w:val="en-US"/>
        </w:rPr>
        <w:t>, t</w:t>
      </w:r>
      <w:r w:rsidR="00A55D3A">
        <w:rPr>
          <w:rFonts w:cstheme="minorHAnsi"/>
          <w:sz w:val="22"/>
          <w:szCs w:val="22"/>
          <w:lang w:val="en-US"/>
        </w:rPr>
        <w:t xml:space="preserve">he paper seeks to explore and explain </w:t>
      </w:r>
      <w:r w:rsidR="00AB55AE">
        <w:rPr>
          <w:rFonts w:cstheme="minorHAnsi"/>
          <w:sz w:val="22"/>
          <w:szCs w:val="22"/>
          <w:lang w:val="en-US"/>
        </w:rPr>
        <w:t xml:space="preserve">the dominant forms of government intervention and regulation that sought to ameliorate the crisis. </w:t>
      </w:r>
      <w:r w:rsidR="008335E9">
        <w:rPr>
          <w:rFonts w:cstheme="minorHAnsi"/>
          <w:sz w:val="22"/>
          <w:szCs w:val="22"/>
          <w:lang w:val="en-US"/>
        </w:rPr>
        <w:t xml:space="preserve">In so doing, it </w:t>
      </w:r>
      <w:r w:rsidR="007C2708">
        <w:rPr>
          <w:rFonts w:cstheme="minorHAnsi"/>
          <w:sz w:val="22"/>
          <w:szCs w:val="22"/>
          <w:lang w:val="en-US"/>
        </w:rPr>
        <w:t xml:space="preserve">shows that the </w:t>
      </w:r>
      <w:r w:rsidR="009852AB">
        <w:rPr>
          <w:rFonts w:cstheme="minorHAnsi"/>
          <w:sz w:val="22"/>
          <w:szCs w:val="22"/>
          <w:lang w:val="en-US"/>
        </w:rPr>
        <w:t>British</w:t>
      </w:r>
      <w:r w:rsidR="00FC1CFE">
        <w:rPr>
          <w:rFonts w:cstheme="minorHAnsi"/>
          <w:sz w:val="22"/>
          <w:szCs w:val="22"/>
          <w:lang w:val="en-US"/>
        </w:rPr>
        <w:t xml:space="preserve"> state’s </w:t>
      </w:r>
      <w:r w:rsidR="00AB55AE">
        <w:rPr>
          <w:rFonts w:cstheme="minorHAnsi"/>
          <w:sz w:val="22"/>
          <w:szCs w:val="22"/>
          <w:lang w:val="en-US"/>
        </w:rPr>
        <w:t xml:space="preserve">response was </w:t>
      </w:r>
      <w:r w:rsidR="007C2708">
        <w:rPr>
          <w:rFonts w:cstheme="minorHAnsi"/>
          <w:sz w:val="22"/>
          <w:szCs w:val="22"/>
          <w:lang w:val="en-US"/>
        </w:rPr>
        <w:t xml:space="preserve">underpinned </w:t>
      </w:r>
      <w:r w:rsidR="00AB55AE">
        <w:rPr>
          <w:rFonts w:cstheme="minorHAnsi"/>
          <w:sz w:val="22"/>
          <w:szCs w:val="22"/>
          <w:lang w:val="en-US"/>
        </w:rPr>
        <w:t xml:space="preserve">by </w:t>
      </w:r>
      <w:r w:rsidR="00AB55AE">
        <w:rPr>
          <w:sz w:val="22"/>
          <w:szCs w:val="22"/>
        </w:rPr>
        <w:t>the deeper foundations upon which</w:t>
      </w:r>
      <w:r w:rsidR="007C2708">
        <w:rPr>
          <w:sz w:val="22"/>
          <w:szCs w:val="22"/>
        </w:rPr>
        <w:t xml:space="preserve"> the</w:t>
      </w:r>
      <w:r w:rsidR="00AB55AE">
        <w:rPr>
          <w:sz w:val="22"/>
          <w:szCs w:val="22"/>
        </w:rPr>
        <w:t xml:space="preserve"> social order is built (</w:t>
      </w:r>
      <w:r w:rsidR="00AB55AE" w:rsidRPr="007C17EC">
        <w:rPr>
          <w:rFonts w:cstheme="minorHAnsi"/>
          <w:sz w:val="22"/>
          <w:szCs w:val="22"/>
          <w:lang w:val="en-US"/>
        </w:rPr>
        <w:t xml:space="preserve">Knox and </w:t>
      </w:r>
      <w:proofErr w:type="spellStart"/>
      <w:r w:rsidR="00AB55AE" w:rsidRPr="007C17EC">
        <w:rPr>
          <w:rFonts w:cstheme="minorHAnsi"/>
          <w:sz w:val="22"/>
          <w:szCs w:val="22"/>
          <w:lang w:val="en-US"/>
        </w:rPr>
        <w:t>Tzouvala</w:t>
      </w:r>
      <w:proofErr w:type="spellEnd"/>
      <w:r w:rsidR="00AB55AE">
        <w:rPr>
          <w:rFonts w:cstheme="minorHAnsi"/>
          <w:sz w:val="22"/>
          <w:szCs w:val="22"/>
          <w:lang w:val="en-US"/>
        </w:rPr>
        <w:t>, 202</w:t>
      </w:r>
      <w:r w:rsidR="009B1E89">
        <w:rPr>
          <w:rFonts w:cstheme="minorHAnsi"/>
          <w:sz w:val="22"/>
          <w:szCs w:val="22"/>
          <w:lang w:val="en-US"/>
        </w:rPr>
        <w:t>1</w:t>
      </w:r>
      <w:r w:rsidR="001172F1">
        <w:rPr>
          <w:rFonts w:cstheme="minorHAnsi"/>
          <w:sz w:val="22"/>
          <w:szCs w:val="22"/>
          <w:lang w:val="en-US"/>
        </w:rPr>
        <w:t>)</w:t>
      </w:r>
      <w:r w:rsidR="004650E8" w:rsidRPr="001F4708">
        <w:rPr>
          <w:rFonts w:cstheme="minorHAnsi"/>
          <w:sz w:val="22"/>
          <w:szCs w:val="22"/>
          <w:lang w:val="en-US"/>
        </w:rPr>
        <w:t>.</w:t>
      </w:r>
      <w:r w:rsidR="00552F20">
        <w:rPr>
          <w:rFonts w:cstheme="minorHAnsi"/>
          <w:sz w:val="22"/>
          <w:szCs w:val="22"/>
          <w:lang w:val="en-US"/>
        </w:rPr>
        <w:t xml:space="preserve"> </w:t>
      </w:r>
      <w:r w:rsidR="007C2708">
        <w:rPr>
          <w:rFonts w:cstheme="minorHAnsi"/>
          <w:sz w:val="22"/>
          <w:szCs w:val="22"/>
          <w:lang w:val="en-US"/>
        </w:rPr>
        <w:t xml:space="preserve">Specifically, it shows how this response was shaped by a set of </w:t>
      </w:r>
      <w:proofErr w:type="spellStart"/>
      <w:r w:rsidR="007C2708">
        <w:rPr>
          <w:rFonts w:cstheme="minorHAnsi"/>
          <w:sz w:val="22"/>
          <w:szCs w:val="22"/>
          <w:lang w:val="en-US"/>
        </w:rPr>
        <w:t>racialised</w:t>
      </w:r>
      <w:proofErr w:type="spellEnd"/>
      <w:r w:rsidR="007C2708">
        <w:rPr>
          <w:rFonts w:cstheme="minorHAnsi"/>
          <w:sz w:val="22"/>
          <w:szCs w:val="22"/>
          <w:lang w:val="en-US"/>
        </w:rPr>
        <w:t xml:space="preserve"> capitalist social relations</w:t>
      </w:r>
      <w:r w:rsidR="00D14E00">
        <w:rPr>
          <w:rFonts w:cstheme="minorHAnsi"/>
          <w:sz w:val="22"/>
          <w:szCs w:val="22"/>
          <w:lang w:val="en-US"/>
        </w:rPr>
        <w:t>.</w:t>
      </w:r>
    </w:p>
    <w:p w14:paraId="46E7B24A" w14:textId="77777777" w:rsidR="00FE5430" w:rsidRDefault="00FE5430" w:rsidP="00966DCE">
      <w:pPr>
        <w:jc w:val="both"/>
        <w:rPr>
          <w:rFonts w:cstheme="minorHAnsi"/>
          <w:sz w:val="22"/>
          <w:szCs w:val="22"/>
          <w:lang w:val="en-US"/>
        </w:rPr>
      </w:pPr>
    </w:p>
    <w:p w14:paraId="1A3649FF" w14:textId="0C400DF3" w:rsidR="009E7D8F" w:rsidRPr="00C01458" w:rsidRDefault="00FF48FC" w:rsidP="00966DCE">
      <w:pPr>
        <w:jc w:val="both"/>
        <w:rPr>
          <w:rFonts w:cstheme="minorHAnsi"/>
          <w:b/>
          <w:bCs/>
          <w:sz w:val="22"/>
          <w:szCs w:val="22"/>
          <w:lang w:val="en-US"/>
        </w:rPr>
      </w:pPr>
      <w:r>
        <w:rPr>
          <w:rFonts w:cstheme="minorHAnsi"/>
          <w:sz w:val="22"/>
          <w:szCs w:val="22"/>
          <w:lang w:val="en-US"/>
        </w:rPr>
        <w:t xml:space="preserve">The article begins by exploring how the COVID-19 response can be conceptualized in terms of </w:t>
      </w:r>
      <w:proofErr w:type="spellStart"/>
      <w:r>
        <w:rPr>
          <w:rFonts w:cstheme="minorHAnsi"/>
          <w:sz w:val="22"/>
          <w:szCs w:val="22"/>
          <w:lang w:val="en-US"/>
        </w:rPr>
        <w:t>necropolitics</w:t>
      </w:r>
      <w:proofErr w:type="spellEnd"/>
      <w:r>
        <w:rPr>
          <w:rFonts w:cstheme="minorHAnsi"/>
          <w:sz w:val="22"/>
          <w:szCs w:val="22"/>
          <w:lang w:val="en-US"/>
        </w:rPr>
        <w:t xml:space="preserve">. It argues that </w:t>
      </w:r>
      <w:r w:rsidR="00C77169">
        <w:rPr>
          <w:rFonts w:cstheme="minorHAnsi"/>
          <w:sz w:val="22"/>
          <w:szCs w:val="22"/>
          <w:lang w:val="en-US"/>
        </w:rPr>
        <w:t xml:space="preserve">whilst the concept allows us to grasp </w:t>
      </w:r>
      <w:proofErr w:type="spellStart"/>
      <w:r w:rsidR="00CB0752">
        <w:rPr>
          <w:rFonts w:cstheme="minorHAnsi"/>
          <w:sz w:val="22"/>
          <w:szCs w:val="22"/>
          <w:lang w:val="en-US"/>
        </w:rPr>
        <w:t>racialised</w:t>
      </w:r>
      <w:proofErr w:type="spellEnd"/>
      <w:r w:rsidR="00CB0752">
        <w:rPr>
          <w:rFonts w:cstheme="minorHAnsi"/>
          <w:sz w:val="22"/>
          <w:szCs w:val="22"/>
          <w:lang w:val="en-US"/>
        </w:rPr>
        <w:t xml:space="preserve"> vulnerability to death</w:t>
      </w:r>
      <w:r w:rsidR="00387E9A">
        <w:rPr>
          <w:rFonts w:cstheme="minorHAnsi"/>
          <w:sz w:val="22"/>
          <w:szCs w:val="22"/>
          <w:lang w:val="en-US"/>
        </w:rPr>
        <w:t xml:space="preserve">, this needs to be understood within the wider context of the extraction of value. Following this, the article demonstrates how </w:t>
      </w:r>
      <w:r w:rsidR="00A0107A">
        <w:rPr>
          <w:rFonts w:cstheme="minorHAnsi"/>
          <w:sz w:val="22"/>
          <w:szCs w:val="22"/>
          <w:lang w:val="en-US"/>
        </w:rPr>
        <w:t xml:space="preserve">practices of value-extraction undergirded the </w:t>
      </w:r>
      <w:proofErr w:type="spellStart"/>
      <w:r w:rsidR="00A0107A">
        <w:rPr>
          <w:rFonts w:cstheme="minorHAnsi"/>
          <w:sz w:val="22"/>
          <w:szCs w:val="22"/>
          <w:lang w:val="en-US"/>
        </w:rPr>
        <w:t>necropolitics</w:t>
      </w:r>
      <w:proofErr w:type="spellEnd"/>
      <w:r w:rsidR="00A0107A">
        <w:rPr>
          <w:rFonts w:cstheme="minorHAnsi"/>
          <w:sz w:val="22"/>
          <w:szCs w:val="22"/>
          <w:lang w:val="en-US"/>
        </w:rPr>
        <w:t xml:space="preserve"> of COVID-19 in three instances: firstly, in creating a regime that would protect corporate autonomy; secondly, in terms of a </w:t>
      </w:r>
      <w:proofErr w:type="spellStart"/>
      <w:r w:rsidR="00A0107A">
        <w:rPr>
          <w:rFonts w:cstheme="minorHAnsi"/>
          <w:sz w:val="22"/>
          <w:szCs w:val="22"/>
          <w:lang w:val="en-US"/>
        </w:rPr>
        <w:t>racialised</w:t>
      </w:r>
      <w:proofErr w:type="spellEnd"/>
      <w:r w:rsidR="00A0107A">
        <w:rPr>
          <w:rFonts w:cstheme="minorHAnsi"/>
          <w:sz w:val="22"/>
          <w:szCs w:val="22"/>
          <w:lang w:val="en-US"/>
        </w:rPr>
        <w:t xml:space="preserve"> </w:t>
      </w:r>
      <w:r w:rsidR="000D7396">
        <w:rPr>
          <w:rFonts w:cstheme="minorHAnsi"/>
          <w:sz w:val="22"/>
          <w:szCs w:val="22"/>
          <w:lang w:val="en-US"/>
        </w:rPr>
        <w:t xml:space="preserve">domestic </w:t>
      </w:r>
      <w:r w:rsidR="00A0107A">
        <w:rPr>
          <w:rFonts w:cstheme="minorHAnsi"/>
          <w:sz w:val="22"/>
          <w:szCs w:val="22"/>
          <w:lang w:val="en-US"/>
        </w:rPr>
        <w:t xml:space="preserve">division of </w:t>
      </w:r>
      <w:proofErr w:type="spellStart"/>
      <w:r w:rsidR="00A0107A">
        <w:rPr>
          <w:rFonts w:cstheme="minorHAnsi"/>
          <w:sz w:val="22"/>
          <w:szCs w:val="22"/>
          <w:lang w:val="en-US"/>
        </w:rPr>
        <w:t>labour</w:t>
      </w:r>
      <w:proofErr w:type="spellEnd"/>
      <w:r w:rsidR="00A0107A">
        <w:rPr>
          <w:rFonts w:cstheme="minorHAnsi"/>
          <w:sz w:val="22"/>
          <w:szCs w:val="22"/>
          <w:lang w:val="en-US"/>
        </w:rPr>
        <w:t xml:space="preserve"> and finally in the context of a global imperialism </w:t>
      </w:r>
      <w:r w:rsidR="00911A9C">
        <w:rPr>
          <w:rFonts w:cstheme="minorHAnsi"/>
          <w:sz w:val="22"/>
          <w:szCs w:val="22"/>
          <w:lang w:val="en-US"/>
        </w:rPr>
        <w:t xml:space="preserve">which </w:t>
      </w:r>
      <w:proofErr w:type="spellStart"/>
      <w:r w:rsidR="00911A9C">
        <w:rPr>
          <w:rFonts w:cstheme="minorHAnsi"/>
          <w:sz w:val="22"/>
          <w:szCs w:val="22"/>
          <w:lang w:val="en-US"/>
        </w:rPr>
        <w:t>racialises</w:t>
      </w:r>
      <w:proofErr w:type="spellEnd"/>
      <w:r w:rsidR="00911A9C">
        <w:rPr>
          <w:rFonts w:cstheme="minorHAnsi"/>
          <w:sz w:val="22"/>
          <w:szCs w:val="22"/>
          <w:lang w:val="en-US"/>
        </w:rPr>
        <w:t xml:space="preserve"> </w:t>
      </w:r>
      <w:r w:rsidR="000D7396">
        <w:rPr>
          <w:rFonts w:cstheme="minorHAnsi"/>
          <w:sz w:val="22"/>
          <w:szCs w:val="22"/>
          <w:lang w:val="en-US"/>
        </w:rPr>
        <w:t xml:space="preserve">peripheral </w:t>
      </w:r>
      <w:r w:rsidR="00911A9C">
        <w:rPr>
          <w:rFonts w:cstheme="minorHAnsi"/>
          <w:sz w:val="22"/>
          <w:szCs w:val="22"/>
          <w:lang w:val="en-US"/>
        </w:rPr>
        <w:t xml:space="preserve">states </w:t>
      </w:r>
    </w:p>
    <w:p w14:paraId="1F8D4610" w14:textId="77777777" w:rsidR="00EE62D0" w:rsidRDefault="00EE62D0" w:rsidP="00966DCE">
      <w:pPr>
        <w:jc w:val="both"/>
        <w:rPr>
          <w:rFonts w:cstheme="minorHAnsi"/>
          <w:sz w:val="22"/>
          <w:szCs w:val="22"/>
          <w:lang w:val="en-US"/>
        </w:rPr>
      </w:pPr>
    </w:p>
    <w:p w14:paraId="4DC16C1E" w14:textId="0C561143" w:rsidR="00584D1C" w:rsidRPr="00C01458" w:rsidRDefault="005F6F0D" w:rsidP="00966DCE">
      <w:pPr>
        <w:jc w:val="both"/>
        <w:rPr>
          <w:rFonts w:cstheme="minorHAnsi"/>
          <w:b/>
          <w:bCs/>
          <w:sz w:val="22"/>
          <w:szCs w:val="22"/>
          <w:lang w:val="en-US"/>
        </w:rPr>
      </w:pPr>
      <w:r>
        <w:rPr>
          <w:rFonts w:cstheme="minorHAnsi"/>
          <w:b/>
          <w:bCs/>
          <w:sz w:val="22"/>
          <w:szCs w:val="22"/>
          <w:lang w:val="en-US"/>
        </w:rPr>
        <w:t xml:space="preserve">The Value of </w:t>
      </w:r>
      <w:proofErr w:type="spellStart"/>
      <w:r>
        <w:rPr>
          <w:rFonts w:cstheme="minorHAnsi"/>
          <w:b/>
          <w:bCs/>
          <w:sz w:val="22"/>
          <w:szCs w:val="22"/>
          <w:lang w:val="en-US"/>
        </w:rPr>
        <w:t>Necropolitics</w:t>
      </w:r>
      <w:proofErr w:type="spellEnd"/>
      <w:r>
        <w:rPr>
          <w:rFonts w:cstheme="minorHAnsi"/>
          <w:b/>
          <w:bCs/>
          <w:sz w:val="22"/>
          <w:szCs w:val="22"/>
          <w:lang w:val="en-US"/>
        </w:rPr>
        <w:t xml:space="preserve"> and the </w:t>
      </w:r>
      <w:proofErr w:type="spellStart"/>
      <w:r>
        <w:rPr>
          <w:rFonts w:cstheme="minorHAnsi"/>
          <w:b/>
          <w:bCs/>
          <w:sz w:val="22"/>
          <w:szCs w:val="22"/>
          <w:lang w:val="en-US"/>
        </w:rPr>
        <w:t>Necropolitics</w:t>
      </w:r>
      <w:proofErr w:type="spellEnd"/>
      <w:r>
        <w:rPr>
          <w:rFonts w:cstheme="minorHAnsi"/>
          <w:b/>
          <w:bCs/>
          <w:sz w:val="22"/>
          <w:szCs w:val="22"/>
          <w:lang w:val="en-US"/>
        </w:rPr>
        <w:t xml:space="preserve"> of Value</w:t>
      </w:r>
    </w:p>
    <w:p w14:paraId="06C5083B" w14:textId="324EA843" w:rsidR="00FA4377" w:rsidRDefault="00D26394" w:rsidP="00966DCE">
      <w:pPr>
        <w:jc w:val="both"/>
        <w:rPr>
          <w:rFonts w:cstheme="minorHAnsi"/>
          <w:sz w:val="22"/>
          <w:szCs w:val="22"/>
          <w:lang w:val="en-US"/>
        </w:rPr>
      </w:pPr>
      <w:r>
        <w:rPr>
          <w:rFonts w:cstheme="minorHAnsi"/>
          <w:sz w:val="22"/>
          <w:szCs w:val="22"/>
          <w:lang w:val="en-US"/>
        </w:rPr>
        <w:t xml:space="preserve">All crisis management </w:t>
      </w:r>
      <w:r w:rsidR="001327CD">
        <w:rPr>
          <w:rFonts w:cstheme="minorHAnsi"/>
          <w:sz w:val="22"/>
          <w:szCs w:val="22"/>
          <w:lang w:val="en-US"/>
        </w:rPr>
        <w:t>is (re)distributive</w:t>
      </w:r>
      <w:r w:rsidR="00C01458">
        <w:rPr>
          <w:rFonts w:cstheme="minorHAnsi"/>
          <w:sz w:val="22"/>
          <w:szCs w:val="22"/>
          <w:lang w:val="en-US"/>
        </w:rPr>
        <w:t xml:space="preserve"> (</w:t>
      </w:r>
      <w:r w:rsidR="00991C53">
        <w:rPr>
          <w:rFonts w:cstheme="minorHAnsi"/>
          <w:sz w:val="22"/>
          <w:szCs w:val="22"/>
          <w:lang w:val="en-US"/>
        </w:rPr>
        <w:t>Cooper and Whyte, 2017</w:t>
      </w:r>
      <w:r w:rsidR="00B63E98">
        <w:rPr>
          <w:rFonts w:cstheme="minorHAnsi"/>
          <w:sz w:val="22"/>
          <w:szCs w:val="22"/>
          <w:lang w:val="en-US"/>
        </w:rPr>
        <w:t>; Knox, 2018</w:t>
      </w:r>
      <w:r w:rsidR="00C01458">
        <w:rPr>
          <w:rFonts w:cstheme="minorHAnsi"/>
          <w:sz w:val="22"/>
          <w:szCs w:val="22"/>
          <w:lang w:val="en-US"/>
        </w:rPr>
        <w:t>)</w:t>
      </w:r>
      <w:r w:rsidR="001327CD">
        <w:rPr>
          <w:rFonts w:cstheme="minorHAnsi"/>
          <w:sz w:val="22"/>
          <w:szCs w:val="22"/>
          <w:lang w:val="en-US"/>
        </w:rPr>
        <w:t xml:space="preserve">. State responses to crises involve deciding which actors bear the brunt of </w:t>
      </w:r>
      <w:r w:rsidR="004D6F52">
        <w:rPr>
          <w:rFonts w:cstheme="minorHAnsi"/>
          <w:sz w:val="22"/>
          <w:szCs w:val="22"/>
          <w:lang w:val="en-US"/>
        </w:rPr>
        <w:t>a</w:t>
      </w:r>
      <w:r w:rsidR="001327CD">
        <w:rPr>
          <w:rFonts w:cstheme="minorHAnsi"/>
          <w:sz w:val="22"/>
          <w:szCs w:val="22"/>
          <w:lang w:val="en-US"/>
        </w:rPr>
        <w:t xml:space="preserve"> crisis, </w:t>
      </w:r>
      <w:r w:rsidR="00147A0F">
        <w:rPr>
          <w:rFonts w:cstheme="minorHAnsi"/>
          <w:sz w:val="22"/>
          <w:szCs w:val="22"/>
          <w:lang w:val="en-US"/>
        </w:rPr>
        <w:t>who will</w:t>
      </w:r>
      <w:r w:rsidR="000D7396">
        <w:rPr>
          <w:rFonts w:cstheme="minorHAnsi"/>
          <w:sz w:val="22"/>
          <w:szCs w:val="22"/>
          <w:lang w:val="en-US"/>
        </w:rPr>
        <w:t xml:space="preserve"> </w:t>
      </w:r>
      <w:r w:rsidR="004A506F">
        <w:rPr>
          <w:rFonts w:cstheme="minorHAnsi"/>
          <w:sz w:val="22"/>
          <w:szCs w:val="22"/>
          <w:lang w:val="en-US"/>
        </w:rPr>
        <w:t xml:space="preserve">be protected and who will pay for </w:t>
      </w:r>
      <w:r w:rsidR="004E233B">
        <w:rPr>
          <w:rFonts w:cstheme="minorHAnsi"/>
          <w:sz w:val="22"/>
          <w:szCs w:val="22"/>
          <w:lang w:val="en-US"/>
        </w:rPr>
        <w:t>the response</w:t>
      </w:r>
      <w:r w:rsidR="004A506F">
        <w:rPr>
          <w:rFonts w:cstheme="minorHAnsi"/>
          <w:sz w:val="22"/>
          <w:szCs w:val="22"/>
          <w:lang w:val="en-US"/>
        </w:rPr>
        <w:t xml:space="preserve">. </w:t>
      </w:r>
      <w:r w:rsidR="009D37C3">
        <w:rPr>
          <w:rFonts w:cstheme="minorHAnsi"/>
          <w:sz w:val="22"/>
          <w:szCs w:val="22"/>
          <w:lang w:val="en-US"/>
        </w:rPr>
        <w:t>Ultimately</w:t>
      </w:r>
      <w:r w:rsidR="00575CF2">
        <w:rPr>
          <w:rFonts w:cstheme="minorHAnsi"/>
          <w:sz w:val="22"/>
          <w:szCs w:val="22"/>
          <w:lang w:val="en-US"/>
        </w:rPr>
        <w:t xml:space="preserve">, all such decisions – focused as they are around essential resources – will have life and death consequences. However, in the case of </w:t>
      </w:r>
      <w:r w:rsidR="00052EA2">
        <w:rPr>
          <w:rFonts w:cstheme="minorHAnsi"/>
          <w:sz w:val="22"/>
          <w:szCs w:val="22"/>
          <w:lang w:val="en-US"/>
        </w:rPr>
        <w:t>COVID</w:t>
      </w:r>
      <w:r w:rsidR="00575CF2">
        <w:rPr>
          <w:rFonts w:cstheme="minorHAnsi"/>
          <w:sz w:val="22"/>
          <w:szCs w:val="22"/>
          <w:lang w:val="en-US"/>
        </w:rPr>
        <w:t>-19</w:t>
      </w:r>
      <w:r w:rsidR="002E43AA">
        <w:rPr>
          <w:rFonts w:cstheme="minorHAnsi"/>
          <w:sz w:val="22"/>
          <w:szCs w:val="22"/>
          <w:lang w:val="en-US"/>
        </w:rPr>
        <w:t xml:space="preserve">, such life and death consequences are </w:t>
      </w:r>
      <w:r w:rsidR="002E43AA">
        <w:rPr>
          <w:rFonts w:cstheme="minorHAnsi"/>
          <w:i/>
          <w:iCs/>
          <w:sz w:val="22"/>
          <w:szCs w:val="22"/>
          <w:lang w:val="en-US"/>
        </w:rPr>
        <w:t>immediate</w:t>
      </w:r>
      <w:r w:rsidR="002E43AA">
        <w:rPr>
          <w:rFonts w:cstheme="minorHAnsi"/>
          <w:sz w:val="22"/>
          <w:szCs w:val="22"/>
          <w:lang w:val="en-US"/>
        </w:rPr>
        <w:t>, with</w:t>
      </w:r>
      <w:r w:rsidR="00C243C9">
        <w:rPr>
          <w:rFonts w:cstheme="minorHAnsi"/>
          <w:sz w:val="22"/>
          <w:szCs w:val="22"/>
          <w:lang w:val="en-US"/>
        </w:rPr>
        <w:t xml:space="preserve"> each response to the crisis effectively </w:t>
      </w:r>
      <w:r w:rsidR="004D6F52">
        <w:rPr>
          <w:rFonts w:cstheme="minorHAnsi"/>
          <w:sz w:val="22"/>
          <w:szCs w:val="22"/>
          <w:lang w:val="en-US"/>
        </w:rPr>
        <w:t>becoming</w:t>
      </w:r>
      <w:r w:rsidR="00C243C9">
        <w:rPr>
          <w:rFonts w:cstheme="minorHAnsi"/>
          <w:sz w:val="22"/>
          <w:szCs w:val="22"/>
          <w:lang w:val="en-US"/>
        </w:rPr>
        <w:t xml:space="preserve"> a decision as to </w:t>
      </w:r>
      <w:r w:rsidR="00FA4377">
        <w:rPr>
          <w:rFonts w:cstheme="minorHAnsi"/>
          <w:sz w:val="22"/>
          <w:szCs w:val="22"/>
          <w:lang w:val="en-US"/>
        </w:rPr>
        <w:t xml:space="preserve">who </w:t>
      </w:r>
      <w:r w:rsidR="006D05C3">
        <w:rPr>
          <w:rFonts w:cstheme="minorHAnsi"/>
          <w:sz w:val="22"/>
          <w:szCs w:val="22"/>
          <w:lang w:val="en-US"/>
        </w:rPr>
        <w:t xml:space="preserve">will </w:t>
      </w:r>
      <w:r w:rsidR="00FA4377">
        <w:rPr>
          <w:rFonts w:cstheme="minorHAnsi"/>
          <w:sz w:val="22"/>
          <w:szCs w:val="22"/>
          <w:lang w:val="en-US"/>
        </w:rPr>
        <w:t xml:space="preserve">be exposed to the greatest risk of death. </w:t>
      </w:r>
      <w:r w:rsidR="00147A0F">
        <w:rPr>
          <w:rFonts w:cstheme="minorHAnsi"/>
          <w:sz w:val="22"/>
          <w:szCs w:val="22"/>
          <w:lang w:val="en-US"/>
        </w:rPr>
        <w:t>This</w:t>
      </w:r>
      <w:r w:rsidR="0040713B">
        <w:rPr>
          <w:rFonts w:cstheme="minorHAnsi"/>
          <w:sz w:val="22"/>
          <w:szCs w:val="22"/>
          <w:lang w:val="en-US"/>
        </w:rPr>
        <w:t xml:space="preserve"> risk of death </w:t>
      </w:r>
      <w:r w:rsidR="004872C3">
        <w:rPr>
          <w:rFonts w:cstheme="minorHAnsi"/>
          <w:sz w:val="22"/>
          <w:szCs w:val="22"/>
          <w:lang w:val="en-US"/>
        </w:rPr>
        <w:t>h</w:t>
      </w:r>
      <w:r w:rsidR="0040713B">
        <w:rPr>
          <w:rFonts w:cstheme="minorHAnsi"/>
          <w:sz w:val="22"/>
          <w:szCs w:val="22"/>
          <w:lang w:val="en-US"/>
        </w:rPr>
        <w:t>as not</w:t>
      </w:r>
      <w:r w:rsidR="004872C3">
        <w:rPr>
          <w:rFonts w:cstheme="minorHAnsi"/>
          <w:sz w:val="22"/>
          <w:szCs w:val="22"/>
          <w:lang w:val="en-US"/>
        </w:rPr>
        <w:t xml:space="preserve"> been</w:t>
      </w:r>
      <w:r w:rsidR="0040713B">
        <w:rPr>
          <w:rFonts w:cstheme="minorHAnsi"/>
          <w:sz w:val="22"/>
          <w:szCs w:val="22"/>
          <w:lang w:val="en-US"/>
        </w:rPr>
        <w:t xml:space="preserve"> equally distributed</w:t>
      </w:r>
      <w:r w:rsidR="005F5C3A">
        <w:rPr>
          <w:rFonts w:cstheme="minorHAnsi"/>
          <w:sz w:val="22"/>
          <w:szCs w:val="22"/>
          <w:lang w:val="en-US"/>
        </w:rPr>
        <w:t xml:space="preserve">. </w:t>
      </w:r>
    </w:p>
    <w:p w14:paraId="2E8DE1BD" w14:textId="77777777" w:rsidR="005F5C3A" w:rsidRDefault="005F5C3A" w:rsidP="00966DCE">
      <w:pPr>
        <w:jc w:val="both"/>
        <w:rPr>
          <w:rFonts w:cstheme="minorHAnsi"/>
          <w:sz w:val="22"/>
          <w:szCs w:val="22"/>
          <w:lang w:val="en-US"/>
        </w:rPr>
      </w:pPr>
    </w:p>
    <w:p w14:paraId="6150B2CE" w14:textId="485ABFB0" w:rsidR="00EE62D0" w:rsidRDefault="00E74CBD" w:rsidP="00966DCE">
      <w:pPr>
        <w:tabs>
          <w:tab w:val="left" w:pos="851"/>
        </w:tabs>
        <w:jc w:val="both"/>
        <w:rPr>
          <w:rFonts w:cstheme="minorHAnsi"/>
          <w:sz w:val="22"/>
          <w:szCs w:val="22"/>
          <w:lang w:val="en-US"/>
        </w:rPr>
      </w:pPr>
      <w:r>
        <w:rPr>
          <w:rFonts w:cstheme="minorHAnsi"/>
          <w:sz w:val="22"/>
          <w:szCs w:val="22"/>
          <w:lang w:val="en-US"/>
        </w:rPr>
        <w:t xml:space="preserve">Given the </w:t>
      </w:r>
      <w:r w:rsidR="00CF0563">
        <w:rPr>
          <w:rFonts w:cstheme="minorHAnsi"/>
          <w:sz w:val="22"/>
          <w:szCs w:val="22"/>
          <w:lang w:val="en-US"/>
        </w:rPr>
        <w:t>centrality of the management of death</w:t>
      </w:r>
      <w:r w:rsidR="00FB6794">
        <w:rPr>
          <w:rFonts w:cstheme="minorHAnsi"/>
          <w:sz w:val="22"/>
          <w:szCs w:val="22"/>
          <w:lang w:val="en-US"/>
        </w:rPr>
        <w:t xml:space="preserve"> to the </w:t>
      </w:r>
      <w:r w:rsidR="00695A72">
        <w:rPr>
          <w:rFonts w:cstheme="minorHAnsi"/>
          <w:sz w:val="22"/>
          <w:szCs w:val="22"/>
          <w:lang w:val="en-US"/>
        </w:rPr>
        <w:t>COVID</w:t>
      </w:r>
      <w:r w:rsidR="00FB6794">
        <w:rPr>
          <w:rFonts w:cstheme="minorHAnsi"/>
          <w:sz w:val="22"/>
          <w:szCs w:val="22"/>
          <w:lang w:val="en-US"/>
        </w:rPr>
        <w:t>-19 response, many accounts have turned to the concept of ‘</w:t>
      </w:r>
      <w:proofErr w:type="spellStart"/>
      <w:r w:rsidR="00FB6794">
        <w:rPr>
          <w:rFonts w:cstheme="minorHAnsi"/>
          <w:sz w:val="22"/>
          <w:szCs w:val="22"/>
          <w:lang w:val="en-US"/>
        </w:rPr>
        <w:t>necropolitics</w:t>
      </w:r>
      <w:proofErr w:type="spellEnd"/>
      <w:r w:rsidR="00FB6794">
        <w:rPr>
          <w:rFonts w:cstheme="minorHAnsi"/>
          <w:sz w:val="22"/>
          <w:szCs w:val="22"/>
          <w:lang w:val="en-US"/>
        </w:rPr>
        <w:t>’</w:t>
      </w:r>
      <w:r w:rsidR="001E1E08">
        <w:rPr>
          <w:rFonts w:cstheme="minorHAnsi"/>
          <w:sz w:val="22"/>
          <w:szCs w:val="22"/>
          <w:lang w:val="en-US"/>
        </w:rPr>
        <w:t xml:space="preserve"> </w:t>
      </w:r>
      <w:r w:rsidR="00654837">
        <w:rPr>
          <w:rFonts w:cstheme="minorHAnsi"/>
          <w:sz w:val="22"/>
          <w:szCs w:val="22"/>
          <w:lang w:val="en-US"/>
        </w:rPr>
        <w:t>(</w:t>
      </w:r>
      <w:r w:rsidR="00F12B81">
        <w:rPr>
          <w:rFonts w:cstheme="minorHAnsi"/>
          <w:sz w:val="22"/>
          <w:szCs w:val="22"/>
          <w:lang w:val="en-US"/>
        </w:rPr>
        <w:fldChar w:fldCharType="begin"/>
      </w:r>
      <w:r w:rsidR="00F12B81">
        <w:rPr>
          <w:rFonts w:cstheme="minorHAnsi"/>
          <w:sz w:val="22"/>
          <w:szCs w:val="22"/>
          <w:lang w:val="en-US"/>
        </w:rPr>
        <w:instrText xml:space="preserve"> ADDIN ZOTERO_ITEM CSL_CITATION {"citationID":"KF704w9N","properties":{"formattedCitation":"(Lee 2020; Jagannathan and Rai 2022; Sandset 2021)","plainCitation":"(Lee 2020; Jagannathan and Rai 2022; Sandset 2021)","noteIndex":0},"citationItems":[{"id":3253,"uris":["http://zotero.org/users/949712/items/4DAIV77K"],"itemData":{"id":3253,"type":"webpage","abstract":"COVID-19 isn’t simply a medical or epidemiological crisis; it is a crisis of sovereignty.","container-title":"Africa is a Country","language":"en-US","title":"The necropolitics of COVID-19","URL":"https://africasacountry.com/2020/04/the-necropolitics-of-covid-19","author":[{"family":"Lee","given":"Christopher J"}],"accessed":{"date-parts":[["2022",6,14]]},"issued":{"date-parts":[["2020"]]}}},{"id":3260,"uris":["http://zotero.org/users/949712/items/KLKRNE28"],"itemData":{"id":3260,"type":"article-journal","abstract":"We draw from the experience of the Covid-19 pandemic in India to outline that the neoliberal consolidation of the state is enabled by precariousness, violence, and inequality in overlapping planes of marginality. The pandemic showed the abysmal state of public health institutions in India as people experienced an erosion of dignity in both life and death. The harsh and sudden lockdown announced by the Indian state rendered workers jobless, hungry, exhausted, and on the borders of death. Instead of providing social security to workers, the state embarked on a neoliberal agenda of deregulation, weakening job security, and collective bargaining legislation. The state enacted a violent discourse of Hindu nationalism to blame Muslims for the spread of the pandemic in India to deflect attention from its abdication of responsibility in making healthcare and social security available to vulnerable segments of the Indian population. The neoliberal policy response of the state during the pandemic was embedded in the necropolitics of protecting the middle class and elite lives while directing structural violence against the working class and Muslims, making their lives disposable.","container-title":"Organization","DOI":"10.1177/13505084211020195","ISSN":"1350-5084","issue":"3","journalAbbreviation":"Organization","language":"en","note":"publisher: SAGE Publications Ltd","page":"426-448","source":"SAGE Journals","title":"The necropolitics of neoliberal state response to the Covid-19 pandemic in India","volume":"29","author":[{"family":"Jagannathan","given":"Srinath"},{"family":"Rai","given":"Rajnish"}],"issued":{"date-parts":[["2022",5,1]]}}},{"id":3255,"uris":["http://zotero.org/users/949712/items/LLSL3SH8"],"itemData":{"id":3255,"type":"article-journal","abstract":"Achille Mbembe states that ‘the ultimate expression of sovereignty resides, to a large degree, in the power and the capacity to dictate who may live and who must die […]. To exercise sovereignty is to exercise control over mortality and to define life as the deployment and manifestation of power’ (Mbembe, 2003. Necropolitics. Public Culture, 15(1), 11–40. https://doi.org/10.1215/08992363-15-1-11). For Mbembe a key question is ‘under what practical conditions is the right to kill, to allow to live, or to expose to death exercised?’ (Mbembe, 2003. Necropolitics. Public Culture, 15(1), 11–40. https://doi.org/10.1215/08992363-15-1-11). This article will map the necropolitical underpinnings of racial and class-based health disparities and vulnerabilities in the current COVID-19 pandemic. The article will directly engage with the question of ‘under what practical conditions are the right to expose to death’ unfolding in the current COVID-19 pandemic. Drawing on news media representations and public health data in the UK and the U.S, the article will provide a disciplinary conjecture arguing for the importance of looking at what I call a ‘state of acceptance’ plays into the necropolitical dynamics of the COVID-19 pandemic.","container-title":"Global Public Health","DOI":"10.1080/17441692.2021.1906927","ISSN":"1744-1692","issue":"8-9","note":"publisher: Taylor &amp; Francis\n_eprint: https://doi.org/10.1080/17441692.2021.1906927\nPMID: 33761846","page":"1411-1423","source":"Taylor and Francis+NEJM","title":"The necropolitics of COVID-19: Race, class and slow death in an ongoing pandemic","title-short":"The necropolitics of COVID-19","volume":"16","author":[{"family":"Sandset","given":"Tony"}],"issued":{"date-parts":[["2021",9,2]]}}}],"schema":"https://github.com/citation-style-language/schema/raw/master/csl-citation.json"} </w:instrText>
      </w:r>
      <w:r w:rsidR="00F12B81">
        <w:rPr>
          <w:rFonts w:cstheme="minorHAnsi"/>
          <w:sz w:val="22"/>
          <w:szCs w:val="22"/>
          <w:lang w:val="en-US"/>
        </w:rPr>
        <w:fldChar w:fldCharType="separate"/>
      </w:r>
      <w:r w:rsidR="00F12B81" w:rsidRPr="00F12B81">
        <w:rPr>
          <w:sz w:val="22"/>
        </w:rPr>
        <w:t>Lee 2020; Jagannathan and Rai 2022; Sandset 2021)</w:t>
      </w:r>
      <w:r w:rsidR="00F12B81">
        <w:rPr>
          <w:rFonts w:cstheme="minorHAnsi"/>
          <w:sz w:val="22"/>
          <w:szCs w:val="22"/>
          <w:lang w:val="en-US"/>
        </w:rPr>
        <w:fldChar w:fldCharType="end"/>
      </w:r>
      <w:r w:rsidR="00FB6794">
        <w:rPr>
          <w:rFonts w:cstheme="minorHAnsi"/>
          <w:sz w:val="22"/>
          <w:szCs w:val="22"/>
          <w:lang w:val="en-US"/>
        </w:rPr>
        <w:t>.</w:t>
      </w:r>
      <w:r w:rsidR="007966BB">
        <w:rPr>
          <w:rFonts w:cstheme="minorHAnsi"/>
          <w:sz w:val="22"/>
          <w:szCs w:val="22"/>
          <w:lang w:val="en-US"/>
        </w:rPr>
        <w:t xml:space="preserve"> As readers of this journal will know</w:t>
      </w:r>
      <w:r w:rsidR="00395521">
        <w:rPr>
          <w:rFonts w:cstheme="minorHAnsi"/>
          <w:sz w:val="22"/>
          <w:szCs w:val="22"/>
          <w:lang w:val="en-US"/>
        </w:rPr>
        <w:t xml:space="preserve">, </w:t>
      </w:r>
      <w:r w:rsidR="00885221">
        <w:rPr>
          <w:rFonts w:cstheme="minorHAnsi"/>
          <w:sz w:val="22"/>
          <w:szCs w:val="22"/>
          <w:lang w:val="en-US"/>
        </w:rPr>
        <w:t xml:space="preserve">work </w:t>
      </w:r>
      <w:r w:rsidR="004872C3">
        <w:rPr>
          <w:rFonts w:cstheme="minorHAnsi"/>
          <w:sz w:val="22"/>
          <w:szCs w:val="22"/>
          <w:lang w:val="en-US"/>
        </w:rPr>
        <w:t xml:space="preserve">that draws on a concept of </w:t>
      </w:r>
      <w:proofErr w:type="spellStart"/>
      <w:r w:rsidR="00885221">
        <w:rPr>
          <w:rFonts w:cstheme="minorHAnsi"/>
          <w:sz w:val="22"/>
          <w:szCs w:val="22"/>
          <w:lang w:val="en-US"/>
        </w:rPr>
        <w:t>necropolitics</w:t>
      </w:r>
      <w:proofErr w:type="spellEnd"/>
      <w:r w:rsidR="00685E8F">
        <w:rPr>
          <w:rFonts w:cstheme="minorHAnsi"/>
          <w:sz w:val="22"/>
          <w:szCs w:val="22"/>
          <w:lang w:val="en-US"/>
        </w:rPr>
        <w:t xml:space="preserve"> </w:t>
      </w:r>
      <w:r w:rsidR="00E50997">
        <w:rPr>
          <w:rFonts w:cstheme="minorHAnsi"/>
          <w:sz w:val="22"/>
          <w:szCs w:val="22"/>
          <w:lang w:val="en-US"/>
        </w:rPr>
        <w:t>argues</w:t>
      </w:r>
      <w:r w:rsidR="00AB55AE">
        <w:rPr>
          <w:rFonts w:cstheme="minorHAnsi"/>
          <w:sz w:val="22"/>
          <w:szCs w:val="22"/>
          <w:lang w:val="en-US"/>
        </w:rPr>
        <w:t xml:space="preserve"> </w:t>
      </w:r>
      <w:r w:rsidR="00E50997">
        <w:rPr>
          <w:rFonts w:cstheme="minorHAnsi"/>
          <w:sz w:val="22"/>
          <w:szCs w:val="22"/>
          <w:lang w:val="en-US"/>
        </w:rPr>
        <w:t xml:space="preserve">that exposure to the risk of death is </w:t>
      </w:r>
      <w:r w:rsidR="00E50997" w:rsidRPr="00E50997">
        <w:rPr>
          <w:rFonts w:cstheme="minorHAnsi"/>
          <w:i/>
          <w:iCs/>
          <w:sz w:val="22"/>
          <w:szCs w:val="22"/>
          <w:lang w:val="en-US"/>
        </w:rPr>
        <w:t>the</w:t>
      </w:r>
      <w:r w:rsidR="00E50997">
        <w:rPr>
          <w:rFonts w:cstheme="minorHAnsi"/>
          <w:sz w:val="22"/>
          <w:szCs w:val="22"/>
          <w:lang w:val="en-US"/>
        </w:rPr>
        <w:t xml:space="preserve"> dominant mode of power </w:t>
      </w:r>
      <w:r w:rsidR="00CE3B31">
        <w:rPr>
          <w:rFonts w:cstheme="minorHAnsi"/>
          <w:sz w:val="22"/>
          <w:szCs w:val="22"/>
          <w:lang w:val="en-US"/>
        </w:rPr>
        <w:t xml:space="preserve">in </w:t>
      </w:r>
      <w:r w:rsidR="0085033D">
        <w:rPr>
          <w:rFonts w:cstheme="minorHAnsi"/>
          <w:sz w:val="22"/>
          <w:szCs w:val="22"/>
          <w:lang w:val="en-US"/>
        </w:rPr>
        <w:t xml:space="preserve">contemporary social orders. </w:t>
      </w:r>
      <w:r w:rsidR="00685E8F">
        <w:rPr>
          <w:rFonts w:cstheme="minorHAnsi"/>
          <w:sz w:val="22"/>
          <w:szCs w:val="22"/>
          <w:lang w:val="en-US"/>
        </w:rPr>
        <w:t>The term is</w:t>
      </w:r>
      <w:r w:rsidR="000D7396">
        <w:rPr>
          <w:rFonts w:cstheme="minorHAnsi"/>
          <w:sz w:val="22"/>
          <w:szCs w:val="22"/>
          <w:lang w:val="en-US"/>
        </w:rPr>
        <w:t xml:space="preserve"> </w:t>
      </w:r>
      <w:r w:rsidR="00685E8F">
        <w:rPr>
          <w:rFonts w:cstheme="minorHAnsi"/>
          <w:sz w:val="22"/>
          <w:szCs w:val="22"/>
          <w:lang w:val="en-US"/>
        </w:rPr>
        <w:t xml:space="preserve">most prominently associated with Achille </w:t>
      </w:r>
      <w:proofErr w:type="spellStart"/>
      <w:r w:rsidR="00685E8F">
        <w:rPr>
          <w:rFonts w:cstheme="minorHAnsi"/>
          <w:sz w:val="22"/>
          <w:szCs w:val="22"/>
          <w:lang w:val="en-US"/>
        </w:rPr>
        <w:t>Mbembe</w:t>
      </w:r>
      <w:proofErr w:type="spellEnd"/>
      <w:r w:rsidR="00193C73">
        <w:rPr>
          <w:rFonts w:cstheme="minorHAnsi"/>
          <w:sz w:val="22"/>
          <w:szCs w:val="22"/>
          <w:lang w:val="en-US"/>
        </w:rPr>
        <w:t xml:space="preserve"> (2003; 2019), who argues that the </w:t>
      </w:r>
      <w:r w:rsidR="00865493" w:rsidRPr="00230687">
        <w:rPr>
          <w:rFonts w:cstheme="minorHAnsi"/>
          <w:sz w:val="22"/>
          <w:szCs w:val="22"/>
          <w:lang w:val="en-US"/>
        </w:rPr>
        <w:t xml:space="preserve">dominant mode of organizing liberal </w:t>
      </w:r>
      <w:r w:rsidR="00865493" w:rsidRPr="00230687">
        <w:rPr>
          <w:rFonts w:cstheme="minorHAnsi"/>
          <w:sz w:val="22"/>
          <w:szCs w:val="22"/>
          <w:lang w:val="en-US"/>
        </w:rPr>
        <w:lastRenderedPageBreak/>
        <w:t>democracies is as “soci</w:t>
      </w:r>
      <w:r w:rsidR="00230687" w:rsidRPr="00230687">
        <w:rPr>
          <w:rFonts w:cstheme="minorHAnsi"/>
          <w:sz w:val="22"/>
          <w:szCs w:val="22"/>
          <w:lang w:val="en-US"/>
        </w:rPr>
        <w:t>e</w:t>
      </w:r>
      <w:r w:rsidR="00865493" w:rsidRPr="00230687">
        <w:rPr>
          <w:rFonts w:cstheme="minorHAnsi"/>
          <w:sz w:val="22"/>
          <w:szCs w:val="22"/>
          <w:lang w:val="en-US"/>
        </w:rPr>
        <w:t xml:space="preserve">ties of </w:t>
      </w:r>
      <w:r w:rsidR="009776FF">
        <w:rPr>
          <w:rFonts w:cstheme="minorHAnsi"/>
          <w:sz w:val="22"/>
          <w:szCs w:val="22"/>
          <w:lang w:val="en-US"/>
        </w:rPr>
        <w:t>separation</w:t>
      </w:r>
      <w:r w:rsidR="00865493" w:rsidRPr="00230687">
        <w:rPr>
          <w:rFonts w:cstheme="minorHAnsi"/>
          <w:sz w:val="22"/>
          <w:szCs w:val="22"/>
          <w:lang w:val="en-US"/>
        </w:rPr>
        <w:t>”</w:t>
      </w:r>
      <w:r w:rsidR="00230687">
        <w:rPr>
          <w:rFonts w:cstheme="minorHAnsi"/>
          <w:sz w:val="22"/>
          <w:szCs w:val="22"/>
          <w:lang w:val="en-US"/>
        </w:rPr>
        <w:t xml:space="preserve"> </w:t>
      </w:r>
      <w:r w:rsidR="00865493" w:rsidRPr="00230687">
        <w:rPr>
          <w:rFonts w:cstheme="minorHAnsi"/>
          <w:sz w:val="22"/>
          <w:szCs w:val="22"/>
          <w:lang w:val="en-US"/>
        </w:rPr>
        <w:t xml:space="preserve">in which </w:t>
      </w:r>
      <w:r w:rsidR="00230687" w:rsidRPr="00230687">
        <w:rPr>
          <w:rFonts w:cstheme="minorHAnsi"/>
          <w:sz w:val="22"/>
          <w:szCs w:val="22"/>
          <w:lang w:val="en-US"/>
        </w:rPr>
        <w:t xml:space="preserve">“a set of people who have always been regarded… as pertaining to the foreigner, members of the </w:t>
      </w:r>
      <w:r w:rsidR="00230687" w:rsidRPr="00073713">
        <w:rPr>
          <w:rFonts w:cstheme="minorHAnsi"/>
          <w:sz w:val="22"/>
          <w:szCs w:val="22"/>
          <w:lang w:val="en-US"/>
        </w:rPr>
        <w:t>surplus population” must be sep</w:t>
      </w:r>
      <w:r w:rsidR="007913C0" w:rsidRPr="00073713">
        <w:rPr>
          <w:rFonts w:cstheme="minorHAnsi"/>
          <w:sz w:val="22"/>
          <w:szCs w:val="22"/>
          <w:lang w:val="en-US"/>
        </w:rPr>
        <w:t>a</w:t>
      </w:r>
      <w:r w:rsidR="00230687" w:rsidRPr="00073713">
        <w:rPr>
          <w:rFonts w:cstheme="minorHAnsi"/>
          <w:sz w:val="22"/>
          <w:szCs w:val="22"/>
          <w:lang w:val="en-US"/>
        </w:rPr>
        <w:t xml:space="preserve">rated out, excluded, and ultimately </w:t>
      </w:r>
      <w:r w:rsidR="007913C0" w:rsidRPr="00073713">
        <w:rPr>
          <w:rFonts w:cstheme="minorHAnsi"/>
          <w:sz w:val="22"/>
          <w:szCs w:val="22"/>
          <w:lang w:val="en-US"/>
        </w:rPr>
        <w:t>controlled by their exposure to death</w:t>
      </w:r>
      <w:r w:rsidR="009776FF">
        <w:rPr>
          <w:rFonts w:cstheme="minorHAnsi"/>
          <w:sz w:val="22"/>
          <w:szCs w:val="22"/>
          <w:lang w:val="en-US"/>
        </w:rPr>
        <w:t xml:space="preserve"> (</w:t>
      </w:r>
      <w:proofErr w:type="spellStart"/>
      <w:r w:rsidR="009776FF">
        <w:rPr>
          <w:rFonts w:cstheme="minorHAnsi"/>
          <w:sz w:val="22"/>
          <w:szCs w:val="22"/>
          <w:lang w:val="en-US"/>
        </w:rPr>
        <w:t>Mbembe</w:t>
      </w:r>
      <w:proofErr w:type="spellEnd"/>
      <w:r w:rsidR="00955951">
        <w:rPr>
          <w:rFonts w:cstheme="minorHAnsi"/>
          <w:sz w:val="22"/>
          <w:szCs w:val="22"/>
          <w:lang w:val="en-US"/>
        </w:rPr>
        <w:t xml:space="preserve">, </w:t>
      </w:r>
      <w:r w:rsidR="009776FF">
        <w:rPr>
          <w:rFonts w:cstheme="minorHAnsi"/>
          <w:sz w:val="22"/>
          <w:szCs w:val="22"/>
          <w:lang w:val="en-US"/>
        </w:rPr>
        <w:t>2019: 42)</w:t>
      </w:r>
      <w:r w:rsidR="00230687" w:rsidRPr="00073713">
        <w:rPr>
          <w:rFonts w:cstheme="minorHAnsi"/>
          <w:sz w:val="22"/>
          <w:szCs w:val="22"/>
          <w:lang w:val="en-US"/>
        </w:rPr>
        <w:t>.</w:t>
      </w:r>
      <w:r w:rsidR="00552F20">
        <w:rPr>
          <w:rFonts w:cstheme="minorHAnsi"/>
          <w:sz w:val="22"/>
          <w:szCs w:val="22"/>
          <w:lang w:val="en-US"/>
        </w:rPr>
        <w:t xml:space="preserve"> </w:t>
      </w:r>
      <w:r w:rsidR="00714DF6">
        <w:rPr>
          <w:rFonts w:cstheme="minorHAnsi"/>
          <w:sz w:val="22"/>
          <w:szCs w:val="22"/>
          <w:lang w:val="en-US"/>
        </w:rPr>
        <w:t>T</w:t>
      </w:r>
      <w:r w:rsidR="00955951">
        <w:rPr>
          <w:rFonts w:cstheme="minorHAnsi"/>
          <w:sz w:val="22"/>
          <w:szCs w:val="22"/>
          <w:lang w:val="en-US"/>
        </w:rPr>
        <w:t xml:space="preserve">he ultimate expression of sovereignty is in the capacity to </w:t>
      </w:r>
      <w:r w:rsidR="00955951" w:rsidRPr="00955951">
        <w:rPr>
          <w:rFonts w:cstheme="minorHAnsi"/>
          <w:sz w:val="22"/>
          <w:szCs w:val="22"/>
          <w:lang w:val="en-US"/>
        </w:rPr>
        <w:t>dictate who die</w:t>
      </w:r>
      <w:r w:rsidR="00955951">
        <w:rPr>
          <w:rFonts w:cstheme="minorHAnsi"/>
          <w:sz w:val="22"/>
          <w:szCs w:val="22"/>
          <w:lang w:val="en-US"/>
        </w:rPr>
        <w:t>s (</w:t>
      </w:r>
      <w:proofErr w:type="spellStart"/>
      <w:r w:rsidR="00955951">
        <w:rPr>
          <w:rFonts w:cstheme="minorHAnsi"/>
          <w:sz w:val="22"/>
          <w:szCs w:val="22"/>
          <w:lang w:val="en-US"/>
        </w:rPr>
        <w:t>Mbembe</w:t>
      </w:r>
      <w:proofErr w:type="spellEnd"/>
      <w:r w:rsidR="00955951">
        <w:rPr>
          <w:rFonts w:cstheme="minorHAnsi"/>
          <w:sz w:val="22"/>
          <w:szCs w:val="22"/>
          <w:lang w:val="en-US"/>
        </w:rPr>
        <w:t>, 2003).</w:t>
      </w:r>
      <w:r w:rsidR="00552F20">
        <w:rPr>
          <w:rFonts w:cstheme="minorHAnsi"/>
          <w:sz w:val="22"/>
          <w:szCs w:val="22"/>
          <w:lang w:val="en-US"/>
        </w:rPr>
        <w:t xml:space="preserve"> </w:t>
      </w:r>
    </w:p>
    <w:p w14:paraId="34C1EF37" w14:textId="77777777" w:rsidR="00EE62D0" w:rsidRDefault="00EE62D0" w:rsidP="00966DCE">
      <w:pPr>
        <w:tabs>
          <w:tab w:val="left" w:pos="851"/>
        </w:tabs>
        <w:jc w:val="both"/>
        <w:rPr>
          <w:rFonts w:cstheme="minorHAnsi"/>
          <w:sz w:val="22"/>
          <w:szCs w:val="22"/>
          <w:lang w:val="en-US"/>
        </w:rPr>
      </w:pPr>
    </w:p>
    <w:p w14:paraId="547B444F" w14:textId="794EA2FF" w:rsidR="0026611D" w:rsidRDefault="009B768F" w:rsidP="00966DCE">
      <w:pPr>
        <w:tabs>
          <w:tab w:val="left" w:pos="851"/>
        </w:tabs>
        <w:jc w:val="both"/>
        <w:rPr>
          <w:rFonts w:cstheme="minorHAnsi"/>
          <w:sz w:val="22"/>
          <w:szCs w:val="22"/>
          <w:lang w:val="en-US"/>
        </w:rPr>
      </w:pPr>
      <w:r>
        <w:rPr>
          <w:rFonts w:cstheme="minorHAnsi"/>
          <w:sz w:val="22"/>
          <w:szCs w:val="22"/>
          <w:lang w:val="en-US"/>
        </w:rPr>
        <w:t xml:space="preserve">A central element of </w:t>
      </w:r>
      <w:r w:rsidR="00B62550" w:rsidRPr="00073713">
        <w:rPr>
          <w:rFonts w:cstheme="minorHAnsi"/>
          <w:sz w:val="22"/>
          <w:szCs w:val="22"/>
          <w:lang w:val="en-US"/>
        </w:rPr>
        <w:t>the concept</w:t>
      </w:r>
      <w:r w:rsidR="00D61762">
        <w:rPr>
          <w:rFonts w:cstheme="minorHAnsi"/>
          <w:sz w:val="22"/>
          <w:szCs w:val="22"/>
          <w:lang w:val="en-US"/>
        </w:rPr>
        <w:t xml:space="preserve"> </w:t>
      </w:r>
      <w:r w:rsidR="00442D91">
        <w:rPr>
          <w:rFonts w:cstheme="minorHAnsi"/>
          <w:sz w:val="22"/>
          <w:szCs w:val="22"/>
          <w:lang w:val="en-US"/>
        </w:rPr>
        <w:t xml:space="preserve">is that </w:t>
      </w:r>
      <w:proofErr w:type="spellStart"/>
      <w:r w:rsidR="00442D91">
        <w:rPr>
          <w:rFonts w:cstheme="minorHAnsi"/>
          <w:sz w:val="22"/>
          <w:szCs w:val="22"/>
          <w:lang w:val="en-US"/>
        </w:rPr>
        <w:t>necropolitics</w:t>
      </w:r>
      <w:proofErr w:type="spellEnd"/>
      <w:r w:rsidR="00B62550" w:rsidRPr="00073713">
        <w:rPr>
          <w:rFonts w:cstheme="minorHAnsi"/>
          <w:sz w:val="22"/>
          <w:szCs w:val="22"/>
          <w:lang w:val="en-US"/>
        </w:rPr>
        <w:t xml:space="preserve"> exploit</w:t>
      </w:r>
      <w:r w:rsidR="003853D4">
        <w:rPr>
          <w:rFonts w:cstheme="minorHAnsi"/>
          <w:sz w:val="22"/>
          <w:szCs w:val="22"/>
          <w:lang w:val="en-US"/>
        </w:rPr>
        <w:t>s</w:t>
      </w:r>
      <w:r w:rsidR="00B62550" w:rsidRPr="00073713">
        <w:rPr>
          <w:rFonts w:cstheme="minorHAnsi"/>
          <w:sz w:val="22"/>
          <w:szCs w:val="22"/>
          <w:lang w:val="en-US"/>
        </w:rPr>
        <w:t xml:space="preserve"> and control</w:t>
      </w:r>
      <w:r w:rsidR="003853D4">
        <w:rPr>
          <w:rFonts w:cstheme="minorHAnsi"/>
          <w:sz w:val="22"/>
          <w:szCs w:val="22"/>
          <w:lang w:val="en-US"/>
        </w:rPr>
        <w:t>s</w:t>
      </w:r>
      <w:r w:rsidR="00B62550" w:rsidRPr="00073713">
        <w:rPr>
          <w:rFonts w:cstheme="minorHAnsi"/>
          <w:sz w:val="22"/>
          <w:szCs w:val="22"/>
          <w:lang w:val="en-US"/>
        </w:rPr>
        <w:t xml:space="preserve"> </w:t>
      </w:r>
      <w:r w:rsidR="002A228B">
        <w:rPr>
          <w:rFonts w:cstheme="minorHAnsi"/>
          <w:sz w:val="22"/>
          <w:szCs w:val="22"/>
          <w:lang w:val="en-US"/>
        </w:rPr>
        <w:t xml:space="preserve">people </w:t>
      </w:r>
      <w:r w:rsidR="00B62550" w:rsidRPr="00073713">
        <w:rPr>
          <w:rFonts w:cstheme="minorHAnsi"/>
          <w:sz w:val="22"/>
          <w:szCs w:val="22"/>
          <w:lang w:val="en-US"/>
        </w:rPr>
        <w:t xml:space="preserve">under conditions </w:t>
      </w:r>
      <w:r w:rsidR="00B62550" w:rsidRPr="00073713">
        <w:rPr>
          <w:rFonts w:cstheme="minorHAnsi"/>
          <w:i/>
          <w:iCs/>
          <w:sz w:val="22"/>
          <w:szCs w:val="22"/>
          <w:lang w:val="en-US"/>
        </w:rPr>
        <w:t xml:space="preserve">in which there is no possibility to extract value in </w:t>
      </w:r>
      <w:r w:rsidR="00DA50CC">
        <w:rPr>
          <w:rFonts w:cstheme="minorHAnsi"/>
          <w:i/>
          <w:iCs/>
          <w:sz w:val="22"/>
          <w:szCs w:val="22"/>
          <w:lang w:val="en-US"/>
        </w:rPr>
        <w:t xml:space="preserve">a </w:t>
      </w:r>
      <w:r w:rsidR="00B62550" w:rsidRPr="00073713">
        <w:rPr>
          <w:rFonts w:cstheme="minorHAnsi"/>
          <w:i/>
          <w:iCs/>
          <w:sz w:val="22"/>
          <w:szCs w:val="22"/>
          <w:lang w:val="en-US"/>
        </w:rPr>
        <w:t>traditional</w:t>
      </w:r>
      <w:r w:rsidR="00317F80">
        <w:rPr>
          <w:rFonts w:cstheme="minorHAnsi"/>
          <w:i/>
          <w:iCs/>
          <w:sz w:val="22"/>
          <w:szCs w:val="22"/>
          <w:lang w:val="en-US"/>
        </w:rPr>
        <w:t xml:space="preserve"> way</w:t>
      </w:r>
      <w:r w:rsidR="004872C3">
        <w:rPr>
          <w:rFonts w:cstheme="minorHAnsi"/>
          <w:sz w:val="22"/>
          <w:szCs w:val="22"/>
          <w:lang w:val="en-US"/>
        </w:rPr>
        <w:t>;</w:t>
      </w:r>
      <w:r w:rsidR="003853D4">
        <w:rPr>
          <w:rFonts w:cstheme="minorHAnsi"/>
          <w:sz w:val="22"/>
          <w:szCs w:val="22"/>
          <w:lang w:val="en-US"/>
        </w:rPr>
        <w:t xml:space="preserve"> </w:t>
      </w:r>
      <w:r w:rsidR="00086DF4">
        <w:rPr>
          <w:rFonts w:cstheme="minorHAnsi"/>
          <w:sz w:val="22"/>
          <w:szCs w:val="22"/>
          <w:lang w:val="en-US"/>
        </w:rPr>
        <w:t>namely</w:t>
      </w:r>
      <w:r w:rsidR="003853D4">
        <w:rPr>
          <w:rFonts w:cstheme="minorHAnsi"/>
          <w:sz w:val="22"/>
          <w:szCs w:val="22"/>
          <w:lang w:val="en-US"/>
        </w:rPr>
        <w:t xml:space="preserve">, where there is no productive </w:t>
      </w:r>
      <w:proofErr w:type="spellStart"/>
      <w:r w:rsidR="003853D4">
        <w:rPr>
          <w:rFonts w:cstheme="minorHAnsi"/>
          <w:sz w:val="22"/>
          <w:szCs w:val="22"/>
          <w:lang w:val="en-US"/>
        </w:rPr>
        <w:t>labour</w:t>
      </w:r>
      <w:proofErr w:type="spellEnd"/>
      <w:r w:rsidR="003853D4">
        <w:rPr>
          <w:rFonts w:cstheme="minorHAnsi"/>
          <w:sz w:val="22"/>
          <w:szCs w:val="22"/>
          <w:lang w:val="en-US"/>
        </w:rPr>
        <w:t xml:space="preserve"> process</w:t>
      </w:r>
      <w:r w:rsidR="00B62550" w:rsidRPr="00073713">
        <w:rPr>
          <w:rFonts w:cstheme="minorHAnsi"/>
          <w:sz w:val="22"/>
          <w:szCs w:val="22"/>
          <w:lang w:val="en-US"/>
        </w:rPr>
        <w:t>.</w:t>
      </w:r>
      <w:r w:rsidR="00317F80">
        <w:rPr>
          <w:rFonts w:cstheme="minorHAnsi"/>
          <w:sz w:val="22"/>
          <w:szCs w:val="22"/>
          <w:lang w:val="en-US"/>
        </w:rPr>
        <w:t xml:space="preserve"> </w:t>
      </w:r>
      <w:r w:rsidR="002A228B">
        <w:rPr>
          <w:rFonts w:cstheme="minorHAnsi"/>
          <w:sz w:val="22"/>
          <w:szCs w:val="22"/>
          <w:lang w:val="en-US"/>
        </w:rPr>
        <w:t>Indeed, f</w:t>
      </w:r>
      <w:r w:rsidR="00073713" w:rsidRPr="00073713">
        <w:rPr>
          <w:rFonts w:cstheme="minorHAnsi"/>
          <w:sz w:val="22"/>
          <w:szCs w:val="22"/>
          <w:lang w:val="en-US"/>
        </w:rPr>
        <w:t xml:space="preserve">or </w:t>
      </w:r>
      <w:proofErr w:type="spellStart"/>
      <w:r w:rsidR="00073713" w:rsidRPr="00073713">
        <w:rPr>
          <w:rFonts w:cstheme="minorHAnsi"/>
          <w:sz w:val="22"/>
          <w:szCs w:val="22"/>
          <w:lang w:val="en-US"/>
        </w:rPr>
        <w:t>Mbembe</w:t>
      </w:r>
      <w:proofErr w:type="spellEnd"/>
      <w:r w:rsidR="00073713" w:rsidRPr="00073713">
        <w:rPr>
          <w:rFonts w:cstheme="minorHAnsi"/>
          <w:sz w:val="22"/>
          <w:szCs w:val="22"/>
          <w:lang w:val="en-US"/>
        </w:rPr>
        <w:t xml:space="preserve">, racist violence </w:t>
      </w:r>
      <w:r w:rsidR="00E50997">
        <w:rPr>
          <w:rFonts w:cstheme="minorHAnsi"/>
          <w:sz w:val="22"/>
          <w:szCs w:val="22"/>
          <w:lang w:val="en-US"/>
        </w:rPr>
        <w:t>is</w:t>
      </w:r>
      <w:r w:rsidR="00810ECE">
        <w:rPr>
          <w:rFonts w:cstheme="minorHAnsi"/>
          <w:sz w:val="22"/>
          <w:szCs w:val="22"/>
          <w:lang w:val="en-US"/>
        </w:rPr>
        <w:t xml:space="preserve"> itself</w:t>
      </w:r>
      <w:r w:rsidR="00E50997">
        <w:rPr>
          <w:rFonts w:cstheme="minorHAnsi"/>
          <w:sz w:val="22"/>
          <w:szCs w:val="22"/>
          <w:lang w:val="en-US"/>
        </w:rPr>
        <w:t xml:space="preserve"> a commodity:</w:t>
      </w:r>
      <w:r w:rsidR="00073713" w:rsidRPr="00073713">
        <w:rPr>
          <w:rFonts w:cstheme="minorHAnsi"/>
          <w:sz w:val="22"/>
          <w:szCs w:val="22"/>
          <w:lang w:val="en-US"/>
        </w:rPr>
        <w:t xml:space="preserve"> a product to be consumed </w:t>
      </w:r>
      <w:r w:rsidR="00897DDE">
        <w:rPr>
          <w:rFonts w:cstheme="minorHAnsi"/>
          <w:sz w:val="22"/>
          <w:szCs w:val="22"/>
          <w:lang w:val="en-US"/>
        </w:rPr>
        <w:t>in its own right</w:t>
      </w:r>
      <w:r w:rsidR="00073713" w:rsidRPr="00073713">
        <w:rPr>
          <w:rFonts w:cstheme="minorHAnsi"/>
          <w:sz w:val="22"/>
          <w:szCs w:val="22"/>
          <w:lang w:val="en-US"/>
        </w:rPr>
        <w:t xml:space="preserve"> (ibid: 62)</w:t>
      </w:r>
      <w:r w:rsidR="00955951">
        <w:rPr>
          <w:rFonts w:cstheme="minorHAnsi"/>
          <w:sz w:val="22"/>
          <w:szCs w:val="22"/>
          <w:lang w:val="en-US"/>
        </w:rPr>
        <w:t>.</w:t>
      </w:r>
      <w:r w:rsidR="00552F20">
        <w:rPr>
          <w:rFonts w:cstheme="minorHAnsi"/>
          <w:sz w:val="22"/>
          <w:szCs w:val="22"/>
          <w:lang w:val="en-US"/>
        </w:rPr>
        <w:t xml:space="preserve"> </w:t>
      </w:r>
      <w:r w:rsidR="00804528">
        <w:rPr>
          <w:rFonts w:cstheme="minorHAnsi"/>
          <w:sz w:val="22"/>
          <w:szCs w:val="22"/>
          <w:lang w:val="en-US"/>
        </w:rPr>
        <w:t xml:space="preserve">This analysis is close to that developed by </w:t>
      </w:r>
      <w:proofErr w:type="spellStart"/>
      <w:r w:rsidR="00804528">
        <w:rPr>
          <w:rFonts w:cstheme="minorHAnsi"/>
          <w:sz w:val="22"/>
          <w:szCs w:val="22"/>
          <w:lang w:val="en-US"/>
        </w:rPr>
        <w:t>Sayak</w:t>
      </w:r>
      <w:proofErr w:type="spellEnd"/>
      <w:r w:rsidR="00804528">
        <w:rPr>
          <w:rFonts w:cstheme="minorHAnsi"/>
          <w:sz w:val="22"/>
          <w:szCs w:val="22"/>
          <w:lang w:val="en-US"/>
        </w:rPr>
        <w:t xml:space="preserve"> Valencia in </w:t>
      </w:r>
      <w:r w:rsidR="00804528" w:rsidRPr="00804528">
        <w:rPr>
          <w:rFonts w:cstheme="minorHAnsi"/>
          <w:i/>
          <w:iCs/>
          <w:sz w:val="22"/>
          <w:szCs w:val="22"/>
          <w:lang w:val="en-US"/>
        </w:rPr>
        <w:t>Gore Capitalism</w:t>
      </w:r>
      <w:r w:rsidR="00804528">
        <w:rPr>
          <w:rFonts w:cstheme="minorHAnsi"/>
          <w:sz w:val="22"/>
          <w:szCs w:val="22"/>
          <w:lang w:val="en-US"/>
        </w:rPr>
        <w:t xml:space="preserve"> (2018) in which she argues that </w:t>
      </w:r>
      <w:proofErr w:type="spellStart"/>
      <w:r w:rsidR="004872C3">
        <w:rPr>
          <w:rFonts w:cstheme="minorHAnsi"/>
          <w:sz w:val="22"/>
          <w:szCs w:val="22"/>
          <w:lang w:val="en-US"/>
        </w:rPr>
        <w:t>sexualised</w:t>
      </w:r>
      <w:proofErr w:type="spellEnd"/>
      <w:r w:rsidR="004872C3">
        <w:rPr>
          <w:rFonts w:cstheme="minorHAnsi"/>
          <w:sz w:val="22"/>
          <w:szCs w:val="22"/>
          <w:lang w:val="en-US"/>
        </w:rPr>
        <w:t xml:space="preserve"> </w:t>
      </w:r>
      <w:r w:rsidR="00804528">
        <w:rPr>
          <w:rFonts w:cstheme="minorHAnsi"/>
          <w:sz w:val="22"/>
          <w:szCs w:val="22"/>
          <w:lang w:val="en-US"/>
        </w:rPr>
        <w:t>violence is a commodity that</w:t>
      </w:r>
      <w:r w:rsidR="004872C3">
        <w:rPr>
          <w:rFonts w:cstheme="minorHAnsi"/>
          <w:sz w:val="22"/>
          <w:szCs w:val="22"/>
          <w:lang w:val="en-US"/>
        </w:rPr>
        <w:t xml:space="preserve"> has its own internal dynamic for</w:t>
      </w:r>
      <w:r w:rsidR="00804528">
        <w:rPr>
          <w:rFonts w:cstheme="minorHAnsi"/>
          <w:sz w:val="22"/>
          <w:szCs w:val="22"/>
          <w:lang w:val="en-US"/>
        </w:rPr>
        <w:t xml:space="preserve"> reproduc</w:t>
      </w:r>
      <w:r w:rsidR="004872C3">
        <w:rPr>
          <w:rFonts w:cstheme="minorHAnsi"/>
          <w:sz w:val="22"/>
          <w:szCs w:val="22"/>
          <w:lang w:val="en-US"/>
        </w:rPr>
        <w:t>ing</w:t>
      </w:r>
      <w:r w:rsidR="00804528">
        <w:rPr>
          <w:rFonts w:cstheme="minorHAnsi"/>
          <w:sz w:val="22"/>
          <w:szCs w:val="22"/>
          <w:lang w:val="en-US"/>
        </w:rPr>
        <w:t xml:space="preserve"> power </w:t>
      </w:r>
      <w:r w:rsidR="00B62550">
        <w:rPr>
          <w:rFonts w:cstheme="minorHAnsi"/>
          <w:sz w:val="22"/>
          <w:szCs w:val="22"/>
          <w:lang w:val="en-US"/>
        </w:rPr>
        <w:t>relations.</w:t>
      </w:r>
      <w:r w:rsidR="002116AC">
        <w:rPr>
          <w:rFonts w:cstheme="minorHAnsi"/>
          <w:sz w:val="22"/>
          <w:szCs w:val="22"/>
          <w:lang w:val="en-US"/>
        </w:rPr>
        <w:t xml:space="preserve"> For Valencia, </w:t>
      </w:r>
      <w:r w:rsidR="00991C53">
        <w:rPr>
          <w:rFonts w:cstheme="minorHAnsi"/>
          <w:sz w:val="22"/>
          <w:szCs w:val="22"/>
          <w:lang w:val="en-US"/>
        </w:rPr>
        <w:t xml:space="preserve">in </w:t>
      </w:r>
      <w:r w:rsidR="002116AC">
        <w:rPr>
          <w:rFonts w:cstheme="minorHAnsi"/>
          <w:sz w:val="22"/>
          <w:szCs w:val="22"/>
          <w:lang w:val="en-US"/>
        </w:rPr>
        <w:t>gore capitalism</w:t>
      </w:r>
      <w:r w:rsidR="00991C53">
        <w:rPr>
          <w:rFonts w:cstheme="minorHAnsi"/>
          <w:sz w:val="22"/>
          <w:szCs w:val="22"/>
          <w:lang w:val="en-US"/>
        </w:rPr>
        <w:t>,</w:t>
      </w:r>
      <w:r w:rsidR="003D07E1">
        <w:rPr>
          <w:rFonts w:cstheme="minorHAnsi"/>
          <w:sz w:val="22"/>
          <w:szCs w:val="22"/>
          <w:lang w:val="en-US"/>
        </w:rPr>
        <w:t xml:space="preserve"> </w:t>
      </w:r>
      <w:r w:rsidR="002116AC">
        <w:rPr>
          <w:rFonts w:cstheme="minorHAnsi"/>
          <w:sz w:val="22"/>
          <w:szCs w:val="22"/>
          <w:lang w:val="en-US"/>
        </w:rPr>
        <w:t>h</w:t>
      </w:r>
      <w:r w:rsidR="00B62550">
        <w:rPr>
          <w:rFonts w:cstheme="minorHAnsi"/>
          <w:sz w:val="22"/>
          <w:szCs w:val="22"/>
          <w:lang w:val="en-US"/>
        </w:rPr>
        <w:t xml:space="preserve">egemonic masculinity </w:t>
      </w:r>
      <w:r w:rsidR="005B1300">
        <w:rPr>
          <w:rFonts w:cstheme="minorHAnsi"/>
          <w:sz w:val="22"/>
          <w:szCs w:val="22"/>
          <w:lang w:val="en-US"/>
        </w:rPr>
        <w:t xml:space="preserve">increasingly </w:t>
      </w:r>
      <w:r w:rsidR="00B62550">
        <w:rPr>
          <w:rFonts w:cstheme="minorHAnsi"/>
          <w:sz w:val="22"/>
          <w:szCs w:val="22"/>
          <w:lang w:val="en-US"/>
        </w:rPr>
        <w:t>relies on extreme form</w:t>
      </w:r>
      <w:r w:rsidR="00E50997">
        <w:rPr>
          <w:rFonts w:cstheme="minorHAnsi"/>
          <w:sz w:val="22"/>
          <w:szCs w:val="22"/>
          <w:lang w:val="en-US"/>
        </w:rPr>
        <w:t>s</w:t>
      </w:r>
      <w:r w:rsidR="00B62550">
        <w:rPr>
          <w:rFonts w:cstheme="minorHAnsi"/>
          <w:sz w:val="22"/>
          <w:szCs w:val="22"/>
          <w:lang w:val="en-US"/>
        </w:rPr>
        <w:t xml:space="preserve"> of violence against the body</w:t>
      </w:r>
      <w:r w:rsidR="005B1300">
        <w:rPr>
          <w:rFonts w:cstheme="minorHAnsi"/>
          <w:sz w:val="22"/>
          <w:szCs w:val="22"/>
          <w:lang w:val="en-US"/>
        </w:rPr>
        <w:t xml:space="preserve"> as a </w:t>
      </w:r>
      <w:r w:rsidR="004872C3">
        <w:rPr>
          <w:rFonts w:cstheme="minorHAnsi"/>
          <w:sz w:val="22"/>
          <w:szCs w:val="22"/>
          <w:lang w:val="en-US"/>
        </w:rPr>
        <w:t xml:space="preserve">value </w:t>
      </w:r>
      <w:r w:rsidR="005B1300">
        <w:rPr>
          <w:rFonts w:cstheme="minorHAnsi"/>
          <w:sz w:val="22"/>
          <w:szCs w:val="22"/>
          <w:lang w:val="en-US"/>
        </w:rPr>
        <w:t xml:space="preserve">resource </w:t>
      </w:r>
      <w:r w:rsidR="00074DCF">
        <w:rPr>
          <w:rFonts w:cstheme="minorHAnsi"/>
          <w:sz w:val="22"/>
          <w:szCs w:val="22"/>
          <w:lang w:val="en-US"/>
        </w:rPr>
        <w:t>for articulating and reaffirming power</w:t>
      </w:r>
      <w:r w:rsidR="00991C53">
        <w:rPr>
          <w:rFonts w:cstheme="minorHAnsi"/>
          <w:sz w:val="22"/>
          <w:szCs w:val="22"/>
          <w:lang w:val="en-US"/>
        </w:rPr>
        <w:t xml:space="preserve"> (ibid.: 288)</w:t>
      </w:r>
      <w:r w:rsidR="00B62550">
        <w:rPr>
          <w:rFonts w:cstheme="minorHAnsi"/>
          <w:sz w:val="22"/>
          <w:szCs w:val="22"/>
          <w:lang w:val="en-US"/>
        </w:rPr>
        <w:t>.</w:t>
      </w:r>
      <w:r w:rsidR="00552F20">
        <w:rPr>
          <w:rFonts w:cstheme="minorHAnsi"/>
          <w:sz w:val="22"/>
          <w:szCs w:val="22"/>
          <w:lang w:val="en-US"/>
        </w:rPr>
        <w:t xml:space="preserve"> </w:t>
      </w:r>
    </w:p>
    <w:p w14:paraId="2F585241" w14:textId="77777777" w:rsidR="0026611D" w:rsidRDefault="0026611D" w:rsidP="00546B4D">
      <w:pPr>
        <w:jc w:val="both"/>
        <w:rPr>
          <w:rFonts w:cstheme="minorHAnsi"/>
          <w:sz w:val="22"/>
          <w:szCs w:val="22"/>
          <w:lang w:val="en-US"/>
        </w:rPr>
      </w:pPr>
    </w:p>
    <w:p w14:paraId="1BD59EB0" w14:textId="7B0F0385" w:rsidR="00522505" w:rsidRDefault="00B8071C" w:rsidP="00546B4D">
      <w:pPr>
        <w:autoSpaceDE w:val="0"/>
        <w:autoSpaceDN w:val="0"/>
        <w:adjustRightInd w:val="0"/>
        <w:jc w:val="both"/>
        <w:rPr>
          <w:rFonts w:cstheme="minorHAnsi"/>
          <w:sz w:val="22"/>
          <w:szCs w:val="22"/>
          <w:lang w:val="en-US"/>
        </w:rPr>
      </w:pPr>
      <w:r>
        <w:rPr>
          <w:rFonts w:cstheme="minorHAnsi"/>
          <w:sz w:val="22"/>
          <w:szCs w:val="22"/>
          <w:lang w:val="en-US"/>
        </w:rPr>
        <w:t>Both</w:t>
      </w:r>
      <w:r w:rsidR="00782320">
        <w:rPr>
          <w:rFonts w:cstheme="minorHAnsi"/>
          <w:sz w:val="22"/>
          <w:szCs w:val="22"/>
          <w:lang w:val="en-US"/>
        </w:rPr>
        <w:t xml:space="preserve"> of these</w:t>
      </w:r>
      <w:r>
        <w:rPr>
          <w:rFonts w:cstheme="minorHAnsi"/>
          <w:sz w:val="22"/>
          <w:szCs w:val="22"/>
          <w:lang w:val="en-US"/>
        </w:rPr>
        <w:t xml:space="preserve"> analyses are heavily influenced by </w:t>
      </w:r>
      <w:proofErr w:type="spellStart"/>
      <w:r w:rsidRPr="00B8071C">
        <w:rPr>
          <w:rFonts w:cstheme="minorHAnsi"/>
          <w:sz w:val="22"/>
          <w:szCs w:val="22"/>
          <w:lang w:val="en-US"/>
        </w:rPr>
        <w:t>Foucaldian</w:t>
      </w:r>
      <w:proofErr w:type="spellEnd"/>
      <w:r w:rsidR="00497A4E">
        <w:rPr>
          <w:rFonts w:cstheme="minorHAnsi"/>
          <w:sz w:val="22"/>
          <w:szCs w:val="22"/>
          <w:lang w:val="en-US"/>
        </w:rPr>
        <w:t xml:space="preserve"> </w:t>
      </w:r>
      <w:r w:rsidR="00AD53C2">
        <w:rPr>
          <w:rFonts w:cstheme="minorHAnsi"/>
          <w:sz w:val="22"/>
          <w:szCs w:val="22"/>
          <w:lang w:val="en-US"/>
        </w:rPr>
        <w:t>accounts</w:t>
      </w:r>
      <w:r w:rsidR="00086DF4">
        <w:rPr>
          <w:rFonts w:cstheme="minorHAnsi"/>
          <w:sz w:val="22"/>
          <w:szCs w:val="22"/>
          <w:lang w:val="en-US"/>
        </w:rPr>
        <w:t xml:space="preserve"> of</w:t>
      </w:r>
      <w:r w:rsidR="00BD60CB">
        <w:rPr>
          <w:rFonts w:cstheme="minorHAnsi"/>
          <w:sz w:val="22"/>
          <w:szCs w:val="22"/>
          <w:lang w:val="en-US"/>
        </w:rPr>
        <w:t xml:space="preserve"> biopolitics</w:t>
      </w:r>
      <w:r w:rsidR="0088655B">
        <w:rPr>
          <w:rFonts w:cstheme="minorHAnsi"/>
          <w:sz w:val="22"/>
          <w:szCs w:val="22"/>
          <w:lang w:val="en-US"/>
        </w:rPr>
        <w:t xml:space="preserve">. </w:t>
      </w:r>
      <w:r w:rsidR="00AD53C2">
        <w:rPr>
          <w:rFonts w:cstheme="minorHAnsi"/>
          <w:sz w:val="22"/>
          <w:szCs w:val="22"/>
          <w:lang w:val="en-US"/>
        </w:rPr>
        <w:t xml:space="preserve">They </w:t>
      </w:r>
      <w:r w:rsidR="0088655B">
        <w:rPr>
          <w:rFonts w:cstheme="minorHAnsi"/>
          <w:sz w:val="22"/>
          <w:szCs w:val="22"/>
          <w:lang w:val="en-US"/>
        </w:rPr>
        <w:t xml:space="preserve">also draw on Agamben’s </w:t>
      </w:r>
      <w:r w:rsidR="00622EC0">
        <w:rPr>
          <w:rFonts w:cstheme="minorHAnsi"/>
          <w:sz w:val="22"/>
          <w:szCs w:val="22"/>
          <w:lang w:val="en-US"/>
        </w:rPr>
        <w:t>revision</w:t>
      </w:r>
      <w:r w:rsidR="004872C3">
        <w:rPr>
          <w:rFonts w:cstheme="minorHAnsi"/>
          <w:sz w:val="22"/>
          <w:szCs w:val="22"/>
          <w:lang w:val="en-US"/>
        </w:rPr>
        <w:t xml:space="preserve"> of Foucault</w:t>
      </w:r>
      <w:r w:rsidR="00A9140F">
        <w:rPr>
          <w:rFonts w:cstheme="minorHAnsi"/>
          <w:sz w:val="22"/>
          <w:szCs w:val="22"/>
          <w:lang w:val="en-US"/>
        </w:rPr>
        <w:t>,</w:t>
      </w:r>
      <w:r w:rsidRPr="00B8071C">
        <w:rPr>
          <w:rFonts w:cstheme="minorHAnsi"/>
          <w:sz w:val="22"/>
          <w:szCs w:val="22"/>
          <w:lang w:val="en-US"/>
        </w:rPr>
        <w:t xml:space="preserve"> </w:t>
      </w:r>
      <w:r w:rsidR="00055183">
        <w:rPr>
          <w:rFonts w:cstheme="minorHAnsi"/>
          <w:sz w:val="22"/>
          <w:szCs w:val="22"/>
          <w:lang w:val="en-US"/>
        </w:rPr>
        <w:t>whereby</w:t>
      </w:r>
      <w:r w:rsidRPr="00B8071C">
        <w:rPr>
          <w:rFonts w:cstheme="minorHAnsi"/>
          <w:sz w:val="22"/>
          <w:szCs w:val="22"/>
          <w:lang w:val="en-US"/>
        </w:rPr>
        <w:t xml:space="preserve"> the function of politics is to coordinate social and political </w:t>
      </w:r>
      <w:proofErr w:type="spellStart"/>
      <w:r w:rsidRPr="00B8071C">
        <w:rPr>
          <w:rFonts w:cstheme="minorHAnsi"/>
          <w:sz w:val="22"/>
          <w:szCs w:val="22"/>
          <w:lang w:val="en-US"/>
        </w:rPr>
        <w:t>organisation</w:t>
      </w:r>
      <w:proofErr w:type="spellEnd"/>
      <w:r w:rsidRPr="00B8071C">
        <w:rPr>
          <w:rFonts w:cstheme="minorHAnsi"/>
          <w:sz w:val="22"/>
          <w:szCs w:val="22"/>
          <w:lang w:val="en-US"/>
        </w:rPr>
        <w:t xml:space="preserve"> over all aspects of the life</w:t>
      </w:r>
      <w:r w:rsidR="00497A4E">
        <w:rPr>
          <w:rFonts w:cstheme="minorHAnsi"/>
          <w:sz w:val="22"/>
          <w:szCs w:val="22"/>
          <w:lang w:val="en-US"/>
        </w:rPr>
        <w:t xml:space="preserve"> (and death)</w:t>
      </w:r>
      <w:r w:rsidRPr="00B8071C">
        <w:rPr>
          <w:rFonts w:cstheme="minorHAnsi"/>
          <w:sz w:val="22"/>
          <w:szCs w:val="22"/>
          <w:lang w:val="en-US"/>
        </w:rPr>
        <w:t xml:space="preserve"> of populations.</w:t>
      </w:r>
      <w:r w:rsidR="00552F20">
        <w:rPr>
          <w:rFonts w:cstheme="minorHAnsi"/>
          <w:sz w:val="22"/>
          <w:szCs w:val="22"/>
          <w:lang w:val="en-US"/>
        </w:rPr>
        <w:t xml:space="preserve"> </w:t>
      </w:r>
      <w:r w:rsidR="00EF3C34">
        <w:rPr>
          <w:rFonts w:cstheme="minorHAnsi"/>
          <w:sz w:val="22"/>
          <w:szCs w:val="22"/>
          <w:lang w:val="en-US"/>
        </w:rPr>
        <w:t xml:space="preserve">As Bhatia </w:t>
      </w:r>
      <w:r w:rsidR="00FA3876">
        <w:rPr>
          <w:rFonts w:cstheme="minorHAnsi"/>
          <w:sz w:val="22"/>
          <w:szCs w:val="22"/>
          <w:lang w:val="en-US"/>
        </w:rPr>
        <w:t xml:space="preserve">(2020) </w:t>
      </w:r>
      <w:r w:rsidR="00EF3C34">
        <w:rPr>
          <w:rFonts w:cstheme="minorHAnsi"/>
          <w:sz w:val="22"/>
          <w:szCs w:val="22"/>
          <w:lang w:val="en-US"/>
        </w:rPr>
        <w:t xml:space="preserve">notes, </w:t>
      </w:r>
      <w:r w:rsidR="000F7B2B">
        <w:rPr>
          <w:rFonts w:cstheme="minorHAnsi"/>
          <w:sz w:val="22"/>
          <w:szCs w:val="22"/>
          <w:lang w:val="en-US"/>
        </w:rPr>
        <w:t xml:space="preserve">the significance of </w:t>
      </w:r>
      <w:proofErr w:type="spellStart"/>
      <w:r w:rsidR="00497A4E">
        <w:rPr>
          <w:rFonts w:cstheme="minorHAnsi"/>
          <w:sz w:val="22"/>
          <w:szCs w:val="22"/>
          <w:lang w:val="en-US"/>
        </w:rPr>
        <w:t>Mbembe</w:t>
      </w:r>
      <w:r w:rsidR="000F7B2B">
        <w:rPr>
          <w:rFonts w:cstheme="minorHAnsi"/>
          <w:sz w:val="22"/>
          <w:szCs w:val="22"/>
          <w:lang w:val="en-US"/>
        </w:rPr>
        <w:t>’s</w:t>
      </w:r>
      <w:proofErr w:type="spellEnd"/>
      <w:r w:rsidR="000F7B2B">
        <w:rPr>
          <w:rFonts w:cstheme="minorHAnsi"/>
          <w:sz w:val="22"/>
          <w:szCs w:val="22"/>
          <w:lang w:val="en-US"/>
        </w:rPr>
        <w:t xml:space="preserve"> work is that he addresses </w:t>
      </w:r>
      <w:r w:rsidR="00ED2342">
        <w:rPr>
          <w:rFonts w:cstheme="minorHAnsi"/>
          <w:sz w:val="22"/>
          <w:szCs w:val="22"/>
          <w:lang w:val="en-US"/>
        </w:rPr>
        <w:t xml:space="preserve">the absence of </w:t>
      </w:r>
      <w:r w:rsidR="00522505">
        <w:rPr>
          <w:rFonts w:cstheme="minorHAnsi"/>
          <w:sz w:val="22"/>
          <w:szCs w:val="22"/>
          <w:lang w:val="en-US"/>
        </w:rPr>
        <w:t xml:space="preserve">racial and colonial dynamics in these conceptions. </w:t>
      </w:r>
    </w:p>
    <w:p w14:paraId="6109D348" w14:textId="77777777" w:rsidR="00522505" w:rsidRDefault="00522505" w:rsidP="00546B4D">
      <w:pPr>
        <w:autoSpaceDE w:val="0"/>
        <w:autoSpaceDN w:val="0"/>
        <w:adjustRightInd w:val="0"/>
        <w:jc w:val="both"/>
        <w:rPr>
          <w:rFonts w:cstheme="minorHAnsi"/>
          <w:sz w:val="22"/>
          <w:szCs w:val="22"/>
          <w:lang w:val="en-US"/>
        </w:rPr>
      </w:pPr>
    </w:p>
    <w:p w14:paraId="70503DE7" w14:textId="4CCF42A6" w:rsidR="000A3A22" w:rsidRDefault="006348F6" w:rsidP="00546B4D">
      <w:pPr>
        <w:autoSpaceDE w:val="0"/>
        <w:autoSpaceDN w:val="0"/>
        <w:adjustRightInd w:val="0"/>
        <w:jc w:val="both"/>
        <w:rPr>
          <w:rFonts w:cstheme="minorHAnsi"/>
          <w:sz w:val="22"/>
          <w:szCs w:val="22"/>
          <w:lang w:val="en-US"/>
        </w:rPr>
      </w:pPr>
      <w:r>
        <w:rPr>
          <w:rFonts w:cstheme="minorHAnsi"/>
          <w:sz w:val="22"/>
          <w:szCs w:val="22"/>
          <w:lang w:val="en-US"/>
        </w:rPr>
        <w:t xml:space="preserve">In the context </w:t>
      </w:r>
      <w:r w:rsidR="00AF0343">
        <w:rPr>
          <w:rFonts w:cstheme="minorHAnsi"/>
          <w:sz w:val="22"/>
          <w:szCs w:val="22"/>
          <w:lang w:val="en-US"/>
        </w:rPr>
        <w:t xml:space="preserve">of the pandemic, this focus on the unequal, and </w:t>
      </w:r>
      <w:proofErr w:type="spellStart"/>
      <w:r w:rsidR="00AF0343">
        <w:rPr>
          <w:rFonts w:cstheme="minorHAnsi"/>
          <w:sz w:val="22"/>
          <w:szCs w:val="22"/>
          <w:lang w:val="en-US"/>
        </w:rPr>
        <w:t>raciali</w:t>
      </w:r>
      <w:r w:rsidR="00AD53C2">
        <w:rPr>
          <w:rFonts w:cstheme="minorHAnsi"/>
          <w:sz w:val="22"/>
          <w:szCs w:val="22"/>
          <w:lang w:val="en-US"/>
        </w:rPr>
        <w:t>s</w:t>
      </w:r>
      <w:r w:rsidR="00AF0343">
        <w:rPr>
          <w:rFonts w:cstheme="minorHAnsi"/>
          <w:sz w:val="22"/>
          <w:szCs w:val="22"/>
          <w:lang w:val="en-US"/>
        </w:rPr>
        <w:t>ed</w:t>
      </w:r>
      <w:proofErr w:type="spellEnd"/>
      <w:r w:rsidR="00AF0343">
        <w:rPr>
          <w:rFonts w:cstheme="minorHAnsi"/>
          <w:sz w:val="22"/>
          <w:szCs w:val="22"/>
          <w:lang w:val="en-US"/>
        </w:rPr>
        <w:t xml:space="preserve">, exposure to death is </w:t>
      </w:r>
      <w:r w:rsidR="005B0ED6">
        <w:rPr>
          <w:rFonts w:cstheme="minorHAnsi"/>
          <w:sz w:val="22"/>
          <w:szCs w:val="22"/>
          <w:lang w:val="en-US"/>
        </w:rPr>
        <w:t>well</w:t>
      </w:r>
      <w:r w:rsidR="00835ECF">
        <w:rPr>
          <w:rFonts w:cstheme="minorHAnsi"/>
          <w:sz w:val="22"/>
          <w:szCs w:val="22"/>
          <w:lang w:val="en-US"/>
        </w:rPr>
        <w:t>-</w:t>
      </w:r>
      <w:r w:rsidR="005B0ED6">
        <w:rPr>
          <w:rFonts w:cstheme="minorHAnsi"/>
          <w:sz w:val="22"/>
          <w:szCs w:val="22"/>
          <w:lang w:val="en-US"/>
        </w:rPr>
        <w:t xml:space="preserve">taken. Over the last </w:t>
      </w:r>
      <w:r w:rsidR="0064240D">
        <w:rPr>
          <w:rFonts w:cstheme="minorHAnsi"/>
          <w:sz w:val="22"/>
          <w:szCs w:val="22"/>
          <w:lang w:val="en-US"/>
        </w:rPr>
        <w:t xml:space="preserve">three </w:t>
      </w:r>
      <w:r w:rsidR="005B0ED6">
        <w:rPr>
          <w:rFonts w:cstheme="minorHAnsi"/>
          <w:sz w:val="22"/>
          <w:szCs w:val="22"/>
          <w:lang w:val="en-US"/>
        </w:rPr>
        <w:t xml:space="preserve">years it </w:t>
      </w:r>
      <w:r w:rsidR="000817B2">
        <w:rPr>
          <w:rFonts w:cstheme="minorHAnsi"/>
          <w:sz w:val="22"/>
          <w:szCs w:val="22"/>
          <w:lang w:val="en-US"/>
        </w:rPr>
        <w:t>h</w:t>
      </w:r>
      <w:r w:rsidR="005923EC">
        <w:rPr>
          <w:rFonts w:cstheme="minorHAnsi"/>
          <w:sz w:val="22"/>
          <w:szCs w:val="22"/>
          <w:lang w:val="en-US"/>
        </w:rPr>
        <w:t xml:space="preserve">as been </w:t>
      </w:r>
      <w:r w:rsidR="005B0ED6">
        <w:rPr>
          <w:rFonts w:cstheme="minorHAnsi"/>
          <w:sz w:val="22"/>
          <w:szCs w:val="22"/>
          <w:lang w:val="en-US"/>
        </w:rPr>
        <w:t>evid</w:t>
      </w:r>
      <w:r w:rsidR="0043780B">
        <w:rPr>
          <w:rFonts w:cstheme="minorHAnsi"/>
          <w:sz w:val="22"/>
          <w:szCs w:val="22"/>
          <w:lang w:val="en-US"/>
        </w:rPr>
        <w:t xml:space="preserve">ent that </w:t>
      </w:r>
      <w:proofErr w:type="spellStart"/>
      <w:r w:rsidR="0043780B">
        <w:rPr>
          <w:rFonts w:cstheme="minorHAnsi"/>
          <w:sz w:val="22"/>
          <w:szCs w:val="22"/>
          <w:lang w:val="en-US"/>
        </w:rPr>
        <w:t>racialised</w:t>
      </w:r>
      <w:proofErr w:type="spellEnd"/>
      <w:r w:rsidR="0043780B">
        <w:rPr>
          <w:rFonts w:cstheme="minorHAnsi"/>
          <w:sz w:val="22"/>
          <w:szCs w:val="22"/>
          <w:lang w:val="en-US"/>
        </w:rPr>
        <w:t xml:space="preserve"> inequalities were amplified by the pandemic. </w:t>
      </w:r>
      <w:r w:rsidR="00F63B48">
        <w:rPr>
          <w:rFonts w:cstheme="minorHAnsi"/>
          <w:sz w:val="22"/>
          <w:szCs w:val="22"/>
          <w:lang w:val="en-US"/>
        </w:rPr>
        <w:t xml:space="preserve">In Britain, as </w:t>
      </w:r>
      <w:proofErr w:type="spellStart"/>
      <w:r w:rsidR="00F63B48">
        <w:rPr>
          <w:rFonts w:cstheme="minorHAnsi"/>
          <w:sz w:val="22"/>
          <w:szCs w:val="22"/>
          <w:lang w:val="en-US"/>
        </w:rPr>
        <w:t>Sandset</w:t>
      </w:r>
      <w:proofErr w:type="spellEnd"/>
      <w:r w:rsidR="00F63B48">
        <w:rPr>
          <w:rFonts w:cstheme="minorHAnsi"/>
          <w:sz w:val="22"/>
          <w:szCs w:val="22"/>
          <w:lang w:val="en-US"/>
        </w:rPr>
        <w:t xml:space="preserve"> noted</w:t>
      </w:r>
      <w:r w:rsidR="00B034EE">
        <w:rPr>
          <w:rFonts w:cstheme="minorHAnsi"/>
          <w:sz w:val="22"/>
          <w:szCs w:val="22"/>
          <w:lang w:val="en-US"/>
        </w:rPr>
        <w:t>, t</w:t>
      </w:r>
      <w:r w:rsidR="00C9547D">
        <w:rPr>
          <w:rFonts w:cstheme="minorHAnsi"/>
          <w:sz w:val="22"/>
          <w:szCs w:val="22"/>
          <w:lang w:val="en-US"/>
        </w:rPr>
        <w:t xml:space="preserve">his intensification of the power over life and the sanctioning of death was encompassed by the: </w:t>
      </w:r>
    </w:p>
    <w:p w14:paraId="7BC35832" w14:textId="77777777" w:rsidR="00EE62D0" w:rsidRPr="00497A4E" w:rsidRDefault="00EE62D0" w:rsidP="00546B4D">
      <w:pPr>
        <w:autoSpaceDE w:val="0"/>
        <w:autoSpaceDN w:val="0"/>
        <w:adjustRightInd w:val="0"/>
        <w:jc w:val="both"/>
        <w:rPr>
          <w:rFonts w:eastAsiaTheme="minorHAnsi"/>
          <w:sz w:val="19"/>
          <w:szCs w:val="19"/>
          <w:lang w:eastAsia="en-US"/>
        </w:rPr>
      </w:pPr>
    </w:p>
    <w:p w14:paraId="5163CBEB" w14:textId="37F1F573" w:rsidR="000A3A22" w:rsidRPr="00BD55FE" w:rsidRDefault="000A3A22" w:rsidP="00966DCE">
      <w:pPr>
        <w:tabs>
          <w:tab w:val="left" w:pos="851"/>
        </w:tabs>
        <w:ind w:left="720"/>
        <w:jc w:val="both"/>
        <w:rPr>
          <w:rFonts w:cstheme="minorHAnsi"/>
          <w:sz w:val="22"/>
          <w:szCs w:val="22"/>
          <w:lang w:val="en-US"/>
        </w:rPr>
      </w:pPr>
      <w:r w:rsidRPr="00BD55FE">
        <w:rPr>
          <w:rFonts w:cstheme="minorHAnsi"/>
          <w:sz w:val="22"/>
          <w:szCs w:val="22"/>
          <w:lang w:val="en-US"/>
        </w:rPr>
        <w:t>“</w:t>
      </w:r>
      <w:r w:rsidR="00C9547D">
        <w:rPr>
          <w:rFonts w:cstheme="minorHAnsi"/>
          <w:sz w:val="22"/>
          <w:szCs w:val="22"/>
          <w:lang w:val="en-US"/>
        </w:rPr>
        <w:t>…</w:t>
      </w:r>
      <w:r w:rsidRPr="00BD55FE">
        <w:rPr>
          <w:rFonts w:cstheme="minorHAnsi"/>
          <w:sz w:val="22"/>
          <w:szCs w:val="22"/>
          <w:lang w:val="en-US"/>
        </w:rPr>
        <w:t>tides of health inequality, the mundane yet chronic underfunding of health systems, as well as the slow violence brought about by marking certain bodies and jobs as disposable.” (</w:t>
      </w:r>
      <w:proofErr w:type="spellStart"/>
      <w:r w:rsidRPr="00BD55FE">
        <w:rPr>
          <w:rFonts w:cstheme="minorHAnsi"/>
          <w:sz w:val="22"/>
          <w:szCs w:val="22"/>
          <w:lang w:val="en-US"/>
        </w:rPr>
        <w:t>Sandset</w:t>
      </w:r>
      <w:proofErr w:type="spellEnd"/>
      <w:r w:rsidRPr="00BD55FE">
        <w:rPr>
          <w:rFonts w:cstheme="minorHAnsi"/>
          <w:sz w:val="22"/>
          <w:szCs w:val="22"/>
          <w:lang w:val="en-US"/>
        </w:rPr>
        <w:t>, 2021: 1421)</w:t>
      </w:r>
    </w:p>
    <w:p w14:paraId="380B6680" w14:textId="77777777" w:rsidR="000A3A22" w:rsidRDefault="000A3A22" w:rsidP="00546B4D">
      <w:pPr>
        <w:jc w:val="both"/>
        <w:rPr>
          <w:rFonts w:cstheme="minorHAnsi"/>
          <w:sz w:val="22"/>
          <w:szCs w:val="22"/>
          <w:lang w:val="en-US"/>
        </w:rPr>
      </w:pPr>
    </w:p>
    <w:p w14:paraId="4B14E6BF" w14:textId="09BD67F8" w:rsidR="00E82E15" w:rsidRDefault="00EF530E" w:rsidP="00546B4D">
      <w:pPr>
        <w:jc w:val="both"/>
        <w:rPr>
          <w:rFonts w:cstheme="minorHAnsi"/>
          <w:sz w:val="22"/>
          <w:szCs w:val="22"/>
          <w:lang w:val="en-US"/>
        </w:rPr>
      </w:pPr>
      <w:r>
        <w:rPr>
          <w:rFonts w:cstheme="minorHAnsi"/>
          <w:sz w:val="22"/>
          <w:szCs w:val="22"/>
          <w:lang w:val="en-US"/>
        </w:rPr>
        <w:t>The idea of biopolitical power implies modes of rule are</w:t>
      </w:r>
      <w:r w:rsidRPr="00B8071C">
        <w:rPr>
          <w:rFonts w:cstheme="minorHAnsi"/>
          <w:sz w:val="22"/>
          <w:szCs w:val="22"/>
          <w:lang w:val="en-US"/>
        </w:rPr>
        <w:t xml:space="preserve"> primarily concerned with power over life itself</w:t>
      </w:r>
      <w:r>
        <w:rPr>
          <w:rFonts w:cstheme="minorHAnsi"/>
          <w:sz w:val="22"/>
          <w:szCs w:val="22"/>
          <w:lang w:val="en-US"/>
        </w:rPr>
        <w:t xml:space="preserve">, rather than over the economic value that can be extracted from the lives of people. </w:t>
      </w:r>
      <w:r w:rsidR="0062088B">
        <w:rPr>
          <w:rFonts w:cstheme="minorHAnsi"/>
          <w:sz w:val="22"/>
          <w:szCs w:val="22"/>
          <w:lang w:val="en-US"/>
        </w:rPr>
        <w:t>Insofar</w:t>
      </w:r>
      <w:r>
        <w:rPr>
          <w:rFonts w:cstheme="minorHAnsi"/>
          <w:sz w:val="22"/>
          <w:szCs w:val="22"/>
          <w:lang w:val="en-US"/>
        </w:rPr>
        <w:t xml:space="preserve"> as the biopolitic</w:t>
      </w:r>
      <w:r w:rsidR="007858A2">
        <w:rPr>
          <w:rFonts w:cstheme="minorHAnsi"/>
          <w:sz w:val="22"/>
          <w:szCs w:val="22"/>
          <w:lang w:val="en-US"/>
        </w:rPr>
        <w:t>al</w:t>
      </w:r>
      <w:r>
        <w:rPr>
          <w:rFonts w:cstheme="minorHAnsi"/>
          <w:sz w:val="22"/>
          <w:szCs w:val="22"/>
          <w:lang w:val="en-US"/>
        </w:rPr>
        <w:t xml:space="preserve"> approach rejects </w:t>
      </w:r>
      <w:r w:rsidR="00286F4F">
        <w:rPr>
          <w:rFonts w:cstheme="minorHAnsi"/>
          <w:sz w:val="22"/>
          <w:szCs w:val="22"/>
          <w:lang w:val="en-US"/>
        </w:rPr>
        <w:t xml:space="preserve">what its adherents characterize as </w:t>
      </w:r>
      <w:r>
        <w:rPr>
          <w:rFonts w:cstheme="minorHAnsi"/>
          <w:sz w:val="22"/>
          <w:szCs w:val="22"/>
          <w:lang w:val="en-US"/>
        </w:rPr>
        <w:t xml:space="preserve">economic instrumentalism, it seeks to encapsulate different social power relationships. For </w:t>
      </w:r>
      <w:r w:rsidRPr="00230687">
        <w:rPr>
          <w:rFonts w:cstheme="minorHAnsi"/>
          <w:sz w:val="22"/>
          <w:szCs w:val="22"/>
          <w:lang w:val="en-US"/>
        </w:rPr>
        <w:t xml:space="preserve">both </w:t>
      </w:r>
      <w:proofErr w:type="spellStart"/>
      <w:r>
        <w:rPr>
          <w:rFonts w:cstheme="minorHAnsi"/>
          <w:sz w:val="22"/>
          <w:szCs w:val="22"/>
          <w:lang w:val="en-US"/>
        </w:rPr>
        <w:t>Mbembe</w:t>
      </w:r>
      <w:proofErr w:type="spellEnd"/>
      <w:r>
        <w:rPr>
          <w:rFonts w:cstheme="minorHAnsi"/>
          <w:sz w:val="22"/>
          <w:szCs w:val="22"/>
          <w:lang w:val="en-US"/>
        </w:rPr>
        <w:t xml:space="preserve"> and Valencia, </w:t>
      </w:r>
      <w:proofErr w:type="spellStart"/>
      <w:r w:rsidRPr="00230687">
        <w:rPr>
          <w:rFonts w:cstheme="minorHAnsi"/>
          <w:sz w:val="22"/>
          <w:szCs w:val="22"/>
          <w:lang w:val="en-US"/>
        </w:rPr>
        <w:t>raciali</w:t>
      </w:r>
      <w:r>
        <w:rPr>
          <w:rFonts w:cstheme="minorHAnsi"/>
          <w:sz w:val="22"/>
          <w:szCs w:val="22"/>
          <w:lang w:val="en-US"/>
        </w:rPr>
        <w:t>s</w:t>
      </w:r>
      <w:r w:rsidRPr="00230687">
        <w:rPr>
          <w:rFonts w:cstheme="minorHAnsi"/>
          <w:sz w:val="22"/>
          <w:szCs w:val="22"/>
          <w:lang w:val="en-US"/>
        </w:rPr>
        <w:t>ed</w:t>
      </w:r>
      <w:proofErr w:type="spellEnd"/>
      <w:r>
        <w:rPr>
          <w:rFonts w:cstheme="minorHAnsi"/>
          <w:sz w:val="22"/>
          <w:szCs w:val="22"/>
          <w:lang w:val="en-US"/>
        </w:rPr>
        <w:t xml:space="preserve"> and gendered</w:t>
      </w:r>
      <w:r w:rsidRPr="00230687">
        <w:rPr>
          <w:rFonts w:cstheme="minorHAnsi"/>
          <w:sz w:val="22"/>
          <w:szCs w:val="22"/>
          <w:lang w:val="en-US"/>
        </w:rPr>
        <w:t xml:space="preserve"> division</w:t>
      </w:r>
      <w:r>
        <w:rPr>
          <w:rFonts w:cstheme="minorHAnsi"/>
          <w:sz w:val="22"/>
          <w:szCs w:val="22"/>
          <w:lang w:val="en-US"/>
        </w:rPr>
        <w:t>s</w:t>
      </w:r>
      <w:r w:rsidRPr="00230687">
        <w:rPr>
          <w:rFonts w:cstheme="minorHAnsi"/>
          <w:sz w:val="22"/>
          <w:szCs w:val="22"/>
          <w:lang w:val="en-US"/>
        </w:rPr>
        <w:t xml:space="preserve"> </w:t>
      </w:r>
      <w:r>
        <w:rPr>
          <w:rFonts w:cstheme="minorHAnsi"/>
          <w:sz w:val="22"/>
          <w:szCs w:val="22"/>
          <w:lang w:val="en-US"/>
        </w:rPr>
        <w:t>are</w:t>
      </w:r>
      <w:r w:rsidRPr="00230687">
        <w:rPr>
          <w:rFonts w:cstheme="minorHAnsi"/>
          <w:sz w:val="22"/>
          <w:szCs w:val="22"/>
          <w:lang w:val="en-US"/>
        </w:rPr>
        <w:t xml:space="preserve"> the bas</w:t>
      </w:r>
      <w:r>
        <w:rPr>
          <w:rFonts w:cstheme="minorHAnsi"/>
          <w:sz w:val="22"/>
          <w:szCs w:val="22"/>
          <w:lang w:val="en-US"/>
        </w:rPr>
        <w:t>e</w:t>
      </w:r>
      <w:r w:rsidRPr="00230687">
        <w:rPr>
          <w:rFonts w:cstheme="minorHAnsi"/>
          <w:sz w:val="22"/>
          <w:szCs w:val="22"/>
          <w:lang w:val="en-US"/>
        </w:rPr>
        <w:t>s upon which</w:t>
      </w:r>
      <w:r>
        <w:rPr>
          <w:rFonts w:cstheme="minorHAnsi"/>
          <w:sz w:val="22"/>
          <w:szCs w:val="22"/>
          <w:lang w:val="en-US"/>
        </w:rPr>
        <w:t xml:space="preserve"> biopolitical modes of power </w:t>
      </w:r>
      <w:r w:rsidRPr="00230687">
        <w:rPr>
          <w:rFonts w:cstheme="minorHAnsi"/>
          <w:sz w:val="22"/>
          <w:szCs w:val="22"/>
          <w:lang w:val="en-US"/>
        </w:rPr>
        <w:t>proceed</w:t>
      </w:r>
      <w:r>
        <w:rPr>
          <w:rFonts w:cstheme="minorHAnsi"/>
          <w:sz w:val="22"/>
          <w:szCs w:val="22"/>
          <w:lang w:val="en-US"/>
        </w:rPr>
        <w:t>.</w:t>
      </w:r>
      <w:r w:rsidR="00552F20">
        <w:rPr>
          <w:rFonts w:cstheme="minorHAnsi"/>
          <w:sz w:val="22"/>
          <w:szCs w:val="22"/>
          <w:lang w:val="en-US"/>
        </w:rPr>
        <w:t xml:space="preserve"> </w:t>
      </w:r>
      <w:r w:rsidR="00FA3876">
        <w:rPr>
          <w:rFonts w:cstheme="minorHAnsi"/>
          <w:sz w:val="22"/>
          <w:szCs w:val="22"/>
          <w:lang w:val="en-US"/>
        </w:rPr>
        <w:t>T</w:t>
      </w:r>
      <w:r>
        <w:rPr>
          <w:rFonts w:cstheme="minorHAnsi"/>
          <w:sz w:val="22"/>
          <w:szCs w:val="22"/>
          <w:lang w:val="en-US"/>
        </w:rPr>
        <w:t>hose forms of power can be understood as sometimes connected to</w:t>
      </w:r>
      <w:r w:rsidR="00FA3876">
        <w:rPr>
          <w:rFonts w:cstheme="minorHAnsi"/>
          <w:sz w:val="22"/>
          <w:szCs w:val="22"/>
          <w:lang w:val="en-US"/>
        </w:rPr>
        <w:t>, but not a necessary condition of,</w:t>
      </w:r>
      <w:r>
        <w:rPr>
          <w:rFonts w:cstheme="minorHAnsi"/>
          <w:sz w:val="22"/>
          <w:szCs w:val="22"/>
          <w:lang w:val="en-US"/>
        </w:rPr>
        <w:t xml:space="preserve"> value extraction; racism and sexism are features of contemporary capitalism, but they are driven by separate histories and self-perpetuating dynamics.</w:t>
      </w:r>
      <w:r w:rsidR="00552F20">
        <w:rPr>
          <w:rFonts w:cstheme="minorHAnsi"/>
          <w:sz w:val="22"/>
          <w:szCs w:val="22"/>
          <w:lang w:val="en-US"/>
        </w:rPr>
        <w:t xml:space="preserve"> </w:t>
      </w:r>
    </w:p>
    <w:p w14:paraId="34E4D4F5" w14:textId="77777777" w:rsidR="00E82E15" w:rsidRDefault="00E82E15" w:rsidP="00546B4D">
      <w:pPr>
        <w:jc w:val="both"/>
        <w:rPr>
          <w:rFonts w:cstheme="minorHAnsi"/>
          <w:sz w:val="22"/>
          <w:szCs w:val="22"/>
          <w:lang w:val="en-US"/>
        </w:rPr>
      </w:pPr>
    </w:p>
    <w:p w14:paraId="5AB1D40C" w14:textId="472045BB" w:rsidR="00A775C3" w:rsidRDefault="00955951" w:rsidP="00E82E15">
      <w:pPr>
        <w:jc w:val="both"/>
        <w:rPr>
          <w:rFonts w:cstheme="minorHAnsi"/>
          <w:sz w:val="22"/>
          <w:szCs w:val="22"/>
          <w:lang w:val="en-US"/>
        </w:rPr>
      </w:pPr>
      <w:r>
        <w:rPr>
          <w:rFonts w:cstheme="minorHAnsi"/>
          <w:sz w:val="22"/>
          <w:szCs w:val="22"/>
          <w:lang w:val="en-US"/>
        </w:rPr>
        <w:t>As Lee (2020) notes</w:t>
      </w:r>
      <w:r w:rsidRPr="00955951">
        <w:rPr>
          <w:rFonts w:cstheme="minorHAnsi"/>
          <w:sz w:val="22"/>
          <w:szCs w:val="22"/>
          <w:lang w:val="en-US"/>
        </w:rPr>
        <w:t xml:space="preserve">, “The </w:t>
      </w:r>
      <w:proofErr w:type="spellStart"/>
      <w:r w:rsidRPr="00955951">
        <w:rPr>
          <w:rFonts w:cstheme="minorHAnsi"/>
          <w:sz w:val="22"/>
          <w:szCs w:val="22"/>
          <w:lang w:val="en-US"/>
        </w:rPr>
        <w:t>necropolitics</w:t>
      </w:r>
      <w:proofErr w:type="spellEnd"/>
      <w:r w:rsidRPr="00955951">
        <w:rPr>
          <w:rFonts w:cstheme="minorHAnsi"/>
          <w:sz w:val="22"/>
          <w:szCs w:val="22"/>
          <w:lang w:val="en-US"/>
        </w:rPr>
        <w:t xml:space="preserve"> of COVID-19 consequently uncovers both the strengths and limits of </w:t>
      </w:r>
      <w:proofErr w:type="spellStart"/>
      <w:r w:rsidRPr="00955951">
        <w:rPr>
          <w:rFonts w:cstheme="minorHAnsi"/>
          <w:sz w:val="22"/>
          <w:szCs w:val="22"/>
          <w:lang w:val="en-US"/>
        </w:rPr>
        <w:t>Mbembe’s</w:t>
      </w:r>
      <w:proofErr w:type="spellEnd"/>
      <w:r w:rsidRPr="00955951">
        <w:rPr>
          <w:rFonts w:cstheme="minorHAnsi"/>
          <w:sz w:val="22"/>
          <w:szCs w:val="22"/>
          <w:lang w:val="en-US"/>
        </w:rPr>
        <w:t xml:space="preserve"> original intervention,”</w:t>
      </w:r>
      <w:r w:rsidR="00E82E15">
        <w:rPr>
          <w:rFonts w:cstheme="minorHAnsi"/>
          <w:sz w:val="22"/>
          <w:szCs w:val="22"/>
          <w:lang w:val="en-US"/>
        </w:rPr>
        <w:t xml:space="preserve"> </w:t>
      </w:r>
      <w:r w:rsidR="00E802F7">
        <w:rPr>
          <w:rFonts w:cstheme="minorHAnsi"/>
          <w:sz w:val="22"/>
          <w:szCs w:val="22"/>
          <w:lang w:val="en-US"/>
        </w:rPr>
        <w:t xml:space="preserve"> </w:t>
      </w:r>
      <w:r w:rsidR="00E82E15">
        <w:rPr>
          <w:rFonts w:cstheme="minorHAnsi"/>
          <w:sz w:val="22"/>
          <w:szCs w:val="22"/>
          <w:lang w:val="en-US"/>
        </w:rPr>
        <w:t xml:space="preserve">Here, perhaps the central limit is </w:t>
      </w:r>
      <w:proofErr w:type="spellStart"/>
      <w:r w:rsidR="00E802F7">
        <w:rPr>
          <w:rFonts w:cstheme="minorHAnsi"/>
          <w:sz w:val="22"/>
          <w:szCs w:val="22"/>
          <w:lang w:val="en-US"/>
        </w:rPr>
        <w:t>is</w:t>
      </w:r>
      <w:proofErr w:type="spellEnd"/>
      <w:r w:rsidR="00E802F7">
        <w:rPr>
          <w:rFonts w:cstheme="minorHAnsi"/>
          <w:sz w:val="22"/>
          <w:szCs w:val="22"/>
          <w:lang w:val="en-US"/>
        </w:rPr>
        <w:t xml:space="preserve"> revealed by our contention that  </w:t>
      </w:r>
      <w:r w:rsidR="00E82E15">
        <w:rPr>
          <w:rFonts w:cstheme="minorHAnsi"/>
          <w:sz w:val="22"/>
          <w:szCs w:val="22"/>
          <w:lang w:val="en-US"/>
        </w:rPr>
        <w:t>that the risk of premature death under of COVID-19 primarily ‘managed’ through interventions in the workplace and the economy</w:t>
      </w:r>
      <w:r w:rsidR="00BF133E">
        <w:rPr>
          <w:rFonts w:cstheme="minorHAnsi"/>
          <w:sz w:val="22"/>
          <w:szCs w:val="22"/>
          <w:lang w:val="en-US"/>
        </w:rPr>
        <w:t>.</w:t>
      </w:r>
      <w:r w:rsidR="00552F20">
        <w:rPr>
          <w:rFonts w:cstheme="minorHAnsi"/>
          <w:sz w:val="22"/>
          <w:szCs w:val="22"/>
          <w:lang w:val="en-US"/>
        </w:rPr>
        <w:t xml:space="preserve"> </w:t>
      </w:r>
      <w:proofErr w:type="spellStart"/>
      <w:r w:rsidR="00A775C3">
        <w:rPr>
          <w:rFonts w:cstheme="minorHAnsi"/>
          <w:sz w:val="22"/>
          <w:szCs w:val="22"/>
          <w:lang w:val="en-US"/>
        </w:rPr>
        <w:t>Mbembe</w:t>
      </w:r>
      <w:proofErr w:type="spellEnd"/>
      <w:r w:rsidR="00A775C3">
        <w:rPr>
          <w:rFonts w:cstheme="minorHAnsi"/>
          <w:sz w:val="22"/>
          <w:szCs w:val="22"/>
          <w:lang w:val="en-US"/>
        </w:rPr>
        <w:t xml:space="preserve"> is interested </w:t>
      </w:r>
      <w:r w:rsidR="00797E36">
        <w:rPr>
          <w:rFonts w:cstheme="minorHAnsi"/>
          <w:sz w:val="22"/>
          <w:szCs w:val="22"/>
          <w:lang w:val="en-US"/>
        </w:rPr>
        <w:t xml:space="preserve">in </w:t>
      </w:r>
      <w:r w:rsidR="00A775C3">
        <w:rPr>
          <w:rFonts w:cstheme="minorHAnsi"/>
          <w:sz w:val="22"/>
          <w:szCs w:val="22"/>
          <w:lang w:val="en-US"/>
        </w:rPr>
        <w:t xml:space="preserve">work, capital accumulation, and value, but only </w:t>
      </w:r>
      <w:r w:rsidR="00896EEA">
        <w:rPr>
          <w:rFonts w:cstheme="minorHAnsi"/>
          <w:sz w:val="22"/>
          <w:szCs w:val="22"/>
          <w:lang w:val="en-US"/>
        </w:rPr>
        <w:t xml:space="preserve">as processes that are </w:t>
      </w:r>
      <w:r w:rsidR="00896EEA" w:rsidRPr="00B63E98">
        <w:rPr>
          <w:rFonts w:cstheme="minorHAnsi"/>
          <w:i/>
          <w:iCs/>
          <w:sz w:val="22"/>
          <w:szCs w:val="22"/>
          <w:lang w:val="en-US"/>
        </w:rPr>
        <w:t>subordinated</w:t>
      </w:r>
      <w:r w:rsidR="00896EEA">
        <w:rPr>
          <w:rFonts w:cstheme="minorHAnsi"/>
          <w:sz w:val="22"/>
          <w:szCs w:val="22"/>
          <w:lang w:val="en-US"/>
        </w:rPr>
        <w:t xml:space="preserve"> to </w:t>
      </w:r>
      <w:r w:rsidR="00361A36">
        <w:rPr>
          <w:rFonts w:cstheme="minorHAnsi"/>
          <w:sz w:val="22"/>
          <w:szCs w:val="22"/>
          <w:lang w:val="en-US"/>
        </w:rPr>
        <w:t>necro-political power</w:t>
      </w:r>
      <w:r w:rsidR="00767462">
        <w:rPr>
          <w:rFonts w:cstheme="minorHAnsi"/>
          <w:sz w:val="22"/>
          <w:szCs w:val="22"/>
          <w:lang w:val="en-US"/>
        </w:rPr>
        <w:t xml:space="preserve">. </w:t>
      </w:r>
      <w:r w:rsidR="00A775C3">
        <w:rPr>
          <w:rFonts w:cstheme="minorHAnsi"/>
          <w:sz w:val="22"/>
          <w:szCs w:val="22"/>
          <w:lang w:val="en-US"/>
        </w:rPr>
        <w:t xml:space="preserve">Indeed, he notes at one point that “work, in the traditional sense, is no longer perforce the </w:t>
      </w:r>
      <w:r w:rsidR="00896EEA">
        <w:rPr>
          <w:rFonts w:cstheme="minorHAnsi"/>
          <w:sz w:val="22"/>
          <w:szCs w:val="22"/>
          <w:lang w:val="en-US"/>
        </w:rPr>
        <w:t>privileged</w:t>
      </w:r>
      <w:r w:rsidR="00A775C3">
        <w:rPr>
          <w:rFonts w:cstheme="minorHAnsi"/>
          <w:sz w:val="22"/>
          <w:szCs w:val="22"/>
          <w:lang w:val="en-US"/>
        </w:rPr>
        <w:t xml:space="preserve"> means of value creation.”</w:t>
      </w:r>
      <w:r w:rsidR="00D16902">
        <w:rPr>
          <w:rFonts w:cstheme="minorHAnsi"/>
          <w:sz w:val="22"/>
          <w:szCs w:val="22"/>
          <w:lang w:val="en-US"/>
        </w:rPr>
        <w:t xml:space="preserve"> (</w:t>
      </w:r>
      <w:proofErr w:type="spellStart"/>
      <w:r w:rsidR="00D16902">
        <w:rPr>
          <w:rFonts w:cstheme="minorHAnsi"/>
          <w:sz w:val="22"/>
          <w:szCs w:val="22"/>
          <w:lang w:val="en-US"/>
        </w:rPr>
        <w:t>Mbembe</w:t>
      </w:r>
      <w:proofErr w:type="spellEnd"/>
      <w:r w:rsidR="00D16902">
        <w:rPr>
          <w:rFonts w:cstheme="minorHAnsi"/>
          <w:sz w:val="22"/>
          <w:szCs w:val="22"/>
          <w:lang w:val="en-US"/>
        </w:rPr>
        <w:t>, 2019: 12)</w:t>
      </w:r>
      <w:r w:rsidR="00552F20">
        <w:rPr>
          <w:rFonts w:cstheme="minorHAnsi"/>
          <w:sz w:val="22"/>
          <w:szCs w:val="22"/>
          <w:lang w:val="en-US"/>
        </w:rPr>
        <w:t xml:space="preserve"> </w:t>
      </w:r>
      <w:r w:rsidR="00A775C3">
        <w:rPr>
          <w:rFonts w:cstheme="minorHAnsi"/>
          <w:sz w:val="22"/>
          <w:szCs w:val="22"/>
          <w:lang w:val="en-US"/>
        </w:rPr>
        <w:t xml:space="preserve">Rather, value creation takes place through </w:t>
      </w:r>
      <w:r w:rsidR="00361A36">
        <w:rPr>
          <w:rFonts w:cstheme="minorHAnsi"/>
          <w:sz w:val="22"/>
          <w:szCs w:val="22"/>
          <w:lang w:val="en-US"/>
        </w:rPr>
        <w:t>new forms of exclusion and ever more violent forms of necro-political power.</w:t>
      </w:r>
    </w:p>
    <w:p w14:paraId="4B3349E6" w14:textId="77777777" w:rsidR="00A775C3" w:rsidRDefault="00A775C3" w:rsidP="00546B4D">
      <w:pPr>
        <w:jc w:val="both"/>
        <w:rPr>
          <w:rFonts w:cstheme="minorHAnsi"/>
          <w:sz w:val="22"/>
          <w:szCs w:val="22"/>
          <w:lang w:val="en-US"/>
        </w:rPr>
      </w:pPr>
    </w:p>
    <w:p w14:paraId="61B94401" w14:textId="47C3374C" w:rsidR="00286F4F" w:rsidRPr="00C01458" w:rsidRDefault="00B63E98" w:rsidP="00546B4D">
      <w:pPr>
        <w:jc w:val="both"/>
      </w:pPr>
      <w:r>
        <w:rPr>
          <w:rFonts w:cstheme="minorHAnsi"/>
          <w:sz w:val="22"/>
          <w:szCs w:val="22"/>
          <w:lang w:val="en-US"/>
        </w:rPr>
        <w:t xml:space="preserve">Yet, as </w:t>
      </w:r>
      <w:r w:rsidR="00FA3876">
        <w:rPr>
          <w:rFonts w:cstheme="minorHAnsi"/>
          <w:sz w:val="22"/>
          <w:szCs w:val="22"/>
          <w:lang w:val="en-US"/>
        </w:rPr>
        <w:t xml:space="preserve">this paper will show, </w:t>
      </w:r>
      <w:r w:rsidR="00361A36">
        <w:rPr>
          <w:rFonts w:cstheme="minorHAnsi"/>
          <w:sz w:val="22"/>
          <w:szCs w:val="22"/>
          <w:lang w:val="en-US"/>
        </w:rPr>
        <w:t xml:space="preserve">in the COVID-19 pandemic </w:t>
      </w:r>
      <w:r w:rsidR="00FA3876">
        <w:rPr>
          <w:rFonts w:cstheme="minorHAnsi"/>
          <w:sz w:val="22"/>
          <w:szCs w:val="22"/>
          <w:lang w:val="en-US"/>
        </w:rPr>
        <w:t xml:space="preserve">a </w:t>
      </w:r>
      <w:r w:rsidR="00772772">
        <w:rPr>
          <w:rFonts w:cstheme="minorHAnsi"/>
          <w:sz w:val="22"/>
          <w:szCs w:val="22"/>
          <w:lang w:val="en-US"/>
        </w:rPr>
        <w:t xml:space="preserve">targeted and </w:t>
      </w:r>
      <w:proofErr w:type="spellStart"/>
      <w:r>
        <w:rPr>
          <w:rFonts w:cstheme="minorHAnsi"/>
          <w:sz w:val="22"/>
          <w:szCs w:val="22"/>
          <w:lang w:val="en-US"/>
        </w:rPr>
        <w:t>racialised</w:t>
      </w:r>
      <w:proofErr w:type="spellEnd"/>
      <w:r w:rsidR="00772772">
        <w:rPr>
          <w:rFonts w:cstheme="minorHAnsi"/>
          <w:sz w:val="22"/>
          <w:szCs w:val="22"/>
          <w:lang w:val="en-US"/>
        </w:rPr>
        <w:t xml:space="preserve"> distribution of this risk</w:t>
      </w:r>
      <w:r w:rsidR="003F7952">
        <w:rPr>
          <w:rFonts w:cstheme="minorHAnsi"/>
          <w:sz w:val="22"/>
          <w:szCs w:val="22"/>
          <w:lang w:val="en-US"/>
        </w:rPr>
        <w:t xml:space="preserve"> </w:t>
      </w:r>
      <w:r w:rsidR="00FA3876">
        <w:rPr>
          <w:rFonts w:cstheme="minorHAnsi"/>
          <w:sz w:val="22"/>
          <w:szCs w:val="22"/>
          <w:lang w:val="en-US"/>
        </w:rPr>
        <w:t xml:space="preserve">was played out </w:t>
      </w:r>
      <w:r w:rsidR="003F7952">
        <w:rPr>
          <w:rFonts w:cstheme="minorHAnsi"/>
          <w:sz w:val="22"/>
          <w:szCs w:val="22"/>
          <w:lang w:val="en-US"/>
        </w:rPr>
        <w:t>through</w:t>
      </w:r>
      <w:r w:rsidR="00E224BC">
        <w:rPr>
          <w:rFonts w:cstheme="minorHAnsi"/>
          <w:sz w:val="22"/>
          <w:szCs w:val="22"/>
          <w:lang w:val="en-US"/>
        </w:rPr>
        <w:t xml:space="preserve"> </w:t>
      </w:r>
      <w:r w:rsidR="00AD6879">
        <w:rPr>
          <w:rFonts w:cstheme="minorHAnsi"/>
          <w:sz w:val="22"/>
          <w:szCs w:val="22"/>
          <w:lang w:val="en-US"/>
        </w:rPr>
        <w:t xml:space="preserve">production of </w:t>
      </w:r>
      <w:r w:rsidR="00AD6879" w:rsidRPr="00B63E98">
        <w:rPr>
          <w:rFonts w:cstheme="minorHAnsi"/>
          <w:i/>
          <w:iCs/>
          <w:sz w:val="22"/>
          <w:szCs w:val="22"/>
          <w:lang w:val="en-US"/>
        </w:rPr>
        <w:t>value</w:t>
      </w:r>
      <w:r w:rsidR="00AD6879">
        <w:rPr>
          <w:rFonts w:cstheme="minorHAnsi"/>
          <w:sz w:val="22"/>
          <w:szCs w:val="22"/>
          <w:lang w:val="en-US"/>
        </w:rPr>
        <w:t xml:space="preserve"> in</w:t>
      </w:r>
      <w:r w:rsidR="00E224BC">
        <w:rPr>
          <w:rFonts w:cstheme="minorHAnsi"/>
          <w:sz w:val="22"/>
          <w:szCs w:val="22"/>
          <w:lang w:val="en-US"/>
        </w:rPr>
        <w:t xml:space="preserve"> the </w:t>
      </w:r>
      <w:proofErr w:type="spellStart"/>
      <w:r w:rsidR="00E224BC" w:rsidRPr="002B112A">
        <w:rPr>
          <w:rFonts w:cstheme="minorHAnsi"/>
          <w:sz w:val="22"/>
          <w:szCs w:val="22"/>
          <w:lang w:val="en-US"/>
        </w:rPr>
        <w:t>labour</w:t>
      </w:r>
      <w:proofErr w:type="spellEnd"/>
      <w:r w:rsidR="00E224BC">
        <w:rPr>
          <w:rFonts w:cstheme="minorHAnsi"/>
          <w:sz w:val="22"/>
          <w:szCs w:val="22"/>
          <w:lang w:val="en-US"/>
        </w:rPr>
        <w:t xml:space="preserve"> market</w:t>
      </w:r>
      <w:r w:rsidR="00AD6879">
        <w:rPr>
          <w:rFonts w:cstheme="minorHAnsi"/>
          <w:sz w:val="22"/>
          <w:szCs w:val="22"/>
          <w:lang w:val="en-US"/>
        </w:rPr>
        <w:t xml:space="preserve"> and </w:t>
      </w:r>
      <w:r w:rsidR="00D33056">
        <w:rPr>
          <w:rFonts w:cstheme="minorHAnsi"/>
          <w:sz w:val="22"/>
          <w:szCs w:val="22"/>
          <w:lang w:val="en-US"/>
        </w:rPr>
        <w:t>the</w:t>
      </w:r>
      <w:r w:rsidR="00AD6879">
        <w:rPr>
          <w:rFonts w:cstheme="minorHAnsi"/>
          <w:sz w:val="22"/>
          <w:szCs w:val="22"/>
          <w:lang w:val="en-US"/>
        </w:rPr>
        <w:t xml:space="preserve"> </w:t>
      </w:r>
      <w:r w:rsidR="00E224BC" w:rsidRPr="002B112A">
        <w:rPr>
          <w:rFonts w:cstheme="minorHAnsi"/>
          <w:sz w:val="22"/>
          <w:szCs w:val="22"/>
          <w:lang w:val="en-US"/>
        </w:rPr>
        <w:t>workplace</w:t>
      </w:r>
      <w:r w:rsidR="00D16902">
        <w:rPr>
          <w:rFonts w:cstheme="minorHAnsi"/>
          <w:sz w:val="22"/>
          <w:szCs w:val="22"/>
          <w:lang w:val="en-US"/>
        </w:rPr>
        <w:t xml:space="preserve">. </w:t>
      </w:r>
      <w:r w:rsidR="0083506A" w:rsidRPr="00ED45D2">
        <w:rPr>
          <w:rFonts w:cstheme="minorHAnsi"/>
          <w:sz w:val="22"/>
          <w:szCs w:val="22"/>
          <w:lang w:val="en-US"/>
        </w:rPr>
        <w:t xml:space="preserve">In a broader sense, as Marx noted, </w:t>
      </w:r>
      <w:r w:rsidR="00D607E4" w:rsidRPr="00ED45D2">
        <w:rPr>
          <w:rFonts w:cstheme="minorHAnsi"/>
          <w:sz w:val="22"/>
          <w:szCs w:val="22"/>
          <w:lang w:val="en-US"/>
        </w:rPr>
        <w:t xml:space="preserve">capitalism is </w:t>
      </w:r>
      <w:r w:rsidR="00D607E4" w:rsidRPr="00ED45D2">
        <w:rPr>
          <w:rFonts w:cstheme="minorHAnsi"/>
          <w:i/>
          <w:iCs/>
          <w:sz w:val="22"/>
          <w:szCs w:val="22"/>
          <w:lang w:val="en-US"/>
        </w:rPr>
        <w:t>both</w:t>
      </w:r>
      <w:r w:rsidR="006B662B" w:rsidRPr="00ED45D2">
        <w:rPr>
          <w:rFonts w:cstheme="minorHAnsi"/>
          <w:i/>
          <w:iCs/>
          <w:sz w:val="22"/>
          <w:szCs w:val="22"/>
          <w:lang w:val="en-US"/>
        </w:rPr>
        <w:t xml:space="preserve"> </w:t>
      </w:r>
      <w:r w:rsidR="00486D4B" w:rsidRPr="00ED45D2">
        <w:rPr>
          <w:rFonts w:cstheme="minorHAnsi"/>
          <w:sz w:val="22"/>
          <w:szCs w:val="22"/>
          <w:lang w:val="en-US"/>
        </w:rPr>
        <w:t xml:space="preserve">a system that constantly reproduces capitalist social relations </w:t>
      </w:r>
      <w:r w:rsidR="00486D4B" w:rsidRPr="00ED45D2">
        <w:rPr>
          <w:rFonts w:cstheme="minorHAnsi"/>
          <w:i/>
          <w:iCs/>
          <w:sz w:val="22"/>
          <w:szCs w:val="22"/>
          <w:lang w:val="en-US"/>
        </w:rPr>
        <w:t>and</w:t>
      </w:r>
      <w:r w:rsidR="00AD5248" w:rsidRPr="00ED45D2">
        <w:rPr>
          <w:rFonts w:cstheme="minorHAnsi"/>
          <w:i/>
          <w:iCs/>
          <w:sz w:val="22"/>
          <w:szCs w:val="22"/>
          <w:lang w:val="en-US"/>
        </w:rPr>
        <w:t xml:space="preserve"> </w:t>
      </w:r>
      <w:r w:rsidR="00AD5248" w:rsidRPr="00ED45D2">
        <w:rPr>
          <w:sz w:val="22"/>
          <w:szCs w:val="22"/>
        </w:rPr>
        <w:t>‘a production process of the material conditions of existence for human life’</w:t>
      </w:r>
      <w:r w:rsidR="00486D4B" w:rsidRPr="00ED45D2">
        <w:rPr>
          <w:sz w:val="22"/>
          <w:szCs w:val="22"/>
        </w:rPr>
        <w:t xml:space="preserve"> </w:t>
      </w:r>
      <w:r w:rsidR="00486D4B" w:rsidRPr="00ED45D2">
        <w:rPr>
          <w:sz w:val="22"/>
          <w:szCs w:val="22"/>
        </w:rPr>
        <w:fldChar w:fldCharType="begin"/>
      </w:r>
      <w:r w:rsidR="00486D4B" w:rsidRPr="00ED45D2">
        <w:rPr>
          <w:sz w:val="22"/>
          <w:szCs w:val="22"/>
        </w:rPr>
        <w:instrText xml:space="preserve"> ADDIN ZOTERO_ITEM CSL_CITATION {"citationID":"nAlggvzA","properties":{"formattedCitation":"(Marx 1993, 957)","plainCitation":"(Marx 1993, 957)","noteIndex":0},"citationItems":[{"id":1264,"uris":["http://zotero.org/users/949712/items/FP2HCFVU"],"itemData":{"id":1264,"type":"book","event-place":"New York","ISBN":"978-0-14-044570-1","language":"English","number-of-pages":"1152","publisher":"Penguin Classics","publisher-place":"New York","source":"Amazon","title":"Capital: A Critique of Political Economy, Volume 3","title-short":"Capital","author":[{"family":"Marx","given":"Karl"}],"translator":[{"family":"Fernbach","given":"David"}],"issued":{"date-parts":[["1993"]]}},"locator":"957"}],"schema":"https://github.com/citation-style-language/schema/raw/master/csl-citation.json"} </w:instrText>
      </w:r>
      <w:r w:rsidR="00486D4B" w:rsidRPr="00ED45D2">
        <w:rPr>
          <w:sz w:val="22"/>
          <w:szCs w:val="22"/>
        </w:rPr>
        <w:fldChar w:fldCharType="separate"/>
      </w:r>
      <w:r w:rsidR="00486D4B" w:rsidRPr="00ED45D2">
        <w:rPr>
          <w:sz w:val="22"/>
        </w:rPr>
        <w:t>(Marx 1993, 957)</w:t>
      </w:r>
      <w:r w:rsidR="00486D4B" w:rsidRPr="00ED45D2">
        <w:rPr>
          <w:sz w:val="22"/>
          <w:szCs w:val="22"/>
        </w:rPr>
        <w:fldChar w:fldCharType="end"/>
      </w:r>
      <w:r w:rsidR="0093754C" w:rsidRPr="00ED45D2">
        <w:rPr>
          <w:sz w:val="22"/>
          <w:szCs w:val="22"/>
        </w:rPr>
        <w:t>.</w:t>
      </w:r>
      <w:r w:rsidR="005D2A87" w:rsidRPr="00546B4D">
        <w:rPr>
          <w:sz w:val="22"/>
          <w:szCs w:val="22"/>
        </w:rPr>
        <w:t xml:space="preserve"> Capitalist social orders cannot separate the process of value production from the </w:t>
      </w:r>
      <w:r w:rsidR="00ED45D2" w:rsidRPr="00546B4D">
        <w:rPr>
          <w:sz w:val="22"/>
          <w:szCs w:val="22"/>
        </w:rPr>
        <w:t>ways that we live our lives and the ways that we die</w:t>
      </w:r>
      <w:r w:rsidR="005D2A87" w:rsidRPr="00546B4D">
        <w:rPr>
          <w:sz w:val="22"/>
          <w:szCs w:val="22"/>
        </w:rPr>
        <w:t xml:space="preserve">. </w:t>
      </w:r>
      <w:r w:rsidR="00671751" w:rsidRPr="00ED45D2">
        <w:rPr>
          <w:sz w:val="22"/>
          <w:szCs w:val="22"/>
        </w:rPr>
        <w:t xml:space="preserve">Accordingly, it is not possible to separate out the attempt to ‘save’ capitalism </w:t>
      </w:r>
      <w:r w:rsidR="00A22B79" w:rsidRPr="00ED45D2">
        <w:rPr>
          <w:sz w:val="22"/>
          <w:szCs w:val="22"/>
        </w:rPr>
        <w:t>in the context of COVID-19 from th</w:t>
      </w:r>
      <w:r w:rsidR="009702E9" w:rsidRPr="00ED45D2">
        <w:rPr>
          <w:sz w:val="22"/>
          <w:szCs w:val="22"/>
        </w:rPr>
        <w:t>e exposure of certain populations to higher risk of death.</w:t>
      </w:r>
      <w:r w:rsidR="00552F20">
        <w:rPr>
          <w:sz w:val="22"/>
          <w:szCs w:val="22"/>
        </w:rPr>
        <w:t xml:space="preserve"> </w:t>
      </w:r>
      <w:r w:rsidR="00AD6879">
        <w:rPr>
          <w:sz w:val="22"/>
          <w:szCs w:val="22"/>
        </w:rPr>
        <w:lastRenderedPageBreak/>
        <w:t>And, as this paper will go on to show in its analysis of the production and distribution of vaccines, precisely the same laws of motion are at play in the global economy.</w:t>
      </w:r>
    </w:p>
    <w:p w14:paraId="7111D02F" w14:textId="77777777" w:rsidR="00337FD2" w:rsidRDefault="00337FD2" w:rsidP="00546B4D">
      <w:pPr>
        <w:jc w:val="both"/>
        <w:rPr>
          <w:rFonts w:cstheme="minorHAnsi"/>
          <w:sz w:val="22"/>
          <w:szCs w:val="22"/>
          <w:lang w:val="en-US"/>
        </w:rPr>
      </w:pPr>
    </w:p>
    <w:p w14:paraId="30FFCB58" w14:textId="0A39FF0C" w:rsidR="009C7044" w:rsidRDefault="00ED45D2" w:rsidP="00EC72E8">
      <w:pPr>
        <w:autoSpaceDE w:val="0"/>
        <w:autoSpaceDN w:val="0"/>
        <w:adjustRightInd w:val="0"/>
        <w:jc w:val="both"/>
        <w:rPr>
          <w:rFonts w:eastAsiaTheme="minorHAnsi"/>
          <w:sz w:val="22"/>
          <w:szCs w:val="22"/>
          <w:lang w:eastAsia="en-US"/>
        </w:rPr>
      </w:pPr>
      <w:r>
        <w:rPr>
          <w:rFonts w:cstheme="minorHAnsi"/>
          <w:sz w:val="22"/>
          <w:szCs w:val="22"/>
          <w:lang w:val="en-US"/>
        </w:rPr>
        <w:t>To</w:t>
      </w:r>
      <w:r w:rsidR="00164060">
        <w:rPr>
          <w:rFonts w:cstheme="minorHAnsi"/>
          <w:sz w:val="22"/>
          <w:szCs w:val="22"/>
          <w:lang w:val="en-US"/>
        </w:rPr>
        <w:t xml:space="preserve"> </w:t>
      </w:r>
      <w:r w:rsidR="00D97B24">
        <w:rPr>
          <w:rFonts w:cstheme="minorHAnsi"/>
          <w:sz w:val="22"/>
          <w:szCs w:val="22"/>
          <w:lang w:val="en-US"/>
        </w:rPr>
        <w:t>full</w:t>
      </w:r>
      <w:r w:rsidR="00F46BF3">
        <w:rPr>
          <w:rFonts w:cstheme="minorHAnsi"/>
          <w:sz w:val="22"/>
          <w:szCs w:val="22"/>
          <w:lang w:val="en-US"/>
        </w:rPr>
        <w:t>y</w:t>
      </w:r>
      <w:r w:rsidR="00D97B24">
        <w:rPr>
          <w:rFonts w:cstheme="minorHAnsi"/>
          <w:sz w:val="22"/>
          <w:szCs w:val="22"/>
          <w:lang w:val="en-US"/>
        </w:rPr>
        <w:t xml:space="preserve"> get to grips with </w:t>
      </w:r>
      <w:r w:rsidR="00F46BF3">
        <w:rPr>
          <w:rFonts w:cstheme="minorHAnsi"/>
          <w:sz w:val="22"/>
          <w:szCs w:val="22"/>
          <w:lang w:val="en-US"/>
        </w:rPr>
        <w:t xml:space="preserve">the uneven </w:t>
      </w:r>
      <w:r w:rsidR="0048301A">
        <w:rPr>
          <w:rFonts w:cstheme="minorHAnsi"/>
          <w:sz w:val="22"/>
          <w:szCs w:val="22"/>
          <w:lang w:val="en-US"/>
        </w:rPr>
        <w:t xml:space="preserve">distribution of </w:t>
      </w:r>
      <w:r w:rsidR="00A6341D">
        <w:rPr>
          <w:rFonts w:cstheme="minorHAnsi"/>
          <w:sz w:val="22"/>
          <w:szCs w:val="22"/>
          <w:lang w:val="en-US"/>
        </w:rPr>
        <w:t xml:space="preserve">life and death in the pandemic, we </w:t>
      </w:r>
      <w:r w:rsidR="00AD6879">
        <w:rPr>
          <w:rFonts w:cstheme="minorHAnsi"/>
          <w:sz w:val="22"/>
          <w:szCs w:val="22"/>
          <w:lang w:val="en-US"/>
        </w:rPr>
        <w:t xml:space="preserve">develop </w:t>
      </w:r>
      <w:r w:rsidR="00A6341D">
        <w:rPr>
          <w:rFonts w:cstheme="minorHAnsi"/>
          <w:sz w:val="22"/>
          <w:szCs w:val="22"/>
          <w:lang w:val="en-US"/>
        </w:rPr>
        <w:t xml:space="preserve">a materialist account of </w:t>
      </w:r>
      <w:proofErr w:type="spellStart"/>
      <w:r w:rsidR="00A6341D">
        <w:rPr>
          <w:rFonts w:cstheme="minorHAnsi"/>
          <w:sz w:val="22"/>
          <w:szCs w:val="22"/>
          <w:lang w:val="en-US"/>
        </w:rPr>
        <w:t>necropolitics</w:t>
      </w:r>
      <w:proofErr w:type="spellEnd"/>
      <w:r>
        <w:rPr>
          <w:rFonts w:cstheme="minorHAnsi"/>
          <w:sz w:val="22"/>
          <w:szCs w:val="22"/>
          <w:lang w:val="en-US"/>
        </w:rPr>
        <w:t xml:space="preserve">: one that allows us to see value and the reproduction of </w:t>
      </w:r>
      <w:r w:rsidR="00D33056">
        <w:rPr>
          <w:rFonts w:cstheme="minorHAnsi"/>
          <w:sz w:val="22"/>
          <w:szCs w:val="22"/>
          <w:lang w:val="en-US"/>
        </w:rPr>
        <w:t xml:space="preserve">capitalism </w:t>
      </w:r>
      <w:r>
        <w:rPr>
          <w:rFonts w:cstheme="minorHAnsi"/>
          <w:sz w:val="22"/>
          <w:szCs w:val="22"/>
          <w:lang w:val="en-US"/>
        </w:rPr>
        <w:t>as intimately connected to biopolitical decisions</w:t>
      </w:r>
      <w:r w:rsidR="00A6341D">
        <w:rPr>
          <w:rFonts w:cstheme="minorHAnsi"/>
          <w:sz w:val="22"/>
          <w:szCs w:val="22"/>
          <w:lang w:val="en-US"/>
        </w:rPr>
        <w:t xml:space="preserve">. </w:t>
      </w:r>
      <w:r w:rsidR="00B03B77">
        <w:rPr>
          <w:rFonts w:cstheme="minorHAnsi"/>
          <w:sz w:val="22"/>
          <w:szCs w:val="22"/>
          <w:lang w:val="en-US"/>
        </w:rPr>
        <w:t xml:space="preserve">Ruth Wilson Gilmore, in </w:t>
      </w:r>
      <w:r w:rsidR="00B03B77">
        <w:rPr>
          <w:rFonts w:cstheme="minorHAnsi"/>
          <w:i/>
          <w:iCs/>
          <w:sz w:val="22"/>
          <w:szCs w:val="22"/>
          <w:lang w:val="en-US"/>
        </w:rPr>
        <w:t>Golden Gulag</w:t>
      </w:r>
      <w:r w:rsidR="00746777">
        <w:rPr>
          <w:rFonts w:cstheme="minorHAnsi"/>
          <w:sz w:val="22"/>
          <w:szCs w:val="22"/>
          <w:lang w:val="en-US"/>
        </w:rPr>
        <w:t>,</w:t>
      </w:r>
      <w:r w:rsidR="00B03B77">
        <w:rPr>
          <w:rFonts w:cstheme="minorHAnsi"/>
          <w:sz w:val="22"/>
          <w:szCs w:val="22"/>
          <w:lang w:val="en-US"/>
        </w:rPr>
        <w:t xml:space="preserve"> defined racism as </w:t>
      </w:r>
      <w:r w:rsidR="00665BC6">
        <w:rPr>
          <w:rFonts w:cstheme="minorHAnsi"/>
          <w:sz w:val="22"/>
          <w:szCs w:val="22"/>
          <w:lang w:val="en-US"/>
        </w:rPr>
        <w:t>the ‘</w:t>
      </w:r>
      <w:r w:rsidR="00665BC6" w:rsidRPr="00665BC6">
        <w:rPr>
          <w:rFonts w:cstheme="minorHAnsi"/>
          <w:sz w:val="22"/>
          <w:szCs w:val="22"/>
        </w:rPr>
        <w:t xml:space="preserve">state-sanctioned and/or </w:t>
      </w:r>
      <w:proofErr w:type="spellStart"/>
      <w:r w:rsidR="00665BC6" w:rsidRPr="00665BC6">
        <w:rPr>
          <w:rFonts w:cstheme="minorHAnsi"/>
          <w:sz w:val="22"/>
          <w:szCs w:val="22"/>
        </w:rPr>
        <w:t>extralegal</w:t>
      </w:r>
      <w:proofErr w:type="spellEnd"/>
      <w:r w:rsidR="00665BC6" w:rsidRPr="00665BC6">
        <w:rPr>
          <w:rFonts w:cstheme="minorHAnsi"/>
          <w:sz w:val="22"/>
          <w:szCs w:val="22"/>
        </w:rPr>
        <w:t xml:space="preserve"> production</w:t>
      </w:r>
      <w:r w:rsidR="00665BC6">
        <w:rPr>
          <w:rFonts w:cstheme="minorHAnsi"/>
          <w:sz w:val="22"/>
          <w:szCs w:val="22"/>
        </w:rPr>
        <w:t xml:space="preserve"> </w:t>
      </w:r>
      <w:r w:rsidR="00665BC6" w:rsidRPr="00665BC6">
        <w:rPr>
          <w:rFonts w:cstheme="minorHAnsi"/>
          <w:sz w:val="22"/>
          <w:szCs w:val="22"/>
        </w:rPr>
        <w:t>and exploitation of group-differentiated vulnerability to</w:t>
      </w:r>
      <w:r w:rsidR="00665BC6">
        <w:rPr>
          <w:rFonts w:cstheme="minorHAnsi"/>
          <w:sz w:val="22"/>
          <w:szCs w:val="22"/>
        </w:rPr>
        <w:t xml:space="preserve"> </w:t>
      </w:r>
      <w:r w:rsidR="00665BC6" w:rsidRPr="00665BC6">
        <w:rPr>
          <w:rFonts w:cstheme="minorHAnsi"/>
          <w:sz w:val="22"/>
          <w:szCs w:val="22"/>
        </w:rPr>
        <w:t>premature death</w:t>
      </w:r>
      <w:r w:rsidR="00462C54">
        <w:rPr>
          <w:rFonts w:cstheme="minorHAnsi"/>
          <w:sz w:val="22"/>
          <w:szCs w:val="22"/>
        </w:rPr>
        <w:t>’</w:t>
      </w:r>
      <w:r w:rsidR="00F425FE">
        <w:rPr>
          <w:rFonts w:cstheme="minorHAnsi"/>
          <w:sz w:val="22"/>
          <w:szCs w:val="22"/>
        </w:rPr>
        <w:t xml:space="preserve"> </w:t>
      </w:r>
      <w:r w:rsidR="00871830">
        <w:rPr>
          <w:rFonts w:cstheme="minorHAnsi"/>
          <w:sz w:val="22"/>
          <w:szCs w:val="22"/>
        </w:rPr>
        <w:fldChar w:fldCharType="begin"/>
      </w:r>
      <w:r w:rsidR="00871830">
        <w:rPr>
          <w:rFonts w:cstheme="minorHAnsi"/>
          <w:sz w:val="22"/>
          <w:szCs w:val="22"/>
        </w:rPr>
        <w:instrText xml:space="preserve"> ADDIN ZOTERO_ITEM CSL_CITATION {"citationID":"b34zj12c","properties":{"formattedCitation":"(Gilmore 2007, 247)","plainCitation":"(Gilmore 2007, 247)","noteIndex":0},"citationItems":[{"id":3218,"uris":["http://zotero.org/users/949712/items/7BAGGGNF"],"itemData":{"id":3218,"type":"book","event-place":"Berkeley","ISBN":"978-0-520-24201-2","language":"English","number-of-pages":"416","publisher":"University of California Press","publisher-place":"Berkeley","source":"Amazon","title":"Golden Gulag: Prisons, Surplus, Crisis, and Opposition in Globalizing California: 21","title-short":"Golden Gulag","author":[{"family":"Gilmore","given":"Ruth Wilson"}],"issued":{"date-parts":[["2007",1,8]]}},"locator":"247"}],"schema":"https://github.com/citation-style-language/schema/raw/master/csl-citation.json"} </w:instrText>
      </w:r>
      <w:r w:rsidR="00871830">
        <w:rPr>
          <w:rFonts w:cstheme="minorHAnsi"/>
          <w:sz w:val="22"/>
          <w:szCs w:val="22"/>
        </w:rPr>
        <w:fldChar w:fldCharType="separate"/>
      </w:r>
      <w:r w:rsidR="00871830" w:rsidRPr="00871830">
        <w:rPr>
          <w:sz w:val="22"/>
        </w:rPr>
        <w:t>(Gilmore 2007, 247)</w:t>
      </w:r>
      <w:r w:rsidR="00871830">
        <w:rPr>
          <w:rFonts w:cstheme="minorHAnsi"/>
          <w:sz w:val="22"/>
          <w:szCs w:val="22"/>
        </w:rPr>
        <w:fldChar w:fldCharType="end"/>
      </w:r>
      <w:r w:rsidR="00871830">
        <w:rPr>
          <w:rFonts w:cstheme="minorHAnsi"/>
          <w:sz w:val="22"/>
          <w:szCs w:val="22"/>
        </w:rPr>
        <w:t xml:space="preserve">. Gilmore situates </w:t>
      </w:r>
      <w:r w:rsidR="002138FE">
        <w:rPr>
          <w:rFonts w:cstheme="minorHAnsi"/>
          <w:sz w:val="22"/>
          <w:szCs w:val="22"/>
        </w:rPr>
        <w:t>this within a materialist framework</w:t>
      </w:r>
      <w:r w:rsidR="00C7343A">
        <w:rPr>
          <w:rFonts w:cstheme="minorHAnsi"/>
          <w:sz w:val="22"/>
          <w:szCs w:val="22"/>
        </w:rPr>
        <w:t>;</w:t>
      </w:r>
      <w:r w:rsidR="002138FE">
        <w:rPr>
          <w:rFonts w:cstheme="minorHAnsi"/>
          <w:sz w:val="22"/>
          <w:szCs w:val="22"/>
        </w:rPr>
        <w:t xml:space="preserve"> for her, racism is a practice of abstraction, whereby </w:t>
      </w:r>
      <w:r w:rsidR="00973205">
        <w:rPr>
          <w:rFonts w:cstheme="minorHAnsi"/>
          <w:sz w:val="22"/>
          <w:szCs w:val="22"/>
        </w:rPr>
        <w:t xml:space="preserve">individuals are assigned </w:t>
      </w:r>
      <w:r w:rsidR="00973205" w:rsidRPr="00857E89">
        <w:rPr>
          <w:rFonts w:cstheme="minorHAnsi"/>
          <w:sz w:val="22"/>
          <w:szCs w:val="22"/>
        </w:rPr>
        <w:t xml:space="preserve">to an abstract set of racial categories. </w:t>
      </w:r>
      <w:r w:rsidR="00F92E3F" w:rsidRPr="00857E89">
        <w:rPr>
          <w:rFonts w:cstheme="minorHAnsi"/>
          <w:sz w:val="22"/>
          <w:szCs w:val="22"/>
        </w:rPr>
        <w:t xml:space="preserve">Crucially, </w:t>
      </w:r>
      <w:r w:rsidR="00857E89" w:rsidRPr="00857E89">
        <w:rPr>
          <w:rFonts w:cstheme="minorHAnsi"/>
          <w:sz w:val="22"/>
          <w:szCs w:val="22"/>
        </w:rPr>
        <w:t>this abstract</w:t>
      </w:r>
      <w:r w:rsidR="00746777">
        <w:rPr>
          <w:rFonts w:cstheme="minorHAnsi"/>
          <w:sz w:val="22"/>
          <w:szCs w:val="22"/>
        </w:rPr>
        <w:t>ion</w:t>
      </w:r>
      <w:r w:rsidR="00857E89" w:rsidRPr="00857E89">
        <w:rPr>
          <w:rFonts w:cstheme="minorHAnsi"/>
          <w:sz w:val="22"/>
          <w:szCs w:val="22"/>
        </w:rPr>
        <w:t xml:space="preserve"> organises </w:t>
      </w:r>
      <w:r w:rsidR="00857E89" w:rsidRPr="00857E89">
        <w:rPr>
          <w:sz w:val="22"/>
          <w:szCs w:val="22"/>
        </w:rPr>
        <w:t>‘</w:t>
      </w:r>
      <w:r w:rsidR="00857E89" w:rsidRPr="00C01458">
        <w:rPr>
          <w:rFonts w:eastAsiaTheme="minorHAnsi"/>
          <w:sz w:val="22"/>
          <w:szCs w:val="22"/>
        </w:rPr>
        <w:t>difference into hierarchies that organize relations within and between the planet’s sovereign political territories</w:t>
      </w:r>
      <w:r w:rsidR="002F702E">
        <w:rPr>
          <w:rFonts w:eastAsiaTheme="minorHAnsi"/>
          <w:sz w:val="22"/>
          <w:szCs w:val="22"/>
        </w:rPr>
        <w:t>.</w:t>
      </w:r>
      <w:r w:rsidR="00857E89">
        <w:rPr>
          <w:rFonts w:eastAsiaTheme="minorHAnsi"/>
          <w:sz w:val="22"/>
          <w:szCs w:val="22"/>
        </w:rPr>
        <w:t>’</w:t>
      </w:r>
      <w:r w:rsidR="00552F20">
        <w:rPr>
          <w:rFonts w:eastAsiaTheme="minorHAnsi"/>
          <w:sz w:val="22"/>
          <w:szCs w:val="22"/>
        </w:rPr>
        <w:t xml:space="preserve"> </w:t>
      </w:r>
      <w:r w:rsidR="002F702E">
        <w:rPr>
          <w:rFonts w:eastAsiaTheme="minorHAnsi"/>
          <w:sz w:val="22"/>
          <w:szCs w:val="22"/>
        </w:rPr>
        <w:t>In turn, t</w:t>
      </w:r>
      <w:r w:rsidR="00FF5F05">
        <w:rPr>
          <w:rFonts w:eastAsiaTheme="minorHAnsi"/>
          <w:sz w:val="22"/>
          <w:szCs w:val="22"/>
        </w:rPr>
        <w:t xml:space="preserve">hese hierarchies push </w:t>
      </w:r>
      <w:r w:rsidR="00FF5F05" w:rsidRPr="00FF5F05">
        <w:rPr>
          <w:rFonts w:eastAsiaTheme="minorHAnsi"/>
          <w:sz w:val="22"/>
          <w:szCs w:val="22"/>
        </w:rPr>
        <w:t>‘</w:t>
      </w:r>
      <w:r w:rsidR="00FF5F05" w:rsidRPr="00C01458">
        <w:rPr>
          <w:rFonts w:eastAsiaTheme="minorHAnsi"/>
          <w:sz w:val="22"/>
          <w:szCs w:val="22"/>
          <w:lang w:eastAsia="en-US"/>
        </w:rPr>
        <w:t>disproportionate costs of participating in an increasingly</w:t>
      </w:r>
      <w:r w:rsidR="00FF5F05">
        <w:rPr>
          <w:rFonts w:eastAsiaTheme="minorHAnsi"/>
          <w:sz w:val="22"/>
          <w:szCs w:val="22"/>
          <w:lang w:eastAsia="en-US"/>
        </w:rPr>
        <w:t xml:space="preserve"> </w:t>
      </w:r>
      <w:r w:rsidR="00FF5F05" w:rsidRPr="00C01458">
        <w:rPr>
          <w:rFonts w:eastAsiaTheme="minorHAnsi"/>
          <w:sz w:val="22"/>
          <w:szCs w:val="22"/>
          <w:lang w:eastAsia="en-US"/>
        </w:rPr>
        <w:t>monetized and profit-driven world</w:t>
      </w:r>
      <w:r w:rsidR="00FF5F05">
        <w:rPr>
          <w:rFonts w:eastAsiaTheme="minorHAnsi"/>
          <w:sz w:val="22"/>
          <w:szCs w:val="22"/>
          <w:lang w:eastAsia="en-US"/>
        </w:rPr>
        <w:t xml:space="preserve"> </w:t>
      </w:r>
      <w:r w:rsidR="00FF5F05" w:rsidRPr="00C01458">
        <w:rPr>
          <w:rFonts w:eastAsiaTheme="minorHAnsi"/>
          <w:sz w:val="22"/>
          <w:szCs w:val="22"/>
          <w:lang w:eastAsia="en-US"/>
        </w:rPr>
        <w:t>onto those who, due to the frictions of</w:t>
      </w:r>
      <w:r w:rsidR="00FF5F05">
        <w:rPr>
          <w:rFonts w:eastAsiaTheme="minorHAnsi"/>
          <w:sz w:val="22"/>
          <w:szCs w:val="22"/>
          <w:lang w:eastAsia="en-US"/>
        </w:rPr>
        <w:t xml:space="preserve"> </w:t>
      </w:r>
      <w:r w:rsidR="00FF5F05" w:rsidRPr="00C01458">
        <w:rPr>
          <w:rFonts w:eastAsiaTheme="minorHAnsi"/>
          <w:i/>
          <w:iCs/>
          <w:sz w:val="22"/>
          <w:szCs w:val="22"/>
          <w:lang w:eastAsia="en-US"/>
        </w:rPr>
        <w:t>political</w:t>
      </w:r>
      <w:r w:rsidR="00FF5F05">
        <w:rPr>
          <w:rFonts w:eastAsiaTheme="minorHAnsi"/>
          <w:i/>
          <w:iCs/>
          <w:sz w:val="22"/>
          <w:szCs w:val="22"/>
          <w:lang w:eastAsia="en-US"/>
        </w:rPr>
        <w:t xml:space="preserve"> </w:t>
      </w:r>
      <w:r w:rsidR="00FF5F05" w:rsidRPr="00C01458">
        <w:rPr>
          <w:rFonts w:eastAsiaTheme="minorHAnsi"/>
          <w:sz w:val="22"/>
          <w:szCs w:val="22"/>
          <w:lang w:eastAsia="en-US"/>
        </w:rPr>
        <w:t>distance, cannot reach the variable levers of</w:t>
      </w:r>
      <w:r w:rsidR="00FF5F05">
        <w:rPr>
          <w:rFonts w:eastAsiaTheme="minorHAnsi"/>
          <w:sz w:val="22"/>
          <w:szCs w:val="22"/>
          <w:lang w:eastAsia="en-US"/>
        </w:rPr>
        <w:t xml:space="preserve"> </w:t>
      </w:r>
      <w:r w:rsidR="00FF5F05" w:rsidRPr="00C01458">
        <w:rPr>
          <w:rFonts w:eastAsiaTheme="minorHAnsi"/>
          <w:sz w:val="22"/>
          <w:szCs w:val="22"/>
          <w:lang w:eastAsia="en-US"/>
        </w:rPr>
        <w:t>power that might relieve them of those costs</w:t>
      </w:r>
      <w:r w:rsidR="00FF5F05">
        <w:rPr>
          <w:rFonts w:eastAsiaTheme="minorHAnsi"/>
          <w:sz w:val="22"/>
          <w:szCs w:val="22"/>
          <w:lang w:eastAsia="en-US"/>
        </w:rPr>
        <w:t xml:space="preserve">’ </w:t>
      </w:r>
      <w:r w:rsidR="00FF5F05">
        <w:rPr>
          <w:rFonts w:eastAsiaTheme="minorHAnsi"/>
          <w:sz w:val="22"/>
          <w:szCs w:val="22"/>
          <w:lang w:eastAsia="en-US"/>
        </w:rPr>
        <w:fldChar w:fldCharType="begin"/>
      </w:r>
      <w:r w:rsidR="00FF5F05">
        <w:rPr>
          <w:rFonts w:eastAsiaTheme="minorHAnsi"/>
          <w:sz w:val="22"/>
          <w:szCs w:val="22"/>
          <w:lang w:eastAsia="en-US"/>
        </w:rPr>
        <w:instrText xml:space="preserve"> ADDIN ZOTERO_ITEM CSL_CITATION {"citationID":"x0FuNhN8","properties":{"formattedCitation":"(Gilmore 2002, 16)","plainCitation":"(Gilmore 2002, 16)","noteIndex":0},"citationItems":[{"id":1260,"uris":["http://zotero.org/users/949712/items/29GAKAZJ"],"itemData":{"id":1260,"type":"article-journal","container-title":"The Professional Geographer","issue":"1","page":"15–24","source":"Google Scholar","title":"Fatal couplings of power and difference: Notes on racism and geography","title-short":"Fatal couplings of power and difference","volume":"54","author":[{"family":"Gilmore","given":"Ruth Wilson"}],"issued":{"date-parts":[["2002"]]}},"locator":"16"}],"schema":"https://github.com/citation-style-language/schema/raw/master/csl-citation.json"} </w:instrText>
      </w:r>
      <w:r w:rsidR="00FF5F05">
        <w:rPr>
          <w:rFonts w:eastAsiaTheme="minorHAnsi"/>
          <w:sz w:val="22"/>
          <w:szCs w:val="22"/>
          <w:lang w:eastAsia="en-US"/>
        </w:rPr>
        <w:fldChar w:fldCharType="separate"/>
      </w:r>
      <w:r w:rsidR="00FF5F05" w:rsidRPr="00FF5F05">
        <w:rPr>
          <w:rFonts w:eastAsiaTheme="minorHAnsi"/>
          <w:sz w:val="22"/>
        </w:rPr>
        <w:t>(Gilmore 2002, 16)</w:t>
      </w:r>
      <w:r w:rsidR="00FF5F05">
        <w:rPr>
          <w:rFonts w:eastAsiaTheme="minorHAnsi"/>
          <w:sz w:val="22"/>
          <w:szCs w:val="22"/>
          <w:lang w:eastAsia="en-US"/>
        </w:rPr>
        <w:fldChar w:fldCharType="end"/>
      </w:r>
      <w:r w:rsidR="00484AFD">
        <w:rPr>
          <w:rFonts w:eastAsiaTheme="minorHAnsi"/>
          <w:sz w:val="22"/>
          <w:szCs w:val="22"/>
          <w:lang w:eastAsia="en-US"/>
        </w:rPr>
        <w:t>. For Gilmore,  the ‘group-differentiated vulnerability to premature death’ of racism is rooted a broader set of capitalist social relations.</w:t>
      </w:r>
    </w:p>
    <w:p w14:paraId="149D20EE" w14:textId="5A93139C" w:rsidR="009C7044" w:rsidRDefault="009C7044" w:rsidP="00546B4D">
      <w:pPr>
        <w:autoSpaceDE w:val="0"/>
        <w:autoSpaceDN w:val="0"/>
        <w:adjustRightInd w:val="0"/>
        <w:jc w:val="both"/>
        <w:rPr>
          <w:rFonts w:eastAsiaTheme="minorHAnsi"/>
          <w:sz w:val="22"/>
          <w:szCs w:val="22"/>
          <w:lang w:eastAsia="en-US"/>
        </w:rPr>
      </w:pPr>
    </w:p>
    <w:p w14:paraId="579C2C1C" w14:textId="7C445ECA" w:rsidR="009C7044" w:rsidRDefault="009C7044" w:rsidP="00546B4D">
      <w:pPr>
        <w:autoSpaceDE w:val="0"/>
        <w:autoSpaceDN w:val="0"/>
        <w:adjustRightInd w:val="0"/>
        <w:jc w:val="both"/>
        <w:rPr>
          <w:rFonts w:eastAsiaTheme="minorHAnsi"/>
          <w:sz w:val="22"/>
          <w:szCs w:val="22"/>
          <w:lang w:eastAsia="en-US"/>
        </w:rPr>
      </w:pPr>
      <w:r>
        <w:rPr>
          <w:rFonts w:eastAsiaTheme="minorHAnsi"/>
          <w:sz w:val="22"/>
          <w:szCs w:val="22"/>
          <w:lang w:eastAsia="en-US"/>
        </w:rPr>
        <w:t>Gilmore’s work here can be situated in a wider set of Marxist</w:t>
      </w:r>
      <w:r w:rsidR="003F1347">
        <w:rPr>
          <w:rFonts w:eastAsiaTheme="minorHAnsi"/>
          <w:sz w:val="22"/>
          <w:szCs w:val="22"/>
          <w:lang w:eastAsia="en-US"/>
        </w:rPr>
        <w:t>-</w:t>
      </w:r>
      <w:r>
        <w:rPr>
          <w:rFonts w:eastAsiaTheme="minorHAnsi"/>
          <w:sz w:val="22"/>
          <w:szCs w:val="22"/>
          <w:lang w:eastAsia="en-US"/>
        </w:rPr>
        <w:t xml:space="preserve">inflected </w:t>
      </w:r>
      <w:r w:rsidR="003F1347">
        <w:rPr>
          <w:rFonts w:eastAsiaTheme="minorHAnsi"/>
          <w:sz w:val="22"/>
          <w:szCs w:val="22"/>
          <w:lang w:eastAsia="en-US"/>
        </w:rPr>
        <w:t>scholarship</w:t>
      </w:r>
      <w:r>
        <w:rPr>
          <w:rFonts w:eastAsiaTheme="minorHAnsi"/>
          <w:sz w:val="22"/>
          <w:szCs w:val="22"/>
          <w:lang w:eastAsia="en-US"/>
        </w:rPr>
        <w:t xml:space="preserve"> which seeks to </w:t>
      </w:r>
      <w:r w:rsidR="00C707C1">
        <w:rPr>
          <w:rFonts w:eastAsiaTheme="minorHAnsi"/>
          <w:sz w:val="22"/>
          <w:szCs w:val="22"/>
          <w:lang w:eastAsia="en-US"/>
        </w:rPr>
        <w:t xml:space="preserve">avoid the artificial separation of the categories of ‘race’ and ‘value’ </w:t>
      </w:r>
      <w:r w:rsidR="00C707C1">
        <w:rPr>
          <w:rFonts w:eastAsiaTheme="minorHAnsi"/>
          <w:sz w:val="22"/>
          <w:szCs w:val="22"/>
          <w:lang w:eastAsia="en-US"/>
        </w:rPr>
        <w:fldChar w:fldCharType="begin"/>
      </w:r>
      <w:r w:rsidR="00C707C1">
        <w:rPr>
          <w:rFonts w:eastAsiaTheme="minorHAnsi"/>
          <w:sz w:val="22"/>
          <w:szCs w:val="22"/>
          <w:lang w:eastAsia="en-US"/>
        </w:rPr>
        <w:instrText xml:space="preserve"> ADDIN ZOTERO_ITEM CSL_CITATION {"citationID":"P4EQVAS5","properties":{"formattedCitation":"(Knox 2016)","plainCitation":"(Knox 2016)","noteIndex":0},"citationItems":[{"id":1236,"uris":["http://zotero.org/users/949712/items/DAUDFZVX"],"itemData":{"id":1236,"type":"article-journal","abstract":"This article attempts to demonstrate the intimate interconnection between value and race in international law. It begins with an exploration of Marxist understandings of imperialism, arguing that they falsely counterpose race and value. It then attempts to reconstruct an account in which the two are understood as mutually constitutive.","container-title":"London Review of International Law","DOI":"10.1093/lril/lrw004","ISSN":"2050-6325, 2050-6333","issue":"1","journalAbbreviation":"Lond. rev. int. law","language":"en","page":"81-126","source":"lril.oxfordjournals.org","title":"Valuing race? Stretched Marxism and the logic of imperialism","title-short":"Valuing race?","volume":"4","author":[{"family":"Knox","given":"Robert"}],"issued":{"date-parts":[["2016",3,1]]}}}],"schema":"https://github.com/citation-style-language/schema/raw/master/csl-citation.json"} </w:instrText>
      </w:r>
      <w:r w:rsidR="00C707C1">
        <w:rPr>
          <w:rFonts w:eastAsiaTheme="minorHAnsi"/>
          <w:sz w:val="22"/>
          <w:szCs w:val="22"/>
          <w:lang w:eastAsia="en-US"/>
        </w:rPr>
        <w:fldChar w:fldCharType="separate"/>
      </w:r>
      <w:r w:rsidR="00C707C1" w:rsidRPr="00C707C1">
        <w:rPr>
          <w:rFonts w:eastAsiaTheme="minorHAnsi"/>
          <w:sz w:val="22"/>
        </w:rPr>
        <w:t>(Knox 2016)</w:t>
      </w:r>
      <w:r w:rsidR="00C707C1">
        <w:rPr>
          <w:rFonts w:eastAsiaTheme="minorHAnsi"/>
          <w:sz w:val="22"/>
          <w:szCs w:val="22"/>
          <w:lang w:eastAsia="en-US"/>
        </w:rPr>
        <w:fldChar w:fldCharType="end"/>
      </w:r>
      <w:r w:rsidR="00C707C1">
        <w:rPr>
          <w:rFonts w:eastAsiaTheme="minorHAnsi"/>
          <w:sz w:val="22"/>
          <w:szCs w:val="22"/>
          <w:lang w:eastAsia="en-US"/>
        </w:rPr>
        <w:t xml:space="preserve">. </w:t>
      </w:r>
      <w:r w:rsidR="003F1347">
        <w:rPr>
          <w:rFonts w:eastAsiaTheme="minorHAnsi"/>
          <w:sz w:val="22"/>
          <w:szCs w:val="22"/>
          <w:lang w:eastAsia="en-US"/>
        </w:rPr>
        <w:t xml:space="preserve">Here, racialisation is not understood as merely subordinate to </w:t>
      </w:r>
      <w:r w:rsidR="00EA369D">
        <w:rPr>
          <w:rFonts w:eastAsiaTheme="minorHAnsi"/>
          <w:sz w:val="22"/>
          <w:szCs w:val="22"/>
          <w:lang w:eastAsia="en-US"/>
        </w:rPr>
        <w:t xml:space="preserve">processes of capitalist accumulation, but rather the two are mutually constitutive. Capitalist social relations are steeped in processes and practices of racialisation, </w:t>
      </w:r>
      <w:r w:rsidR="00B348A0">
        <w:rPr>
          <w:rFonts w:eastAsiaTheme="minorHAnsi"/>
          <w:sz w:val="22"/>
          <w:szCs w:val="22"/>
          <w:lang w:eastAsia="en-US"/>
        </w:rPr>
        <w:t xml:space="preserve">and in turn generate and solidify such processes and practices in the </w:t>
      </w:r>
      <w:r w:rsidR="00B47E3F">
        <w:rPr>
          <w:rFonts w:eastAsiaTheme="minorHAnsi"/>
          <w:sz w:val="22"/>
          <w:szCs w:val="22"/>
          <w:lang w:eastAsia="en-US"/>
        </w:rPr>
        <w:t>course of capital accumulation. This is particularly clear in the context of divisions of labour</w:t>
      </w:r>
      <w:r w:rsidR="008744DD">
        <w:rPr>
          <w:rFonts w:eastAsiaTheme="minorHAnsi"/>
          <w:sz w:val="22"/>
          <w:szCs w:val="22"/>
          <w:lang w:eastAsia="en-US"/>
        </w:rPr>
        <w:t xml:space="preserve"> and forms of class stratification. Here,</w:t>
      </w:r>
      <w:r w:rsidR="00B47E3F">
        <w:rPr>
          <w:rFonts w:eastAsiaTheme="minorHAnsi"/>
          <w:sz w:val="22"/>
          <w:szCs w:val="22"/>
          <w:lang w:eastAsia="en-US"/>
        </w:rPr>
        <w:t xml:space="preserve"> certain populations find themselves existing in class positions, or </w:t>
      </w:r>
      <w:r w:rsidR="008744DD">
        <w:rPr>
          <w:rFonts w:eastAsiaTheme="minorHAnsi"/>
          <w:sz w:val="22"/>
          <w:szCs w:val="22"/>
          <w:lang w:eastAsia="en-US"/>
        </w:rPr>
        <w:t xml:space="preserve">roles in a global division of labour, </w:t>
      </w:r>
      <w:r w:rsidR="0091162B">
        <w:rPr>
          <w:rFonts w:eastAsiaTheme="minorHAnsi"/>
          <w:sz w:val="22"/>
          <w:szCs w:val="22"/>
          <w:lang w:eastAsia="en-US"/>
        </w:rPr>
        <w:t>in which their exploitation is buttressed through their racialisation</w:t>
      </w:r>
      <w:r w:rsidR="002F702E">
        <w:rPr>
          <w:rFonts w:eastAsiaTheme="minorHAnsi"/>
          <w:sz w:val="22"/>
          <w:szCs w:val="22"/>
          <w:lang w:eastAsia="en-US"/>
        </w:rPr>
        <w:t>, and their racialisation is buttressed through their exploitation</w:t>
      </w:r>
      <w:r w:rsidR="0091162B">
        <w:rPr>
          <w:rFonts w:eastAsiaTheme="minorHAnsi"/>
          <w:sz w:val="22"/>
          <w:szCs w:val="22"/>
          <w:lang w:eastAsia="en-US"/>
        </w:rPr>
        <w:t xml:space="preserve">. </w:t>
      </w:r>
      <w:r w:rsidR="008817FE">
        <w:rPr>
          <w:rFonts w:eastAsiaTheme="minorHAnsi"/>
          <w:sz w:val="22"/>
          <w:szCs w:val="22"/>
          <w:lang w:eastAsia="en-US"/>
        </w:rPr>
        <w:t xml:space="preserve">This extends to those populations deemed </w:t>
      </w:r>
      <w:r w:rsidR="00DE4380">
        <w:rPr>
          <w:rFonts w:eastAsiaTheme="minorHAnsi"/>
          <w:sz w:val="22"/>
          <w:szCs w:val="22"/>
          <w:lang w:eastAsia="en-US"/>
        </w:rPr>
        <w:t>‘surplus’ to value extraction. Marx himself insisted that such populations often served as a</w:t>
      </w:r>
      <w:r w:rsidR="00D6722A">
        <w:rPr>
          <w:rFonts w:eastAsiaTheme="minorHAnsi"/>
          <w:sz w:val="22"/>
          <w:szCs w:val="22"/>
          <w:lang w:eastAsia="en-US"/>
        </w:rPr>
        <w:t>n</w:t>
      </w:r>
      <w:r w:rsidR="00DE4380">
        <w:rPr>
          <w:rFonts w:eastAsiaTheme="minorHAnsi"/>
          <w:sz w:val="22"/>
          <w:szCs w:val="22"/>
          <w:lang w:eastAsia="en-US"/>
        </w:rPr>
        <w:t xml:space="preserve"> ‘industrial reserve army’ which could discipline </w:t>
      </w:r>
      <w:r w:rsidR="006A51A4">
        <w:rPr>
          <w:rFonts w:eastAsiaTheme="minorHAnsi"/>
          <w:sz w:val="22"/>
          <w:szCs w:val="22"/>
          <w:lang w:eastAsia="en-US"/>
        </w:rPr>
        <w:t xml:space="preserve">wage labourers and drive down wages </w:t>
      </w:r>
      <w:r w:rsidR="00E02816">
        <w:rPr>
          <w:rFonts w:eastAsiaTheme="minorHAnsi"/>
          <w:sz w:val="22"/>
          <w:szCs w:val="22"/>
          <w:lang w:eastAsia="en-US"/>
        </w:rPr>
        <w:fldChar w:fldCharType="begin"/>
      </w:r>
      <w:r w:rsidR="00E02816">
        <w:rPr>
          <w:rFonts w:eastAsiaTheme="minorHAnsi"/>
          <w:sz w:val="22"/>
          <w:szCs w:val="22"/>
          <w:lang w:eastAsia="en-US"/>
        </w:rPr>
        <w:instrText xml:space="preserve"> ADDIN ZOTERO_ITEM CSL_CITATION {"citationID":"csQLpLSf","properties":{"formattedCitation":"(Marx 1990, 781\\uc0\\u8211{}801)","plainCitation":"(Marx 1990, 781–801)","noteIndex":0},"citationItems":[{"id":238,"uris":["http://zotero.org/users/949712/items/XUARV2HA"],"itemData":{"id":238,"type":"book","event-place":"London","ISBN":"0-14-044568-4","language":"English","publisher":"Penguin","publisher-place":"London","source":"Open WorldCat","title":"Capital: a critique of political economy","title-short":"Capital","author":[{"family":"Marx","given":"Karl"}],"issued":{"date-parts":[["1990"]]}},"locator":"781-801"}],"schema":"https://github.com/citation-style-language/schema/raw/master/csl-citation.json"} </w:instrText>
      </w:r>
      <w:r w:rsidR="00E02816">
        <w:rPr>
          <w:rFonts w:eastAsiaTheme="minorHAnsi"/>
          <w:sz w:val="22"/>
          <w:szCs w:val="22"/>
          <w:lang w:eastAsia="en-US"/>
        </w:rPr>
        <w:fldChar w:fldCharType="separate"/>
      </w:r>
      <w:r w:rsidR="00E02816" w:rsidRPr="00E02816">
        <w:rPr>
          <w:sz w:val="22"/>
        </w:rPr>
        <w:t>(Marx 1990, 781–801)</w:t>
      </w:r>
      <w:r w:rsidR="00E02816">
        <w:rPr>
          <w:rFonts w:eastAsiaTheme="minorHAnsi"/>
          <w:sz w:val="22"/>
          <w:szCs w:val="22"/>
          <w:lang w:eastAsia="en-US"/>
        </w:rPr>
        <w:fldChar w:fldCharType="end"/>
      </w:r>
      <w:r w:rsidR="0083506A">
        <w:rPr>
          <w:rFonts w:eastAsiaTheme="minorHAnsi"/>
          <w:sz w:val="22"/>
          <w:szCs w:val="22"/>
          <w:lang w:eastAsia="en-US"/>
        </w:rPr>
        <w:t>.</w:t>
      </w:r>
    </w:p>
    <w:p w14:paraId="7A25149E" w14:textId="77777777" w:rsidR="00E614C4" w:rsidRDefault="00E614C4" w:rsidP="00546B4D">
      <w:pPr>
        <w:autoSpaceDE w:val="0"/>
        <w:autoSpaceDN w:val="0"/>
        <w:adjustRightInd w:val="0"/>
        <w:jc w:val="both"/>
        <w:rPr>
          <w:rFonts w:eastAsiaTheme="minorHAnsi"/>
          <w:sz w:val="22"/>
          <w:szCs w:val="22"/>
          <w:lang w:eastAsia="en-US"/>
        </w:rPr>
      </w:pPr>
    </w:p>
    <w:p w14:paraId="55316986" w14:textId="2D6C600C" w:rsidR="00D27D28" w:rsidRDefault="00457A66" w:rsidP="00546B4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Marx’s reflections also draw our attention to a further aspect of </w:t>
      </w:r>
      <w:r w:rsidR="00C0212E">
        <w:rPr>
          <w:rFonts w:eastAsiaTheme="minorHAnsi"/>
          <w:sz w:val="22"/>
          <w:szCs w:val="22"/>
          <w:lang w:eastAsia="en-US"/>
        </w:rPr>
        <w:t>capitalist crisis management</w:t>
      </w:r>
      <w:r w:rsidR="00B6331C">
        <w:rPr>
          <w:rFonts w:eastAsiaTheme="minorHAnsi"/>
          <w:sz w:val="22"/>
          <w:szCs w:val="22"/>
          <w:lang w:eastAsia="en-US"/>
        </w:rPr>
        <w:t xml:space="preserve">: how to guarantee which groups stand </w:t>
      </w:r>
      <w:r w:rsidR="00C0212E">
        <w:rPr>
          <w:rFonts w:eastAsiaTheme="minorHAnsi"/>
          <w:sz w:val="22"/>
          <w:szCs w:val="22"/>
          <w:lang w:eastAsia="en-US"/>
        </w:rPr>
        <w:t xml:space="preserve">to </w:t>
      </w:r>
      <w:r w:rsidR="00C0212E">
        <w:rPr>
          <w:rFonts w:eastAsiaTheme="minorHAnsi"/>
          <w:i/>
          <w:iCs/>
          <w:sz w:val="22"/>
          <w:szCs w:val="22"/>
          <w:lang w:eastAsia="en-US"/>
        </w:rPr>
        <w:t>benefit</w:t>
      </w:r>
      <w:r w:rsidR="00C0212E">
        <w:rPr>
          <w:rFonts w:eastAsiaTheme="minorHAnsi"/>
          <w:sz w:val="22"/>
          <w:szCs w:val="22"/>
          <w:lang w:eastAsia="en-US"/>
        </w:rPr>
        <w:t xml:space="preserve"> from a particular </w:t>
      </w:r>
      <w:r w:rsidR="00560BDA">
        <w:rPr>
          <w:rFonts w:eastAsiaTheme="minorHAnsi"/>
          <w:sz w:val="22"/>
          <w:szCs w:val="22"/>
          <w:lang w:eastAsia="en-US"/>
        </w:rPr>
        <w:t xml:space="preserve">attempt to resolve a crisis. If some populations or actors are </w:t>
      </w:r>
      <w:r w:rsidR="005C4609">
        <w:rPr>
          <w:rFonts w:eastAsiaTheme="minorHAnsi"/>
          <w:sz w:val="22"/>
          <w:szCs w:val="22"/>
          <w:lang w:eastAsia="en-US"/>
        </w:rPr>
        <w:t>made more vulnerable to the risk of death or loss in an attempt to ameliorate a crisis</w:t>
      </w:r>
      <w:r w:rsidR="005C4609">
        <w:rPr>
          <w:rFonts w:eastAsiaTheme="minorHAnsi"/>
          <w:i/>
          <w:iCs/>
          <w:sz w:val="22"/>
          <w:szCs w:val="22"/>
          <w:lang w:eastAsia="en-US"/>
        </w:rPr>
        <w:t>, others</w:t>
      </w:r>
      <w:r w:rsidR="005C4609">
        <w:rPr>
          <w:rFonts w:eastAsiaTheme="minorHAnsi"/>
          <w:sz w:val="22"/>
          <w:szCs w:val="22"/>
          <w:lang w:eastAsia="en-US"/>
        </w:rPr>
        <w:t xml:space="preserve"> will be more protected. </w:t>
      </w:r>
      <w:r w:rsidR="00CD3356">
        <w:rPr>
          <w:rFonts w:eastAsiaTheme="minorHAnsi"/>
          <w:sz w:val="22"/>
          <w:szCs w:val="22"/>
          <w:lang w:eastAsia="en-US"/>
        </w:rPr>
        <w:t xml:space="preserve">Here, the logic of capitalist social relations is crucial. </w:t>
      </w:r>
    </w:p>
    <w:p w14:paraId="457F7131" w14:textId="77777777" w:rsidR="00D27D28" w:rsidRDefault="00D27D28" w:rsidP="00546B4D">
      <w:pPr>
        <w:autoSpaceDE w:val="0"/>
        <w:autoSpaceDN w:val="0"/>
        <w:adjustRightInd w:val="0"/>
        <w:jc w:val="both"/>
        <w:rPr>
          <w:rFonts w:eastAsiaTheme="minorHAnsi"/>
          <w:sz w:val="22"/>
          <w:szCs w:val="22"/>
          <w:lang w:eastAsia="en-US"/>
        </w:rPr>
      </w:pPr>
    </w:p>
    <w:p w14:paraId="2A3B59F6" w14:textId="70B27B5B" w:rsidR="00C878E6" w:rsidRDefault="00EE473F" w:rsidP="00546B4D">
      <w:pPr>
        <w:autoSpaceDE w:val="0"/>
        <w:autoSpaceDN w:val="0"/>
        <w:adjustRightInd w:val="0"/>
        <w:jc w:val="both"/>
        <w:rPr>
          <w:rFonts w:cstheme="minorHAnsi"/>
          <w:sz w:val="22"/>
          <w:szCs w:val="22"/>
          <w:lang w:val="en-US"/>
        </w:rPr>
      </w:pPr>
      <w:r>
        <w:rPr>
          <w:rFonts w:eastAsiaTheme="minorHAnsi"/>
          <w:sz w:val="22"/>
          <w:szCs w:val="22"/>
          <w:lang w:eastAsia="en-US"/>
        </w:rPr>
        <w:t>Accordingly, t</w:t>
      </w:r>
      <w:r w:rsidR="006970B5">
        <w:rPr>
          <w:rFonts w:eastAsiaTheme="minorHAnsi"/>
          <w:sz w:val="22"/>
          <w:szCs w:val="22"/>
          <w:lang w:eastAsia="en-US"/>
        </w:rPr>
        <w:t xml:space="preserve">he following section of the article </w:t>
      </w:r>
      <w:r w:rsidR="00950CCC">
        <w:rPr>
          <w:rFonts w:cstheme="minorHAnsi"/>
          <w:sz w:val="22"/>
          <w:szCs w:val="22"/>
          <w:lang w:val="en-US"/>
        </w:rPr>
        <w:t>sets out a way of thinking about the nature of</w:t>
      </w:r>
      <w:r>
        <w:rPr>
          <w:rFonts w:cstheme="minorHAnsi"/>
          <w:sz w:val="22"/>
          <w:szCs w:val="22"/>
          <w:lang w:val="en-US"/>
        </w:rPr>
        <w:t xml:space="preserve"> capitalist</w:t>
      </w:r>
      <w:r w:rsidR="00950CCC">
        <w:rPr>
          <w:rFonts w:cstheme="minorHAnsi"/>
          <w:sz w:val="22"/>
          <w:szCs w:val="22"/>
          <w:lang w:val="en-US"/>
        </w:rPr>
        <w:t xml:space="preserve"> regulatory responses to such crises, </w:t>
      </w:r>
      <w:r w:rsidR="002F702E">
        <w:rPr>
          <w:rFonts w:cstheme="minorHAnsi"/>
          <w:sz w:val="22"/>
          <w:szCs w:val="22"/>
          <w:lang w:val="en-US"/>
        </w:rPr>
        <w:t>in</w:t>
      </w:r>
      <w:r w:rsidR="00B6331C">
        <w:rPr>
          <w:rFonts w:cstheme="minorHAnsi"/>
          <w:sz w:val="22"/>
          <w:szCs w:val="22"/>
          <w:lang w:val="en-US"/>
        </w:rPr>
        <w:t xml:space="preserve"> order to </w:t>
      </w:r>
      <w:r w:rsidR="002F702E">
        <w:rPr>
          <w:rFonts w:cstheme="minorHAnsi"/>
          <w:sz w:val="22"/>
          <w:szCs w:val="22"/>
          <w:lang w:val="en-US"/>
        </w:rPr>
        <w:t xml:space="preserve">unpick who benefited. By </w:t>
      </w:r>
      <w:r w:rsidR="00950CCC">
        <w:rPr>
          <w:rFonts w:cstheme="minorHAnsi"/>
          <w:sz w:val="22"/>
          <w:szCs w:val="22"/>
          <w:lang w:val="en-US"/>
        </w:rPr>
        <w:t xml:space="preserve">exploring </w:t>
      </w:r>
      <w:r w:rsidR="002F702E">
        <w:rPr>
          <w:rFonts w:cstheme="minorHAnsi"/>
          <w:sz w:val="22"/>
          <w:szCs w:val="22"/>
          <w:lang w:val="en-US"/>
        </w:rPr>
        <w:t xml:space="preserve">the </w:t>
      </w:r>
      <w:r w:rsidR="003F437F">
        <w:rPr>
          <w:rFonts w:cstheme="minorHAnsi"/>
          <w:sz w:val="22"/>
          <w:szCs w:val="22"/>
          <w:lang w:val="en-US"/>
        </w:rPr>
        <w:t xml:space="preserve">ultimate </w:t>
      </w:r>
      <w:r w:rsidR="002F702E">
        <w:rPr>
          <w:rFonts w:cstheme="minorHAnsi"/>
          <w:sz w:val="22"/>
          <w:szCs w:val="22"/>
          <w:lang w:val="en-US"/>
        </w:rPr>
        <w:t>beneficiaries of</w:t>
      </w:r>
      <w:r w:rsidR="00950CCC">
        <w:rPr>
          <w:rFonts w:cstheme="minorHAnsi"/>
          <w:sz w:val="22"/>
          <w:szCs w:val="22"/>
          <w:lang w:val="en-US"/>
        </w:rPr>
        <w:t xml:space="preserve"> </w:t>
      </w:r>
      <w:r w:rsidR="009852AB">
        <w:rPr>
          <w:rFonts w:cstheme="minorHAnsi"/>
          <w:sz w:val="22"/>
          <w:szCs w:val="22"/>
          <w:lang w:val="en-US"/>
        </w:rPr>
        <w:t xml:space="preserve">British </w:t>
      </w:r>
      <w:r w:rsidR="00950CCC">
        <w:rPr>
          <w:rFonts w:cstheme="minorHAnsi"/>
          <w:sz w:val="22"/>
          <w:szCs w:val="22"/>
          <w:lang w:val="en-US"/>
        </w:rPr>
        <w:t>government</w:t>
      </w:r>
      <w:r>
        <w:rPr>
          <w:rFonts w:cstheme="minorHAnsi"/>
          <w:sz w:val="22"/>
          <w:szCs w:val="22"/>
          <w:lang w:val="en-US"/>
        </w:rPr>
        <w:t>’s response to COVID-19</w:t>
      </w:r>
      <w:r w:rsidR="002F702E">
        <w:rPr>
          <w:rFonts w:cstheme="minorHAnsi"/>
          <w:sz w:val="22"/>
          <w:szCs w:val="22"/>
          <w:lang w:val="en-US"/>
        </w:rPr>
        <w:t>, it will also set the context for who suffered the most in the pandemic</w:t>
      </w:r>
      <w:r w:rsidR="00950CCC">
        <w:rPr>
          <w:rFonts w:cstheme="minorHAnsi"/>
          <w:sz w:val="22"/>
          <w:szCs w:val="22"/>
          <w:lang w:val="en-US"/>
        </w:rPr>
        <w:t>.</w:t>
      </w:r>
      <w:r w:rsidR="00552F20">
        <w:rPr>
          <w:rFonts w:cstheme="minorHAnsi"/>
          <w:sz w:val="22"/>
          <w:szCs w:val="22"/>
          <w:lang w:val="en-US"/>
        </w:rPr>
        <w:t xml:space="preserve"> </w:t>
      </w:r>
      <w:r w:rsidR="008220B3">
        <w:rPr>
          <w:rFonts w:cstheme="minorHAnsi"/>
          <w:sz w:val="22"/>
          <w:szCs w:val="22"/>
          <w:lang w:val="en-US"/>
        </w:rPr>
        <w:t>It will</w:t>
      </w:r>
      <w:r w:rsidR="002F702E">
        <w:rPr>
          <w:rFonts w:cstheme="minorHAnsi"/>
          <w:sz w:val="22"/>
          <w:szCs w:val="22"/>
          <w:lang w:val="en-US"/>
        </w:rPr>
        <w:t xml:space="preserve"> thus connect the political priorities that sorted out the winners</w:t>
      </w:r>
      <w:r w:rsidR="003F437F">
        <w:rPr>
          <w:rFonts w:cstheme="minorHAnsi"/>
          <w:sz w:val="22"/>
          <w:szCs w:val="22"/>
          <w:lang w:val="en-US"/>
        </w:rPr>
        <w:t>,</w:t>
      </w:r>
      <w:r w:rsidR="002F702E">
        <w:rPr>
          <w:rFonts w:cstheme="minorHAnsi"/>
          <w:sz w:val="22"/>
          <w:szCs w:val="22"/>
          <w:lang w:val="en-US"/>
        </w:rPr>
        <w:t xml:space="preserve"> to a politics </w:t>
      </w:r>
      <w:r w:rsidR="003F437F">
        <w:rPr>
          <w:rFonts w:cstheme="minorHAnsi"/>
          <w:sz w:val="22"/>
          <w:szCs w:val="22"/>
          <w:lang w:val="en-US"/>
        </w:rPr>
        <w:t>that reproduced</w:t>
      </w:r>
      <w:r w:rsidR="00BE3BBE">
        <w:rPr>
          <w:rFonts w:cstheme="minorHAnsi"/>
          <w:sz w:val="22"/>
          <w:szCs w:val="22"/>
          <w:lang w:val="en-US"/>
        </w:rPr>
        <w:t xml:space="preserve"> </w:t>
      </w:r>
      <w:r w:rsidR="003B0CF5">
        <w:rPr>
          <w:rFonts w:cstheme="minorHAnsi"/>
          <w:sz w:val="22"/>
          <w:szCs w:val="22"/>
          <w:lang w:val="en-US"/>
        </w:rPr>
        <w:t xml:space="preserve">race and </w:t>
      </w:r>
      <w:r w:rsidR="00BE3BBE">
        <w:rPr>
          <w:rFonts w:cstheme="minorHAnsi"/>
          <w:sz w:val="22"/>
          <w:szCs w:val="22"/>
          <w:lang w:val="en-US"/>
        </w:rPr>
        <w:t xml:space="preserve">class hierarchies and particular forms of capitalist social </w:t>
      </w:r>
      <w:r w:rsidR="003F437F">
        <w:rPr>
          <w:rFonts w:cstheme="minorHAnsi"/>
          <w:sz w:val="22"/>
          <w:szCs w:val="22"/>
          <w:lang w:val="en-US"/>
        </w:rPr>
        <w:t>organization, with deadly consequences.</w:t>
      </w:r>
      <w:r w:rsidR="00BE3BBE">
        <w:rPr>
          <w:rFonts w:cstheme="minorHAnsi"/>
          <w:sz w:val="22"/>
          <w:szCs w:val="22"/>
          <w:lang w:val="en-US"/>
        </w:rPr>
        <w:t xml:space="preserve"> </w:t>
      </w:r>
    </w:p>
    <w:p w14:paraId="00C17738" w14:textId="77777777" w:rsidR="00B16BEE" w:rsidRDefault="00B16BEE" w:rsidP="00966DCE">
      <w:pPr>
        <w:tabs>
          <w:tab w:val="left" w:pos="851"/>
        </w:tabs>
        <w:jc w:val="both"/>
        <w:rPr>
          <w:rFonts w:cstheme="minorHAnsi"/>
          <w:b/>
          <w:bCs/>
          <w:sz w:val="22"/>
          <w:szCs w:val="22"/>
          <w:lang w:val="en-US"/>
        </w:rPr>
      </w:pPr>
    </w:p>
    <w:p w14:paraId="2F26B713" w14:textId="13680C9E" w:rsidR="00C878E6" w:rsidRDefault="00F040BD" w:rsidP="00966DCE">
      <w:pPr>
        <w:tabs>
          <w:tab w:val="left" w:pos="851"/>
        </w:tabs>
        <w:jc w:val="both"/>
        <w:rPr>
          <w:rFonts w:cstheme="minorHAnsi"/>
          <w:b/>
          <w:bCs/>
          <w:sz w:val="22"/>
          <w:szCs w:val="22"/>
          <w:lang w:val="en-US"/>
        </w:rPr>
      </w:pPr>
      <w:r>
        <w:rPr>
          <w:rFonts w:cstheme="minorHAnsi"/>
          <w:b/>
          <w:bCs/>
          <w:sz w:val="22"/>
          <w:szCs w:val="22"/>
          <w:lang w:val="en-US"/>
        </w:rPr>
        <w:t xml:space="preserve">The </w:t>
      </w:r>
      <w:r w:rsidR="009D65F7">
        <w:rPr>
          <w:rFonts w:cstheme="minorHAnsi"/>
          <w:b/>
          <w:bCs/>
          <w:sz w:val="22"/>
          <w:szCs w:val="22"/>
          <w:lang w:val="en-US"/>
        </w:rPr>
        <w:t>Corporate Life-Support Machine</w:t>
      </w:r>
    </w:p>
    <w:p w14:paraId="1B9CE6CE" w14:textId="3B7657CE" w:rsidR="00246FBD" w:rsidRDefault="00EB696B" w:rsidP="00966DCE">
      <w:pPr>
        <w:jc w:val="both"/>
        <w:rPr>
          <w:sz w:val="22"/>
          <w:szCs w:val="22"/>
        </w:rPr>
      </w:pPr>
      <w:r w:rsidRPr="004E32D0">
        <w:rPr>
          <w:rFonts w:cstheme="minorHAnsi"/>
          <w:color w:val="000000"/>
          <w:sz w:val="22"/>
          <w:szCs w:val="22"/>
        </w:rPr>
        <w:t>The response by Global North states to the pandemic</w:t>
      </w:r>
      <w:r w:rsidR="009A0720">
        <w:rPr>
          <w:rFonts w:cstheme="minorHAnsi"/>
          <w:color w:val="000000"/>
          <w:sz w:val="22"/>
          <w:szCs w:val="22"/>
        </w:rPr>
        <w:t xml:space="preserve"> </w:t>
      </w:r>
      <w:r w:rsidRPr="004E32D0">
        <w:rPr>
          <w:rFonts w:cstheme="minorHAnsi"/>
          <w:color w:val="000000"/>
          <w:sz w:val="22"/>
          <w:szCs w:val="22"/>
        </w:rPr>
        <w:t>varies widely</w:t>
      </w:r>
      <w:r w:rsidR="0081265F">
        <w:rPr>
          <w:rFonts w:cstheme="minorHAnsi"/>
          <w:color w:val="000000"/>
          <w:sz w:val="22"/>
          <w:szCs w:val="22"/>
        </w:rPr>
        <w:t xml:space="preserve"> b</w:t>
      </w:r>
      <w:r w:rsidRPr="004E32D0">
        <w:rPr>
          <w:rFonts w:cstheme="minorHAnsi"/>
          <w:color w:val="000000"/>
          <w:sz w:val="22"/>
          <w:szCs w:val="22"/>
        </w:rPr>
        <w:t>ut there were some commonalities across jurisdictions.</w:t>
      </w:r>
      <w:r w:rsidR="00552F20">
        <w:rPr>
          <w:rFonts w:cstheme="minorHAnsi"/>
          <w:color w:val="000000"/>
          <w:sz w:val="22"/>
          <w:szCs w:val="22"/>
        </w:rPr>
        <w:t xml:space="preserve"> </w:t>
      </w:r>
      <w:r w:rsidRPr="004E32D0">
        <w:rPr>
          <w:rFonts w:cstheme="minorHAnsi"/>
          <w:color w:val="000000"/>
          <w:sz w:val="22"/>
          <w:szCs w:val="22"/>
        </w:rPr>
        <w:t>Most prioritised the stabilisation of work (through wage subsidy and furlough schemes), the stabilisation of key economic actors (through bail-out loan schemes), the control of spread of the disease (through the imposition of ‘lockdown</w:t>
      </w:r>
      <w:r w:rsidR="0081265F">
        <w:rPr>
          <w:rFonts w:cstheme="minorHAnsi"/>
          <w:color w:val="000000"/>
          <w:sz w:val="22"/>
          <w:szCs w:val="22"/>
        </w:rPr>
        <w:t>s</w:t>
      </w:r>
      <w:r w:rsidRPr="004E32D0">
        <w:rPr>
          <w:rFonts w:cstheme="minorHAnsi"/>
          <w:color w:val="000000"/>
          <w:sz w:val="22"/>
          <w:szCs w:val="22"/>
        </w:rPr>
        <w:t>’</w:t>
      </w:r>
      <w:r w:rsidR="0081265F">
        <w:rPr>
          <w:rFonts w:cstheme="minorHAnsi"/>
          <w:color w:val="000000"/>
          <w:sz w:val="22"/>
          <w:szCs w:val="22"/>
        </w:rPr>
        <w:t>,</w:t>
      </w:r>
      <w:r w:rsidRPr="004E32D0">
        <w:rPr>
          <w:rFonts w:cstheme="minorHAnsi"/>
          <w:color w:val="000000"/>
          <w:sz w:val="22"/>
          <w:szCs w:val="22"/>
        </w:rPr>
        <w:t xml:space="preserve"> social distancing and the provision of P</w:t>
      </w:r>
      <w:r w:rsidR="0064240D">
        <w:rPr>
          <w:rFonts w:cstheme="minorHAnsi"/>
          <w:color w:val="000000"/>
          <w:sz w:val="22"/>
          <w:szCs w:val="22"/>
        </w:rPr>
        <w:t xml:space="preserve">ersonal </w:t>
      </w:r>
      <w:r w:rsidRPr="004E32D0">
        <w:rPr>
          <w:rFonts w:cstheme="minorHAnsi"/>
          <w:color w:val="000000"/>
          <w:sz w:val="22"/>
          <w:szCs w:val="22"/>
        </w:rPr>
        <w:t>P</w:t>
      </w:r>
      <w:r w:rsidR="0064240D">
        <w:rPr>
          <w:rFonts w:cstheme="minorHAnsi"/>
          <w:color w:val="000000"/>
          <w:sz w:val="22"/>
          <w:szCs w:val="22"/>
        </w:rPr>
        <w:t>rotective Equipment</w:t>
      </w:r>
      <w:r w:rsidRPr="004E32D0">
        <w:rPr>
          <w:rFonts w:cstheme="minorHAnsi"/>
          <w:color w:val="000000"/>
          <w:sz w:val="22"/>
          <w:szCs w:val="22"/>
        </w:rPr>
        <w:t xml:space="preserve">) and vaccination. </w:t>
      </w:r>
      <w:r w:rsidR="0059768B" w:rsidRPr="004E32D0">
        <w:rPr>
          <w:rFonts w:cstheme="minorHAnsi"/>
          <w:color w:val="000000"/>
          <w:sz w:val="22"/>
          <w:szCs w:val="22"/>
        </w:rPr>
        <w:t>In some respects</w:t>
      </w:r>
      <w:r w:rsidR="00853989">
        <w:rPr>
          <w:rFonts w:cstheme="minorHAnsi"/>
          <w:color w:val="000000"/>
          <w:sz w:val="22"/>
          <w:szCs w:val="22"/>
        </w:rPr>
        <w:t>,</w:t>
      </w:r>
      <w:r w:rsidR="0059768B" w:rsidRPr="004E32D0">
        <w:rPr>
          <w:rFonts w:cstheme="minorHAnsi"/>
          <w:color w:val="000000"/>
          <w:sz w:val="22"/>
          <w:szCs w:val="22"/>
        </w:rPr>
        <w:t xml:space="preserve"> these are classically biopolitical mea</w:t>
      </w:r>
      <w:r w:rsidR="00E954F4" w:rsidRPr="004E32D0">
        <w:rPr>
          <w:rFonts w:cstheme="minorHAnsi"/>
          <w:color w:val="000000"/>
          <w:sz w:val="22"/>
          <w:szCs w:val="22"/>
        </w:rPr>
        <w:t xml:space="preserve">sures. </w:t>
      </w:r>
      <w:r w:rsidR="006B1E05" w:rsidRPr="004E32D0">
        <w:rPr>
          <w:rFonts w:cstheme="minorHAnsi"/>
          <w:color w:val="000000"/>
          <w:sz w:val="22"/>
          <w:szCs w:val="22"/>
        </w:rPr>
        <w:t xml:space="preserve">However, such measures were – of necessity – also rooted in the </w:t>
      </w:r>
      <w:r w:rsidR="006606BE" w:rsidRPr="004E32D0">
        <w:rPr>
          <w:rFonts w:cstheme="minorHAnsi"/>
          <w:color w:val="000000"/>
          <w:sz w:val="22"/>
          <w:szCs w:val="22"/>
        </w:rPr>
        <w:t xml:space="preserve">logic of capitalist social relations. </w:t>
      </w:r>
      <w:r w:rsidR="00CA2B8D" w:rsidRPr="004E32D0">
        <w:rPr>
          <w:rFonts w:cstheme="minorHAnsi"/>
          <w:color w:val="000000"/>
          <w:sz w:val="22"/>
          <w:szCs w:val="22"/>
        </w:rPr>
        <w:t xml:space="preserve">In Volume 2 of </w:t>
      </w:r>
      <w:r w:rsidR="00CA2B8D" w:rsidRPr="004E32D0">
        <w:rPr>
          <w:rFonts w:cstheme="minorHAnsi"/>
          <w:i/>
          <w:iCs/>
          <w:color w:val="000000"/>
          <w:sz w:val="22"/>
          <w:szCs w:val="22"/>
        </w:rPr>
        <w:t>Capital</w:t>
      </w:r>
      <w:r w:rsidR="00CA2B8D" w:rsidRPr="004E32D0">
        <w:rPr>
          <w:rFonts w:cstheme="minorHAnsi"/>
          <w:color w:val="000000"/>
          <w:sz w:val="22"/>
          <w:szCs w:val="22"/>
        </w:rPr>
        <w:t xml:space="preserve"> Marx argues that </w:t>
      </w:r>
      <w:r w:rsidR="00653293" w:rsidRPr="004E32D0">
        <w:rPr>
          <w:rFonts w:cstheme="minorHAnsi"/>
          <w:color w:val="000000"/>
          <w:sz w:val="22"/>
          <w:szCs w:val="22"/>
        </w:rPr>
        <w:t xml:space="preserve">capitalism is composed of a number of different </w:t>
      </w:r>
      <w:r w:rsidR="00C82970" w:rsidRPr="004E32D0">
        <w:rPr>
          <w:rFonts w:cstheme="minorHAnsi"/>
          <w:color w:val="000000"/>
          <w:sz w:val="22"/>
          <w:szCs w:val="22"/>
        </w:rPr>
        <w:t>circuits</w:t>
      </w:r>
      <w:r w:rsidR="00C21011" w:rsidRPr="004E32D0">
        <w:rPr>
          <w:rFonts w:cstheme="minorHAnsi"/>
          <w:color w:val="000000"/>
          <w:sz w:val="22"/>
          <w:szCs w:val="22"/>
        </w:rPr>
        <w:t xml:space="preserve"> – of money, of commodities and of production –</w:t>
      </w:r>
      <w:r w:rsidR="00653293" w:rsidRPr="004E32D0">
        <w:rPr>
          <w:rFonts w:cstheme="minorHAnsi"/>
          <w:color w:val="000000"/>
          <w:sz w:val="22"/>
          <w:szCs w:val="22"/>
        </w:rPr>
        <w:t xml:space="preserve"> which intersect at various points.</w:t>
      </w:r>
      <w:r w:rsidR="00C21011" w:rsidRPr="004E32D0">
        <w:rPr>
          <w:rFonts w:cstheme="minorHAnsi"/>
          <w:color w:val="000000"/>
          <w:sz w:val="22"/>
          <w:szCs w:val="22"/>
        </w:rPr>
        <w:t xml:space="preserve"> For capitalism to function, it is necessary that each of these </w:t>
      </w:r>
      <w:r w:rsidR="00287E69" w:rsidRPr="004E32D0">
        <w:rPr>
          <w:rFonts w:cstheme="minorHAnsi"/>
          <w:color w:val="000000"/>
          <w:sz w:val="22"/>
          <w:szCs w:val="22"/>
        </w:rPr>
        <w:t xml:space="preserve">circuits flow smoothly, </w:t>
      </w:r>
      <w:r w:rsidR="00287E69" w:rsidRPr="00C01458">
        <w:rPr>
          <w:rFonts w:cstheme="minorHAnsi"/>
          <w:sz w:val="22"/>
          <w:szCs w:val="22"/>
        </w:rPr>
        <w:t xml:space="preserve">since </w:t>
      </w:r>
      <w:r w:rsidR="004E32D0" w:rsidRPr="00C01458">
        <w:rPr>
          <w:rFonts w:cstheme="minorHAnsi"/>
          <w:sz w:val="22"/>
          <w:szCs w:val="22"/>
        </w:rPr>
        <w:t>‘</w:t>
      </w:r>
      <w:r w:rsidR="004E32D0" w:rsidRPr="00C01458">
        <w:rPr>
          <w:sz w:val="22"/>
          <w:szCs w:val="22"/>
        </w:rPr>
        <w:t>[e]very delay in the succession brings the coexistence into disarray, every delay in one stage causes a greater or lesser delay in the entire circuit’</w:t>
      </w:r>
      <w:r w:rsidR="004E32D0" w:rsidRPr="00246FBD">
        <w:rPr>
          <w:sz w:val="22"/>
          <w:szCs w:val="22"/>
        </w:rPr>
        <w:t xml:space="preserve"> </w:t>
      </w:r>
      <w:r w:rsidR="004E32D0" w:rsidRPr="00246FBD">
        <w:rPr>
          <w:sz w:val="22"/>
          <w:szCs w:val="22"/>
        </w:rPr>
        <w:fldChar w:fldCharType="begin"/>
      </w:r>
      <w:r w:rsidR="004E32D0" w:rsidRPr="00246FBD">
        <w:rPr>
          <w:sz w:val="22"/>
          <w:szCs w:val="22"/>
        </w:rPr>
        <w:instrText xml:space="preserve"> ADDIN ZOTERO_ITEM CSL_CITATION {"citationID":"GV3qRgtM","properties":{"formattedCitation":"(Marx 1978, 183)","plainCitation":"(Marx 1978, 183)","noteIndex":0},"citationItems":[{"id":281,"uris":["http://zotero.org/users/949712/items/ZVTWMINE"],"itemData":{"id":281,"type":"book","abstract":"Records Marx's critical study of capitalism as an economic system and briefly evaluates his handling of the subject.","event-place":"London","ISBN":"0-14-044569-2","language":"English","publisher":"Penguin","publisher-place":"London","source":"Open WorldCat","title":"Capital: A Critique of Political Economy Volume 2","title-short":"Capital","author":[{"family":"Marx","given":"Karl"}],"translator":[{"family":"Fernbach","given":""}],"issued":{"date-parts":[["1978"]]}},"locator":"183"}],"schema":"https://github.com/citation-style-language/schema/raw/master/csl-citation.json"} </w:instrText>
      </w:r>
      <w:r w:rsidR="004E32D0" w:rsidRPr="00246FBD">
        <w:rPr>
          <w:sz w:val="22"/>
          <w:szCs w:val="22"/>
        </w:rPr>
        <w:fldChar w:fldCharType="separate"/>
      </w:r>
      <w:r w:rsidR="004E32D0" w:rsidRPr="00246FBD">
        <w:rPr>
          <w:sz w:val="22"/>
          <w:szCs w:val="22"/>
        </w:rPr>
        <w:t>(Marx 1978, 183)</w:t>
      </w:r>
      <w:r w:rsidR="004E32D0" w:rsidRPr="00246FBD">
        <w:rPr>
          <w:sz w:val="22"/>
          <w:szCs w:val="22"/>
        </w:rPr>
        <w:fldChar w:fldCharType="end"/>
      </w:r>
      <w:r w:rsidR="00DC71F8" w:rsidRPr="00246FBD">
        <w:rPr>
          <w:sz w:val="22"/>
          <w:szCs w:val="22"/>
        </w:rPr>
        <w:t xml:space="preserve">. Accordingly, the capitalist mode of production requires constant </w:t>
      </w:r>
      <w:r w:rsidR="00DC71F8" w:rsidRPr="00246FBD">
        <w:rPr>
          <w:i/>
          <w:iCs/>
          <w:sz w:val="22"/>
          <w:szCs w:val="22"/>
        </w:rPr>
        <w:t>motion</w:t>
      </w:r>
      <w:r w:rsidR="00DF1B6C" w:rsidRPr="00C01458">
        <w:rPr>
          <w:sz w:val="22"/>
          <w:szCs w:val="22"/>
        </w:rPr>
        <w:t xml:space="preserve"> and a </w:t>
      </w:r>
      <w:r w:rsidR="00B6331C">
        <w:rPr>
          <w:sz w:val="22"/>
          <w:szCs w:val="22"/>
        </w:rPr>
        <w:t>‘</w:t>
      </w:r>
      <w:r w:rsidR="00DF1B6C" w:rsidRPr="00C01458">
        <w:rPr>
          <w:sz w:val="22"/>
          <w:szCs w:val="22"/>
        </w:rPr>
        <w:t xml:space="preserve">continuity of flow’ </w:t>
      </w:r>
      <w:r w:rsidR="00DF1B6C" w:rsidRPr="00C01458">
        <w:rPr>
          <w:sz w:val="22"/>
          <w:szCs w:val="22"/>
        </w:rPr>
        <w:fldChar w:fldCharType="begin"/>
      </w:r>
      <w:r w:rsidR="00DF1B6C" w:rsidRPr="00C01458">
        <w:rPr>
          <w:sz w:val="22"/>
          <w:szCs w:val="22"/>
        </w:rPr>
        <w:instrText xml:space="preserve"> ADDIN ZOTERO_ITEM CSL_CITATION {"citationID":"p7un8z6y","properties":{"formattedCitation":"(Harvey 2011, 41)","plainCitation":"(Harvey 2011, 41)","noteIndex":0},"citationItems":[{"id":924,"uris":["http://zotero.org/users/949712/items/8CZFGHPN"],"itemData":{"id":924,"type":"book","event-place":"London","ISBN":"1-84668-309-2","language":"English","publisher":"Profile Books","publisher-place":"London","source":"Open WorldCat","title":"The Enigma of Capital: and the Crises of Capitalism","title-short":"The enigma of capital","author":[{"family":"Harvey","given":"David"}],"issued":{"date-parts":[["2011"]]}},"locator":"41"}],"schema":"https://github.com/citation-style-language/schema/raw/master/csl-citation.json"} </w:instrText>
      </w:r>
      <w:r w:rsidR="00DF1B6C" w:rsidRPr="00C01458">
        <w:rPr>
          <w:sz w:val="22"/>
          <w:szCs w:val="22"/>
        </w:rPr>
        <w:fldChar w:fldCharType="separate"/>
      </w:r>
      <w:r w:rsidR="00DF1B6C" w:rsidRPr="00C01458">
        <w:rPr>
          <w:sz w:val="22"/>
          <w:szCs w:val="22"/>
        </w:rPr>
        <w:t>(Harvey 2011, 41)</w:t>
      </w:r>
      <w:r w:rsidR="00DF1B6C" w:rsidRPr="00C01458">
        <w:rPr>
          <w:sz w:val="22"/>
          <w:szCs w:val="22"/>
        </w:rPr>
        <w:fldChar w:fldCharType="end"/>
      </w:r>
      <w:r w:rsidR="00246FBD" w:rsidRPr="00C01458">
        <w:rPr>
          <w:sz w:val="22"/>
          <w:szCs w:val="22"/>
        </w:rPr>
        <w:t>.</w:t>
      </w:r>
    </w:p>
    <w:p w14:paraId="566E2FE8" w14:textId="77777777" w:rsidR="00246FBD" w:rsidRDefault="00246FBD" w:rsidP="00966DCE">
      <w:pPr>
        <w:jc w:val="both"/>
        <w:rPr>
          <w:sz w:val="22"/>
          <w:szCs w:val="22"/>
        </w:rPr>
      </w:pPr>
    </w:p>
    <w:p w14:paraId="35DC0FC3" w14:textId="54FB5881" w:rsidR="00EB696B" w:rsidRDefault="007379BA" w:rsidP="00966DCE">
      <w:pPr>
        <w:jc w:val="both"/>
        <w:rPr>
          <w:sz w:val="22"/>
          <w:szCs w:val="22"/>
        </w:rPr>
      </w:pPr>
      <w:r>
        <w:rPr>
          <w:sz w:val="22"/>
          <w:szCs w:val="22"/>
        </w:rPr>
        <w:lastRenderedPageBreak/>
        <w:t>The</w:t>
      </w:r>
      <w:r w:rsidR="00D457F0">
        <w:rPr>
          <w:sz w:val="22"/>
          <w:szCs w:val="22"/>
        </w:rPr>
        <w:t xml:space="preserve"> risk of death from COVID-19 represent</w:t>
      </w:r>
      <w:r w:rsidR="000A4F3A">
        <w:rPr>
          <w:sz w:val="22"/>
          <w:szCs w:val="22"/>
        </w:rPr>
        <w:t>ed</w:t>
      </w:r>
      <w:r w:rsidR="00D457F0">
        <w:rPr>
          <w:sz w:val="22"/>
          <w:szCs w:val="22"/>
        </w:rPr>
        <w:t xml:space="preserve"> a</w:t>
      </w:r>
      <w:r w:rsidR="00030D1C">
        <w:rPr>
          <w:sz w:val="22"/>
          <w:szCs w:val="22"/>
        </w:rPr>
        <w:t xml:space="preserve"> fundamental</w:t>
      </w:r>
      <w:r w:rsidR="00D457F0">
        <w:rPr>
          <w:sz w:val="22"/>
          <w:szCs w:val="22"/>
        </w:rPr>
        <w:t xml:space="preserve"> interruption of</w:t>
      </w:r>
      <w:r w:rsidR="009D2B59">
        <w:rPr>
          <w:sz w:val="22"/>
          <w:szCs w:val="22"/>
        </w:rPr>
        <w:t xml:space="preserve"> this</w:t>
      </w:r>
      <w:r w:rsidR="00D457F0">
        <w:rPr>
          <w:sz w:val="22"/>
          <w:szCs w:val="22"/>
        </w:rPr>
        <w:t xml:space="preserve"> flow.</w:t>
      </w:r>
      <w:r w:rsidR="0039024C">
        <w:rPr>
          <w:sz w:val="22"/>
          <w:szCs w:val="22"/>
        </w:rPr>
        <w:t xml:space="preserve"> Workers and consumers who became sick </w:t>
      </w:r>
      <w:r w:rsidR="009D2B59">
        <w:rPr>
          <w:sz w:val="22"/>
          <w:szCs w:val="22"/>
        </w:rPr>
        <w:t xml:space="preserve">or </w:t>
      </w:r>
      <w:r w:rsidR="0039024C">
        <w:rPr>
          <w:sz w:val="22"/>
          <w:szCs w:val="22"/>
        </w:rPr>
        <w:t>died would</w:t>
      </w:r>
      <w:r w:rsidR="00030D1C">
        <w:rPr>
          <w:sz w:val="22"/>
          <w:szCs w:val="22"/>
        </w:rPr>
        <w:t xml:space="preserve"> be</w:t>
      </w:r>
      <w:r w:rsidR="0039024C">
        <w:rPr>
          <w:sz w:val="22"/>
          <w:szCs w:val="22"/>
        </w:rPr>
        <w:t xml:space="preserve"> unable to </w:t>
      </w:r>
      <w:r w:rsidR="00030D1C">
        <w:rPr>
          <w:sz w:val="22"/>
          <w:szCs w:val="22"/>
        </w:rPr>
        <w:t xml:space="preserve">continue </w:t>
      </w:r>
      <w:r w:rsidR="0039024C">
        <w:rPr>
          <w:sz w:val="22"/>
          <w:szCs w:val="22"/>
        </w:rPr>
        <w:t>work</w:t>
      </w:r>
      <w:r w:rsidR="00030D1C">
        <w:rPr>
          <w:sz w:val="22"/>
          <w:szCs w:val="22"/>
        </w:rPr>
        <w:t>ing and</w:t>
      </w:r>
      <w:r w:rsidR="0039024C">
        <w:rPr>
          <w:sz w:val="22"/>
          <w:szCs w:val="22"/>
        </w:rPr>
        <w:t xml:space="preserve"> consum</w:t>
      </w:r>
      <w:r w:rsidR="00030D1C">
        <w:rPr>
          <w:sz w:val="22"/>
          <w:szCs w:val="22"/>
        </w:rPr>
        <w:t>ing</w:t>
      </w:r>
      <w:r w:rsidR="0039024C">
        <w:rPr>
          <w:sz w:val="22"/>
          <w:szCs w:val="22"/>
        </w:rPr>
        <w:t>. Moreover, d</w:t>
      </w:r>
      <w:r w:rsidR="00EE074D">
        <w:rPr>
          <w:sz w:val="22"/>
          <w:szCs w:val="22"/>
        </w:rPr>
        <w:t xml:space="preserve">uring the immediate </w:t>
      </w:r>
      <w:r w:rsidR="00CF3CB9">
        <w:rPr>
          <w:sz w:val="22"/>
          <w:szCs w:val="22"/>
        </w:rPr>
        <w:t xml:space="preserve">outbreak </w:t>
      </w:r>
      <w:r w:rsidR="00457EB9">
        <w:rPr>
          <w:sz w:val="22"/>
          <w:szCs w:val="22"/>
        </w:rPr>
        <w:t>of the pandemic,</w:t>
      </w:r>
      <w:r w:rsidR="009A6B49">
        <w:rPr>
          <w:sz w:val="22"/>
          <w:szCs w:val="22"/>
        </w:rPr>
        <w:t xml:space="preserve"> many people – both workers and consumers</w:t>
      </w:r>
      <w:r w:rsidR="009D2B59">
        <w:rPr>
          <w:sz w:val="22"/>
          <w:szCs w:val="22"/>
        </w:rPr>
        <w:t xml:space="preserve"> –</w:t>
      </w:r>
      <w:r w:rsidR="009A6B49">
        <w:rPr>
          <w:sz w:val="22"/>
          <w:szCs w:val="22"/>
        </w:rPr>
        <w:t xml:space="preserve"> </w:t>
      </w:r>
      <w:r w:rsidR="00030D1C">
        <w:rPr>
          <w:sz w:val="22"/>
          <w:szCs w:val="22"/>
        </w:rPr>
        <w:t>were</w:t>
      </w:r>
      <w:r w:rsidR="00874E8F">
        <w:rPr>
          <w:sz w:val="22"/>
          <w:szCs w:val="22"/>
        </w:rPr>
        <w:t xml:space="preserve"> </w:t>
      </w:r>
      <w:r w:rsidR="00030D1C">
        <w:rPr>
          <w:sz w:val="22"/>
          <w:szCs w:val="22"/>
        </w:rPr>
        <w:t>require</w:t>
      </w:r>
      <w:r w:rsidR="00874E8F">
        <w:rPr>
          <w:sz w:val="22"/>
          <w:szCs w:val="22"/>
        </w:rPr>
        <w:t>d by government lockdown measures</w:t>
      </w:r>
      <w:r w:rsidR="00030D1C">
        <w:rPr>
          <w:sz w:val="22"/>
          <w:szCs w:val="22"/>
        </w:rPr>
        <w:t xml:space="preserve"> to stay at home, and </w:t>
      </w:r>
      <w:r w:rsidR="00910C9C">
        <w:rPr>
          <w:sz w:val="22"/>
          <w:szCs w:val="22"/>
        </w:rPr>
        <w:t xml:space="preserve">others </w:t>
      </w:r>
      <w:r w:rsidR="00030D1C">
        <w:rPr>
          <w:sz w:val="22"/>
          <w:szCs w:val="22"/>
        </w:rPr>
        <w:t xml:space="preserve">took the decision to stay at home </w:t>
      </w:r>
      <w:r w:rsidR="0039024C">
        <w:rPr>
          <w:sz w:val="22"/>
          <w:szCs w:val="22"/>
        </w:rPr>
        <w:t>autonomously</w:t>
      </w:r>
      <w:r w:rsidR="00030D1C">
        <w:rPr>
          <w:sz w:val="22"/>
          <w:szCs w:val="22"/>
        </w:rPr>
        <w:t>. T</w:t>
      </w:r>
      <w:r w:rsidR="0039024C">
        <w:rPr>
          <w:sz w:val="22"/>
          <w:szCs w:val="22"/>
        </w:rPr>
        <w:t>his</w:t>
      </w:r>
      <w:r w:rsidR="00030D1C">
        <w:rPr>
          <w:sz w:val="22"/>
          <w:szCs w:val="22"/>
        </w:rPr>
        <w:t xml:space="preserve"> shift in social behaviour</w:t>
      </w:r>
      <w:r w:rsidR="0039024C">
        <w:rPr>
          <w:sz w:val="22"/>
          <w:szCs w:val="22"/>
        </w:rPr>
        <w:t xml:space="preserve"> threatened both consumption and productivity. </w:t>
      </w:r>
      <w:r w:rsidR="006838FD">
        <w:rPr>
          <w:sz w:val="22"/>
          <w:szCs w:val="22"/>
        </w:rPr>
        <w:t>Simultaneously</w:t>
      </w:r>
      <w:r w:rsidR="0039024C">
        <w:rPr>
          <w:sz w:val="22"/>
          <w:szCs w:val="22"/>
        </w:rPr>
        <w:t xml:space="preserve">, fearing this outcome – particularly </w:t>
      </w:r>
      <w:r w:rsidR="00030D1C">
        <w:rPr>
          <w:sz w:val="22"/>
          <w:szCs w:val="22"/>
        </w:rPr>
        <w:t xml:space="preserve">in the wake of </w:t>
      </w:r>
      <w:r w:rsidR="0039024C">
        <w:rPr>
          <w:sz w:val="22"/>
          <w:szCs w:val="22"/>
        </w:rPr>
        <w:t xml:space="preserve">government </w:t>
      </w:r>
      <w:r w:rsidR="00030D1C">
        <w:rPr>
          <w:sz w:val="22"/>
          <w:szCs w:val="22"/>
        </w:rPr>
        <w:t xml:space="preserve">health </w:t>
      </w:r>
      <w:r w:rsidR="0039024C">
        <w:rPr>
          <w:sz w:val="22"/>
          <w:szCs w:val="22"/>
        </w:rPr>
        <w:t>advice –firms sought to reduce their labour costs in anticipation of decreased profits. Th</w:t>
      </w:r>
      <w:r w:rsidR="00030D1C">
        <w:rPr>
          <w:sz w:val="22"/>
          <w:szCs w:val="22"/>
        </w:rPr>
        <w:t>ose</w:t>
      </w:r>
      <w:r w:rsidR="009D2B59">
        <w:rPr>
          <w:sz w:val="22"/>
          <w:szCs w:val="22"/>
        </w:rPr>
        <w:t xml:space="preserve"> domestic</w:t>
      </w:r>
      <w:r w:rsidR="00030D1C">
        <w:rPr>
          <w:sz w:val="22"/>
          <w:szCs w:val="22"/>
        </w:rPr>
        <w:t xml:space="preserve"> conditions </w:t>
      </w:r>
      <w:r w:rsidR="00AA34DB">
        <w:rPr>
          <w:sz w:val="22"/>
          <w:szCs w:val="22"/>
        </w:rPr>
        <w:t xml:space="preserve">were </w:t>
      </w:r>
      <w:r w:rsidR="0039024C">
        <w:rPr>
          <w:sz w:val="22"/>
          <w:szCs w:val="22"/>
        </w:rPr>
        <w:t xml:space="preserve">matched by the </w:t>
      </w:r>
      <w:r w:rsidR="0039024C">
        <w:rPr>
          <w:i/>
          <w:iCs/>
          <w:sz w:val="22"/>
          <w:szCs w:val="22"/>
        </w:rPr>
        <w:t>global</w:t>
      </w:r>
      <w:r w:rsidR="0039024C">
        <w:rPr>
          <w:sz w:val="22"/>
          <w:szCs w:val="22"/>
        </w:rPr>
        <w:t xml:space="preserve"> disruption created by COVID-19. </w:t>
      </w:r>
    </w:p>
    <w:p w14:paraId="5990C49E" w14:textId="2A7749E9" w:rsidR="009D05BA" w:rsidRPr="00874E8F" w:rsidRDefault="009D05BA" w:rsidP="00966DCE">
      <w:pPr>
        <w:jc w:val="both"/>
        <w:rPr>
          <w:sz w:val="22"/>
          <w:szCs w:val="22"/>
        </w:rPr>
      </w:pPr>
    </w:p>
    <w:p w14:paraId="3D5B3AB9" w14:textId="2C1F70A9" w:rsidR="009D05BA" w:rsidRDefault="009D05BA" w:rsidP="00966DCE">
      <w:pPr>
        <w:jc w:val="both"/>
        <w:rPr>
          <w:sz w:val="22"/>
          <w:szCs w:val="22"/>
        </w:rPr>
      </w:pPr>
      <w:r w:rsidRPr="00874E8F">
        <w:rPr>
          <w:sz w:val="22"/>
          <w:szCs w:val="22"/>
        </w:rPr>
        <w:t xml:space="preserve">Accordingly, the </w:t>
      </w:r>
      <w:r w:rsidR="00874E8F" w:rsidRPr="00546B4D">
        <w:rPr>
          <w:sz w:val="22"/>
          <w:szCs w:val="22"/>
        </w:rPr>
        <w:t xml:space="preserve">management of life and death during </w:t>
      </w:r>
      <w:r w:rsidRPr="00874E8F">
        <w:rPr>
          <w:sz w:val="22"/>
          <w:szCs w:val="22"/>
        </w:rPr>
        <w:t xml:space="preserve">the pandemic was, for the capitalist state, intrinsically connected </w:t>
      </w:r>
      <w:r w:rsidR="00874E8F" w:rsidRPr="00546B4D">
        <w:rPr>
          <w:sz w:val="22"/>
          <w:szCs w:val="22"/>
        </w:rPr>
        <w:t>to the challenge of maintaining and regulating circuits of capital</w:t>
      </w:r>
      <w:r w:rsidR="00CB0A5C" w:rsidRPr="00874E8F">
        <w:rPr>
          <w:sz w:val="22"/>
          <w:szCs w:val="22"/>
        </w:rPr>
        <w:t xml:space="preserve">. </w:t>
      </w:r>
      <w:r w:rsidR="009D2B59">
        <w:rPr>
          <w:sz w:val="22"/>
          <w:szCs w:val="22"/>
        </w:rPr>
        <w:t>M</w:t>
      </w:r>
      <w:r w:rsidR="006A7104">
        <w:rPr>
          <w:sz w:val="22"/>
          <w:szCs w:val="22"/>
        </w:rPr>
        <w:t>easures</w:t>
      </w:r>
      <w:r w:rsidR="00874E8F">
        <w:rPr>
          <w:sz w:val="22"/>
          <w:szCs w:val="22"/>
        </w:rPr>
        <w:t xml:space="preserve"> </w:t>
      </w:r>
      <w:r w:rsidR="000A4F3A">
        <w:rPr>
          <w:sz w:val="22"/>
          <w:szCs w:val="22"/>
        </w:rPr>
        <w:t xml:space="preserve">that </w:t>
      </w:r>
      <w:r w:rsidR="006A7104">
        <w:rPr>
          <w:sz w:val="22"/>
          <w:szCs w:val="22"/>
        </w:rPr>
        <w:t xml:space="preserve">might at first </w:t>
      </w:r>
      <w:r w:rsidR="009D2B59">
        <w:rPr>
          <w:sz w:val="22"/>
          <w:szCs w:val="22"/>
        </w:rPr>
        <w:t>seem to be</w:t>
      </w:r>
      <w:r w:rsidR="00874E8F">
        <w:rPr>
          <w:sz w:val="22"/>
          <w:szCs w:val="22"/>
        </w:rPr>
        <w:t xml:space="preserve"> </w:t>
      </w:r>
      <w:r w:rsidR="005D2A87">
        <w:rPr>
          <w:sz w:val="22"/>
          <w:szCs w:val="22"/>
        </w:rPr>
        <w:t xml:space="preserve">aimed at social protection and </w:t>
      </w:r>
      <w:r w:rsidR="00874E8F">
        <w:rPr>
          <w:sz w:val="22"/>
          <w:szCs w:val="22"/>
        </w:rPr>
        <w:t xml:space="preserve">the preservation </w:t>
      </w:r>
      <w:r w:rsidR="006F7049">
        <w:rPr>
          <w:sz w:val="22"/>
          <w:szCs w:val="22"/>
        </w:rPr>
        <w:t xml:space="preserve">of life </w:t>
      </w:r>
      <w:r w:rsidR="005D2A87">
        <w:rPr>
          <w:sz w:val="22"/>
          <w:szCs w:val="22"/>
        </w:rPr>
        <w:t xml:space="preserve">also </w:t>
      </w:r>
      <w:r w:rsidR="006F7049">
        <w:rPr>
          <w:sz w:val="22"/>
          <w:szCs w:val="22"/>
        </w:rPr>
        <w:t>have important distributive and political-economic consequences.</w:t>
      </w:r>
      <w:r w:rsidR="005D2A87">
        <w:rPr>
          <w:sz w:val="22"/>
          <w:szCs w:val="22"/>
        </w:rPr>
        <w:t xml:space="preserve"> In the analysis that follows, we</w:t>
      </w:r>
      <w:r w:rsidR="006F7049">
        <w:rPr>
          <w:sz w:val="22"/>
          <w:szCs w:val="22"/>
        </w:rPr>
        <w:t xml:space="preserve"> w</w:t>
      </w:r>
      <w:r w:rsidR="005D2A87">
        <w:rPr>
          <w:sz w:val="22"/>
          <w:szCs w:val="22"/>
        </w:rPr>
        <w:t>ill</w:t>
      </w:r>
      <w:r w:rsidR="006F7049">
        <w:rPr>
          <w:sz w:val="22"/>
          <w:szCs w:val="22"/>
        </w:rPr>
        <w:t xml:space="preserve"> argue that the COVID economy</w:t>
      </w:r>
      <w:r w:rsidR="005D2A87">
        <w:rPr>
          <w:sz w:val="22"/>
          <w:szCs w:val="22"/>
        </w:rPr>
        <w:t xml:space="preserve"> </w:t>
      </w:r>
      <w:r w:rsidR="00FE7890">
        <w:rPr>
          <w:sz w:val="22"/>
          <w:szCs w:val="22"/>
        </w:rPr>
        <w:t>reinforced, protected and empowered a particular section of the capitalist class.</w:t>
      </w:r>
    </w:p>
    <w:p w14:paraId="1475804D" w14:textId="77777777" w:rsidR="009D05BA" w:rsidRPr="00C01458" w:rsidRDefault="009D05BA" w:rsidP="00966DCE">
      <w:pPr>
        <w:jc w:val="both"/>
        <w:rPr>
          <w:sz w:val="22"/>
          <w:szCs w:val="22"/>
        </w:rPr>
      </w:pPr>
    </w:p>
    <w:p w14:paraId="55813C92" w14:textId="5F7AFB02" w:rsidR="00842561" w:rsidRDefault="00FE7890" w:rsidP="00966DCE">
      <w:pPr>
        <w:tabs>
          <w:tab w:val="left" w:pos="851"/>
        </w:tabs>
        <w:jc w:val="both"/>
        <w:rPr>
          <w:rFonts w:cstheme="minorHAnsi"/>
          <w:color w:val="000000"/>
          <w:sz w:val="22"/>
          <w:szCs w:val="22"/>
        </w:rPr>
      </w:pPr>
      <w:r>
        <w:rPr>
          <w:rFonts w:cstheme="minorHAnsi"/>
          <w:color w:val="000000"/>
          <w:sz w:val="22"/>
          <w:szCs w:val="22"/>
        </w:rPr>
        <w:t>It</w:t>
      </w:r>
      <w:r w:rsidR="00842561">
        <w:rPr>
          <w:rFonts w:cstheme="minorHAnsi"/>
          <w:color w:val="000000"/>
          <w:sz w:val="22"/>
          <w:szCs w:val="22"/>
        </w:rPr>
        <w:t xml:space="preserve"> is generally overlooked in analyses of state power that, in capital</w:t>
      </w:r>
      <w:r w:rsidR="00457763">
        <w:rPr>
          <w:rFonts w:cstheme="minorHAnsi"/>
          <w:color w:val="000000"/>
          <w:sz w:val="22"/>
          <w:szCs w:val="22"/>
        </w:rPr>
        <w:t>ist</w:t>
      </w:r>
      <w:r w:rsidR="00842561">
        <w:rPr>
          <w:rFonts w:cstheme="minorHAnsi"/>
          <w:color w:val="000000"/>
          <w:sz w:val="22"/>
          <w:szCs w:val="22"/>
        </w:rPr>
        <w:t xml:space="preserve"> social orders, both economic and social subsidies are always concerned with </w:t>
      </w:r>
      <w:r w:rsidR="00DA1D13">
        <w:rPr>
          <w:rFonts w:cstheme="minorHAnsi"/>
          <w:color w:val="000000"/>
          <w:sz w:val="22"/>
          <w:szCs w:val="22"/>
        </w:rPr>
        <w:t xml:space="preserve">preserving or enhancing </w:t>
      </w:r>
      <w:r w:rsidR="00842561">
        <w:rPr>
          <w:rFonts w:cstheme="minorHAnsi"/>
          <w:color w:val="000000"/>
          <w:sz w:val="22"/>
          <w:szCs w:val="22"/>
        </w:rPr>
        <w:t xml:space="preserve">the autonomy of the </w:t>
      </w:r>
      <w:r w:rsidR="00CA4DDA">
        <w:rPr>
          <w:rFonts w:cstheme="minorHAnsi"/>
          <w:color w:val="000000"/>
          <w:sz w:val="22"/>
          <w:szCs w:val="22"/>
        </w:rPr>
        <w:t xml:space="preserve">key economic actor in capitalist societies, the profit-making </w:t>
      </w:r>
      <w:r w:rsidR="00842561" w:rsidRPr="00BD55FE">
        <w:rPr>
          <w:rFonts w:cstheme="minorHAnsi"/>
          <w:color w:val="000000"/>
          <w:sz w:val="22"/>
          <w:szCs w:val="22"/>
        </w:rPr>
        <w:t>corporation</w:t>
      </w:r>
      <w:r w:rsidR="009637DF">
        <w:rPr>
          <w:rFonts w:cstheme="minorHAnsi"/>
          <w:color w:val="000000"/>
          <w:sz w:val="22"/>
          <w:szCs w:val="22"/>
        </w:rPr>
        <w:t>,</w:t>
      </w:r>
      <w:r w:rsidR="00DA1D13">
        <w:rPr>
          <w:rFonts w:cstheme="minorHAnsi"/>
          <w:sz w:val="22"/>
          <w:szCs w:val="22"/>
        </w:rPr>
        <w:t xml:space="preserve"> </w:t>
      </w:r>
      <w:r w:rsidR="00842561" w:rsidRPr="00BD55FE">
        <w:rPr>
          <w:rFonts w:cstheme="minorHAnsi"/>
          <w:color w:val="000000"/>
          <w:sz w:val="22"/>
          <w:szCs w:val="22"/>
        </w:rPr>
        <w:t>By upholding</w:t>
      </w:r>
      <w:r w:rsidR="00842561">
        <w:rPr>
          <w:rFonts w:cstheme="minorHAnsi"/>
          <w:color w:val="000000"/>
          <w:sz w:val="22"/>
          <w:szCs w:val="22"/>
        </w:rPr>
        <w:t xml:space="preserve"> </w:t>
      </w:r>
      <w:r w:rsidR="00842561" w:rsidRPr="00CA4DDA">
        <w:rPr>
          <w:rFonts w:cstheme="minorHAnsi"/>
          <w:i/>
          <w:iCs/>
          <w:color w:val="000000"/>
          <w:sz w:val="22"/>
          <w:szCs w:val="22"/>
        </w:rPr>
        <w:t>corporate autonomy</w:t>
      </w:r>
      <w:r w:rsidR="00842561">
        <w:rPr>
          <w:rFonts w:cstheme="minorHAnsi"/>
          <w:color w:val="000000"/>
          <w:sz w:val="22"/>
          <w:szCs w:val="22"/>
        </w:rPr>
        <w:t xml:space="preserve">, </w:t>
      </w:r>
      <w:r w:rsidR="003F437F">
        <w:rPr>
          <w:rFonts w:cstheme="minorHAnsi"/>
          <w:color w:val="000000"/>
          <w:sz w:val="22"/>
          <w:szCs w:val="22"/>
        </w:rPr>
        <w:t>we</w:t>
      </w:r>
      <w:r w:rsidR="00842561">
        <w:rPr>
          <w:rFonts w:cstheme="minorHAnsi"/>
          <w:color w:val="000000"/>
          <w:sz w:val="22"/>
          <w:szCs w:val="22"/>
        </w:rPr>
        <w:t xml:space="preserve"> mean the dynamic process that is evident in all capitalist states, which provides the corporate entity with a privileged status as </w:t>
      </w:r>
      <w:r w:rsidR="00842561" w:rsidRPr="00840D1E">
        <w:rPr>
          <w:rFonts w:cstheme="minorHAnsi"/>
          <w:color w:val="000000"/>
          <w:sz w:val="22"/>
          <w:szCs w:val="22"/>
        </w:rPr>
        <w:t>employer, buyer, seller, exporter, investor and so on</w:t>
      </w:r>
      <w:r w:rsidR="00842561">
        <w:rPr>
          <w:rFonts w:cstheme="minorHAnsi"/>
          <w:color w:val="000000"/>
          <w:sz w:val="22"/>
          <w:szCs w:val="22"/>
        </w:rPr>
        <w:t>. By creating the corporation as a formally autonom</w:t>
      </w:r>
      <w:r w:rsidR="00AE7CBE">
        <w:rPr>
          <w:rFonts w:cstheme="minorHAnsi"/>
          <w:color w:val="000000"/>
          <w:sz w:val="22"/>
          <w:szCs w:val="22"/>
        </w:rPr>
        <w:t>ous</w:t>
      </w:r>
      <w:r w:rsidR="00842561">
        <w:rPr>
          <w:rFonts w:cstheme="minorHAnsi"/>
          <w:color w:val="000000"/>
          <w:sz w:val="22"/>
          <w:szCs w:val="22"/>
        </w:rPr>
        <w:t xml:space="preserve"> entity,</w:t>
      </w:r>
      <w:r w:rsidR="00842561" w:rsidRPr="00840D1E">
        <w:rPr>
          <w:rFonts w:cstheme="minorHAnsi"/>
          <w:color w:val="000000"/>
          <w:sz w:val="22"/>
          <w:szCs w:val="22"/>
        </w:rPr>
        <w:t xml:space="preserve"> the people that benefit</w:t>
      </w:r>
      <w:r w:rsidR="00D87F44">
        <w:rPr>
          <w:rFonts w:cstheme="minorHAnsi"/>
          <w:color w:val="000000"/>
          <w:sz w:val="22"/>
          <w:szCs w:val="22"/>
        </w:rPr>
        <w:t xml:space="preserve"> – and the extent to which they benefit –</w:t>
      </w:r>
      <w:r w:rsidR="00842561">
        <w:rPr>
          <w:rFonts w:cstheme="minorHAnsi"/>
          <w:color w:val="000000"/>
          <w:sz w:val="22"/>
          <w:szCs w:val="22"/>
        </w:rPr>
        <w:t xml:space="preserve"> </w:t>
      </w:r>
      <w:r w:rsidR="00842561" w:rsidRPr="00840D1E">
        <w:rPr>
          <w:rFonts w:cstheme="minorHAnsi"/>
          <w:color w:val="000000"/>
          <w:sz w:val="22"/>
          <w:szCs w:val="22"/>
        </w:rPr>
        <w:t xml:space="preserve">from </w:t>
      </w:r>
      <w:r w:rsidR="00842561">
        <w:rPr>
          <w:rFonts w:cstheme="minorHAnsi"/>
          <w:color w:val="000000"/>
          <w:sz w:val="22"/>
          <w:szCs w:val="22"/>
        </w:rPr>
        <w:t>corporate activities remain protected</w:t>
      </w:r>
      <w:r w:rsidR="00D87F44">
        <w:rPr>
          <w:rFonts w:cstheme="minorHAnsi"/>
          <w:color w:val="000000"/>
          <w:sz w:val="22"/>
          <w:szCs w:val="22"/>
        </w:rPr>
        <w:t xml:space="preserve"> and obscured</w:t>
      </w:r>
      <w:r w:rsidR="00842561">
        <w:rPr>
          <w:rFonts w:cstheme="minorHAnsi"/>
          <w:color w:val="000000"/>
          <w:sz w:val="22"/>
          <w:szCs w:val="22"/>
        </w:rPr>
        <w:t xml:space="preserve"> (Whyte, 2018).</w:t>
      </w:r>
    </w:p>
    <w:p w14:paraId="6DD19619" w14:textId="77777777" w:rsidR="00842561" w:rsidRPr="00DA1D13" w:rsidRDefault="00842561" w:rsidP="00966DCE">
      <w:pPr>
        <w:tabs>
          <w:tab w:val="left" w:pos="851"/>
        </w:tabs>
        <w:jc w:val="both"/>
        <w:rPr>
          <w:rFonts w:cstheme="minorHAnsi"/>
          <w:color w:val="000000"/>
          <w:sz w:val="22"/>
          <w:szCs w:val="22"/>
        </w:rPr>
      </w:pPr>
    </w:p>
    <w:p w14:paraId="1E6F49E9" w14:textId="3668314A" w:rsidR="00B600DE" w:rsidRPr="004F162B" w:rsidRDefault="00F0688D" w:rsidP="00966DCE">
      <w:pPr>
        <w:jc w:val="both"/>
        <w:rPr>
          <w:rFonts w:cstheme="minorHAnsi"/>
          <w:sz w:val="22"/>
          <w:szCs w:val="22"/>
          <w:lang w:val="en-US"/>
        </w:rPr>
      </w:pPr>
      <w:r w:rsidRPr="00DA1D13">
        <w:rPr>
          <w:rFonts w:cstheme="minorHAnsi"/>
          <w:sz w:val="22"/>
          <w:szCs w:val="22"/>
          <w:lang w:val="en-US"/>
        </w:rPr>
        <w:t xml:space="preserve">Whilst </w:t>
      </w:r>
      <w:r w:rsidR="003F437F" w:rsidRPr="00DA1D13">
        <w:rPr>
          <w:rFonts w:cstheme="minorHAnsi"/>
          <w:sz w:val="22"/>
          <w:szCs w:val="22"/>
          <w:lang w:val="en-US"/>
        </w:rPr>
        <w:t xml:space="preserve">COVID </w:t>
      </w:r>
      <w:r w:rsidR="00DA1D13" w:rsidRPr="005D0339">
        <w:rPr>
          <w:rFonts w:cstheme="minorHAnsi"/>
          <w:sz w:val="22"/>
          <w:szCs w:val="22"/>
          <w:lang w:val="en-US"/>
        </w:rPr>
        <w:t xml:space="preserve">emergency </w:t>
      </w:r>
      <w:r w:rsidR="003F437F" w:rsidRPr="00DA1D13">
        <w:rPr>
          <w:rFonts w:cstheme="minorHAnsi"/>
          <w:sz w:val="22"/>
          <w:szCs w:val="22"/>
          <w:lang w:val="en-US"/>
        </w:rPr>
        <w:t xml:space="preserve">packages were </w:t>
      </w:r>
      <w:r w:rsidRPr="00DA1D13">
        <w:rPr>
          <w:rFonts w:cstheme="minorHAnsi"/>
          <w:sz w:val="22"/>
          <w:szCs w:val="22"/>
          <w:lang w:val="en-US"/>
        </w:rPr>
        <w:t xml:space="preserve">welcomed across the political spectrum </w:t>
      </w:r>
      <w:r w:rsidR="006168C4" w:rsidRPr="00DA1D13">
        <w:rPr>
          <w:rFonts w:cstheme="minorHAnsi"/>
          <w:sz w:val="22"/>
          <w:szCs w:val="22"/>
          <w:lang w:val="en-US"/>
        </w:rPr>
        <w:t>in the Global North</w:t>
      </w:r>
      <w:r w:rsidR="003F437F" w:rsidRPr="00DA1D13">
        <w:rPr>
          <w:rFonts w:cstheme="minorHAnsi"/>
          <w:sz w:val="22"/>
          <w:szCs w:val="22"/>
          <w:lang w:val="en-US"/>
        </w:rPr>
        <w:t xml:space="preserve"> </w:t>
      </w:r>
      <w:r w:rsidR="00D2355A" w:rsidRPr="00DA1D13">
        <w:rPr>
          <w:rFonts w:cstheme="minorHAnsi"/>
          <w:sz w:val="22"/>
          <w:szCs w:val="22"/>
          <w:lang w:val="en-US"/>
        </w:rPr>
        <w:t>th</w:t>
      </w:r>
      <w:r w:rsidR="00DA1D13" w:rsidRPr="00546B4D">
        <w:rPr>
          <w:rFonts w:cstheme="minorHAnsi"/>
          <w:sz w:val="22"/>
          <w:szCs w:val="22"/>
          <w:lang w:val="en-US"/>
        </w:rPr>
        <w:t>o</w:t>
      </w:r>
      <w:r w:rsidR="00D2355A" w:rsidRPr="00DA1D13">
        <w:rPr>
          <w:rFonts w:cstheme="minorHAnsi"/>
          <w:sz w:val="22"/>
          <w:szCs w:val="22"/>
          <w:lang w:val="en-US"/>
        </w:rPr>
        <w:t xml:space="preserve">se </w:t>
      </w:r>
      <w:r w:rsidR="009A2623" w:rsidRPr="00DA1D13">
        <w:rPr>
          <w:rFonts w:cstheme="minorHAnsi"/>
          <w:sz w:val="22"/>
          <w:szCs w:val="22"/>
          <w:lang w:val="en-US"/>
        </w:rPr>
        <w:t>measures</w:t>
      </w:r>
      <w:r w:rsidR="00DA1D13" w:rsidRPr="005D0339">
        <w:rPr>
          <w:rFonts w:cstheme="minorHAnsi"/>
          <w:sz w:val="22"/>
          <w:szCs w:val="22"/>
          <w:lang w:val="en-US"/>
        </w:rPr>
        <w:t xml:space="preserve"> were </w:t>
      </w:r>
      <w:proofErr w:type="spellStart"/>
      <w:r w:rsidR="00DA1D13" w:rsidRPr="005D0339">
        <w:rPr>
          <w:rFonts w:cstheme="minorHAnsi"/>
          <w:sz w:val="22"/>
          <w:szCs w:val="22"/>
          <w:lang w:val="en-US"/>
        </w:rPr>
        <w:t>organised</w:t>
      </w:r>
      <w:proofErr w:type="spellEnd"/>
      <w:r w:rsidR="00DA1D13" w:rsidRPr="005D0339">
        <w:rPr>
          <w:rFonts w:cstheme="minorHAnsi"/>
          <w:sz w:val="22"/>
          <w:szCs w:val="22"/>
          <w:lang w:val="en-US"/>
        </w:rPr>
        <w:t xml:space="preserve"> around the </w:t>
      </w:r>
      <w:r w:rsidR="00AF55A2">
        <w:rPr>
          <w:rFonts w:cstheme="minorHAnsi"/>
          <w:sz w:val="22"/>
          <w:szCs w:val="22"/>
          <w:lang w:val="en-US"/>
        </w:rPr>
        <w:t xml:space="preserve">principle of preserving corporate autonomy. </w:t>
      </w:r>
      <w:r w:rsidR="006168C4" w:rsidRPr="00175D7B">
        <w:rPr>
          <w:rFonts w:cstheme="minorHAnsi"/>
          <w:sz w:val="22"/>
          <w:szCs w:val="22"/>
          <w:lang w:val="en-US"/>
        </w:rPr>
        <w:t>Emergency</w:t>
      </w:r>
      <w:r w:rsidR="0075346A">
        <w:rPr>
          <w:rFonts w:cstheme="minorHAnsi"/>
          <w:sz w:val="22"/>
          <w:szCs w:val="22"/>
          <w:lang w:val="en-US"/>
        </w:rPr>
        <w:t xml:space="preserve"> low interest rate</w:t>
      </w:r>
      <w:r w:rsidR="006168C4" w:rsidRPr="00175D7B">
        <w:rPr>
          <w:rFonts w:cstheme="minorHAnsi"/>
          <w:sz w:val="22"/>
          <w:szCs w:val="22"/>
          <w:lang w:val="en-US"/>
        </w:rPr>
        <w:t xml:space="preserve"> loans were provided </w:t>
      </w:r>
      <w:r w:rsidR="00AF55A2">
        <w:rPr>
          <w:rFonts w:cstheme="minorHAnsi"/>
          <w:sz w:val="22"/>
          <w:szCs w:val="22"/>
          <w:lang w:val="en-US"/>
        </w:rPr>
        <w:t xml:space="preserve">directly </w:t>
      </w:r>
      <w:r w:rsidR="006168C4" w:rsidRPr="00175D7B">
        <w:rPr>
          <w:rFonts w:cstheme="minorHAnsi"/>
          <w:sz w:val="22"/>
          <w:szCs w:val="22"/>
          <w:lang w:val="en-US"/>
        </w:rPr>
        <w:t>to profit-making corporations on a</w:t>
      </w:r>
      <w:r w:rsidR="00157222" w:rsidRPr="00175D7B">
        <w:rPr>
          <w:rFonts w:cstheme="minorHAnsi"/>
          <w:sz w:val="22"/>
          <w:szCs w:val="22"/>
          <w:lang w:val="en-US"/>
        </w:rPr>
        <w:t xml:space="preserve"> </w:t>
      </w:r>
      <w:r w:rsidR="006168C4" w:rsidRPr="00175D7B">
        <w:rPr>
          <w:rFonts w:cstheme="minorHAnsi"/>
          <w:sz w:val="22"/>
          <w:szCs w:val="22"/>
          <w:lang w:val="en-US"/>
        </w:rPr>
        <w:t>scale</w:t>
      </w:r>
      <w:r w:rsidR="00157222" w:rsidRPr="00175D7B">
        <w:rPr>
          <w:rFonts w:cstheme="minorHAnsi"/>
          <w:sz w:val="22"/>
          <w:szCs w:val="22"/>
          <w:lang w:val="en-US"/>
        </w:rPr>
        <w:t xml:space="preserve"> that more than matched the 2008 bailouts</w:t>
      </w:r>
      <w:r w:rsidR="006168C4" w:rsidRPr="00175D7B">
        <w:rPr>
          <w:rFonts w:cstheme="minorHAnsi"/>
          <w:sz w:val="22"/>
          <w:szCs w:val="22"/>
          <w:lang w:val="en-US"/>
        </w:rPr>
        <w:t xml:space="preserve">. </w:t>
      </w:r>
      <w:r w:rsidR="00AF55A2">
        <w:rPr>
          <w:rFonts w:cstheme="minorHAnsi"/>
          <w:sz w:val="22"/>
          <w:szCs w:val="22"/>
          <w:lang w:val="en-US"/>
        </w:rPr>
        <w:t>Quantitative easing preserve</w:t>
      </w:r>
      <w:r w:rsidR="004A3B4B">
        <w:rPr>
          <w:rFonts w:cstheme="minorHAnsi"/>
          <w:sz w:val="22"/>
          <w:szCs w:val="22"/>
          <w:lang w:val="en-US"/>
        </w:rPr>
        <w:t>d</w:t>
      </w:r>
      <w:r w:rsidR="00AF55A2">
        <w:rPr>
          <w:rFonts w:cstheme="minorHAnsi"/>
          <w:sz w:val="22"/>
          <w:szCs w:val="22"/>
          <w:lang w:val="en-US"/>
        </w:rPr>
        <w:t xml:space="preserve"> the liquidity of financial corporations</w:t>
      </w:r>
      <w:r w:rsidR="004A3B4B">
        <w:rPr>
          <w:rFonts w:cstheme="minorHAnsi"/>
          <w:sz w:val="22"/>
          <w:szCs w:val="22"/>
          <w:lang w:val="en-US"/>
        </w:rPr>
        <w:t xml:space="preserve"> (</w:t>
      </w:r>
      <w:proofErr w:type="spellStart"/>
      <w:r w:rsidR="004A3B4B">
        <w:rPr>
          <w:rFonts w:cstheme="minorHAnsi"/>
          <w:sz w:val="22"/>
          <w:szCs w:val="22"/>
          <w:lang w:val="en-US"/>
        </w:rPr>
        <w:t>Fatouh</w:t>
      </w:r>
      <w:proofErr w:type="spellEnd"/>
      <w:r w:rsidR="004A3B4B">
        <w:rPr>
          <w:rFonts w:cstheme="minorHAnsi"/>
          <w:sz w:val="22"/>
          <w:szCs w:val="22"/>
          <w:lang w:val="en-US"/>
        </w:rPr>
        <w:t xml:space="preserve"> et. al., 2021)</w:t>
      </w:r>
      <w:r w:rsidR="00AF55A2">
        <w:rPr>
          <w:rFonts w:cstheme="minorHAnsi"/>
          <w:sz w:val="22"/>
          <w:szCs w:val="22"/>
          <w:lang w:val="en-US"/>
        </w:rPr>
        <w:t xml:space="preserve">. </w:t>
      </w:r>
      <w:r w:rsidR="006168C4" w:rsidRPr="00175D7B">
        <w:rPr>
          <w:rFonts w:cstheme="minorHAnsi"/>
          <w:sz w:val="22"/>
          <w:szCs w:val="22"/>
          <w:lang w:val="en-US"/>
        </w:rPr>
        <w:t xml:space="preserve">‘Furlough’ and wage off-sets were </w:t>
      </w:r>
      <w:r w:rsidR="008F43AB">
        <w:rPr>
          <w:rFonts w:cstheme="minorHAnsi"/>
          <w:sz w:val="22"/>
          <w:szCs w:val="22"/>
          <w:lang w:val="en-US"/>
        </w:rPr>
        <w:t xml:space="preserve">not </w:t>
      </w:r>
      <w:r w:rsidR="006168C4" w:rsidRPr="00175D7B">
        <w:rPr>
          <w:rFonts w:cstheme="minorHAnsi"/>
          <w:sz w:val="22"/>
          <w:szCs w:val="22"/>
          <w:lang w:val="en-US"/>
        </w:rPr>
        <w:t>paid directly to</w:t>
      </w:r>
      <w:r w:rsidR="008F43AB">
        <w:rPr>
          <w:rFonts w:cstheme="minorHAnsi"/>
          <w:sz w:val="22"/>
          <w:szCs w:val="22"/>
          <w:lang w:val="en-US"/>
        </w:rPr>
        <w:t xml:space="preserve"> affected workers, but rather</w:t>
      </w:r>
      <w:r w:rsidR="006168C4" w:rsidRPr="00175D7B">
        <w:rPr>
          <w:rFonts w:cstheme="minorHAnsi"/>
          <w:sz w:val="22"/>
          <w:szCs w:val="22"/>
          <w:lang w:val="en-US"/>
        </w:rPr>
        <w:t xml:space="preserve"> corporate payroll departments</w:t>
      </w:r>
      <w:r w:rsidR="00157222" w:rsidRPr="00175D7B">
        <w:rPr>
          <w:rFonts w:cstheme="minorHAnsi"/>
          <w:sz w:val="22"/>
          <w:szCs w:val="22"/>
          <w:lang w:val="en-US"/>
        </w:rPr>
        <w:t xml:space="preserve"> . </w:t>
      </w:r>
      <w:r w:rsidR="006168C4" w:rsidRPr="00175D7B">
        <w:rPr>
          <w:rFonts w:cstheme="minorHAnsi"/>
          <w:sz w:val="22"/>
          <w:szCs w:val="22"/>
          <w:lang w:val="en-US"/>
        </w:rPr>
        <w:t>Unprecedented</w:t>
      </w:r>
      <w:r w:rsidR="00B63E98">
        <w:rPr>
          <w:rFonts w:cstheme="minorHAnsi"/>
          <w:sz w:val="22"/>
          <w:szCs w:val="22"/>
          <w:lang w:val="en-US"/>
        </w:rPr>
        <w:t xml:space="preserve"> orders were placed </w:t>
      </w:r>
      <w:r w:rsidR="006168C4" w:rsidRPr="00175D7B">
        <w:rPr>
          <w:rFonts w:cstheme="minorHAnsi"/>
          <w:sz w:val="22"/>
          <w:szCs w:val="22"/>
          <w:lang w:val="en-US"/>
        </w:rPr>
        <w:t>with</w:t>
      </w:r>
      <w:r w:rsidR="00B63E98">
        <w:rPr>
          <w:rFonts w:cstheme="minorHAnsi"/>
          <w:sz w:val="22"/>
          <w:szCs w:val="22"/>
          <w:lang w:val="en-US"/>
        </w:rPr>
        <w:t xml:space="preserve"> pharmaceutical firms and low or zero-risk contracts issued to </w:t>
      </w:r>
      <w:r w:rsidR="006168C4" w:rsidRPr="00175D7B">
        <w:rPr>
          <w:rFonts w:cstheme="minorHAnsi"/>
          <w:sz w:val="22"/>
          <w:szCs w:val="22"/>
          <w:lang w:val="en-US"/>
        </w:rPr>
        <w:t>logistics and medical firms in the scramble for specialist personal protective equipment (PPE), testing and</w:t>
      </w:r>
      <w:r w:rsidR="00B63E98">
        <w:rPr>
          <w:rFonts w:cstheme="minorHAnsi"/>
          <w:sz w:val="22"/>
          <w:szCs w:val="22"/>
          <w:lang w:val="en-US"/>
        </w:rPr>
        <w:t xml:space="preserve"> the development of</w:t>
      </w:r>
      <w:r w:rsidR="006168C4" w:rsidRPr="00175D7B">
        <w:rPr>
          <w:rFonts w:cstheme="minorHAnsi"/>
          <w:sz w:val="22"/>
          <w:szCs w:val="22"/>
          <w:lang w:val="en-US"/>
        </w:rPr>
        <w:t xml:space="preserve"> vaccines. Put simply, the system of economic ‘stimulus’ was, in many ways, a system of life support for profit-making corporations</w:t>
      </w:r>
      <w:r w:rsidR="00691547">
        <w:rPr>
          <w:rFonts w:cstheme="minorHAnsi"/>
          <w:sz w:val="22"/>
          <w:szCs w:val="22"/>
          <w:lang w:val="en-US"/>
        </w:rPr>
        <w:t xml:space="preserve">, albeit that some of those that benefitted the most were in no need of ‘saving’, and simply diverted the extra </w:t>
      </w:r>
      <w:r w:rsidR="0075346A">
        <w:rPr>
          <w:rFonts w:cstheme="minorHAnsi"/>
          <w:sz w:val="22"/>
          <w:szCs w:val="22"/>
          <w:lang w:val="en-US"/>
        </w:rPr>
        <w:t>subsidies</w:t>
      </w:r>
      <w:r w:rsidR="00691547">
        <w:rPr>
          <w:rFonts w:cstheme="minorHAnsi"/>
          <w:sz w:val="22"/>
          <w:szCs w:val="22"/>
          <w:lang w:val="en-US"/>
        </w:rPr>
        <w:t xml:space="preserve"> to dividend payments and bonuses (Telling, 2020)</w:t>
      </w:r>
      <w:r w:rsidR="006168C4" w:rsidRPr="00175D7B">
        <w:rPr>
          <w:rFonts w:cstheme="minorHAnsi"/>
          <w:sz w:val="22"/>
          <w:szCs w:val="22"/>
          <w:lang w:val="en-US"/>
        </w:rPr>
        <w:t>.</w:t>
      </w:r>
      <w:r w:rsidR="00562D31" w:rsidRPr="00175D7B">
        <w:rPr>
          <w:rFonts w:cstheme="minorHAnsi"/>
          <w:sz w:val="22"/>
          <w:szCs w:val="22"/>
          <w:lang w:val="en-US"/>
        </w:rPr>
        <w:t xml:space="preserve"> </w:t>
      </w:r>
      <w:r w:rsidR="004F162B">
        <w:rPr>
          <w:rFonts w:cstheme="minorHAnsi"/>
          <w:sz w:val="22"/>
          <w:szCs w:val="22"/>
          <w:lang w:val="en-US"/>
        </w:rPr>
        <w:t xml:space="preserve">Crucially, </w:t>
      </w:r>
      <w:r w:rsidR="00691547">
        <w:rPr>
          <w:rFonts w:cstheme="minorHAnsi"/>
          <w:sz w:val="22"/>
          <w:szCs w:val="22"/>
          <w:lang w:val="en-US"/>
        </w:rPr>
        <w:t>the effect was to keep</w:t>
      </w:r>
      <w:r w:rsidR="004F162B">
        <w:rPr>
          <w:rFonts w:cstheme="minorHAnsi"/>
          <w:sz w:val="22"/>
          <w:szCs w:val="22"/>
          <w:lang w:val="en-US"/>
        </w:rPr>
        <w:t xml:space="preserve"> </w:t>
      </w:r>
      <w:r w:rsidR="00691547">
        <w:rPr>
          <w:rFonts w:cstheme="minorHAnsi"/>
          <w:sz w:val="22"/>
          <w:szCs w:val="22"/>
          <w:lang w:val="en-US"/>
        </w:rPr>
        <w:t>the corporate sector</w:t>
      </w:r>
      <w:r w:rsidR="004F162B">
        <w:rPr>
          <w:rFonts w:cstheme="minorHAnsi"/>
          <w:sz w:val="22"/>
          <w:szCs w:val="22"/>
          <w:lang w:val="en-US"/>
        </w:rPr>
        <w:t xml:space="preserve"> intact </w:t>
      </w:r>
      <w:r w:rsidR="004F162B">
        <w:rPr>
          <w:rFonts w:cstheme="minorHAnsi"/>
          <w:i/>
          <w:iCs/>
          <w:sz w:val="22"/>
          <w:szCs w:val="22"/>
          <w:lang w:val="en-US"/>
        </w:rPr>
        <w:t>without</w:t>
      </w:r>
      <w:r w:rsidR="004F162B">
        <w:rPr>
          <w:rFonts w:cstheme="minorHAnsi"/>
          <w:sz w:val="22"/>
          <w:szCs w:val="22"/>
          <w:lang w:val="en-US"/>
        </w:rPr>
        <w:t xml:space="preserve"> the state infringing on </w:t>
      </w:r>
      <w:r w:rsidR="001C1C42">
        <w:rPr>
          <w:rFonts w:cstheme="minorHAnsi"/>
          <w:sz w:val="22"/>
          <w:szCs w:val="22"/>
          <w:lang w:val="en-US"/>
        </w:rPr>
        <w:t xml:space="preserve">its </w:t>
      </w:r>
      <w:r w:rsidR="00F11F8B">
        <w:rPr>
          <w:rFonts w:cstheme="minorHAnsi"/>
          <w:sz w:val="22"/>
          <w:szCs w:val="22"/>
          <w:lang w:val="en-US"/>
        </w:rPr>
        <w:t>economic decision-making power</w:t>
      </w:r>
      <w:r w:rsidR="00D10C2C">
        <w:rPr>
          <w:rFonts w:cstheme="minorHAnsi"/>
          <w:sz w:val="22"/>
          <w:szCs w:val="22"/>
          <w:lang w:val="en-US"/>
        </w:rPr>
        <w:t>.</w:t>
      </w:r>
      <w:r w:rsidR="00552F20">
        <w:rPr>
          <w:rFonts w:cstheme="minorHAnsi"/>
          <w:sz w:val="22"/>
          <w:szCs w:val="22"/>
          <w:lang w:val="en-US"/>
        </w:rPr>
        <w:t xml:space="preserve"> </w:t>
      </w:r>
    </w:p>
    <w:p w14:paraId="6509B731" w14:textId="77777777" w:rsidR="003B0CF5" w:rsidRDefault="003B0CF5" w:rsidP="00966DCE">
      <w:pPr>
        <w:jc w:val="both"/>
        <w:rPr>
          <w:sz w:val="22"/>
          <w:szCs w:val="22"/>
        </w:rPr>
      </w:pPr>
    </w:p>
    <w:p w14:paraId="4FC25E11" w14:textId="328DB2AA" w:rsidR="001346C9" w:rsidRPr="00B3383B" w:rsidRDefault="001346C9" w:rsidP="00966DCE">
      <w:pPr>
        <w:jc w:val="both"/>
        <w:rPr>
          <w:rFonts w:cstheme="minorHAnsi"/>
          <w:sz w:val="22"/>
          <w:szCs w:val="22"/>
          <w:lang w:val="en-US"/>
        </w:rPr>
      </w:pPr>
      <w:r w:rsidRPr="00B3383B">
        <w:rPr>
          <w:rFonts w:cstheme="minorHAnsi"/>
          <w:sz w:val="22"/>
          <w:szCs w:val="22"/>
          <w:lang w:val="en-US"/>
        </w:rPr>
        <w:t>The loans schemes were made available to all shapes and sizes of business organization across all sectors</w:t>
      </w:r>
      <w:r w:rsidR="00342004">
        <w:rPr>
          <w:rFonts w:cstheme="minorHAnsi"/>
          <w:sz w:val="22"/>
          <w:szCs w:val="22"/>
          <w:lang w:val="en-US"/>
        </w:rPr>
        <w:t>,</w:t>
      </w:r>
      <w:r w:rsidR="000B7330">
        <w:rPr>
          <w:rFonts w:cstheme="minorHAnsi"/>
          <w:sz w:val="22"/>
          <w:szCs w:val="22"/>
          <w:lang w:val="en-US"/>
        </w:rPr>
        <w:t xml:space="preserve"> </w:t>
      </w:r>
      <w:r w:rsidR="00342004">
        <w:rPr>
          <w:rFonts w:cstheme="minorHAnsi"/>
          <w:sz w:val="22"/>
          <w:szCs w:val="22"/>
          <w:lang w:val="en-US"/>
        </w:rPr>
        <w:t>a</w:t>
      </w:r>
      <w:r w:rsidRPr="00B3383B">
        <w:rPr>
          <w:rFonts w:cstheme="minorHAnsi"/>
          <w:sz w:val="22"/>
          <w:szCs w:val="22"/>
          <w:lang w:val="en-US"/>
        </w:rPr>
        <w:t xml:space="preserve">s were job retention schemes. The former totaled around £80 billion and </w:t>
      </w:r>
      <w:r w:rsidR="00691547">
        <w:rPr>
          <w:rFonts w:cstheme="minorHAnsi"/>
          <w:sz w:val="22"/>
          <w:szCs w:val="22"/>
          <w:lang w:val="en-US"/>
        </w:rPr>
        <w:t>t</w:t>
      </w:r>
      <w:r w:rsidRPr="00B3383B">
        <w:rPr>
          <w:rFonts w:cstheme="minorHAnsi"/>
          <w:sz w:val="22"/>
          <w:szCs w:val="22"/>
          <w:lang w:val="en-US"/>
        </w:rPr>
        <w:t xml:space="preserve">he latter around £70 billion (Francis-Devine et. al., 2021). A common criticism that has been made of this level of public expenditure has been that it came with few strings attached. Not only were controls against fraudulent claims low, but they were issued without conditions. </w:t>
      </w:r>
    </w:p>
    <w:p w14:paraId="77EB3CB8" w14:textId="77777777" w:rsidR="001346C9" w:rsidRDefault="001346C9" w:rsidP="00966DCE">
      <w:pPr>
        <w:jc w:val="both"/>
        <w:rPr>
          <w:sz w:val="22"/>
          <w:szCs w:val="22"/>
        </w:rPr>
      </w:pPr>
    </w:p>
    <w:p w14:paraId="1310E51C" w14:textId="46135087" w:rsidR="00691547" w:rsidRDefault="006E22E3" w:rsidP="00966DCE">
      <w:pPr>
        <w:jc w:val="both"/>
        <w:rPr>
          <w:rFonts w:cstheme="minorHAnsi"/>
          <w:sz w:val="22"/>
          <w:szCs w:val="22"/>
          <w:lang w:val="en-US"/>
        </w:rPr>
      </w:pPr>
      <w:r w:rsidRPr="00B3383B">
        <w:rPr>
          <w:rFonts w:cstheme="minorHAnsi"/>
          <w:sz w:val="22"/>
          <w:szCs w:val="22"/>
          <w:lang w:val="en-US"/>
        </w:rPr>
        <w:t xml:space="preserve">There were as few conditions as possible attached to those bail-out funds by the </w:t>
      </w:r>
      <w:r>
        <w:rPr>
          <w:rFonts w:cstheme="minorHAnsi"/>
          <w:sz w:val="22"/>
          <w:szCs w:val="22"/>
          <w:lang w:val="en-US"/>
        </w:rPr>
        <w:t>British</w:t>
      </w:r>
      <w:r w:rsidRPr="00B3383B">
        <w:rPr>
          <w:rFonts w:cstheme="minorHAnsi"/>
          <w:sz w:val="22"/>
          <w:szCs w:val="22"/>
          <w:lang w:val="en-US"/>
        </w:rPr>
        <w:t xml:space="preserve"> government.  Within </w:t>
      </w:r>
      <w:r w:rsidR="00797E36">
        <w:rPr>
          <w:rFonts w:cstheme="minorHAnsi"/>
          <w:sz w:val="22"/>
          <w:szCs w:val="22"/>
          <w:lang w:val="en-US"/>
        </w:rPr>
        <w:t>six</w:t>
      </w:r>
      <w:r w:rsidRPr="00B3383B">
        <w:rPr>
          <w:rFonts w:cstheme="minorHAnsi"/>
          <w:sz w:val="22"/>
          <w:szCs w:val="22"/>
          <w:lang w:val="en-US"/>
        </w:rPr>
        <w:t xml:space="preserve"> months of the launch, Rolls-Royce had borrowed £300m</w:t>
      </w:r>
      <w:r>
        <w:rPr>
          <w:rFonts w:cstheme="minorHAnsi"/>
          <w:sz w:val="22"/>
          <w:szCs w:val="22"/>
          <w:lang w:val="en-US"/>
        </w:rPr>
        <w:t xml:space="preserve"> and subsequently</w:t>
      </w:r>
      <w:r w:rsidRPr="00B3383B">
        <w:rPr>
          <w:rFonts w:cstheme="minorHAnsi"/>
          <w:sz w:val="22"/>
          <w:szCs w:val="22"/>
          <w:lang w:val="en-US"/>
        </w:rPr>
        <w:t xml:space="preserve"> announced 3,000 job losses</w:t>
      </w:r>
      <w:r w:rsidR="0064240D">
        <w:rPr>
          <w:rFonts w:cstheme="minorHAnsi"/>
          <w:sz w:val="22"/>
          <w:szCs w:val="22"/>
          <w:lang w:val="en-US"/>
        </w:rPr>
        <w:t xml:space="preserve"> (</w:t>
      </w:r>
      <w:r w:rsidR="0064240D" w:rsidRPr="00E92D28">
        <w:rPr>
          <w:rFonts w:cstheme="minorHAnsi"/>
          <w:i/>
          <w:iCs/>
          <w:sz w:val="22"/>
          <w:szCs w:val="22"/>
          <w:lang w:val="en-US"/>
        </w:rPr>
        <w:t>BBC News</w:t>
      </w:r>
      <w:r w:rsidR="0064240D" w:rsidRPr="0064240D">
        <w:rPr>
          <w:rFonts w:cstheme="minorHAnsi"/>
          <w:sz w:val="22"/>
          <w:szCs w:val="22"/>
          <w:lang w:val="en-US"/>
        </w:rPr>
        <w:t>, 3rd  June 2020</w:t>
      </w:r>
      <w:r w:rsidR="0064240D">
        <w:rPr>
          <w:rFonts w:cstheme="minorHAnsi"/>
          <w:sz w:val="22"/>
          <w:szCs w:val="22"/>
          <w:lang w:val="en-US"/>
        </w:rPr>
        <w:t>)</w:t>
      </w:r>
      <w:r w:rsidRPr="00B3383B">
        <w:rPr>
          <w:rFonts w:cstheme="minorHAnsi"/>
          <w:sz w:val="22"/>
          <w:szCs w:val="22"/>
          <w:lang w:val="en-US"/>
        </w:rPr>
        <w:t xml:space="preserve">; Airbus had borrowed £500m and announced 1,700 </w:t>
      </w:r>
      <w:r>
        <w:rPr>
          <w:rFonts w:cstheme="minorHAnsi"/>
          <w:sz w:val="22"/>
          <w:szCs w:val="22"/>
          <w:lang w:val="en-US"/>
        </w:rPr>
        <w:t>British</w:t>
      </w:r>
      <w:r w:rsidRPr="00B3383B">
        <w:rPr>
          <w:rFonts w:cstheme="minorHAnsi"/>
          <w:sz w:val="22"/>
          <w:szCs w:val="22"/>
          <w:lang w:val="en-US"/>
        </w:rPr>
        <w:t xml:space="preserve"> job losses</w:t>
      </w:r>
      <w:r w:rsidR="0064240D">
        <w:rPr>
          <w:rFonts w:cstheme="minorHAnsi"/>
          <w:sz w:val="22"/>
          <w:szCs w:val="22"/>
          <w:lang w:val="en-US"/>
        </w:rPr>
        <w:t xml:space="preserve"> (</w:t>
      </w:r>
      <w:r w:rsidR="0064240D" w:rsidRPr="00A51802">
        <w:rPr>
          <w:rFonts w:cstheme="minorHAnsi"/>
          <w:i/>
          <w:iCs/>
          <w:sz w:val="22"/>
          <w:szCs w:val="22"/>
          <w:lang w:val="en-US"/>
        </w:rPr>
        <w:t>BBC News</w:t>
      </w:r>
      <w:r w:rsidR="0064240D" w:rsidRPr="0064240D">
        <w:rPr>
          <w:rFonts w:cstheme="minorHAnsi"/>
          <w:sz w:val="22"/>
          <w:szCs w:val="22"/>
          <w:lang w:val="en-US"/>
        </w:rPr>
        <w:t xml:space="preserve">, </w:t>
      </w:r>
      <w:r w:rsidR="0064240D">
        <w:rPr>
          <w:rFonts w:cstheme="minorHAnsi"/>
          <w:sz w:val="22"/>
          <w:szCs w:val="22"/>
          <w:lang w:val="en-US"/>
        </w:rPr>
        <w:t>1</w:t>
      </w:r>
      <w:r w:rsidR="0064240D" w:rsidRPr="00E92D28">
        <w:rPr>
          <w:rFonts w:cstheme="minorHAnsi"/>
          <w:sz w:val="22"/>
          <w:szCs w:val="22"/>
          <w:vertAlign w:val="superscript"/>
          <w:lang w:val="en-US"/>
        </w:rPr>
        <w:t>st</w:t>
      </w:r>
      <w:r w:rsidR="0064240D" w:rsidRPr="0064240D">
        <w:rPr>
          <w:rFonts w:cstheme="minorHAnsi"/>
          <w:sz w:val="22"/>
          <w:szCs w:val="22"/>
          <w:lang w:val="en-US"/>
        </w:rPr>
        <w:t xml:space="preserve"> Ju</w:t>
      </w:r>
      <w:r w:rsidR="0064240D">
        <w:rPr>
          <w:rFonts w:cstheme="minorHAnsi"/>
          <w:sz w:val="22"/>
          <w:szCs w:val="22"/>
          <w:lang w:val="en-US"/>
        </w:rPr>
        <w:t>ly</w:t>
      </w:r>
      <w:r w:rsidR="0064240D" w:rsidRPr="0064240D">
        <w:rPr>
          <w:rFonts w:cstheme="minorHAnsi"/>
          <w:sz w:val="22"/>
          <w:szCs w:val="22"/>
          <w:lang w:val="en-US"/>
        </w:rPr>
        <w:t xml:space="preserve"> 2020</w:t>
      </w:r>
      <w:r w:rsidR="0064240D">
        <w:rPr>
          <w:rFonts w:cstheme="minorHAnsi"/>
          <w:sz w:val="22"/>
          <w:szCs w:val="22"/>
          <w:lang w:val="en-US"/>
        </w:rPr>
        <w:t>)</w:t>
      </w:r>
      <w:r w:rsidRPr="00B3383B">
        <w:rPr>
          <w:rFonts w:cstheme="minorHAnsi"/>
          <w:sz w:val="22"/>
          <w:szCs w:val="22"/>
          <w:lang w:val="en-US"/>
        </w:rPr>
        <w:t xml:space="preserve">; Ryanair borrowed £600m and then forced workers to agree pay cuts on </w:t>
      </w:r>
      <w:r w:rsidR="00691547">
        <w:rPr>
          <w:rFonts w:cstheme="minorHAnsi"/>
          <w:sz w:val="22"/>
          <w:szCs w:val="22"/>
          <w:lang w:val="en-US"/>
        </w:rPr>
        <w:t xml:space="preserve">the </w:t>
      </w:r>
      <w:r w:rsidRPr="00B3383B">
        <w:rPr>
          <w:rFonts w:cstheme="minorHAnsi"/>
          <w:sz w:val="22"/>
          <w:szCs w:val="22"/>
          <w:lang w:val="en-US"/>
        </w:rPr>
        <w:t>threat of 3,000 jobs</w:t>
      </w:r>
      <w:r w:rsidR="0064240D">
        <w:rPr>
          <w:rFonts w:cstheme="minorHAnsi"/>
          <w:sz w:val="22"/>
          <w:szCs w:val="22"/>
          <w:lang w:val="en-US"/>
        </w:rPr>
        <w:t xml:space="preserve"> (</w:t>
      </w:r>
      <w:r w:rsidR="0064240D" w:rsidRPr="00E92D28">
        <w:rPr>
          <w:rFonts w:cstheme="minorHAnsi"/>
          <w:i/>
          <w:iCs/>
          <w:sz w:val="22"/>
          <w:szCs w:val="22"/>
          <w:lang w:val="en-US"/>
        </w:rPr>
        <w:t>BBC News</w:t>
      </w:r>
      <w:r w:rsidR="0064240D">
        <w:rPr>
          <w:rFonts w:cstheme="minorHAnsi"/>
          <w:sz w:val="22"/>
          <w:szCs w:val="22"/>
          <w:lang w:val="en-US"/>
        </w:rPr>
        <w:t xml:space="preserve">, </w:t>
      </w:r>
      <w:r w:rsidR="0064240D" w:rsidRPr="0064240D">
        <w:rPr>
          <w:rFonts w:cstheme="minorHAnsi"/>
          <w:sz w:val="22"/>
          <w:szCs w:val="22"/>
          <w:lang w:val="en-US"/>
        </w:rPr>
        <w:t>8</w:t>
      </w:r>
      <w:r w:rsidR="0064240D" w:rsidRPr="00E92D28">
        <w:rPr>
          <w:rFonts w:cstheme="minorHAnsi"/>
          <w:sz w:val="22"/>
          <w:szCs w:val="22"/>
          <w:vertAlign w:val="superscript"/>
          <w:lang w:val="en-US"/>
        </w:rPr>
        <w:t>th</w:t>
      </w:r>
      <w:r w:rsidR="0064240D">
        <w:rPr>
          <w:rFonts w:cstheme="minorHAnsi"/>
          <w:sz w:val="22"/>
          <w:szCs w:val="22"/>
          <w:lang w:val="en-US"/>
        </w:rPr>
        <w:t xml:space="preserve"> </w:t>
      </w:r>
      <w:r w:rsidR="0064240D" w:rsidRPr="0064240D">
        <w:rPr>
          <w:rFonts w:cstheme="minorHAnsi"/>
          <w:sz w:val="22"/>
          <w:szCs w:val="22"/>
          <w:lang w:val="en-US"/>
        </w:rPr>
        <w:t>Jul</w:t>
      </w:r>
      <w:r w:rsidR="0064240D">
        <w:rPr>
          <w:rFonts w:cstheme="minorHAnsi"/>
          <w:sz w:val="22"/>
          <w:szCs w:val="22"/>
          <w:lang w:val="en-US"/>
        </w:rPr>
        <w:t>y</w:t>
      </w:r>
      <w:r w:rsidR="0064240D" w:rsidRPr="0064240D">
        <w:rPr>
          <w:rFonts w:cstheme="minorHAnsi"/>
          <w:sz w:val="22"/>
          <w:szCs w:val="22"/>
          <w:lang w:val="en-US"/>
        </w:rPr>
        <w:t xml:space="preserve"> 2020</w:t>
      </w:r>
      <w:r w:rsidR="0064240D">
        <w:rPr>
          <w:rFonts w:cstheme="minorHAnsi"/>
          <w:sz w:val="22"/>
          <w:szCs w:val="22"/>
          <w:lang w:val="en-US"/>
        </w:rPr>
        <w:t>)</w:t>
      </w:r>
      <w:r w:rsidRPr="00B3383B">
        <w:rPr>
          <w:rFonts w:cstheme="minorHAnsi"/>
          <w:sz w:val="22"/>
          <w:szCs w:val="22"/>
          <w:lang w:val="en-US"/>
        </w:rPr>
        <w:t>; easyJet borrowed £600m and announced 1,900 job losses</w:t>
      </w:r>
      <w:r w:rsidR="0064240D">
        <w:rPr>
          <w:rFonts w:cstheme="minorHAnsi"/>
          <w:sz w:val="22"/>
          <w:szCs w:val="22"/>
          <w:lang w:val="en-US"/>
        </w:rPr>
        <w:t xml:space="preserve"> (</w:t>
      </w:r>
      <w:r w:rsidR="0064240D" w:rsidRPr="00E92D28">
        <w:rPr>
          <w:rFonts w:cstheme="minorHAnsi"/>
          <w:i/>
          <w:iCs/>
          <w:sz w:val="22"/>
          <w:szCs w:val="22"/>
          <w:lang w:val="en-US"/>
        </w:rPr>
        <w:t>Reuters</w:t>
      </w:r>
      <w:r w:rsidR="0064240D">
        <w:rPr>
          <w:rFonts w:cstheme="minorHAnsi"/>
          <w:sz w:val="22"/>
          <w:szCs w:val="22"/>
          <w:lang w:val="en-US"/>
        </w:rPr>
        <w:t xml:space="preserve">, </w:t>
      </w:r>
      <w:r w:rsidR="0064240D" w:rsidRPr="0064240D">
        <w:rPr>
          <w:rFonts w:cstheme="minorHAnsi"/>
          <w:sz w:val="22"/>
          <w:szCs w:val="22"/>
          <w:lang w:val="en-US"/>
        </w:rPr>
        <w:t>17</w:t>
      </w:r>
      <w:r w:rsidR="0064240D">
        <w:rPr>
          <w:rFonts w:cstheme="minorHAnsi"/>
          <w:sz w:val="22"/>
          <w:szCs w:val="22"/>
          <w:lang w:val="en-US"/>
        </w:rPr>
        <w:t>th</w:t>
      </w:r>
      <w:r w:rsidR="0064240D" w:rsidRPr="0064240D">
        <w:rPr>
          <w:rFonts w:cstheme="minorHAnsi"/>
          <w:sz w:val="22"/>
          <w:szCs w:val="22"/>
          <w:lang w:val="en-US"/>
        </w:rPr>
        <w:t xml:space="preserve"> Aug</w:t>
      </w:r>
      <w:r w:rsidR="0064240D">
        <w:rPr>
          <w:rFonts w:cstheme="minorHAnsi"/>
          <w:sz w:val="22"/>
          <w:szCs w:val="22"/>
          <w:lang w:val="en-US"/>
        </w:rPr>
        <w:t>ust</w:t>
      </w:r>
      <w:r w:rsidR="0064240D" w:rsidRPr="0064240D">
        <w:rPr>
          <w:rFonts w:cstheme="minorHAnsi"/>
          <w:sz w:val="22"/>
          <w:szCs w:val="22"/>
          <w:lang w:val="en-US"/>
        </w:rPr>
        <w:t xml:space="preserve"> 2020</w:t>
      </w:r>
      <w:r w:rsidR="0064240D">
        <w:rPr>
          <w:rFonts w:cstheme="minorHAnsi"/>
          <w:sz w:val="22"/>
          <w:szCs w:val="22"/>
          <w:lang w:val="en-US"/>
        </w:rPr>
        <w:t>)</w:t>
      </w:r>
      <w:r w:rsidRPr="00B3383B">
        <w:rPr>
          <w:rFonts w:cstheme="minorHAnsi"/>
          <w:sz w:val="22"/>
          <w:szCs w:val="22"/>
          <w:lang w:val="en-US"/>
        </w:rPr>
        <w:t>; and British Airways borrowed £300m to fund a 10% redundancy scheme</w:t>
      </w:r>
      <w:r w:rsidR="0064240D">
        <w:rPr>
          <w:rFonts w:cstheme="minorHAnsi"/>
          <w:sz w:val="22"/>
          <w:szCs w:val="22"/>
          <w:lang w:val="en-US"/>
        </w:rPr>
        <w:t xml:space="preserve"> (</w:t>
      </w:r>
      <w:r w:rsidR="0064240D" w:rsidRPr="00A51802">
        <w:rPr>
          <w:rFonts w:cstheme="minorHAnsi"/>
          <w:i/>
          <w:iCs/>
          <w:sz w:val="22"/>
          <w:szCs w:val="22"/>
          <w:lang w:val="en-US"/>
        </w:rPr>
        <w:t>BBC News</w:t>
      </w:r>
      <w:r w:rsidR="0064240D" w:rsidRPr="0064240D">
        <w:rPr>
          <w:rFonts w:cstheme="minorHAnsi"/>
          <w:sz w:val="22"/>
          <w:szCs w:val="22"/>
          <w:lang w:val="en-US"/>
        </w:rPr>
        <w:t xml:space="preserve">, </w:t>
      </w:r>
      <w:r w:rsidR="0064240D">
        <w:rPr>
          <w:rFonts w:cstheme="minorHAnsi"/>
          <w:sz w:val="22"/>
          <w:szCs w:val="22"/>
          <w:lang w:val="en-US"/>
        </w:rPr>
        <w:t>7</w:t>
      </w:r>
      <w:r w:rsidR="0064240D" w:rsidRPr="00E92D28">
        <w:rPr>
          <w:rFonts w:cstheme="minorHAnsi"/>
          <w:sz w:val="22"/>
          <w:szCs w:val="22"/>
          <w:vertAlign w:val="superscript"/>
          <w:lang w:val="en-US"/>
        </w:rPr>
        <w:t>th</w:t>
      </w:r>
      <w:r w:rsidR="0064240D">
        <w:rPr>
          <w:rFonts w:cstheme="minorHAnsi"/>
          <w:sz w:val="22"/>
          <w:szCs w:val="22"/>
          <w:lang w:val="en-US"/>
        </w:rPr>
        <w:t xml:space="preserve"> August</w:t>
      </w:r>
      <w:r w:rsidR="0064240D" w:rsidRPr="0064240D">
        <w:rPr>
          <w:rFonts w:cstheme="minorHAnsi"/>
          <w:sz w:val="22"/>
          <w:szCs w:val="22"/>
          <w:lang w:val="en-US"/>
        </w:rPr>
        <w:t xml:space="preserve"> 2020</w:t>
      </w:r>
      <w:r w:rsidR="0064240D">
        <w:rPr>
          <w:rFonts w:cstheme="minorHAnsi"/>
          <w:sz w:val="22"/>
          <w:szCs w:val="22"/>
          <w:lang w:val="en-US"/>
        </w:rPr>
        <w:t>)</w:t>
      </w:r>
      <w:r w:rsidRPr="00B3383B">
        <w:rPr>
          <w:rFonts w:cstheme="minorHAnsi"/>
          <w:sz w:val="22"/>
          <w:szCs w:val="22"/>
          <w:lang w:val="en-US"/>
        </w:rPr>
        <w:t>. It is worth noting that all of those businesses also took considerable subsidies from the Coronavirus Job Retention Scheme. I</w:t>
      </w:r>
      <w:r>
        <w:rPr>
          <w:rFonts w:cstheme="minorHAnsi"/>
          <w:sz w:val="22"/>
          <w:szCs w:val="22"/>
          <w:lang w:val="en-US"/>
        </w:rPr>
        <w:t>ndeed, i</w:t>
      </w:r>
      <w:r w:rsidRPr="00B3383B">
        <w:rPr>
          <w:rFonts w:cstheme="minorHAnsi"/>
          <w:sz w:val="22"/>
          <w:szCs w:val="22"/>
          <w:lang w:val="en-US"/>
        </w:rPr>
        <w:t>t is no exaggeration to say that virtually all of the</w:t>
      </w:r>
      <w:r>
        <w:rPr>
          <w:rFonts w:cstheme="minorHAnsi"/>
          <w:sz w:val="22"/>
          <w:szCs w:val="22"/>
          <w:lang w:val="en-US"/>
        </w:rPr>
        <w:t xml:space="preserve"> major</w:t>
      </w:r>
      <w:r w:rsidRPr="00B3383B">
        <w:rPr>
          <w:rFonts w:cstheme="minorHAnsi"/>
          <w:sz w:val="22"/>
          <w:szCs w:val="22"/>
          <w:lang w:val="en-US"/>
        </w:rPr>
        <w:t xml:space="preserve"> jobs cut in the </w:t>
      </w:r>
      <w:r>
        <w:rPr>
          <w:rFonts w:cstheme="minorHAnsi"/>
          <w:sz w:val="22"/>
          <w:szCs w:val="22"/>
          <w:lang w:val="en-US"/>
        </w:rPr>
        <w:t xml:space="preserve">midst of the pandemic </w:t>
      </w:r>
      <w:r w:rsidRPr="00B3383B">
        <w:rPr>
          <w:rFonts w:cstheme="minorHAnsi"/>
          <w:sz w:val="22"/>
          <w:szCs w:val="22"/>
          <w:lang w:val="en-US"/>
        </w:rPr>
        <w:t xml:space="preserve">were </w:t>
      </w:r>
      <w:r>
        <w:rPr>
          <w:rFonts w:cstheme="minorHAnsi"/>
          <w:sz w:val="22"/>
          <w:szCs w:val="22"/>
          <w:lang w:val="en-US"/>
        </w:rPr>
        <w:t>announced</w:t>
      </w:r>
      <w:r w:rsidRPr="00B3383B">
        <w:rPr>
          <w:rFonts w:cstheme="minorHAnsi"/>
          <w:sz w:val="22"/>
          <w:szCs w:val="22"/>
          <w:lang w:val="en-US"/>
        </w:rPr>
        <w:t xml:space="preserve"> by employers who had been significantly subsidized by the furlough scheme. </w:t>
      </w:r>
      <w:r w:rsidR="00ED43E9">
        <w:rPr>
          <w:rFonts w:cstheme="minorHAnsi"/>
          <w:sz w:val="22"/>
          <w:szCs w:val="22"/>
          <w:lang w:val="en-US"/>
        </w:rPr>
        <w:t>Yet it was only the</w:t>
      </w:r>
      <w:r w:rsidR="00ED43E9" w:rsidRPr="00B3383B">
        <w:rPr>
          <w:rFonts w:cstheme="minorHAnsi"/>
          <w:sz w:val="22"/>
          <w:szCs w:val="22"/>
          <w:lang w:val="en-US"/>
        </w:rPr>
        <w:t xml:space="preserve"> P &amp; O ‘fire and rehire’ scandal, during which </w:t>
      </w:r>
      <w:r w:rsidR="00ED43E9">
        <w:rPr>
          <w:rFonts w:cstheme="minorHAnsi"/>
          <w:sz w:val="22"/>
          <w:szCs w:val="22"/>
          <w:lang w:val="en-US"/>
        </w:rPr>
        <w:t>Britain</w:t>
      </w:r>
      <w:r w:rsidR="00ED43E9" w:rsidRPr="00B3383B">
        <w:rPr>
          <w:rFonts w:cstheme="minorHAnsi"/>
          <w:sz w:val="22"/>
          <w:szCs w:val="22"/>
          <w:lang w:val="en-US"/>
        </w:rPr>
        <w:t>’s biggest seafaring employer dismissed 800 workers without notice and replaced them with agency staff on worse condition</w:t>
      </w:r>
      <w:r w:rsidR="00ED43E9">
        <w:rPr>
          <w:rFonts w:cstheme="minorHAnsi"/>
          <w:sz w:val="22"/>
          <w:szCs w:val="22"/>
          <w:lang w:val="en-US"/>
        </w:rPr>
        <w:t>s</w:t>
      </w:r>
      <w:r w:rsidR="00ED43E9" w:rsidRPr="00B3383B">
        <w:rPr>
          <w:rFonts w:cstheme="minorHAnsi"/>
          <w:sz w:val="22"/>
          <w:szCs w:val="22"/>
          <w:lang w:val="en-US"/>
        </w:rPr>
        <w:t xml:space="preserve"> and substantially reduced wages, </w:t>
      </w:r>
      <w:r w:rsidR="00ED43E9">
        <w:rPr>
          <w:rFonts w:cstheme="minorHAnsi"/>
          <w:sz w:val="22"/>
          <w:szCs w:val="22"/>
          <w:lang w:val="en-US"/>
        </w:rPr>
        <w:t>that attracted sustained condemnation of this practice</w:t>
      </w:r>
      <w:r w:rsidR="00ED43E9" w:rsidRPr="00B3383B">
        <w:rPr>
          <w:rFonts w:cstheme="minorHAnsi"/>
          <w:sz w:val="22"/>
          <w:szCs w:val="22"/>
          <w:lang w:val="en-US"/>
        </w:rPr>
        <w:t xml:space="preserve"> (Forrest, 2022).</w:t>
      </w:r>
      <w:r w:rsidR="00552F20">
        <w:rPr>
          <w:rFonts w:cstheme="minorHAnsi"/>
          <w:sz w:val="22"/>
          <w:szCs w:val="22"/>
          <w:lang w:val="en-US"/>
        </w:rPr>
        <w:t xml:space="preserve"> </w:t>
      </w:r>
    </w:p>
    <w:p w14:paraId="53F9B670" w14:textId="77777777" w:rsidR="006E22E3" w:rsidRDefault="006E22E3" w:rsidP="00966DCE">
      <w:pPr>
        <w:jc w:val="both"/>
        <w:rPr>
          <w:sz w:val="22"/>
          <w:szCs w:val="22"/>
        </w:rPr>
      </w:pPr>
    </w:p>
    <w:p w14:paraId="7FD5F973" w14:textId="574D994C" w:rsidR="00D81FC4" w:rsidRPr="00D571A6" w:rsidRDefault="00D81FC4" w:rsidP="00966DCE">
      <w:pPr>
        <w:jc w:val="both"/>
        <w:rPr>
          <w:sz w:val="22"/>
          <w:szCs w:val="22"/>
        </w:rPr>
      </w:pPr>
      <w:r w:rsidRPr="00D571A6">
        <w:rPr>
          <w:sz w:val="22"/>
          <w:szCs w:val="22"/>
        </w:rPr>
        <w:t>A</w:t>
      </w:r>
      <w:r w:rsidR="0053649A">
        <w:rPr>
          <w:sz w:val="22"/>
          <w:szCs w:val="22"/>
        </w:rPr>
        <w:t>t the same time</w:t>
      </w:r>
      <w:r w:rsidR="006E22E3">
        <w:rPr>
          <w:sz w:val="22"/>
          <w:szCs w:val="22"/>
        </w:rPr>
        <w:t xml:space="preserve"> as the ‘bail-out’ economy was rolled out</w:t>
      </w:r>
      <w:r w:rsidR="0053649A">
        <w:rPr>
          <w:sz w:val="22"/>
          <w:szCs w:val="22"/>
        </w:rPr>
        <w:t xml:space="preserve">, an unprecedented public procurement economy </w:t>
      </w:r>
      <w:r w:rsidR="002C5B74">
        <w:rPr>
          <w:sz w:val="22"/>
          <w:szCs w:val="22"/>
        </w:rPr>
        <w:t xml:space="preserve">was </w:t>
      </w:r>
      <w:r w:rsidR="0053649A">
        <w:rPr>
          <w:sz w:val="22"/>
          <w:szCs w:val="22"/>
        </w:rPr>
        <w:t>opened.</w:t>
      </w:r>
      <w:r w:rsidR="00552F20">
        <w:rPr>
          <w:sz w:val="22"/>
          <w:szCs w:val="22"/>
        </w:rPr>
        <w:t xml:space="preserve"> </w:t>
      </w:r>
      <w:r w:rsidR="00842561">
        <w:rPr>
          <w:sz w:val="22"/>
          <w:szCs w:val="22"/>
        </w:rPr>
        <w:t>O</w:t>
      </w:r>
      <w:r w:rsidR="009738D6" w:rsidRPr="009738D6">
        <w:rPr>
          <w:sz w:val="22"/>
          <w:szCs w:val="22"/>
        </w:rPr>
        <w:t>f the first £17.3 billion “</w:t>
      </w:r>
      <w:r w:rsidR="00B132A3">
        <w:rPr>
          <w:sz w:val="22"/>
          <w:szCs w:val="22"/>
        </w:rPr>
        <w:t>COVID</w:t>
      </w:r>
      <w:r w:rsidR="009738D6" w:rsidRPr="009738D6">
        <w:rPr>
          <w:sz w:val="22"/>
          <w:szCs w:val="22"/>
        </w:rPr>
        <w:t xml:space="preserve"> contracts” (largely for personal protective equipment) issued by the government, £17.1 billion was awarded with no competition, of which at least £1 billion worth were awarded to Conservative Party donors, and millions more benefited former government ministers and friends of current government ministers</w:t>
      </w:r>
      <w:r w:rsidR="005C7A7C">
        <w:rPr>
          <w:sz w:val="22"/>
          <w:szCs w:val="22"/>
        </w:rPr>
        <w:t xml:space="preserve"> (Bright et. al., 2022)</w:t>
      </w:r>
      <w:r w:rsidR="009738D6" w:rsidRPr="009738D6">
        <w:rPr>
          <w:sz w:val="22"/>
          <w:szCs w:val="22"/>
        </w:rPr>
        <w:t>.</w:t>
      </w:r>
      <w:r w:rsidR="00552F20">
        <w:rPr>
          <w:sz w:val="22"/>
          <w:szCs w:val="22"/>
        </w:rPr>
        <w:t xml:space="preserve"> </w:t>
      </w:r>
      <w:r w:rsidR="009738D6">
        <w:rPr>
          <w:sz w:val="22"/>
          <w:szCs w:val="22"/>
        </w:rPr>
        <w:t>This was made possible by a</w:t>
      </w:r>
      <w:r w:rsidRPr="00D571A6">
        <w:rPr>
          <w:sz w:val="22"/>
          <w:szCs w:val="22"/>
        </w:rPr>
        <w:t xml:space="preserve"> so-called VIP lane that was used to source PPE (masks, gloves, aprons and so on) </w:t>
      </w:r>
      <w:r w:rsidR="005C7A7C">
        <w:rPr>
          <w:sz w:val="22"/>
          <w:szCs w:val="22"/>
        </w:rPr>
        <w:t>and</w:t>
      </w:r>
      <w:r w:rsidRPr="00D571A6">
        <w:rPr>
          <w:sz w:val="22"/>
          <w:szCs w:val="22"/>
        </w:rPr>
        <w:t xml:space="preserve"> </w:t>
      </w:r>
      <w:r w:rsidR="000160F1">
        <w:rPr>
          <w:sz w:val="22"/>
          <w:szCs w:val="22"/>
        </w:rPr>
        <w:t xml:space="preserve">enable </w:t>
      </w:r>
      <w:r w:rsidRPr="00D571A6">
        <w:rPr>
          <w:sz w:val="22"/>
          <w:szCs w:val="22"/>
        </w:rPr>
        <w:t>handpicked bidders</w:t>
      </w:r>
      <w:r w:rsidR="000160F1">
        <w:rPr>
          <w:sz w:val="22"/>
          <w:szCs w:val="22"/>
        </w:rPr>
        <w:t xml:space="preserve"> to tender directly.</w:t>
      </w:r>
      <w:r w:rsidR="00552F20">
        <w:rPr>
          <w:sz w:val="22"/>
          <w:szCs w:val="22"/>
        </w:rPr>
        <w:t xml:space="preserve"> </w:t>
      </w:r>
      <w:r w:rsidR="000160F1">
        <w:rPr>
          <w:sz w:val="22"/>
          <w:szCs w:val="22"/>
        </w:rPr>
        <w:t>Indeed, of 493 directly referred tenders, 30% came from the private offices of government ministers (Corcoran, 2022)</w:t>
      </w:r>
      <w:r w:rsidRPr="00D571A6">
        <w:rPr>
          <w:sz w:val="22"/>
          <w:szCs w:val="22"/>
        </w:rPr>
        <w:t>.</w:t>
      </w:r>
      <w:r w:rsidR="00552F20">
        <w:rPr>
          <w:sz w:val="22"/>
          <w:szCs w:val="22"/>
        </w:rPr>
        <w:t xml:space="preserve">  </w:t>
      </w:r>
      <w:r w:rsidR="000160F1">
        <w:rPr>
          <w:sz w:val="22"/>
          <w:szCs w:val="22"/>
        </w:rPr>
        <w:t>The scale of public money lost</w:t>
      </w:r>
      <w:r w:rsidR="00072079">
        <w:rPr>
          <w:sz w:val="22"/>
          <w:szCs w:val="22"/>
        </w:rPr>
        <w:t xml:space="preserve"> to </w:t>
      </w:r>
      <w:r w:rsidR="000160F1">
        <w:rPr>
          <w:sz w:val="22"/>
          <w:szCs w:val="22"/>
        </w:rPr>
        <w:t>malpractice</w:t>
      </w:r>
      <w:r w:rsidR="00072079">
        <w:rPr>
          <w:sz w:val="22"/>
          <w:szCs w:val="22"/>
        </w:rPr>
        <w:t xml:space="preserve"> </w:t>
      </w:r>
      <w:r w:rsidR="000160F1">
        <w:rPr>
          <w:sz w:val="22"/>
          <w:szCs w:val="22"/>
        </w:rPr>
        <w:t xml:space="preserve">in this section of the COVID economy </w:t>
      </w:r>
      <w:r w:rsidR="00072079">
        <w:rPr>
          <w:sz w:val="22"/>
          <w:szCs w:val="22"/>
        </w:rPr>
        <w:t>is eyewatering.</w:t>
      </w:r>
      <w:r w:rsidR="00552F20">
        <w:rPr>
          <w:sz w:val="22"/>
          <w:szCs w:val="22"/>
        </w:rPr>
        <w:t xml:space="preserve"> </w:t>
      </w:r>
      <w:r w:rsidR="000160F1">
        <w:rPr>
          <w:sz w:val="22"/>
          <w:szCs w:val="22"/>
        </w:rPr>
        <w:t xml:space="preserve"> Of an upper-end estimate of £57 billion in government procurement, 40% was lost in waste, faulty equipment, fraud or misappropriation (</w:t>
      </w:r>
      <w:proofErr w:type="spellStart"/>
      <w:r w:rsidR="000160F1">
        <w:rPr>
          <w:sz w:val="22"/>
          <w:szCs w:val="22"/>
        </w:rPr>
        <w:t>Colgrave</w:t>
      </w:r>
      <w:proofErr w:type="spellEnd"/>
      <w:r w:rsidR="000160F1">
        <w:rPr>
          <w:sz w:val="22"/>
          <w:szCs w:val="22"/>
        </w:rPr>
        <w:t>, 2020, cited in ibid.).</w:t>
      </w:r>
      <w:r w:rsidR="00552F20">
        <w:rPr>
          <w:sz w:val="22"/>
          <w:szCs w:val="22"/>
        </w:rPr>
        <w:t xml:space="preserve"> </w:t>
      </w:r>
      <w:r w:rsidRPr="00D571A6">
        <w:rPr>
          <w:sz w:val="22"/>
          <w:szCs w:val="22"/>
        </w:rPr>
        <w:t xml:space="preserve">The National Audit Office </w:t>
      </w:r>
      <w:r w:rsidR="00AF5048">
        <w:rPr>
          <w:sz w:val="22"/>
          <w:szCs w:val="22"/>
        </w:rPr>
        <w:t>ha</w:t>
      </w:r>
      <w:r w:rsidR="000160F1">
        <w:rPr>
          <w:sz w:val="22"/>
          <w:szCs w:val="22"/>
        </w:rPr>
        <w:t>s</w:t>
      </w:r>
      <w:r w:rsidR="00AF5048" w:rsidRPr="00D571A6">
        <w:rPr>
          <w:sz w:val="22"/>
          <w:szCs w:val="22"/>
        </w:rPr>
        <w:t xml:space="preserve"> </w:t>
      </w:r>
      <w:r w:rsidR="00AF5048">
        <w:rPr>
          <w:sz w:val="22"/>
          <w:szCs w:val="22"/>
        </w:rPr>
        <w:t>publicly acknowledged</w:t>
      </w:r>
      <w:r w:rsidRPr="00D571A6">
        <w:rPr>
          <w:sz w:val="22"/>
          <w:szCs w:val="22"/>
        </w:rPr>
        <w:t xml:space="preserve"> the inevitability of the fraud resulting from this approach to procurement (Neville, 2022) and the ‘VIP lane’ was subsequently ruled unlawful by the High Court (Croft, 2022).</w:t>
      </w:r>
      <w:r w:rsidR="00552F20">
        <w:rPr>
          <w:sz w:val="22"/>
          <w:szCs w:val="22"/>
        </w:rPr>
        <w:t xml:space="preserve"> </w:t>
      </w:r>
      <w:r w:rsidRPr="00D571A6">
        <w:rPr>
          <w:sz w:val="22"/>
          <w:szCs w:val="22"/>
        </w:rPr>
        <w:t xml:space="preserve"> </w:t>
      </w:r>
    </w:p>
    <w:p w14:paraId="2D7B1C44" w14:textId="77777777" w:rsidR="00D81FC4" w:rsidRPr="00D571A6" w:rsidRDefault="00D81FC4" w:rsidP="00966DCE">
      <w:pPr>
        <w:jc w:val="both"/>
        <w:rPr>
          <w:sz w:val="22"/>
          <w:szCs w:val="22"/>
        </w:rPr>
      </w:pPr>
    </w:p>
    <w:p w14:paraId="66F81FC3" w14:textId="731AAEF5" w:rsidR="00D81FC4" w:rsidRPr="00D571A6" w:rsidRDefault="00F93F17" w:rsidP="00966DCE">
      <w:pPr>
        <w:jc w:val="both"/>
        <w:rPr>
          <w:sz w:val="22"/>
          <w:szCs w:val="22"/>
        </w:rPr>
      </w:pPr>
      <w:r>
        <w:rPr>
          <w:sz w:val="22"/>
          <w:szCs w:val="22"/>
        </w:rPr>
        <w:t xml:space="preserve">The mode of fraud that emerged is clearly illustrated by the case of the health firm </w:t>
      </w:r>
      <w:proofErr w:type="spellStart"/>
      <w:r>
        <w:rPr>
          <w:sz w:val="22"/>
          <w:szCs w:val="22"/>
        </w:rPr>
        <w:t>Randox</w:t>
      </w:r>
      <w:proofErr w:type="spellEnd"/>
      <w:r>
        <w:rPr>
          <w:sz w:val="22"/>
          <w:szCs w:val="22"/>
        </w:rPr>
        <w:t xml:space="preserve"> that was</w:t>
      </w:r>
      <w:r w:rsidR="00D81FC4" w:rsidRPr="00D571A6">
        <w:rPr>
          <w:sz w:val="22"/>
          <w:szCs w:val="22"/>
        </w:rPr>
        <w:t xml:space="preserve"> awarded a contract worth £133m in March 2020 to provide 2.7 million kits. In August 2020, </w:t>
      </w:r>
      <w:proofErr w:type="spellStart"/>
      <w:r w:rsidR="00D81FC4" w:rsidRPr="00D571A6">
        <w:rPr>
          <w:sz w:val="22"/>
          <w:szCs w:val="22"/>
        </w:rPr>
        <w:t>Randox</w:t>
      </w:r>
      <w:proofErr w:type="spellEnd"/>
      <w:r w:rsidR="00D81FC4" w:rsidRPr="00D571A6">
        <w:rPr>
          <w:sz w:val="22"/>
          <w:szCs w:val="22"/>
        </w:rPr>
        <w:t xml:space="preserve"> was forced to recall 750,000 of those testing kits due to faults (BBC News, 8th August, 2020).</w:t>
      </w:r>
      <w:r w:rsidR="00552F20">
        <w:rPr>
          <w:sz w:val="22"/>
          <w:szCs w:val="22"/>
        </w:rPr>
        <w:t xml:space="preserve"> </w:t>
      </w:r>
      <w:r w:rsidR="00D81FC4" w:rsidRPr="00D571A6">
        <w:rPr>
          <w:sz w:val="22"/>
          <w:szCs w:val="22"/>
        </w:rPr>
        <w:t xml:space="preserve">Despite the recall, the Department of Health and Social Care awarded a follow-up £345 million contract to provide tests in November 2020. </w:t>
      </w:r>
      <w:r w:rsidR="0053649A">
        <w:rPr>
          <w:sz w:val="22"/>
          <w:szCs w:val="22"/>
        </w:rPr>
        <w:t>The contract was shrouded in</w:t>
      </w:r>
      <w:r w:rsidR="0030798A">
        <w:rPr>
          <w:sz w:val="22"/>
          <w:szCs w:val="22"/>
        </w:rPr>
        <w:t xml:space="preserve"> further</w:t>
      </w:r>
      <w:r w:rsidR="0053649A">
        <w:rPr>
          <w:sz w:val="22"/>
          <w:szCs w:val="22"/>
        </w:rPr>
        <w:t xml:space="preserve"> controversy when it emerged that a</w:t>
      </w:r>
      <w:r>
        <w:rPr>
          <w:sz w:val="22"/>
          <w:szCs w:val="22"/>
        </w:rPr>
        <w:t xml:space="preserve"> Conservative Party Member of Parliament, Owen Paterson, was caught aggressively lobbying for </w:t>
      </w:r>
      <w:proofErr w:type="spellStart"/>
      <w:r>
        <w:rPr>
          <w:sz w:val="22"/>
          <w:szCs w:val="22"/>
        </w:rPr>
        <w:t>Randox</w:t>
      </w:r>
      <w:proofErr w:type="spellEnd"/>
      <w:r w:rsidR="007A2465">
        <w:rPr>
          <w:sz w:val="22"/>
          <w:szCs w:val="22"/>
        </w:rPr>
        <w:t>, a firm that he was engaged as a consultant for</w:t>
      </w:r>
      <w:r>
        <w:rPr>
          <w:sz w:val="22"/>
          <w:szCs w:val="22"/>
        </w:rPr>
        <w:t>.</w:t>
      </w:r>
      <w:r w:rsidR="00552F20">
        <w:rPr>
          <w:sz w:val="22"/>
          <w:szCs w:val="22"/>
        </w:rPr>
        <w:t xml:space="preserve"> </w:t>
      </w:r>
      <w:r w:rsidR="007A2465">
        <w:rPr>
          <w:sz w:val="22"/>
          <w:szCs w:val="22"/>
        </w:rPr>
        <w:t xml:space="preserve">Indeed, in 2021, </w:t>
      </w:r>
      <w:r w:rsidR="007A2465" w:rsidRPr="007A2465">
        <w:rPr>
          <w:sz w:val="22"/>
          <w:szCs w:val="22"/>
        </w:rPr>
        <w:t>Paterson stood down as an MP after facing suspension from the House of Commons for breaking rules on lobbying.</w:t>
      </w:r>
      <w:r w:rsidR="00552F20">
        <w:rPr>
          <w:sz w:val="22"/>
          <w:szCs w:val="22"/>
        </w:rPr>
        <w:t xml:space="preserve"> </w:t>
      </w:r>
      <w:r w:rsidR="00D81FC4" w:rsidRPr="00D571A6">
        <w:rPr>
          <w:sz w:val="22"/>
          <w:szCs w:val="22"/>
        </w:rPr>
        <w:t xml:space="preserve">Subsequent Freedom of Information requests revealed that Health Secretary, Matt Hancock had pressurised his staff </w:t>
      </w:r>
      <w:r w:rsidR="007A2465">
        <w:rPr>
          <w:sz w:val="22"/>
          <w:szCs w:val="22"/>
        </w:rPr>
        <w:t>during</w:t>
      </w:r>
      <w:r w:rsidR="00D81FC4" w:rsidRPr="00D571A6">
        <w:rPr>
          <w:sz w:val="22"/>
          <w:szCs w:val="22"/>
        </w:rPr>
        <w:t xml:space="preserve"> March 2020 to ensure that they respond to a</w:t>
      </w:r>
      <w:r w:rsidR="007A2465">
        <w:rPr>
          <w:sz w:val="22"/>
          <w:szCs w:val="22"/>
        </w:rPr>
        <w:t xml:space="preserve"> complaint by</w:t>
      </w:r>
      <w:r w:rsidR="00D81FC4" w:rsidRPr="00D571A6">
        <w:rPr>
          <w:sz w:val="22"/>
          <w:szCs w:val="22"/>
        </w:rPr>
        <w:t xml:space="preserve"> “Owen Patz” that Public Health England had not yet issued the £133 million contract to </w:t>
      </w:r>
      <w:proofErr w:type="spellStart"/>
      <w:r w:rsidR="00D81FC4" w:rsidRPr="00D571A6">
        <w:rPr>
          <w:sz w:val="22"/>
          <w:szCs w:val="22"/>
        </w:rPr>
        <w:t>Randox</w:t>
      </w:r>
      <w:proofErr w:type="spellEnd"/>
      <w:r w:rsidR="00D81FC4" w:rsidRPr="00D571A6">
        <w:rPr>
          <w:sz w:val="22"/>
          <w:szCs w:val="22"/>
        </w:rPr>
        <w:t xml:space="preserve"> (Beckford, 2022).</w:t>
      </w:r>
      <w:r w:rsidR="00552F20">
        <w:rPr>
          <w:sz w:val="22"/>
          <w:szCs w:val="22"/>
        </w:rPr>
        <w:t xml:space="preserve"> </w:t>
      </w:r>
      <w:r w:rsidR="007A2465">
        <w:rPr>
          <w:sz w:val="22"/>
          <w:szCs w:val="22"/>
        </w:rPr>
        <w:t xml:space="preserve">The trail of texts revealed in the </w:t>
      </w:r>
      <w:r w:rsidR="00455B44">
        <w:rPr>
          <w:sz w:val="22"/>
          <w:szCs w:val="22"/>
        </w:rPr>
        <w:t>F</w:t>
      </w:r>
      <w:r w:rsidR="007A2465">
        <w:rPr>
          <w:sz w:val="22"/>
          <w:szCs w:val="22"/>
        </w:rPr>
        <w:t xml:space="preserve">reedom of </w:t>
      </w:r>
      <w:r w:rsidR="00455B44">
        <w:rPr>
          <w:sz w:val="22"/>
          <w:szCs w:val="22"/>
        </w:rPr>
        <w:t>I</w:t>
      </w:r>
      <w:r w:rsidR="007A2465">
        <w:rPr>
          <w:sz w:val="22"/>
          <w:szCs w:val="22"/>
        </w:rPr>
        <w:t xml:space="preserve">nformation release revealed constant pressure from Paterson to Hancock that was then passed directly to officials. </w:t>
      </w:r>
      <w:proofErr w:type="spellStart"/>
      <w:r w:rsidR="007A2465">
        <w:rPr>
          <w:sz w:val="22"/>
          <w:szCs w:val="22"/>
        </w:rPr>
        <w:t>Randox</w:t>
      </w:r>
      <w:proofErr w:type="spellEnd"/>
      <w:r w:rsidR="007A2465">
        <w:rPr>
          <w:sz w:val="22"/>
          <w:szCs w:val="22"/>
        </w:rPr>
        <w:t xml:space="preserve"> </w:t>
      </w:r>
      <w:r w:rsidR="00D81FC4" w:rsidRPr="00D571A6">
        <w:rPr>
          <w:sz w:val="22"/>
          <w:szCs w:val="22"/>
        </w:rPr>
        <w:t>was awarded</w:t>
      </w:r>
      <w:r w:rsidR="00072079">
        <w:rPr>
          <w:sz w:val="22"/>
          <w:szCs w:val="22"/>
        </w:rPr>
        <w:t xml:space="preserve"> the contract</w:t>
      </w:r>
      <w:r w:rsidR="00D81FC4" w:rsidRPr="00D571A6">
        <w:rPr>
          <w:sz w:val="22"/>
          <w:szCs w:val="22"/>
        </w:rPr>
        <w:t xml:space="preserve"> by the end of the month.</w:t>
      </w:r>
      <w:r w:rsidR="00552F20">
        <w:rPr>
          <w:sz w:val="22"/>
          <w:szCs w:val="22"/>
        </w:rPr>
        <w:t xml:space="preserve">  </w:t>
      </w:r>
    </w:p>
    <w:p w14:paraId="7D4E9CA7" w14:textId="77777777" w:rsidR="003B0CF5" w:rsidRDefault="003B0CF5" w:rsidP="00966DCE">
      <w:pPr>
        <w:jc w:val="both"/>
        <w:rPr>
          <w:rFonts w:cstheme="minorHAnsi"/>
          <w:sz w:val="22"/>
          <w:szCs w:val="22"/>
          <w:lang w:val="en-US"/>
        </w:rPr>
      </w:pPr>
    </w:p>
    <w:p w14:paraId="4185AA14" w14:textId="3FE239EA" w:rsidR="003C1F99" w:rsidRDefault="00072079" w:rsidP="00966DCE">
      <w:pPr>
        <w:jc w:val="both"/>
        <w:rPr>
          <w:rFonts w:cstheme="minorHAnsi"/>
          <w:sz w:val="22"/>
          <w:szCs w:val="22"/>
          <w:lang w:val="en-US"/>
        </w:rPr>
      </w:pPr>
      <w:r>
        <w:rPr>
          <w:rFonts w:cstheme="minorHAnsi"/>
          <w:sz w:val="22"/>
          <w:szCs w:val="22"/>
          <w:lang w:val="en-US"/>
        </w:rPr>
        <w:t xml:space="preserve">The Owen Patz affair illustrates </w:t>
      </w:r>
      <w:r w:rsidR="00A03498">
        <w:rPr>
          <w:rFonts w:cstheme="minorHAnsi"/>
          <w:sz w:val="22"/>
          <w:szCs w:val="22"/>
          <w:lang w:val="en-US"/>
        </w:rPr>
        <w:t>how</w:t>
      </w:r>
      <w:r w:rsidR="00961509">
        <w:rPr>
          <w:rFonts w:cstheme="minorHAnsi"/>
          <w:sz w:val="22"/>
          <w:szCs w:val="22"/>
          <w:lang w:val="en-US"/>
        </w:rPr>
        <w:t xml:space="preserve"> the healthcare system was </w:t>
      </w:r>
      <w:r>
        <w:rPr>
          <w:rFonts w:cstheme="minorHAnsi"/>
          <w:sz w:val="22"/>
          <w:szCs w:val="22"/>
          <w:lang w:val="en-US"/>
        </w:rPr>
        <w:t>seen as a legitimate target for value extraction.</w:t>
      </w:r>
      <w:r w:rsidR="00552F20">
        <w:rPr>
          <w:rFonts w:cstheme="minorHAnsi"/>
          <w:sz w:val="22"/>
          <w:szCs w:val="22"/>
          <w:lang w:val="en-US"/>
        </w:rPr>
        <w:t xml:space="preserve"> </w:t>
      </w:r>
      <w:r>
        <w:rPr>
          <w:rFonts w:cstheme="minorHAnsi"/>
          <w:sz w:val="22"/>
          <w:szCs w:val="22"/>
          <w:lang w:val="en-US"/>
        </w:rPr>
        <w:t xml:space="preserve">The care home sector remained a lucrative target for investment during the </w:t>
      </w:r>
      <w:r w:rsidR="00A03498">
        <w:rPr>
          <w:rFonts w:cstheme="minorHAnsi"/>
          <w:sz w:val="22"/>
          <w:szCs w:val="22"/>
          <w:lang w:val="en-US"/>
        </w:rPr>
        <w:t>pandemic</w:t>
      </w:r>
      <w:r w:rsidR="003C1F99">
        <w:rPr>
          <w:rFonts w:cstheme="minorHAnsi"/>
          <w:sz w:val="22"/>
          <w:szCs w:val="22"/>
          <w:lang w:val="en-US"/>
        </w:rPr>
        <w:t>.</w:t>
      </w:r>
      <w:r w:rsidR="00552F20">
        <w:rPr>
          <w:rFonts w:cstheme="minorHAnsi"/>
          <w:sz w:val="22"/>
          <w:szCs w:val="22"/>
          <w:lang w:val="en-US"/>
        </w:rPr>
        <w:t xml:space="preserve"> </w:t>
      </w:r>
      <w:r w:rsidR="00DF0548">
        <w:rPr>
          <w:rFonts w:cstheme="minorHAnsi"/>
          <w:sz w:val="22"/>
          <w:szCs w:val="22"/>
          <w:lang w:val="en-US"/>
        </w:rPr>
        <w:t xml:space="preserve"> The UK government Office for National Statistics estimated that in the first wave of the pandemic, over 27</w:t>
      </w:r>
      <w:r w:rsidR="003C1F99" w:rsidRPr="003C1F99">
        <w:rPr>
          <w:rFonts w:cstheme="minorHAnsi"/>
          <w:sz w:val="22"/>
          <w:szCs w:val="22"/>
          <w:lang w:val="en-US"/>
        </w:rPr>
        <w:t>,000 died in the sector</w:t>
      </w:r>
      <w:r w:rsidR="00301862">
        <w:rPr>
          <w:rFonts w:cstheme="minorHAnsi"/>
          <w:sz w:val="22"/>
          <w:szCs w:val="22"/>
          <w:lang w:val="en-US"/>
        </w:rPr>
        <w:t xml:space="preserve"> during the pandemic, with</w:t>
      </w:r>
      <w:r w:rsidR="00BC5228">
        <w:rPr>
          <w:rFonts w:cstheme="minorHAnsi"/>
          <w:sz w:val="22"/>
          <w:szCs w:val="22"/>
          <w:lang w:val="en-US"/>
        </w:rPr>
        <w:t xml:space="preserve"> </w:t>
      </w:r>
      <w:r w:rsidR="003C1F99" w:rsidRPr="003C1F99">
        <w:rPr>
          <w:rFonts w:cstheme="minorHAnsi"/>
          <w:sz w:val="22"/>
          <w:szCs w:val="22"/>
          <w:lang w:val="en-US"/>
        </w:rPr>
        <w:t xml:space="preserve">evidence of a correlation between the highest death rates and the largest, most profitable, </w:t>
      </w:r>
      <w:r w:rsidR="00033883">
        <w:rPr>
          <w:rFonts w:cstheme="minorHAnsi"/>
          <w:sz w:val="22"/>
          <w:szCs w:val="22"/>
          <w:lang w:val="en-US"/>
        </w:rPr>
        <w:t xml:space="preserve">care </w:t>
      </w:r>
      <w:r w:rsidR="003C1F99" w:rsidRPr="003C1F99">
        <w:rPr>
          <w:rFonts w:cstheme="minorHAnsi"/>
          <w:sz w:val="22"/>
          <w:szCs w:val="22"/>
          <w:lang w:val="en-US"/>
        </w:rPr>
        <w:t>homes</w:t>
      </w:r>
      <w:r w:rsidR="00DF0548">
        <w:rPr>
          <w:rFonts w:cstheme="minorHAnsi"/>
          <w:sz w:val="22"/>
          <w:szCs w:val="22"/>
          <w:lang w:val="en-US"/>
        </w:rPr>
        <w:t xml:space="preserve"> (Office for National Statistics, 2021).  This data </w:t>
      </w:r>
      <w:r w:rsidR="00033883">
        <w:rPr>
          <w:rFonts w:cstheme="minorHAnsi"/>
          <w:sz w:val="22"/>
          <w:szCs w:val="22"/>
          <w:lang w:val="en-US"/>
        </w:rPr>
        <w:t xml:space="preserve">shows that the </w:t>
      </w:r>
      <w:r w:rsidR="003C1F99" w:rsidRPr="003C1F99">
        <w:rPr>
          <w:rFonts w:cstheme="minorHAnsi"/>
          <w:sz w:val="22"/>
          <w:szCs w:val="22"/>
          <w:lang w:val="en-US"/>
        </w:rPr>
        <w:t xml:space="preserve">number of outbreaks rose exponentially as the size of </w:t>
      </w:r>
      <w:r w:rsidR="00033883">
        <w:rPr>
          <w:rFonts w:cstheme="minorHAnsi"/>
          <w:sz w:val="22"/>
          <w:szCs w:val="22"/>
          <w:lang w:val="en-US"/>
        </w:rPr>
        <w:t xml:space="preserve">care </w:t>
      </w:r>
      <w:r w:rsidR="003C1F99" w:rsidRPr="003C1F99">
        <w:rPr>
          <w:rFonts w:cstheme="minorHAnsi"/>
          <w:sz w:val="22"/>
          <w:szCs w:val="22"/>
          <w:lang w:val="en-US"/>
        </w:rPr>
        <w:t>homes increased.</w:t>
      </w:r>
      <w:r w:rsidR="00552F20">
        <w:rPr>
          <w:rFonts w:cstheme="minorHAnsi"/>
          <w:sz w:val="22"/>
          <w:szCs w:val="22"/>
          <w:lang w:val="en-US"/>
        </w:rPr>
        <w:t xml:space="preserve"> </w:t>
      </w:r>
      <w:r w:rsidR="00EE4F93">
        <w:rPr>
          <w:rFonts w:cstheme="minorHAnsi"/>
          <w:sz w:val="22"/>
          <w:szCs w:val="22"/>
          <w:lang w:val="en-US"/>
        </w:rPr>
        <w:t>T</w:t>
      </w:r>
      <w:r w:rsidR="003C1F99" w:rsidRPr="003C1F99">
        <w:rPr>
          <w:rFonts w:cstheme="minorHAnsi"/>
          <w:sz w:val="22"/>
          <w:szCs w:val="22"/>
          <w:lang w:val="en-US"/>
        </w:rPr>
        <w:t>here has been little scrutiny of the corporate interests that run and profit from care homes. The bulk of the industry is owned by private equity firms, and the largest firms are registered offshore in order to benefit from tax exemptions.</w:t>
      </w:r>
      <w:r w:rsidR="00552F20">
        <w:rPr>
          <w:rFonts w:cstheme="minorHAnsi"/>
          <w:sz w:val="22"/>
          <w:szCs w:val="22"/>
          <w:lang w:val="en-US"/>
        </w:rPr>
        <w:t xml:space="preserve"> </w:t>
      </w:r>
      <w:r w:rsidR="003C1F99" w:rsidRPr="003C1F99">
        <w:rPr>
          <w:rFonts w:cstheme="minorHAnsi"/>
          <w:sz w:val="22"/>
          <w:szCs w:val="22"/>
          <w:lang w:val="en-US"/>
        </w:rPr>
        <w:t xml:space="preserve"> Profits from the industry were estimated at £1.5 billion a year in 2019, and they appear to have been sustained and even increased because of public subsidy during the crisis.</w:t>
      </w:r>
      <w:r w:rsidR="00552F20">
        <w:rPr>
          <w:rFonts w:cstheme="minorHAnsi"/>
          <w:sz w:val="22"/>
          <w:szCs w:val="22"/>
          <w:lang w:val="en-US"/>
        </w:rPr>
        <w:t xml:space="preserve"> </w:t>
      </w:r>
      <w:r w:rsidR="003C1F99" w:rsidRPr="003C1F99">
        <w:rPr>
          <w:rFonts w:cstheme="minorHAnsi"/>
          <w:sz w:val="22"/>
          <w:szCs w:val="22"/>
          <w:lang w:val="en-US"/>
        </w:rPr>
        <w:t xml:space="preserve">In this part of the </w:t>
      </w:r>
      <w:r w:rsidR="005D296E">
        <w:rPr>
          <w:rFonts w:cstheme="minorHAnsi"/>
          <w:sz w:val="22"/>
          <w:szCs w:val="22"/>
          <w:lang w:val="en-US"/>
        </w:rPr>
        <w:t>COVID</w:t>
      </w:r>
      <w:r w:rsidR="005D296E" w:rsidRPr="003C1F99">
        <w:rPr>
          <w:rFonts w:cstheme="minorHAnsi"/>
          <w:sz w:val="22"/>
          <w:szCs w:val="22"/>
          <w:lang w:val="en-US"/>
        </w:rPr>
        <w:t xml:space="preserve"> </w:t>
      </w:r>
      <w:r w:rsidR="003C1F99" w:rsidRPr="003C1F99">
        <w:rPr>
          <w:rFonts w:cstheme="minorHAnsi"/>
          <w:sz w:val="22"/>
          <w:szCs w:val="22"/>
          <w:lang w:val="en-US"/>
        </w:rPr>
        <w:t>economy, tranches of funding were made available to support local authorities (</w:t>
      </w:r>
      <w:r w:rsidR="004E11E6" w:rsidRPr="003C1F99">
        <w:rPr>
          <w:rFonts w:cstheme="minorHAnsi"/>
          <w:sz w:val="22"/>
          <w:szCs w:val="22"/>
          <w:lang w:val="en-US"/>
        </w:rPr>
        <w:t>totaling</w:t>
      </w:r>
      <w:r w:rsidR="003C1F99" w:rsidRPr="003C1F99">
        <w:rPr>
          <w:rFonts w:cstheme="minorHAnsi"/>
          <w:sz w:val="22"/>
          <w:szCs w:val="22"/>
          <w:lang w:val="en-US"/>
        </w:rPr>
        <w:t xml:space="preserve"> £3.2 billion in 2020) and an additional £1.1 billion of ring-fenced funding was allocated to local authorities specifically for the care sector to spend on measures to control the spread of infection.</w:t>
      </w:r>
      <w:r w:rsidR="00552F20">
        <w:rPr>
          <w:rFonts w:cstheme="minorHAnsi"/>
          <w:sz w:val="22"/>
          <w:szCs w:val="22"/>
          <w:lang w:val="en-US"/>
        </w:rPr>
        <w:t xml:space="preserve"> </w:t>
      </w:r>
      <w:r w:rsidR="003C1F99" w:rsidRPr="003C1F99">
        <w:rPr>
          <w:rFonts w:cstheme="minorHAnsi"/>
          <w:sz w:val="22"/>
          <w:szCs w:val="22"/>
          <w:lang w:val="en-US"/>
        </w:rPr>
        <w:t xml:space="preserve">Whilst much has been </w:t>
      </w:r>
      <w:r w:rsidR="001774F3">
        <w:rPr>
          <w:rFonts w:cstheme="minorHAnsi"/>
          <w:sz w:val="22"/>
          <w:szCs w:val="22"/>
          <w:lang w:val="en-US"/>
        </w:rPr>
        <w:t xml:space="preserve">made </w:t>
      </w:r>
      <w:r w:rsidR="003C1F99" w:rsidRPr="003C1F99">
        <w:rPr>
          <w:rFonts w:cstheme="minorHAnsi"/>
          <w:sz w:val="22"/>
          <w:szCs w:val="22"/>
          <w:lang w:val="en-US"/>
        </w:rPr>
        <w:t>of the failure of the government’s “protective ring” around care home residents, the protective ring around investors remained intact.</w:t>
      </w:r>
      <w:r w:rsidR="00552F20">
        <w:rPr>
          <w:rFonts w:cstheme="minorHAnsi"/>
          <w:sz w:val="22"/>
          <w:szCs w:val="22"/>
          <w:lang w:val="en-US"/>
        </w:rPr>
        <w:t xml:space="preserve"> </w:t>
      </w:r>
    </w:p>
    <w:p w14:paraId="61A18369" w14:textId="77777777" w:rsidR="00BD55FE" w:rsidRPr="00B3383B" w:rsidRDefault="00BD55FE" w:rsidP="00966DCE">
      <w:pPr>
        <w:jc w:val="both"/>
        <w:rPr>
          <w:rFonts w:cstheme="minorHAnsi"/>
          <w:sz w:val="22"/>
          <w:szCs w:val="22"/>
          <w:lang w:val="en-US"/>
        </w:rPr>
      </w:pPr>
    </w:p>
    <w:p w14:paraId="18C2C460" w14:textId="4313C596" w:rsidR="001346C9" w:rsidRDefault="001346C9" w:rsidP="00966DCE">
      <w:pPr>
        <w:jc w:val="both"/>
        <w:rPr>
          <w:rFonts w:cstheme="minorHAnsi"/>
          <w:sz w:val="22"/>
          <w:szCs w:val="22"/>
          <w:lang w:val="en-US"/>
        </w:rPr>
      </w:pPr>
      <w:r w:rsidRPr="00DB6302">
        <w:rPr>
          <w:rFonts w:cstheme="minorHAnsi"/>
          <w:sz w:val="22"/>
          <w:szCs w:val="22"/>
          <w:lang w:val="en-US"/>
        </w:rPr>
        <w:t xml:space="preserve">Investors did face a fall or freeze in dividends at the beginning of lockdown. </w:t>
      </w:r>
      <w:r w:rsidR="00251528">
        <w:rPr>
          <w:rFonts w:cstheme="minorHAnsi"/>
          <w:sz w:val="22"/>
          <w:szCs w:val="22"/>
          <w:lang w:val="en-US"/>
        </w:rPr>
        <w:t xml:space="preserve"> Profits lodged by </w:t>
      </w:r>
      <w:r w:rsidR="009852AB">
        <w:rPr>
          <w:rFonts w:cstheme="minorHAnsi"/>
          <w:sz w:val="22"/>
          <w:szCs w:val="22"/>
          <w:lang w:val="en-US"/>
        </w:rPr>
        <w:t>British</w:t>
      </w:r>
      <w:r w:rsidR="009852AB" w:rsidRPr="00DB6302">
        <w:rPr>
          <w:rFonts w:cstheme="minorHAnsi"/>
          <w:sz w:val="22"/>
          <w:szCs w:val="22"/>
          <w:lang w:val="en-US"/>
        </w:rPr>
        <w:t xml:space="preserve"> </w:t>
      </w:r>
      <w:r w:rsidRPr="00DB6302">
        <w:rPr>
          <w:rFonts w:cstheme="minorHAnsi"/>
          <w:sz w:val="22"/>
          <w:szCs w:val="22"/>
          <w:lang w:val="en-US"/>
        </w:rPr>
        <w:t>companies dropped on average by half in the second quarter of 2020, with global shareholder payouts suffering the worst quarterly fall in a decade (Mooney, 2020).</w:t>
      </w:r>
      <w:r w:rsidR="00552F20">
        <w:rPr>
          <w:rFonts w:cstheme="minorHAnsi"/>
          <w:sz w:val="22"/>
          <w:szCs w:val="22"/>
          <w:lang w:val="en-US"/>
        </w:rPr>
        <w:t xml:space="preserve"> </w:t>
      </w:r>
      <w:r w:rsidRPr="00DB6302">
        <w:rPr>
          <w:rFonts w:cstheme="minorHAnsi"/>
          <w:sz w:val="22"/>
          <w:szCs w:val="22"/>
          <w:lang w:val="en-US"/>
        </w:rPr>
        <w:t>But this was short</w:t>
      </w:r>
      <w:r w:rsidR="00552F20">
        <w:rPr>
          <w:rFonts w:cstheme="minorHAnsi"/>
          <w:sz w:val="22"/>
          <w:szCs w:val="22"/>
          <w:lang w:val="en-US"/>
        </w:rPr>
        <w:t xml:space="preserve"> </w:t>
      </w:r>
      <w:r w:rsidRPr="00DB6302">
        <w:rPr>
          <w:rFonts w:cstheme="minorHAnsi"/>
          <w:sz w:val="22"/>
          <w:szCs w:val="22"/>
          <w:lang w:val="en-US"/>
        </w:rPr>
        <w:t>lived.</w:t>
      </w:r>
      <w:r w:rsidR="00552F20">
        <w:rPr>
          <w:rFonts w:cstheme="minorHAnsi"/>
          <w:sz w:val="22"/>
          <w:szCs w:val="22"/>
          <w:lang w:val="en-US"/>
        </w:rPr>
        <w:t xml:space="preserve"> </w:t>
      </w:r>
      <w:r w:rsidRPr="00DB6302">
        <w:rPr>
          <w:rFonts w:cstheme="minorHAnsi"/>
          <w:sz w:val="22"/>
          <w:szCs w:val="22"/>
          <w:lang w:val="en-US"/>
        </w:rPr>
        <w:t xml:space="preserve">By the first quarter of 2021, half of </w:t>
      </w:r>
      <w:r w:rsidR="009852AB">
        <w:rPr>
          <w:rFonts w:cstheme="minorHAnsi"/>
          <w:sz w:val="22"/>
          <w:szCs w:val="22"/>
          <w:lang w:val="en-US"/>
        </w:rPr>
        <w:t>British</w:t>
      </w:r>
      <w:r w:rsidR="009852AB" w:rsidRPr="00DB6302">
        <w:rPr>
          <w:rFonts w:cstheme="minorHAnsi"/>
          <w:sz w:val="22"/>
          <w:szCs w:val="22"/>
          <w:lang w:val="en-US"/>
        </w:rPr>
        <w:t xml:space="preserve"> </w:t>
      </w:r>
      <w:r w:rsidRPr="00DB6302">
        <w:rPr>
          <w:rFonts w:cstheme="minorHAnsi"/>
          <w:sz w:val="22"/>
          <w:szCs w:val="22"/>
          <w:lang w:val="en-US"/>
        </w:rPr>
        <w:t>listed companies had increased, restarted or held shareholder dividends.</w:t>
      </w:r>
      <w:r w:rsidR="00552F20">
        <w:rPr>
          <w:rFonts w:cstheme="minorHAnsi"/>
          <w:sz w:val="22"/>
          <w:szCs w:val="22"/>
          <w:lang w:val="en-US"/>
        </w:rPr>
        <w:t xml:space="preserve"> </w:t>
      </w:r>
      <w:r w:rsidRPr="00DB6302">
        <w:rPr>
          <w:rFonts w:cstheme="minorHAnsi"/>
          <w:sz w:val="22"/>
          <w:szCs w:val="22"/>
          <w:lang w:val="en-US"/>
        </w:rPr>
        <w:t>In general, the largest private investors have also restored their position. The top 20 global hedge funds hit record earnings in both 2020 and 2021 (Fletcher, 2020 and 2021); and the wealth and asset management sector has restored its normal rate of returns to investors after a year of stagnation (</w:t>
      </w:r>
      <w:proofErr w:type="spellStart"/>
      <w:r w:rsidRPr="00DB6302">
        <w:rPr>
          <w:rFonts w:cstheme="minorHAnsi"/>
          <w:sz w:val="22"/>
          <w:szCs w:val="22"/>
          <w:lang w:val="en-US"/>
        </w:rPr>
        <w:t>Graseck</w:t>
      </w:r>
      <w:proofErr w:type="spellEnd"/>
      <w:r>
        <w:rPr>
          <w:rFonts w:cstheme="minorHAnsi"/>
          <w:sz w:val="22"/>
          <w:szCs w:val="22"/>
          <w:lang w:val="en-US"/>
        </w:rPr>
        <w:t xml:space="preserve"> et. al.,</w:t>
      </w:r>
      <w:r w:rsidRPr="00DB6302">
        <w:rPr>
          <w:rFonts w:cstheme="minorHAnsi"/>
          <w:sz w:val="22"/>
          <w:szCs w:val="22"/>
          <w:lang w:val="en-US"/>
        </w:rPr>
        <w:t xml:space="preserve"> 2021) with some, such as Blackrock, recording a record rise in asset value (</w:t>
      </w:r>
      <w:proofErr w:type="spellStart"/>
      <w:r w:rsidRPr="00DB6302">
        <w:rPr>
          <w:rFonts w:cstheme="minorHAnsi"/>
          <w:sz w:val="22"/>
          <w:szCs w:val="22"/>
          <w:lang w:val="en-US"/>
        </w:rPr>
        <w:t>MacKenzie</w:t>
      </w:r>
      <w:proofErr w:type="spellEnd"/>
      <w:r w:rsidRPr="00DB6302">
        <w:rPr>
          <w:rFonts w:cstheme="minorHAnsi"/>
          <w:sz w:val="22"/>
          <w:szCs w:val="22"/>
          <w:lang w:val="en-US"/>
        </w:rPr>
        <w:t>, 2021).</w:t>
      </w:r>
      <w:r w:rsidR="00552F20">
        <w:rPr>
          <w:rFonts w:cstheme="minorHAnsi"/>
          <w:sz w:val="22"/>
          <w:szCs w:val="22"/>
          <w:lang w:val="en-US"/>
        </w:rPr>
        <w:t xml:space="preserve"> </w:t>
      </w:r>
      <w:r>
        <w:rPr>
          <w:rFonts w:cstheme="minorHAnsi"/>
          <w:sz w:val="22"/>
          <w:szCs w:val="22"/>
          <w:lang w:val="en-US"/>
        </w:rPr>
        <w:t>By September 2020, a global recovery in share prices restored value to investors across the leading stock markets (Samson et. al., 2020).</w:t>
      </w:r>
    </w:p>
    <w:p w14:paraId="7DFA3C10" w14:textId="77777777" w:rsidR="00F040BD" w:rsidRDefault="00F040BD" w:rsidP="00966DCE">
      <w:pPr>
        <w:jc w:val="both"/>
        <w:rPr>
          <w:rFonts w:cstheme="minorHAnsi"/>
          <w:sz w:val="22"/>
          <w:szCs w:val="22"/>
          <w:lang w:val="en-US"/>
        </w:rPr>
      </w:pPr>
    </w:p>
    <w:p w14:paraId="263F9E46" w14:textId="6E04679B" w:rsidR="00AC2A9F" w:rsidRDefault="00AC2A9F" w:rsidP="00966DCE">
      <w:pPr>
        <w:jc w:val="both"/>
        <w:rPr>
          <w:rFonts w:cstheme="minorHAnsi"/>
          <w:sz w:val="22"/>
          <w:szCs w:val="22"/>
          <w:lang w:val="en-US"/>
        </w:rPr>
      </w:pPr>
      <w:r>
        <w:rPr>
          <w:rFonts w:cstheme="minorHAnsi"/>
          <w:sz w:val="22"/>
          <w:szCs w:val="22"/>
          <w:lang w:val="en-US"/>
        </w:rPr>
        <w:t xml:space="preserve">Corporate life support is a primary function of the capitalist state: the corporations that run public amenities are heavily subsidized to do so; all types of business are given free or subsidized access to transport and telecommunications infrastructure; and profit-making </w:t>
      </w:r>
      <w:proofErr w:type="spellStart"/>
      <w:r>
        <w:rPr>
          <w:rFonts w:cstheme="minorHAnsi"/>
          <w:sz w:val="22"/>
          <w:szCs w:val="22"/>
          <w:lang w:val="en-US"/>
        </w:rPr>
        <w:t>organisations</w:t>
      </w:r>
      <w:proofErr w:type="spellEnd"/>
      <w:r>
        <w:rPr>
          <w:rFonts w:cstheme="minorHAnsi"/>
          <w:sz w:val="22"/>
          <w:szCs w:val="22"/>
          <w:lang w:val="en-US"/>
        </w:rPr>
        <w:t xml:space="preserve"> are granted legal privileges.</w:t>
      </w:r>
      <w:r w:rsidR="00552F20">
        <w:rPr>
          <w:rFonts w:cstheme="minorHAnsi"/>
          <w:sz w:val="22"/>
          <w:szCs w:val="22"/>
          <w:lang w:val="en-US"/>
        </w:rPr>
        <w:t xml:space="preserve"> </w:t>
      </w:r>
      <w:r>
        <w:rPr>
          <w:rFonts w:cstheme="minorHAnsi"/>
          <w:sz w:val="22"/>
          <w:szCs w:val="22"/>
          <w:lang w:val="en-US"/>
        </w:rPr>
        <w:t>This is how the state facilitates the generation of wealth.</w:t>
      </w:r>
      <w:r w:rsidR="00552F20">
        <w:rPr>
          <w:rFonts w:cstheme="minorHAnsi"/>
          <w:sz w:val="22"/>
          <w:szCs w:val="22"/>
          <w:lang w:val="en-US"/>
        </w:rPr>
        <w:t xml:space="preserve"> </w:t>
      </w:r>
      <w:r>
        <w:rPr>
          <w:rFonts w:cstheme="minorHAnsi"/>
          <w:sz w:val="22"/>
          <w:szCs w:val="22"/>
          <w:lang w:val="en-US"/>
        </w:rPr>
        <w:t>The day-to-day transfer of wealth from the ordinary taxpayer to the investor is conducted on an astonishing scale when it is viewed in those terms.</w:t>
      </w:r>
      <w:r w:rsidR="00552F20">
        <w:rPr>
          <w:rFonts w:cstheme="minorHAnsi"/>
          <w:sz w:val="22"/>
          <w:szCs w:val="22"/>
          <w:lang w:val="en-US"/>
        </w:rPr>
        <w:t xml:space="preserve"> </w:t>
      </w:r>
      <w:r w:rsidR="00D00ED3">
        <w:rPr>
          <w:rFonts w:cstheme="minorHAnsi"/>
          <w:sz w:val="22"/>
          <w:szCs w:val="22"/>
          <w:lang w:val="en-US"/>
        </w:rPr>
        <w:t xml:space="preserve">Indeed, in the context of the </w:t>
      </w:r>
      <w:r w:rsidR="00B04E4E">
        <w:rPr>
          <w:rFonts w:cstheme="minorHAnsi"/>
          <w:sz w:val="22"/>
          <w:szCs w:val="22"/>
          <w:lang w:val="en-US"/>
        </w:rPr>
        <w:t>‘</w:t>
      </w:r>
      <w:r w:rsidR="00D00ED3" w:rsidRPr="00D00ED3">
        <w:rPr>
          <w:rFonts w:cstheme="minorHAnsi"/>
          <w:sz w:val="22"/>
          <w:szCs w:val="22"/>
          <w:lang w:val="en-US"/>
        </w:rPr>
        <w:t xml:space="preserve">Clap for </w:t>
      </w:r>
      <w:proofErr w:type="spellStart"/>
      <w:r w:rsidR="00D00ED3" w:rsidRPr="00D00ED3">
        <w:rPr>
          <w:rFonts w:cstheme="minorHAnsi"/>
          <w:sz w:val="22"/>
          <w:szCs w:val="22"/>
          <w:lang w:val="en-US"/>
        </w:rPr>
        <w:t>Carers</w:t>
      </w:r>
      <w:proofErr w:type="spellEnd"/>
      <w:r w:rsidR="00B04E4E">
        <w:rPr>
          <w:rFonts w:cstheme="minorHAnsi"/>
          <w:sz w:val="22"/>
          <w:szCs w:val="22"/>
          <w:lang w:val="en-US"/>
        </w:rPr>
        <w:t>’</w:t>
      </w:r>
      <w:r w:rsidR="00D00ED3" w:rsidRPr="00D00ED3">
        <w:rPr>
          <w:rFonts w:cstheme="minorHAnsi"/>
          <w:sz w:val="22"/>
          <w:szCs w:val="22"/>
          <w:lang w:val="en-US"/>
        </w:rPr>
        <w:t>,</w:t>
      </w:r>
      <w:r w:rsidR="00D00ED3">
        <w:rPr>
          <w:rFonts w:cstheme="minorHAnsi"/>
          <w:sz w:val="22"/>
          <w:szCs w:val="22"/>
          <w:lang w:val="en-US"/>
        </w:rPr>
        <w:t xml:space="preserve">phenomenon we should not ignore the </w:t>
      </w:r>
      <w:r w:rsidR="00AC3328">
        <w:rPr>
          <w:rFonts w:cstheme="minorHAnsi"/>
          <w:sz w:val="22"/>
          <w:szCs w:val="22"/>
          <w:lang w:val="en-US"/>
        </w:rPr>
        <w:t>appalling</w:t>
      </w:r>
      <w:r w:rsidR="00D00ED3">
        <w:rPr>
          <w:rFonts w:cstheme="minorHAnsi"/>
          <w:sz w:val="22"/>
          <w:szCs w:val="22"/>
          <w:lang w:val="en-US"/>
        </w:rPr>
        <w:t xml:space="preserve"> irony that an enduring effect of the COVID-19 economy, particularly in the health care sector, is likely to be a</w:t>
      </w:r>
      <w:r w:rsidR="00D00ED3" w:rsidRPr="001F259E">
        <w:rPr>
          <w:rFonts w:cstheme="minorHAnsi"/>
          <w:sz w:val="22"/>
          <w:szCs w:val="22"/>
          <w:lang w:val="en-US"/>
        </w:rPr>
        <w:t xml:space="preserve"> </w:t>
      </w:r>
      <w:r w:rsidR="00D00ED3">
        <w:rPr>
          <w:rFonts w:cstheme="minorHAnsi"/>
          <w:sz w:val="22"/>
          <w:szCs w:val="22"/>
          <w:lang w:val="en-US"/>
        </w:rPr>
        <w:t>“</w:t>
      </w:r>
      <w:r w:rsidR="00D00ED3" w:rsidRPr="001F259E">
        <w:rPr>
          <w:rFonts w:cstheme="minorHAnsi"/>
          <w:sz w:val="22"/>
          <w:szCs w:val="22"/>
          <w:lang w:val="en-US"/>
        </w:rPr>
        <w:t xml:space="preserve">long term decline in NHS access and quality had been rapidly accelerated by </w:t>
      </w:r>
      <w:r w:rsidR="00D00ED3">
        <w:rPr>
          <w:rFonts w:cstheme="minorHAnsi"/>
          <w:sz w:val="22"/>
          <w:szCs w:val="22"/>
          <w:lang w:val="en-US"/>
        </w:rPr>
        <w:t>COVID</w:t>
      </w:r>
      <w:r w:rsidR="00D00ED3" w:rsidRPr="001F259E">
        <w:rPr>
          <w:rFonts w:cstheme="minorHAnsi"/>
          <w:sz w:val="22"/>
          <w:szCs w:val="22"/>
          <w:lang w:val="en-US"/>
        </w:rPr>
        <w:t>-19, prompting more people to purchase private health insurance or pay for treatment.</w:t>
      </w:r>
      <w:r w:rsidR="00D00ED3">
        <w:rPr>
          <w:rFonts w:cstheme="minorHAnsi"/>
          <w:sz w:val="22"/>
          <w:szCs w:val="22"/>
          <w:lang w:val="en-US"/>
        </w:rPr>
        <w:t>” (</w:t>
      </w:r>
      <w:proofErr w:type="spellStart"/>
      <w:r w:rsidR="00D00ED3" w:rsidRPr="001F259E">
        <w:rPr>
          <w:rFonts w:cstheme="minorHAnsi"/>
          <w:sz w:val="22"/>
          <w:szCs w:val="22"/>
          <w:lang w:val="en-US"/>
        </w:rPr>
        <w:t>Iacobucci</w:t>
      </w:r>
      <w:proofErr w:type="spellEnd"/>
      <w:r w:rsidR="00D00ED3">
        <w:rPr>
          <w:rFonts w:cstheme="minorHAnsi"/>
          <w:sz w:val="22"/>
          <w:szCs w:val="22"/>
          <w:lang w:val="en-US"/>
        </w:rPr>
        <w:t>, 2022: 376).</w:t>
      </w:r>
    </w:p>
    <w:p w14:paraId="544CDBD5" w14:textId="239A6D65" w:rsidR="00D00ED3" w:rsidRDefault="00D00ED3" w:rsidP="00966DCE">
      <w:pPr>
        <w:jc w:val="both"/>
        <w:rPr>
          <w:rFonts w:cstheme="minorHAnsi"/>
          <w:sz w:val="22"/>
          <w:szCs w:val="22"/>
          <w:lang w:val="en-US"/>
        </w:rPr>
      </w:pPr>
    </w:p>
    <w:p w14:paraId="76638E8F" w14:textId="2011F2BC" w:rsidR="00D00ED3" w:rsidRDefault="00D00ED3" w:rsidP="00966DCE">
      <w:pPr>
        <w:jc w:val="both"/>
        <w:rPr>
          <w:rFonts w:cstheme="minorHAnsi"/>
          <w:sz w:val="22"/>
          <w:szCs w:val="22"/>
          <w:lang w:val="en-US"/>
        </w:rPr>
      </w:pPr>
      <w:r>
        <w:rPr>
          <w:rFonts w:cstheme="minorHAnsi"/>
          <w:sz w:val="22"/>
          <w:szCs w:val="22"/>
          <w:lang w:val="en-US"/>
        </w:rPr>
        <w:t xml:space="preserve">This observation allows us to clarify the relationship between the corporate life support machine and the public health </w:t>
      </w:r>
      <w:r w:rsidR="00AC3328">
        <w:rPr>
          <w:rFonts w:cstheme="minorHAnsi"/>
          <w:sz w:val="22"/>
          <w:szCs w:val="22"/>
          <w:lang w:val="en-US"/>
        </w:rPr>
        <w:t>system</w:t>
      </w:r>
      <w:r>
        <w:rPr>
          <w:rFonts w:cstheme="minorHAnsi"/>
          <w:sz w:val="22"/>
          <w:szCs w:val="22"/>
          <w:lang w:val="en-US"/>
        </w:rPr>
        <w:t>. The corporate life support machine not only commandeers resources that are necessary for the protection of lives</w:t>
      </w:r>
      <w:r w:rsidR="00BA7039">
        <w:rPr>
          <w:rFonts w:cstheme="minorHAnsi"/>
          <w:sz w:val="22"/>
          <w:szCs w:val="22"/>
          <w:lang w:val="en-US"/>
        </w:rPr>
        <w:t xml:space="preserve"> </w:t>
      </w:r>
      <w:r>
        <w:rPr>
          <w:rFonts w:cstheme="minorHAnsi"/>
          <w:sz w:val="22"/>
          <w:szCs w:val="22"/>
          <w:lang w:val="en-US"/>
        </w:rPr>
        <w:t xml:space="preserve">but </w:t>
      </w:r>
      <w:r w:rsidR="00BA7039">
        <w:rPr>
          <w:rFonts w:cstheme="minorHAnsi"/>
          <w:sz w:val="22"/>
          <w:szCs w:val="22"/>
          <w:lang w:val="en-US"/>
        </w:rPr>
        <w:t xml:space="preserve">also re-orientates the machinery of government further towards </w:t>
      </w:r>
      <w:proofErr w:type="spellStart"/>
      <w:r w:rsidR="00BA7039">
        <w:rPr>
          <w:rFonts w:cstheme="minorHAnsi"/>
          <w:sz w:val="22"/>
          <w:szCs w:val="22"/>
          <w:lang w:val="en-US"/>
        </w:rPr>
        <w:t>privatisation</w:t>
      </w:r>
      <w:proofErr w:type="spellEnd"/>
      <w:r w:rsidR="00BA7039">
        <w:rPr>
          <w:rFonts w:cstheme="minorHAnsi"/>
          <w:sz w:val="22"/>
          <w:szCs w:val="22"/>
          <w:lang w:val="en-US"/>
        </w:rPr>
        <w:t xml:space="preserve"> and pro-business policies.</w:t>
      </w:r>
      <w:r w:rsidR="00552F20">
        <w:rPr>
          <w:rFonts w:cstheme="minorHAnsi"/>
          <w:sz w:val="22"/>
          <w:szCs w:val="22"/>
          <w:lang w:val="en-US"/>
        </w:rPr>
        <w:t xml:space="preserve"> </w:t>
      </w:r>
      <w:r w:rsidR="00BA7039">
        <w:rPr>
          <w:rFonts w:cstheme="minorHAnsi"/>
          <w:sz w:val="22"/>
          <w:szCs w:val="22"/>
          <w:lang w:val="en-US"/>
        </w:rPr>
        <w:t xml:space="preserve">In short, the corporate life support system </w:t>
      </w:r>
      <w:r w:rsidR="00AC3328">
        <w:rPr>
          <w:rFonts w:cstheme="minorHAnsi"/>
          <w:sz w:val="22"/>
          <w:szCs w:val="22"/>
          <w:lang w:val="en-US"/>
        </w:rPr>
        <w:t xml:space="preserve">cannot be understood in isolation from the slow disintegration of public health provision in </w:t>
      </w:r>
      <w:r w:rsidR="000F5C1D">
        <w:rPr>
          <w:rFonts w:cstheme="minorHAnsi"/>
          <w:sz w:val="22"/>
          <w:szCs w:val="22"/>
          <w:lang w:val="en-US"/>
        </w:rPr>
        <w:t>Britain</w:t>
      </w:r>
      <w:r w:rsidR="00AC3328">
        <w:rPr>
          <w:rFonts w:cstheme="minorHAnsi"/>
          <w:sz w:val="22"/>
          <w:szCs w:val="22"/>
          <w:lang w:val="en-US"/>
        </w:rPr>
        <w:t>.</w:t>
      </w:r>
    </w:p>
    <w:p w14:paraId="3D10DA5A" w14:textId="080FDCBD" w:rsidR="00C2584B" w:rsidRDefault="00C2584B" w:rsidP="00966DCE">
      <w:pPr>
        <w:jc w:val="both"/>
        <w:rPr>
          <w:rFonts w:cstheme="minorHAnsi"/>
          <w:sz w:val="22"/>
          <w:szCs w:val="22"/>
          <w:lang w:val="en-US"/>
        </w:rPr>
      </w:pPr>
    </w:p>
    <w:p w14:paraId="622C53C2" w14:textId="3F77B81F" w:rsidR="00C2584B" w:rsidRDefault="00C2584B" w:rsidP="00EC2C23">
      <w:pPr>
        <w:jc w:val="both"/>
        <w:rPr>
          <w:rFonts w:cstheme="minorHAnsi"/>
          <w:sz w:val="22"/>
          <w:szCs w:val="22"/>
          <w:lang w:val="en-US"/>
        </w:rPr>
      </w:pPr>
      <w:r>
        <w:rPr>
          <w:rFonts w:cstheme="minorHAnsi"/>
          <w:sz w:val="22"/>
          <w:szCs w:val="22"/>
          <w:lang w:val="en-US"/>
        </w:rPr>
        <w:t>The crucial point here is that the COVID economy was not simply about ‘keeping people alive’</w:t>
      </w:r>
      <w:r w:rsidRPr="004C2F37">
        <w:rPr>
          <w:rFonts w:cstheme="minorHAnsi"/>
          <w:sz w:val="22"/>
          <w:szCs w:val="22"/>
          <w:lang w:val="en-US"/>
        </w:rPr>
        <w:t>.</w:t>
      </w:r>
      <w:r>
        <w:rPr>
          <w:rFonts w:cstheme="minorHAnsi"/>
          <w:sz w:val="22"/>
          <w:szCs w:val="22"/>
          <w:lang w:val="en-US"/>
        </w:rPr>
        <w:t xml:space="preserve"> Britain </w:t>
      </w:r>
      <w:r w:rsidRPr="004C2F37">
        <w:rPr>
          <w:rFonts w:cstheme="minorHAnsi"/>
          <w:sz w:val="22"/>
          <w:szCs w:val="22"/>
          <w:lang w:val="en-US"/>
        </w:rPr>
        <w:t>had</w:t>
      </w:r>
      <w:r>
        <w:rPr>
          <w:rFonts w:cstheme="minorHAnsi"/>
          <w:sz w:val="22"/>
          <w:szCs w:val="22"/>
          <w:lang w:val="en-US"/>
        </w:rPr>
        <w:t xml:space="preserve"> one of</w:t>
      </w:r>
      <w:r w:rsidRPr="004C2F37">
        <w:rPr>
          <w:rFonts w:cstheme="minorHAnsi"/>
          <w:sz w:val="22"/>
          <w:szCs w:val="22"/>
          <w:lang w:val="en-US"/>
        </w:rPr>
        <w:t xml:space="preserve"> the worst death rate</w:t>
      </w:r>
      <w:r>
        <w:rPr>
          <w:rFonts w:cstheme="minorHAnsi"/>
          <w:sz w:val="22"/>
          <w:szCs w:val="22"/>
          <w:lang w:val="en-US"/>
        </w:rPr>
        <w:t>s</w:t>
      </w:r>
      <w:r w:rsidRPr="004C2F37">
        <w:rPr>
          <w:rFonts w:cstheme="minorHAnsi"/>
          <w:sz w:val="22"/>
          <w:szCs w:val="22"/>
          <w:lang w:val="en-US"/>
        </w:rPr>
        <w:t xml:space="preserve"> </w:t>
      </w:r>
      <w:r>
        <w:rPr>
          <w:rFonts w:cstheme="minorHAnsi"/>
          <w:sz w:val="22"/>
          <w:szCs w:val="22"/>
          <w:lang w:val="en-US"/>
        </w:rPr>
        <w:t>of any nation</w:t>
      </w:r>
      <w:r w:rsidR="001C1C42">
        <w:rPr>
          <w:rFonts w:cstheme="minorHAnsi"/>
          <w:sz w:val="22"/>
          <w:szCs w:val="22"/>
          <w:lang w:val="en-US"/>
        </w:rPr>
        <w:t xml:space="preserve"> (Sim and Tombs, 2022)</w:t>
      </w:r>
      <w:r w:rsidRPr="004C2F37">
        <w:rPr>
          <w:rFonts w:cstheme="minorHAnsi"/>
          <w:sz w:val="22"/>
          <w:szCs w:val="22"/>
          <w:lang w:val="en-US"/>
        </w:rPr>
        <w:t xml:space="preserve">, </w:t>
      </w:r>
      <w:r w:rsidRPr="009A1BBE">
        <w:rPr>
          <w:rFonts w:cstheme="minorHAnsi"/>
          <w:i/>
          <w:iCs/>
          <w:sz w:val="22"/>
          <w:szCs w:val="22"/>
          <w:lang w:val="en-US"/>
        </w:rPr>
        <w:t>and</w:t>
      </w:r>
      <w:r w:rsidRPr="004C2F37">
        <w:rPr>
          <w:rFonts w:cstheme="minorHAnsi"/>
          <w:sz w:val="22"/>
          <w:szCs w:val="22"/>
          <w:lang w:val="en-US"/>
        </w:rPr>
        <w:t xml:space="preserve"> it spent the most on the bailout</w:t>
      </w:r>
      <w:r>
        <w:rPr>
          <w:rFonts w:cstheme="minorHAnsi"/>
          <w:sz w:val="22"/>
          <w:szCs w:val="22"/>
          <w:lang w:val="en-US"/>
        </w:rPr>
        <w:t xml:space="preserve">. </w:t>
      </w:r>
      <w:r w:rsidR="00EC2C23">
        <w:rPr>
          <w:rFonts w:cstheme="minorHAnsi"/>
          <w:sz w:val="22"/>
          <w:szCs w:val="22"/>
          <w:lang w:val="en-US"/>
        </w:rPr>
        <w:t xml:space="preserve"> Ultimately,</w:t>
      </w:r>
      <w:r>
        <w:rPr>
          <w:rFonts w:cstheme="minorHAnsi"/>
          <w:sz w:val="22"/>
          <w:szCs w:val="22"/>
          <w:lang w:val="en-US"/>
        </w:rPr>
        <w:t xml:space="preserve"> that </w:t>
      </w:r>
      <w:r>
        <w:rPr>
          <w:rFonts w:cstheme="minorHAnsi"/>
          <w:i/>
          <w:iCs/>
          <w:sz w:val="22"/>
          <w:szCs w:val="22"/>
          <w:lang w:val="en-US"/>
        </w:rPr>
        <w:t>the manner in which</w:t>
      </w:r>
      <w:r>
        <w:rPr>
          <w:rFonts w:cstheme="minorHAnsi"/>
          <w:sz w:val="22"/>
          <w:szCs w:val="22"/>
          <w:lang w:val="en-US"/>
        </w:rPr>
        <w:t xml:space="preserve"> people were ‘kept alive’ was one that best enabled capitalist processes of accumulation to continue, and so </w:t>
      </w:r>
      <w:r w:rsidRPr="004C2F37">
        <w:rPr>
          <w:rFonts w:cstheme="minorHAnsi"/>
          <w:sz w:val="22"/>
          <w:szCs w:val="22"/>
          <w:lang w:val="en-US"/>
        </w:rPr>
        <w:t>kep</w:t>
      </w:r>
      <w:r>
        <w:rPr>
          <w:rFonts w:cstheme="minorHAnsi"/>
          <w:sz w:val="22"/>
          <w:szCs w:val="22"/>
          <w:lang w:val="en-US"/>
        </w:rPr>
        <w:t>t</w:t>
      </w:r>
      <w:r w:rsidRPr="004C2F37">
        <w:rPr>
          <w:rFonts w:cstheme="minorHAnsi"/>
          <w:sz w:val="22"/>
          <w:szCs w:val="22"/>
          <w:lang w:val="en-US"/>
        </w:rPr>
        <w:t xml:space="preserve"> </w:t>
      </w:r>
      <w:r w:rsidRPr="00E0682C">
        <w:rPr>
          <w:rFonts w:cstheme="minorHAnsi"/>
          <w:i/>
          <w:iCs/>
          <w:sz w:val="22"/>
          <w:szCs w:val="22"/>
          <w:lang w:val="en-US"/>
        </w:rPr>
        <w:t>businesses</w:t>
      </w:r>
      <w:r w:rsidRPr="004C2F37">
        <w:rPr>
          <w:rFonts w:cstheme="minorHAnsi"/>
          <w:sz w:val="22"/>
          <w:szCs w:val="22"/>
          <w:lang w:val="en-US"/>
        </w:rPr>
        <w:t xml:space="preserve"> </w:t>
      </w:r>
      <w:r w:rsidR="005D111F">
        <w:rPr>
          <w:rFonts w:cstheme="minorHAnsi"/>
          <w:sz w:val="22"/>
          <w:szCs w:val="22"/>
          <w:lang w:val="en-US"/>
        </w:rPr>
        <w:t>–</w:t>
      </w:r>
      <w:r w:rsidRPr="004C2F37">
        <w:rPr>
          <w:rFonts w:cstheme="minorHAnsi"/>
          <w:sz w:val="22"/>
          <w:szCs w:val="22"/>
          <w:lang w:val="en-US"/>
        </w:rPr>
        <w:t xml:space="preserve"> particularly large corporations and their investors </w:t>
      </w:r>
      <w:r w:rsidR="00DA50F5">
        <w:rPr>
          <w:rFonts w:cstheme="minorHAnsi"/>
          <w:sz w:val="22"/>
          <w:szCs w:val="22"/>
          <w:lang w:val="en-US"/>
        </w:rPr>
        <w:t>–</w:t>
      </w:r>
      <w:r w:rsidRPr="004C2F37">
        <w:rPr>
          <w:rFonts w:cstheme="minorHAnsi"/>
          <w:sz w:val="22"/>
          <w:szCs w:val="22"/>
          <w:lang w:val="en-US"/>
        </w:rPr>
        <w:t xml:space="preserve"> alive and well, and indeed thriving. </w:t>
      </w:r>
      <w:r>
        <w:rPr>
          <w:rFonts w:cstheme="minorHAnsi"/>
          <w:sz w:val="22"/>
          <w:szCs w:val="22"/>
          <w:lang w:val="en-US"/>
        </w:rPr>
        <w:t xml:space="preserve">By channeling aid directly </w:t>
      </w:r>
      <w:r w:rsidR="00EC2C23">
        <w:rPr>
          <w:rFonts w:cstheme="minorHAnsi"/>
          <w:sz w:val="22"/>
          <w:szCs w:val="22"/>
          <w:lang w:val="en-US"/>
        </w:rPr>
        <w:t>to</w:t>
      </w:r>
      <w:r w:rsidR="005E2044">
        <w:rPr>
          <w:rFonts w:cstheme="minorHAnsi"/>
          <w:sz w:val="22"/>
          <w:szCs w:val="22"/>
          <w:lang w:val="en-US"/>
        </w:rPr>
        <w:t xml:space="preserve"> </w:t>
      </w:r>
      <w:r>
        <w:rPr>
          <w:rFonts w:cstheme="minorHAnsi"/>
          <w:sz w:val="22"/>
          <w:szCs w:val="22"/>
          <w:lang w:val="en-US"/>
        </w:rPr>
        <w:t xml:space="preserve">capitalist firms, and addressing the crisis primarily through market mechanisms, the state both directly supported these firms, and did so in a way that upheld their corporate autonomy. </w:t>
      </w:r>
    </w:p>
    <w:p w14:paraId="3C39B476" w14:textId="75BA28E1" w:rsidR="00C2584B" w:rsidRDefault="00C2584B" w:rsidP="00966DCE">
      <w:pPr>
        <w:jc w:val="both"/>
        <w:rPr>
          <w:rFonts w:cstheme="minorHAnsi"/>
          <w:sz w:val="22"/>
          <w:szCs w:val="22"/>
          <w:lang w:val="en-US"/>
        </w:rPr>
      </w:pPr>
    </w:p>
    <w:p w14:paraId="42BAFFCC" w14:textId="6E89E04A" w:rsidR="004B55DE" w:rsidRPr="004B55DE" w:rsidRDefault="00C2584B" w:rsidP="00966DCE">
      <w:pPr>
        <w:jc w:val="both"/>
        <w:rPr>
          <w:rFonts w:cstheme="minorHAnsi"/>
          <w:sz w:val="22"/>
          <w:szCs w:val="22"/>
          <w:lang w:val="en-US"/>
        </w:rPr>
      </w:pPr>
      <w:r>
        <w:rPr>
          <w:rFonts w:cstheme="minorHAnsi"/>
          <w:sz w:val="22"/>
          <w:szCs w:val="22"/>
          <w:lang w:val="en-US"/>
        </w:rPr>
        <w:t xml:space="preserve">It is in this light that we need to understand </w:t>
      </w:r>
      <w:r w:rsidR="00671394">
        <w:rPr>
          <w:rFonts w:cstheme="minorHAnsi"/>
          <w:sz w:val="22"/>
          <w:szCs w:val="22"/>
          <w:lang w:val="en-US"/>
        </w:rPr>
        <w:t xml:space="preserve">the necropolitical underpinnings of the COVID economy. </w:t>
      </w:r>
      <w:r w:rsidR="00F040BD">
        <w:rPr>
          <w:rFonts w:cstheme="minorHAnsi"/>
          <w:sz w:val="22"/>
          <w:szCs w:val="22"/>
          <w:lang w:val="en-US"/>
        </w:rPr>
        <w:t>The</w:t>
      </w:r>
      <w:r w:rsidR="007170D6" w:rsidRPr="00863363">
        <w:rPr>
          <w:rFonts w:cstheme="minorHAnsi"/>
          <w:sz w:val="22"/>
          <w:szCs w:val="22"/>
          <w:lang w:val="en-US"/>
        </w:rPr>
        <w:t xml:space="preserve"> principle of extracting value, in the form of guaranteeing returns to investors, has been the guiding principle of this </w:t>
      </w:r>
      <w:r w:rsidR="007170D6">
        <w:rPr>
          <w:rFonts w:cstheme="minorHAnsi"/>
          <w:sz w:val="22"/>
          <w:szCs w:val="22"/>
          <w:lang w:val="en-US"/>
        </w:rPr>
        <w:t xml:space="preserve">form of value-driven </w:t>
      </w:r>
      <w:proofErr w:type="spellStart"/>
      <w:r w:rsidR="007170D6" w:rsidRPr="00863363">
        <w:rPr>
          <w:rFonts w:cstheme="minorHAnsi"/>
          <w:sz w:val="22"/>
          <w:szCs w:val="22"/>
          <w:lang w:val="en-US"/>
        </w:rPr>
        <w:t>necropolitics</w:t>
      </w:r>
      <w:proofErr w:type="spellEnd"/>
      <w:r w:rsidR="00F040BD">
        <w:rPr>
          <w:rFonts w:cstheme="minorHAnsi"/>
          <w:sz w:val="22"/>
          <w:szCs w:val="22"/>
          <w:lang w:val="en-US"/>
        </w:rPr>
        <w:t>.</w:t>
      </w:r>
      <w:r w:rsidR="00552F20">
        <w:rPr>
          <w:rFonts w:cstheme="minorHAnsi"/>
          <w:sz w:val="22"/>
          <w:szCs w:val="22"/>
          <w:lang w:val="en-US"/>
        </w:rPr>
        <w:t xml:space="preserve"> </w:t>
      </w:r>
      <w:r w:rsidR="0004456D">
        <w:rPr>
          <w:rFonts w:cstheme="minorHAnsi"/>
          <w:sz w:val="22"/>
          <w:szCs w:val="22"/>
          <w:lang w:val="en-US"/>
        </w:rPr>
        <w:t>The</w:t>
      </w:r>
      <w:r w:rsidR="004B55DE" w:rsidRPr="004B55DE">
        <w:rPr>
          <w:rFonts w:cstheme="minorHAnsi"/>
          <w:sz w:val="22"/>
          <w:szCs w:val="22"/>
          <w:lang w:val="en-US"/>
        </w:rPr>
        <w:t xml:space="preserve"> </w:t>
      </w:r>
      <w:r w:rsidR="004B55DE">
        <w:rPr>
          <w:rFonts w:cstheme="minorHAnsi"/>
          <w:sz w:val="22"/>
          <w:szCs w:val="22"/>
          <w:lang w:val="en-US"/>
        </w:rPr>
        <w:t>sanctioning</w:t>
      </w:r>
      <w:r w:rsidR="004B55DE" w:rsidRPr="004B55DE">
        <w:rPr>
          <w:rFonts w:cstheme="minorHAnsi"/>
          <w:sz w:val="22"/>
          <w:szCs w:val="22"/>
          <w:lang w:val="en-US"/>
        </w:rPr>
        <w:t xml:space="preserve"> of life and death</w:t>
      </w:r>
      <w:r w:rsidR="0004456D">
        <w:rPr>
          <w:rFonts w:cstheme="minorHAnsi"/>
          <w:sz w:val="22"/>
          <w:szCs w:val="22"/>
          <w:lang w:val="en-US"/>
        </w:rPr>
        <w:t xml:space="preserve"> that characterizes </w:t>
      </w:r>
      <w:proofErr w:type="spellStart"/>
      <w:r w:rsidR="0004456D">
        <w:rPr>
          <w:rFonts w:cstheme="minorHAnsi"/>
          <w:sz w:val="22"/>
          <w:szCs w:val="22"/>
          <w:lang w:val="en-US"/>
        </w:rPr>
        <w:t>necropolitics</w:t>
      </w:r>
      <w:proofErr w:type="spellEnd"/>
      <w:r w:rsidR="004B55DE" w:rsidRPr="004B55DE">
        <w:rPr>
          <w:rFonts w:cstheme="minorHAnsi"/>
          <w:sz w:val="22"/>
          <w:szCs w:val="22"/>
          <w:lang w:val="en-US"/>
        </w:rPr>
        <w:t xml:space="preserve"> </w:t>
      </w:r>
      <w:r w:rsidR="00F4582E">
        <w:rPr>
          <w:rFonts w:cstheme="minorHAnsi"/>
          <w:sz w:val="22"/>
          <w:szCs w:val="22"/>
          <w:lang w:val="en-US"/>
        </w:rPr>
        <w:t xml:space="preserve"> in the COVID economy was nurtured and </w:t>
      </w:r>
      <w:proofErr w:type="spellStart"/>
      <w:r w:rsidR="00F4582E">
        <w:rPr>
          <w:rFonts w:cstheme="minorHAnsi"/>
          <w:sz w:val="22"/>
          <w:szCs w:val="22"/>
          <w:lang w:val="en-US"/>
        </w:rPr>
        <w:t>organised</w:t>
      </w:r>
      <w:proofErr w:type="spellEnd"/>
      <w:r w:rsidR="00F4582E">
        <w:rPr>
          <w:rFonts w:cstheme="minorHAnsi"/>
          <w:sz w:val="22"/>
          <w:szCs w:val="22"/>
          <w:lang w:val="en-US"/>
        </w:rPr>
        <w:t xml:space="preserve"> for profit</w:t>
      </w:r>
      <w:r w:rsidR="004B55DE" w:rsidRPr="004B55DE">
        <w:rPr>
          <w:rFonts w:cstheme="minorHAnsi"/>
          <w:sz w:val="22"/>
          <w:szCs w:val="22"/>
          <w:lang w:val="en-US"/>
        </w:rPr>
        <w:t>.</w:t>
      </w:r>
    </w:p>
    <w:p w14:paraId="40756BA6" w14:textId="77777777" w:rsidR="00F040BD" w:rsidRDefault="00F040BD" w:rsidP="00966DCE">
      <w:pPr>
        <w:jc w:val="both"/>
        <w:rPr>
          <w:rFonts w:cstheme="minorHAnsi"/>
          <w:b/>
          <w:bCs/>
          <w:sz w:val="22"/>
          <w:szCs w:val="22"/>
          <w:lang w:val="en-US"/>
        </w:rPr>
      </w:pPr>
    </w:p>
    <w:p w14:paraId="13561147" w14:textId="231EEB56" w:rsidR="00483CEE" w:rsidRDefault="00A7385C" w:rsidP="00966DCE">
      <w:pPr>
        <w:jc w:val="both"/>
        <w:rPr>
          <w:rFonts w:cstheme="minorHAnsi"/>
          <w:b/>
          <w:bCs/>
          <w:sz w:val="22"/>
          <w:szCs w:val="22"/>
          <w:lang w:val="en-US"/>
        </w:rPr>
      </w:pPr>
      <w:r>
        <w:rPr>
          <w:rFonts w:cstheme="minorHAnsi"/>
          <w:b/>
          <w:bCs/>
          <w:sz w:val="22"/>
          <w:szCs w:val="22"/>
          <w:lang w:val="en-US"/>
        </w:rPr>
        <w:t xml:space="preserve">Race, </w:t>
      </w:r>
      <w:proofErr w:type="spellStart"/>
      <w:r>
        <w:rPr>
          <w:rFonts w:cstheme="minorHAnsi"/>
          <w:b/>
          <w:bCs/>
          <w:sz w:val="22"/>
          <w:szCs w:val="22"/>
          <w:lang w:val="en-US"/>
        </w:rPr>
        <w:t>Labour</w:t>
      </w:r>
      <w:proofErr w:type="spellEnd"/>
      <w:r>
        <w:rPr>
          <w:rFonts w:cstheme="minorHAnsi"/>
          <w:b/>
          <w:bCs/>
          <w:sz w:val="22"/>
          <w:szCs w:val="22"/>
          <w:lang w:val="en-US"/>
        </w:rPr>
        <w:t xml:space="preserve">, </w:t>
      </w:r>
      <w:proofErr w:type="spellStart"/>
      <w:r>
        <w:rPr>
          <w:rFonts w:cstheme="minorHAnsi"/>
          <w:b/>
          <w:bCs/>
          <w:sz w:val="22"/>
          <w:szCs w:val="22"/>
          <w:lang w:val="en-US"/>
        </w:rPr>
        <w:t>Necropolitics</w:t>
      </w:r>
      <w:proofErr w:type="spellEnd"/>
      <w:r>
        <w:rPr>
          <w:rFonts w:cstheme="minorHAnsi"/>
          <w:b/>
          <w:bCs/>
          <w:sz w:val="22"/>
          <w:szCs w:val="22"/>
          <w:lang w:val="en-US"/>
        </w:rPr>
        <w:t xml:space="preserve"> </w:t>
      </w:r>
    </w:p>
    <w:p w14:paraId="0E1D8895" w14:textId="3A21ED22" w:rsidR="000F0CDF" w:rsidRDefault="000F0CDF" w:rsidP="00546B4D">
      <w:pPr>
        <w:jc w:val="both"/>
        <w:rPr>
          <w:sz w:val="22"/>
          <w:szCs w:val="22"/>
        </w:rPr>
      </w:pPr>
      <w:bookmarkStart w:id="0" w:name="_Hlk106181481"/>
      <w:r w:rsidRPr="00B07878">
        <w:rPr>
          <w:rFonts w:cstheme="minorHAnsi"/>
          <w:sz w:val="22"/>
          <w:szCs w:val="22"/>
          <w:lang w:val="en-US"/>
        </w:rPr>
        <w:t xml:space="preserve">As </w:t>
      </w:r>
      <w:r w:rsidR="00054EFA">
        <w:rPr>
          <w:rFonts w:cstheme="minorHAnsi"/>
          <w:sz w:val="22"/>
          <w:szCs w:val="22"/>
          <w:lang w:val="en-US"/>
        </w:rPr>
        <w:t>noted</w:t>
      </w:r>
      <w:r w:rsidRPr="00B07878">
        <w:rPr>
          <w:rFonts w:cstheme="minorHAnsi"/>
          <w:sz w:val="22"/>
          <w:szCs w:val="22"/>
          <w:lang w:val="en-US"/>
        </w:rPr>
        <w:t xml:space="preserve"> above, the central contradiction </w:t>
      </w:r>
      <w:r w:rsidR="00966DCE">
        <w:rPr>
          <w:rFonts w:cstheme="minorHAnsi"/>
          <w:sz w:val="22"/>
          <w:szCs w:val="22"/>
          <w:lang w:val="en-US"/>
        </w:rPr>
        <w:t>that</w:t>
      </w:r>
      <w:r w:rsidRPr="00B07878">
        <w:rPr>
          <w:rFonts w:cstheme="minorHAnsi"/>
          <w:sz w:val="22"/>
          <w:szCs w:val="22"/>
          <w:lang w:val="en-US"/>
        </w:rPr>
        <w:t xml:space="preserve"> capitalist social orders had to wrestle </w:t>
      </w:r>
      <w:r w:rsidR="00691547">
        <w:rPr>
          <w:rFonts w:cstheme="minorHAnsi"/>
          <w:sz w:val="22"/>
          <w:szCs w:val="22"/>
          <w:lang w:val="en-US"/>
        </w:rPr>
        <w:t xml:space="preserve">with </w:t>
      </w:r>
      <w:r w:rsidRPr="00B07878">
        <w:rPr>
          <w:rFonts w:cstheme="minorHAnsi"/>
          <w:sz w:val="22"/>
          <w:szCs w:val="22"/>
          <w:lang w:val="en-US"/>
        </w:rPr>
        <w:t xml:space="preserve">during the pandemic was how to </w:t>
      </w:r>
      <w:r w:rsidRPr="00D30C2C">
        <w:rPr>
          <w:sz w:val="22"/>
          <w:szCs w:val="22"/>
        </w:rPr>
        <w:t xml:space="preserve">manage life and death (social protection) whilst </w:t>
      </w:r>
      <w:r w:rsidR="00552F20">
        <w:rPr>
          <w:sz w:val="22"/>
          <w:szCs w:val="22"/>
        </w:rPr>
        <w:t>also</w:t>
      </w:r>
      <w:r w:rsidRPr="00D30C2C">
        <w:rPr>
          <w:sz w:val="22"/>
          <w:szCs w:val="22"/>
        </w:rPr>
        <w:t xml:space="preserve"> maintaining circuits of capital (value extraction).</w:t>
      </w:r>
      <w:r>
        <w:rPr>
          <w:sz w:val="22"/>
          <w:szCs w:val="22"/>
        </w:rPr>
        <w:t xml:space="preserve"> Crucially, this meant retaining control over the labour process. The tradition of political economy – from Ricardo to Marx – has stressed the centrality of labour to the production of value. As Marx memora</w:t>
      </w:r>
      <w:r w:rsidRPr="008B3E22">
        <w:rPr>
          <w:sz w:val="22"/>
          <w:szCs w:val="22"/>
        </w:rPr>
        <w:t>bly put</w:t>
      </w:r>
      <w:r w:rsidR="00536BB5">
        <w:rPr>
          <w:sz w:val="22"/>
          <w:szCs w:val="22"/>
        </w:rPr>
        <w:t xml:space="preserve"> it:</w:t>
      </w:r>
      <w:r w:rsidRPr="008B3E22">
        <w:rPr>
          <w:sz w:val="22"/>
          <w:szCs w:val="22"/>
        </w:rPr>
        <w:t xml:space="preserve"> ‘[e]very child knows a nation which ceased to work</w:t>
      </w:r>
      <w:r w:rsidR="00212CF0">
        <w:rPr>
          <w:sz w:val="22"/>
          <w:szCs w:val="22"/>
        </w:rPr>
        <w:t xml:space="preserve"> …</w:t>
      </w:r>
      <w:r w:rsidRPr="008B3E22">
        <w:rPr>
          <w:sz w:val="22"/>
          <w:szCs w:val="22"/>
        </w:rPr>
        <w:t xml:space="preserve"> would perish’ </w:t>
      </w:r>
      <w:r>
        <w:rPr>
          <w:sz w:val="22"/>
          <w:szCs w:val="22"/>
        </w:rPr>
        <w:fldChar w:fldCharType="begin"/>
      </w:r>
      <w:r>
        <w:rPr>
          <w:sz w:val="22"/>
          <w:szCs w:val="22"/>
        </w:rPr>
        <w:instrText xml:space="preserve"> ADDIN ZOTERO_ITEM CSL_CITATION {"citationID":"WY1HhGfd","properties":{"formattedCitation":"(Marx 1988, 3)","plainCitation":"(Marx 1988, 3)","noteIndex":0},"citationItems":[{"id":3262,"uris":["http://zotero.org/users/949712/items/C29SDAGV"],"itemData":{"id":3262,"type":"chapter","container-title":"Marx &amp; Engels Collected Works, Volume 43: Letters 1868-1870","page":"3-4","publisher":"Lawrence and Wishart","title":"Letter to Ludwig Kugelmann. 6 April","author":[{"family":"Marx","given":"Karl"}],"issued":{"date-parts":[["1988"]]}},"locator":"3"}],"schema":"https://github.com/citation-style-language/schema/raw/master/csl-citation.json"} </w:instrText>
      </w:r>
      <w:r>
        <w:rPr>
          <w:sz w:val="22"/>
          <w:szCs w:val="22"/>
        </w:rPr>
        <w:fldChar w:fldCharType="separate"/>
      </w:r>
      <w:r w:rsidRPr="008B3E22">
        <w:rPr>
          <w:sz w:val="22"/>
        </w:rPr>
        <w:t>(Marx 1988, 3)</w:t>
      </w:r>
      <w:r>
        <w:rPr>
          <w:sz w:val="22"/>
          <w:szCs w:val="22"/>
        </w:rPr>
        <w:fldChar w:fldCharType="end"/>
      </w:r>
      <w:r>
        <w:rPr>
          <w:sz w:val="22"/>
          <w:szCs w:val="22"/>
        </w:rPr>
        <w:t xml:space="preserve">. Those processes through which value is extracted and appropriated are always oriented around the labour process. </w:t>
      </w:r>
    </w:p>
    <w:p w14:paraId="1E0D71EE" w14:textId="77777777" w:rsidR="000F0CDF" w:rsidRDefault="000F0CDF" w:rsidP="00546B4D">
      <w:pPr>
        <w:jc w:val="both"/>
        <w:rPr>
          <w:sz w:val="22"/>
          <w:szCs w:val="22"/>
        </w:rPr>
      </w:pPr>
    </w:p>
    <w:p w14:paraId="04D87AFA" w14:textId="28A7DEBC" w:rsidR="000F0CDF" w:rsidRPr="00226BE4" w:rsidRDefault="000F0CDF" w:rsidP="00546B4D">
      <w:pPr>
        <w:jc w:val="both"/>
      </w:pPr>
      <w:r>
        <w:rPr>
          <w:sz w:val="22"/>
          <w:szCs w:val="22"/>
        </w:rPr>
        <w:t xml:space="preserve">Even value-extracting activities seemingly abstracted from the labour process – one might think of high finance – are undergirded </w:t>
      </w:r>
      <w:r w:rsidR="00552F20">
        <w:rPr>
          <w:sz w:val="22"/>
          <w:szCs w:val="22"/>
        </w:rPr>
        <w:t xml:space="preserve">by </w:t>
      </w:r>
      <w:r>
        <w:rPr>
          <w:sz w:val="22"/>
          <w:szCs w:val="22"/>
        </w:rPr>
        <w:t>labour that keep</w:t>
      </w:r>
      <w:r w:rsidR="00A5695C">
        <w:rPr>
          <w:sz w:val="22"/>
          <w:szCs w:val="22"/>
        </w:rPr>
        <w:t>s</w:t>
      </w:r>
      <w:r>
        <w:rPr>
          <w:sz w:val="22"/>
          <w:szCs w:val="22"/>
        </w:rPr>
        <w:t xml:space="preserve"> their business operations functioning and are ultimately rooted in assets constructed and maintained by labour. In this sense</w:t>
      </w:r>
      <w:r w:rsidR="00241AD2">
        <w:rPr>
          <w:sz w:val="22"/>
          <w:szCs w:val="22"/>
        </w:rPr>
        <w:t>,</w:t>
      </w:r>
      <w:r>
        <w:rPr>
          <w:sz w:val="22"/>
          <w:szCs w:val="22"/>
        </w:rPr>
        <w:t xml:space="preserve"> value is not simply derived from labour, labour is also </w:t>
      </w:r>
      <w:r w:rsidR="001C0413">
        <w:rPr>
          <w:sz w:val="22"/>
          <w:szCs w:val="22"/>
        </w:rPr>
        <w:t>central</w:t>
      </w:r>
      <w:r>
        <w:rPr>
          <w:sz w:val="22"/>
          <w:szCs w:val="22"/>
        </w:rPr>
        <w:t xml:space="preserve"> in </w:t>
      </w:r>
      <w:r>
        <w:rPr>
          <w:i/>
          <w:iCs/>
          <w:sz w:val="22"/>
          <w:szCs w:val="22"/>
        </w:rPr>
        <w:t>regulating</w:t>
      </w:r>
      <w:r>
        <w:rPr>
          <w:sz w:val="22"/>
          <w:szCs w:val="22"/>
        </w:rPr>
        <w:t xml:space="preserve"> the circuits of capital. </w:t>
      </w:r>
      <w:r>
        <w:rPr>
          <w:rFonts w:cstheme="minorHAnsi"/>
          <w:sz w:val="22"/>
          <w:szCs w:val="22"/>
          <w:lang w:val="en-US"/>
        </w:rPr>
        <w:t>Thus</w:t>
      </w:r>
      <w:r w:rsidR="00552F20">
        <w:rPr>
          <w:rFonts w:cstheme="minorHAnsi"/>
          <w:sz w:val="22"/>
          <w:szCs w:val="22"/>
          <w:lang w:val="en-US"/>
        </w:rPr>
        <w:t xml:space="preserve"> </w:t>
      </w:r>
      <w:r>
        <w:rPr>
          <w:rFonts w:cstheme="minorHAnsi"/>
          <w:sz w:val="22"/>
          <w:szCs w:val="22"/>
          <w:lang w:val="en-US"/>
        </w:rPr>
        <w:t xml:space="preserve">capital – as value in motion – is always predicated on </w:t>
      </w:r>
      <w:proofErr w:type="spellStart"/>
      <w:r>
        <w:rPr>
          <w:rFonts w:cstheme="minorHAnsi"/>
          <w:sz w:val="22"/>
          <w:szCs w:val="22"/>
          <w:lang w:val="en-US"/>
        </w:rPr>
        <w:t>labour</w:t>
      </w:r>
      <w:proofErr w:type="spellEnd"/>
      <w:r>
        <w:rPr>
          <w:rFonts w:cstheme="minorHAnsi"/>
          <w:sz w:val="22"/>
          <w:szCs w:val="22"/>
          <w:lang w:val="en-US"/>
        </w:rPr>
        <w:t>.</w:t>
      </w:r>
    </w:p>
    <w:p w14:paraId="7FF26F2E" w14:textId="77777777" w:rsidR="000F0CDF" w:rsidRPr="00B07878" w:rsidRDefault="000F0CDF" w:rsidP="00966DCE">
      <w:pPr>
        <w:jc w:val="both"/>
        <w:rPr>
          <w:rFonts w:cstheme="minorHAnsi"/>
          <w:sz w:val="22"/>
          <w:szCs w:val="22"/>
          <w:lang w:val="en-US"/>
        </w:rPr>
      </w:pPr>
      <w:r>
        <w:rPr>
          <w:rFonts w:cstheme="minorHAnsi"/>
          <w:sz w:val="22"/>
          <w:szCs w:val="22"/>
          <w:lang w:val="en-US"/>
        </w:rPr>
        <w:t xml:space="preserve"> </w:t>
      </w:r>
    </w:p>
    <w:p w14:paraId="3AF87173" w14:textId="04FF70E7" w:rsidR="000F0CDF" w:rsidRPr="00226BE4" w:rsidRDefault="000F0CDF" w:rsidP="00546B4D">
      <w:pPr>
        <w:jc w:val="both"/>
      </w:pPr>
      <w:r w:rsidRPr="00B07878">
        <w:rPr>
          <w:rFonts w:cstheme="minorHAnsi"/>
          <w:sz w:val="22"/>
          <w:szCs w:val="22"/>
          <w:lang w:val="en-US"/>
        </w:rPr>
        <w:t xml:space="preserve">Insofar as we are to understand the dynamics of value extraction underlying the </w:t>
      </w:r>
      <w:proofErr w:type="spellStart"/>
      <w:r w:rsidRPr="00B07878">
        <w:rPr>
          <w:rFonts w:cstheme="minorHAnsi"/>
          <w:sz w:val="22"/>
          <w:szCs w:val="22"/>
          <w:lang w:val="en-US"/>
        </w:rPr>
        <w:t>necropolitics</w:t>
      </w:r>
      <w:proofErr w:type="spellEnd"/>
      <w:r w:rsidRPr="00B07878">
        <w:rPr>
          <w:rFonts w:cstheme="minorHAnsi"/>
          <w:sz w:val="22"/>
          <w:szCs w:val="22"/>
          <w:lang w:val="en-US"/>
        </w:rPr>
        <w:t xml:space="preserve"> of the COVID-19 response, </w:t>
      </w:r>
      <w:r>
        <w:rPr>
          <w:rFonts w:cstheme="minorHAnsi"/>
          <w:sz w:val="22"/>
          <w:szCs w:val="22"/>
          <w:lang w:val="en-US"/>
        </w:rPr>
        <w:t xml:space="preserve">then, </w:t>
      </w:r>
      <w:r w:rsidRPr="00B07878">
        <w:rPr>
          <w:rFonts w:cstheme="minorHAnsi"/>
          <w:sz w:val="22"/>
          <w:szCs w:val="22"/>
          <w:lang w:val="en-US"/>
        </w:rPr>
        <w:t xml:space="preserve">the </w:t>
      </w:r>
      <w:proofErr w:type="spellStart"/>
      <w:r w:rsidRPr="00B07878">
        <w:rPr>
          <w:rFonts w:cstheme="minorHAnsi"/>
          <w:sz w:val="22"/>
          <w:szCs w:val="22"/>
          <w:lang w:val="en-US"/>
        </w:rPr>
        <w:t>labour</w:t>
      </w:r>
      <w:proofErr w:type="spellEnd"/>
      <w:r w:rsidRPr="00B07878">
        <w:rPr>
          <w:rFonts w:cstheme="minorHAnsi"/>
          <w:sz w:val="22"/>
          <w:szCs w:val="22"/>
          <w:lang w:val="en-US"/>
        </w:rPr>
        <w:t xml:space="preserve"> process is paramount. In the pandemic, </w:t>
      </w:r>
      <w:r w:rsidRPr="00D30C2C">
        <w:rPr>
          <w:rFonts w:cstheme="minorHAnsi"/>
          <w:sz w:val="22"/>
          <w:szCs w:val="22"/>
          <w:lang w:val="en-US"/>
        </w:rPr>
        <w:t xml:space="preserve">lockdowns </w:t>
      </w:r>
      <w:r>
        <w:rPr>
          <w:rFonts w:cstheme="minorHAnsi"/>
          <w:sz w:val="22"/>
          <w:szCs w:val="22"/>
          <w:lang w:val="en-US"/>
        </w:rPr>
        <w:t xml:space="preserve">revealed a fundamental </w:t>
      </w:r>
      <w:r w:rsidR="00CD6B3C">
        <w:rPr>
          <w:rFonts w:cstheme="minorHAnsi"/>
          <w:sz w:val="22"/>
          <w:szCs w:val="22"/>
          <w:lang w:val="en-US"/>
        </w:rPr>
        <w:t>contradiction</w:t>
      </w:r>
      <w:r>
        <w:rPr>
          <w:rFonts w:cstheme="minorHAnsi"/>
          <w:sz w:val="22"/>
          <w:szCs w:val="22"/>
          <w:lang w:val="en-US"/>
        </w:rPr>
        <w:t xml:space="preserve"> between the social protection of workers and the need to keep value derived from </w:t>
      </w:r>
      <w:proofErr w:type="spellStart"/>
      <w:r>
        <w:rPr>
          <w:rFonts w:cstheme="minorHAnsi"/>
          <w:sz w:val="22"/>
          <w:szCs w:val="22"/>
          <w:lang w:val="en-US"/>
        </w:rPr>
        <w:t>labour</w:t>
      </w:r>
      <w:proofErr w:type="spellEnd"/>
      <w:r>
        <w:rPr>
          <w:rFonts w:cstheme="minorHAnsi"/>
          <w:sz w:val="22"/>
          <w:szCs w:val="22"/>
          <w:lang w:val="en-US"/>
        </w:rPr>
        <w:t xml:space="preserve"> in motion.</w:t>
      </w:r>
      <w:r w:rsidR="00552F20">
        <w:rPr>
          <w:rFonts w:cstheme="minorHAnsi"/>
          <w:sz w:val="22"/>
          <w:szCs w:val="22"/>
          <w:lang w:val="en-US"/>
        </w:rPr>
        <w:t xml:space="preserve"> </w:t>
      </w:r>
      <w:r>
        <w:rPr>
          <w:rFonts w:cstheme="minorHAnsi"/>
          <w:sz w:val="22"/>
          <w:szCs w:val="22"/>
          <w:lang w:val="en-US"/>
        </w:rPr>
        <w:t>I</w:t>
      </w:r>
      <w:proofErr w:type="spellStart"/>
      <w:r>
        <w:rPr>
          <w:rStyle w:val="Hyperlink"/>
          <w:rFonts w:cstheme="minorHAnsi"/>
          <w:color w:val="000000"/>
          <w:sz w:val="22"/>
          <w:szCs w:val="22"/>
          <w:u w:val="none"/>
        </w:rPr>
        <w:t>f</w:t>
      </w:r>
      <w:proofErr w:type="spellEnd"/>
      <w:r w:rsidRPr="00C1300E">
        <w:rPr>
          <w:rStyle w:val="Hyperlink"/>
          <w:rFonts w:cstheme="minorHAnsi"/>
          <w:color w:val="000000"/>
          <w:sz w:val="22"/>
          <w:szCs w:val="22"/>
          <w:u w:val="none"/>
        </w:rPr>
        <w:t xml:space="preserve"> we look at the cause of delays </w:t>
      </w:r>
      <w:r>
        <w:rPr>
          <w:rStyle w:val="Hyperlink"/>
          <w:rFonts w:cstheme="minorHAnsi"/>
          <w:color w:val="000000"/>
          <w:sz w:val="22"/>
          <w:szCs w:val="22"/>
          <w:u w:val="none"/>
        </w:rPr>
        <w:t xml:space="preserve">in lockdown decisions - </w:t>
      </w:r>
      <w:r w:rsidRPr="00C1300E">
        <w:rPr>
          <w:rStyle w:val="Hyperlink"/>
          <w:rFonts w:cstheme="minorHAnsi"/>
          <w:color w:val="000000"/>
          <w:sz w:val="22"/>
          <w:szCs w:val="22"/>
          <w:u w:val="none"/>
        </w:rPr>
        <w:t xml:space="preserve">the rationale for </w:t>
      </w:r>
      <w:r>
        <w:rPr>
          <w:rStyle w:val="Hyperlink"/>
          <w:rFonts w:cstheme="minorHAnsi"/>
          <w:color w:val="000000"/>
          <w:sz w:val="22"/>
          <w:szCs w:val="22"/>
          <w:u w:val="none"/>
        </w:rPr>
        <w:t>imposing a</w:t>
      </w:r>
      <w:r w:rsidRPr="00C1300E">
        <w:rPr>
          <w:rStyle w:val="Hyperlink"/>
          <w:rFonts w:cstheme="minorHAnsi"/>
          <w:color w:val="000000"/>
          <w:sz w:val="22"/>
          <w:szCs w:val="22"/>
          <w:u w:val="none"/>
        </w:rPr>
        <w:t xml:space="preserve"> lockdown </w:t>
      </w:r>
      <w:r>
        <w:rPr>
          <w:rStyle w:val="Hyperlink"/>
          <w:rFonts w:cstheme="minorHAnsi"/>
          <w:color w:val="000000"/>
          <w:sz w:val="22"/>
          <w:szCs w:val="22"/>
          <w:u w:val="none"/>
        </w:rPr>
        <w:t>at</w:t>
      </w:r>
      <w:r w:rsidRPr="00C1300E">
        <w:rPr>
          <w:rStyle w:val="Hyperlink"/>
          <w:rFonts w:cstheme="minorHAnsi"/>
          <w:color w:val="000000"/>
          <w:sz w:val="22"/>
          <w:szCs w:val="22"/>
          <w:u w:val="none"/>
        </w:rPr>
        <w:t xml:space="preserve"> the last possible moment - it was, almost universally the need to keep economies going</w:t>
      </w:r>
      <w:r>
        <w:rPr>
          <w:rStyle w:val="Hyperlink"/>
          <w:rFonts w:cstheme="minorHAnsi"/>
          <w:color w:val="000000"/>
          <w:sz w:val="22"/>
          <w:szCs w:val="22"/>
          <w:u w:val="none"/>
        </w:rPr>
        <w:t xml:space="preserve">. </w:t>
      </w:r>
      <w:r>
        <w:rPr>
          <w:rFonts w:cstheme="minorHAnsi"/>
          <w:sz w:val="22"/>
          <w:szCs w:val="22"/>
          <w:lang w:val="en-US"/>
        </w:rPr>
        <w:t xml:space="preserve">As this section of the paper will show, </w:t>
      </w:r>
      <w:r w:rsidRPr="00D30C2C">
        <w:rPr>
          <w:rFonts w:cstheme="minorHAnsi"/>
          <w:sz w:val="22"/>
          <w:szCs w:val="22"/>
          <w:lang w:val="en-US"/>
        </w:rPr>
        <w:t xml:space="preserve">this </w:t>
      </w:r>
      <w:r w:rsidR="00020F75">
        <w:rPr>
          <w:rFonts w:cstheme="minorHAnsi"/>
          <w:sz w:val="22"/>
          <w:szCs w:val="22"/>
          <w:lang w:val="en-US"/>
        </w:rPr>
        <w:t>contradiction was mediated</w:t>
      </w:r>
      <w:r w:rsidRPr="00D30C2C">
        <w:rPr>
          <w:rFonts w:cstheme="minorHAnsi"/>
          <w:sz w:val="22"/>
          <w:szCs w:val="22"/>
          <w:lang w:val="en-US"/>
        </w:rPr>
        <w:t xml:space="preserve"> through a </w:t>
      </w:r>
      <w:proofErr w:type="spellStart"/>
      <w:r w:rsidRPr="00D30C2C">
        <w:rPr>
          <w:rFonts w:cstheme="minorHAnsi"/>
          <w:sz w:val="22"/>
          <w:szCs w:val="22"/>
          <w:lang w:val="en-US"/>
        </w:rPr>
        <w:t>racialised</w:t>
      </w:r>
      <w:proofErr w:type="spellEnd"/>
      <w:r w:rsidRPr="00D30C2C">
        <w:rPr>
          <w:rFonts w:cstheme="minorHAnsi"/>
          <w:sz w:val="22"/>
          <w:szCs w:val="22"/>
          <w:lang w:val="en-US"/>
        </w:rPr>
        <w:t xml:space="preserve"> division of </w:t>
      </w:r>
      <w:proofErr w:type="spellStart"/>
      <w:r w:rsidRPr="00D30C2C">
        <w:rPr>
          <w:rFonts w:cstheme="minorHAnsi"/>
          <w:sz w:val="22"/>
          <w:szCs w:val="22"/>
          <w:lang w:val="en-US"/>
        </w:rPr>
        <w:t>labour</w:t>
      </w:r>
      <w:proofErr w:type="spellEnd"/>
      <w:r w:rsidRPr="00D30C2C">
        <w:rPr>
          <w:rFonts w:cstheme="minorHAnsi"/>
          <w:sz w:val="22"/>
          <w:szCs w:val="22"/>
          <w:lang w:val="en-US"/>
        </w:rPr>
        <w:t xml:space="preserve"> </w:t>
      </w:r>
      <w:r>
        <w:rPr>
          <w:rFonts w:cstheme="minorHAnsi"/>
          <w:sz w:val="22"/>
          <w:szCs w:val="22"/>
          <w:lang w:val="en-US"/>
        </w:rPr>
        <w:t>(</w:t>
      </w:r>
      <w:r w:rsidRPr="00D30C2C">
        <w:rPr>
          <w:rFonts w:cstheme="minorHAnsi"/>
          <w:sz w:val="22"/>
          <w:szCs w:val="22"/>
          <w:lang w:val="en-US"/>
        </w:rPr>
        <w:t xml:space="preserve">upheld </w:t>
      </w:r>
      <w:r>
        <w:rPr>
          <w:rFonts w:cstheme="minorHAnsi"/>
          <w:sz w:val="22"/>
          <w:szCs w:val="22"/>
          <w:lang w:val="en-US"/>
        </w:rPr>
        <w:t>by the forms of</w:t>
      </w:r>
      <w:r w:rsidRPr="00D30C2C">
        <w:rPr>
          <w:rFonts w:cstheme="minorHAnsi"/>
          <w:sz w:val="22"/>
          <w:szCs w:val="22"/>
          <w:lang w:val="en-US"/>
        </w:rPr>
        <w:t xml:space="preserve"> corporate autonomy</w:t>
      </w:r>
      <w:r>
        <w:rPr>
          <w:rFonts w:cstheme="minorHAnsi"/>
          <w:sz w:val="22"/>
          <w:szCs w:val="22"/>
          <w:lang w:val="en-US"/>
        </w:rPr>
        <w:t xml:space="preserve"> described above)</w:t>
      </w:r>
      <w:r w:rsidRPr="00D30C2C">
        <w:rPr>
          <w:rFonts w:cstheme="minorHAnsi"/>
          <w:sz w:val="22"/>
          <w:szCs w:val="22"/>
          <w:lang w:val="en-US"/>
        </w:rPr>
        <w:t xml:space="preserve">. </w:t>
      </w:r>
    </w:p>
    <w:bookmarkEnd w:id="0"/>
    <w:p w14:paraId="53EFC1DD" w14:textId="77777777" w:rsidR="00AC2A9F" w:rsidRDefault="00AC2A9F" w:rsidP="00966DCE">
      <w:pPr>
        <w:jc w:val="both"/>
        <w:rPr>
          <w:rStyle w:val="Hyperlink"/>
          <w:rFonts w:cstheme="minorHAnsi"/>
          <w:color w:val="000000"/>
          <w:sz w:val="22"/>
          <w:szCs w:val="22"/>
          <w:u w:val="none"/>
        </w:rPr>
      </w:pPr>
    </w:p>
    <w:p w14:paraId="4A52B9A0" w14:textId="6C243DBD" w:rsidR="005D7855" w:rsidRDefault="00AC2A9F" w:rsidP="00966DCE">
      <w:pPr>
        <w:jc w:val="both"/>
        <w:rPr>
          <w:rFonts w:cstheme="minorHAnsi"/>
          <w:sz w:val="22"/>
          <w:szCs w:val="22"/>
          <w:lang w:val="en-US"/>
        </w:rPr>
      </w:pPr>
      <w:r w:rsidRPr="00C1300E">
        <w:rPr>
          <w:rStyle w:val="Hyperlink"/>
          <w:rFonts w:cstheme="minorHAnsi"/>
          <w:color w:val="000000"/>
          <w:sz w:val="22"/>
          <w:szCs w:val="22"/>
          <w:u w:val="none"/>
        </w:rPr>
        <w:lastRenderedPageBreak/>
        <w:t xml:space="preserve">In </w:t>
      </w:r>
      <w:r w:rsidR="000F5C1D">
        <w:rPr>
          <w:rStyle w:val="Hyperlink"/>
          <w:rFonts w:cstheme="minorHAnsi"/>
          <w:color w:val="000000"/>
          <w:sz w:val="22"/>
          <w:szCs w:val="22"/>
          <w:u w:val="none"/>
        </w:rPr>
        <w:t>Britain</w:t>
      </w:r>
      <w:r w:rsidRPr="00C1300E">
        <w:rPr>
          <w:rStyle w:val="Hyperlink"/>
          <w:rFonts w:cstheme="minorHAnsi"/>
          <w:color w:val="000000"/>
          <w:sz w:val="22"/>
          <w:szCs w:val="22"/>
          <w:u w:val="none"/>
        </w:rPr>
        <w:t xml:space="preserve">, </w:t>
      </w:r>
      <w:r>
        <w:rPr>
          <w:rStyle w:val="Hyperlink"/>
          <w:rFonts w:cstheme="minorHAnsi"/>
          <w:color w:val="000000"/>
          <w:sz w:val="22"/>
          <w:szCs w:val="22"/>
          <w:u w:val="none"/>
        </w:rPr>
        <w:t>political decision</w:t>
      </w:r>
      <w:r w:rsidR="00D13407">
        <w:rPr>
          <w:rStyle w:val="Hyperlink"/>
          <w:rFonts w:cstheme="minorHAnsi"/>
          <w:color w:val="000000"/>
          <w:sz w:val="22"/>
          <w:szCs w:val="22"/>
          <w:u w:val="none"/>
        </w:rPr>
        <w:t>s</w:t>
      </w:r>
      <w:r>
        <w:rPr>
          <w:rStyle w:val="Hyperlink"/>
          <w:rFonts w:cstheme="minorHAnsi"/>
          <w:color w:val="000000"/>
          <w:sz w:val="22"/>
          <w:szCs w:val="22"/>
          <w:u w:val="none"/>
        </w:rPr>
        <w:t xml:space="preserve"> and policy delays</w:t>
      </w:r>
      <w:r w:rsidRPr="00C1300E">
        <w:rPr>
          <w:rStyle w:val="Hyperlink"/>
          <w:rFonts w:cstheme="minorHAnsi"/>
          <w:color w:val="000000"/>
          <w:sz w:val="22"/>
          <w:szCs w:val="22"/>
          <w:u w:val="none"/>
        </w:rPr>
        <w:t xml:space="preserve"> </w:t>
      </w:r>
      <w:r>
        <w:rPr>
          <w:rStyle w:val="Hyperlink"/>
          <w:rFonts w:cstheme="minorHAnsi"/>
          <w:color w:val="000000"/>
          <w:sz w:val="22"/>
          <w:szCs w:val="22"/>
          <w:u w:val="none"/>
        </w:rPr>
        <w:t>possibly</w:t>
      </w:r>
      <w:r w:rsidRPr="00C1300E">
        <w:rPr>
          <w:rStyle w:val="Hyperlink"/>
          <w:rFonts w:cstheme="minorHAnsi"/>
          <w:color w:val="000000"/>
          <w:sz w:val="22"/>
          <w:szCs w:val="22"/>
          <w:u w:val="none"/>
        </w:rPr>
        <w:t xml:space="preserve"> doubled the number of deaths experienced in the ‘first lockdown’ (Sim and Tombs, 2022).</w:t>
      </w:r>
      <w:r w:rsidR="00552F20">
        <w:rPr>
          <w:rStyle w:val="Hyperlink"/>
          <w:rFonts w:cstheme="minorHAnsi"/>
          <w:color w:val="000000"/>
          <w:sz w:val="22"/>
          <w:szCs w:val="22"/>
          <w:u w:val="none"/>
        </w:rPr>
        <w:t xml:space="preserve"> </w:t>
      </w:r>
      <w:r>
        <w:rPr>
          <w:rStyle w:val="Hyperlink"/>
          <w:rFonts w:cstheme="minorHAnsi"/>
          <w:color w:val="000000"/>
          <w:sz w:val="22"/>
          <w:szCs w:val="22"/>
          <w:u w:val="none"/>
        </w:rPr>
        <w:t>In particular, lockdown decisions to protect people were always lightly balanced against the heavier demand to keep major workplaces going.</w:t>
      </w:r>
      <w:r w:rsidR="00552F20">
        <w:rPr>
          <w:rStyle w:val="Hyperlink"/>
          <w:rFonts w:cstheme="minorHAnsi"/>
          <w:color w:val="000000"/>
          <w:sz w:val="22"/>
          <w:szCs w:val="22"/>
          <w:u w:val="none"/>
        </w:rPr>
        <w:t xml:space="preserve"> </w:t>
      </w:r>
      <w:r>
        <w:rPr>
          <w:rFonts w:cstheme="minorHAnsi"/>
          <w:sz w:val="22"/>
          <w:szCs w:val="22"/>
        </w:rPr>
        <w:t>As</w:t>
      </w:r>
      <w:r w:rsidRPr="004B7EC6">
        <w:rPr>
          <w:rFonts w:cstheme="minorHAnsi"/>
          <w:sz w:val="22"/>
          <w:szCs w:val="22"/>
          <w:lang w:val="en-US"/>
        </w:rPr>
        <w:t xml:space="preserve"> Caroline Molloy (2020a) </w:t>
      </w:r>
      <w:r>
        <w:rPr>
          <w:rFonts w:cstheme="minorHAnsi"/>
          <w:sz w:val="22"/>
          <w:szCs w:val="22"/>
          <w:lang w:val="en-US"/>
        </w:rPr>
        <w:t xml:space="preserve">pointed out </w:t>
      </w:r>
      <w:r w:rsidR="00A96AAF">
        <w:rPr>
          <w:rFonts w:cstheme="minorHAnsi"/>
          <w:sz w:val="22"/>
          <w:szCs w:val="22"/>
          <w:lang w:val="en-US"/>
        </w:rPr>
        <w:t>at the time</w:t>
      </w:r>
      <w:r>
        <w:rPr>
          <w:rFonts w:cstheme="minorHAnsi"/>
          <w:sz w:val="22"/>
          <w:szCs w:val="22"/>
          <w:lang w:val="en-US"/>
        </w:rPr>
        <w:t xml:space="preserve">, </w:t>
      </w:r>
      <w:r w:rsidRPr="004B7EC6">
        <w:rPr>
          <w:rFonts w:cstheme="minorHAnsi"/>
          <w:sz w:val="22"/>
          <w:szCs w:val="22"/>
          <w:lang w:val="en-US"/>
        </w:rPr>
        <w:t xml:space="preserve">the </w:t>
      </w:r>
      <w:r w:rsidR="000F5C1D">
        <w:rPr>
          <w:rFonts w:cstheme="minorHAnsi"/>
          <w:sz w:val="22"/>
          <w:szCs w:val="22"/>
          <w:lang w:val="en-US"/>
        </w:rPr>
        <w:t>British</w:t>
      </w:r>
      <w:r w:rsidR="000F5C1D" w:rsidRPr="004B7EC6">
        <w:rPr>
          <w:rFonts w:cstheme="minorHAnsi"/>
          <w:sz w:val="22"/>
          <w:szCs w:val="22"/>
          <w:lang w:val="en-US"/>
        </w:rPr>
        <w:t xml:space="preserve"> </w:t>
      </w:r>
      <w:r w:rsidRPr="004B7EC6">
        <w:rPr>
          <w:rFonts w:cstheme="minorHAnsi"/>
          <w:sz w:val="22"/>
          <w:szCs w:val="22"/>
          <w:lang w:val="en-US"/>
        </w:rPr>
        <w:t xml:space="preserve">Government </w:t>
      </w:r>
      <w:r w:rsidR="00B6495F">
        <w:rPr>
          <w:rFonts w:cstheme="minorHAnsi"/>
          <w:sz w:val="22"/>
          <w:szCs w:val="22"/>
          <w:lang w:val="en-US"/>
        </w:rPr>
        <w:t xml:space="preserve">was </w:t>
      </w:r>
      <w:r w:rsidRPr="004B7EC6">
        <w:rPr>
          <w:rFonts w:cstheme="minorHAnsi"/>
          <w:sz w:val="22"/>
          <w:szCs w:val="22"/>
          <w:lang w:val="en-US"/>
        </w:rPr>
        <w:t xml:space="preserve">deliberately </w:t>
      </w:r>
      <w:r w:rsidR="00B6495F">
        <w:rPr>
          <w:rFonts w:cstheme="minorHAnsi"/>
          <w:sz w:val="22"/>
          <w:szCs w:val="22"/>
          <w:lang w:val="en-US"/>
        </w:rPr>
        <w:t>vague in its</w:t>
      </w:r>
      <w:r w:rsidRPr="004B7EC6">
        <w:rPr>
          <w:rFonts w:cstheme="minorHAnsi"/>
          <w:sz w:val="22"/>
          <w:szCs w:val="22"/>
          <w:lang w:val="en-US"/>
        </w:rPr>
        <w:t xml:space="preserve"> definition of a “key” worker.</w:t>
      </w:r>
      <w:r w:rsidR="00552F20">
        <w:rPr>
          <w:rFonts w:cstheme="minorHAnsi"/>
          <w:sz w:val="22"/>
          <w:szCs w:val="22"/>
          <w:lang w:val="en-US"/>
        </w:rPr>
        <w:t xml:space="preserve"> </w:t>
      </w:r>
      <w:r w:rsidR="001F06F8">
        <w:rPr>
          <w:rFonts w:cstheme="minorHAnsi"/>
          <w:sz w:val="22"/>
          <w:szCs w:val="22"/>
          <w:lang w:val="en-US"/>
        </w:rPr>
        <w:t>In so doing</w:t>
      </w:r>
      <w:r>
        <w:rPr>
          <w:rFonts w:cstheme="minorHAnsi"/>
          <w:sz w:val="22"/>
          <w:szCs w:val="22"/>
          <w:lang w:val="en-US"/>
        </w:rPr>
        <w:t xml:space="preserve">, </w:t>
      </w:r>
      <w:r w:rsidR="00B6495F">
        <w:rPr>
          <w:rFonts w:cstheme="minorHAnsi"/>
          <w:sz w:val="22"/>
          <w:szCs w:val="22"/>
          <w:lang w:val="en-US"/>
        </w:rPr>
        <w:t>it</w:t>
      </w:r>
      <w:r w:rsidR="00B6495F" w:rsidRPr="004B7EC6">
        <w:rPr>
          <w:rFonts w:cstheme="minorHAnsi"/>
          <w:sz w:val="22"/>
          <w:szCs w:val="22"/>
          <w:lang w:val="en-US"/>
        </w:rPr>
        <w:t xml:space="preserve"> </w:t>
      </w:r>
      <w:r w:rsidRPr="004B7EC6">
        <w:rPr>
          <w:rFonts w:cstheme="minorHAnsi"/>
          <w:sz w:val="22"/>
          <w:szCs w:val="22"/>
          <w:lang w:val="en-US"/>
        </w:rPr>
        <w:t>allowed employers</w:t>
      </w:r>
      <w:r w:rsidR="00B6495F">
        <w:rPr>
          <w:rFonts w:cstheme="minorHAnsi"/>
          <w:sz w:val="22"/>
          <w:szCs w:val="22"/>
          <w:lang w:val="en-US"/>
        </w:rPr>
        <w:t xml:space="preserve">, </w:t>
      </w:r>
      <w:r w:rsidR="00B6495F" w:rsidRPr="004B7EC6">
        <w:rPr>
          <w:rFonts w:cstheme="minorHAnsi"/>
          <w:sz w:val="22"/>
          <w:szCs w:val="22"/>
          <w:lang w:val="en-US"/>
        </w:rPr>
        <w:t>within very broadly defined parameters</w:t>
      </w:r>
      <w:r w:rsidR="00B6495F">
        <w:rPr>
          <w:rFonts w:cstheme="minorHAnsi"/>
          <w:sz w:val="22"/>
          <w:szCs w:val="22"/>
          <w:lang w:val="en-US"/>
        </w:rPr>
        <w:t>,</w:t>
      </w:r>
      <w:r w:rsidRPr="004B7EC6">
        <w:rPr>
          <w:rFonts w:cstheme="minorHAnsi"/>
          <w:sz w:val="22"/>
          <w:szCs w:val="22"/>
          <w:lang w:val="en-US"/>
        </w:rPr>
        <w:t xml:space="preserve"> to retain autonomy.</w:t>
      </w:r>
      <w:r w:rsidR="00552F20">
        <w:rPr>
          <w:rFonts w:cstheme="minorHAnsi"/>
          <w:sz w:val="22"/>
          <w:szCs w:val="22"/>
          <w:lang w:val="en-US"/>
        </w:rPr>
        <w:t xml:space="preserve"> </w:t>
      </w:r>
      <w:r w:rsidRPr="004B7EC6">
        <w:rPr>
          <w:rFonts w:cstheme="minorHAnsi"/>
          <w:sz w:val="22"/>
          <w:szCs w:val="22"/>
          <w:lang w:val="en-US"/>
        </w:rPr>
        <w:t xml:space="preserve">Thus, when the Government gave exemptions to key workers to continue working during the lockdown, those exemptions were up to employers to define. </w:t>
      </w:r>
      <w:r w:rsidR="00B6495F">
        <w:rPr>
          <w:rFonts w:cstheme="minorHAnsi"/>
          <w:sz w:val="22"/>
          <w:szCs w:val="22"/>
          <w:lang w:val="en-US"/>
        </w:rPr>
        <w:t>Only</w:t>
      </w:r>
      <w:r w:rsidRPr="004B7EC6">
        <w:rPr>
          <w:rFonts w:cstheme="minorHAnsi"/>
          <w:sz w:val="22"/>
          <w:szCs w:val="22"/>
          <w:lang w:val="en-US"/>
        </w:rPr>
        <w:t xml:space="preserve"> shops and leisure facilities were</w:t>
      </w:r>
      <w:r w:rsidR="005D7855">
        <w:rPr>
          <w:rFonts w:cstheme="minorHAnsi"/>
          <w:sz w:val="22"/>
          <w:szCs w:val="22"/>
          <w:lang w:val="en-US"/>
        </w:rPr>
        <w:t xml:space="preserve"> subject to strict controls</w:t>
      </w:r>
      <w:r>
        <w:rPr>
          <w:rFonts w:cstheme="minorHAnsi"/>
          <w:sz w:val="22"/>
          <w:szCs w:val="22"/>
          <w:lang w:val="en-US"/>
        </w:rPr>
        <w:t>.</w:t>
      </w:r>
      <w:r w:rsidR="00552F20">
        <w:rPr>
          <w:rFonts w:cstheme="minorHAnsi"/>
          <w:sz w:val="22"/>
          <w:szCs w:val="22"/>
          <w:lang w:val="en-US"/>
        </w:rPr>
        <w:t xml:space="preserve"> </w:t>
      </w:r>
    </w:p>
    <w:p w14:paraId="17AAE2C8" w14:textId="77777777" w:rsidR="005D7855" w:rsidRDefault="005D7855" w:rsidP="00966DCE">
      <w:pPr>
        <w:jc w:val="both"/>
        <w:rPr>
          <w:rFonts w:cstheme="minorHAnsi"/>
          <w:sz w:val="22"/>
          <w:szCs w:val="22"/>
          <w:lang w:val="en-US"/>
        </w:rPr>
      </w:pPr>
    </w:p>
    <w:p w14:paraId="2AB87F64" w14:textId="430596A4" w:rsidR="005D7855" w:rsidRDefault="00AC2A9F" w:rsidP="00966DCE">
      <w:pPr>
        <w:jc w:val="both"/>
        <w:rPr>
          <w:rFonts w:cstheme="minorHAnsi"/>
          <w:sz w:val="22"/>
          <w:szCs w:val="22"/>
          <w:lang w:val="en-US"/>
        </w:rPr>
      </w:pPr>
      <w:r>
        <w:rPr>
          <w:rFonts w:cstheme="minorHAnsi"/>
          <w:sz w:val="22"/>
          <w:szCs w:val="22"/>
          <w:lang w:val="en-US"/>
        </w:rPr>
        <w:t xml:space="preserve">By definition, those employers that chose </w:t>
      </w:r>
      <w:r w:rsidRPr="005D7855">
        <w:rPr>
          <w:rFonts w:cstheme="minorHAnsi"/>
          <w:i/>
          <w:iCs/>
          <w:sz w:val="22"/>
          <w:szCs w:val="22"/>
          <w:lang w:val="en-US"/>
        </w:rPr>
        <w:t>not</w:t>
      </w:r>
      <w:r>
        <w:rPr>
          <w:rFonts w:cstheme="minorHAnsi"/>
          <w:sz w:val="22"/>
          <w:szCs w:val="22"/>
          <w:lang w:val="en-US"/>
        </w:rPr>
        <w:t xml:space="preserve"> to furlough </w:t>
      </w:r>
      <w:r w:rsidR="005D7855">
        <w:rPr>
          <w:rFonts w:cstheme="minorHAnsi"/>
          <w:sz w:val="22"/>
          <w:szCs w:val="22"/>
          <w:lang w:val="en-US"/>
        </w:rPr>
        <w:t>tended to be</w:t>
      </w:r>
      <w:r>
        <w:rPr>
          <w:rFonts w:cstheme="minorHAnsi"/>
          <w:sz w:val="22"/>
          <w:szCs w:val="22"/>
          <w:lang w:val="en-US"/>
        </w:rPr>
        <w:t xml:space="preserve"> those who stood to lose the most</w:t>
      </w:r>
      <w:r w:rsidR="005D7855">
        <w:rPr>
          <w:rFonts w:cstheme="minorHAnsi"/>
          <w:sz w:val="22"/>
          <w:szCs w:val="22"/>
          <w:lang w:val="en-US"/>
        </w:rPr>
        <w:t xml:space="preserve"> by reducing workers’ access to the workplace. The employer</w:t>
      </w:r>
      <w:r w:rsidR="00F51BD0">
        <w:rPr>
          <w:rFonts w:cstheme="minorHAnsi"/>
          <w:sz w:val="22"/>
          <w:szCs w:val="22"/>
          <w:lang w:val="en-US"/>
        </w:rPr>
        <w:t>s</w:t>
      </w:r>
      <w:r w:rsidR="005D7855">
        <w:rPr>
          <w:rFonts w:cstheme="minorHAnsi"/>
          <w:sz w:val="22"/>
          <w:szCs w:val="22"/>
          <w:lang w:val="en-US"/>
        </w:rPr>
        <w:t xml:space="preserve"> that consequently </w:t>
      </w:r>
      <w:r>
        <w:rPr>
          <w:rFonts w:cstheme="minorHAnsi"/>
          <w:sz w:val="22"/>
          <w:szCs w:val="22"/>
          <w:lang w:val="en-US"/>
        </w:rPr>
        <w:t>define</w:t>
      </w:r>
      <w:r w:rsidR="005D7855">
        <w:rPr>
          <w:rFonts w:cstheme="minorHAnsi"/>
          <w:sz w:val="22"/>
          <w:szCs w:val="22"/>
          <w:lang w:val="en-US"/>
        </w:rPr>
        <w:t>d</w:t>
      </w:r>
      <w:r>
        <w:rPr>
          <w:rFonts w:cstheme="minorHAnsi"/>
          <w:sz w:val="22"/>
          <w:szCs w:val="22"/>
          <w:lang w:val="en-US"/>
        </w:rPr>
        <w:t xml:space="preserve"> their enterprise</w:t>
      </w:r>
      <w:r w:rsidR="00F51BD0">
        <w:rPr>
          <w:rFonts w:cstheme="minorHAnsi"/>
          <w:sz w:val="22"/>
          <w:szCs w:val="22"/>
          <w:lang w:val="en-US"/>
        </w:rPr>
        <w:t>s</w:t>
      </w:r>
      <w:r>
        <w:rPr>
          <w:rFonts w:cstheme="minorHAnsi"/>
          <w:sz w:val="22"/>
          <w:szCs w:val="22"/>
          <w:lang w:val="en-US"/>
        </w:rPr>
        <w:t xml:space="preserve"> as “essential”</w:t>
      </w:r>
      <w:r w:rsidR="00B6495F">
        <w:rPr>
          <w:rFonts w:cstheme="minorHAnsi"/>
          <w:sz w:val="22"/>
          <w:szCs w:val="22"/>
          <w:lang w:val="en-US"/>
        </w:rPr>
        <w:t xml:space="preserve"> and their workers as “key”</w:t>
      </w:r>
      <w:r w:rsidR="005D7855">
        <w:rPr>
          <w:rFonts w:cstheme="minorHAnsi"/>
          <w:sz w:val="22"/>
          <w:szCs w:val="22"/>
          <w:lang w:val="en-US"/>
        </w:rPr>
        <w:t xml:space="preserve"> tended to be concentrated in the following sectors: </w:t>
      </w:r>
      <w:r>
        <w:rPr>
          <w:rFonts w:cstheme="minorHAnsi"/>
          <w:sz w:val="22"/>
          <w:szCs w:val="22"/>
          <w:lang w:val="en-US"/>
        </w:rPr>
        <w:t xml:space="preserve">logistics, transport, parcel, freight and food delivery, construction, and various forms of factory and call </w:t>
      </w:r>
      <w:proofErr w:type="spellStart"/>
      <w:r>
        <w:rPr>
          <w:rFonts w:cstheme="minorHAnsi"/>
          <w:sz w:val="22"/>
          <w:szCs w:val="22"/>
          <w:lang w:val="en-US"/>
        </w:rPr>
        <w:t>centres</w:t>
      </w:r>
      <w:proofErr w:type="spellEnd"/>
      <w:r>
        <w:rPr>
          <w:rFonts w:cstheme="minorHAnsi"/>
          <w:sz w:val="22"/>
          <w:szCs w:val="22"/>
          <w:lang w:val="en-US"/>
        </w:rPr>
        <w:t>.</w:t>
      </w:r>
      <w:r w:rsidR="00552F20">
        <w:rPr>
          <w:rFonts w:cstheme="minorHAnsi"/>
          <w:sz w:val="22"/>
          <w:szCs w:val="22"/>
          <w:lang w:val="en-US"/>
        </w:rPr>
        <w:t xml:space="preserve"> </w:t>
      </w:r>
    </w:p>
    <w:p w14:paraId="15623184" w14:textId="77777777" w:rsidR="005D7855" w:rsidRPr="009658A2" w:rsidRDefault="005D7855" w:rsidP="00966DCE">
      <w:pPr>
        <w:jc w:val="both"/>
        <w:rPr>
          <w:rFonts w:cstheme="minorHAnsi"/>
          <w:sz w:val="22"/>
          <w:szCs w:val="22"/>
          <w:lang w:val="en-US"/>
        </w:rPr>
      </w:pPr>
    </w:p>
    <w:p w14:paraId="2FED1444" w14:textId="301DF617" w:rsidR="00AC2A9F" w:rsidRPr="009658A2" w:rsidRDefault="005D7855" w:rsidP="00966DCE">
      <w:pPr>
        <w:jc w:val="both"/>
        <w:rPr>
          <w:rFonts w:cstheme="minorHAnsi"/>
          <w:color w:val="000000"/>
          <w:sz w:val="22"/>
          <w:szCs w:val="22"/>
        </w:rPr>
      </w:pPr>
      <w:r w:rsidRPr="009658A2">
        <w:rPr>
          <w:rFonts w:cstheme="minorHAnsi"/>
          <w:sz w:val="22"/>
          <w:szCs w:val="22"/>
          <w:lang w:val="en-US"/>
        </w:rPr>
        <w:t xml:space="preserve">This policy of maintaining corporate autonomy over the definition of “essential” work effectively </w:t>
      </w:r>
      <w:r w:rsidR="00B6495F">
        <w:rPr>
          <w:rFonts w:cstheme="minorHAnsi"/>
          <w:sz w:val="22"/>
          <w:szCs w:val="22"/>
          <w:lang w:val="en-US"/>
        </w:rPr>
        <w:t>provided a</w:t>
      </w:r>
      <w:r w:rsidR="00B6495F" w:rsidRPr="009658A2">
        <w:rPr>
          <w:rFonts w:cstheme="minorHAnsi"/>
          <w:sz w:val="22"/>
          <w:szCs w:val="22"/>
          <w:lang w:val="en-US"/>
        </w:rPr>
        <w:t xml:space="preserve"> </w:t>
      </w:r>
      <w:r w:rsidRPr="009658A2">
        <w:rPr>
          <w:rFonts w:cstheme="minorHAnsi"/>
          <w:sz w:val="22"/>
          <w:szCs w:val="22"/>
          <w:lang w:val="en-US"/>
        </w:rPr>
        <w:t>legal basis for ensuring that some groups of workers would be exposed to higher risks than others.</w:t>
      </w:r>
      <w:r w:rsidR="00552F20">
        <w:rPr>
          <w:rFonts w:cstheme="minorHAnsi"/>
          <w:sz w:val="22"/>
          <w:szCs w:val="22"/>
          <w:lang w:val="en-US"/>
        </w:rPr>
        <w:t xml:space="preserve"> </w:t>
      </w:r>
      <w:r w:rsidR="00AC2A9F" w:rsidRPr="009658A2">
        <w:rPr>
          <w:rFonts w:cstheme="minorHAnsi"/>
          <w:sz w:val="22"/>
          <w:szCs w:val="22"/>
          <w:lang w:val="en-US"/>
        </w:rPr>
        <w:t xml:space="preserve">The workers that we find in those workplaces tend to be </w:t>
      </w:r>
      <w:proofErr w:type="spellStart"/>
      <w:r w:rsidR="00AC2A9F" w:rsidRPr="009658A2">
        <w:rPr>
          <w:rFonts w:cstheme="minorHAnsi"/>
          <w:sz w:val="22"/>
          <w:szCs w:val="22"/>
          <w:lang w:val="en-US"/>
        </w:rPr>
        <w:t>casualised</w:t>
      </w:r>
      <w:proofErr w:type="spellEnd"/>
      <w:r w:rsidR="00AC2A9F" w:rsidRPr="009658A2">
        <w:rPr>
          <w:rFonts w:cstheme="minorHAnsi"/>
          <w:sz w:val="22"/>
          <w:szCs w:val="22"/>
          <w:lang w:val="en-US"/>
        </w:rPr>
        <w:t xml:space="preserve"> and low paid, and in many of those sectors, non-</w:t>
      </w:r>
      <w:proofErr w:type="spellStart"/>
      <w:r w:rsidR="00AC2A9F" w:rsidRPr="009658A2">
        <w:rPr>
          <w:rFonts w:cstheme="minorHAnsi"/>
          <w:sz w:val="22"/>
          <w:szCs w:val="22"/>
          <w:lang w:val="en-US"/>
        </w:rPr>
        <w:t>unionised</w:t>
      </w:r>
      <w:proofErr w:type="spellEnd"/>
      <w:r w:rsidR="00AC2A9F" w:rsidRPr="009658A2">
        <w:rPr>
          <w:rFonts w:cstheme="minorHAnsi"/>
          <w:sz w:val="22"/>
          <w:szCs w:val="22"/>
          <w:lang w:val="en-US"/>
        </w:rPr>
        <w:t>.</w:t>
      </w:r>
      <w:r w:rsidR="00552F20">
        <w:rPr>
          <w:rFonts w:cstheme="minorHAnsi"/>
          <w:sz w:val="22"/>
          <w:szCs w:val="22"/>
          <w:lang w:val="en-US"/>
        </w:rPr>
        <w:t xml:space="preserve"> </w:t>
      </w:r>
      <w:r w:rsidR="00AC2A9F" w:rsidRPr="009658A2">
        <w:rPr>
          <w:rFonts w:cstheme="minorHAnsi"/>
          <w:sz w:val="22"/>
          <w:szCs w:val="22"/>
          <w:lang w:val="en-US"/>
        </w:rPr>
        <w:t>The outcome was</w:t>
      </w:r>
      <w:r w:rsidR="00B6495F">
        <w:rPr>
          <w:rFonts w:cstheme="minorHAnsi"/>
          <w:sz w:val="22"/>
          <w:szCs w:val="22"/>
          <w:lang w:val="en-US"/>
        </w:rPr>
        <w:t xml:space="preserve"> a </w:t>
      </w:r>
      <w:r w:rsidR="006227BB">
        <w:rPr>
          <w:rFonts w:cstheme="minorHAnsi"/>
          <w:sz w:val="22"/>
          <w:szCs w:val="22"/>
          <w:lang w:val="en-US"/>
        </w:rPr>
        <w:t>‘</w:t>
      </w:r>
      <w:r w:rsidR="00B6495F">
        <w:rPr>
          <w:rFonts w:cstheme="minorHAnsi"/>
          <w:sz w:val="22"/>
          <w:szCs w:val="22"/>
          <w:lang w:val="en-US"/>
        </w:rPr>
        <w:t>lockdown</w:t>
      </w:r>
      <w:r w:rsidR="006227BB">
        <w:rPr>
          <w:rFonts w:cstheme="minorHAnsi"/>
          <w:sz w:val="22"/>
          <w:szCs w:val="22"/>
          <w:lang w:val="en-US"/>
        </w:rPr>
        <w:t>’</w:t>
      </w:r>
      <w:r w:rsidR="00B6495F">
        <w:rPr>
          <w:rFonts w:cstheme="minorHAnsi"/>
          <w:sz w:val="22"/>
          <w:szCs w:val="22"/>
          <w:lang w:val="en-US"/>
        </w:rPr>
        <w:t xml:space="preserve"> in which </w:t>
      </w:r>
      <w:r w:rsidR="00AC2A9F" w:rsidRPr="009658A2">
        <w:rPr>
          <w:rFonts w:cstheme="minorHAnsi"/>
          <w:sz w:val="22"/>
          <w:szCs w:val="22"/>
          <w:lang w:val="en-US"/>
        </w:rPr>
        <w:t>over 50%</w:t>
      </w:r>
      <w:r w:rsidR="00B6495F">
        <w:rPr>
          <w:rFonts w:cstheme="minorHAnsi"/>
          <w:sz w:val="22"/>
          <w:szCs w:val="22"/>
          <w:lang w:val="en-US"/>
        </w:rPr>
        <w:t xml:space="preserve"> of the workforce</w:t>
      </w:r>
      <w:r w:rsidR="00AC2A9F" w:rsidRPr="009658A2">
        <w:rPr>
          <w:rFonts w:cstheme="minorHAnsi"/>
          <w:sz w:val="22"/>
          <w:szCs w:val="22"/>
          <w:lang w:val="en-US"/>
        </w:rPr>
        <w:t xml:space="preserve"> were forced to attend work throughout the </w:t>
      </w:r>
      <w:r w:rsidR="00B6495F">
        <w:rPr>
          <w:rFonts w:cstheme="minorHAnsi"/>
          <w:sz w:val="22"/>
          <w:szCs w:val="22"/>
          <w:lang w:val="en-US"/>
        </w:rPr>
        <w:t>pandemic</w:t>
      </w:r>
      <w:r w:rsidR="00AC2A9F" w:rsidRPr="009658A2">
        <w:rPr>
          <w:rFonts w:cstheme="minorHAnsi"/>
          <w:sz w:val="22"/>
          <w:szCs w:val="22"/>
          <w:lang w:val="en-US"/>
        </w:rPr>
        <w:t xml:space="preserve"> (Molloy, 2020b). </w:t>
      </w:r>
    </w:p>
    <w:p w14:paraId="352F2FBF" w14:textId="044286E1" w:rsidR="00AC2A9F" w:rsidRPr="009658A2" w:rsidRDefault="00AC2A9F" w:rsidP="00966DCE">
      <w:pPr>
        <w:jc w:val="both"/>
        <w:rPr>
          <w:rFonts w:cstheme="minorHAnsi"/>
          <w:sz w:val="22"/>
          <w:szCs w:val="22"/>
          <w:lang w:val="en-US"/>
        </w:rPr>
      </w:pPr>
    </w:p>
    <w:p w14:paraId="2E2BFDC9" w14:textId="5A68E038" w:rsidR="00904BB8" w:rsidRPr="009658A2" w:rsidRDefault="00CE36CD" w:rsidP="00966DCE">
      <w:pPr>
        <w:jc w:val="both"/>
        <w:rPr>
          <w:rFonts w:cstheme="minorHAnsi"/>
          <w:sz w:val="22"/>
          <w:szCs w:val="22"/>
          <w:lang w:val="en-US"/>
        </w:rPr>
      </w:pPr>
      <w:r w:rsidRPr="009658A2">
        <w:rPr>
          <w:rFonts w:cstheme="minorHAnsi"/>
          <w:sz w:val="22"/>
          <w:szCs w:val="22"/>
          <w:lang w:val="en-US"/>
        </w:rPr>
        <w:t>I</w:t>
      </w:r>
      <w:r w:rsidR="00B6495F">
        <w:rPr>
          <w:rFonts w:cstheme="minorHAnsi"/>
          <w:sz w:val="22"/>
          <w:szCs w:val="22"/>
          <w:lang w:val="en-US"/>
        </w:rPr>
        <w:t xml:space="preserve">nfection was high amongst </w:t>
      </w:r>
      <w:r w:rsidRPr="009658A2">
        <w:rPr>
          <w:rFonts w:cstheme="minorHAnsi"/>
          <w:sz w:val="22"/>
          <w:szCs w:val="22"/>
          <w:lang w:val="en-US"/>
        </w:rPr>
        <w:t xml:space="preserve">workers in highly concentrated, close proximity settings </w:t>
      </w:r>
      <w:r w:rsidRPr="009658A2">
        <w:rPr>
          <w:rFonts w:cstheme="minorHAnsi"/>
          <w:sz w:val="22"/>
          <w:szCs w:val="22"/>
        </w:rPr>
        <w:t xml:space="preserve">like factories, warehouses and </w:t>
      </w:r>
      <w:hyperlink r:id="rId8" w:history="1">
        <w:r w:rsidRPr="009658A2">
          <w:rPr>
            <w:rStyle w:val="Hyperlink"/>
            <w:rFonts w:cstheme="minorHAnsi"/>
            <w:color w:val="000000"/>
            <w:sz w:val="22"/>
            <w:szCs w:val="22"/>
            <w:u w:val="none"/>
          </w:rPr>
          <w:t>call centres</w:t>
        </w:r>
      </w:hyperlink>
      <w:r w:rsidRPr="009658A2">
        <w:rPr>
          <w:rStyle w:val="Hyperlink"/>
          <w:rFonts w:cstheme="minorHAnsi"/>
          <w:color w:val="000000"/>
          <w:sz w:val="22"/>
          <w:szCs w:val="22"/>
          <w:u w:val="none"/>
        </w:rPr>
        <w:t xml:space="preserve"> </w:t>
      </w:r>
      <w:r w:rsidRPr="009658A2">
        <w:rPr>
          <w:rFonts w:cstheme="minorHAnsi"/>
          <w:sz w:val="22"/>
          <w:szCs w:val="22"/>
          <w:lang w:val="en-US"/>
        </w:rPr>
        <w:t>(</w:t>
      </w:r>
      <w:proofErr w:type="spellStart"/>
      <w:r w:rsidRPr="009658A2">
        <w:rPr>
          <w:rFonts w:cstheme="minorHAnsi"/>
          <w:sz w:val="22"/>
          <w:szCs w:val="22"/>
          <w:lang w:val="en-US"/>
        </w:rPr>
        <w:t>Polomarkakis</w:t>
      </w:r>
      <w:proofErr w:type="spellEnd"/>
      <w:r w:rsidRPr="009658A2">
        <w:rPr>
          <w:rFonts w:cstheme="minorHAnsi"/>
          <w:sz w:val="22"/>
          <w:szCs w:val="22"/>
          <w:lang w:val="en-US"/>
        </w:rPr>
        <w:t xml:space="preserve">, 2020; </w:t>
      </w:r>
      <w:r w:rsidRPr="009658A2">
        <w:rPr>
          <w:rStyle w:val="Hyperlink"/>
          <w:rFonts w:cstheme="minorHAnsi"/>
          <w:color w:val="000000"/>
          <w:sz w:val="22"/>
          <w:szCs w:val="22"/>
          <w:u w:val="none"/>
        </w:rPr>
        <w:t>Taylor, 2020</w:t>
      </w:r>
      <w:r w:rsidRPr="009658A2">
        <w:rPr>
          <w:rFonts w:cstheme="minorHAnsi"/>
          <w:sz w:val="22"/>
          <w:szCs w:val="22"/>
          <w:lang w:val="en-US"/>
        </w:rPr>
        <w:t>)</w:t>
      </w:r>
      <w:r w:rsidRPr="009658A2">
        <w:rPr>
          <w:rStyle w:val="Hyperlink"/>
          <w:rFonts w:cstheme="minorHAnsi"/>
          <w:color w:val="000000"/>
          <w:sz w:val="22"/>
          <w:szCs w:val="22"/>
          <w:u w:val="none"/>
        </w:rPr>
        <w:t>.</w:t>
      </w:r>
      <w:r w:rsidR="00552F20">
        <w:rPr>
          <w:rStyle w:val="Hyperlink"/>
          <w:rFonts w:cstheme="minorHAnsi"/>
          <w:color w:val="000000"/>
          <w:sz w:val="22"/>
          <w:szCs w:val="22"/>
          <w:u w:val="none"/>
        </w:rPr>
        <w:t xml:space="preserve"> </w:t>
      </w:r>
      <w:r w:rsidRPr="009658A2">
        <w:rPr>
          <w:rFonts w:cstheme="minorHAnsi"/>
          <w:sz w:val="22"/>
          <w:szCs w:val="22"/>
          <w:lang w:val="en-US"/>
        </w:rPr>
        <w:t xml:space="preserve"> Other key occupational groups facing particular risks were front line services workers (O’Neill, 2020), cleaning and domestic workers (</w:t>
      </w:r>
      <w:proofErr w:type="spellStart"/>
      <w:r w:rsidRPr="009658A2">
        <w:rPr>
          <w:rFonts w:cstheme="minorHAnsi"/>
          <w:sz w:val="22"/>
          <w:szCs w:val="22"/>
          <w:lang w:val="en-US"/>
        </w:rPr>
        <w:t>Rosemberg</w:t>
      </w:r>
      <w:proofErr w:type="spellEnd"/>
      <w:r w:rsidRPr="009658A2">
        <w:rPr>
          <w:rFonts w:cstheme="minorHAnsi"/>
          <w:sz w:val="22"/>
          <w:szCs w:val="22"/>
          <w:lang w:val="en-US"/>
        </w:rPr>
        <w:t xml:space="preserve">, 2021; Sönmez et. al., 2020), </w:t>
      </w:r>
      <w:r w:rsidR="00680825" w:rsidRPr="009658A2">
        <w:rPr>
          <w:rFonts w:cstheme="minorHAnsi"/>
          <w:sz w:val="22"/>
          <w:szCs w:val="22"/>
          <w:lang w:val="en-US"/>
        </w:rPr>
        <w:t xml:space="preserve">personal care workers and teachers, </w:t>
      </w:r>
      <w:r w:rsidRPr="009658A2">
        <w:rPr>
          <w:rFonts w:cstheme="minorHAnsi"/>
          <w:sz w:val="22"/>
          <w:szCs w:val="22"/>
          <w:lang w:val="en-US"/>
        </w:rPr>
        <w:t>agricultural workers (Flocks, 2020) and the warehouse and delivery workers that sustained the door-to-door distribution of goods.</w:t>
      </w:r>
      <w:r w:rsidR="00552F20">
        <w:rPr>
          <w:rFonts w:cstheme="minorHAnsi"/>
          <w:sz w:val="22"/>
          <w:szCs w:val="22"/>
          <w:lang w:val="en-US"/>
        </w:rPr>
        <w:t xml:space="preserve"> </w:t>
      </w:r>
      <w:r w:rsidRPr="009658A2">
        <w:rPr>
          <w:rFonts w:cstheme="minorHAnsi"/>
          <w:sz w:val="22"/>
          <w:szCs w:val="22"/>
          <w:lang w:val="en-US"/>
        </w:rPr>
        <w:t xml:space="preserve">Abattoir and meat-packing workers were particularly </w:t>
      </w:r>
      <w:r w:rsidR="00680825" w:rsidRPr="009658A2">
        <w:rPr>
          <w:rFonts w:cstheme="minorHAnsi"/>
          <w:sz w:val="22"/>
          <w:szCs w:val="22"/>
          <w:lang w:val="en-US"/>
        </w:rPr>
        <w:t xml:space="preserve">beset by outbreaks of infection </w:t>
      </w:r>
      <w:r w:rsidRPr="009658A2">
        <w:rPr>
          <w:rFonts w:cstheme="minorHAnsi"/>
          <w:sz w:val="22"/>
          <w:szCs w:val="22"/>
          <w:lang w:val="en-US"/>
        </w:rPr>
        <w:t>(</w:t>
      </w:r>
      <w:proofErr w:type="spellStart"/>
      <w:r w:rsidRPr="009658A2">
        <w:rPr>
          <w:rFonts w:cstheme="minorHAnsi"/>
          <w:color w:val="000000"/>
          <w:sz w:val="22"/>
          <w:szCs w:val="22"/>
        </w:rPr>
        <w:t>Wiebers</w:t>
      </w:r>
      <w:proofErr w:type="spellEnd"/>
      <w:r w:rsidRPr="009658A2">
        <w:rPr>
          <w:rFonts w:cstheme="minorHAnsi"/>
          <w:color w:val="000000"/>
          <w:sz w:val="22"/>
          <w:szCs w:val="22"/>
        </w:rPr>
        <w:t xml:space="preserve"> and </w:t>
      </w:r>
      <w:proofErr w:type="spellStart"/>
      <w:r w:rsidRPr="009658A2">
        <w:rPr>
          <w:rFonts w:cstheme="minorHAnsi"/>
          <w:color w:val="000000"/>
          <w:sz w:val="22"/>
          <w:szCs w:val="22"/>
        </w:rPr>
        <w:t>Feigin</w:t>
      </w:r>
      <w:proofErr w:type="spellEnd"/>
      <w:r w:rsidRPr="009658A2">
        <w:rPr>
          <w:rFonts w:cstheme="minorHAnsi"/>
          <w:color w:val="000000"/>
          <w:sz w:val="22"/>
          <w:szCs w:val="22"/>
        </w:rPr>
        <w:t>, 2020</w:t>
      </w:r>
      <w:r w:rsidR="00680825" w:rsidRPr="009658A2">
        <w:rPr>
          <w:rFonts w:cstheme="minorHAnsi"/>
          <w:color w:val="000000"/>
          <w:sz w:val="22"/>
          <w:szCs w:val="22"/>
        </w:rPr>
        <w:t xml:space="preserve">; </w:t>
      </w:r>
      <w:r w:rsidRPr="009658A2">
        <w:rPr>
          <w:rFonts w:cstheme="minorHAnsi"/>
          <w:sz w:val="22"/>
          <w:szCs w:val="22"/>
          <w:lang w:val="en-US"/>
        </w:rPr>
        <w:t>Middleton et. al., 2020).</w:t>
      </w:r>
    </w:p>
    <w:p w14:paraId="365A4549" w14:textId="77777777" w:rsidR="00CE36CD" w:rsidRPr="009658A2" w:rsidRDefault="00CE36CD" w:rsidP="00966DCE">
      <w:pPr>
        <w:jc w:val="both"/>
        <w:rPr>
          <w:rFonts w:cstheme="minorHAnsi"/>
          <w:sz w:val="22"/>
          <w:szCs w:val="22"/>
          <w:lang w:val="en-US"/>
        </w:rPr>
      </w:pPr>
    </w:p>
    <w:p w14:paraId="0E2E12D4" w14:textId="72F595E3" w:rsidR="00FF3F0F" w:rsidRPr="009658A2" w:rsidRDefault="00FA3DA5" w:rsidP="00966DCE">
      <w:pPr>
        <w:jc w:val="both"/>
        <w:rPr>
          <w:rStyle w:val="Hyperlink"/>
          <w:rFonts w:cstheme="minorHAnsi"/>
          <w:b/>
          <w:bCs/>
          <w:color w:val="000000"/>
          <w:sz w:val="22"/>
          <w:szCs w:val="22"/>
          <w:u w:val="none"/>
        </w:rPr>
      </w:pPr>
      <w:r w:rsidRPr="00A26D56">
        <w:rPr>
          <w:rStyle w:val="Hyperlink"/>
          <w:rFonts w:cstheme="minorHAnsi"/>
          <w:color w:val="000000"/>
          <w:sz w:val="22"/>
          <w:szCs w:val="22"/>
          <w:u w:val="none"/>
        </w:rPr>
        <w:t>E</w:t>
      </w:r>
      <w:r w:rsidR="00AC2A9F" w:rsidRPr="00A26D56">
        <w:rPr>
          <w:rStyle w:val="Hyperlink"/>
          <w:rFonts w:cstheme="minorHAnsi"/>
          <w:color w:val="000000"/>
          <w:sz w:val="22"/>
          <w:szCs w:val="22"/>
          <w:u w:val="none"/>
        </w:rPr>
        <w:t xml:space="preserve">xposure to </w:t>
      </w:r>
      <w:r w:rsidR="006B6968">
        <w:rPr>
          <w:rFonts w:cstheme="minorHAnsi"/>
          <w:sz w:val="22"/>
          <w:szCs w:val="22"/>
          <w:lang w:val="en-US"/>
        </w:rPr>
        <w:t>COVID</w:t>
      </w:r>
      <w:r w:rsidR="00AC2A9F" w:rsidRPr="00A26D56">
        <w:rPr>
          <w:rFonts w:cstheme="minorHAnsi"/>
          <w:sz w:val="22"/>
          <w:szCs w:val="22"/>
          <w:lang w:val="en-US"/>
        </w:rPr>
        <w:t xml:space="preserve">-19 in the workplace </w:t>
      </w:r>
      <w:r w:rsidR="00AC2A9F" w:rsidRPr="00A26D56">
        <w:rPr>
          <w:rStyle w:val="Hyperlink"/>
          <w:rFonts w:cstheme="minorHAnsi"/>
          <w:color w:val="000000"/>
          <w:sz w:val="22"/>
          <w:szCs w:val="22"/>
          <w:u w:val="none"/>
        </w:rPr>
        <w:t xml:space="preserve">was highly racialised, since </w:t>
      </w:r>
      <w:r w:rsidR="00DF0548">
        <w:rPr>
          <w:rStyle w:val="Hyperlink"/>
          <w:rFonts w:cstheme="minorHAnsi"/>
          <w:color w:val="000000"/>
          <w:sz w:val="22"/>
          <w:szCs w:val="22"/>
          <w:u w:val="none"/>
        </w:rPr>
        <w:t>bl</w:t>
      </w:r>
      <w:r w:rsidR="00A26D56" w:rsidRPr="00A26D56">
        <w:rPr>
          <w:rStyle w:val="Hyperlink"/>
          <w:rFonts w:cstheme="minorHAnsi"/>
          <w:color w:val="000000"/>
          <w:sz w:val="22"/>
          <w:szCs w:val="22"/>
          <w:u w:val="none"/>
        </w:rPr>
        <w:t xml:space="preserve">ack workers and those from minority ethnic backgrounds are significantly over-represented on </w:t>
      </w:r>
      <w:r w:rsidR="00AC2A9F" w:rsidRPr="00A26D56">
        <w:rPr>
          <w:rStyle w:val="Hyperlink"/>
          <w:rFonts w:cstheme="minorHAnsi"/>
          <w:color w:val="000000"/>
          <w:sz w:val="22"/>
          <w:szCs w:val="22"/>
          <w:u w:val="none"/>
        </w:rPr>
        <w:t xml:space="preserve">many of the most ‘at risk’ </w:t>
      </w:r>
      <w:r w:rsidR="00A26D56" w:rsidRPr="00A26D56">
        <w:rPr>
          <w:rStyle w:val="Hyperlink"/>
          <w:rFonts w:cstheme="minorHAnsi"/>
          <w:color w:val="000000"/>
          <w:sz w:val="22"/>
          <w:szCs w:val="22"/>
          <w:u w:val="none"/>
        </w:rPr>
        <w:t xml:space="preserve">front line </w:t>
      </w:r>
      <w:r w:rsidR="00AC2A9F" w:rsidRPr="00A26D56">
        <w:rPr>
          <w:rStyle w:val="Hyperlink"/>
          <w:rFonts w:cstheme="minorHAnsi"/>
          <w:color w:val="000000"/>
          <w:sz w:val="22"/>
          <w:szCs w:val="22"/>
          <w:u w:val="none"/>
        </w:rPr>
        <w:t>jobs  (</w:t>
      </w:r>
      <w:proofErr w:type="spellStart"/>
      <w:r w:rsidR="00AC2A9F" w:rsidRPr="00A26D56">
        <w:rPr>
          <w:rStyle w:val="Hyperlink"/>
          <w:rFonts w:cstheme="minorHAnsi"/>
          <w:color w:val="000000"/>
          <w:sz w:val="22"/>
          <w:szCs w:val="22"/>
          <w:u w:val="none"/>
        </w:rPr>
        <w:t>Saitone</w:t>
      </w:r>
      <w:proofErr w:type="spellEnd"/>
      <w:r w:rsidR="00AC2A9F" w:rsidRPr="00A26D56">
        <w:rPr>
          <w:rStyle w:val="Hyperlink"/>
          <w:rFonts w:cstheme="minorHAnsi"/>
          <w:color w:val="000000"/>
          <w:sz w:val="22"/>
          <w:szCs w:val="22"/>
          <w:u w:val="none"/>
        </w:rPr>
        <w:t xml:space="preserve"> et. al., 2021).</w:t>
      </w:r>
      <w:r w:rsidR="00552F20">
        <w:rPr>
          <w:rStyle w:val="Hyperlink"/>
          <w:rFonts w:cstheme="minorHAnsi"/>
          <w:b/>
          <w:bCs/>
          <w:color w:val="000000"/>
          <w:sz w:val="22"/>
          <w:szCs w:val="22"/>
          <w:u w:val="none"/>
        </w:rPr>
        <w:t xml:space="preserve"> </w:t>
      </w:r>
      <w:r w:rsidR="00A26D56" w:rsidRPr="009658A2">
        <w:rPr>
          <w:rFonts w:eastAsiaTheme="minorHAnsi"/>
          <w:sz w:val="22"/>
          <w:szCs w:val="22"/>
          <w:lang w:eastAsia="en-US"/>
        </w:rPr>
        <w:t>British</w:t>
      </w:r>
      <w:r w:rsidR="00792E8A" w:rsidRPr="009658A2">
        <w:rPr>
          <w:rFonts w:eastAsiaTheme="minorHAnsi"/>
          <w:sz w:val="22"/>
          <w:szCs w:val="22"/>
          <w:lang w:eastAsia="en-US"/>
        </w:rPr>
        <w:t xml:space="preserve"> black and </w:t>
      </w:r>
      <w:r w:rsidR="00A26D56">
        <w:rPr>
          <w:rFonts w:eastAsiaTheme="minorHAnsi"/>
          <w:sz w:val="22"/>
          <w:szCs w:val="22"/>
          <w:lang w:eastAsia="en-US"/>
        </w:rPr>
        <w:t>A</w:t>
      </w:r>
      <w:r w:rsidR="00792E8A" w:rsidRPr="009658A2">
        <w:rPr>
          <w:rFonts w:eastAsiaTheme="minorHAnsi"/>
          <w:sz w:val="22"/>
          <w:szCs w:val="22"/>
          <w:lang w:eastAsia="en-US"/>
        </w:rPr>
        <w:t>sian workers</w:t>
      </w:r>
      <w:r w:rsidR="008D0FD0" w:rsidRPr="009658A2">
        <w:rPr>
          <w:rFonts w:eastAsiaTheme="minorHAnsi"/>
          <w:sz w:val="22"/>
          <w:szCs w:val="22"/>
          <w:lang w:eastAsia="en-US"/>
        </w:rPr>
        <w:t xml:space="preserve"> are over-represented in </w:t>
      </w:r>
      <w:r w:rsidR="00792E8A" w:rsidRPr="009658A2">
        <w:rPr>
          <w:rFonts w:eastAsiaTheme="minorHAnsi"/>
          <w:sz w:val="22"/>
          <w:szCs w:val="22"/>
          <w:lang w:eastAsia="en-US"/>
        </w:rPr>
        <w:t>so-called ‘front-line’ (or higher risk, person-to-person) occupations</w:t>
      </w:r>
      <w:r w:rsidR="00FF3F0F" w:rsidRPr="009658A2">
        <w:rPr>
          <w:rFonts w:eastAsiaTheme="minorHAnsi"/>
          <w:sz w:val="22"/>
          <w:szCs w:val="22"/>
          <w:lang w:eastAsia="en-US"/>
        </w:rPr>
        <w:t>, not least the transport and distribution, and retail sectors (McGregor-Smith, 2017).</w:t>
      </w:r>
      <w:r w:rsidR="00552F20">
        <w:rPr>
          <w:rFonts w:eastAsiaTheme="minorHAnsi"/>
          <w:sz w:val="22"/>
          <w:szCs w:val="22"/>
          <w:lang w:eastAsia="en-US"/>
        </w:rPr>
        <w:t xml:space="preserve"> </w:t>
      </w:r>
      <w:r w:rsidR="00FF3F0F" w:rsidRPr="009658A2">
        <w:rPr>
          <w:rFonts w:eastAsiaTheme="minorHAnsi"/>
          <w:sz w:val="22"/>
          <w:szCs w:val="22"/>
          <w:lang w:eastAsia="en-US"/>
        </w:rPr>
        <w:t>In the NHS, d</w:t>
      </w:r>
      <w:r w:rsidR="008D0FD0" w:rsidRPr="009658A2">
        <w:rPr>
          <w:rFonts w:eastAsiaTheme="minorHAnsi"/>
          <w:sz w:val="22"/>
          <w:szCs w:val="22"/>
          <w:lang w:eastAsia="en-US"/>
        </w:rPr>
        <w:t xml:space="preserve">octors from </w:t>
      </w:r>
      <w:r w:rsidR="00792E8A" w:rsidRPr="009658A2">
        <w:rPr>
          <w:rFonts w:eastAsiaTheme="minorHAnsi"/>
          <w:sz w:val="22"/>
          <w:szCs w:val="22"/>
          <w:lang w:eastAsia="en-US"/>
        </w:rPr>
        <w:t>black and minority ethnic</w:t>
      </w:r>
      <w:r w:rsidR="008D0FD0" w:rsidRPr="009658A2">
        <w:rPr>
          <w:rFonts w:eastAsiaTheme="minorHAnsi"/>
          <w:sz w:val="22"/>
          <w:szCs w:val="22"/>
          <w:lang w:eastAsia="en-US"/>
        </w:rPr>
        <w:t xml:space="preserve"> backgrounds </w:t>
      </w:r>
      <w:r w:rsidR="00792E8A" w:rsidRPr="009658A2">
        <w:rPr>
          <w:rFonts w:eastAsiaTheme="minorHAnsi"/>
          <w:sz w:val="22"/>
          <w:szCs w:val="22"/>
          <w:lang w:eastAsia="en-US"/>
        </w:rPr>
        <w:t>account for</w:t>
      </w:r>
      <w:r w:rsidR="008D0FD0" w:rsidRPr="009658A2">
        <w:rPr>
          <w:rFonts w:eastAsiaTheme="minorHAnsi"/>
          <w:sz w:val="22"/>
          <w:szCs w:val="22"/>
          <w:lang w:eastAsia="en-US"/>
        </w:rPr>
        <w:t xml:space="preserve"> </w:t>
      </w:r>
      <w:r w:rsidR="00FF3F0F" w:rsidRPr="009658A2">
        <w:rPr>
          <w:rFonts w:eastAsiaTheme="minorHAnsi"/>
          <w:sz w:val="22"/>
          <w:szCs w:val="22"/>
          <w:lang w:eastAsia="en-US"/>
        </w:rPr>
        <w:t>roughly</w:t>
      </w:r>
      <w:r w:rsidR="008D0FD0" w:rsidRPr="009658A2">
        <w:rPr>
          <w:rFonts w:eastAsiaTheme="minorHAnsi"/>
          <w:sz w:val="22"/>
          <w:szCs w:val="22"/>
          <w:lang w:eastAsia="en-US"/>
        </w:rPr>
        <w:t xml:space="preserve"> 40% of the</w:t>
      </w:r>
      <w:r w:rsidR="00792E8A" w:rsidRPr="009658A2">
        <w:rPr>
          <w:rFonts w:eastAsiaTheme="minorHAnsi"/>
          <w:sz w:val="22"/>
          <w:szCs w:val="22"/>
          <w:lang w:eastAsia="en-US"/>
        </w:rPr>
        <w:t xml:space="preserve"> </w:t>
      </w:r>
      <w:r w:rsidR="008D0FD0" w:rsidRPr="009658A2">
        <w:rPr>
          <w:rFonts w:eastAsiaTheme="minorHAnsi"/>
          <w:sz w:val="22"/>
          <w:szCs w:val="22"/>
          <w:lang w:eastAsia="en-US"/>
        </w:rPr>
        <w:t>medical workforce</w:t>
      </w:r>
      <w:r w:rsidR="00792E8A" w:rsidRPr="009658A2">
        <w:rPr>
          <w:rFonts w:eastAsiaTheme="minorHAnsi"/>
          <w:sz w:val="22"/>
          <w:szCs w:val="22"/>
          <w:lang w:eastAsia="en-US"/>
        </w:rPr>
        <w:t xml:space="preserve"> (</w:t>
      </w:r>
      <w:proofErr w:type="spellStart"/>
      <w:r w:rsidR="00251528">
        <w:rPr>
          <w:rFonts w:eastAsiaTheme="minorHAnsi"/>
          <w:sz w:val="22"/>
          <w:szCs w:val="22"/>
          <w:lang w:eastAsia="en-US"/>
        </w:rPr>
        <w:t>Rimmer</w:t>
      </w:r>
      <w:proofErr w:type="spellEnd"/>
      <w:r w:rsidR="00792E8A" w:rsidRPr="009658A2">
        <w:rPr>
          <w:rFonts w:eastAsiaTheme="minorHAnsi"/>
          <w:sz w:val="22"/>
          <w:szCs w:val="22"/>
          <w:lang w:eastAsia="en-US"/>
        </w:rPr>
        <w:t xml:space="preserve">, 2020). </w:t>
      </w:r>
      <w:r w:rsidR="008D0FD0" w:rsidRPr="009658A2">
        <w:rPr>
          <w:rFonts w:eastAsiaTheme="minorHAnsi"/>
          <w:sz w:val="22"/>
          <w:szCs w:val="22"/>
          <w:lang w:eastAsia="en-US"/>
        </w:rPr>
        <w:t>A</w:t>
      </w:r>
      <w:r w:rsidR="00792E8A" w:rsidRPr="009658A2">
        <w:rPr>
          <w:rFonts w:eastAsiaTheme="minorHAnsi"/>
          <w:sz w:val="22"/>
          <w:szCs w:val="22"/>
          <w:lang w:eastAsia="en-US"/>
        </w:rPr>
        <w:t xml:space="preserve"> report in the Health Service Journal early in the pandemic reported that</w:t>
      </w:r>
      <w:r w:rsidR="00FF3F0F" w:rsidRPr="009658A2">
        <w:rPr>
          <w:rFonts w:eastAsiaTheme="minorHAnsi"/>
          <w:sz w:val="22"/>
          <w:szCs w:val="22"/>
          <w:lang w:eastAsia="en-US"/>
        </w:rPr>
        <w:t xml:space="preserve"> </w:t>
      </w:r>
      <w:r w:rsidR="008D0FD0" w:rsidRPr="009658A2">
        <w:rPr>
          <w:rFonts w:eastAsiaTheme="minorHAnsi"/>
          <w:sz w:val="22"/>
          <w:szCs w:val="22"/>
          <w:lang w:eastAsia="en-US"/>
        </w:rPr>
        <w:t>64% of COVID-19 related</w:t>
      </w:r>
      <w:r w:rsidR="00792E8A" w:rsidRPr="009658A2">
        <w:rPr>
          <w:rFonts w:eastAsiaTheme="minorHAnsi"/>
          <w:sz w:val="22"/>
          <w:szCs w:val="22"/>
          <w:lang w:eastAsia="en-US"/>
        </w:rPr>
        <w:t xml:space="preserve"> </w:t>
      </w:r>
      <w:r w:rsidR="008D0FD0" w:rsidRPr="009658A2">
        <w:rPr>
          <w:rFonts w:eastAsiaTheme="minorHAnsi"/>
          <w:sz w:val="22"/>
          <w:szCs w:val="22"/>
          <w:lang w:eastAsia="en-US"/>
        </w:rPr>
        <w:t xml:space="preserve">deaths were healthcare workers from </w:t>
      </w:r>
      <w:r w:rsidR="00FF3F0F" w:rsidRPr="009658A2">
        <w:rPr>
          <w:rFonts w:eastAsiaTheme="minorHAnsi"/>
          <w:sz w:val="22"/>
          <w:szCs w:val="22"/>
          <w:lang w:eastAsia="en-US"/>
        </w:rPr>
        <w:t>black and minority ethnic</w:t>
      </w:r>
      <w:r w:rsidR="008D0FD0" w:rsidRPr="009658A2">
        <w:rPr>
          <w:rFonts w:eastAsiaTheme="minorHAnsi"/>
          <w:sz w:val="22"/>
          <w:szCs w:val="22"/>
          <w:lang w:eastAsia="en-US"/>
        </w:rPr>
        <w:t xml:space="preserve"> backgrounds</w:t>
      </w:r>
      <w:r w:rsidR="00FF3F0F" w:rsidRPr="009658A2">
        <w:rPr>
          <w:rFonts w:eastAsiaTheme="minorHAnsi"/>
          <w:sz w:val="22"/>
          <w:szCs w:val="22"/>
          <w:lang w:eastAsia="en-US"/>
        </w:rPr>
        <w:t xml:space="preserve"> (Cook et. al., 2020). </w:t>
      </w:r>
    </w:p>
    <w:p w14:paraId="3A032DC6" w14:textId="77777777" w:rsidR="00F96D6E" w:rsidRPr="00F96D6E" w:rsidRDefault="00F96D6E" w:rsidP="00966DCE">
      <w:pPr>
        <w:jc w:val="both"/>
        <w:rPr>
          <w:rStyle w:val="Hyperlink"/>
          <w:rFonts w:cstheme="minorHAnsi"/>
          <w:b/>
          <w:bCs/>
          <w:color w:val="000000"/>
          <w:sz w:val="22"/>
          <w:szCs w:val="22"/>
          <w:u w:val="none"/>
        </w:rPr>
      </w:pPr>
    </w:p>
    <w:p w14:paraId="3D5BF348" w14:textId="345713F3" w:rsidR="00EE791B" w:rsidRDefault="00A26D56" w:rsidP="00966DCE">
      <w:pPr>
        <w:jc w:val="both"/>
        <w:rPr>
          <w:rFonts w:cstheme="minorHAnsi"/>
          <w:sz w:val="22"/>
          <w:szCs w:val="22"/>
          <w:lang w:val="en-US"/>
        </w:rPr>
      </w:pPr>
      <w:r w:rsidRPr="00A26D56">
        <w:rPr>
          <w:rFonts w:cstheme="minorHAnsi"/>
          <w:sz w:val="22"/>
          <w:szCs w:val="22"/>
          <w:lang w:val="en-US"/>
        </w:rPr>
        <w:t>Not only are black workers over-represented in front-line and high-risk occupations, but within those occupations are likely to be much more vulnerable to infection for a number of reasons.</w:t>
      </w:r>
      <w:r w:rsidR="00552F20">
        <w:rPr>
          <w:rFonts w:cstheme="minorHAnsi"/>
          <w:sz w:val="22"/>
          <w:szCs w:val="22"/>
          <w:lang w:val="en-US"/>
        </w:rPr>
        <w:t xml:space="preserve"> </w:t>
      </w:r>
      <w:r w:rsidRPr="00A26D56">
        <w:rPr>
          <w:rFonts w:cstheme="minorHAnsi"/>
          <w:sz w:val="22"/>
          <w:szCs w:val="22"/>
          <w:lang w:val="en-US"/>
        </w:rPr>
        <w:t>One report published in May 2020 noted that 60% of health and social care workers who had died from COVID-19 were from a black or minority ethnic background (Marsh and McIntyre, 2020).</w:t>
      </w:r>
      <w:r w:rsidR="00552F20">
        <w:rPr>
          <w:rFonts w:cstheme="minorHAnsi"/>
          <w:sz w:val="22"/>
          <w:szCs w:val="22"/>
          <w:lang w:val="en-US"/>
        </w:rPr>
        <w:t xml:space="preserve"> </w:t>
      </w:r>
      <w:r w:rsidRPr="00A26D56">
        <w:rPr>
          <w:rFonts w:cstheme="minorHAnsi"/>
          <w:sz w:val="22"/>
          <w:szCs w:val="22"/>
          <w:lang w:val="en-US"/>
        </w:rPr>
        <w:t>More than half on staff in black and minority ethnic workers in the NHS reported that they were under more pressure to work on the Coronavirus front-line wards than white staff (Gilroy, 2020).</w:t>
      </w:r>
      <w:r w:rsidR="00552F20">
        <w:rPr>
          <w:rFonts w:cstheme="minorHAnsi"/>
          <w:sz w:val="22"/>
          <w:szCs w:val="22"/>
          <w:lang w:val="en-US"/>
        </w:rPr>
        <w:t xml:space="preserve"> </w:t>
      </w:r>
      <w:r w:rsidR="00EE791B">
        <w:rPr>
          <w:rFonts w:cstheme="minorHAnsi"/>
          <w:sz w:val="22"/>
          <w:szCs w:val="22"/>
          <w:lang w:val="en-US"/>
        </w:rPr>
        <w:t>Another</w:t>
      </w:r>
      <w:r w:rsidR="00EE791B" w:rsidRPr="00A26D56">
        <w:rPr>
          <w:rFonts w:cstheme="minorHAnsi"/>
          <w:sz w:val="22"/>
          <w:szCs w:val="22"/>
          <w:lang w:val="en-US"/>
        </w:rPr>
        <w:t xml:space="preserve"> </w:t>
      </w:r>
      <w:r w:rsidRPr="00A26D56">
        <w:rPr>
          <w:rFonts w:cstheme="minorHAnsi"/>
          <w:sz w:val="22"/>
          <w:szCs w:val="22"/>
          <w:lang w:val="en-US"/>
        </w:rPr>
        <w:t>report by the Carnegie UK Trust noted evidence that black workers had unequal access to PPE</w:t>
      </w:r>
      <w:r w:rsidR="00B04E4E">
        <w:rPr>
          <w:rFonts w:cstheme="minorHAnsi"/>
          <w:sz w:val="22"/>
          <w:szCs w:val="22"/>
          <w:lang w:val="en-US"/>
        </w:rPr>
        <w:t>,</w:t>
      </w:r>
      <w:r w:rsidR="00EE791B">
        <w:rPr>
          <w:rFonts w:cstheme="minorHAnsi"/>
          <w:sz w:val="22"/>
          <w:szCs w:val="22"/>
          <w:lang w:val="en-US"/>
        </w:rPr>
        <w:t xml:space="preserve"> </w:t>
      </w:r>
      <w:r w:rsidR="00B04E4E">
        <w:rPr>
          <w:rFonts w:cstheme="minorHAnsi"/>
          <w:sz w:val="22"/>
          <w:szCs w:val="22"/>
          <w:lang w:val="en-US"/>
        </w:rPr>
        <w:t xml:space="preserve">and </w:t>
      </w:r>
      <w:r w:rsidR="00B04E4E" w:rsidRPr="00A26D56">
        <w:rPr>
          <w:rFonts w:cstheme="minorHAnsi"/>
          <w:sz w:val="22"/>
          <w:szCs w:val="22"/>
          <w:lang w:val="en-US"/>
        </w:rPr>
        <w:t xml:space="preserve">were much less likely to </w:t>
      </w:r>
      <w:r w:rsidR="00B04E4E">
        <w:rPr>
          <w:rFonts w:cstheme="minorHAnsi"/>
          <w:sz w:val="22"/>
          <w:szCs w:val="22"/>
          <w:lang w:val="en-US"/>
        </w:rPr>
        <w:t>be as empowered as white colleagues to</w:t>
      </w:r>
      <w:r w:rsidR="00B04E4E" w:rsidRPr="00A26D56">
        <w:rPr>
          <w:rFonts w:cstheme="minorHAnsi"/>
          <w:sz w:val="22"/>
          <w:szCs w:val="22"/>
          <w:lang w:val="en-US"/>
        </w:rPr>
        <w:t xml:space="preserve"> </w:t>
      </w:r>
      <w:r w:rsidR="00B04E4E">
        <w:rPr>
          <w:rFonts w:cstheme="minorHAnsi"/>
          <w:sz w:val="22"/>
          <w:szCs w:val="22"/>
          <w:lang w:val="en-US"/>
        </w:rPr>
        <w:t>challenge</w:t>
      </w:r>
      <w:r w:rsidR="00B04E4E" w:rsidRPr="00A26D56">
        <w:rPr>
          <w:rFonts w:cstheme="minorHAnsi"/>
          <w:sz w:val="22"/>
          <w:szCs w:val="22"/>
          <w:lang w:val="en-US"/>
        </w:rPr>
        <w:t xml:space="preserve"> safety</w:t>
      </w:r>
      <w:r w:rsidR="00B04E4E">
        <w:rPr>
          <w:rFonts w:cstheme="minorHAnsi"/>
          <w:sz w:val="22"/>
          <w:szCs w:val="22"/>
          <w:lang w:val="en-US"/>
        </w:rPr>
        <w:t xml:space="preserve"> conditions</w:t>
      </w:r>
      <w:r w:rsidR="00B04E4E" w:rsidRPr="00A26D56">
        <w:rPr>
          <w:rFonts w:cstheme="minorHAnsi"/>
          <w:sz w:val="22"/>
          <w:szCs w:val="22"/>
          <w:lang w:val="en-US"/>
        </w:rPr>
        <w:t xml:space="preserve"> </w:t>
      </w:r>
      <w:r w:rsidR="00EE791B" w:rsidRPr="00A26D56">
        <w:rPr>
          <w:rFonts w:cstheme="minorHAnsi"/>
          <w:sz w:val="22"/>
          <w:szCs w:val="22"/>
          <w:lang w:val="en-US"/>
        </w:rPr>
        <w:t>(Bowyer, 2020)</w:t>
      </w:r>
      <w:r w:rsidRPr="00A26D56">
        <w:rPr>
          <w:rFonts w:cstheme="minorHAnsi"/>
          <w:sz w:val="22"/>
          <w:szCs w:val="22"/>
          <w:lang w:val="en-US"/>
        </w:rPr>
        <w:t>.</w:t>
      </w:r>
      <w:r w:rsidR="00552F20">
        <w:rPr>
          <w:rFonts w:cstheme="minorHAnsi"/>
          <w:sz w:val="22"/>
          <w:szCs w:val="22"/>
          <w:lang w:val="en-US"/>
        </w:rPr>
        <w:t xml:space="preserve"> </w:t>
      </w:r>
    </w:p>
    <w:p w14:paraId="7E68A096" w14:textId="77777777" w:rsidR="00552F20" w:rsidRDefault="00552F20" w:rsidP="00966DCE">
      <w:pPr>
        <w:jc w:val="both"/>
        <w:rPr>
          <w:rFonts w:cstheme="minorHAnsi"/>
          <w:sz w:val="22"/>
          <w:szCs w:val="22"/>
          <w:lang w:val="en-US"/>
        </w:rPr>
      </w:pPr>
    </w:p>
    <w:p w14:paraId="2081B92E" w14:textId="4666AE23" w:rsidR="00815B89" w:rsidRPr="00C36075" w:rsidRDefault="00496CEE" w:rsidP="00966DCE">
      <w:pPr>
        <w:jc w:val="both"/>
        <w:rPr>
          <w:rFonts w:cstheme="minorHAnsi"/>
          <w:sz w:val="22"/>
          <w:szCs w:val="22"/>
          <w:lang w:val="en-US"/>
        </w:rPr>
      </w:pPr>
      <w:r w:rsidRPr="00C36075">
        <w:rPr>
          <w:rFonts w:cstheme="minorHAnsi"/>
          <w:sz w:val="22"/>
          <w:szCs w:val="22"/>
          <w:lang w:val="en-US"/>
        </w:rPr>
        <w:t xml:space="preserve">More generally, black </w:t>
      </w:r>
      <w:r w:rsidR="00EE791B">
        <w:rPr>
          <w:rFonts w:cstheme="minorHAnsi"/>
          <w:sz w:val="22"/>
          <w:szCs w:val="22"/>
          <w:lang w:val="en-US"/>
        </w:rPr>
        <w:t xml:space="preserve">British </w:t>
      </w:r>
      <w:r w:rsidRPr="00C36075">
        <w:rPr>
          <w:rFonts w:cstheme="minorHAnsi"/>
          <w:sz w:val="22"/>
          <w:szCs w:val="22"/>
          <w:lang w:val="en-US"/>
        </w:rPr>
        <w:t>workers suffered hugely disproportionate material losses during the pandemic.</w:t>
      </w:r>
      <w:r w:rsidR="00552F20">
        <w:rPr>
          <w:rFonts w:cstheme="minorHAnsi"/>
          <w:sz w:val="22"/>
          <w:szCs w:val="22"/>
          <w:lang w:val="en-US"/>
        </w:rPr>
        <w:t xml:space="preserve"> </w:t>
      </w:r>
      <w:r w:rsidRPr="00C36075">
        <w:rPr>
          <w:rFonts w:cstheme="minorHAnsi"/>
          <w:sz w:val="22"/>
          <w:szCs w:val="22"/>
          <w:lang w:val="en-US"/>
        </w:rPr>
        <w:t xml:space="preserve"> </w:t>
      </w:r>
      <w:r w:rsidR="00815B89" w:rsidRPr="00C36075">
        <w:rPr>
          <w:rFonts w:cstheme="minorHAnsi"/>
          <w:sz w:val="22"/>
          <w:szCs w:val="22"/>
          <w:lang w:val="en-US"/>
        </w:rPr>
        <w:t>In the first nine months of the pandemic, the unemployment rate among young black people rose to over 40%. In relative terms, this represented a rise of 64.4% between March and Dec</w:t>
      </w:r>
      <w:r w:rsidR="00C36075">
        <w:rPr>
          <w:rFonts w:cstheme="minorHAnsi"/>
          <w:sz w:val="22"/>
          <w:szCs w:val="22"/>
          <w:lang w:val="en-US"/>
        </w:rPr>
        <w:t>e</w:t>
      </w:r>
      <w:r w:rsidR="00815B89" w:rsidRPr="00C36075">
        <w:rPr>
          <w:rFonts w:cstheme="minorHAnsi"/>
          <w:sz w:val="22"/>
          <w:szCs w:val="22"/>
          <w:lang w:val="en-US"/>
        </w:rPr>
        <w:t>mber 2020, compared with 17% for young white</w:t>
      </w:r>
      <w:r w:rsidR="00C36075">
        <w:rPr>
          <w:rFonts w:cstheme="minorHAnsi"/>
          <w:sz w:val="22"/>
          <w:szCs w:val="22"/>
          <w:lang w:val="en-US"/>
        </w:rPr>
        <w:t>s</w:t>
      </w:r>
      <w:r w:rsidR="00DA7753">
        <w:rPr>
          <w:rFonts w:cstheme="minorHAnsi"/>
          <w:sz w:val="22"/>
          <w:szCs w:val="22"/>
          <w:lang w:val="en-US"/>
        </w:rPr>
        <w:t xml:space="preserve"> (Thomas, 2021)</w:t>
      </w:r>
      <w:r w:rsidR="00C36075">
        <w:rPr>
          <w:rFonts w:cstheme="minorHAnsi"/>
          <w:sz w:val="22"/>
          <w:szCs w:val="22"/>
          <w:lang w:val="en-US"/>
        </w:rPr>
        <w:t>.</w:t>
      </w:r>
      <w:r w:rsidR="00552F20">
        <w:rPr>
          <w:rFonts w:cstheme="minorHAnsi"/>
          <w:sz w:val="22"/>
          <w:szCs w:val="22"/>
          <w:lang w:val="en-US"/>
        </w:rPr>
        <w:t xml:space="preserve"> </w:t>
      </w:r>
      <w:r w:rsidR="00B04E4E">
        <w:rPr>
          <w:rFonts w:cstheme="minorHAnsi"/>
          <w:sz w:val="22"/>
          <w:szCs w:val="22"/>
          <w:lang w:val="en-US"/>
        </w:rPr>
        <w:t>One</w:t>
      </w:r>
      <w:r w:rsidRPr="00C36075">
        <w:rPr>
          <w:rFonts w:cstheme="minorHAnsi"/>
          <w:sz w:val="22"/>
          <w:szCs w:val="22"/>
          <w:lang w:val="en-US"/>
        </w:rPr>
        <w:t xml:space="preserve"> House of Commons research briefing shows that </w:t>
      </w:r>
      <w:r w:rsidR="00DA7753">
        <w:rPr>
          <w:rFonts w:cstheme="minorHAnsi"/>
          <w:sz w:val="22"/>
          <w:szCs w:val="22"/>
          <w:lang w:val="en-US"/>
        </w:rPr>
        <w:t xml:space="preserve">(for all ages of workers) </w:t>
      </w:r>
      <w:r w:rsidRPr="00C36075">
        <w:rPr>
          <w:rFonts w:cstheme="minorHAnsi"/>
          <w:sz w:val="22"/>
          <w:szCs w:val="22"/>
          <w:lang w:val="en-US"/>
        </w:rPr>
        <w:t xml:space="preserve">the unemployment rate for the categories </w:t>
      </w:r>
      <w:r w:rsidR="00C36075">
        <w:rPr>
          <w:rFonts w:cstheme="minorHAnsi"/>
          <w:sz w:val="22"/>
          <w:szCs w:val="22"/>
          <w:lang w:val="en-US"/>
        </w:rPr>
        <w:t>“</w:t>
      </w:r>
      <w:r w:rsidR="00815B89" w:rsidRPr="00C36075">
        <w:rPr>
          <w:rFonts w:cstheme="minorHAnsi"/>
          <w:sz w:val="22"/>
          <w:szCs w:val="22"/>
          <w:lang w:val="en-US"/>
        </w:rPr>
        <w:t>Black</w:t>
      </w:r>
      <w:r w:rsidRPr="00C36075">
        <w:rPr>
          <w:rFonts w:cstheme="minorHAnsi"/>
          <w:sz w:val="22"/>
          <w:szCs w:val="22"/>
          <w:lang w:val="en-US"/>
        </w:rPr>
        <w:t xml:space="preserve"> </w:t>
      </w:r>
      <w:r w:rsidR="00815B89" w:rsidRPr="00C36075">
        <w:rPr>
          <w:rFonts w:cstheme="minorHAnsi"/>
          <w:sz w:val="22"/>
          <w:szCs w:val="22"/>
          <w:lang w:val="en-US"/>
        </w:rPr>
        <w:t>ethnic backgroun</w:t>
      </w:r>
      <w:r w:rsidRPr="00C36075">
        <w:rPr>
          <w:rFonts w:cstheme="minorHAnsi"/>
          <w:sz w:val="22"/>
          <w:szCs w:val="22"/>
          <w:lang w:val="en-US"/>
        </w:rPr>
        <w:t>d</w:t>
      </w:r>
      <w:r w:rsidR="00C36075">
        <w:rPr>
          <w:rFonts w:cstheme="minorHAnsi"/>
          <w:sz w:val="22"/>
          <w:szCs w:val="22"/>
          <w:lang w:val="en-US"/>
        </w:rPr>
        <w:t xml:space="preserve">” </w:t>
      </w:r>
      <w:r w:rsidRPr="00C36075">
        <w:rPr>
          <w:rFonts w:cstheme="minorHAnsi"/>
          <w:sz w:val="22"/>
          <w:szCs w:val="22"/>
          <w:lang w:val="en-US"/>
        </w:rPr>
        <w:t>and “</w:t>
      </w:r>
      <w:r w:rsidR="00815B89" w:rsidRPr="00C36075">
        <w:rPr>
          <w:rFonts w:cstheme="minorHAnsi"/>
          <w:sz w:val="22"/>
          <w:szCs w:val="22"/>
          <w:lang w:val="en-US"/>
        </w:rPr>
        <w:t>people from Mixed or multiple</w:t>
      </w:r>
      <w:r w:rsidRPr="00C36075">
        <w:rPr>
          <w:rFonts w:cstheme="minorHAnsi"/>
          <w:sz w:val="22"/>
          <w:szCs w:val="22"/>
          <w:lang w:val="en-US"/>
        </w:rPr>
        <w:t xml:space="preserve"> </w:t>
      </w:r>
      <w:r w:rsidR="00815B89" w:rsidRPr="00C36075">
        <w:rPr>
          <w:rFonts w:cstheme="minorHAnsi"/>
          <w:sz w:val="22"/>
          <w:szCs w:val="22"/>
          <w:lang w:val="en-US"/>
        </w:rPr>
        <w:t>ethnic backgrounds</w:t>
      </w:r>
      <w:r w:rsidRPr="00C36075">
        <w:rPr>
          <w:rFonts w:cstheme="minorHAnsi"/>
          <w:sz w:val="22"/>
          <w:szCs w:val="22"/>
          <w:lang w:val="en-US"/>
        </w:rPr>
        <w:t>” stood at 1</w:t>
      </w:r>
      <w:r w:rsidR="00815B89" w:rsidRPr="00C36075">
        <w:rPr>
          <w:rFonts w:cstheme="minorHAnsi"/>
          <w:sz w:val="22"/>
          <w:szCs w:val="22"/>
          <w:lang w:val="en-US"/>
        </w:rPr>
        <w:t>1</w:t>
      </w:r>
      <w:r w:rsidRPr="00C36075">
        <w:rPr>
          <w:rFonts w:cstheme="minorHAnsi"/>
          <w:sz w:val="22"/>
          <w:szCs w:val="22"/>
          <w:lang w:val="en-US"/>
        </w:rPr>
        <w:t>%, whilst the unemployment rate for the category “white ethnic background” stood at 4% in September 2021 (</w:t>
      </w:r>
      <w:r w:rsidR="00A73B52" w:rsidRPr="00C36075">
        <w:rPr>
          <w:rFonts w:cstheme="minorHAnsi"/>
          <w:sz w:val="22"/>
          <w:szCs w:val="22"/>
          <w:lang w:val="en-US"/>
        </w:rPr>
        <w:t>Francis-Devine, 2022).</w:t>
      </w:r>
      <w:r w:rsidR="00552F20">
        <w:rPr>
          <w:rFonts w:cstheme="minorHAnsi"/>
          <w:sz w:val="22"/>
          <w:szCs w:val="22"/>
          <w:lang w:val="en-US"/>
        </w:rPr>
        <w:t xml:space="preserve"> </w:t>
      </w:r>
    </w:p>
    <w:p w14:paraId="7EF9E5AD" w14:textId="77777777" w:rsidR="00F040BD" w:rsidRDefault="00F040BD" w:rsidP="00966DCE">
      <w:pPr>
        <w:jc w:val="both"/>
        <w:rPr>
          <w:rFonts w:cstheme="minorHAnsi"/>
          <w:sz w:val="22"/>
          <w:szCs w:val="22"/>
          <w:lang w:val="en-US"/>
        </w:rPr>
      </w:pPr>
    </w:p>
    <w:p w14:paraId="1F07A097" w14:textId="3506082C" w:rsidR="00B0607F" w:rsidRPr="00692A8E" w:rsidRDefault="00496CEE" w:rsidP="00966DCE">
      <w:pPr>
        <w:jc w:val="both"/>
        <w:rPr>
          <w:rFonts w:cstheme="minorHAnsi"/>
          <w:sz w:val="22"/>
          <w:szCs w:val="22"/>
          <w:lang w:val="en-US"/>
        </w:rPr>
      </w:pPr>
      <w:r>
        <w:rPr>
          <w:rFonts w:cstheme="minorHAnsi"/>
          <w:sz w:val="22"/>
          <w:szCs w:val="22"/>
          <w:lang w:val="en-US"/>
        </w:rPr>
        <w:t xml:space="preserve">Of course, </w:t>
      </w:r>
      <w:r w:rsidR="00767258">
        <w:rPr>
          <w:rFonts w:cstheme="minorHAnsi"/>
          <w:sz w:val="22"/>
          <w:szCs w:val="22"/>
          <w:lang w:val="en-US"/>
        </w:rPr>
        <w:t xml:space="preserve">work </w:t>
      </w:r>
      <w:r w:rsidR="00B0607F" w:rsidRPr="00692A8E">
        <w:rPr>
          <w:rFonts w:cstheme="minorHAnsi"/>
          <w:sz w:val="22"/>
          <w:szCs w:val="22"/>
          <w:lang w:val="en-US"/>
        </w:rPr>
        <w:t>was not the only driver of significantly higher rates</w:t>
      </w:r>
      <w:r w:rsidR="00A73B52">
        <w:rPr>
          <w:rFonts w:cstheme="minorHAnsi"/>
          <w:sz w:val="22"/>
          <w:szCs w:val="22"/>
          <w:lang w:val="en-US"/>
        </w:rPr>
        <w:t xml:space="preserve"> of </w:t>
      </w:r>
      <w:r w:rsidR="00DC1347">
        <w:rPr>
          <w:rFonts w:cstheme="minorHAnsi"/>
          <w:sz w:val="22"/>
          <w:szCs w:val="22"/>
          <w:lang w:val="en-US"/>
        </w:rPr>
        <w:t>COVID-19</w:t>
      </w:r>
      <w:r w:rsidR="00DC1347" w:rsidRPr="00692A8E">
        <w:rPr>
          <w:rFonts w:cstheme="minorHAnsi"/>
          <w:sz w:val="22"/>
          <w:szCs w:val="22"/>
          <w:lang w:val="en-US"/>
        </w:rPr>
        <w:t xml:space="preserve"> </w:t>
      </w:r>
      <w:r w:rsidR="00B0607F" w:rsidRPr="00692A8E">
        <w:rPr>
          <w:rFonts w:cstheme="minorHAnsi"/>
          <w:sz w:val="22"/>
          <w:szCs w:val="22"/>
          <w:lang w:val="en-US"/>
        </w:rPr>
        <w:t>across black communities.</w:t>
      </w:r>
      <w:r w:rsidR="00552F20">
        <w:rPr>
          <w:rFonts w:cstheme="minorHAnsi"/>
          <w:sz w:val="22"/>
          <w:szCs w:val="22"/>
          <w:lang w:val="en-US"/>
        </w:rPr>
        <w:t xml:space="preserve"> </w:t>
      </w:r>
      <w:r w:rsidR="00B0607F" w:rsidRPr="00692A8E">
        <w:rPr>
          <w:rFonts w:cstheme="minorHAnsi"/>
          <w:sz w:val="22"/>
          <w:szCs w:val="22"/>
          <w:lang w:val="en-US"/>
        </w:rPr>
        <w:t xml:space="preserve">There is evidence of a complex concatenation of different </w:t>
      </w:r>
      <w:r w:rsidR="00F040BD">
        <w:rPr>
          <w:rFonts w:cstheme="minorHAnsi"/>
          <w:sz w:val="22"/>
          <w:szCs w:val="22"/>
          <w:lang w:val="en-US"/>
        </w:rPr>
        <w:t xml:space="preserve">forms of </w:t>
      </w:r>
      <w:r w:rsidR="00B0607F" w:rsidRPr="00692A8E">
        <w:rPr>
          <w:rFonts w:cstheme="minorHAnsi"/>
          <w:sz w:val="22"/>
          <w:szCs w:val="22"/>
          <w:lang w:val="en-US"/>
        </w:rPr>
        <w:t>institutional racism that converged to expose black and brown people to</w:t>
      </w:r>
      <w:r w:rsidR="00E3247A">
        <w:rPr>
          <w:rFonts w:cstheme="minorHAnsi"/>
          <w:sz w:val="22"/>
          <w:szCs w:val="22"/>
          <w:lang w:val="en-US"/>
        </w:rPr>
        <w:t xml:space="preserve"> a</w:t>
      </w:r>
      <w:r w:rsidR="00B0607F" w:rsidRPr="00692A8E">
        <w:rPr>
          <w:rFonts w:cstheme="minorHAnsi"/>
          <w:sz w:val="22"/>
          <w:szCs w:val="22"/>
          <w:lang w:val="en-US"/>
        </w:rPr>
        <w:t xml:space="preserve"> much higher risk</w:t>
      </w:r>
      <w:r w:rsidR="00E3247A">
        <w:rPr>
          <w:rFonts w:cstheme="minorHAnsi"/>
          <w:sz w:val="22"/>
          <w:szCs w:val="22"/>
          <w:lang w:val="en-US"/>
        </w:rPr>
        <w:t xml:space="preserve"> of </w:t>
      </w:r>
      <w:r w:rsidR="00DC1347">
        <w:rPr>
          <w:rFonts w:cstheme="minorHAnsi"/>
          <w:sz w:val="22"/>
          <w:szCs w:val="22"/>
          <w:lang w:val="en-US"/>
        </w:rPr>
        <w:t xml:space="preserve">COVID-19 </w:t>
      </w:r>
      <w:r w:rsidR="00E3247A">
        <w:rPr>
          <w:rFonts w:cstheme="minorHAnsi"/>
          <w:sz w:val="22"/>
          <w:szCs w:val="22"/>
          <w:lang w:val="en-US"/>
        </w:rPr>
        <w:t>exposure</w:t>
      </w:r>
      <w:r w:rsidR="00B0607F" w:rsidRPr="00692A8E">
        <w:rPr>
          <w:rFonts w:cstheme="minorHAnsi"/>
          <w:sz w:val="22"/>
          <w:szCs w:val="22"/>
          <w:lang w:val="en-US"/>
        </w:rPr>
        <w:t>.</w:t>
      </w:r>
      <w:r w:rsidR="00552F20">
        <w:rPr>
          <w:rFonts w:cstheme="minorHAnsi"/>
          <w:sz w:val="22"/>
          <w:szCs w:val="22"/>
          <w:lang w:val="en-US"/>
        </w:rPr>
        <w:t xml:space="preserve"> </w:t>
      </w:r>
      <w:r w:rsidR="00B0607F" w:rsidRPr="00692A8E">
        <w:rPr>
          <w:rFonts w:cstheme="minorHAnsi"/>
          <w:sz w:val="22"/>
          <w:szCs w:val="22"/>
          <w:lang w:val="en-US"/>
        </w:rPr>
        <w:t>The everyday racisms that shape differentiated access to emergency healthcare, housing, access to infrastructural services, and other health variables that determine differentiated mortality rate combined with deadly force during the pandemic.</w:t>
      </w:r>
      <w:r w:rsidR="00552F20">
        <w:rPr>
          <w:rFonts w:cstheme="minorHAnsi"/>
          <w:sz w:val="22"/>
          <w:szCs w:val="22"/>
          <w:lang w:val="en-US"/>
        </w:rPr>
        <w:t xml:space="preserve"> </w:t>
      </w:r>
      <w:r w:rsidR="00B0607F" w:rsidRPr="00692A8E">
        <w:rPr>
          <w:rFonts w:cstheme="minorHAnsi"/>
          <w:sz w:val="22"/>
          <w:szCs w:val="22"/>
          <w:lang w:val="en-US"/>
        </w:rPr>
        <w:t xml:space="preserve"> </w:t>
      </w:r>
    </w:p>
    <w:p w14:paraId="02A87D8D" w14:textId="77777777" w:rsidR="00B0607F" w:rsidRPr="00F212D9" w:rsidRDefault="00B0607F" w:rsidP="00966DCE">
      <w:pPr>
        <w:jc w:val="both"/>
        <w:rPr>
          <w:rFonts w:cstheme="minorHAnsi"/>
          <w:sz w:val="22"/>
          <w:szCs w:val="22"/>
          <w:lang w:val="en-US"/>
        </w:rPr>
      </w:pPr>
    </w:p>
    <w:p w14:paraId="2885A357" w14:textId="05397320" w:rsidR="00B808CF" w:rsidRDefault="00E3247A" w:rsidP="00966DCE">
      <w:pPr>
        <w:jc w:val="both"/>
        <w:rPr>
          <w:rFonts w:cstheme="minorHAnsi"/>
          <w:sz w:val="22"/>
          <w:szCs w:val="22"/>
          <w:lang w:val="en-US"/>
        </w:rPr>
      </w:pPr>
      <w:r>
        <w:rPr>
          <w:rFonts w:cstheme="minorHAnsi"/>
          <w:sz w:val="22"/>
          <w:szCs w:val="22"/>
          <w:lang w:val="en-US"/>
        </w:rPr>
        <w:t>Th</w:t>
      </w:r>
      <w:r w:rsidR="00A73B52">
        <w:rPr>
          <w:rFonts w:cstheme="minorHAnsi"/>
          <w:sz w:val="22"/>
          <w:szCs w:val="22"/>
          <w:lang w:val="en-US"/>
        </w:rPr>
        <w:t>os</w:t>
      </w:r>
      <w:r>
        <w:rPr>
          <w:rFonts w:cstheme="minorHAnsi"/>
          <w:sz w:val="22"/>
          <w:szCs w:val="22"/>
          <w:lang w:val="en-US"/>
        </w:rPr>
        <w:t>e</w:t>
      </w:r>
      <w:r w:rsidR="00B0607F" w:rsidRPr="00F212D9">
        <w:rPr>
          <w:rFonts w:cstheme="minorHAnsi"/>
          <w:sz w:val="22"/>
          <w:szCs w:val="22"/>
          <w:lang w:val="en-US"/>
        </w:rPr>
        <w:t xml:space="preserve"> health outcomes </w:t>
      </w:r>
      <w:r>
        <w:rPr>
          <w:rFonts w:cstheme="minorHAnsi"/>
          <w:sz w:val="22"/>
          <w:szCs w:val="22"/>
          <w:lang w:val="en-US"/>
        </w:rPr>
        <w:t xml:space="preserve">must </w:t>
      </w:r>
      <w:r w:rsidR="00A73B52">
        <w:rPr>
          <w:rFonts w:cstheme="minorHAnsi"/>
          <w:sz w:val="22"/>
          <w:szCs w:val="22"/>
          <w:lang w:val="en-US"/>
        </w:rPr>
        <w:t xml:space="preserve">also </w:t>
      </w:r>
      <w:r>
        <w:rPr>
          <w:rFonts w:cstheme="minorHAnsi"/>
          <w:sz w:val="22"/>
          <w:szCs w:val="22"/>
          <w:lang w:val="en-US"/>
        </w:rPr>
        <w:t>be understood as</w:t>
      </w:r>
      <w:r w:rsidR="00B0607F" w:rsidRPr="00F212D9">
        <w:rPr>
          <w:rFonts w:cstheme="minorHAnsi"/>
          <w:sz w:val="22"/>
          <w:szCs w:val="22"/>
          <w:lang w:val="en-US"/>
        </w:rPr>
        <w:t xml:space="preserve"> </w:t>
      </w:r>
      <w:r w:rsidR="00A73B52">
        <w:rPr>
          <w:rFonts w:cstheme="minorHAnsi"/>
          <w:sz w:val="22"/>
          <w:szCs w:val="22"/>
          <w:lang w:val="en-US"/>
        </w:rPr>
        <w:t xml:space="preserve">a consequence of </w:t>
      </w:r>
      <w:r w:rsidR="00B0607F" w:rsidRPr="00F212D9">
        <w:rPr>
          <w:rFonts w:cstheme="minorHAnsi"/>
          <w:sz w:val="22"/>
          <w:szCs w:val="22"/>
          <w:lang w:val="en-US"/>
        </w:rPr>
        <w:t>value</w:t>
      </w:r>
      <w:r w:rsidR="00A73B52">
        <w:rPr>
          <w:rFonts w:cstheme="minorHAnsi"/>
          <w:sz w:val="22"/>
          <w:szCs w:val="22"/>
          <w:lang w:val="en-US"/>
        </w:rPr>
        <w:t xml:space="preserve"> extraction</w:t>
      </w:r>
      <w:r w:rsidR="00B0607F" w:rsidRPr="00F212D9">
        <w:rPr>
          <w:rFonts w:cstheme="minorHAnsi"/>
          <w:sz w:val="22"/>
          <w:szCs w:val="22"/>
          <w:lang w:val="en-US"/>
        </w:rPr>
        <w:t xml:space="preserve">. </w:t>
      </w:r>
      <w:r w:rsidR="00C36075">
        <w:rPr>
          <w:rFonts w:cstheme="minorHAnsi"/>
          <w:sz w:val="22"/>
          <w:szCs w:val="22"/>
          <w:lang w:val="en-US"/>
        </w:rPr>
        <w:t xml:space="preserve">Black people are not only more likely to be excluded from </w:t>
      </w:r>
      <w:proofErr w:type="spellStart"/>
      <w:r w:rsidR="00C36075">
        <w:rPr>
          <w:rFonts w:cstheme="minorHAnsi"/>
          <w:sz w:val="22"/>
          <w:szCs w:val="22"/>
          <w:lang w:val="en-US"/>
        </w:rPr>
        <w:t>labour</w:t>
      </w:r>
      <w:proofErr w:type="spellEnd"/>
      <w:r w:rsidR="00C36075">
        <w:rPr>
          <w:rFonts w:cstheme="minorHAnsi"/>
          <w:sz w:val="22"/>
          <w:szCs w:val="22"/>
          <w:lang w:val="en-US"/>
        </w:rPr>
        <w:t xml:space="preserve"> markets and included under significantly cheaper conditions for employers, but racist exclusion from social support and health services, makes </w:t>
      </w:r>
      <w:r w:rsidR="00167F77">
        <w:rPr>
          <w:rFonts w:cstheme="minorHAnsi"/>
          <w:sz w:val="22"/>
          <w:szCs w:val="22"/>
          <w:lang w:val="en-US"/>
        </w:rPr>
        <w:t>reproducing</w:t>
      </w:r>
      <w:r w:rsidR="00C36075">
        <w:rPr>
          <w:rFonts w:cstheme="minorHAnsi"/>
          <w:sz w:val="22"/>
          <w:szCs w:val="22"/>
          <w:lang w:val="en-US"/>
        </w:rPr>
        <w:t xml:space="preserve"> a black </w:t>
      </w:r>
      <w:proofErr w:type="spellStart"/>
      <w:r w:rsidR="00C36075">
        <w:rPr>
          <w:rFonts w:cstheme="minorHAnsi"/>
          <w:sz w:val="22"/>
          <w:szCs w:val="22"/>
          <w:lang w:val="en-US"/>
        </w:rPr>
        <w:t>labour</w:t>
      </w:r>
      <w:proofErr w:type="spellEnd"/>
      <w:r w:rsidR="00C36075">
        <w:rPr>
          <w:rFonts w:cstheme="minorHAnsi"/>
          <w:sz w:val="22"/>
          <w:szCs w:val="22"/>
          <w:lang w:val="en-US"/>
        </w:rPr>
        <w:t xml:space="preserve"> force significantly cheaper. </w:t>
      </w:r>
      <w:r w:rsidR="00447D93">
        <w:rPr>
          <w:rFonts w:cstheme="minorHAnsi"/>
          <w:sz w:val="22"/>
          <w:szCs w:val="22"/>
          <w:lang w:val="en-US"/>
        </w:rPr>
        <w:t xml:space="preserve">Black communities and families therefore bear the costs of social reproduction disproportionately in ways that allow the unequal distribution of the costs and burdens of social provision (and therefore value). This unequal distribution of value is, in turn, central to </w:t>
      </w:r>
      <w:r w:rsidR="00DA7753" w:rsidRPr="00497A4E">
        <w:rPr>
          <w:rFonts w:cstheme="minorHAnsi"/>
          <w:sz w:val="22"/>
          <w:szCs w:val="22"/>
          <w:lang w:val="en-US"/>
        </w:rPr>
        <w:t xml:space="preserve">the </w:t>
      </w:r>
      <w:r w:rsidR="00DA7753">
        <w:rPr>
          <w:rFonts w:cstheme="minorHAnsi"/>
          <w:sz w:val="22"/>
          <w:szCs w:val="22"/>
          <w:lang w:val="en-US"/>
        </w:rPr>
        <w:t>possibility of survival.</w:t>
      </w:r>
      <w:r w:rsidR="00552F20">
        <w:rPr>
          <w:rFonts w:cstheme="minorHAnsi"/>
          <w:sz w:val="22"/>
          <w:szCs w:val="22"/>
          <w:lang w:val="en-US"/>
        </w:rPr>
        <w:t xml:space="preserve"> </w:t>
      </w:r>
    </w:p>
    <w:p w14:paraId="30DC6AE2" w14:textId="77777777" w:rsidR="00B808CF" w:rsidRDefault="00B808CF" w:rsidP="00966DCE">
      <w:pPr>
        <w:jc w:val="both"/>
        <w:rPr>
          <w:rFonts w:cstheme="minorHAnsi"/>
          <w:sz w:val="22"/>
          <w:szCs w:val="22"/>
          <w:lang w:val="en-US"/>
        </w:rPr>
      </w:pPr>
    </w:p>
    <w:p w14:paraId="6179F06F" w14:textId="5B54E2D4" w:rsidR="00F431E6" w:rsidRPr="00DA7753" w:rsidRDefault="002D1E3F" w:rsidP="00966DCE">
      <w:pPr>
        <w:jc w:val="both"/>
        <w:rPr>
          <w:rFonts w:cstheme="minorHAnsi"/>
          <w:sz w:val="22"/>
          <w:szCs w:val="22"/>
          <w:lang w:val="en-US"/>
        </w:rPr>
      </w:pPr>
      <w:r>
        <w:rPr>
          <w:rFonts w:cstheme="minorHAnsi"/>
          <w:sz w:val="22"/>
          <w:szCs w:val="22"/>
          <w:lang w:val="en-US"/>
        </w:rPr>
        <w:t xml:space="preserve">In this way, we can see how the </w:t>
      </w:r>
      <w:proofErr w:type="spellStart"/>
      <w:r>
        <w:rPr>
          <w:rFonts w:cstheme="minorHAnsi"/>
          <w:sz w:val="22"/>
          <w:szCs w:val="22"/>
          <w:lang w:val="en-US"/>
        </w:rPr>
        <w:t>racialised</w:t>
      </w:r>
      <w:proofErr w:type="spellEnd"/>
      <w:r>
        <w:rPr>
          <w:rFonts w:cstheme="minorHAnsi"/>
          <w:sz w:val="22"/>
          <w:szCs w:val="22"/>
          <w:lang w:val="en-US"/>
        </w:rPr>
        <w:t xml:space="preserve"> </w:t>
      </w:r>
      <w:proofErr w:type="spellStart"/>
      <w:r>
        <w:rPr>
          <w:rFonts w:cstheme="minorHAnsi"/>
          <w:sz w:val="22"/>
          <w:szCs w:val="22"/>
          <w:lang w:val="en-US"/>
        </w:rPr>
        <w:t>necropolitics</w:t>
      </w:r>
      <w:proofErr w:type="spellEnd"/>
      <w:r>
        <w:rPr>
          <w:rFonts w:cstheme="minorHAnsi"/>
          <w:sz w:val="22"/>
          <w:szCs w:val="22"/>
          <w:lang w:val="en-US"/>
        </w:rPr>
        <w:t xml:space="preserve"> of the COVID-19 response were rooted in </w:t>
      </w:r>
      <w:r w:rsidR="00387D14">
        <w:rPr>
          <w:rFonts w:cstheme="minorHAnsi"/>
          <w:sz w:val="22"/>
          <w:szCs w:val="22"/>
          <w:lang w:val="en-US"/>
        </w:rPr>
        <w:t xml:space="preserve">practices of value extraction. On the one hand, </w:t>
      </w:r>
      <w:r w:rsidR="001A694E">
        <w:rPr>
          <w:rFonts w:cstheme="minorHAnsi"/>
          <w:sz w:val="22"/>
          <w:szCs w:val="22"/>
          <w:lang w:val="en-US"/>
        </w:rPr>
        <w:t xml:space="preserve">the form in which racialization took place was deeply linked with the workforce. Those workers in precarious ‘essential’ sectors of the </w:t>
      </w:r>
      <w:proofErr w:type="spellStart"/>
      <w:r w:rsidR="00762679">
        <w:rPr>
          <w:rFonts w:cstheme="minorHAnsi"/>
          <w:sz w:val="22"/>
          <w:szCs w:val="22"/>
          <w:lang w:val="en-US"/>
        </w:rPr>
        <w:t>labour</w:t>
      </w:r>
      <w:proofErr w:type="spellEnd"/>
      <w:r w:rsidR="00762679">
        <w:rPr>
          <w:rFonts w:cstheme="minorHAnsi"/>
          <w:sz w:val="22"/>
          <w:szCs w:val="22"/>
          <w:lang w:val="en-US"/>
        </w:rPr>
        <w:t xml:space="preserve"> market were disproportionately </w:t>
      </w:r>
      <w:proofErr w:type="spellStart"/>
      <w:r w:rsidR="00762679">
        <w:rPr>
          <w:rFonts w:cstheme="minorHAnsi"/>
          <w:sz w:val="22"/>
          <w:szCs w:val="22"/>
          <w:lang w:val="en-US"/>
        </w:rPr>
        <w:t>racialised</w:t>
      </w:r>
      <w:proofErr w:type="spellEnd"/>
      <w:r w:rsidR="00762679">
        <w:rPr>
          <w:rFonts w:cstheme="minorHAnsi"/>
          <w:sz w:val="22"/>
          <w:szCs w:val="22"/>
          <w:lang w:val="en-US"/>
        </w:rPr>
        <w:t>, and so were exposure</w:t>
      </w:r>
      <w:r w:rsidR="00DC1347">
        <w:rPr>
          <w:rFonts w:cstheme="minorHAnsi"/>
          <w:sz w:val="22"/>
          <w:szCs w:val="22"/>
          <w:lang w:val="en-US"/>
        </w:rPr>
        <w:t>s</w:t>
      </w:r>
      <w:r w:rsidR="00762679">
        <w:rPr>
          <w:rFonts w:cstheme="minorHAnsi"/>
          <w:sz w:val="22"/>
          <w:szCs w:val="22"/>
          <w:lang w:val="en-US"/>
        </w:rPr>
        <w:t xml:space="preserve"> </w:t>
      </w:r>
      <w:r w:rsidR="002243C0">
        <w:rPr>
          <w:rFonts w:cstheme="minorHAnsi"/>
          <w:sz w:val="22"/>
          <w:szCs w:val="22"/>
          <w:lang w:val="en-US"/>
        </w:rPr>
        <w:t>to</w:t>
      </w:r>
      <w:r w:rsidR="00A313B3">
        <w:rPr>
          <w:rFonts w:cstheme="minorHAnsi"/>
          <w:sz w:val="22"/>
          <w:szCs w:val="22"/>
          <w:lang w:val="en-US"/>
        </w:rPr>
        <w:t xml:space="preserve"> a greater </w:t>
      </w:r>
      <w:r w:rsidR="00AA0709">
        <w:rPr>
          <w:rFonts w:cstheme="minorHAnsi"/>
          <w:sz w:val="22"/>
          <w:szCs w:val="22"/>
          <w:lang w:val="en-US"/>
        </w:rPr>
        <w:t xml:space="preserve">risk </w:t>
      </w:r>
      <w:r w:rsidR="007F437F">
        <w:rPr>
          <w:rFonts w:cstheme="minorHAnsi"/>
          <w:sz w:val="22"/>
          <w:szCs w:val="22"/>
          <w:lang w:val="en-US"/>
        </w:rPr>
        <w:t xml:space="preserve">of death from the virus </w:t>
      </w:r>
      <w:r w:rsidR="002776A5">
        <w:rPr>
          <w:rFonts w:cstheme="minorHAnsi"/>
          <w:sz w:val="22"/>
          <w:szCs w:val="22"/>
          <w:lang w:val="en-US"/>
        </w:rPr>
        <w:t xml:space="preserve">disproportionately </w:t>
      </w:r>
      <w:proofErr w:type="spellStart"/>
      <w:r w:rsidR="002776A5">
        <w:rPr>
          <w:rFonts w:cstheme="minorHAnsi"/>
          <w:sz w:val="22"/>
          <w:szCs w:val="22"/>
          <w:lang w:val="en-US"/>
        </w:rPr>
        <w:t>racialised</w:t>
      </w:r>
      <w:proofErr w:type="spellEnd"/>
      <w:r w:rsidR="002776A5">
        <w:rPr>
          <w:rFonts w:cstheme="minorHAnsi"/>
          <w:sz w:val="22"/>
          <w:szCs w:val="22"/>
          <w:lang w:val="en-US"/>
        </w:rPr>
        <w:t xml:space="preserve">, with this racialization contributing to the sense that their lives were more </w:t>
      </w:r>
      <w:proofErr w:type="spellStart"/>
      <w:r w:rsidR="002776A5">
        <w:rPr>
          <w:rFonts w:cstheme="minorHAnsi"/>
          <w:sz w:val="22"/>
          <w:szCs w:val="22"/>
          <w:lang w:val="en-US"/>
        </w:rPr>
        <w:t>sacrificable</w:t>
      </w:r>
      <w:proofErr w:type="spellEnd"/>
      <w:r w:rsidR="002776A5">
        <w:rPr>
          <w:rFonts w:cstheme="minorHAnsi"/>
          <w:sz w:val="22"/>
          <w:szCs w:val="22"/>
          <w:lang w:val="en-US"/>
        </w:rPr>
        <w:t>.</w:t>
      </w:r>
      <w:r w:rsidR="006B6968">
        <w:rPr>
          <w:rFonts w:cstheme="minorHAnsi"/>
          <w:sz w:val="22"/>
          <w:szCs w:val="22"/>
          <w:lang w:val="en-US"/>
        </w:rPr>
        <w:t xml:space="preserve"> In this way, </w:t>
      </w:r>
      <w:proofErr w:type="spellStart"/>
      <w:r w:rsidR="006B6968">
        <w:rPr>
          <w:rFonts w:cstheme="minorHAnsi"/>
          <w:sz w:val="22"/>
          <w:szCs w:val="22"/>
          <w:lang w:val="en-US"/>
        </w:rPr>
        <w:t>racialisation</w:t>
      </w:r>
      <w:proofErr w:type="spellEnd"/>
      <w:r w:rsidR="006B6968">
        <w:rPr>
          <w:rFonts w:cstheme="minorHAnsi"/>
          <w:sz w:val="22"/>
          <w:szCs w:val="22"/>
          <w:lang w:val="en-US"/>
        </w:rPr>
        <w:t xml:space="preserve"> was crucial in managing the tension between social protection and value extraction.</w:t>
      </w:r>
      <w:r w:rsidR="002776A5">
        <w:rPr>
          <w:rFonts w:cstheme="minorHAnsi"/>
          <w:sz w:val="22"/>
          <w:szCs w:val="22"/>
          <w:lang w:val="en-US"/>
        </w:rPr>
        <w:t xml:space="preserve"> At the same time, racialization </w:t>
      </w:r>
      <w:r w:rsidR="00F431E6">
        <w:rPr>
          <w:rFonts w:cstheme="minorHAnsi"/>
          <w:sz w:val="22"/>
          <w:szCs w:val="22"/>
          <w:lang w:val="en-US"/>
        </w:rPr>
        <w:t xml:space="preserve">brings with it an inability to access the fruits of </w:t>
      </w:r>
      <w:r w:rsidR="003F2602">
        <w:rPr>
          <w:rFonts w:cstheme="minorHAnsi"/>
          <w:sz w:val="22"/>
          <w:szCs w:val="22"/>
          <w:lang w:val="en-US"/>
        </w:rPr>
        <w:t xml:space="preserve">capitalism and contemporary value extraction. All of this, </w:t>
      </w:r>
      <w:r w:rsidR="00DC1347">
        <w:rPr>
          <w:rFonts w:cstheme="minorHAnsi"/>
          <w:sz w:val="22"/>
          <w:szCs w:val="22"/>
          <w:lang w:val="en-US"/>
        </w:rPr>
        <w:t>as we have shown</w:t>
      </w:r>
      <w:r w:rsidR="003F2602">
        <w:rPr>
          <w:rFonts w:cstheme="minorHAnsi"/>
          <w:sz w:val="22"/>
          <w:szCs w:val="22"/>
          <w:lang w:val="en-US"/>
        </w:rPr>
        <w:t xml:space="preserve">, occurs under the aegis of a regime devoted to maintaining corporate </w:t>
      </w:r>
      <w:r w:rsidR="00996228">
        <w:rPr>
          <w:rFonts w:cstheme="minorHAnsi"/>
          <w:sz w:val="22"/>
          <w:szCs w:val="22"/>
          <w:lang w:val="en-US"/>
        </w:rPr>
        <w:t>autonomy</w:t>
      </w:r>
      <w:r w:rsidR="003F2602">
        <w:rPr>
          <w:rFonts w:cstheme="minorHAnsi"/>
          <w:sz w:val="22"/>
          <w:szCs w:val="22"/>
          <w:lang w:val="en-US"/>
        </w:rPr>
        <w:t>.</w:t>
      </w:r>
      <w:r w:rsidR="00552F20">
        <w:rPr>
          <w:rFonts w:cstheme="minorHAnsi"/>
          <w:sz w:val="22"/>
          <w:szCs w:val="22"/>
          <w:lang w:val="en-US"/>
        </w:rPr>
        <w:t xml:space="preserve"> </w:t>
      </w:r>
    </w:p>
    <w:p w14:paraId="7EC0683D" w14:textId="77777777" w:rsidR="00496CEE" w:rsidRDefault="00496CEE" w:rsidP="00966DCE">
      <w:pPr>
        <w:jc w:val="both"/>
        <w:rPr>
          <w:rFonts w:cstheme="minorHAnsi"/>
          <w:sz w:val="22"/>
          <w:szCs w:val="22"/>
          <w:lang w:val="en-US"/>
        </w:rPr>
      </w:pPr>
    </w:p>
    <w:p w14:paraId="7B35F2B1" w14:textId="0558CB2B" w:rsidR="003F2602" w:rsidRDefault="00ED6563" w:rsidP="00966DCE">
      <w:pPr>
        <w:jc w:val="both"/>
        <w:rPr>
          <w:rFonts w:cstheme="minorHAnsi"/>
          <w:sz w:val="22"/>
          <w:szCs w:val="22"/>
          <w:lang w:val="en-US"/>
        </w:rPr>
      </w:pPr>
      <w:r>
        <w:rPr>
          <w:rFonts w:cstheme="minorHAnsi"/>
          <w:sz w:val="22"/>
          <w:szCs w:val="22"/>
          <w:lang w:val="en-US"/>
        </w:rPr>
        <w:t>Accordingly,</w:t>
      </w:r>
      <w:r w:rsidR="003F2602">
        <w:rPr>
          <w:rFonts w:cstheme="minorHAnsi"/>
          <w:sz w:val="22"/>
          <w:szCs w:val="22"/>
          <w:lang w:val="en-US"/>
        </w:rPr>
        <w:t xml:space="preserve"> </w:t>
      </w:r>
      <w:r w:rsidR="00C704DF">
        <w:rPr>
          <w:rFonts w:cstheme="minorHAnsi"/>
          <w:sz w:val="22"/>
          <w:szCs w:val="22"/>
          <w:lang w:val="en-US"/>
        </w:rPr>
        <w:t xml:space="preserve">the </w:t>
      </w:r>
      <w:proofErr w:type="spellStart"/>
      <w:r w:rsidR="00C704DF">
        <w:rPr>
          <w:rFonts w:cstheme="minorHAnsi"/>
          <w:sz w:val="22"/>
          <w:szCs w:val="22"/>
          <w:lang w:val="en-US"/>
        </w:rPr>
        <w:t>necropolitics</w:t>
      </w:r>
      <w:proofErr w:type="spellEnd"/>
      <w:r w:rsidR="00C704DF">
        <w:rPr>
          <w:rFonts w:cstheme="minorHAnsi"/>
          <w:sz w:val="22"/>
          <w:szCs w:val="22"/>
          <w:lang w:val="en-US"/>
        </w:rPr>
        <w:t xml:space="preserve"> of COVID-19 were crucially organized around a particular racially stratified </w:t>
      </w:r>
      <w:r w:rsidR="00C704DF" w:rsidRPr="006B6968">
        <w:rPr>
          <w:rFonts w:cstheme="minorHAnsi"/>
          <w:sz w:val="22"/>
          <w:szCs w:val="22"/>
          <w:lang w:val="en-US"/>
        </w:rPr>
        <w:t xml:space="preserve">division of </w:t>
      </w:r>
      <w:proofErr w:type="spellStart"/>
      <w:r w:rsidR="00C704DF" w:rsidRPr="006B6968">
        <w:rPr>
          <w:rFonts w:cstheme="minorHAnsi"/>
          <w:sz w:val="22"/>
          <w:szCs w:val="22"/>
          <w:lang w:val="en-US"/>
        </w:rPr>
        <w:t>labour</w:t>
      </w:r>
      <w:proofErr w:type="spellEnd"/>
      <w:r w:rsidR="00C704DF">
        <w:rPr>
          <w:rFonts w:cstheme="minorHAnsi"/>
          <w:sz w:val="22"/>
          <w:szCs w:val="22"/>
          <w:lang w:val="en-US"/>
        </w:rPr>
        <w:t xml:space="preserve"> within the capitalist economy. </w:t>
      </w:r>
      <w:r w:rsidR="00107526">
        <w:rPr>
          <w:rFonts w:cstheme="minorHAnsi"/>
          <w:sz w:val="22"/>
          <w:szCs w:val="22"/>
          <w:lang w:val="en-US"/>
        </w:rPr>
        <w:t xml:space="preserve">Yet such a division of </w:t>
      </w:r>
      <w:proofErr w:type="spellStart"/>
      <w:r w:rsidR="00107526">
        <w:rPr>
          <w:rFonts w:cstheme="minorHAnsi"/>
          <w:sz w:val="22"/>
          <w:szCs w:val="22"/>
          <w:lang w:val="en-US"/>
        </w:rPr>
        <w:t>labou</w:t>
      </w:r>
      <w:r w:rsidR="00885E5D">
        <w:rPr>
          <w:rFonts w:cstheme="minorHAnsi"/>
          <w:sz w:val="22"/>
          <w:szCs w:val="22"/>
          <w:lang w:val="en-US"/>
        </w:rPr>
        <w:t>r</w:t>
      </w:r>
      <w:proofErr w:type="spellEnd"/>
      <w:r w:rsidR="00885E5D">
        <w:rPr>
          <w:rFonts w:cstheme="minorHAnsi"/>
          <w:sz w:val="22"/>
          <w:szCs w:val="22"/>
          <w:lang w:val="en-US"/>
        </w:rPr>
        <w:t xml:space="preserve"> </w:t>
      </w:r>
      <w:r w:rsidR="00996228">
        <w:rPr>
          <w:rFonts w:cstheme="minorHAnsi"/>
          <w:sz w:val="22"/>
          <w:szCs w:val="22"/>
          <w:lang w:val="en-US"/>
        </w:rPr>
        <w:t xml:space="preserve">does </w:t>
      </w:r>
      <w:r w:rsidR="00885E5D">
        <w:rPr>
          <w:rFonts w:cstheme="minorHAnsi"/>
          <w:sz w:val="22"/>
          <w:szCs w:val="22"/>
          <w:lang w:val="en-US"/>
        </w:rPr>
        <w:t xml:space="preserve">not simply </w:t>
      </w:r>
      <w:proofErr w:type="spellStart"/>
      <w:r w:rsidR="00885E5D">
        <w:rPr>
          <w:rFonts w:cstheme="minorHAnsi"/>
          <w:sz w:val="22"/>
          <w:szCs w:val="22"/>
          <w:lang w:val="en-US"/>
        </w:rPr>
        <w:t>characterise</w:t>
      </w:r>
      <w:proofErr w:type="spellEnd"/>
      <w:r w:rsidR="00885E5D">
        <w:rPr>
          <w:rFonts w:cstheme="minorHAnsi"/>
          <w:sz w:val="22"/>
          <w:szCs w:val="22"/>
          <w:lang w:val="en-US"/>
        </w:rPr>
        <w:t xml:space="preserve"> </w:t>
      </w:r>
      <w:r w:rsidR="00885E5D" w:rsidRPr="007E2C48">
        <w:rPr>
          <w:rFonts w:cstheme="minorHAnsi"/>
          <w:i/>
          <w:iCs/>
          <w:sz w:val="22"/>
          <w:szCs w:val="22"/>
          <w:lang w:val="en-US"/>
        </w:rPr>
        <w:t>domestic</w:t>
      </w:r>
      <w:r w:rsidR="00885E5D">
        <w:rPr>
          <w:rFonts w:cstheme="minorHAnsi"/>
          <w:sz w:val="22"/>
          <w:szCs w:val="22"/>
          <w:lang w:val="en-US"/>
        </w:rPr>
        <w:t xml:space="preserve"> capitalism. </w:t>
      </w:r>
      <w:r w:rsidR="00673E8C">
        <w:rPr>
          <w:rFonts w:cstheme="minorHAnsi"/>
          <w:sz w:val="22"/>
          <w:szCs w:val="22"/>
          <w:lang w:val="en-US"/>
        </w:rPr>
        <w:t>One of the k</w:t>
      </w:r>
      <w:r w:rsidR="00EF5AFB">
        <w:rPr>
          <w:rFonts w:cstheme="minorHAnsi"/>
          <w:sz w:val="22"/>
          <w:szCs w:val="22"/>
          <w:lang w:val="en-US"/>
        </w:rPr>
        <w:t xml:space="preserve">ey elements of the global response to COVID-19 has been </w:t>
      </w:r>
      <w:r w:rsidR="00996228">
        <w:rPr>
          <w:rFonts w:cstheme="minorHAnsi"/>
          <w:sz w:val="22"/>
          <w:szCs w:val="22"/>
          <w:lang w:val="en-US"/>
        </w:rPr>
        <w:t xml:space="preserve">the </w:t>
      </w:r>
      <w:r w:rsidR="00EF5AFB">
        <w:rPr>
          <w:rFonts w:cstheme="minorHAnsi"/>
          <w:sz w:val="22"/>
          <w:szCs w:val="22"/>
          <w:lang w:val="en-US"/>
        </w:rPr>
        <w:t>globally unequal spread</w:t>
      </w:r>
      <w:r w:rsidR="00DC1347">
        <w:rPr>
          <w:rFonts w:cstheme="minorHAnsi"/>
          <w:sz w:val="22"/>
          <w:szCs w:val="22"/>
          <w:lang w:val="en-US"/>
        </w:rPr>
        <w:t xml:space="preserve"> </w:t>
      </w:r>
      <w:r w:rsidR="00996228">
        <w:rPr>
          <w:rFonts w:cstheme="minorHAnsi"/>
          <w:sz w:val="22"/>
          <w:szCs w:val="22"/>
          <w:lang w:val="en-US"/>
        </w:rPr>
        <w:t>of</w:t>
      </w:r>
      <w:r w:rsidR="00DC1347">
        <w:rPr>
          <w:rFonts w:cstheme="minorHAnsi"/>
          <w:sz w:val="22"/>
          <w:szCs w:val="22"/>
          <w:lang w:val="en-US"/>
        </w:rPr>
        <w:t xml:space="preserve"> state-provided health protections</w:t>
      </w:r>
      <w:r w:rsidR="00EF5AFB">
        <w:rPr>
          <w:rFonts w:cstheme="minorHAnsi"/>
          <w:sz w:val="22"/>
          <w:szCs w:val="22"/>
          <w:lang w:val="en-US"/>
        </w:rPr>
        <w:t xml:space="preserve">. In what many </w:t>
      </w:r>
      <w:proofErr w:type="spellStart"/>
      <w:r w:rsidR="00EF5AFB">
        <w:rPr>
          <w:rFonts w:cstheme="minorHAnsi"/>
          <w:sz w:val="22"/>
          <w:szCs w:val="22"/>
          <w:lang w:val="en-US"/>
        </w:rPr>
        <w:t>characte</w:t>
      </w:r>
      <w:r w:rsidR="00DC1347">
        <w:rPr>
          <w:rFonts w:cstheme="minorHAnsi"/>
          <w:sz w:val="22"/>
          <w:szCs w:val="22"/>
          <w:lang w:val="en-US"/>
        </w:rPr>
        <w:t>ri</w:t>
      </w:r>
      <w:r w:rsidR="00EF5AFB">
        <w:rPr>
          <w:rFonts w:cstheme="minorHAnsi"/>
          <w:sz w:val="22"/>
          <w:szCs w:val="22"/>
          <w:lang w:val="en-US"/>
        </w:rPr>
        <w:t>sed</w:t>
      </w:r>
      <w:proofErr w:type="spellEnd"/>
      <w:r w:rsidR="00EF5AFB">
        <w:rPr>
          <w:rFonts w:cstheme="minorHAnsi"/>
          <w:sz w:val="22"/>
          <w:szCs w:val="22"/>
          <w:lang w:val="en-US"/>
        </w:rPr>
        <w:t xml:space="preserve"> as ‘vaccine apartheid’</w:t>
      </w:r>
      <w:r w:rsidR="00BE0D7B">
        <w:rPr>
          <w:rFonts w:cstheme="minorHAnsi"/>
          <w:sz w:val="22"/>
          <w:szCs w:val="22"/>
          <w:lang w:val="en-US"/>
        </w:rPr>
        <w:t xml:space="preserve"> the production and distribution of the various COVID-19 vaccines was highly uneven and </w:t>
      </w:r>
      <w:proofErr w:type="spellStart"/>
      <w:r w:rsidR="003F2FF4">
        <w:rPr>
          <w:rFonts w:cstheme="minorHAnsi"/>
          <w:sz w:val="22"/>
          <w:szCs w:val="22"/>
          <w:lang w:val="en-US"/>
        </w:rPr>
        <w:t>racialised</w:t>
      </w:r>
      <w:proofErr w:type="spellEnd"/>
      <w:r w:rsidR="003F2FF4">
        <w:rPr>
          <w:rFonts w:cstheme="minorHAnsi"/>
          <w:sz w:val="22"/>
          <w:szCs w:val="22"/>
          <w:lang w:val="en-US"/>
        </w:rPr>
        <w:t xml:space="preserve">, with </w:t>
      </w:r>
      <w:r w:rsidR="006A3DF6">
        <w:rPr>
          <w:rFonts w:cstheme="minorHAnsi"/>
          <w:sz w:val="22"/>
          <w:szCs w:val="22"/>
          <w:lang w:val="en-US"/>
        </w:rPr>
        <w:t xml:space="preserve">white, European </w:t>
      </w:r>
      <w:r w:rsidR="00DC1347">
        <w:rPr>
          <w:rFonts w:cstheme="minorHAnsi"/>
          <w:sz w:val="22"/>
          <w:szCs w:val="22"/>
          <w:lang w:val="en-US"/>
        </w:rPr>
        <w:t xml:space="preserve">populations </w:t>
      </w:r>
      <w:r w:rsidR="006A3DF6">
        <w:rPr>
          <w:rFonts w:cstheme="minorHAnsi"/>
          <w:sz w:val="22"/>
          <w:szCs w:val="22"/>
          <w:lang w:val="en-US"/>
        </w:rPr>
        <w:t>quickly gaining access to the vaccine</w:t>
      </w:r>
      <w:r w:rsidR="00DC1347">
        <w:rPr>
          <w:rFonts w:cstheme="minorHAnsi"/>
          <w:sz w:val="22"/>
          <w:szCs w:val="22"/>
          <w:lang w:val="en-US"/>
        </w:rPr>
        <w:t xml:space="preserve"> and populations</w:t>
      </w:r>
      <w:r w:rsidR="006A3DF6">
        <w:rPr>
          <w:rFonts w:cstheme="minorHAnsi"/>
          <w:sz w:val="22"/>
          <w:szCs w:val="22"/>
          <w:lang w:val="en-US"/>
        </w:rPr>
        <w:t xml:space="preserve"> in Global South</w:t>
      </w:r>
      <w:r w:rsidR="00DC1347">
        <w:rPr>
          <w:rFonts w:cstheme="minorHAnsi"/>
          <w:sz w:val="22"/>
          <w:szCs w:val="22"/>
          <w:lang w:val="en-US"/>
        </w:rPr>
        <w:t xml:space="preserve"> states</w:t>
      </w:r>
      <w:r w:rsidR="006A3DF6">
        <w:rPr>
          <w:rFonts w:cstheme="minorHAnsi"/>
          <w:sz w:val="22"/>
          <w:szCs w:val="22"/>
          <w:lang w:val="en-US"/>
        </w:rPr>
        <w:t xml:space="preserve"> relegated to the end of the queue</w:t>
      </w:r>
      <w:r w:rsidR="000A082F">
        <w:rPr>
          <w:rFonts w:cstheme="minorHAnsi"/>
          <w:sz w:val="22"/>
          <w:szCs w:val="22"/>
          <w:lang w:val="en-US"/>
        </w:rPr>
        <w:t xml:space="preserve"> </w:t>
      </w:r>
      <w:r w:rsidR="000A082F">
        <w:rPr>
          <w:rFonts w:cstheme="minorHAnsi"/>
          <w:sz w:val="22"/>
          <w:szCs w:val="22"/>
          <w:lang w:val="en-US"/>
        </w:rPr>
        <w:fldChar w:fldCharType="begin"/>
      </w:r>
      <w:r w:rsidR="000A082F">
        <w:rPr>
          <w:rFonts w:cstheme="minorHAnsi"/>
          <w:sz w:val="22"/>
          <w:szCs w:val="22"/>
          <w:lang w:val="en-US"/>
        </w:rPr>
        <w:instrText xml:space="preserve"> ADDIN ZOTERO_ITEM CSL_CITATION {"citationID":"LZ9NbIRa","properties":{"formattedCitation":"(Reuters 2021)","plainCitation":"(Reuters 2021)","noteIndex":0},"citationItems":[{"id":3268,"uris":["http://zotero.org/users/949712/items/HAVXT66K"],"itemData":{"id":3268,"type":"article-newspaper","abstract":"The world has reached a situation of \"vaccine apartheid\", World Health Organization Director-General Tedros Adhanom Ghebreyesus said on Monday, and was no longer just at risk of that status.","container-title":"Reuters","language":"en","section":"Healthcare &amp; Pharmaceuticals","source":"www.reuters.com","title":"World has entered stage of \"vaccine apartheid\" - WHO head","URL":"https://www.reuters.com/business/healthcare-pharmaceuticals/world-has-entered-stage-vaccine-apartheid-who-head-2021-05-17/","author":[{"literal":"Reuters"}],"accessed":{"date-parts":[["2022",6,18]]},"issued":{"date-parts":[["2021",5,17]]}}}],"schema":"https://github.com/citation-style-language/schema/raw/master/csl-citation.json"} </w:instrText>
      </w:r>
      <w:r w:rsidR="000A082F">
        <w:rPr>
          <w:rFonts w:cstheme="minorHAnsi"/>
          <w:sz w:val="22"/>
          <w:szCs w:val="22"/>
          <w:lang w:val="en-US"/>
        </w:rPr>
        <w:fldChar w:fldCharType="separate"/>
      </w:r>
      <w:r w:rsidR="000A082F" w:rsidRPr="000A082F">
        <w:rPr>
          <w:sz w:val="22"/>
        </w:rPr>
        <w:t>(</w:t>
      </w:r>
      <w:r w:rsidR="000A082F" w:rsidRPr="00B63E98">
        <w:rPr>
          <w:i/>
          <w:iCs/>
          <w:sz w:val="22"/>
        </w:rPr>
        <w:t>Reuters</w:t>
      </w:r>
      <w:r w:rsidR="009707B8">
        <w:rPr>
          <w:sz w:val="22"/>
        </w:rPr>
        <w:t>, May 17</w:t>
      </w:r>
      <w:r w:rsidR="009707B8" w:rsidRPr="00B63E98">
        <w:rPr>
          <w:sz w:val="22"/>
          <w:vertAlign w:val="superscript"/>
        </w:rPr>
        <w:t>th</w:t>
      </w:r>
      <w:r w:rsidR="009707B8">
        <w:rPr>
          <w:sz w:val="22"/>
        </w:rPr>
        <w:t>,</w:t>
      </w:r>
      <w:r w:rsidR="00552F20">
        <w:rPr>
          <w:sz w:val="22"/>
        </w:rPr>
        <w:t xml:space="preserve"> </w:t>
      </w:r>
      <w:r w:rsidR="000A082F" w:rsidRPr="000A082F">
        <w:rPr>
          <w:sz w:val="22"/>
        </w:rPr>
        <w:t>2021)</w:t>
      </w:r>
      <w:r w:rsidR="000A082F">
        <w:rPr>
          <w:rFonts w:cstheme="minorHAnsi"/>
          <w:sz w:val="22"/>
          <w:szCs w:val="22"/>
          <w:lang w:val="en-US"/>
        </w:rPr>
        <w:fldChar w:fldCharType="end"/>
      </w:r>
      <w:r w:rsidR="006A3DF6">
        <w:rPr>
          <w:rFonts w:cstheme="minorHAnsi"/>
          <w:sz w:val="22"/>
          <w:szCs w:val="22"/>
          <w:lang w:val="en-US"/>
        </w:rPr>
        <w:t xml:space="preserve">. </w:t>
      </w:r>
    </w:p>
    <w:p w14:paraId="0F9FA777" w14:textId="77777777" w:rsidR="003F2602" w:rsidRDefault="003F2602" w:rsidP="00966DCE">
      <w:pPr>
        <w:jc w:val="both"/>
        <w:rPr>
          <w:rFonts w:cstheme="minorHAnsi"/>
          <w:b/>
          <w:bCs/>
          <w:sz w:val="22"/>
          <w:szCs w:val="22"/>
          <w:lang w:val="en-US"/>
        </w:rPr>
      </w:pPr>
    </w:p>
    <w:p w14:paraId="7C55E5C0" w14:textId="193A6711" w:rsidR="00084DBE" w:rsidRDefault="00DD2580" w:rsidP="00966DCE">
      <w:pPr>
        <w:jc w:val="both"/>
        <w:rPr>
          <w:rFonts w:cstheme="minorHAnsi"/>
          <w:b/>
          <w:bCs/>
          <w:sz w:val="22"/>
          <w:szCs w:val="22"/>
          <w:lang w:val="en-US"/>
        </w:rPr>
      </w:pPr>
      <w:r>
        <w:rPr>
          <w:rFonts w:cstheme="minorHAnsi"/>
          <w:b/>
          <w:bCs/>
          <w:sz w:val="22"/>
          <w:szCs w:val="22"/>
          <w:lang w:val="en-US"/>
        </w:rPr>
        <w:t xml:space="preserve">Imperial </w:t>
      </w:r>
      <w:proofErr w:type="spellStart"/>
      <w:r w:rsidR="00EB7180">
        <w:rPr>
          <w:rFonts w:cstheme="minorHAnsi"/>
          <w:b/>
          <w:bCs/>
          <w:sz w:val="22"/>
          <w:szCs w:val="22"/>
          <w:lang w:val="en-US"/>
        </w:rPr>
        <w:t>N</w:t>
      </w:r>
      <w:r w:rsidR="009738D6">
        <w:rPr>
          <w:rFonts w:cstheme="minorHAnsi"/>
          <w:b/>
          <w:bCs/>
          <w:sz w:val="22"/>
          <w:szCs w:val="22"/>
          <w:lang w:val="en-US"/>
        </w:rPr>
        <w:t>ecropolitics</w:t>
      </w:r>
      <w:proofErr w:type="spellEnd"/>
      <w:r w:rsidR="00B0607F">
        <w:rPr>
          <w:rFonts w:cstheme="minorHAnsi"/>
          <w:b/>
          <w:bCs/>
          <w:sz w:val="22"/>
          <w:szCs w:val="22"/>
          <w:lang w:val="en-US"/>
        </w:rPr>
        <w:t>, Value</w:t>
      </w:r>
      <w:r w:rsidR="009738D6">
        <w:rPr>
          <w:rFonts w:cstheme="minorHAnsi"/>
          <w:b/>
          <w:bCs/>
          <w:sz w:val="22"/>
          <w:szCs w:val="22"/>
          <w:lang w:val="en-US"/>
        </w:rPr>
        <w:t xml:space="preserve"> </w:t>
      </w:r>
      <w:r w:rsidR="00A73B52">
        <w:rPr>
          <w:rFonts w:cstheme="minorHAnsi"/>
          <w:b/>
          <w:bCs/>
          <w:sz w:val="22"/>
          <w:szCs w:val="22"/>
          <w:lang w:val="en-US"/>
        </w:rPr>
        <w:t xml:space="preserve">Extraction </w:t>
      </w:r>
      <w:r w:rsidR="009738D6">
        <w:rPr>
          <w:rFonts w:cstheme="minorHAnsi"/>
          <w:b/>
          <w:bCs/>
          <w:sz w:val="22"/>
          <w:szCs w:val="22"/>
          <w:lang w:val="en-US"/>
        </w:rPr>
        <w:t>and Big Pharma</w:t>
      </w:r>
    </w:p>
    <w:p w14:paraId="4557BDE7" w14:textId="654C1B4A" w:rsidR="000304A4" w:rsidRPr="000304A4" w:rsidRDefault="009C5574" w:rsidP="000304A4">
      <w:pPr>
        <w:jc w:val="both"/>
        <w:rPr>
          <w:rFonts w:cstheme="minorHAnsi"/>
          <w:sz w:val="22"/>
          <w:szCs w:val="22"/>
          <w:lang w:val="en-US"/>
        </w:rPr>
      </w:pPr>
      <w:r>
        <w:rPr>
          <w:rFonts w:cstheme="minorHAnsi"/>
          <w:sz w:val="22"/>
          <w:szCs w:val="22"/>
          <w:lang w:val="en-US"/>
        </w:rPr>
        <w:t xml:space="preserve">The British state was </w:t>
      </w:r>
      <w:r w:rsidR="000304A4">
        <w:rPr>
          <w:rFonts w:cstheme="minorHAnsi"/>
          <w:sz w:val="22"/>
          <w:szCs w:val="22"/>
          <w:lang w:val="en-US"/>
        </w:rPr>
        <w:t>a main protagonist in this vaccine apartheid</w:t>
      </w:r>
      <w:r>
        <w:rPr>
          <w:rFonts w:cstheme="minorHAnsi"/>
          <w:sz w:val="22"/>
          <w:szCs w:val="22"/>
          <w:lang w:val="en-US"/>
        </w:rPr>
        <w:t xml:space="preserve">.  </w:t>
      </w:r>
      <w:r w:rsidR="000304A4">
        <w:rPr>
          <w:rFonts w:cstheme="minorHAnsi"/>
          <w:sz w:val="22"/>
          <w:szCs w:val="22"/>
          <w:lang w:val="en-US"/>
        </w:rPr>
        <w:t xml:space="preserve">The </w:t>
      </w:r>
      <w:r w:rsidR="000304A4" w:rsidRPr="009C5574">
        <w:rPr>
          <w:rFonts w:cstheme="minorHAnsi"/>
          <w:sz w:val="22"/>
          <w:szCs w:val="22"/>
          <w:lang w:val="en-US"/>
        </w:rPr>
        <w:t xml:space="preserve">AstraZeneca/University of Oxford </w:t>
      </w:r>
      <w:r w:rsidR="000304A4">
        <w:rPr>
          <w:rFonts w:cstheme="minorHAnsi"/>
          <w:sz w:val="22"/>
          <w:szCs w:val="22"/>
          <w:lang w:val="en-US"/>
        </w:rPr>
        <w:t xml:space="preserve">vaccine, the third most widely distributed in the world, was fully developed in Britain.  </w:t>
      </w:r>
      <w:r>
        <w:rPr>
          <w:rFonts w:cstheme="minorHAnsi"/>
          <w:sz w:val="22"/>
          <w:szCs w:val="22"/>
          <w:lang w:val="en-US"/>
        </w:rPr>
        <w:t>Britain</w:t>
      </w:r>
      <w:r w:rsidRPr="009C5574">
        <w:rPr>
          <w:rFonts w:cstheme="minorHAnsi"/>
          <w:sz w:val="22"/>
          <w:szCs w:val="22"/>
          <w:lang w:val="en-US"/>
        </w:rPr>
        <w:t xml:space="preserve"> ordered vaccines from seven different suppliers, three of which manufactured</w:t>
      </w:r>
      <w:r w:rsidR="000304A4">
        <w:rPr>
          <w:rFonts w:cstheme="minorHAnsi"/>
          <w:sz w:val="22"/>
          <w:szCs w:val="22"/>
          <w:lang w:val="en-US"/>
        </w:rPr>
        <w:t xml:space="preserve"> their vaccines</w:t>
      </w:r>
      <w:r w:rsidRPr="009C5574">
        <w:rPr>
          <w:rFonts w:cstheme="minorHAnsi"/>
          <w:sz w:val="22"/>
          <w:szCs w:val="22"/>
          <w:lang w:val="en-US"/>
        </w:rPr>
        <w:t xml:space="preserve"> in the UK</w:t>
      </w:r>
      <w:r w:rsidR="000304A4">
        <w:rPr>
          <w:rFonts w:cstheme="minorHAnsi"/>
          <w:sz w:val="22"/>
          <w:szCs w:val="22"/>
          <w:lang w:val="en-US"/>
        </w:rPr>
        <w:t>, thanks to a major early investment in vaccine production facilities</w:t>
      </w:r>
      <w:r w:rsidRPr="009C5574">
        <w:rPr>
          <w:rFonts w:cstheme="minorHAnsi"/>
          <w:sz w:val="22"/>
          <w:szCs w:val="22"/>
          <w:lang w:val="en-US"/>
        </w:rPr>
        <w:t xml:space="preserve">. </w:t>
      </w:r>
      <w:r>
        <w:rPr>
          <w:rFonts w:cstheme="minorHAnsi"/>
          <w:sz w:val="22"/>
          <w:szCs w:val="22"/>
          <w:lang w:val="en-US"/>
        </w:rPr>
        <w:t xml:space="preserve"> </w:t>
      </w:r>
      <w:r w:rsidR="0044460D">
        <w:rPr>
          <w:rFonts w:cstheme="minorHAnsi"/>
          <w:sz w:val="22"/>
          <w:szCs w:val="22"/>
          <w:lang w:val="en-US"/>
        </w:rPr>
        <w:t>The</w:t>
      </w:r>
      <w:r w:rsidR="0044460D" w:rsidRPr="0044460D">
        <w:rPr>
          <w:rFonts w:cstheme="minorHAnsi"/>
          <w:sz w:val="22"/>
          <w:szCs w:val="22"/>
          <w:lang w:val="en-US"/>
        </w:rPr>
        <w:t xml:space="preserve"> vaccine rollout</w:t>
      </w:r>
      <w:r w:rsidR="0044460D">
        <w:rPr>
          <w:rFonts w:cstheme="minorHAnsi"/>
          <w:sz w:val="22"/>
          <w:szCs w:val="22"/>
          <w:lang w:val="en-US"/>
        </w:rPr>
        <w:t xml:space="preserve"> alone</w:t>
      </w:r>
      <w:r w:rsidR="0044460D" w:rsidRPr="0044460D">
        <w:rPr>
          <w:rFonts w:cstheme="minorHAnsi"/>
          <w:sz w:val="22"/>
          <w:szCs w:val="22"/>
          <w:lang w:val="en-US"/>
        </w:rPr>
        <w:t xml:space="preserve"> cost the </w:t>
      </w:r>
      <w:r w:rsidR="0044460D">
        <w:rPr>
          <w:rFonts w:cstheme="minorHAnsi"/>
          <w:sz w:val="22"/>
          <w:szCs w:val="22"/>
          <w:lang w:val="en-US"/>
        </w:rPr>
        <w:t>British</w:t>
      </w:r>
      <w:r w:rsidR="0044460D" w:rsidRPr="0044460D">
        <w:rPr>
          <w:rFonts w:cstheme="minorHAnsi"/>
          <w:sz w:val="22"/>
          <w:szCs w:val="22"/>
          <w:lang w:val="en-US"/>
        </w:rPr>
        <w:t xml:space="preserve"> government an estimated £8 billion</w:t>
      </w:r>
      <w:r w:rsidR="000304A4">
        <w:rPr>
          <w:rFonts w:cstheme="minorHAnsi"/>
          <w:sz w:val="22"/>
          <w:szCs w:val="22"/>
          <w:lang w:val="en-US"/>
        </w:rPr>
        <w:t xml:space="preserve">, a spending power that enabled it to </w:t>
      </w:r>
      <w:r w:rsidR="000D1C8B">
        <w:rPr>
          <w:rFonts w:cstheme="minorHAnsi"/>
          <w:sz w:val="22"/>
          <w:szCs w:val="22"/>
          <w:lang w:val="en-US"/>
        </w:rPr>
        <w:t xml:space="preserve">be the leading </w:t>
      </w:r>
      <w:r w:rsidR="000D1C8B" w:rsidRPr="000D1C8B">
        <w:rPr>
          <w:rFonts w:cstheme="minorHAnsi"/>
          <w:i/>
          <w:iCs/>
          <w:sz w:val="22"/>
          <w:szCs w:val="22"/>
          <w:lang w:val="en-US"/>
        </w:rPr>
        <w:t>per capita</w:t>
      </w:r>
      <w:r w:rsidR="000D1C8B">
        <w:rPr>
          <w:rFonts w:cstheme="minorHAnsi"/>
          <w:sz w:val="22"/>
          <w:szCs w:val="22"/>
          <w:lang w:val="en-US"/>
        </w:rPr>
        <w:t xml:space="preserve"> consumer of vaccines </w:t>
      </w:r>
      <w:r w:rsidR="000304A4">
        <w:rPr>
          <w:rFonts w:cstheme="minorHAnsi"/>
          <w:sz w:val="22"/>
          <w:szCs w:val="22"/>
          <w:lang w:val="en-US"/>
        </w:rPr>
        <w:t>in the first year of the pandemic</w:t>
      </w:r>
      <w:r w:rsidR="000D1C8B">
        <w:rPr>
          <w:rFonts w:cstheme="minorHAnsi"/>
          <w:sz w:val="22"/>
          <w:szCs w:val="22"/>
          <w:lang w:val="en-US"/>
        </w:rPr>
        <w:t xml:space="preserve"> (</w:t>
      </w:r>
      <w:r w:rsidR="000D1C8B" w:rsidRPr="008F0EA7">
        <w:rPr>
          <w:rStyle w:val="Hyperlink"/>
          <w:color w:val="000000"/>
          <w:sz w:val="22"/>
          <w:szCs w:val="22"/>
          <w:u w:val="none"/>
        </w:rPr>
        <w:t>Comptroller</w:t>
      </w:r>
      <w:r w:rsidR="000D1C8B">
        <w:rPr>
          <w:rStyle w:val="Hyperlink"/>
          <w:color w:val="000000"/>
          <w:sz w:val="22"/>
          <w:szCs w:val="22"/>
          <w:u w:val="none"/>
        </w:rPr>
        <w:t xml:space="preserve"> </w:t>
      </w:r>
      <w:r w:rsidR="000D1C8B" w:rsidRPr="008F0EA7">
        <w:rPr>
          <w:rStyle w:val="Hyperlink"/>
          <w:color w:val="000000"/>
          <w:sz w:val="22"/>
          <w:szCs w:val="22"/>
          <w:u w:val="none"/>
        </w:rPr>
        <w:t>and Auditor General</w:t>
      </w:r>
      <w:r w:rsidR="000D1C8B">
        <w:rPr>
          <w:rStyle w:val="Hyperlink"/>
          <w:color w:val="000000"/>
          <w:sz w:val="22"/>
          <w:szCs w:val="22"/>
          <w:u w:val="none"/>
        </w:rPr>
        <w:t xml:space="preserve"> 2022)</w:t>
      </w:r>
      <w:r w:rsidR="0044460D" w:rsidRPr="0044460D">
        <w:rPr>
          <w:rFonts w:cstheme="minorHAnsi"/>
          <w:sz w:val="22"/>
          <w:szCs w:val="22"/>
          <w:lang w:val="en-US"/>
        </w:rPr>
        <w:t xml:space="preserve">. </w:t>
      </w:r>
      <w:r w:rsidR="0044460D">
        <w:rPr>
          <w:rFonts w:cstheme="minorHAnsi"/>
          <w:sz w:val="22"/>
          <w:szCs w:val="22"/>
          <w:lang w:val="en-US"/>
        </w:rPr>
        <w:t xml:space="preserve"> </w:t>
      </w:r>
      <w:r w:rsidR="000304A4">
        <w:rPr>
          <w:rFonts w:cstheme="minorHAnsi"/>
          <w:sz w:val="22"/>
          <w:szCs w:val="22"/>
          <w:lang w:val="en-US"/>
        </w:rPr>
        <w:t>Within Europe, the major vaccine manufacturing countries (</w:t>
      </w:r>
      <w:r w:rsidR="0044460D" w:rsidRPr="0044460D">
        <w:rPr>
          <w:rFonts w:cstheme="minorHAnsi"/>
          <w:sz w:val="22"/>
          <w:szCs w:val="22"/>
          <w:lang w:val="en-US"/>
        </w:rPr>
        <w:t>Germany, Belgium, the Netherlands, Spain and Italy)</w:t>
      </w:r>
      <w:r w:rsidR="000304A4">
        <w:rPr>
          <w:rFonts w:cstheme="minorHAnsi"/>
          <w:sz w:val="22"/>
          <w:szCs w:val="22"/>
          <w:lang w:val="en-US"/>
        </w:rPr>
        <w:t xml:space="preserve"> exported around a third of their vaccines.  By March 2021, this export had been distributed to a small number of countries (mainly </w:t>
      </w:r>
      <w:r w:rsidR="000304A4" w:rsidRPr="000304A4">
        <w:rPr>
          <w:rFonts w:cstheme="minorHAnsi"/>
          <w:sz w:val="22"/>
          <w:szCs w:val="22"/>
          <w:lang w:val="en-US"/>
        </w:rPr>
        <w:t>Mexico, Canada, Chile</w:t>
      </w:r>
      <w:r w:rsidR="000304A4">
        <w:rPr>
          <w:rFonts w:cstheme="minorHAnsi"/>
          <w:sz w:val="22"/>
          <w:szCs w:val="22"/>
          <w:lang w:val="en-US"/>
        </w:rPr>
        <w:t xml:space="preserve"> and </w:t>
      </w:r>
      <w:r w:rsidR="000304A4" w:rsidRPr="000304A4">
        <w:rPr>
          <w:rFonts w:cstheme="minorHAnsi"/>
          <w:sz w:val="22"/>
          <w:szCs w:val="22"/>
          <w:lang w:val="en-US"/>
        </w:rPr>
        <w:t>the US</w:t>
      </w:r>
      <w:r w:rsidR="000304A4">
        <w:rPr>
          <w:rFonts w:cstheme="minorHAnsi"/>
          <w:sz w:val="22"/>
          <w:szCs w:val="22"/>
          <w:lang w:val="en-US"/>
        </w:rPr>
        <w:t>)</w:t>
      </w:r>
      <w:r w:rsidR="0044460D" w:rsidRPr="0044460D">
        <w:rPr>
          <w:rFonts w:cstheme="minorHAnsi"/>
          <w:sz w:val="22"/>
          <w:szCs w:val="22"/>
          <w:lang w:val="en-US"/>
        </w:rPr>
        <w:t xml:space="preserve">. </w:t>
      </w:r>
      <w:r w:rsidR="000304A4">
        <w:rPr>
          <w:rFonts w:cstheme="minorHAnsi"/>
          <w:sz w:val="22"/>
          <w:szCs w:val="22"/>
          <w:lang w:val="en-US"/>
        </w:rPr>
        <w:t xml:space="preserve"> Britain was by far the largest recipient of European exports. At the same point in the pandemic – March 2021 – the biggest producers, the US and Britain, had declined to export one vaccine (</w:t>
      </w:r>
      <w:r w:rsidR="000304A4" w:rsidRPr="000304A4">
        <w:rPr>
          <w:rFonts w:cstheme="minorHAnsi"/>
          <w:sz w:val="22"/>
          <w:szCs w:val="22"/>
          <w:lang w:val="en-US"/>
        </w:rPr>
        <w:t>Davies</w:t>
      </w:r>
      <w:r w:rsidR="000304A4">
        <w:rPr>
          <w:rFonts w:cstheme="minorHAnsi"/>
          <w:sz w:val="22"/>
          <w:szCs w:val="22"/>
          <w:lang w:val="en-US"/>
        </w:rPr>
        <w:t>, 2021)</w:t>
      </w:r>
      <w:r w:rsidR="000D1C8B">
        <w:rPr>
          <w:rFonts w:cstheme="minorHAnsi"/>
          <w:sz w:val="22"/>
          <w:szCs w:val="22"/>
          <w:lang w:val="en-US"/>
        </w:rPr>
        <w:t>.</w:t>
      </w:r>
    </w:p>
    <w:p w14:paraId="2D6C767A" w14:textId="77777777" w:rsidR="009C5574" w:rsidRDefault="009C5574" w:rsidP="00966DCE">
      <w:pPr>
        <w:jc w:val="both"/>
        <w:rPr>
          <w:rFonts w:cstheme="minorHAnsi"/>
          <w:sz w:val="22"/>
          <w:szCs w:val="22"/>
          <w:lang w:val="en-US"/>
        </w:rPr>
      </w:pPr>
    </w:p>
    <w:p w14:paraId="4FCFA53E" w14:textId="48DF44FE" w:rsidR="0029051B" w:rsidRPr="00546B4D" w:rsidRDefault="002238DA" w:rsidP="00966DCE">
      <w:pPr>
        <w:jc w:val="both"/>
        <w:rPr>
          <w:rFonts w:cstheme="minorHAnsi"/>
          <w:sz w:val="22"/>
          <w:szCs w:val="22"/>
          <w:lang w:val="en-US"/>
        </w:rPr>
      </w:pPr>
      <w:r>
        <w:rPr>
          <w:rFonts w:cstheme="minorHAnsi"/>
          <w:sz w:val="22"/>
          <w:szCs w:val="22"/>
          <w:lang w:val="en-US"/>
        </w:rPr>
        <w:t xml:space="preserve">Any understanding of </w:t>
      </w:r>
      <w:r w:rsidR="00937DDB">
        <w:rPr>
          <w:rFonts w:cstheme="minorHAnsi"/>
          <w:sz w:val="22"/>
          <w:szCs w:val="22"/>
          <w:lang w:val="en-US"/>
        </w:rPr>
        <w:t xml:space="preserve">the </w:t>
      </w:r>
      <w:r w:rsidR="000F27EF">
        <w:rPr>
          <w:rFonts w:cstheme="minorHAnsi"/>
          <w:sz w:val="22"/>
          <w:szCs w:val="22"/>
          <w:lang w:val="en-US"/>
        </w:rPr>
        <w:t>global distribution</w:t>
      </w:r>
      <w:r w:rsidR="00937DDB">
        <w:rPr>
          <w:rFonts w:cstheme="minorHAnsi"/>
          <w:sz w:val="22"/>
          <w:szCs w:val="22"/>
          <w:lang w:val="en-US"/>
        </w:rPr>
        <w:t xml:space="preserve"> of vaccines</w:t>
      </w:r>
      <w:r w:rsidR="000F27EF">
        <w:rPr>
          <w:rFonts w:cstheme="minorHAnsi"/>
          <w:sz w:val="22"/>
          <w:szCs w:val="22"/>
          <w:lang w:val="en-US"/>
        </w:rPr>
        <w:t xml:space="preserve"> </w:t>
      </w:r>
      <w:r w:rsidR="003942C1">
        <w:rPr>
          <w:rFonts w:cstheme="minorHAnsi"/>
          <w:sz w:val="22"/>
          <w:szCs w:val="22"/>
          <w:lang w:val="en-US"/>
        </w:rPr>
        <w:t>must</w:t>
      </w:r>
      <w:r w:rsidR="000F27EF">
        <w:rPr>
          <w:rFonts w:cstheme="minorHAnsi"/>
          <w:sz w:val="22"/>
          <w:szCs w:val="22"/>
          <w:lang w:val="en-US"/>
        </w:rPr>
        <w:t xml:space="preserve"> start from the historical and contemporary phenomena of colonialism and imperialism. </w:t>
      </w:r>
      <w:r w:rsidR="00575446">
        <w:rPr>
          <w:rFonts w:cstheme="minorHAnsi"/>
          <w:sz w:val="22"/>
          <w:szCs w:val="22"/>
          <w:lang w:val="en-US"/>
        </w:rPr>
        <w:t xml:space="preserve">Our contemporary world </w:t>
      </w:r>
      <w:r w:rsidR="001C2105">
        <w:rPr>
          <w:rFonts w:cstheme="minorHAnsi"/>
          <w:sz w:val="22"/>
          <w:szCs w:val="22"/>
          <w:lang w:val="en-US"/>
        </w:rPr>
        <w:t xml:space="preserve">is </w:t>
      </w:r>
      <w:r w:rsidR="00575446">
        <w:rPr>
          <w:rFonts w:cstheme="minorHAnsi"/>
          <w:sz w:val="22"/>
          <w:szCs w:val="22"/>
          <w:lang w:val="en-US"/>
        </w:rPr>
        <w:t xml:space="preserve">marked by deep political and economic inequalities, </w:t>
      </w:r>
      <w:r w:rsidR="002C0723">
        <w:rPr>
          <w:rFonts w:cstheme="minorHAnsi"/>
          <w:sz w:val="22"/>
          <w:szCs w:val="22"/>
          <w:lang w:val="en-US"/>
        </w:rPr>
        <w:t xml:space="preserve">result from </w:t>
      </w:r>
      <w:r w:rsidR="004A4EA0">
        <w:rPr>
          <w:rFonts w:cstheme="minorHAnsi"/>
          <w:sz w:val="22"/>
          <w:szCs w:val="22"/>
          <w:lang w:val="en-US"/>
        </w:rPr>
        <w:t>the uneven development of global capitalism</w:t>
      </w:r>
      <w:r w:rsidR="008C08B1">
        <w:rPr>
          <w:rFonts w:cstheme="minorHAnsi"/>
          <w:sz w:val="22"/>
          <w:szCs w:val="22"/>
          <w:lang w:val="en-US"/>
        </w:rPr>
        <w:t xml:space="preserve"> </w:t>
      </w:r>
      <w:r w:rsidR="008C08B1">
        <w:rPr>
          <w:rFonts w:cstheme="minorHAnsi"/>
          <w:sz w:val="22"/>
          <w:szCs w:val="22"/>
          <w:lang w:val="en-US"/>
        </w:rPr>
        <w:fldChar w:fldCharType="begin"/>
      </w:r>
      <w:r w:rsidR="008C08B1">
        <w:rPr>
          <w:rFonts w:cstheme="minorHAnsi"/>
          <w:sz w:val="22"/>
          <w:szCs w:val="22"/>
          <w:lang w:val="en-US"/>
        </w:rPr>
        <w:instrText xml:space="preserve"> ADDIN ZOTERO_ITEM CSL_CITATION {"citationID":"pCz3tfIM","properties":{"formattedCitation":"(Amin 1976)","plainCitation":"(Amin 1976)","noteIndex":0},"citationItems":[{"id":648,"uris":["http://zotero.org/users/949712/items/G34DTIEQ"],"itemData":{"id":648,"type":"book","event-place":"New York","ISBN":"978-0-901759-46-7","language":"en","number-of-pages":"456","publisher":"Monthly Review Press","publisher-place":"New York","source":"Google Books","title":"Unequal Development: An Essay on the Social Formations of Peripheral Capitalism","title-short":"Unequal Development","author":[{"family":"Amin","given":"Samir"}],"issued":{"date-parts":[["1976"]]}}}],"schema":"https://github.com/citation-style-language/schema/raw/master/csl-citation.json"} </w:instrText>
      </w:r>
      <w:r w:rsidR="008C08B1">
        <w:rPr>
          <w:rFonts w:cstheme="minorHAnsi"/>
          <w:sz w:val="22"/>
          <w:szCs w:val="22"/>
          <w:lang w:val="en-US"/>
        </w:rPr>
        <w:fldChar w:fldCharType="separate"/>
      </w:r>
      <w:r w:rsidR="008C08B1" w:rsidRPr="008C08B1">
        <w:rPr>
          <w:sz w:val="22"/>
        </w:rPr>
        <w:t>(Amin 1976)</w:t>
      </w:r>
      <w:r w:rsidR="008C08B1">
        <w:rPr>
          <w:rFonts w:cstheme="minorHAnsi"/>
          <w:sz w:val="22"/>
          <w:szCs w:val="22"/>
          <w:lang w:val="en-US"/>
        </w:rPr>
        <w:fldChar w:fldCharType="end"/>
      </w:r>
      <w:r w:rsidR="004A4EA0">
        <w:rPr>
          <w:rFonts w:cstheme="minorHAnsi"/>
          <w:sz w:val="22"/>
          <w:szCs w:val="22"/>
          <w:lang w:val="en-US"/>
        </w:rPr>
        <w:t xml:space="preserve">. </w:t>
      </w:r>
      <w:r w:rsidR="0093495E">
        <w:rPr>
          <w:rFonts w:cstheme="minorHAnsi"/>
          <w:sz w:val="22"/>
          <w:szCs w:val="22"/>
          <w:lang w:val="en-US"/>
        </w:rPr>
        <w:t xml:space="preserve">Capitalism, of course, was born in Europe in part as the product of Europe’s plunder of the non-European world. </w:t>
      </w:r>
      <w:r w:rsidR="00C447EA">
        <w:rPr>
          <w:rFonts w:cstheme="minorHAnsi"/>
          <w:sz w:val="22"/>
          <w:szCs w:val="22"/>
          <w:lang w:val="en-US"/>
        </w:rPr>
        <w:t xml:space="preserve">As capitalism developed in Europe, </w:t>
      </w:r>
      <w:r w:rsidR="00593870">
        <w:rPr>
          <w:rFonts w:cstheme="minorHAnsi"/>
          <w:sz w:val="22"/>
          <w:szCs w:val="22"/>
          <w:lang w:val="en-US"/>
        </w:rPr>
        <w:t xml:space="preserve">capitalists sought opportunities for profit globally, transforming the </w:t>
      </w:r>
      <w:r w:rsidR="00483360">
        <w:rPr>
          <w:rFonts w:cstheme="minorHAnsi"/>
          <w:sz w:val="22"/>
          <w:szCs w:val="22"/>
          <w:lang w:val="en-US"/>
        </w:rPr>
        <w:t>world</w:t>
      </w:r>
      <w:r w:rsidR="00593870">
        <w:rPr>
          <w:rFonts w:cstheme="minorHAnsi"/>
          <w:sz w:val="22"/>
          <w:szCs w:val="22"/>
          <w:lang w:val="en-US"/>
        </w:rPr>
        <w:t xml:space="preserve"> in their image. In so doing, </w:t>
      </w:r>
      <w:r w:rsidR="00042527">
        <w:rPr>
          <w:rFonts w:cstheme="minorHAnsi"/>
          <w:sz w:val="22"/>
          <w:szCs w:val="22"/>
          <w:lang w:val="en-US"/>
        </w:rPr>
        <w:t xml:space="preserve">this European expansion structured its dispossession of transformation the non-European world through </w:t>
      </w:r>
      <w:proofErr w:type="spellStart"/>
      <w:r w:rsidR="00042527">
        <w:rPr>
          <w:rFonts w:cstheme="minorHAnsi"/>
          <w:sz w:val="22"/>
          <w:szCs w:val="22"/>
          <w:lang w:val="en-US"/>
        </w:rPr>
        <w:t>racialised</w:t>
      </w:r>
      <w:proofErr w:type="spellEnd"/>
      <w:r w:rsidR="00042527">
        <w:rPr>
          <w:rFonts w:cstheme="minorHAnsi"/>
          <w:sz w:val="22"/>
          <w:szCs w:val="22"/>
          <w:lang w:val="en-US"/>
        </w:rPr>
        <w:t xml:space="preserve"> categories</w:t>
      </w:r>
      <w:r w:rsidR="008D6DC2">
        <w:rPr>
          <w:rFonts w:cstheme="minorHAnsi"/>
          <w:sz w:val="22"/>
          <w:szCs w:val="22"/>
          <w:lang w:val="en-US"/>
        </w:rPr>
        <w:t xml:space="preserve"> </w:t>
      </w:r>
      <w:r w:rsidR="008D6DC2">
        <w:rPr>
          <w:rFonts w:cstheme="minorHAnsi"/>
          <w:sz w:val="22"/>
          <w:szCs w:val="22"/>
          <w:lang w:val="en-US"/>
        </w:rPr>
        <w:fldChar w:fldCharType="begin"/>
      </w:r>
      <w:r w:rsidR="008D6DC2">
        <w:rPr>
          <w:rFonts w:cstheme="minorHAnsi"/>
          <w:sz w:val="22"/>
          <w:szCs w:val="22"/>
          <w:lang w:val="en-US"/>
        </w:rPr>
        <w:instrText xml:space="preserve"> ADDIN ZOTERO_ITEM CSL_CITATION {"citationID":"3vpJEmAB","properties":{"formattedCitation":"(Knox 2016)","plainCitation":"(Knox 2016)","noteIndex":0},"citationItems":[{"id":1236,"uris":["http://zotero.org/users/949712/items/DAUDFZVX"],"itemData":{"id":1236,"type":"article-journal","abstract":"This article attempts to demonstrate the intimate interconnection between value and race in international law. It begins with an exploration of Marxist understandings of imperialism, arguing that they falsely counterpose race and value. It then attempts to reconstruct an account in which the two are understood as mutually constitutive.","container-title":"London Review of International Law","DOI":"10.1093/lril/lrw004","ISSN":"2050-6325, 2050-6333","issue":"1","journalAbbreviation":"Lond. rev. int. law","language":"en","page":"81-126","source":"lril.oxfordjournals.org","title":"Valuing race? Stretched Marxism and the logic of imperialism","title-short":"Valuing race?","volume":"4","author":[{"family":"Knox","given":"Robert"}],"issued":{"date-parts":[["2016",3,1]]}}}],"schema":"https://github.com/citation-style-language/schema/raw/master/csl-citation.json"} </w:instrText>
      </w:r>
      <w:r w:rsidR="008D6DC2">
        <w:rPr>
          <w:rFonts w:cstheme="minorHAnsi"/>
          <w:sz w:val="22"/>
          <w:szCs w:val="22"/>
          <w:lang w:val="en-US"/>
        </w:rPr>
        <w:fldChar w:fldCharType="separate"/>
      </w:r>
      <w:r w:rsidR="008D6DC2" w:rsidRPr="008D6DC2">
        <w:rPr>
          <w:sz w:val="22"/>
        </w:rPr>
        <w:t>(Knox 2016)</w:t>
      </w:r>
      <w:r w:rsidR="008D6DC2">
        <w:rPr>
          <w:rFonts w:cstheme="minorHAnsi"/>
          <w:sz w:val="22"/>
          <w:szCs w:val="22"/>
          <w:lang w:val="en-US"/>
        </w:rPr>
        <w:fldChar w:fldCharType="end"/>
      </w:r>
      <w:r w:rsidR="00042527">
        <w:rPr>
          <w:rFonts w:cstheme="minorHAnsi"/>
          <w:sz w:val="22"/>
          <w:szCs w:val="22"/>
          <w:lang w:val="en-US"/>
        </w:rPr>
        <w:t xml:space="preserve">. At the same time, </w:t>
      </w:r>
      <w:r w:rsidR="00D37241">
        <w:rPr>
          <w:rFonts w:cstheme="minorHAnsi"/>
          <w:sz w:val="22"/>
          <w:szCs w:val="22"/>
          <w:lang w:val="en-US"/>
        </w:rPr>
        <w:t>the economic transformations carried out were not to the benefit of those non-European societies</w:t>
      </w:r>
      <w:r w:rsidR="00F748F6">
        <w:rPr>
          <w:rFonts w:cstheme="minorHAnsi"/>
          <w:sz w:val="22"/>
          <w:szCs w:val="22"/>
          <w:lang w:val="en-US"/>
        </w:rPr>
        <w:t>.</w:t>
      </w:r>
      <w:r w:rsidR="00552F20">
        <w:rPr>
          <w:rFonts w:cstheme="minorHAnsi"/>
          <w:sz w:val="22"/>
          <w:szCs w:val="22"/>
          <w:lang w:val="en-US"/>
        </w:rPr>
        <w:t xml:space="preserve"> </w:t>
      </w:r>
      <w:r w:rsidR="00F748F6">
        <w:rPr>
          <w:rFonts w:cstheme="minorHAnsi"/>
          <w:sz w:val="22"/>
          <w:szCs w:val="22"/>
          <w:lang w:val="en-US"/>
        </w:rPr>
        <w:lastRenderedPageBreak/>
        <w:t>R</w:t>
      </w:r>
      <w:r w:rsidR="00D37241">
        <w:rPr>
          <w:rFonts w:cstheme="minorHAnsi"/>
          <w:sz w:val="22"/>
          <w:szCs w:val="22"/>
          <w:lang w:val="en-US"/>
        </w:rPr>
        <w:t>ather</w:t>
      </w:r>
      <w:r w:rsidR="00F748F6">
        <w:rPr>
          <w:rFonts w:cstheme="minorHAnsi"/>
          <w:sz w:val="22"/>
          <w:szCs w:val="22"/>
          <w:lang w:val="en-US"/>
        </w:rPr>
        <w:t>,</w:t>
      </w:r>
      <w:r w:rsidR="00D37241">
        <w:rPr>
          <w:rFonts w:cstheme="minorHAnsi"/>
          <w:sz w:val="22"/>
          <w:szCs w:val="22"/>
          <w:lang w:val="en-US"/>
        </w:rPr>
        <w:t xml:space="preserve"> they facilitated the movement of value from </w:t>
      </w:r>
      <w:r w:rsidR="00937184">
        <w:rPr>
          <w:rFonts w:cstheme="minorHAnsi"/>
          <w:sz w:val="22"/>
          <w:szCs w:val="22"/>
          <w:lang w:val="en-US"/>
        </w:rPr>
        <w:t>the less-advanced peripheries, to the advanced core</w:t>
      </w:r>
      <w:r w:rsidR="008C08B1">
        <w:rPr>
          <w:rFonts w:cstheme="minorHAnsi"/>
          <w:sz w:val="22"/>
          <w:szCs w:val="22"/>
          <w:lang w:val="en-US"/>
        </w:rPr>
        <w:t xml:space="preserve"> </w:t>
      </w:r>
      <w:r w:rsidR="008B3D8B">
        <w:rPr>
          <w:rFonts w:cstheme="minorHAnsi"/>
          <w:sz w:val="22"/>
          <w:szCs w:val="22"/>
          <w:lang w:val="en-US"/>
        </w:rPr>
        <w:fldChar w:fldCharType="begin"/>
      </w:r>
      <w:r w:rsidR="008B3D8B">
        <w:rPr>
          <w:rFonts w:cstheme="minorHAnsi"/>
          <w:sz w:val="22"/>
          <w:szCs w:val="22"/>
          <w:lang w:val="en-US"/>
        </w:rPr>
        <w:instrText xml:space="preserve"> ADDIN ZOTERO_ITEM CSL_CITATION {"citationID":"9SK79DSG","properties":{"formattedCitation":"(Rodney 1982)","plainCitation":"(Rodney 1982)","noteIndex":0},"citationItems":[{"id":243,"uris":["http://zotero.org/users/949712/items/BJVCJUWC"],"itemData":{"id":243,"type":"book","event-place":"Washington, D.C.","ISBN":"1-906387-94-X","publisher":"Howard University Press","publisher-place":"Washington, D.C.","source":"Amazon.com","title":"How Europe Underdeveloped Africa","author":[{"family":"Rodney","given":"Walter"}],"issued":{"date-parts":[["1982"]]}}}],"schema":"https://github.com/citation-style-language/schema/raw/master/csl-citation.json"} </w:instrText>
      </w:r>
      <w:r w:rsidR="008B3D8B">
        <w:rPr>
          <w:rFonts w:cstheme="minorHAnsi"/>
          <w:sz w:val="22"/>
          <w:szCs w:val="22"/>
          <w:lang w:val="en-US"/>
        </w:rPr>
        <w:fldChar w:fldCharType="separate"/>
      </w:r>
      <w:r w:rsidR="008B3D8B" w:rsidRPr="008B3D8B">
        <w:rPr>
          <w:sz w:val="22"/>
        </w:rPr>
        <w:t>(Rodney 1982)</w:t>
      </w:r>
      <w:r w:rsidR="008B3D8B">
        <w:rPr>
          <w:rFonts w:cstheme="minorHAnsi"/>
          <w:sz w:val="22"/>
          <w:szCs w:val="22"/>
          <w:lang w:val="en-US"/>
        </w:rPr>
        <w:fldChar w:fldCharType="end"/>
      </w:r>
      <w:r w:rsidR="00937184">
        <w:rPr>
          <w:rFonts w:cstheme="minorHAnsi"/>
          <w:sz w:val="22"/>
          <w:szCs w:val="22"/>
          <w:lang w:val="en-US"/>
        </w:rPr>
        <w:t xml:space="preserve">. </w:t>
      </w:r>
      <w:r w:rsidR="00353CAE">
        <w:rPr>
          <w:rFonts w:cstheme="minorHAnsi"/>
          <w:sz w:val="22"/>
          <w:szCs w:val="22"/>
          <w:lang w:val="en-US"/>
        </w:rPr>
        <w:t>As is typically the case wit</w:t>
      </w:r>
      <w:r w:rsidR="00D85CFB">
        <w:rPr>
          <w:rFonts w:cstheme="minorHAnsi"/>
          <w:sz w:val="22"/>
          <w:szCs w:val="22"/>
          <w:lang w:val="en-US"/>
        </w:rPr>
        <w:t>h the accumulation of capital, already-existing capitals tend to grow</w:t>
      </w:r>
      <w:r w:rsidR="00A04023">
        <w:rPr>
          <w:rFonts w:cstheme="minorHAnsi"/>
          <w:sz w:val="22"/>
          <w:szCs w:val="22"/>
          <w:lang w:val="en-US"/>
        </w:rPr>
        <w:t xml:space="preserve">, with wealth concentrating in the sites of advanced capital accumulation to this day. </w:t>
      </w:r>
      <w:r w:rsidR="008C08B1">
        <w:rPr>
          <w:rFonts w:cstheme="minorHAnsi"/>
          <w:sz w:val="22"/>
          <w:szCs w:val="22"/>
          <w:lang w:val="en-US"/>
        </w:rPr>
        <w:t xml:space="preserve">As such, the integration of non-European states was justified and </w:t>
      </w:r>
      <w:proofErr w:type="spellStart"/>
      <w:r w:rsidR="008C08B1">
        <w:rPr>
          <w:rFonts w:cstheme="minorHAnsi"/>
          <w:sz w:val="22"/>
          <w:szCs w:val="22"/>
          <w:lang w:val="en-US"/>
        </w:rPr>
        <w:t>org</w:t>
      </w:r>
      <w:r w:rsidR="00546B4D">
        <w:rPr>
          <w:rFonts w:cstheme="minorHAnsi"/>
          <w:sz w:val="22"/>
          <w:szCs w:val="22"/>
          <w:lang w:val="en-US"/>
        </w:rPr>
        <w:t>a</w:t>
      </w:r>
      <w:r w:rsidR="008C08B1">
        <w:rPr>
          <w:rFonts w:cstheme="minorHAnsi"/>
          <w:sz w:val="22"/>
          <w:szCs w:val="22"/>
          <w:lang w:val="en-US"/>
        </w:rPr>
        <w:t>nised</w:t>
      </w:r>
      <w:proofErr w:type="spellEnd"/>
      <w:r w:rsidR="008C08B1">
        <w:rPr>
          <w:rFonts w:cstheme="minorHAnsi"/>
          <w:sz w:val="22"/>
          <w:szCs w:val="22"/>
          <w:lang w:val="en-US"/>
        </w:rPr>
        <w:t xml:space="preserve"> around a </w:t>
      </w:r>
      <w:proofErr w:type="spellStart"/>
      <w:r w:rsidR="008C08B1">
        <w:rPr>
          <w:rFonts w:cstheme="minorHAnsi"/>
          <w:sz w:val="22"/>
          <w:szCs w:val="22"/>
          <w:lang w:val="en-US"/>
        </w:rPr>
        <w:t>racialised</w:t>
      </w:r>
      <w:proofErr w:type="spellEnd"/>
      <w:r w:rsidR="008C08B1">
        <w:rPr>
          <w:rFonts w:cstheme="minorHAnsi"/>
          <w:sz w:val="22"/>
          <w:szCs w:val="22"/>
          <w:lang w:val="en-US"/>
        </w:rPr>
        <w:t xml:space="preserve"> division of </w:t>
      </w:r>
      <w:proofErr w:type="spellStart"/>
      <w:r w:rsidR="008C08B1">
        <w:rPr>
          <w:rFonts w:cstheme="minorHAnsi"/>
          <w:sz w:val="22"/>
          <w:szCs w:val="22"/>
          <w:lang w:val="en-US"/>
        </w:rPr>
        <w:t>labour</w:t>
      </w:r>
      <w:proofErr w:type="spellEnd"/>
      <w:r w:rsidR="008C08B1">
        <w:rPr>
          <w:rFonts w:cstheme="minorHAnsi"/>
          <w:sz w:val="22"/>
          <w:szCs w:val="22"/>
          <w:lang w:val="en-US"/>
        </w:rPr>
        <w:t>, which – in changed form – exists to this day.</w:t>
      </w:r>
    </w:p>
    <w:p w14:paraId="0FA1D6FA" w14:textId="3508CBF1" w:rsidR="005E61E7" w:rsidRDefault="005E61E7" w:rsidP="00966DCE">
      <w:pPr>
        <w:jc w:val="both"/>
        <w:rPr>
          <w:rFonts w:cstheme="minorHAnsi"/>
          <w:sz w:val="22"/>
          <w:szCs w:val="22"/>
          <w:lang w:val="en-US"/>
        </w:rPr>
      </w:pPr>
    </w:p>
    <w:p w14:paraId="2D849BF1" w14:textId="39909788" w:rsidR="005E61E7" w:rsidRPr="00C01458" w:rsidRDefault="00834768" w:rsidP="00966DCE">
      <w:pPr>
        <w:jc w:val="both"/>
        <w:rPr>
          <w:rFonts w:cstheme="minorHAnsi"/>
          <w:sz w:val="22"/>
          <w:szCs w:val="22"/>
          <w:lang w:val="en-US"/>
        </w:rPr>
      </w:pPr>
      <w:r>
        <w:rPr>
          <w:rFonts w:cstheme="minorHAnsi"/>
          <w:sz w:val="22"/>
          <w:szCs w:val="22"/>
          <w:lang w:val="en-US"/>
        </w:rPr>
        <w:t>T</w:t>
      </w:r>
      <w:r w:rsidR="005E61E7">
        <w:rPr>
          <w:rFonts w:cstheme="minorHAnsi"/>
          <w:sz w:val="22"/>
          <w:szCs w:val="22"/>
          <w:lang w:val="en-US"/>
        </w:rPr>
        <w:t xml:space="preserve">he relative inability of – </w:t>
      </w:r>
      <w:proofErr w:type="spellStart"/>
      <w:r w:rsidR="005E61E7">
        <w:rPr>
          <w:rFonts w:cstheme="minorHAnsi"/>
          <w:sz w:val="22"/>
          <w:szCs w:val="22"/>
          <w:lang w:val="en-US"/>
        </w:rPr>
        <w:t>racialised</w:t>
      </w:r>
      <w:proofErr w:type="spellEnd"/>
      <w:r w:rsidR="005E61E7">
        <w:rPr>
          <w:rFonts w:cstheme="minorHAnsi"/>
          <w:sz w:val="22"/>
          <w:szCs w:val="22"/>
          <w:lang w:val="en-US"/>
        </w:rPr>
        <w:t xml:space="preserve"> – states in the Global South to access vaccines is built on </w:t>
      </w:r>
      <w:r>
        <w:rPr>
          <w:rFonts w:cstheme="minorHAnsi"/>
          <w:sz w:val="22"/>
          <w:szCs w:val="22"/>
          <w:lang w:val="en-US"/>
        </w:rPr>
        <w:t xml:space="preserve">this </w:t>
      </w:r>
      <w:r w:rsidR="005E61E7">
        <w:rPr>
          <w:rFonts w:cstheme="minorHAnsi"/>
          <w:i/>
          <w:iCs/>
          <w:sz w:val="22"/>
          <w:szCs w:val="22"/>
          <w:lang w:val="en-US"/>
        </w:rPr>
        <w:t xml:space="preserve">international division of </w:t>
      </w:r>
      <w:proofErr w:type="spellStart"/>
      <w:r w:rsidR="005E61E7">
        <w:rPr>
          <w:rFonts w:cstheme="minorHAnsi"/>
          <w:i/>
          <w:iCs/>
          <w:sz w:val="22"/>
          <w:szCs w:val="22"/>
          <w:lang w:val="en-US"/>
        </w:rPr>
        <w:t>labour</w:t>
      </w:r>
      <w:proofErr w:type="spellEnd"/>
      <w:r w:rsidR="005E61E7">
        <w:rPr>
          <w:rFonts w:cstheme="minorHAnsi"/>
          <w:sz w:val="22"/>
          <w:szCs w:val="22"/>
          <w:lang w:val="en-US"/>
        </w:rPr>
        <w:t xml:space="preserve">. </w:t>
      </w:r>
      <w:r w:rsidR="001D490F">
        <w:rPr>
          <w:rFonts w:cstheme="minorHAnsi"/>
          <w:sz w:val="22"/>
          <w:szCs w:val="22"/>
          <w:lang w:val="en-US"/>
        </w:rPr>
        <w:t xml:space="preserve">Owing to capitalism’s uneven development, and the transfer of value, the majority of the world’s states lack the wealth and access </w:t>
      </w:r>
      <w:r w:rsidR="00C8074B">
        <w:rPr>
          <w:rFonts w:cstheme="minorHAnsi"/>
          <w:sz w:val="22"/>
          <w:szCs w:val="22"/>
          <w:lang w:val="en-US"/>
        </w:rPr>
        <w:t xml:space="preserve">to the ability to rapidly produce vaccines. </w:t>
      </w:r>
      <w:r w:rsidR="00E16CBD">
        <w:rPr>
          <w:rFonts w:cstheme="minorHAnsi"/>
          <w:sz w:val="22"/>
          <w:szCs w:val="22"/>
          <w:lang w:val="en-US"/>
        </w:rPr>
        <w:t xml:space="preserve">However, the material foundation of COVID-19’s </w:t>
      </w:r>
      <w:proofErr w:type="spellStart"/>
      <w:r w:rsidR="00E16CBD">
        <w:rPr>
          <w:rFonts w:cstheme="minorHAnsi"/>
          <w:sz w:val="22"/>
          <w:szCs w:val="22"/>
          <w:lang w:val="en-US"/>
        </w:rPr>
        <w:t>necropolitics</w:t>
      </w:r>
      <w:proofErr w:type="spellEnd"/>
      <w:r w:rsidR="00E16CBD">
        <w:rPr>
          <w:rFonts w:cstheme="minorHAnsi"/>
          <w:sz w:val="22"/>
          <w:szCs w:val="22"/>
          <w:lang w:val="en-US"/>
        </w:rPr>
        <w:t xml:space="preserve"> run deeper than this. The relations of an unequal </w:t>
      </w:r>
      <w:r w:rsidR="00D30AD6">
        <w:rPr>
          <w:rFonts w:cstheme="minorHAnsi"/>
          <w:sz w:val="22"/>
          <w:szCs w:val="22"/>
          <w:lang w:val="en-US"/>
        </w:rPr>
        <w:t>international</w:t>
      </w:r>
      <w:r w:rsidR="00E16CBD">
        <w:rPr>
          <w:rFonts w:cstheme="minorHAnsi"/>
          <w:sz w:val="22"/>
          <w:szCs w:val="22"/>
          <w:lang w:val="en-US"/>
        </w:rPr>
        <w:t xml:space="preserve"> division of </w:t>
      </w:r>
      <w:proofErr w:type="spellStart"/>
      <w:r w:rsidR="00E16CBD">
        <w:rPr>
          <w:rFonts w:cstheme="minorHAnsi"/>
          <w:sz w:val="22"/>
          <w:szCs w:val="22"/>
          <w:lang w:val="en-US"/>
        </w:rPr>
        <w:t>labour</w:t>
      </w:r>
      <w:proofErr w:type="spellEnd"/>
      <w:r w:rsidR="00E16CBD">
        <w:rPr>
          <w:rFonts w:cstheme="minorHAnsi"/>
          <w:sz w:val="22"/>
          <w:szCs w:val="22"/>
          <w:lang w:val="en-US"/>
        </w:rPr>
        <w:t xml:space="preserve"> </w:t>
      </w:r>
      <w:r w:rsidR="00D30AD6">
        <w:rPr>
          <w:rFonts w:cstheme="minorHAnsi"/>
          <w:sz w:val="22"/>
          <w:szCs w:val="22"/>
          <w:lang w:val="en-US"/>
        </w:rPr>
        <w:t xml:space="preserve">manifest directly in </w:t>
      </w:r>
      <w:r w:rsidR="00F748F6">
        <w:rPr>
          <w:rFonts w:cstheme="minorHAnsi"/>
          <w:sz w:val="22"/>
          <w:szCs w:val="22"/>
          <w:lang w:val="en-US"/>
        </w:rPr>
        <w:t xml:space="preserve">a </w:t>
      </w:r>
      <w:r w:rsidR="00C0639D">
        <w:rPr>
          <w:rFonts w:cstheme="minorHAnsi"/>
          <w:sz w:val="22"/>
          <w:szCs w:val="22"/>
          <w:lang w:val="en-US"/>
        </w:rPr>
        <w:t xml:space="preserve">specific political-economy of </w:t>
      </w:r>
      <w:r w:rsidR="009A69A0">
        <w:rPr>
          <w:rFonts w:cstheme="minorHAnsi"/>
          <w:sz w:val="22"/>
          <w:szCs w:val="22"/>
          <w:lang w:val="en-US"/>
        </w:rPr>
        <w:t xml:space="preserve">the production and protection of vaccines. </w:t>
      </w:r>
      <w:r w:rsidR="000F1DC4">
        <w:rPr>
          <w:rFonts w:cstheme="minorHAnsi"/>
          <w:sz w:val="22"/>
          <w:szCs w:val="22"/>
          <w:lang w:val="en-US"/>
        </w:rPr>
        <w:t xml:space="preserve"> </w:t>
      </w:r>
      <w:r w:rsidR="000F1DC4">
        <w:rPr>
          <w:sz w:val="22"/>
          <w:szCs w:val="22"/>
        </w:rPr>
        <w:t>This is evidenced by the phenomenon, in some contexts,  large pharmaceutical companies benefiting from tax exemptions and regulatory suspensions to allow them to access new testing markets and, as in the case of Puerto Rico, to test technologies on local populations (</w:t>
      </w:r>
      <w:proofErr w:type="spellStart"/>
      <w:r w:rsidR="000F1DC4">
        <w:rPr>
          <w:sz w:val="22"/>
          <w:szCs w:val="22"/>
        </w:rPr>
        <w:t>Atiles</w:t>
      </w:r>
      <w:proofErr w:type="spellEnd"/>
      <w:r w:rsidR="000F1DC4">
        <w:rPr>
          <w:sz w:val="22"/>
          <w:szCs w:val="22"/>
        </w:rPr>
        <w:t xml:space="preserve">, 2022).  </w:t>
      </w:r>
    </w:p>
    <w:p w14:paraId="60020DF6" w14:textId="77777777" w:rsidR="00511D84" w:rsidRDefault="00511D84" w:rsidP="00546B4D">
      <w:pPr>
        <w:jc w:val="both"/>
        <w:rPr>
          <w:rFonts w:cstheme="minorHAnsi"/>
          <w:b/>
          <w:bCs/>
          <w:sz w:val="22"/>
          <w:szCs w:val="22"/>
          <w:lang w:val="en-US"/>
        </w:rPr>
      </w:pPr>
    </w:p>
    <w:p w14:paraId="51812D67" w14:textId="76BE8969" w:rsidR="0084009D" w:rsidRDefault="002B66B9" w:rsidP="00966DCE">
      <w:pPr>
        <w:jc w:val="both"/>
        <w:rPr>
          <w:sz w:val="22"/>
          <w:szCs w:val="22"/>
        </w:rPr>
      </w:pPr>
      <w:r w:rsidRPr="00074273">
        <w:rPr>
          <w:rFonts w:cstheme="minorHAnsi"/>
          <w:sz w:val="22"/>
          <w:szCs w:val="22"/>
          <w:lang w:val="en-US"/>
        </w:rPr>
        <w:t xml:space="preserve">The lack of investment in vaccines for earlier </w:t>
      </w:r>
      <w:r w:rsidRPr="00074273">
        <w:rPr>
          <w:sz w:val="22"/>
          <w:szCs w:val="22"/>
        </w:rPr>
        <w:t xml:space="preserve">coronavirus diseases </w:t>
      </w:r>
      <w:r w:rsidR="00925ED8">
        <w:rPr>
          <w:sz w:val="22"/>
          <w:szCs w:val="22"/>
        </w:rPr>
        <w:t>-</w:t>
      </w:r>
      <w:r w:rsidR="00150157" w:rsidRPr="00074273">
        <w:rPr>
          <w:sz w:val="22"/>
          <w:szCs w:val="22"/>
        </w:rPr>
        <w:t xml:space="preserve"> SARS and MERS - </w:t>
      </w:r>
      <w:r w:rsidRPr="00074273">
        <w:rPr>
          <w:sz w:val="22"/>
          <w:szCs w:val="22"/>
        </w:rPr>
        <w:t>provide support for this point.</w:t>
      </w:r>
      <w:r w:rsidR="00552F20">
        <w:rPr>
          <w:sz w:val="22"/>
          <w:szCs w:val="22"/>
        </w:rPr>
        <w:t xml:space="preserve"> </w:t>
      </w:r>
      <w:r w:rsidR="00996228">
        <w:rPr>
          <w:sz w:val="22"/>
          <w:szCs w:val="22"/>
        </w:rPr>
        <w:t xml:space="preserve">No </w:t>
      </w:r>
      <w:r w:rsidRPr="00074273">
        <w:rPr>
          <w:sz w:val="22"/>
          <w:szCs w:val="22"/>
        </w:rPr>
        <w:t>vaccine</w:t>
      </w:r>
      <w:r w:rsidR="00EF6DC2" w:rsidRPr="00074273">
        <w:rPr>
          <w:sz w:val="22"/>
          <w:szCs w:val="22"/>
        </w:rPr>
        <w:t xml:space="preserve"> has been developed for either virus as yet, although b</w:t>
      </w:r>
      <w:r w:rsidRPr="00074273">
        <w:rPr>
          <w:sz w:val="22"/>
          <w:szCs w:val="22"/>
        </w:rPr>
        <w:t>oth had candidates initially tested on animals that did not make it to human trials.</w:t>
      </w:r>
      <w:r w:rsidR="00552F20">
        <w:rPr>
          <w:sz w:val="22"/>
          <w:szCs w:val="22"/>
        </w:rPr>
        <w:t xml:space="preserve"> </w:t>
      </w:r>
      <w:r w:rsidRPr="00074273">
        <w:rPr>
          <w:sz w:val="22"/>
          <w:szCs w:val="22"/>
        </w:rPr>
        <w:t xml:space="preserve"> In the case of SARS, the virus impacted </w:t>
      </w:r>
      <w:r w:rsidR="004C1875" w:rsidRPr="00074273">
        <w:rPr>
          <w:sz w:val="22"/>
          <w:szCs w:val="22"/>
        </w:rPr>
        <w:t xml:space="preserve">most significantly </w:t>
      </w:r>
      <w:r w:rsidRPr="00074273">
        <w:rPr>
          <w:sz w:val="22"/>
          <w:szCs w:val="22"/>
        </w:rPr>
        <w:t xml:space="preserve">on the following </w:t>
      </w:r>
      <w:r w:rsidR="004C1875" w:rsidRPr="00074273">
        <w:rPr>
          <w:sz w:val="22"/>
          <w:szCs w:val="22"/>
        </w:rPr>
        <w:t xml:space="preserve">states: </w:t>
      </w:r>
      <w:r w:rsidRPr="00074273">
        <w:rPr>
          <w:sz w:val="22"/>
          <w:szCs w:val="22"/>
        </w:rPr>
        <w:t xml:space="preserve">China, Hong Kong, Macao, Taiwan, Kuwait, Malaysia, Mongolia, Philippines, </w:t>
      </w:r>
      <w:r w:rsidR="00F748F6">
        <w:rPr>
          <w:sz w:val="22"/>
          <w:szCs w:val="22"/>
        </w:rPr>
        <w:t>South Korea</w:t>
      </w:r>
      <w:r w:rsidRPr="00074273">
        <w:rPr>
          <w:sz w:val="22"/>
          <w:szCs w:val="22"/>
        </w:rPr>
        <w:t>, Russia, Singapore, Thailand</w:t>
      </w:r>
      <w:r w:rsidR="004C1875" w:rsidRPr="00074273">
        <w:rPr>
          <w:sz w:val="22"/>
          <w:szCs w:val="22"/>
        </w:rPr>
        <w:t xml:space="preserve"> and </w:t>
      </w:r>
      <w:r w:rsidRPr="00074273">
        <w:rPr>
          <w:sz w:val="22"/>
          <w:szCs w:val="22"/>
        </w:rPr>
        <w:t>Viet</w:t>
      </w:r>
      <w:r w:rsidR="004C1875" w:rsidRPr="00074273">
        <w:rPr>
          <w:sz w:val="22"/>
          <w:szCs w:val="22"/>
        </w:rPr>
        <w:t>n</w:t>
      </w:r>
      <w:r w:rsidRPr="00074273">
        <w:rPr>
          <w:sz w:val="22"/>
          <w:szCs w:val="22"/>
        </w:rPr>
        <w:t>am</w:t>
      </w:r>
      <w:r w:rsidR="001A214C">
        <w:rPr>
          <w:sz w:val="22"/>
          <w:szCs w:val="22"/>
        </w:rPr>
        <w:t xml:space="preserve"> (</w:t>
      </w:r>
      <w:r w:rsidR="001A214C" w:rsidRPr="00C13920">
        <w:rPr>
          <w:rFonts w:cstheme="minorHAnsi"/>
          <w:sz w:val="22"/>
          <w:szCs w:val="22"/>
          <w:lang w:val="en-US"/>
        </w:rPr>
        <w:t>Tanaka</w:t>
      </w:r>
      <w:r w:rsidR="001A214C">
        <w:rPr>
          <w:rFonts w:cstheme="minorHAnsi"/>
          <w:sz w:val="22"/>
          <w:szCs w:val="22"/>
          <w:lang w:val="en-US"/>
        </w:rPr>
        <w:t>, 2022</w:t>
      </w:r>
      <w:r w:rsidR="001A214C">
        <w:rPr>
          <w:sz w:val="22"/>
          <w:szCs w:val="22"/>
        </w:rPr>
        <w:t>)</w:t>
      </w:r>
      <w:r w:rsidRPr="00074273">
        <w:rPr>
          <w:sz w:val="22"/>
          <w:szCs w:val="22"/>
        </w:rPr>
        <w:t>.</w:t>
      </w:r>
      <w:r w:rsidR="00552F20">
        <w:rPr>
          <w:sz w:val="22"/>
          <w:szCs w:val="22"/>
        </w:rPr>
        <w:t xml:space="preserve"> </w:t>
      </w:r>
      <w:r w:rsidR="004C1875" w:rsidRPr="00074273">
        <w:rPr>
          <w:sz w:val="22"/>
          <w:szCs w:val="22"/>
        </w:rPr>
        <w:t>With the exception of Russia, then, the SARS virus was largely contained in Asia.</w:t>
      </w:r>
      <w:r w:rsidR="00552F20">
        <w:rPr>
          <w:sz w:val="22"/>
          <w:szCs w:val="22"/>
        </w:rPr>
        <w:t xml:space="preserve"> </w:t>
      </w:r>
      <w:r w:rsidRPr="00074273">
        <w:rPr>
          <w:sz w:val="22"/>
          <w:szCs w:val="22"/>
        </w:rPr>
        <w:t xml:space="preserve">The countries that </w:t>
      </w:r>
      <w:r w:rsidR="0084009D">
        <w:rPr>
          <w:sz w:val="22"/>
          <w:szCs w:val="22"/>
        </w:rPr>
        <w:t xml:space="preserve">were </w:t>
      </w:r>
      <w:r w:rsidR="004C1875" w:rsidRPr="00074273">
        <w:rPr>
          <w:sz w:val="22"/>
          <w:szCs w:val="22"/>
        </w:rPr>
        <w:t>most affected by MERS were Bahrain, China, Iran, Jordan, Kuwait, Lebanon, Malaysia, Oman, Philippines, Qatar, Saudi Arabia, South Korea, Thailand, Tunisia, Turkey, United Arab Emirates, Yemen</w:t>
      </w:r>
      <w:r w:rsidR="001A214C">
        <w:rPr>
          <w:sz w:val="22"/>
          <w:szCs w:val="22"/>
        </w:rPr>
        <w:t xml:space="preserve"> (ibid. 2022)</w:t>
      </w:r>
      <w:r w:rsidR="004C1875" w:rsidRPr="00074273">
        <w:rPr>
          <w:sz w:val="22"/>
          <w:szCs w:val="22"/>
        </w:rPr>
        <w:t>.</w:t>
      </w:r>
      <w:r w:rsidR="00552F20">
        <w:rPr>
          <w:sz w:val="22"/>
          <w:szCs w:val="22"/>
        </w:rPr>
        <w:t xml:space="preserve"> </w:t>
      </w:r>
      <w:r w:rsidR="004C1875" w:rsidRPr="00074273">
        <w:rPr>
          <w:sz w:val="22"/>
          <w:szCs w:val="22"/>
        </w:rPr>
        <w:t>MERS</w:t>
      </w:r>
      <w:r w:rsidR="00150157" w:rsidRPr="00074273">
        <w:rPr>
          <w:sz w:val="22"/>
          <w:szCs w:val="22"/>
        </w:rPr>
        <w:t xml:space="preserve"> was </w:t>
      </w:r>
      <w:r w:rsidR="00996228">
        <w:rPr>
          <w:sz w:val="22"/>
          <w:szCs w:val="22"/>
        </w:rPr>
        <w:t>also</w:t>
      </w:r>
      <w:r w:rsidR="00996228" w:rsidRPr="00074273">
        <w:rPr>
          <w:sz w:val="22"/>
          <w:szCs w:val="22"/>
        </w:rPr>
        <w:t xml:space="preserve"> </w:t>
      </w:r>
      <w:r w:rsidR="00150157" w:rsidRPr="00074273">
        <w:rPr>
          <w:sz w:val="22"/>
          <w:szCs w:val="22"/>
        </w:rPr>
        <w:t xml:space="preserve">contained within Asia and </w:t>
      </w:r>
      <w:r w:rsidR="00996228">
        <w:rPr>
          <w:sz w:val="22"/>
          <w:szCs w:val="22"/>
        </w:rPr>
        <w:t>also primarily affected the</w:t>
      </w:r>
      <w:r w:rsidR="00996228" w:rsidRPr="00074273">
        <w:rPr>
          <w:sz w:val="22"/>
          <w:szCs w:val="22"/>
        </w:rPr>
        <w:t xml:space="preserve"> </w:t>
      </w:r>
      <w:r w:rsidR="00150157" w:rsidRPr="00074273">
        <w:rPr>
          <w:sz w:val="22"/>
          <w:szCs w:val="22"/>
        </w:rPr>
        <w:t>Middle East.</w:t>
      </w:r>
      <w:r w:rsidR="00552F20">
        <w:rPr>
          <w:sz w:val="22"/>
          <w:szCs w:val="22"/>
        </w:rPr>
        <w:t xml:space="preserve"> </w:t>
      </w:r>
      <w:r w:rsidR="00100264" w:rsidRPr="00074273">
        <w:rPr>
          <w:sz w:val="22"/>
          <w:szCs w:val="22"/>
        </w:rPr>
        <w:t>The cost of S</w:t>
      </w:r>
      <w:r w:rsidR="0084009D">
        <w:rPr>
          <w:sz w:val="22"/>
          <w:szCs w:val="22"/>
        </w:rPr>
        <w:t>ARS</w:t>
      </w:r>
      <w:r w:rsidR="00100264" w:rsidRPr="00074273">
        <w:rPr>
          <w:sz w:val="22"/>
          <w:szCs w:val="22"/>
        </w:rPr>
        <w:t xml:space="preserve"> was significant for the Asian economy, amounting to between 0.5 and 2.0% of GDP</w:t>
      </w:r>
      <w:r w:rsidR="007B3E72">
        <w:rPr>
          <w:sz w:val="22"/>
          <w:szCs w:val="22"/>
        </w:rPr>
        <w:t xml:space="preserve"> (Miles, 2018)</w:t>
      </w:r>
      <w:r w:rsidR="00100264" w:rsidRPr="00074273">
        <w:rPr>
          <w:sz w:val="22"/>
          <w:szCs w:val="22"/>
        </w:rPr>
        <w:t>. The economic fallout of M</w:t>
      </w:r>
      <w:r w:rsidR="00925ED8">
        <w:rPr>
          <w:sz w:val="22"/>
          <w:szCs w:val="22"/>
        </w:rPr>
        <w:t>ERS</w:t>
      </w:r>
      <w:r w:rsidR="00100264" w:rsidRPr="00074273">
        <w:rPr>
          <w:sz w:val="22"/>
          <w:szCs w:val="22"/>
        </w:rPr>
        <w:t xml:space="preserve"> was largely limited to the South Korean economy</w:t>
      </w:r>
      <w:r w:rsidR="00EF4CF7">
        <w:rPr>
          <w:sz w:val="22"/>
          <w:szCs w:val="22"/>
        </w:rPr>
        <w:t xml:space="preserve"> (Barua, 2020)</w:t>
      </w:r>
      <w:r w:rsidR="00100264" w:rsidRPr="00074273">
        <w:rPr>
          <w:sz w:val="22"/>
          <w:szCs w:val="22"/>
        </w:rPr>
        <w:t>.</w:t>
      </w:r>
      <w:r w:rsidR="00552F20">
        <w:rPr>
          <w:sz w:val="22"/>
          <w:szCs w:val="22"/>
        </w:rPr>
        <w:t xml:space="preserve"> </w:t>
      </w:r>
      <w:r w:rsidR="00937DDB">
        <w:rPr>
          <w:sz w:val="22"/>
          <w:szCs w:val="22"/>
        </w:rPr>
        <w:t xml:space="preserve"> </w:t>
      </w:r>
      <w:r w:rsidR="00996228">
        <w:rPr>
          <w:sz w:val="22"/>
          <w:szCs w:val="22"/>
        </w:rPr>
        <w:t xml:space="preserve">A similar point can be made about </w:t>
      </w:r>
      <w:r w:rsidR="0084009D" w:rsidRPr="00074273">
        <w:rPr>
          <w:sz w:val="22"/>
          <w:szCs w:val="22"/>
        </w:rPr>
        <w:t>vaccine development for diseases that mainly affected Africa.</w:t>
      </w:r>
      <w:r w:rsidR="00552F20">
        <w:rPr>
          <w:sz w:val="22"/>
          <w:szCs w:val="22"/>
        </w:rPr>
        <w:t xml:space="preserve"> </w:t>
      </w:r>
      <w:r w:rsidR="0084009D" w:rsidRPr="00074273">
        <w:rPr>
          <w:sz w:val="22"/>
          <w:szCs w:val="22"/>
        </w:rPr>
        <w:t xml:space="preserve"> Although the costs of Ebola to west African countries is estimated at more than US$50b</w:t>
      </w:r>
      <w:r w:rsidR="0097057B" w:rsidRPr="0097057B">
        <w:rPr>
          <w:sz w:val="22"/>
          <w:szCs w:val="22"/>
        </w:rPr>
        <w:t xml:space="preserve"> </w:t>
      </w:r>
      <w:r w:rsidR="0097057B">
        <w:rPr>
          <w:sz w:val="22"/>
          <w:szCs w:val="22"/>
        </w:rPr>
        <w:t xml:space="preserve">(Miles, 2018); </w:t>
      </w:r>
      <w:r w:rsidR="0084009D" w:rsidRPr="00074273">
        <w:rPr>
          <w:sz w:val="22"/>
          <w:szCs w:val="22"/>
        </w:rPr>
        <w:t xml:space="preserve">the Ebola vaccine was </w:t>
      </w:r>
      <w:r w:rsidR="004C5192">
        <w:rPr>
          <w:color w:val="000000" w:themeColor="text1"/>
          <w:sz w:val="22"/>
          <w:szCs w:val="22"/>
        </w:rPr>
        <w:t>only</w:t>
      </w:r>
      <w:r w:rsidR="004C5192" w:rsidRPr="00C13920">
        <w:rPr>
          <w:color w:val="000000" w:themeColor="text1"/>
          <w:sz w:val="22"/>
          <w:szCs w:val="22"/>
        </w:rPr>
        <w:t xml:space="preserve"> </w:t>
      </w:r>
      <w:r w:rsidR="0084009D" w:rsidRPr="00C13920">
        <w:rPr>
          <w:color w:val="000000" w:themeColor="text1"/>
          <w:sz w:val="22"/>
          <w:szCs w:val="22"/>
        </w:rPr>
        <w:t xml:space="preserve">approved </w:t>
      </w:r>
      <w:r w:rsidR="0084009D" w:rsidRPr="00074273">
        <w:rPr>
          <w:sz w:val="22"/>
          <w:szCs w:val="22"/>
        </w:rPr>
        <w:t>in 2019</w:t>
      </w:r>
      <w:r w:rsidR="0097057B">
        <w:rPr>
          <w:sz w:val="22"/>
          <w:szCs w:val="22"/>
        </w:rPr>
        <w:t>,</w:t>
      </w:r>
      <w:r w:rsidR="0084009D" w:rsidRPr="00074273">
        <w:rPr>
          <w:sz w:val="22"/>
          <w:szCs w:val="22"/>
        </w:rPr>
        <w:t xml:space="preserve"> 16 years after it was first patented and a full six years after the start of the epidemic in West Africa.</w:t>
      </w:r>
      <w:r w:rsidR="00552F20">
        <w:rPr>
          <w:sz w:val="22"/>
          <w:szCs w:val="22"/>
        </w:rPr>
        <w:t xml:space="preserve"> </w:t>
      </w:r>
      <w:r w:rsidR="00F748F6">
        <w:rPr>
          <w:sz w:val="22"/>
          <w:szCs w:val="22"/>
        </w:rPr>
        <w:t>A vaccine is yet to be developed for t</w:t>
      </w:r>
      <w:r w:rsidR="0084009D">
        <w:rPr>
          <w:sz w:val="22"/>
          <w:szCs w:val="22"/>
        </w:rPr>
        <w:t>he Z</w:t>
      </w:r>
      <w:r w:rsidR="00CF69CE">
        <w:rPr>
          <w:sz w:val="22"/>
          <w:szCs w:val="22"/>
        </w:rPr>
        <w:t>i</w:t>
      </w:r>
      <w:r w:rsidR="0084009D">
        <w:rPr>
          <w:sz w:val="22"/>
          <w:szCs w:val="22"/>
        </w:rPr>
        <w:t>ka virus</w:t>
      </w:r>
      <w:r w:rsidR="00F748F6">
        <w:rPr>
          <w:sz w:val="22"/>
          <w:szCs w:val="22"/>
        </w:rPr>
        <w:t xml:space="preserve"> although it</w:t>
      </w:r>
      <w:r w:rsidR="004C5192">
        <w:rPr>
          <w:sz w:val="22"/>
          <w:szCs w:val="22"/>
        </w:rPr>
        <w:t xml:space="preserve"> was identified</w:t>
      </w:r>
      <w:r w:rsidR="00F748F6">
        <w:rPr>
          <w:sz w:val="22"/>
          <w:szCs w:val="22"/>
        </w:rPr>
        <w:t xml:space="preserve"> in </w:t>
      </w:r>
      <w:r w:rsidR="005D7633">
        <w:rPr>
          <w:sz w:val="22"/>
          <w:szCs w:val="22"/>
        </w:rPr>
        <w:t>Uganda</w:t>
      </w:r>
      <w:r w:rsidR="004C5192">
        <w:rPr>
          <w:sz w:val="22"/>
          <w:szCs w:val="22"/>
        </w:rPr>
        <w:t xml:space="preserve"> </w:t>
      </w:r>
      <w:r w:rsidR="0084009D">
        <w:rPr>
          <w:sz w:val="22"/>
          <w:szCs w:val="22"/>
        </w:rPr>
        <w:t>over 70 years</w:t>
      </w:r>
      <w:r w:rsidR="004C5192">
        <w:rPr>
          <w:sz w:val="22"/>
          <w:szCs w:val="22"/>
        </w:rPr>
        <w:t xml:space="preserve"> ago</w:t>
      </w:r>
      <w:r w:rsidR="00F748F6">
        <w:rPr>
          <w:sz w:val="22"/>
          <w:szCs w:val="22"/>
        </w:rPr>
        <w:t>.</w:t>
      </w:r>
      <w:r w:rsidR="00552F20">
        <w:rPr>
          <w:sz w:val="22"/>
          <w:szCs w:val="22"/>
        </w:rPr>
        <w:t xml:space="preserve"> </w:t>
      </w:r>
      <w:r w:rsidR="00F748F6">
        <w:rPr>
          <w:sz w:val="22"/>
          <w:szCs w:val="22"/>
        </w:rPr>
        <w:t>Zika has mainly been confined to</w:t>
      </w:r>
      <w:r w:rsidR="005D7633">
        <w:rPr>
          <w:sz w:val="22"/>
          <w:szCs w:val="22"/>
        </w:rPr>
        <w:t xml:space="preserve"> Latin America,</w:t>
      </w:r>
      <w:r w:rsidR="00F748F6">
        <w:rPr>
          <w:sz w:val="22"/>
          <w:szCs w:val="22"/>
        </w:rPr>
        <w:t xml:space="preserve"> Africa and Asia</w:t>
      </w:r>
      <w:r w:rsidR="0084009D">
        <w:rPr>
          <w:sz w:val="22"/>
          <w:szCs w:val="22"/>
        </w:rPr>
        <w:t>.</w:t>
      </w:r>
    </w:p>
    <w:p w14:paraId="1309BC46" w14:textId="77777777" w:rsidR="0084009D" w:rsidRPr="00074273" w:rsidRDefault="0084009D" w:rsidP="00966DCE">
      <w:pPr>
        <w:jc w:val="both"/>
        <w:rPr>
          <w:sz w:val="22"/>
          <w:szCs w:val="22"/>
        </w:rPr>
      </w:pPr>
    </w:p>
    <w:p w14:paraId="69CF3ACA" w14:textId="336324E4" w:rsidR="00511D84" w:rsidRPr="00B63E98" w:rsidRDefault="00BD749C" w:rsidP="00966DCE">
      <w:pPr>
        <w:jc w:val="both"/>
        <w:rPr>
          <w:sz w:val="22"/>
          <w:szCs w:val="22"/>
        </w:rPr>
      </w:pPr>
      <w:r>
        <w:rPr>
          <w:sz w:val="22"/>
          <w:szCs w:val="22"/>
        </w:rPr>
        <w:t>No</w:t>
      </w:r>
      <w:r w:rsidR="004C5192" w:rsidRPr="00074273">
        <w:rPr>
          <w:sz w:val="22"/>
          <w:szCs w:val="22"/>
        </w:rPr>
        <w:t xml:space="preserve"> commercial funding model emerged to support </w:t>
      </w:r>
      <w:r>
        <w:rPr>
          <w:sz w:val="22"/>
          <w:szCs w:val="22"/>
        </w:rPr>
        <w:t>the</w:t>
      </w:r>
      <w:r w:rsidR="004C5192" w:rsidRPr="00074273">
        <w:rPr>
          <w:sz w:val="22"/>
          <w:szCs w:val="22"/>
        </w:rPr>
        <w:t xml:space="preserve"> development</w:t>
      </w:r>
      <w:r>
        <w:rPr>
          <w:sz w:val="22"/>
          <w:szCs w:val="22"/>
        </w:rPr>
        <w:t xml:space="preserve"> of those vaccines</w:t>
      </w:r>
      <w:r w:rsidR="004C5192" w:rsidRPr="00074273">
        <w:rPr>
          <w:sz w:val="22"/>
          <w:szCs w:val="22"/>
        </w:rPr>
        <w:t xml:space="preserve">. </w:t>
      </w:r>
      <w:r w:rsidR="00EF6DC2" w:rsidRPr="00074273">
        <w:rPr>
          <w:sz w:val="22"/>
          <w:szCs w:val="22"/>
        </w:rPr>
        <w:t>Vaccines, more than other pharmaceutical products, need a guaranteed return.</w:t>
      </w:r>
      <w:r w:rsidR="00552F20">
        <w:rPr>
          <w:sz w:val="22"/>
          <w:szCs w:val="22"/>
        </w:rPr>
        <w:t xml:space="preserve"> </w:t>
      </w:r>
      <w:r w:rsidR="00EF6DC2" w:rsidRPr="00074273">
        <w:rPr>
          <w:sz w:val="22"/>
          <w:szCs w:val="22"/>
        </w:rPr>
        <w:t xml:space="preserve">And where a virus appears to affect mainly Global South countries or countries that do not have a particularly developed public medical system, this reduces the chances of </w:t>
      </w:r>
      <w:r w:rsidR="00100264" w:rsidRPr="00074273">
        <w:rPr>
          <w:sz w:val="22"/>
          <w:szCs w:val="22"/>
        </w:rPr>
        <w:t>revenue being recouped.</w:t>
      </w:r>
      <w:r w:rsidR="0084009D">
        <w:rPr>
          <w:rFonts w:cstheme="minorHAnsi"/>
          <w:sz w:val="22"/>
          <w:szCs w:val="22"/>
          <w:lang w:val="en-US"/>
        </w:rPr>
        <w:t xml:space="preserve"> </w:t>
      </w:r>
      <w:r w:rsidR="00511D84" w:rsidRPr="00074273">
        <w:rPr>
          <w:rFonts w:cstheme="minorHAnsi"/>
          <w:sz w:val="22"/>
          <w:szCs w:val="22"/>
          <w:lang w:val="en-US"/>
        </w:rPr>
        <w:t>The possibility of producing lucrative revenue streams in pharmaceutical markets is not only driven by the need to recoup value from pharmaceutical investments (which are generally capital intensive and long-term), but it is driven by how and from where this revenue is derived.</w:t>
      </w:r>
      <w:r w:rsidR="00552F20">
        <w:rPr>
          <w:rFonts w:cstheme="minorHAnsi"/>
          <w:sz w:val="22"/>
          <w:szCs w:val="22"/>
          <w:lang w:val="en-US"/>
        </w:rPr>
        <w:t xml:space="preserve"> </w:t>
      </w:r>
      <w:r w:rsidR="00000743" w:rsidRPr="00074273">
        <w:rPr>
          <w:rFonts w:cstheme="minorHAnsi"/>
          <w:sz w:val="22"/>
          <w:szCs w:val="22"/>
          <w:lang w:val="en-US"/>
        </w:rPr>
        <w:t xml:space="preserve"> </w:t>
      </w:r>
      <w:r w:rsidR="00511D84" w:rsidRPr="00074273">
        <w:rPr>
          <w:rFonts w:cstheme="minorHAnsi"/>
          <w:sz w:val="22"/>
          <w:szCs w:val="22"/>
          <w:lang w:val="en-US"/>
        </w:rPr>
        <w:t xml:space="preserve">And the latter is </w:t>
      </w:r>
      <w:r w:rsidR="004C1875" w:rsidRPr="00074273">
        <w:rPr>
          <w:rFonts w:cstheme="minorHAnsi"/>
          <w:sz w:val="22"/>
          <w:szCs w:val="22"/>
          <w:lang w:val="en-US"/>
        </w:rPr>
        <w:t>structure</w:t>
      </w:r>
      <w:r w:rsidR="00100264" w:rsidRPr="00074273">
        <w:rPr>
          <w:rFonts w:cstheme="minorHAnsi"/>
          <w:sz w:val="22"/>
          <w:szCs w:val="22"/>
          <w:lang w:val="en-US"/>
        </w:rPr>
        <w:t>d</w:t>
      </w:r>
      <w:r w:rsidR="004C1875" w:rsidRPr="00074273">
        <w:rPr>
          <w:rFonts w:cstheme="minorHAnsi"/>
          <w:sz w:val="22"/>
          <w:szCs w:val="22"/>
          <w:lang w:val="en-US"/>
        </w:rPr>
        <w:t xml:space="preserve"> by </w:t>
      </w:r>
      <w:r w:rsidR="00100264" w:rsidRPr="00074273">
        <w:rPr>
          <w:rFonts w:cstheme="minorHAnsi"/>
          <w:sz w:val="22"/>
          <w:szCs w:val="22"/>
          <w:lang w:val="en-US"/>
        </w:rPr>
        <w:t xml:space="preserve">a </w:t>
      </w:r>
      <w:r w:rsidR="004C1875" w:rsidRPr="00074273">
        <w:rPr>
          <w:rFonts w:cstheme="minorHAnsi"/>
          <w:sz w:val="22"/>
          <w:szCs w:val="22"/>
          <w:lang w:val="en-US"/>
        </w:rPr>
        <w:t>global political economy</w:t>
      </w:r>
      <w:r w:rsidR="00100264" w:rsidRPr="00074273">
        <w:rPr>
          <w:rFonts w:cstheme="minorHAnsi"/>
          <w:sz w:val="22"/>
          <w:szCs w:val="22"/>
          <w:lang w:val="en-US"/>
        </w:rPr>
        <w:t xml:space="preserve"> that leaves Global South countries at</w:t>
      </w:r>
      <w:r w:rsidR="00000743" w:rsidRPr="00074273">
        <w:rPr>
          <w:rFonts w:cstheme="minorHAnsi"/>
          <w:sz w:val="22"/>
          <w:szCs w:val="22"/>
          <w:lang w:val="en-US"/>
        </w:rPr>
        <w:t xml:space="preserve"> </w:t>
      </w:r>
      <w:r w:rsidR="00100264" w:rsidRPr="00074273">
        <w:rPr>
          <w:rFonts w:cstheme="minorHAnsi"/>
          <w:sz w:val="22"/>
          <w:szCs w:val="22"/>
          <w:lang w:val="en-US"/>
        </w:rPr>
        <w:t>an enormous disadvantage</w:t>
      </w:r>
      <w:r w:rsidR="00511D84" w:rsidRPr="00074273">
        <w:rPr>
          <w:rFonts w:cstheme="minorHAnsi"/>
          <w:sz w:val="22"/>
          <w:szCs w:val="22"/>
          <w:lang w:val="en-US"/>
        </w:rPr>
        <w:t xml:space="preserve">. </w:t>
      </w:r>
    </w:p>
    <w:p w14:paraId="4E1B7B1B" w14:textId="091AF396" w:rsidR="00F7033E" w:rsidRPr="0039490D" w:rsidRDefault="00F7033E" w:rsidP="00966DCE">
      <w:pPr>
        <w:jc w:val="both"/>
        <w:rPr>
          <w:rFonts w:cstheme="minorHAnsi"/>
          <w:b/>
          <w:bCs/>
          <w:sz w:val="22"/>
          <w:szCs w:val="22"/>
          <w:lang w:val="en-US"/>
        </w:rPr>
      </w:pPr>
    </w:p>
    <w:p w14:paraId="44FD246A" w14:textId="0DC171E2" w:rsidR="00B467C2" w:rsidRPr="004039EB" w:rsidRDefault="005F5E2B" w:rsidP="00966DCE">
      <w:pPr>
        <w:jc w:val="both"/>
        <w:rPr>
          <w:rFonts w:cstheme="minorHAnsi"/>
          <w:sz w:val="22"/>
          <w:szCs w:val="22"/>
          <w:lang w:val="en-US"/>
        </w:rPr>
      </w:pPr>
      <w:r w:rsidRPr="00100264">
        <w:rPr>
          <w:rFonts w:cstheme="minorHAnsi"/>
          <w:sz w:val="22"/>
          <w:szCs w:val="22"/>
          <w:lang w:val="en-US"/>
        </w:rPr>
        <w:t xml:space="preserve">In </w:t>
      </w:r>
      <w:r w:rsidR="009B510A">
        <w:rPr>
          <w:rFonts w:cstheme="minorHAnsi"/>
          <w:sz w:val="22"/>
          <w:szCs w:val="22"/>
          <w:lang w:val="en-US"/>
        </w:rPr>
        <w:t>contrast,</w:t>
      </w:r>
      <w:r w:rsidR="003D73E3" w:rsidRPr="00175D7B">
        <w:rPr>
          <w:rFonts w:cstheme="minorHAnsi"/>
          <w:sz w:val="22"/>
          <w:szCs w:val="22"/>
          <w:lang w:val="en-US"/>
        </w:rPr>
        <w:t xml:space="preserve"> </w:t>
      </w:r>
      <w:r w:rsidR="00100264">
        <w:rPr>
          <w:rFonts w:cstheme="minorHAnsi"/>
          <w:sz w:val="22"/>
          <w:szCs w:val="22"/>
          <w:lang w:val="en-US"/>
        </w:rPr>
        <w:t xml:space="preserve">Global North research </w:t>
      </w:r>
      <w:r w:rsidR="00E35A62" w:rsidRPr="00175D7B">
        <w:rPr>
          <w:rFonts w:cstheme="minorHAnsi"/>
          <w:sz w:val="22"/>
          <w:szCs w:val="22"/>
          <w:lang w:val="en-US"/>
        </w:rPr>
        <w:t>and development</w:t>
      </w:r>
      <w:r w:rsidR="00100264">
        <w:rPr>
          <w:rFonts w:cstheme="minorHAnsi"/>
          <w:sz w:val="22"/>
          <w:szCs w:val="22"/>
          <w:lang w:val="en-US"/>
        </w:rPr>
        <w:t xml:space="preserve"> spending on the COVID-19 vaccine</w:t>
      </w:r>
      <w:r w:rsidR="00E35A62" w:rsidRPr="00175D7B">
        <w:rPr>
          <w:rFonts w:cstheme="minorHAnsi"/>
          <w:sz w:val="22"/>
          <w:szCs w:val="22"/>
          <w:lang w:val="en-US"/>
        </w:rPr>
        <w:t xml:space="preserve">, combined with direct </w:t>
      </w:r>
      <w:r w:rsidR="004039EB">
        <w:rPr>
          <w:rFonts w:cstheme="minorHAnsi"/>
          <w:sz w:val="22"/>
          <w:szCs w:val="22"/>
          <w:lang w:val="en-US"/>
        </w:rPr>
        <w:t xml:space="preserve">state </w:t>
      </w:r>
      <w:r w:rsidR="00E35A62" w:rsidRPr="00175D7B">
        <w:rPr>
          <w:rFonts w:cstheme="minorHAnsi"/>
          <w:sz w:val="22"/>
          <w:szCs w:val="22"/>
          <w:lang w:val="en-US"/>
        </w:rPr>
        <w:t xml:space="preserve">subsidies, </w:t>
      </w:r>
      <w:r w:rsidR="00100264">
        <w:rPr>
          <w:rFonts w:cstheme="minorHAnsi"/>
          <w:sz w:val="22"/>
          <w:szCs w:val="22"/>
          <w:lang w:val="en-US"/>
        </w:rPr>
        <w:t>was</w:t>
      </w:r>
      <w:r w:rsidR="00E35A62" w:rsidRPr="00175D7B">
        <w:rPr>
          <w:rFonts w:cstheme="minorHAnsi"/>
          <w:sz w:val="22"/>
          <w:szCs w:val="22"/>
          <w:lang w:val="en-US"/>
        </w:rPr>
        <w:t xml:space="preserve"> </w:t>
      </w:r>
      <w:proofErr w:type="spellStart"/>
      <w:r w:rsidR="00E35A62" w:rsidRPr="00175D7B">
        <w:rPr>
          <w:rFonts w:cstheme="minorHAnsi"/>
          <w:sz w:val="22"/>
          <w:szCs w:val="22"/>
          <w:lang w:val="en-US"/>
        </w:rPr>
        <w:t>mobilised</w:t>
      </w:r>
      <w:proofErr w:type="spellEnd"/>
      <w:r w:rsidR="00E35A62" w:rsidRPr="00175D7B">
        <w:rPr>
          <w:rFonts w:cstheme="minorHAnsi"/>
          <w:sz w:val="22"/>
          <w:szCs w:val="22"/>
          <w:lang w:val="en-US"/>
        </w:rPr>
        <w:t xml:space="preserve"> on an unprecedented scale.</w:t>
      </w:r>
      <w:r w:rsidR="00552F20">
        <w:rPr>
          <w:rFonts w:cstheme="minorHAnsi"/>
          <w:sz w:val="22"/>
          <w:szCs w:val="22"/>
          <w:lang w:val="en-US"/>
        </w:rPr>
        <w:t xml:space="preserve"> </w:t>
      </w:r>
      <w:r w:rsidR="00000743">
        <w:rPr>
          <w:rFonts w:cstheme="minorHAnsi"/>
          <w:sz w:val="22"/>
          <w:szCs w:val="22"/>
          <w:lang w:val="en-US"/>
        </w:rPr>
        <w:t xml:space="preserve"> </w:t>
      </w:r>
      <w:r w:rsidR="009B510A">
        <w:rPr>
          <w:rFonts w:cstheme="minorHAnsi"/>
          <w:sz w:val="22"/>
          <w:szCs w:val="22"/>
          <w:lang w:val="en-US"/>
        </w:rPr>
        <w:t xml:space="preserve">The warp-speed development of this vaccine – as opposed to others – has been made possible by grossly unequal </w:t>
      </w:r>
      <w:r w:rsidR="00B467C2">
        <w:rPr>
          <w:rFonts w:cstheme="minorHAnsi"/>
          <w:sz w:val="22"/>
          <w:szCs w:val="22"/>
          <w:lang w:val="en-US"/>
        </w:rPr>
        <w:t>infrastructural capacity.</w:t>
      </w:r>
      <w:r w:rsidR="00552F20">
        <w:rPr>
          <w:rFonts w:cstheme="minorHAnsi"/>
          <w:sz w:val="22"/>
          <w:szCs w:val="22"/>
          <w:lang w:val="en-US"/>
        </w:rPr>
        <w:t xml:space="preserve"> </w:t>
      </w:r>
      <w:r w:rsidR="00B467C2">
        <w:rPr>
          <w:rFonts w:cstheme="minorHAnsi"/>
          <w:sz w:val="22"/>
          <w:szCs w:val="22"/>
        </w:rPr>
        <w:t xml:space="preserve"> </w:t>
      </w:r>
      <w:r w:rsidR="00000743">
        <w:rPr>
          <w:rFonts w:cstheme="minorHAnsi"/>
          <w:sz w:val="22"/>
          <w:szCs w:val="22"/>
        </w:rPr>
        <w:t xml:space="preserve">Global North states with large public infrastructures are able to </w:t>
      </w:r>
      <w:r w:rsidR="00B467C2">
        <w:rPr>
          <w:rFonts w:cstheme="minorHAnsi"/>
          <w:sz w:val="22"/>
          <w:szCs w:val="22"/>
        </w:rPr>
        <w:t>mobilise resources in ways that other states simply cannot.</w:t>
      </w:r>
      <w:r w:rsidR="00552F20">
        <w:rPr>
          <w:rFonts w:cstheme="minorHAnsi"/>
          <w:sz w:val="22"/>
          <w:szCs w:val="22"/>
        </w:rPr>
        <w:t xml:space="preserve"> </w:t>
      </w:r>
      <w:r w:rsidR="00B467C2">
        <w:rPr>
          <w:rFonts w:cstheme="minorHAnsi"/>
          <w:sz w:val="22"/>
          <w:szCs w:val="22"/>
          <w:lang w:val="en-US"/>
        </w:rPr>
        <w:t xml:space="preserve">The </w:t>
      </w:r>
      <w:r w:rsidR="005D7633">
        <w:rPr>
          <w:rFonts w:cstheme="minorHAnsi"/>
          <w:sz w:val="22"/>
          <w:szCs w:val="22"/>
          <w:lang w:val="en-US"/>
        </w:rPr>
        <w:t>u</w:t>
      </w:r>
      <w:r w:rsidR="00B467C2">
        <w:rPr>
          <w:rFonts w:cstheme="minorHAnsi"/>
          <w:sz w:val="22"/>
          <w:szCs w:val="22"/>
          <w:lang w:val="en-US"/>
        </w:rPr>
        <w:t>niversity infrastructure, in particular,</w:t>
      </w:r>
      <w:r w:rsidR="00925ED8">
        <w:rPr>
          <w:rFonts w:cstheme="minorHAnsi"/>
          <w:sz w:val="22"/>
          <w:szCs w:val="22"/>
          <w:lang w:val="en-US"/>
        </w:rPr>
        <w:t xml:space="preserve"> </w:t>
      </w:r>
      <w:r w:rsidR="00B467C2">
        <w:rPr>
          <w:rFonts w:cstheme="minorHAnsi"/>
          <w:sz w:val="22"/>
          <w:szCs w:val="22"/>
          <w:lang w:val="en-US"/>
        </w:rPr>
        <w:t>is key in the development of pharmaceutical products.</w:t>
      </w:r>
      <w:r w:rsidR="00552F20">
        <w:rPr>
          <w:rFonts w:cstheme="minorHAnsi"/>
          <w:sz w:val="22"/>
          <w:szCs w:val="22"/>
          <w:lang w:val="en-US"/>
        </w:rPr>
        <w:t xml:space="preserve"> </w:t>
      </w:r>
      <w:r w:rsidR="00B467C2" w:rsidRPr="00175D7B">
        <w:rPr>
          <w:rFonts w:cstheme="minorHAnsi"/>
          <w:sz w:val="22"/>
          <w:szCs w:val="22"/>
          <w:lang w:val="en-US"/>
        </w:rPr>
        <w:t>Universities provide trained scientists, a foundation of knowledge that has been built up over hundreds of years.</w:t>
      </w:r>
      <w:r w:rsidR="00552F20">
        <w:rPr>
          <w:rFonts w:cstheme="minorHAnsi"/>
          <w:sz w:val="22"/>
          <w:szCs w:val="22"/>
          <w:lang w:val="en-US"/>
        </w:rPr>
        <w:t xml:space="preserve"> </w:t>
      </w:r>
      <w:r w:rsidR="00B467C2">
        <w:rPr>
          <w:rFonts w:cstheme="minorHAnsi"/>
          <w:sz w:val="22"/>
          <w:szCs w:val="22"/>
          <w:lang w:val="en-US"/>
        </w:rPr>
        <w:t xml:space="preserve">No matter how privatized any </w:t>
      </w:r>
      <w:r w:rsidR="005D7633">
        <w:rPr>
          <w:rFonts w:cstheme="minorHAnsi"/>
          <w:sz w:val="22"/>
          <w:szCs w:val="22"/>
          <w:lang w:val="en-US"/>
        </w:rPr>
        <w:t>u</w:t>
      </w:r>
      <w:r w:rsidR="00B467C2">
        <w:rPr>
          <w:rFonts w:cstheme="minorHAnsi"/>
          <w:sz w:val="22"/>
          <w:szCs w:val="22"/>
          <w:lang w:val="en-US"/>
        </w:rPr>
        <w:t>niversity system is, the bulk of those costs in any jurisdiction are paid for by taxpayers, by public funds.</w:t>
      </w:r>
      <w:r w:rsidR="00552F20">
        <w:rPr>
          <w:rFonts w:cstheme="minorHAnsi"/>
          <w:sz w:val="22"/>
          <w:szCs w:val="22"/>
          <w:lang w:val="en-US"/>
        </w:rPr>
        <w:t xml:space="preserve"> </w:t>
      </w:r>
      <w:r w:rsidR="00B467C2">
        <w:rPr>
          <w:rFonts w:cstheme="minorHAnsi"/>
          <w:sz w:val="22"/>
          <w:szCs w:val="22"/>
          <w:lang w:val="en-US"/>
        </w:rPr>
        <w:t xml:space="preserve"> In the Global North, this infrastructure exists; in the Global South it does not, and indeed the development of such an infrastructure has been made impossible by </w:t>
      </w:r>
      <w:r w:rsidR="002E0B2F">
        <w:rPr>
          <w:rFonts w:cstheme="minorHAnsi"/>
          <w:sz w:val="22"/>
          <w:szCs w:val="22"/>
          <w:lang w:val="en-US"/>
        </w:rPr>
        <w:t>capitalism’s</w:t>
      </w:r>
      <w:r w:rsidR="0084009D">
        <w:rPr>
          <w:rFonts w:cstheme="minorHAnsi"/>
          <w:sz w:val="22"/>
          <w:szCs w:val="22"/>
          <w:lang w:val="en-US"/>
        </w:rPr>
        <w:t xml:space="preserve"> uneven development </w:t>
      </w:r>
      <w:r w:rsidR="00B467C2">
        <w:rPr>
          <w:rFonts w:cstheme="minorHAnsi"/>
          <w:sz w:val="22"/>
          <w:szCs w:val="22"/>
          <w:lang w:val="en-US"/>
        </w:rPr>
        <w:t>(</w:t>
      </w:r>
      <w:r w:rsidR="000D5F21">
        <w:rPr>
          <w:rFonts w:cstheme="minorHAnsi"/>
          <w:sz w:val="22"/>
          <w:szCs w:val="22"/>
          <w:lang w:val="en-US"/>
        </w:rPr>
        <w:t>Amin</w:t>
      </w:r>
      <w:r w:rsidR="00B467C2">
        <w:rPr>
          <w:rFonts w:cstheme="minorHAnsi"/>
          <w:sz w:val="22"/>
          <w:szCs w:val="22"/>
          <w:lang w:val="en-US"/>
        </w:rPr>
        <w:t>, 197</w:t>
      </w:r>
      <w:r w:rsidR="000D5F21">
        <w:rPr>
          <w:rFonts w:cstheme="minorHAnsi"/>
          <w:sz w:val="22"/>
          <w:szCs w:val="22"/>
          <w:lang w:val="en-US"/>
        </w:rPr>
        <w:t>6</w:t>
      </w:r>
      <w:r w:rsidR="00B467C2">
        <w:rPr>
          <w:rFonts w:cstheme="minorHAnsi"/>
          <w:sz w:val="22"/>
          <w:szCs w:val="22"/>
          <w:lang w:val="en-US"/>
        </w:rPr>
        <w:t>).</w:t>
      </w:r>
      <w:r w:rsidR="00552F20">
        <w:rPr>
          <w:rFonts w:cstheme="minorHAnsi"/>
          <w:sz w:val="22"/>
          <w:szCs w:val="22"/>
          <w:lang w:val="en-US"/>
        </w:rPr>
        <w:t xml:space="preserve"> </w:t>
      </w:r>
    </w:p>
    <w:p w14:paraId="112A6338" w14:textId="2D73D448" w:rsidR="00CC2311" w:rsidRPr="00175D7B" w:rsidRDefault="00CC2311" w:rsidP="00966DCE">
      <w:pPr>
        <w:jc w:val="both"/>
        <w:rPr>
          <w:rFonts w:cstheme="minorHAnsi"/>
          <w:sz w:val="22"/>
          <w:szCs w:val="22"/>
          <w:lang w:val="en-US"/>
        </w:rPr>
      </w:pPr>
    </w:p>
    <w:p w14:paraId="417E934C" w14:textId="3E628ECE" w:rsidR="009B510A" w:rsidRPr="00175D7B" w:rsidRDefault="009B510A" w:rsidP="009B510A">
      <w:pPr>
        <w:jc w:val="both"/>
        <w:rPr>
          <w:rFonts w:cstheme="minorHAnsi"/>
          <w:b/>
          <w:bCs/>
          <w:sz w:val="22"/>
          <w:szCs w:val="22"/>
        </w:rPr>
      </w:pPr>
      <w:r>
        <w:rPr>
          <w:rFonts w:cstheme="minorHAnsi"/>
          <w:sz w:val="22"/>
          <w:szCs w:val="22"/>
          <w:lang w:val="en-US"/>
        </w:rPr>
        <w:lastRenderedPageBreak/>
        <w:t>Added</w:t>
      </w:r>
      <w:r w:rsidR="00CA5EC9">
        <w:rPr>
          <w:rFonts w:cstheme="minorHAnsi"/>
          <w:sz w:val="22"/>
          <w:szCs w:val="22"/>
          <w:lang w:val="en-US"/>
        </w:rPr>
        <w:t xml:space="preserve"> to</w:t>
      </w:r>
      <w:r>
        <w:rPr>
          <w:rFonts w:cstheme="minorHAnsi"/>
          <w:sz w:val="22"/>
          <w:szCs w:val="22"/>
          <w:lang w:val="en-US"/>
        </w:rPr>
        <w:t xml:space="preserve"> this infrastructural capacity is the naked spending power of Global North states.</w:t>
      </w:r>
      <w:r w:rsidR="00552F20">
        <w:rPr>
          <w:rFonts w:cstheme="minorHAnsi"/>
          <w:sz w:val="22"/>
          <w:szCs w:val="22"/>
          <w:lang w:val="en-US"/>
        </w:rPr>
        <w:t xml:space="preserve"> </w:t>
      </w:r>
      <w:r>
        <w:rPr>
          <w:rFonts w:cstheme="minorHAnsi"/>
          <w:sz w:val="22"/>
          <w:szCs w:val="22"/>
          <w:lang w:val="en-US"/>
        </w:rPr>
        <w:t>The</w:t>
      </w:r>
      <w:r w:rsidRPr="00175D7B">
        <w:rPr>
          <w:rFonts w:cstheme="minorHAnsi"/>
          <w:sz w:val="22"/>
          <w:szCs w:val="22"/>
          <w:lang w:val="en-US"/>
        </w:rPr>
        <w:t xml:space="preserve"> </w:t>
      </w:r>
      <w:r w:rsidR="003D73E3" w:rsidRPr="00175D7B">
        <w:rPr>
          <w:rFonts w:cstheme="minorHAnsi"/>
          <w:sz w:val="22"/>
          <w:szCs w:val="22"/>
          <w:lang w:val="en-US"/>
        </w:rPr>
        <w:t xml:space="preserve">biggest drug advance orders in history </w:t>
      </w:r>
      <w:r w:rsidR="00062DC0">
        <w:rPr>
          <w:rFonts w:cstheme="minorHAnsi"/>
          <w:sz w:val="22"/>
          <w:szCs w:val="22"/>
          <w:lang w:val="en-US"/>
        </w:rPr>
        <w:t>were used to</w:t>
      </w:r>
      <w:r w:rsidR="003D73E3" w:rsidRPr="00175D7B">
        <w:rPr>
          <w:rFonts w:cstheme="minorHAnsi"/>
          <w:sz w:val="22"/>
          <w:szCs w:val="22"/>
          <w:lang w:val="en-US"/>
        </w:rPr>
        <w:t xml:space="preserve"> remove market risk from </w:t>
      </w:r>
      <w:r w:rsidR="00062DC0">
        <w:rPr>
          <w:rFonts w:cstheme="minorHAnsi"/>
          <w:sz w:val="22"/>
          <w:szCs w:val="22"/>
          <w:lang w:val="en-US"/>
        </w:rPr>
        <w:t>the production of th</w:t>
      </w:r>
      <w:r>
        <w:rPr>
          <w:rFonts w:cstheme="minorHAnsi"/>
          <w:sz w:val="22"/>
          <w:szCs w:val="22"/>
          <w:lang w:val="en-US"/>
        </w:rPr>
        <w:t>is</w:t>
      </w:r>
      <w:r w:rsidR="00062DC0">
        <w:rPr>
          <w:rFonts w:cstheme="minorHAnsi"/>
          <w:sz w:val="22"/>
          <w:szCs w:val="22"/>
          <w:lang w:val="en-US"/>
        </w:rPr>
        <w:t xml:space="preserve"> vaccine</w:t>
      </w:r>
      <w:r w:rsidR="003D73E3" w:rsidRPr="00175D7B">
        <w:rPr>
          <w:rFonts w:cstheme="minorHAnsi"/>
          <w:sz w:val="22"/>
          <w:szCs w:val="22"/>
          <w:lang w:val="en-US"/>
        </w:rPr>
        <w:t>.</w:t>
      </w:r>
      <w:r w:rsidR="00E35A62" w:rsidRPr="00175D7B">
        <w:rPr>
          <w:rFonts w:cstheme="minorHAnsi"/>
          <w:sz w:val="22"/>
          <w:szCs w:val="22"/>
          <w:lang w:val="en-US"/>
        </w:rPr>
        <w:t xml:space="preserve"> </w:t>
      </w:r>
      <w:r>
        <w:rPr>
          <w:rFonts w:cstheme="minorHAnsi"/>
          <w:sz w:val="22"/>
          <w:szCs w:val="22"/>
          <w:lang w:val="en-US"/>
        </w:rPr>
        <w:t>A legal liability regime further reduced the risk: in</w:t>
      </w:r>
      <w:r w:rsidRPr="00175D7B">
        <w:rPr>
          <w:rFonts w:cstheme="minorHAnsi"/>
          <w:sz w:val="22"/>
          <w:szCs w:val="22"/>
          <w:lang w:val="en-US"/>
        </w:rPr>
        <w:t xml:space="preserve"> many jurisdictions, the liability for any problems that might arise from the development of the vaccines were passed from corporations to taxpayers (Meyer, 2021).</w:t>
      </w:r>
      <w:r w:rsidR="00552F20">
        <w:rPr>
          <w:rFonts w:cstheme="minorHAnsi"/>
          <w:sz w:val="22"/>
          <w:szCs w:val="22"/>
          <w:lang w:val="en-US"/>
        </w:rPr>
        <w:t xml:space="preserve"> </w:t>
      </w:r>
    </w:p>
    <w:p w14:paraId="5EB1356B" w14:textId="77777777" w:rsidR="00282753" w:rsidRDefault="00282753" w:rsidP="00966DCE">
      <w:pPr>
        <w:jc w:val="both"/>
        <w:rPr>
          <w:rFonts w:cstheme="minorHAnsi"/>
          <w:sz w:val="22"/>
          <w:szCs w:val="22"/>
          <w:lang w:val="en-US"/>
        </w:rPr>
      </w:pPr>
    </w:p>
    <w:p w14:paraId="3AFB7A5D" w14:textId="528422D2" w:rsidR="00F34F6D" w:rsidRPr="00175D7B" w:rsidRDefault="00282753" w:rsidP="00966DCE">
      <w:pPr>
        <w:jc w:val="both"/>
        <w:rPr>
          <w:sz w:val="22"/>
          <w:szCs w:val="22"/>
        </w:rPr>
      </w:pPr>
      <w:r w:rsidRPr="00175D7B">
        <w:rPr>
          <w:rFonts w:cstheme="minorHAnsi"/>
          <w:sz w:val="22"/>
          <w:szCs w:val="22"/>
          <w:lang w:val="en-US"/>
        </w:rPr>
        <w:t xml:space="preserve">The </w:t>
      </w:r>
      <w:r>
        <w:rPr>
          <w:rFonts w:cstheme="minorHAnsi"/>
          <w:sz w:val="22"/>
          <w:szCs w:val="22"/>
          <w:lang w:val="en-US"/>
        </w:rPr>
        <w:t>profits accruing to the vaccine producers are already unprecedented.</w:t>
      </w:r>
      <w:r w:rsidR="00E35A62" w:rsidRPr="00175D7B">
        <w:rPr>
          <w:rFonts w:cstheme="minorHAnsi"/>
          <w:sz w:val="22"/>
          <w:szCs w:val="22"/>
          <w:lang w:val="en-US"/>
        </w:rPr>
        <w:t xml:space="preserve"> In December 2020, analysts from Bernstein estimated total vaccine sales </w:t>
      </w:r>
      <w:r w:rsidR="003840D1" w:rsidRPr="00175D7B">
        <w:rPr>
          <w:rFonts w:cstheme="minorHAnsi"/>
          <w:sz w:val="22"/>
          <w:szCs w:val="22"/>
          <w:lang w:val="en-US"/>
        </w:rPr>
        <w:t>during 2021</w:t>
      </w:r>
      <w:r w:rsidR="00E35A62" w:rsidRPr="00175D7B">
        <w:rPr>
          <w:rFonts w:cstheme="minorHAnsi"/>
          <w:sz w:val="22"/>
          <w:szCs w:val="22"/>
          <w:lang w:val="en-US"/>
        </w:rPr>
        <w:t xml:space="preserve"> would be worth $38 billion.</w:t>
      </w:r>
      <w:r w:rsidR="00552F20">
        <w:rPr>
          <w:rFonts w:cstheme="minorHAnsi"/>
          <w:sz w:val="22"/>
          <w:szCs w:val="22"/>
          <w:lang w:val="en-US"/>
        </w:rPr>
        <w:t xml:space="preserve"> </w:t>
      </w:r>
      <w:r w:rsidR="003840D1" w:rsidRPr="00175D7B">
        <w:rPr>
          <w:rFonts w:cstheme="minorHAnsi"/>
          <w:sz w:val="22"/>
          <w:szCs w:val="22"/>
          <w:lang w:val="en-US"/>
        </w:rPr>
        <w:t xml:space="preserve">This level is projected to rise </w:t>
      </w:r>
      <w:r w:rsidR="00797E36">
        <w:rPr>
          <w:rFonts w:cstheme="minorHAnsi"/>
          <w:sz w:val="22"/>
          <w:szCs w:val="22"/>
          <w:lang w:val="en-US"/>
        </w:rPr>
        <w:t>four to five</w:t>
      </w:r>
      <w:r w:rsidR="003840D1" w:rsidRPr="00175D7B">
        <w:rPr>
          <w:rFonts w:cstheme="minorHAnsi"/>
          <w:sz w:val="22"/>
          <w:szCs w:val="22"/>
          <w:lang w:val="en-US"/>
        </w:rPr>
        <w:t xml:space="preserve"> times that level in 2022 (Masters, 2021).</w:t>
      </w:r>
      <w:r w:rsidR="00552F20">
        <w:rPr>
          <w:rFonts w:cstheme="minorHAnsi"/>
          <w:sz w:val="22"/>
          <w:szCs w:val="22"/>
          <w:lang w:val="en-US"/>
        </w:rPr>
        <w:t xml:space="preserve"> </w:t>
      </w:r>
      <w:r w:rsidR="00F34F6D" w:rsidRPr="00175D7B">
        <w:rPr>
          <w:sz w:val="22"/>
          <w:szCs w:val="22"/>
        </w:rPr>
        <w:t xml:space="preserve">COVAX, the international public-private partnership set up to assist in </w:t>
      </w:r>
      <w:r w:rsidR="00D122BB">
        <w:rPr>
          <w:sz w:val="22"/>
          <w:szCs w:val="22"/>
        </w:rPr>
        <w:t>vaccine</w:t>
      </w:r>
      <w:r w:rsidR="00D122BB" w:rsidRPr="00175D7B">
        <w:rPr>
          <w:sz w:val="22"/>
          <w:szCs w:val="22"/>
        </w:rPr>
        <w:t xml:space="preserve"> </w:t>
      </w:r>
      <w:r w:rsidR="00F34F6D" w:rsidRPr="00175D7B">
        <w:rPr>
          <w:sz w:val="22"/>
          <w:szCs w:val="22"/>
        </w:rPr>
        <w:t>production brought together $3-$6 billion in donations</w:t>
      </w:r>
      <w:r w:rsidR="00D94B3A" w:rsidRPr="00175D7B">
        <w:rPr>
          <w:sz w:val="22"/>
          <w:szCs w:val="22"/>
        </w:rPr>
        <w:t xml:space="preserve"> to stimulate distribution of the vaccine in the Global South (Marriott and Maitland, 2021).</w:t>
      </w:r>
      <w:r w:rsidR="00552F20">
        <w:rPr>
          <w:sz w:val="22"/>
          <w:szCs w:val="22"/>
        </w:rPr>
        <w:t xml:space="preserve"> </w:t>
      </w:r>
      <w:r w:rsidR="00DE7F85">
        <w:rPr>
          <w:sz w:val="22"/>
          <w:szCs w:val="22"/>
        </w:rPr>
        <w:t xml:space="preserve"> </w:t>
      </w:r>
    </w:p>
    <w:p w14:paraId="294F7AA1" w14:textId="77777777" w:rsidR="00D94B3A" w:rsidRPr="00175D7B" w:rsidRDefault="00D94B3A" w:rsidP="00966DCE">
      <w:pPr>
        <w:jc w:val="both"/>
        <w:rPr>
          <w:rFonts w:cstheme="minorHAnsi"/>
          <w:sz w:val="22"/>
          <w:szCs w:val="22"/>
        </w:rPr>
      </w:pPr>
    </w:p>
    <w:p w14:paraId="4BD3AA39" w14:textId="74633FE4" w:rsidR="009B1AA0" w:rsidRDefault="00EC1233" w:rsidP="00966DCE">
      <w:pPr>
        <w:jc w:val="both"/>
        <w:rPr>
          <w:rFonts w:cstheme="minorHAnsi"/>
          <w:sz w:val="22"/>
          <w:szCs w:val="22"/>
        </w:rPr>
      </w:pPr>
      <w:r w:rsidRPr="00EC1233">
        <w:rPr>
          <w:rFonts w:cstheme="minorHAnsi"/>
          <w:sz w:val="22"/>
          <w:szCs w:val="22"/>
        </w:rPr>
        <w:t xml:space="preserve">Despite early calls for patents </w:t>
      </w:r>
      <w:r w:rsidR="006920F7">
        <w:rPr>
          <w:rFonts w:cstheme="minorHAnsi"/>
          <w:sz w:val="22"/>
          <w:szCs w:val="22"/>
        </w:rPr>
        <w:t>on</w:t>
      </w:r>
      <w:r w:rsidR="006920F7" w:rsidRPr="00EC1233">
        <w:rPr>
          <w:rFonts w:cstheme="minorHAnsi"/>
          <w:sz w:val="22"/>
          <w:szCs w:val="22"/>
        </w:rPr>
        <w:t xml:space="preserve"> </w:t>
      </w:r>
      <w:r w:rsidRPr="00EC1233">
        <w:rPr>
          <w:rFonts w:cstheme="minorHAnsi"/>
          <w:sz w:val="22"/>
          <w:szCs w:val="22"/>
        </w:rPr>
        <w:t>the vaccines to be waived, and despite public support, there has been excruciatingly slow progress on securing universal.</w:t>
      </w:r>
      <w:r w:rsidR="00552F20">
        <w:rPr>
          <w:rFonts w:cstheme="minorHAnsi"/>
          <w:sz w:val="22"/>
          <w:szCs w:val="22"/>
        </w:rPr>
        <w:t xml:space="preserve"> </w:t>
      </w:r>
      <w:r w:rsidRPr="00EC1233">
        <w:rPr>
          <w:rFonts w:cstheme="minorHAnsi"/>
          <w:sz w:val="22"/>
          <w:szCs w:val="22"/>
        </w:rPr>
        <w:t>Early on, a patent waiver was proposed and aggressively resisted by governments, big Pharma</w:t>
      </w:r>
      <w:r w:rsidR="00B55F9F">
        <w:rPr>
          <w:rFonts w:cstheme="minorHAnsi"/>
          <w:sz w:val="22"/>
          <w:szCs w:val="22"/>
        </w:rPr>
        <w:t xml:space="preserve"> </w:t>
      </w:r>
      <w:r w:rsidRPr="00EC1233">
        <w:rPr>
          <w:rFonts w:cstheme="minorHAnsi"/>
          <w:sz w:val="22"/>
          <w:szCs w:val="22"/>
        </w:rPr>
        <w:t>and</w:t>
      </w:r>
      <w:r w:rsidR="00B55F9F">
        <w:rPr>
          <w:rFonts w:cstheme="minorHAnsi"/>
          <w:sz w:val="22"/>
          <w:szCs w:val="22"/>
        </w:rPr>
        <w:t>,</w:t>
      </w:r>
      <w:r w:rsidRPr="00EC1233">
        <w:rPr>
          <w:rFonts w:cstheme="minorHAnsi"/>
          <w:sz w:val="22"/>
          <w:szCs w:val="22"/>
        </w:rPr>
        <w:t xml:space="preserve"> famously</w:t>
      </w:r>
      <w:r w:rsidR="00B55F9F">
        <w:rPr>
          <w:rFonts w:cstheme="minorHAnsi"/>
          <w:sz w:val="22"/>
          <w:szCs w:val="22"/>
        </w:rPr>
        <w:t>,</w:t>
      </w:r>
      <w:r w:rsidRPr="00EC1233">
        <w:rPr>
          <w:rFonts w:cstheme="minorHAnsi"/>
          <w:sz w:val="22"/>
          <w:szCs w:val="22"/>
        </w:rPr>
        <w:t xml:space="preserve"> by philanthropists like Bill Gates who subsidised part of the</w:t>
      </w:r>
      <w:r w:rsidR="00552F20">
        <w:rPr>
          <w:rFonts w:cstheme="minorHAnsi"/>
          <w:sz w:val="22"/>
          <w:szCs w:val="22"/>
        </w:rPr>
        <w:t xml:space="preserve"> </w:t>
      </w:r>
      <w:r w:rsidRPr="00EC1233">
        <w:rPr>
          <w:rFonts w:cstheme="minorHAnsi"/>
          <w:sz w:val="22"/>
          <w:szCs w:val="22"/>
        </w:rPr>
        <w:t>vaccine development via COVAX.</w:t>
      </w:r>
      <w:r w:rsidR="00552F20">
        <w:rPr>
          <w:rFonts w:cstheme="minorHAnsi"/>
          <w:sz w:val="22"/>
          <w:szCs w:val="22"/>
        </w:rPr>
        <w:t xml:space="preserve"> </w:t>
      </w:r>
      <w:r w:rsidRPr="00EC1233">
        <w:rPr>
          <w:rFonts w:cstheme="minorHAnsi"/>
          <w:sz w:val="22"/>
          <w:szCs w:val="22"/>
        </w:rPr>
        <w:t xml:space="preserve"> In a rare moment of public honesty, lobbyists in Washington openly argued against </w:t>
      </w:r>
      <w:r w:rsidR="00797E36">
        <w:rPr>
          <w:rFonts w:cstheme="minorHAnsi"/>
          <w:sz w:val="22"/>
          <w:szCs w:val="22"/>
        </w:rPr>
        <w:t>World Trade Organisation (</w:t>
      </w:r>
      <w:r w:rsidRPr="00EC1233">
        <w:rPr>
          <w:rFonts w:cstheme="minorHAnsi"/>
          <w:sz w:val="22"/>
          <w:szCs w:val="22"/>
        </w:rPr>
        <w:t>WTO</w:t>
      </w:r>
      <w:r w:rsidR="00797E36">
        <w:rPr>
          <w:rFonts w:cstheme="minorHAnsi"/>
          <w:sz w:val="22"/>
          <w:szCs w:val="22"/>
        </w:rPr>
        <w:t>)</w:t>
      </w:r>
      <w:r w:rsidRPr="00EC1233">
        <w:rPr>
          <w:rFonts w:cstheme="minorHAnsi"/>
          <w:sz w:val="22"/>
          <w:szCs w:val="22"/>
        </w:rPr>
        <w:t xml:space="preserve"> patent waivers for US vaccines on the basis that this would mean sacrificing commercial advantages to rivals in India, China and Russia (</w:t>
      </w:r>
      <w:proofErr w:type="spellStart"/>
      <w:r w:rsidRPr="00EC1233">
        <w:rPr>
          <w:rFonts w:cstheme="minorHAnsi"/>
          <w:sz w:val="22"/>
          <w:szCs w:val="22"/>
        </w:rPr>
        <w:t>Kuchler</w:t>
      </w:r>
      <w:proofErr w:type="spellEnd"/>
      <w:r w:rsidRPr="00EC1233">
        <w:rPr>
          <w:rFonts w:cstheme="minorHAnsi"/>
          <w:sz w:val="22"/>
          <w:szCs w:val="22"/>
        </w:rPr>
        <w:t xml:space="preserve"> and Williams, 2021).</w:t>
      </w:r>
      <w:r w:rsidR="00552F20">
        <w:rPr>
          <w:rFonts w:cstheme="minorHAnsi"/>
          <w:sz w:val="22"/>
          <w:szCs w:val="22"/>
        </w:rPr>
        <w:t xml:space="preserve"> </w:t>
      </w:r>
      <w:r w:rsidR="00CD7969">
        <w:rPr>
          <w:sz w:val="22"/>
          <w:szCs w:val="22"/>
        </w:rPr>
        <w:t xml:space="preserve"> </w:t>
      </w:r>
    </w:p>
    <w:p w14:paraId="7381654F" w14:textId="77777777" w:rsidR="009B1AA0" w:rsidRDefault="009B1AA0" w:rsidP="00966DCE">
      <w:pPr>
        <w:jc w:val="both"/>
        <w:rPr>
          <w:rFonts w:cstheme="minorHAnsi"/>
          <w:sz w:val="22"/>
          <w:szCs w:val="22"/>
        </w:rPr>
      </w:pPr>
    </w:p>
    <w:p w14:paraId="19B72ECB" w14:textId="3238A7C9" w:rsidR="001C383D" w:rsidRDefault="00EC1233" w:rsidP="00966DCE">
      <w:pPr>
        <w:jc w:val="both"/>
        <w:rPr>
          <w:rFonts w:cstheme="minorHAnsi"/>
          <w:sz w:val="22"/>
          <w:szCs w:val="22"/>
        </w:rPr>
      </w:pPr>
      <w:r w:rsidRPr="00EC1233">
        <w:rPr>
          <w:rFonts w:cstheme="minorHAnsi"/>
          <w:sz w:val="22"/>
          <w:szCs w:val="22"/>
        </w:rPr>
        <w:t xml:space="preserve">If the </w:t>
      </w:r>
      <w:r w:rsidR="00E96446">
        <w:rPr>
          <w:rFonts w:cstheme="minorHAnsi"/>
          <w:sz w:val="22"/>
          <w:szCs w:val="22"/>
        </w:rPr>
        <w:t>ostensible</w:t>
      </w:r>
      <w:r w:rsidR="00E96446" w:rsidRPr="00EC1233">
        <w:rPr>
          <w:rFonts w:cstheme="minorHAnsi"/>
          <w:sz w:val="22"/>
          <w:szCs w:val="22"/>
        </w:rPr>
        <w:t xml:space="preserve"> </w:t>
      </w:r>
      <w:r w:rsidRPr="00EC1233">
        <w:rPr>
          <w:rFonts w:cstheme="minorHAnsi"/>
          <w:sz w:val="22"/>
          <w:szCs w:val="22"/>
        </w:rPr>
        <w:t>function of the global regulatory regime, expressed though World Trade Organisation patent rule, and public-private partnerships such as COV</w:t>
      </w:r>
      <w:r w:rsidR="00BD749C">
        <w:rPr>
          <w:rFonts w:cstheme="minorHAnsi"/>
          <w:sz w:val="22"/>
          <w:szCs w:val="22"/>
        </w:rPr>
        <w:t>A</w:t>
      </w:r>
      <w:r w:rsidRPr="00EC1233">
        <w:rPr>
          <w:rFonts w:cstheme="minorHAnsi"/>
          <w:sz w:val="22"/>
          <w:szCs w:val="22"/>
        </w:rPr>
        <w:t xml:space="preserve">X and GAVI, is to provide greater access to vaccines, it </w:t>
      </w:r>
      <w:r w:rsidR="001C383D">
        <w:rPr>
          <w:rFonts w:cstheme="minorHAnsi"/>
          <w:sz w:val="22"/>
          <w:szCs w:val="22"/>
        </w:rPr>
        <w:t xml:space="preserve">has </w:t>
      </w:r>
      <w:r w:rsidR="005D7633">
        <w:rPr>
          <w:rFonts w:cstheme="minorHAnsi"/>
          <w:sz w:val="22"/>
          <w:szCs w:val="22"/>
        </w:rPr>
        <w:t xml:space="preserve">evidently </w:t>
      </w:r>
      <w:r w:rsidR="001C383D">
        <w:rPr>
          <w:rFonts w:cstheme="minorHAnsi"/>
          <w:sz w:val="22"/>
          <w:szCs w:val="22"/>
        </w:rPr>
        <w:t>failed.</w:t>
      </w:r>
      <w:r w:rsidRPr="00EC1233">
        <w:rPr>
          <w:rFonts w:cstheme="minorHAnsi"/>
          <w:sz w:val="22"/>
          <w:szCs w:val="22"/>
        </w:rPr>
        <w:t xml:space="preserve"> </w:t>
      </w:r>
      <w:r w:rsidR="001C383D">
        <w:rPr>
          <w:rFonts w:cstheme="minorHAnsi"/>
          <w:sz w:val="22"/>
          <w:szCs w:val="22"/>
        </w:rPr>
        <w:t xml:space="preserve">In April 2021, the </w:t>
      </w:r>
      <w:r w:rsidR="001C383D" w:rsidRPr="001C383D">
        <w:rPr>
          <w:rFonts w:cstheme="minorHAnsi"/>
          <w:sz w:val="22"/>
          <w:szCs w:val="22"/>
        </w:rPr>
        <w:t xml:space="preserve">Director-General of the World Health Organization (WHO), </w:t>
      </w:r>
      <w:r w:rsidR="001C383D" w:rsidRPr="00986FE1">
        <w:rPr>
          <w:rFonts w:cstheme="minorHAnsi"/>
          <w:sz w:val="22"/>
          <w:szCs w:val="22"/>
        </w:rPr>
        <w:t>Tedros Adhanom Ghebreyesus</w:t>
      </w:r>
      <w:r w:rsidR="00986FE1" w:rsidRPr="00B63E98">
        <w:rPr>
          <w:rFonts w:cstheme="minorHAnsi"/>
          <w:sz w:val="22"/>
          <w:szCs w:val="22"/>
        </w:rPr>
        <w:t xml:space="preserve"> (2021) </w:t>
      </w:r>
      <w:r w:rsidR="001C383D" w:rsidRPr="00986FE1">
        <w:rPr>
          <w:rFonts w:cstheme="minorHAnsi"/>
          <w:sz w:val="22"/>
          <w:szCs w:val="22"/>
        </w:rPr>
        <w:t>, noted that “the unequal distribution of vaccines is not only a moral outrage, but economically and epidemiologically self-defeating.”</w:t>
      </w:r>
      <w:r w:rsidR="001C383D">
        <w:rPr>
          <w:rFonts w:cstheme="minorHAnsi"/>
          <w:sz w:val="22"/>
          <w:szCs w:val="22"/>
        </w:rPr>
        <w:t xml:space="preserve"> He was responding to WHO data which showed that i</w:t>
      </w:r>
      <w:r w:rsidR="001C383D" w:rsidRPr="001C383D">
        <w:rPr>
          <w:rFonts w:cstheme="minorHAnsi"/>
          <w:sz w:val="22"/>
          <w:szCs w:val="22"/>
        </w:rPr>
        <w:t>n high‑income countries, 1 in 4 people ha</w:t>
      </w:r>
      <w:r w:rsidR="001C383D">
        <w:rPr>
          <w:rFonts w:cstheme="minorHAnsi"/>
          <w:sz w:val="22"/>
          <w:szCs w:val="22"/>
        </w:rPr>
        <w:t>d</w:t>
      </w:r>
      <w:r w:rsidR="001C383D" w:rsidRPr="001C383D">
        <w:rPr>
          <w:rFonts w:cstheme="minorHAnsi"/>
          <w:sz w:val="22"/>
          <w:szCs w:val="22"/>
        </w:rPr>
        <w:t xml:space="preserve"> been vaccinated, </w:t>
      </w:r>
      <w:r w:rsidR="001C383D">
        <w:rPr>
          <w:rFonts w:cstheme="minorHAnsi"/>
          <w:sz w:val="22"/>
          <w:szCs w:val="22"/>
        </w:rPr>
        <w:t>and</w:t>
      </w:r>
      <w:r w:rsidR="001C383D" w:rsidRPr="001C383D">
        <w:rPr>
          <w:rFonts w:cstheme="minorHAnsi"/>
          <w:sz w:val="22"/>
          <w:szCs w:val="22"/>
        </w:rPr>
        <w:t xml:space="preserve"> in </w:t>
      </w:r>
      <w:r w:rsidR="00760F84">
        <w:rPr>
          <w:rFonts w:cstheme="minorHAnsi"/>
          <w:sz w:val="22"/>
          <w:szCs w:val="22"/>
        </w:rPr>
        <w:t>“</w:t>
      </w:r>
      <w:r w:rsidR="001C383D" w:rsidRPr="001C383D">
        <w:rPr>
          <w:rFonts w:cstheme="minorHAnsi"/>
          <w:sz w:val="22"/>
          <w:szCs w:val="22"/>
        </w:rPr>
        <w:t>poorer countries</w:t>
      </w:r>
      <w:r w:rsidR="00760F84">
        <w:rPr>
          <w:rFonts w:cstheme="minorHAnsi"/>
          <w:sz w:val="22"/>
          <w:szCs w:val="22"/>
        </w:rPr>
        <w:t>”</w:t>
      </w:r>
      <w:r w:rsidR="001C383D">
        <w:rPr>
          <w:rFonts w:cstheme="minorHAnsi"/>
          <w:sz w:val="22"/>
          <w:szCs w:val="22"/>
        </w:rPr>
        <w:t>, the equivalent ration was 1 in 500</w:t>
      </w:r>
      <w:r w:rsidR="001C383D" w:rsidRPr="001C383D">
        <w:rPr>
          <w:rFonts w:cstheme="minorHAnsi"/>
          <w:sz w:val="22"/>
          <w:szCs w:val="22"/>
        </w:rPr>
        <w:t>.</w:t>
      </w:r>
      <w:r w:rsidR="00552F20">
        <w:rPr>
          <w:rFonts w:cstheme="minorHAnsi"/>
          <w:sz w:val="22"/>
          <w:szCs w:val="22"/>
        </w:rPr>
        <w:t xml:space="preserve"> </w:t>
      </w:r>
      <w:r w:rsidR="00760F84">
        <w:rPr>
          <w:rFonts w:cstheme="minorHAnsi"/>
          <w:sz w:val="22"/>
          <w:szCs w:val="22"/>
        </w:rPr>
        <w:t xml:space="preserve">A year later, research using a different dataset showed that almost 80% of people in </w:t>
      </w:r>
      <w:r w:rsidR="00760F84" w:rsidRPr="00760F84">
        <w:rPr>
          <w:rFonts w:cstheme="minorHAnsi"/>
          <w:sz w:val="22"/>
          <w:szCs w:val="22"/>
        </w:rPr>
        <w:t>upper-middle-income and high-income nations</w:t>
      </w:r>
      <w:r w:rsidR="00760F84">
        <w:rPr>
          <w:rFonts w:cstheme="minorHAnsi"/>
          <w:sz w:val="22"/>
          <w:szCs w:val="22"/>
        </w:rPr>
        <w:t xml:space="preserve"> had been vaccinated, compared to 11% in low income countries (Ritchie et. al., 2022)</w:t>
      </w:r>
      <w:r w:rsidR="00760F84" w:rsidRPr="00760F84">
        <w:rPr>
          <w:rFonts w:cstheme="minorHAnsi"/>
          <w:sz w:val="22"/>
          <w:szCs w:val="22"/>
        </w:rPr>
        <w:t>.</w:t>
      </w:r>
    </w:p>
    <w:p w14:paraId="3CEC2A85" w14:textId="77777777" w:rsidR="004610B2" w:rsidRDefault="004610B2" w:rsidP="00966DCE">
      <w:pPr>
        <w:jc w:val="both"/>
        <w:rPr>
          <w:rFonts w:cstheme="minorHAnsi"/>
          <w:sz w:val="22"/>
          <w:szCs w:val="22"/>
        </w:rPr>
      </w:pPr>
    </w:p>
    <w:p w14:paraId="2006D23C" w14:textId="1BB7FB11" w:rsidR="00626250" w:rsidRPr="004B55DE" w:rsidRDefault="00EC1233" w:rsidP="00966DCE">
      <w:pPr>
        <w:jc w:val="both"/>
        <w:rPr>
          <w:rFonts w:cstheme="minorHAnsi"/>
          <w:sz w:val="22"/>
          <w:szCs w:val="22"/>
          <w:lang w:val="en-US"/>
        </w:rPr>
      </w:pPr>
      <w:r w:rsidRPr="00EC1233">
        <w:rPr>
          <w:rFonts w:cstheme="minorHAnsi"/>
          <w:sz w:val="22"/>
          <w:szCs w:val="22"/>
        </w:rPr>
        <w:t xml:space="preserve">The achievement of this </w:t>
      </w:r>
      <w:r w:rsidR="00760F84">
        <w:rPr>
          <w:rFonts w:cstheme="minorHAnsi"/>
          <w:sz w:val="22"/>
          <w:szCs w:val="22"/>
        </w:rPr>
        <w:t xml:space="preserve">vaccine </w:t>
      </w:r>
      <w:r w:rsidRPr="00EC1233">
        <w:rPr>
          <w:rFonts w:cstheme="minorHAnsi"/>
          <w:sz w:val="22"/>
          <w:szCs w:val="22"/>
        </w:rPr>
        <w:t xml:space="preserve">regime has been to simultaneously reproduce vaccine inequality and sustain unprecedented profits. </w:t>
      </w:r>
      <w:r w:rsidR="008802D7">
        <w:rPr>
          <w:rStyle w:val="InternetLink"/>
          <w:rFonts w:cstheme="minorHAnsi"/>
          <w:color w:val="000000" w:themeColor="text1"/>
          <w:sz w:val="22"/>
          <w:szCs w:val="22"/>
          <w:u w:val="none"/>
          <w:lang w:val="en-US"/>
        </w:rPr>
        <w:t>The</w:t>
      </w:r>
      <w:r w:rsidR="00D94B3A" w:rsidRPr="00175D7B">
        <w:rPr>
          <w:rStyle w:val="InternetLink"/>
          <w:rFonts w:cstheme="minorHAnsi"/>
          <w:color w:val="000000" w:themeColor="text1"/>
          <w:sz w:val="22"/>
          <w:szCs w:val="22"/>
          <w:u w:val="none"/>
          <w:lang w:val="en-US"/>
        </w:rPr>
        <w:t xml:space="preserve"> enduring effect has been to guarantee </w:t>
      </w:r>
      <w:r w:rsidR="004B55DE">
        <w:rPr>
          <w:rStyle w:val="InternetLink"/>
          <w:rFonts w:cstheme="minorHAnsi"/>
          <w:color w:val="000000" w:themeColor="text1"/>
          <w:sz w:val="22"/>
          <w:szCs w:val="22"/>
          <w:u w:val="none"/>
          <w:lang w:val="en-US"/>
        </w:rPr>
        <w:t>new value streams for investors</w:t>
      </w:r>
      <w:r w:rsidR="00D94B3A" w:rsidRPr="00175D7B">
        <w:rPr>
          <w:rStyle w:val="InternetLink"/>
          <w:rFonts w:cstheme="minorHAnsi"/>
          <w:color w:val="000000" w:themeColor="text1"/>
          <w:sz w:val="22"/>
          <w:szCs w:val="22"/>
          <w:u w:val="none"/>
          <w:lang w:val="en-US"/>
        </w:rPr>
        <w:t xml:space="preserve">: </w:t>
      </w:r>
      <w:r w:rsidR="00D94B3A" w:rsidRPr="00175D7B">
        <w:rPr>
          <w:sz w:val="22"/>
          <w:szCs w:val="22"/>
        </w:rPr>
        <w:t xml:space="preserve">it has </w:t>
      </w:r>
      <w:r>
        <w:rPr>
          <w:sz w:val="22"/>
          <w:szCs w:val="22"/>
        </w:rPr>
        <w:t>opened</w:t>
      </w:r>
      <w:r w:rsidR="00D94B3A" w:rsidRPr="00175D7B">
        <w:rPr>
          <w:sz w:val="22"/>
          <w:szCs w:val="22"/>
        </w:rPr>
        <w:t xml:space="preserve"> up</w:t>
      </w:r>
      <w:r w:rsidR="000B198A">
        <w:rPr>
          <w:sz w:val="22"/>
          <w:szCs w:val="22"/>
        </w:rPr>
        <w:t xml:space="preserve"> </w:t>
      </w:r>
      <w:r>
        <w:rPr>
          <w:sz w:val="22"/>
          <w:szCs w:val="22"/>
        </w:rPr>
        <w:t>huge potential for</w:t>
      </w:r>
      <w:r w:rsidR="00D94B3A" w:rsidRPr="00175D7B">
        <w:rPr>
          <w:sz w:val="22"/>
          <w:szCs w:val="22"/>
        </w:rPr>
        <w:t xml:space="preserve"> </w:t>
      </w:r>
      <w:r>
        <w:rPr>
          <w:sz w:val="22"/>
          <w:szCs w:val="22"/>
        </w:rPr>
        <w:t>new</w:t>
      </w:r>
      <w:r w:rsidR="00D94B3A" w:rsidRPr="00175D7B">
        <w:rPr>
          <w:sz w:val="22"/>
          <w:szCs w:val="22"/>
        </w:rPr>
        <w:t xml:space="preserve"> </w:t>
      </w:r>
      <w:r>
        <w:rPr>
          <w:sz w:val="22"/>
          <w:szCs w:val="22"/>
        </w:rPr>
        <w:t>g</w:t>
      </w:r>
      <w:r w:rsidR="00D94B3A" w:rsidRPr="00175D7B">
        <w:rPr>
          <w:sz w:val="22"/>
          <w:szCs w:val="22"/>
        </w:rPr>
        <w:t>lobal market</w:t>
      </w:r>
      <w:r>
        <w:rPr>
          <w:sz w:val="22"/>
          <w:szCs w:val="22"/>
        </w:rPr>
        <w:t>s</w:t>
      </w:r>
      <w:r w:rsidR="00D94B3A" w:rsidRPr="00175D7B">
        <w:rPr>
          <w:sz w:val="22"/>
          <w:szCs w:val="22"/>
        </w:rPr>
        <w:t xml:space="preserve"> in vaccines with an artificially high profit margin, set at perhaps 5 times the price it cost to produce </w:t>
      </w:r>
      <w:r>
        <w:rPr>
          <w:sz w:val="22"/>
          <w:szCs w:val="22"/>
        </w:rPr>
        <w:t>the vaccines in the first place</w:t>
      </w:r>
      <w:r w:rsidR="00D94B3A" w:rsidRPr="00175D7B">
        <w:rPr>
          <w:sz w:val="22"/>
          <w:szCs w:val="22"/>
        </w:rPr>
        <w:t xml:space="preserve"> (Marriott and Maitland, 2021).</w:t>
      </w:r>
      <w:r w:rsidR="00552F20">
        <w:rPr>
          <w:sz w:val="22"/>
          <w:szCs w:val="22"/>
        </w:rPr>
        <w:t xml:space="preserve"> </w:t>
      </w:r>
      <w:r w:rsidR="00760F84">
        <w:rPr>
          <w:rFonts w:cstheme="minorHAnsi"/>
          <w:sz w:val="22"/>
          <w:szCs w:val="22"/>
          <w:lang w:val="en-US"/>
        </w:rPr>
        <w:t xml:space="preserve"> </w:t>
      </w:r>
      <w:r w:rsidR="004B55DE" w:rsidRPr="004B55DE">
        <w:rPr>
          <w:rFonts w:cstheme="minorHAnsi"/>
          <w:sz w:val="22"/>
          <w:szCs w:val="22"/>
          <w:lang w:val="en-US"/>
        </w:rPr>
        <w:t>The global vaccine infrastructure is, therefore, also</w:t>
      </w:r>
      <w:r w:rsidR="00626250" w:rsidRPr="004B55DE">
        <w:rPr>
          <w:rFonts w:cstheme="minorHAnsi"/>
          <w:sz w:val="22"/>
          <w:szCs w:val="22"/>
          <w:lang w:val="en-US"/>
        </w:rPr>
        <w:t xml:space="preserve"> </w:t>
      </w:r>
      <w:r w:rsidR="004B55DE" w:rsidRPr="004B55DE">
        <w:rPr>
          <w:rFonts w:cstheme="minorHAnsi"/>
          <w:sz w:val="22"/>
          <w:szCs w:val="22"/>
          <w:lang w:val="en-US"/>
        </w:rPr>
        <w:t>built</w:t>
      </w:r>
      <w:r w:rsidR="00626250" w:rsidRPr="004B55DE">
        <w:rPr>
          <w:rFonts w:cstheme="minorHAnsi"/>
          <w:sz w:val="22"/>
          <w:szCs w:val="22"/>
          <w:lang w:val="en-US"/>
        </w:rPr>
        <w:t xml:space="preserve"> on a </w:t>
      </w:r>
      <w:proofErr w:type="spellStart"/>
      <w:r w:rsidR="00626250" w:rsidRPr="004B55DE">
        <w:rPr>
          <w:rFonts w:cstheme="minorHAnsi"/>
          <w:sz w:val="22"/>
          <w:szCs w:val="22"/>
          <w:lang w:val="en-US"/>
        </w:rPr>
        <w:t>necropolitics</w:t>
      </w:r>
      <w:proofErr w:type="spellEnd"/>
      <w:r w:rsidR="00626250" w:rsidRPr="004B55DE">
        <w:rPr>
          <w:rFonts w:cstheme="minorHAnsi"/>
          <w:sz w:val="22"/>
          <w:szCs w:val="22"/>
          <w:lang w:val="en-US"/>
        </w:rPr>
        <w:t xml:space="preserve"> of </w:t>
      </w:r>
      <w:r w:rsidR="004B55DE" w:rsidRPr="00863E1A">
        <w:rPr>
          <w:rFonts w:cstheme="minorHAnsi"/>
          <w:sz w:val="22"/>
          <w:szCs w:val="22"/>
          <w:lang w:val="en-US"/>
        </w:rPr>
        <w:t>value</w:t>
      </w:r>
      <w:r w:rsidR="004B55DE" w:rsidRPr="004B55DE">
        <w:rPr>
          <w:rFonts w:cstheme="minorHAnsi"/>
          <w:sz w:val="22"/>
          <w:szCs w:val="22"/>
          <w:lang w:val="en-US"/>
        </w:rPr>
        <w:t xml:space="preserve">, whereby the </w:t>
      </w:r>
      <w:r w:rsidR="004B55DE">
        <w:rPr>
          <w:rFonts w:cstheme="minorHAnsi"/>
          <w:sz w:val="22"/>
          <w:szCs w:val="22"/>
          <w:lang w:val="en-US"/>
        </w:rPr>
        <w:t>sanctioning</w:t>
      </w:r>
      <w:r w:rsidR="004B55DE" w:rsidRPr="004B55DE">
        <w:rPr>
          <w:rFonts w:cstheme="minorHAnsi"/>
          <w:sz w:val="22"/>
          <w:szCs w:val="22"/>
          <w:lang w:val="en-US"/>
        </w:rPr>
        <w:t xml:space="preserve"> </w:t>
      </w:r>
      <w:r w:rsidR="00BD55FE" w:rsidRPr="004B55DE">
        <w:rPr>
          <w:rFonts w:cstheme="minorHAnsi"/>
          <w:sz w:val="22"/>
          <w:szCs w:val="22"/>
          <w:lang w:val="en-US"/>
        </w:rPr>
        <w:t xml:space="preserve">of life and death is </w:t>
      </w:r>
      <w:r w:rsidR="004B55DE" w:rsidRPr="004B55DE">
        <w:rPr>
          <w:rFonts w:cstheme="minorHAnsi"/>
          <w:sz w:val="22"/>
          <w:szCs w:val="22"/>
          <w:lang w:val="en-US"/>
        </w:rPr>
        <w:t>carefully nurtured and shaped by a global political economy organized</w:t>
      </w:r>
      <w:r w:rsidR="00BD55FE" w:rsidRPr="004B55DE">
        <w:rPr>
          <w:rFonts w:cstheme="minorHAnsi"/>
          <w:sz w:val="22"/>
          <w:szCs w:val="22"/>
          <w:lang w:val="en-US"/>
        </w:rPr>
        <w:t xml:space="preserve"> for profi</w:t>
      </w:r>
      <w:r w:rsidR="004B55DE" w:rsidRPr="004B55DE">
        <w:rPr>
          <w:rFonts w:cstheme="minorHAnsi"/>
          <w:sz w:val="22"/>
          <w:szCs w:val="22"/>
          <w:lang w:val="en-US"/>
        </w:rPr>
        <w:t>t</w:t>
      </w:r>
      <w:r w:rsidR="008C1B12">
        <w:rPr>
          <w:rFonts w:cstheme="minorHAnsi"/>
          <w:sz w:val="22"/>
          <w:szCs w:val="22"/>
          <w:lang w:val="en-US"/>
        </w:rPr>
        <w:t xml:space="preserve"> </w:t>
      </w:r>
      <w:r w:rsidR="009B510A">
        <w:rPr>
          <w:rFonts w:cstheme="minorHAnsi"/>
          <w:sz w:val="22"/>
          <w:szCs w:val="22"/>
          <w:lang w:val="en-US"/>
        </w:rPr>
        <w:t xml:space="preserve">and </w:t>
      </w:r>
      <w:r w:rsidR="008C1B12">
        <w:rPr>
          <w:rFonts w:cstheme="minorHAnsi"/>
          <w:sz w:val="22"/>
          <w:szCs w:val="22"/>
          <w:lang w:val="en-US"/>
        </w:rPr>
        <w:t xml:space="preserve">structured by a </w:t>
      </w:r>
      <w:proofErr w:type="spellStart"/>
      <w:r w:rsidR="008C1B12">
        <w:rPr>
          <w:rFonts w:cstheme="minorHAnsi"/>
          <w:sz w:val="22"/>
          <w:szCs w:val="22"/>
          <w:lang w:val="en-US"/>
        </w:rPr>
        <w:t>racialised</w:t>
      </w:r>
      <w:proofErr w:type="spellEnd"/>
      <w:r w:rsidR="008C1B12">
        <w:rPr>
          <w:rFonts w:cstheme="minorHAnsi"/>
          <w:sz w:val="22"/>
          <w:szCs w:val="22"/>
          <w:lang w:val="en-US"/>
        </w:rPr>
        <w:t xml:space="preserve"> logic in which the </w:t>
      </w:r>
      <w:r w:rsidR="001221AF">
        <w:rPr>
          <w:rFonts w:cstheme="minorHAnsi"/>
          <w:sz w:val="22"/>
          <w:szCs w:val="22"/>
          <w:lang w:val="en-US"/>
        </w:rPr>
        <w:t xml:space="preserve">less advanced capitalist states are integrated into the global capitalist system on an uneven and unequal basis. </w:t>
      </w:r>
    </w:p>
    <w:p w14:paraId="32D76566" w14:textId="77777777" w:rsidR="0067298A" w:rsidRDefault="0067298A" w:rsidP="00966DCE">
      <w:pPr>
        <w:jc w:val="both"/>
        <w:rPr>
          <w:rFonts w:cstheme="minorHAnsi"/>
          <w:b/>
          <w:bCs/>
          <w:sz w:val="22"/>
          <w:szCs w:val="22"/>
          <w:lang w:val="en-US"/>
        </w:rPr>
      </w:pPr>
    </w:p>
    <w:p w14:paraId="2C12DECF" w14:textId="7CEEEC4C" w:rsidR="00016DD1" w:rsidRDefault="00E35A62" w:rsidP="00966DCE">
      <w:pPr>
        <w:jc w:val="both"/>
        <w:rPr>
          <w:rFonts w:cstheme="minorHAnsi"/>
          <w:b/>
          <w:bCs/>
          <w:sz w:val="22"/>
          <w:szCs w:val="22"/>
          <w:lang w:val="en-US"/>
        </w:rPr>
      </w:pPr>
      <w:r w:rsidRPr="00175D7B">
        <w:rPr>
          <w:rFonts w:cstheme="minorHAnsi"/>
          <w:b/>
          <w:bCs/>
          <w:sz w:val="22"/>
          <w:szCs w:val="22"/>
          <w:lang w:val="en-US"/>
        </w:rPr>
        <w:t xml:space="preserve">Conclusion </w:t>
      </w:r>
    </w:p>
    <w:p w14:paraId="10D67822" w14:textId="33D7C5D0" w:rsidR="0070014F" w:rsidRDefault="00016DD1" w:rsidP="00966DCE">
      <w:pPr>
        <w:jc w:val="both"/>
        <w:rPr>
          <w:rFonts w:cstheme="minorHAnsi"/>
          <w:b/>
          <w:bCs/>
          <w:sz w:val="22"/>
          <w:szCs w:val="22"/>
          <w:lang w:val="en-US"/>
        </w:rPr>
      </w:pPr>
      <w:r>
        <w:rPr>
          <w:rFonts w:cstheme="minorHAnsi"/>
          <w:sz w:val="22"/>
          <w:szCs w:val="22"/>
          <w:lang w:val="en-US"/>
        </w:rPr>
        <w:t xml:space="preserve">This article has attempted to demonstrate </w:t>
      </w:r>
      <w:r w:rsidR="00122FE5">
        <w:rPr>
          <w:rFonts w:cstheme="minorHAnsi"/>
          <w:sz w:val="22"/>
          <w:szCs w:val="22"/>
          <w:lang w:val="en-US"/>
        </w:rPr>
        <w:t>how</w:t>
      </w:r>
      <w:r>
        <w:rPr>
          <w:rFonts w:cstheme="minorHAnsi"/>
          <w:sz w:val="22"/>
          <w:szCs w:val="22"/>
          <w:lang w:val="en-US"/>
        </w:rPr>
        <w:t xml:space="preserve"> the </w:t>
      </w:r>
      <w:proofErr w:type="spellStart"/>
      <w:r>
        <w:rPr>
          <w:rFonts w:cstheme="minorHAnsi"/>
          <w:sz w:val="22"/>
          <w:szCs w:val="22"/>
          <w:lang w:val="en-US"/>
        </w:rPr>
        <w:t>necropolitics</w:t>
      </w:r>
      <w:proofErr w:type="spellEnd"/>
      <w:r>
        <w:rPr>
          <w:rFonts w:cstheme="minorHAnsi"/>
          <w:sz w:val="22"/>
          <w:szCs w:val="22"/>
          <w:lang w:val="en-US"/>
        </w:rPr>
        <w:t xml:space="preserve"> of COVID-19 and the extraction of value are </w:t>
      </w:r>
      <w:r w:rsidR="00BD3F1C">
        <w:rPr>
          <w:rFonts w:cstheme="minorHAnsi"/>
          <w:sz w:val="22"/>
          <w:szCs w:val="22"/>
          <w:lang w:val="en-US"/>
        </w:rPr>
        <w:t xml:space="preserve">intimately interconnected. </w:t>
      </w:r>
      <w:r w:rsidR="004649AD">
        <w:rPr>
          <w:rFonts w:cstheme="minorHAnsi"/>
          <w:sz w:val="22"/>
          <w:szCs w:val="22"/>
          <w:lang w:val="en-US"/>
        </w:rPr>
        <w:t>There is no doubt that</w:t>
      </w:r>
      <w:r w:rsidR="00BD3F1C">
        <w:rPr>
          <w:rFonts w:cstheme="minorHAnsi"/>
          <w:sz w:val="22"/>
          <w:szCs w:val="22"/>
          <w:lang w:val="en-US"/>
        </w:rPr>
        <w:t xml:space="preserve"> </w:t>
      </w:r>
      <w:r w:rsidR="004649AD">
        <w:rPr>
          <w:rFonts w:cstheme="minorHAnsi"/>
          <w:sz w:val="22"/>
          <w:szCs w:val="22"/>
          <w:lang w:val="en-US"/>
        </w:rPr>
        <w:t xml:space="preserve">racialization has </w:t>
      </w:r>
      <w:r w:rsidR="00645DF6">
        <w:rPr>
          <w:rFonts w:cstheme="minorHAnsi"/>
          <w:sz w:val="22"/>
          <w:szCs w:val="22"/>
          <w:lang w:val="en-US"/>
        </w:rPr>
        <w:t xml:space="preserve">exposed </w:t>
      </w:r>
      <w:r w:rsidR="004649AD">
        <w:rPr>
          <w:rFonts w:cstheme="minorHAnsi"/>
          <w:sz w:val="22"/>
          <w:szCs w:val="22"/>
          <w:lang w:val="en-US"/>
        </w:rPr>
        <w:t xml:space="preserve">some </w:t>
      </w:r>
      <w:r w:rsidR="00645DF6">
        <w:rPr>
          <w:rFonts w:cstheme="minorHAnsi"/>
          <w:sz w:val="22"/>
          <w:szCs w:val="22"/>
          <w:lang w:val="en-US"/>
        </w:rPr>
        <w:t>to a great</w:t>
      </w:r>
      <w:r w:rsidR="005D7633">
        <w:rPr>
          <w:rFonts w:cstheme="minorHAnsi"/>
          <w:sz w:val="22"/>
          <w:szCs w:val="22"/>
          <w:lang w:val="en-US"/>
        </w:rPr>
        <w:t>er</w:t>
      </w:r>
      <w:r w:rsidR="00645DF6">
        <w:rPr>
          <w:rFonts w:cstheme="minorHAnsi"/>
          <w:sz w:val="22"/>
          <w:szCs w:val="22"/>
          <w:lang w:val="en-US"/>
        </w:rPr>
        <w:t xml:space="preserve"> </w:t>
      </w:r>
      <w:r w:rsidR="004649AD">
        <w:rPr>
          <w:rFonts w:cstheme="minorHAnsi"/>
          <w:sz w:val="22"/>
          <w:szCs w:val="22"/>
          <w:lang w:val="en-US"/>
        </w:rPr>
        <w:t xml:space="preserve">risk of </w:t>
      </w:r>
      <w:r w:rsidR="00645DF6">
        <w:rPr>
          <w:rFonts w:cstheme="minorHAnsi"/>
          <w:sz w:val="22"/>
          <w:szCs w:val="22"/>
          <w:lang w:val="en-US"/>
        </w:rPr>
        <w:t xml:space="preserve">death in the pandemic. </w:t>
      </w:r>
      <w:r w:rsidR="001D5982">
        <w:rPr>
          <w:rFonts w:cstheme="minorHAnsi"/>
          <w:sz w:val="22"/>
          <w:szCs w:val="22"/>
          <w:lang w:val="en-US"/>
        </w:rPr>
        <w:t xml:space="preserve">We </w:t>
      </w:r>
      <w:r w:rsidR="004649AD">
        <w:rPr>
          <w:rFonts w:cstheme="minorHAnsi"/>
          <w:sz w:val="22"/>
          <w:szCs w:val="22"/>
          <w:lang w:val="en-US"/>
        </w:rPr>
        <w:t>have shown that this can be understood</w:t>
      </w:r>
      <w:r w:rsidR="001D5982">
        <w:rPr>
          <w:rFonts w:cstheme="minorHAnsi"/>
          <w:sz w:val="22"/>
          <w:szCs w:val="22"/>
          <w:lang w:val="en-US"/>
        </w:rPr>
        <w:t xml:space="preserve"> in the light </w:t>
      </w:r>
      <w:r w:rsidR="00D10927">
        <w:rPr>
          <w:rFonts w:cstheme="minorHAnsi"/>
          <w:sz w:val="22"/>
          <w:szCs w:val="22"/>
          <w:lang w:val="en-US"/>
        </w:rPr>
        <w:t xml:space="preserve">of </w:t>
      </w:r>
      <w:proofErr w:type="spellStart"/>
      <w:r w:rsidR="00D10927">
        <w:rPr>
          <w:rFonts w:cstheme="minorHAnsi"/>
          <w:sz w:val="22"/>
          <w:szCs w:val="22"/>
          <w:lang w:val="en-US"/>
        </w:rPr>
        <w:t>racialised</w:t>
      </w:r>
      <w:proofErr w:type="spellEnd"/>
      <w:r w:rsidR="00D10927">
        <w:rPr>
          <w:rFonts w:cstheme="minorHAnsi"/>
          <w:sz w:val="22"/>
          <w:szCs w:val="22"/>
          <w:lang w:val="en-US"/>
        </w:rPr>
        <w:t xml:space="preserve"> divisions of </w:t>
      </w:r>
      <w:proofErr w:type="spellStart"/>
      <w:r w:rsidR="00D10927">
        <w:rPr>
          <w:rFonts w:cstheme="minorHAnsi"/>
          <w:sz w:val="22"/>
          <w:szCs w:val="22"/>
          <w:lang w:val="en-US"/>
        </w:rPr>
        <w:t>labour</w:t>
      </w:r>
      <w:proofErr w:type="spellEnd"/>
      <w:r w:rsidR="00D10927">
        <w:rPr>
          <w:rFonts w:cstheme="minorHAnsi"/>
          <w:sz w:val="22"/>
          <w:szCs w:val="22"/>
          <w:lang w:val="en-US"/>
        </w:rPr>
        <w:t xml:space="preserve"> – </w:t>
      </w:r>
      <w:r w:rsidR="004649AD">
        <w:rPr>
          <w:rFonts w:cstheme="minorHAnsi"/>
          <w:sz w:val="22"/>
          <w:szCs w:val="22"/>
          <w:lang w:val="en-US"/>
        </w:rPr>
        <w:t xml:space="preserve">at </w:t>
      </w:r>
      <w:r w:rsidR="00D10927">
        <w:rPr>
          <w:rFonts w:cstheme="minorHAnsi"/>
          <w:sz w:val="22"/>
          <w:szCs w:val="22"/>
          <w:lang w:val="en-US"/>
        </w:rPr>
        <w:t>both the domestic and international scales – wh</w:t>
      </w:r>
      <w:r w:rsidR="00AF38ED">
        <w:rPr>
          <w:rFonts w:cstheme="minorHAnsi"/>
          <w:sz w:val="22"/>
          <w:szCs w:val="22"/>
          <w:lang w:val="en-US"/>
        </w:rPr>
        <w:t xml:space="preserve">ereby the racialization of certain populations is tied up in the processes </w:t>
      </w:r>
      <w:r w:rsidR="00C9007E">
        <w:rPr>
          <w:rFonts w:cstheme="minorHAnsi"/>
          <w:sz w:val="22"/>
          <w:szCs w:val="22"/>
          <w:lang w:val="en-US"/>
        </w:rPr>
        <w:t xml:space="preserve">value </w:t>
      </w:r>
      <w:r w:rsidR="004649AD">
        <w:rPr>
          <w:rFonts w:cstheme="minorHAnsi"/>
          <w:sz w:val="22"/>
          <w:szCs w:val="22"/>
          <w:lang w:val="en-US"/>
        </w:rPr>
        <w:t>extraction</w:t>
      </w:r>
      <w:r w:rsidR="00C9007E">
        <w:rPr>
          <w:rFonts w:cstheme="minorHAnsi"/>
          <w:sz w:val="22"/>
          <w:szCs w:val="22"/>
          <w:lang w:val="en-US"/>
        </w:rPr>
        <w:t xml:space="preserve">. </w:t>
      </w:r>
      <w:r w:rsidR="003318AB">
        <w:rPr>
          <w:rFonts w:cstheme="minorHAnsi"/>
          <w:sz w:val="22"/>
          <w:szCs w:val="22"/>
          <w:lang w:val="en-US"/>
        </w:rPr>
        <w:t xml:space="preserve">Crucially, </w:t>
      </w:r>
      <w:r w:rsidR="004649AD">
        <w:rPr>
          <w:rFonts w:cstheme="minorHAnsi"/>
          <w:sz w:val="22"/>
          <w:szCs w:val="22"/>
          <w:lang w:val="en-US"/>
        </w:rPr>
        <w:t xml:space="preserve">we have argued, </w:t>
      </w:r>
      <w:r w:rsidR="00381D55">
        <w:rPr>
          <w:rFonts w:cstheme="minorHAnsi"/>
          <w:sz w:val="22"/>
          <w:szCs w:val="22"/>
          <w:lang w:val="en-US"/>
        </w:rPr>
        <w:t xml:space="preserve">these </w:t>
      </w:r>
      <w:r w:rsidR="00F51D6D">
        <w:rPr>
          <w:rFonts w:cstheme="minorHAnsi"/>
          <w:sz w:val="22"/>
          <w:szCs w:val="22"/>
          <w:lang w:val="en-US"/>
        </w:rPr>
        <w:t xml:space="preserve">divisions of </w:t>
      </w:r>
      <w:proofErr w:type="spellStart"/>
      <w:r w:rsidR="00F51D6D">
        <w:rPr>
          <w:rFonts w:cstheme="minorHAnsi"/>
          <w:sz w:val="22"/>
          <w:szCs w:val="22"/>
          <w:lang w:val="en-US"/>
        </w:rPr>
        <w:t>labour</w:t>
      </w:r>
      <w:proofErr w:type="spellEnd"/>
      <w:r w:rsidR="00F51D6D">
        <w:rPr>
          <w:rFonts w:cstheme="minorHAnsi"/>
          <w:sz w:val="22"/>
          <w:szCs w:val="22"/>
          <w:lang w:val="en-US"/>
        </w:rPr>
        <w:t xml:space="preserve"> must also be understood in terms of their </w:t>
      </w:r>
      <w:r w:rsidR="00F51D6D">
        <w:rPr>
          <w:rFonts w:cstheme="minorHAnsi"/>
          <w:i/>
          <w:iCs/>
          <w:sz w:val="22"/>
          <w:szCs w:val="22"/>
          <w:lang w:val="en-US"/>
        </w:rPr>
        <w:t>beneficiaries</w:t>
      </w:r>
      <w:r w:rsidR="00381D55">
        <w:rPr>
          <w:rFonts w:cstheme="minorHAnsi"/>
          <w:sz w:val="22"/>
          <w:szCs w:val="22"/>
          <w:lang w:val="en-US"/>
        </w:rPr>
        <w:t xml:space="preserve"> in the capitalist class</w:t>
      </w:r>
      <w:r w:rsidR="00811986">
        <w:rPr>
          <w:rFonts w:cstheme="minorHAnsi"/>
          <w:sz w:val="22"/>
          <w:szCs w:val="22"/>
          <w:lang w:val="en-US"/>
        </w:rPr>
        <w:t xml:space="preserve">. </w:t>
      </w:r>
    </w:p>
    <w:p w14:paraId="1C10D578" w14:textId="77777777" w:rsidR="00957E90" w:rsidRPr="00802F36" w:rsidRDefault="00957E90" w:rsidP="00966DCE">
      <w:pPr>
        <w:jc w:val="both"/>
        <w:rPr>
          <w:rFonts w:cstheme="minorHAnsi"/>
          <w:sz w:val="22"/>
          <w:szCs w:val="22"/>
          <w:lang w:val="en-US"/>
        </w:rPr>
      </w:pPr>
    </w:p>
    <w:p w14:paraId="5F412F2C" w14:textId="2E806932" w:rsidR="00702D2D" w:rsidRDefault="006E6C4A" w:rsidP="00966DCE">
      <w:pPr>
        <w:jc w:val="both"/>
        <w:rPr>
          <w:rFonts w:cstheme="minorHAnsi"/>
          <w:sz w:val="22"/>
          <w:szCs w:val="22"/>
          <w:lang w:val="en-US"/>
        </w:rPr>
      </w:pPr>
      <w:r>
        <w:rPr>
          <w:rFonts w:cstheme="minorHAnsi"/>
          <w:sz w:val="22"/>
          <w:szCs w:val="22"/>
          <w:lang w:val="en-US"/>
        </w:rPr>
        <w:t>This raises a rarely-mentioned dimension to institutional racism.</w:t>
      </w:r>
      <w:r w:rsidR="00552F20">
        <w:rPr>
          <w:rFonts w:cstheme="minorHAnsi"/>
          <w:sz w:val="22"/>
          <w:szCs w:val="22"/>
          <w:lang w:val="en-US"/>
        </w:rPr>
        <w:t xml:space="preserve"> </w:t>
      </w:r>
      <w:r>
        <w:rPr>
          <w:rFonts w:cstheme="minorHAnsi"/>
          <w:sz w:val="22"/>
          <w:szCs w:val="22"/>
          <w:lang w:val="en-US"/>
        </w:rPr>
        <w:t>The forms of racism that we discuss here,</w:t>
      </w:r>
      <w:r w:rsidR="004649AD">
        <w:rPr>
          <w:rFonts w:cstheme="minorHAnsi"/>
          <w:sz w:val="22"/>
          <w:szCs w:val="22"/>
          <w:lang w:val="en-US"/>
        </w:rPr>
        <w:t xml:space="preserve"> the</w:t>
      </w:r>
      <w:r>
        <w:rPr>
          <w:rFonts w:cstheme="minorHAnsi"/>
          <w:sz w:val="22"/>
          <w:szCs w:val="22"/>
          <w:lang w:val="en-US"/>
        </w:rPr>
        <w:t xml:space="preserve"> forms that </w:t>
      </w:r>
      <w:r w:rsidR="00415989">
        <w:rPr>
          <w:rFonts w:cstheme="minorHAnsi"/>
          <w:sz w:val="22"/>
          <w:szCs w:val="22"/>
          <w:lang w:val="en-US"/>
        </w:rPr>
        <w:t>shape is more</w:t>
      </w:r>
      <w:r>
        <w:rPr>
          <w:rFonts w:cstheme="minorHAnsi"/>
          <w:sz w:val="22"/>
          <w:szCs w:val="22"/>
          <w:lang w:val="en-US"/>
        </w:rPr>
        <w:t xml:space="preserve"> likely to live through COVID-19 both in terms of the survival of their bodies, and in terms of </w:t>
      </w:r>
      <w:r w:rsidRPr="00F23DEC">
        <w:rPr>
          <w:rFonts w:cstheme="minorHAnsi"/>
          <w:i/>
          <w:iCs/>
          <w:sz w:val="22"/>
          <w:szCs w:val="22"/>
          <w:lang w:val="en-US"/>
        </w:rPr>
        <w:t>economic</w:t>
      </w:r>
      <w:r>
        <w:rPr>
          <w:rFonts w:cstheme="minorHAnsi"/>
          <w:sz w:val="22"/>
          <w:szCs w:val="22"/>
          <w:lang w:val="en-US"/>
        </w:rPr>
        <w:t xml:space="preserve"> survival</w:t>
      </w:r>
      <w:r w:rsidR="00B72157">
        <w:rPr>
          <w:rFonts w:cstheme="minorHAnsi"/>
          <w:sz w:val="22"/>
          <w:szCs w:val="22"/>
          <w:lang w:val="en-US"/>
        </w:rPr>
        <w:t>,</w:t>
      </w:r>
      <w:r>
        <w:rPr>
          <w:rFonts w:cstheme="minorHAnsi"/>
          <w:sz w:val="22"/>
          <w:szCs w:val="22"/>
          <w:lang w:val="en-US"/>
        </w:rPr>
        <w:t xml:space="preserve"> are dependent upon corporate autonomy.</w:t>
      </w:r>
      <w:r w:rsidR="00552F20">
        <w:rPr>
          <w:rFonts w:cstheme="minorHAnsi"/>
          <w:sz w:val="22"/>
          <w:szCs w:val="22"/>
          <w:lang w:val="en-US"/>
        </w:rPr>
        <w:t xml:space="preserve"> </w:t>
      </w:r>
      <w:r>
        <w:rPr>
          <w:rFonts w:cstheme="minorHAnsi"/>
          <w:sz w:val="22"/>
          <w:szCs w:val="22"/>
          <w:lang w:val="en-US"/>
        </w:rPr>
        <w:t xml:space="preserve">Racist </w:t>
      </w:r>
      <w:proofErr w:type="spellStart"/>
      <w:r>
        <w:rPr>
          <w:rFonts w:cstheme="minorHAnsi"/>
          <w:sz w:val="22"/>
          <w:szCs w:val="22"/>
          <w:lang w:val="en-US"/>
        </w:rPr>
        <w:t>necropolitics</w:t>
      </w:r>
      <w:proofErr w:type="spellEnd"/>
      <w:r>
        <w:rPr>
          <w:rFonts w:cstheme="minorHAnsi"/>
          <w:sz w:val="22"/>
          <w:szCs w:val="22"/>
          <w:lang w:val="en-US"/>
        </w:rPr>
        <w:t xml:space="preserve"> is intimately connected to processes of value-in-motion that maintain corporate profitability. </w:t>
      </w:r>
    </w:p>
    <w:p w14:paraId="18DE3718" w14:textId="77777777" w:rsidR="00D50394" w:rsidRDefault="00D50394" w:rsidP="00966DCE">
      <w:pPr>
        <w:jc w:val="both"/>
        <w:rPr>
          <w:rFonts w:cstheme="minorHAnsi"/>
          <w:sz w:val="22"/>
          <w:szCs w:val="22"/>
          <w:lang w:val="en-US"/>
        </w:rPr>
      </w:pPr>
    </w:p>
    <w:p w14:paraId="0D73E6D6" w14:textId="6E9C62E0" w:rsidR="0055061A" w:rsidRDefault="00D50394" w:rsidP="00966DCE">
      <w:pPr>
        <w:jc w:val="both"/>
        <w:rPr>
          <w:rFonts w:cstheme="minorHAnsi"/>
          <w:sz w:val="22"/>
          <w:szCs w:val="22"/>
          <w:lang w:val="en-US"/>
        </w:rPr>
      </w:pPr>
      <w:r>
        <w:rPr>
          <w:rFonts w:cstheme="minorHAnsi"/>
          <w:sz w:val="22"/>
          <w:szCs w:val="22"/>
          <w:lang w:val="en-US"/>
        </w:rPr>
        <w:t>Yet, a</w:t>
      </w:r>
      <w:r w:rsidR="00E72EF7">
        <w:rPr>
          <w:rFonts w:cstheme="minorHAnsi"/>
          <w:sz w:val="22"/>
          <w:szCs w:val="22"/>
          <w:lang w:val="en-US"/>
        </w:rPr>
        <w:t xml:space="preserve">s noted earlier in this paper, </w:t>
      </w:r>
      <w:r>
        <w:rPr>
          <w:rFonts w:cstheme="minorHAnsi"/>
          <w:sz w:val="22"/>
          <w:szCs w:val="22"/>
          <w:lang w:val="en-US"/>
        </w:rPr>
        <w:t xml:space="preserve">the UK government’s </w:t>
      </w:r>
      <w:r w:rsidR="00FD2676">
        <w:rPr>
          <w:rFonts w:cstheme="minorHAnsi"/>
          <w:sz w:val="22"/>
          <w:szCs w:val="22"/>
          <w:lang w:val="en-US"/>
        </w:rPr>
        <w:t>responses to COVID-19</w:t>
      </w:r>
      <w:r w:rsidR="004649AD">
        <w:rPr>
          <w:rFonts w:cstheme="minorHAnsi"/>
          <w:sz w:val="22"/>
          <w:szCs w:val="22"/>
          <w:lang w:val="en-US"/>
        </w:rPr>
        <w:t>,</w:t>
      </w:r>
      <w:r w:rsidR="00141224">
        <w:rPr>
          <w:rFonts w:cstheme="minorHAnsi"/>
          <w:sz w:val="22"/>
          <w:szCs w:val="22"/>
          <w:lang w:val="en-US"/>
        </w:rPr>
        <w:t xml:space="preserve"> bail-outs, furlough, lockdowns and so on, were </w:t>
      </w:r>
      <w:r w:rsidR="00FD2676">
        <w:rPr>
          <w:rFonts w:cstheme="minorHAnsi"/>
          <w:sz w:val="22"/>
          <w:szCs w:val="22"/>
          <w:lang w:val="en-US"/>
        </w:rPr>
        <w:t xml:space="preserve">of course necessary. </w:t>
      </w:r>
      <w:r w:rsidR="004C6A08">
        <w:rPr>
          <w:rFonts w:cstheme="minorHAnsi"/>
          <w:sz w:val="22"/>
          <w:szCs w:val="22"/>
          <w:lang w:val="en-US"/>
        </w:rPr>
        <w:t xml:space="preserve">A pandemic needs a </w:t>
      </w:r>
      <w:r w:rsidR="004649AD">
        <w:rPr>
          <w:rFonts w:cstheme="minorHAnsi"/>
          <w:sz w:val="22"/>
          <w:szCs w:val="22"/>
          <w:lang w:val="en-US"/>
        </w:rPr>
        <w:t xml:space="preserve">social </w:t>
      </w:r>
      <w:r w:rsidR="004C6A08">
        <w:rPr>
          <w:rFonts w:cstheme="minorHAnsi"/>
          <w:sz w:val="22"/>
          <w:szCs w:val="22"/>
          <w:lang w:val="en-US"/>
        </w:rPr>
        <w:t xml:space="preserve">response, just as it needs a </w:t>
      </w:r>
      <w:r w:rsidR="004649AD">
        <w:rPr>
          <w:rFonts w:cstheme="minorHAnsi"/>
          <w:sz w:val="22"/>
          <w:szCs w:val="22"/>
          <w:lang w:val="en-US"/>
        </w:rPr>
        <w:t xml:space="preserve">medical </w:t>
      </w:r>
      <w:r w:rsidR="004C6A08">
        <w:rPr>
          <w:rFonts w:cstheme="minorHAnsi"/>
          <w:sz w:val="22"/>
          <w:szCs w:val="22"/>
          <w:lang w:val="en-US"/>
        </w:rPr>
        <w:t xml:space="preserve">response. </w:t>
      </w:r>
      <w:r w:rsidR="003B670D">
        <w:rPr>
          <w:rFonts w:cstheme="minorHAnsi"/>
          <w:sz w:val="22"/>
          <w:szCs w:val="22"/>
          <w:lang w:val="en-US"/>
        </w:rPr>
        <w:t>Since</w:t>
      </w:r>
      <w:r w:rsidR="00FD2676">
        <w:rPr>
          <w:rFonts w:cstheme="minorHAnsi"/>
          <w:sz w:val="22"/>
          <w:szCs w:val="22"/>
          <w:lang w:val="en-US"/>
        </w:rPr>
        <w:t xml:space="preserve"> we live in</w:t>
      </w:r>
      <w:r w:rsidR="006E6B4C">
        <w:rPr>
          <w:rFonts w:cstheme="minorHAnsi"/>
          <w:sz w:val="22"/>
          <w:szCs w:val="22"/>
          <w:lang w:val="en-US"/>
        </w:rPr>
        <w:t xml:space="preserve"> capitalist</w:t>
      </w:r>
      <w:r w:rsidR="0023244C">
        <w:rPr>
          <w:rFonts w:cstheme="minorHAnsi"/>
          <w:sz w:val="22"/>
          <w:szCs w:val="22"/>
          <w:lang w:val="en-US"/>
        </w:rPr>
        <w:t xml:space="preserve"> societies</w:t>
      </w:r>
      <w:r w:rsidR="00BD749C">
        <w:rPr>
          <w:rFonts w:cstheme="minorHAnsi"/>
          <w:sz w:val="22"/>
          <w:szCs w:val="22"/>
          <w:lang w:val="en-US"/>
        </w:rPr>
        <w:t xml:space="preserve"> </w:t>
      </w:r>
      <w:r w:rsidR="002C5793">
        <w:rPr>
          <w:rFonts w:cstheme="minorHAnsi"/>
          <w:sz w:val="22"/>
          <w:szCs w:val="22"/>
          <w:lang w:val="en-US"/>
        </w:rPr>
        <w:t>–</w:t>
      </w:r>
      <w:r w:rsidR="0023244C">
        <w:rPr>
          <w:rFonts w:cstheme="minorHAnsi"/>
          <w:sz w:val="22"/>
          <w:szCs w:val="22"/>
          <w:lang w:val="en-US"/>
        </w:rPr>
        <w:t xml:space="preserve"> </w:t>
      </w:r>
      <w:r w:rsidR="002C5793">
        <w:rPr>
          <w:rFonts w:cstheme="minorHAnsi"/>
          <w:sz w:val="22"/>
          <w:szCs w:val="22"/>
          <w:lang w:val="en-US"/>
        </w:rPr>
        <w:t>i</w:t>
      </w:r>
      <w:r w:rsidR="0023244C">
        <w:rPr>
          <w:rFonts w:cstheme="minorHAnsi"/>
          <w:sz w:val="22"/>
          <w:szCs w:val="22"/>
          <w:lang w:val="en-US"/>
        </w:rPr>
        <w:t xml:space="preserve">n which the production of value </w:t>
      </w:r>
      <w:r w:rsidR="0023244C">
        <w:rPr>
          <w:rFonts w:cstheme="minorHAnsi"/>
          <w:i/>
          <w:iCs/>
          <w:sz w:val="22"/>
          <w:szCs w:val="22"/>
          <w:lang w:val="en-US"/>
        </w:rPr>
        <w:t xml:space="preserve">is </w:t>
      </w:r>
      <w:r w:rsidR="0023244C">
        <w:rPr>
          <w:rFonts w:cstheme="minorHAnsi"/>
          <w:i/>
          <w:iCs/>
          <w:sz w:val="22"/>
          <w:szCs w:val="22"/>
          <w:lang w:val="en-US"/>
        </w:rPr>
        <w:lastRenderedPageBreak/>
        <w:t>simultaneously the production of life</w:t>
      </w:r>
      <w:r w:rsidR="002C5793">
        <w:rPr>
          <w:rFonts w:cstheme="minorHAnsi"/>
          <w:i/>
          <w:iCs/>
          <w:sz w:val="22"/>
          <w:szCs w:val="22"/>
          <w:lang w:val="en-US"/>
        </w:rPr>
        <w:t xml:space="preserve"> </w:t>
      </w:r>
      <w:r w:rsidR="000B62C2">
        <w:rPr>
          <w:rFonts w:cstheme="minorHAnsi"/>
          <w:sz w:val="22"/>
          <w:szCs w:val="22"/>
          <w:lang w:val="en-US"/>
        </w:rPr>
        <w:t>–</w:t>
      </w:r>
      <w:r w:rsidR="004649AD">
        <w:rPr>
          <w:rFonts w:cstheme="minorHAnsi"/>
          <w:sz w:val="22"/>
          <w:szCs w:val="22"/>
          <w:lang w:val="en-US"/>
        </w:rPr>
        <w:t xml:space="preserve"> </w:t>
      </w:r>
      <w:r w:rsidR="00142265">
        <w:rPr>
          <w:rFonts w:cstheme="minorHAnsi"/>
          <w:sz w:val="22"/>
          <w:szCs w:val="22"/>
          <w:lang w:val="en-US"/>
        </w:rPr>
        <w:t>absent</w:t>
      </w:r>
      <w:r w:rsidR="004649AD">
        <w:rPr>
          <w:rFonts w:cstheme="minorHAnsi"/>
          <w:sz w:val="22"/>
          <w:szCs w:val="22"/>
          <w:lang w:val="en-US"/>
        </w:rPr>
        <w:t xml:space="preserve"> </w:t>
      </w:r>
      <w:r w:rsidR="000B62C2">
        <w:rPr>
          <w:rFonts w:cstheme="minorHAnsi"/>
          <w:sz w:val="22"/>
          <w:szCs w:val="22"/>
          <w:lang w:val="en-US"/>
        </w:rPr>
        <w:t xml:space="preserve">a </w:t>
      </w:r>
      <w:r w:rsidR="00142265">
        <w:rPr>
          <w:rFonts w:cstheme="minorHAnsi"/>
          <w:sz w:val="22"/>
          <w:szCs w:val="22"/>
          <w:lang w:val="en-US"/>
        </w:rPr>
        <w:t>revolution</w:t>
      </w:r>
      <w:r w:rsidR="000B62C2">
        <w:rPr>
          <w:rFonts w:cstheme="minorHAnsi"/>
          <w:sz w:val="22"/>
          <w:szCs w:val="22"/>
          <w:lang w:val="en-US"/>
        </w:rPr>
        <w:t xml:space="preserve">, </w:t>
      </w:r>
      <w:r w:rsidR="004649AD">
        <w:rPr>
          <w:rFonts w:cstheme="minorHAnsi"/>
          <w:sz w:val="22"/>
          <w:szCs w:val="22"/>
          <w:lang w:val="en-US"/>
        </w:rPr>
        <w:t xml:space="preserve">any </w:t>
      </w:r>
      <w:r w:rsidR="008F43A4">
        <w:rPr>
          <w:rFonts w:cstheme="minorHAnsi"/>
          <w:sz w:val="22"/>
          <w:szCs w:val="22"/>
          <w:lang w:val="en-US"/>
        </w:rPr>
        <w:t>pandemic</w:t>
      </w:r>
      <w:r w:rsidR="00142265">
        <w:rPr>
          <w:rFonts w:cstheme="minorHAnsi"/>
          <w:sz w:val="22"/>
          <w:szCs w:val="22"/>
          <w:lang w:val="en-US"/>
        </w:rPr>
        <w:t xml:space="preserve"> response</w:t>
      </w:r>
      <w:r w:rsidR="004649AD">
        <w:rPr>
          <w:rFonts w:cstheme="minorHAnsi"/>
          <w:sz w:val="22"/>
          <w:szCs w:val="22"/>
          <w:lang w:val="en-US"/>
        </w:rPr>
        <w:t xml:space="preserve"> </w:t>
      </w:r>
      <w:r w:rsidR="000B62C2">
        <w:rPr>
          <w:rFonts w:cstheme="minorHAnsi"/>
          <w:sz w:val="22"/>
          <w:szCs w:val="22"/>
          <w:lang w:val="en-US"/>
        </w:rPr>
        <w:t xml:space="preserve">will </w:t>
      </w:r>
      <w:r w:rsidR="004649AD">
        <w:rPr>
          <w:rFonts w:cstheme="minorHAnsi"/>
          <w:sz w:val="22"/>
          <w:szCs w:val="22"/>
          <w:lang w:val="en-US"/>
        </w:rPr>
        <w:t xml:space="preserve">necessarily </w:t>
      </w:r>
      <w:r w:rsidR="000B62C2">
        <w:rPr>
          <w:rFonts w:cstheme="minorHAnsi"/>
          <w:sz w:val="22"/>
          <w:szCs w:val="22"/>
          <w:lang w:val="en-US"/>
        </w:rPr>
        <w:t xml:space="preserve">involve stabilizing capitalism. Crucially, however, the value-driven </w:t>
      </w:r>
      <w:proofErr w:type="spellStart"/>
      <w:r w:rsidR="000B62C2">
        <w:rPr>
          <w:rFonts w:cstheme="minorHAnsi"/>
          <w:sz w:val="22"/>
          <w:szCs w:val="22"/>
          <w:lang w:val="en-US"/>
        </w:rPr>
        <w:t>necropolitics</w:t>
      </w:r>
      <w:proofErr w:type="spellEnd"/>
      <w:r w:rsidR="000B62C2">
        <w:rPr>
          <w:rFonts w:cstheme="minorHAnsi"/>
          <w:sz w:val="22"/>
          <w:szCs w:val="22"/>
          <w:lang w:val="en-US"/>
        </w:rPr>
        <w:t xml:space="preserve"> approach outlined here draws attention to the fact that, within such a configuration, </w:t>
      </w:r>
      <w:r w:rsidR="0055061A">
        <w:rPr>
          <w:rFonts w:cstheme="minorHAnsi"/>
          <w:sz w:val="22"/>
          <w:szCs w:val="22"/>
          <w:lang w:val="en-US"/>
        </w:rPr>
        <w:t xml:space="preserve">different lives </w:t>
      </w:r>
      <w:r w:rsidR="00141224">
        <w:rPr>
          <w:rFonts w:cstheme="minorHAnsi"/>
          <w:sz w:val="22"/>
          <w:szCs w:val="22"/>
          <w:lang w:val="en-US"/>
        </w:rPr>
        <w:t xml:space="preserve">are </w:t>
      </w:r>
      <w:r w:rsidR="0055061A">
        <w:rPr>
          <w:rFonts w:cstheme="minorHAnsi"/>
          <w:sz w:val="22"/>
          <w:szCs w:val="22"/>
          <w:lang w:val="en-US"/>
        </w:rPr>
        <w:t>– through political struggles – valued differently</w:t>
      </w:r>
      <w:r w:rsidR="00141224">
        <w:rPr>
          <w:rFonts w:cstheme="minorHAnsi"/>
          <w:sz w:val="22"/>
          <w:szCs w:val="22"/>
          <w:lang w:val="en-US"/>
        </w:rPr>
        <w:t>.</w:t>
      </w:r>
      <w:r w:rsidR="00552F20">
        <w:rPr>
          <w:rFonts w:cstheme="minorHAnsi"/>
          <w:sz w:val="22"/>
          <w:szCs w:val="22"/>
          <w:lang w:val="en-US"/>
        </w:rPr>
        <w:t xml:space="preserve"> </w:t>
      </w:r>
      <w:r w:rsidR="004649AD">
        <w:rPr>
          <w:rFonts w:cstheme="minorHAnsi"/>
          <w:sz w:val="22"/>
          <w:szCs w:val="22"/>
          <w:lang w:val="en-US"/>
        </w:rPr>
        <w:t>And this means that there are always political alternatives to the path chosen.</w:t>
      </w:r>
    </w:p>
    <w:p w14:paraId="2C7AF365" w14:textId="1F89469E" w:rsidR="0055061A" w:rsidRDefault="0055061A" w:rsidP="00966DCE">
      <w:pPr>
        <w:jc w:val="both"/>
        <w:rPr>
          <w:rFonts w:cstheme="minorHAnsi"/>
          <w:sz w:val="22"/>
          <w:szCs w:val="22"/>
          <w:lang w:val="en-US"/>
        </w:rPr>
      </w:pPr>
    </w:p>
    <w:p w14:paraId="5BCF64B8" w14:textId="35C48E8F" w:rsidR="00057312" w:rsidRDefault="00E43A37" w:rsidP="00966DCE">
      <w:pPr>
        <w:jc w:val="both"/>
        <w:rPr>
          <w:rFonts w:cstheme="minorHAnsi"/>
          <w:sz w:val="22"/>
          <w:szCs w:val="22"/>
          <w:lang w:val="en-US"/>
        </w:rPr>
      </w:pPr>
      <w:r>
        <w:rPr>
          <w:rFonts w:cstheme="minorHAnsi"/>
          <w:sz w:val="22"/>
          <w:szCs w:val="22"/>
          <w:lang w:val="en-US"/>
        </w:rPr>
        <w:t>What</w:t>
      </w:r>
      <w:r w:rsidR="004649AD">
        <w:rPr>
          <w:rFonts w:cstheme="minorHAnsi"/>
          <w:sz w:val="22"/>
          <w:szCs w:val="22"/>
          <w:lang w:val="en-US"/>
        </w:rPr>
        <w:t xml:space="preserve">, then, </w:t>
      </w:r>
      <w:r>
        <w:rPr>
          <w:rFonts w:cstheme="minorHAnsi"/>
          <w:sz w:val="22"/>
          <w:szCs w:val="22"/>
          <w:lang w:val="en-US"/>
        </w:rPr>
        <w:t xml:space="preserve">might </w:t>
      </w:r>
      <w:r w:rsidR="004649AD">
        <w:rPr>
          <w:rFonts w:cstheme="minorHAnsi"/>
          <w:sz w:val="22"/>
          <w:szCs w:val="22"/>
          <w:lang w:val="en-US"/>
        </w:rPr>
        <w:t xml:space="preserve">a different state response have </w:t>
      </w:r>
      <w:r>
        <w:rPr>
          <w:rFonts w:cstheme="minorHAnsi"/>
          <w:sz w:val="22"/>
          <w:szCs w:val="22"/>
          <w:lang w:val="en-US"/>
        </w:rPr>
        <w:t>look</w:t>
      </w:r>
      <w:r w:rsidR="004649AD">
        <w:rPr>
          <w:rFonts w:cstheme="minorHAnsi"/>
          <w:sz w:val="22"/>
          <w:szCs w:val="22"/>
          <w:lang w:val="en-US"/>
        </w:rPr>
        <w:t>ed</w:t>
      </w:r>
      <w:r>
        <w:rPr>
          <w:rFonts w:cstheme="minorHAnsi"/>
          <w:sz w:val="22"/>
          <w:szCs w:val="22"/>
          <w:lang w:val="en-US"/>
        </w:rPr>
        <w:t xml:space="preserve"> like? </w:t>
      </w:r>
      <w:r w:rsidR="00057312">
        <w:rPr>
          <w:rFonts w:cstheme="minorHAnsi"/>
          <w:sz w:val="22"/>
          <w:szCs w:val="22"/>
          <w:lang w:val="en-US"/>
        </w:rPr>
        <w:t>For us, one</w:t>
      </w:r>
      <w:r w:rsidR="003E78BD">
        <w:rPr>
          <w:rFonts w:cstheme="minorHAnsi"/>
          <w:sz w:val="22"/>
          <w:szCs w:val="22"/>
          <w:lang w:val="en-US"/>
        </w:rPr>
        <w:t xml:space="preserve"> guiding thread is</w:t>
      </w:r>
      <w:r w:rsidR="00057312">
        <w:rPr>
          <w:rFonts w:cstheme="minorHAnsi"/>
          <w:sz w:val="22"/>
          <w:szCs w:val="22"/>
          <w:lang w:val="en-US"/>
        </w:rPr>
        <w:t xml:space="preserve"> to seek measures that </w:t>
      </w:r>
      <w:r w:rsidR="003E78BD">
        <w:rPr>
          <w:rFonts w:cstheme="minorHAnsi"/>
          <w:sz w:val="22"/>
          <w:szCs w:val="22"/>
          <w:lang w:val="en-US"/>
        </w:rPr>
        <w:t>constrain</w:t>
      </w:r>
      <w:r w:rsidR="00057312">
        <w:rPr>
          <w:rFonts w:cstheme="minorHAnsi"/>
          <w:sz w:val="22"/>
          <w:szCs w:val="22"/>
          <w:lang w:val="en-US"/>
        </w:rPr>
        <w:t xml:space="preserve"> – rather than sustain -</w:t>
      </w:r>
      <w:r w:rsidR="003E78BD">
        <w:rPr>
          <w:rFonts w:cstheme="minorHAnsi"/>
          <w:sz w:val="22"/>
          <w:szCs w:val="22"/>
          <w:lang w:val="en-US"/>
        </w:rPr>
        <w:t xml:space="preserve"> corporate autonomy. </w:t>
      </w:r>
      <w:r w:rsidR="00057312">
        <w:rPr>
          <w:rFonts w:cstheme="minorHAnsi"/>
          <w:sz w:val="22"/>
          <w:szCs w:val="22"/>
          <w:lang w:val="en-US"/>
        </w:rPr>
        <w:t>First</w:t>
      </w:r>
      <w:r w:rsidR="006B32A7">
        <w:rPr>
          <w:rFonts w:cstheme="minorHAnsi"/>
          <w:sz w:val="22"/>
          <w:szCs w:val="22"/>
          <w:lang w:val="en-US"/>
        </w:rPr>
        <w:t xml:space="preserve">, rather than channel furlough money through the employment relationship, </w:t>
      </w:r>
      <w:r w:rsidR="00057312">
        <w:rPr>
          <w:rFonts w:cstheme="minorHAnsi"/>
          <w:sz w:val="22"/>
          <w:szCs w:val="22"/>
          <w:lang w:val="en-US"/>
        </w:rPr>
        <w:t>such funds might be</w:t>
      </w:r>
      <w:r w:rsidR="006B32A7">
        <w:rPr>
          <w:rFonts w:cstheme="minorHAnsi"/>
          <w:sz w:val="22"/>
          <w:szCs w:val="22"/>
          <w:lang w:val="en-US"/>
        </w:rPr>
        <w:t xml:space="preserve"> directly available to workers, </w:t>
      </w:r>
      <w:r w:rsidR="00057312">
        <w:rPr>
          <w:rFonts w:cstheme="minorHAnsi"/>
          <w:sz w:val="22"/>
          <w:szCs w:val="22"/>
          <w:lang w:val="en-US"/>
        </w:rPr>
        <w:t xml:space="preserve">as </w:t>
      </w:r>
      <w:r w:rsidR="00D704A7">
        <w:rPr>
          <w:rFonts w:cstheme="minorHAnsi"/>
          <w:sz w:val="22"/>
          <w:szCs w:val="22"/>
          <w:lang w:val="en-US"/>
        </w:rPr>
        <w:t xml:space="preserve">direct cash payments </w:t>
      </w:r>
      <w:r w:rsidR="00057312">
        <w:rPr>
          <w:rFonts w:cstheme="minorHAnsi"/>
          <w:sz w:val="22"/>
          <w:szCs w:val="22"/>
          <w:lang w:val="en-US"/>
        </w:rPr>
        <w:t xml:space="preserve">or </w:t>
      </w:r>
      <w:r w:rsidR="00D704A7">
        <w:rPr>
          <w:rFonts w:cstheme="minorHAnsi"/>
          <w:sz w:val="22"/>
          <w:szCs w:val="22"/>
          <w:lang w:val="en-US"/>
        </w:rPr>
        <w:t>other forms of support.</w:t>
      </w:r>
      <w:r w:rsidR="00552F20">
        <w:rPr>
          <w:rFonts w:cstheme="minorHAnsi"/>
          <w:sz w:val="22"/>
          <w:szCs w:val="22"/>
          <w:lang w:val="en-US"/>
        </w:rPr>
        <w:t xml:space="preserve"> </w:t>
      </w:r>
      <w:r w:rsidR="00057312">
        <w:rPr>
          <w:rFonts w:cstheme="minorHAnsi"/>
          <w:sz w:val="22"/>
          <w:szCs w:val="22"/>
          <w:lang w:val="en-US"/>
        </w:rPr>
        <w:t>Second, r</w:t>
      </w:r>
      <w:r w:rsidR="00D704A7">
        <w:rPr>
          <w:rFonts w:cstheme="minorHAnsi"/>
          <w:sz w:val="22"/>
          <w:szCs w:val="22"/>
          <w:lang w:val="en-US"/>
        </w:rPr>
        <w:t>ather than give corporation</w:t>
      </w:r>
      <w:r w:rsidR="00515C47">
        <w:rPr>
          <w:rFonts w:cstheme="minorHAnsi"/>
          <w:sz w:val="22"/>
          <w:szCs w:val="22"/>
          <w:lang w:val="en-US"/>
        </w:rPr>
        <w:t xml:space="preserve">s the power to determine ‘key’ or ‘essential’ work, </w:t>
      </w:r>
      <w:r w:rsidR="00057312">
        <w:rPr>
          <w:rFonts w:cstheme="minorHAnsi"/>
          <w:sz w:val="22"/>
          <w:szCs w:val="22"/>
          <w:lang w:val="en-US"/>
        </w:rPr>
        <w:t>such decisions should be made by</w:t>
      </w:r>
      <w:r w:rsidR="00515C47">
        <w:rPr>
          <w:rFonts w:cstheme="minorHAnsi"/>
          <w:sz w:val="22"/>
          <w:szCs w:val="22"/>
          <w:lang w:val="en-US"/>
        </w:rPr>
        <w:t xml:space="preserve"> collective and democratic forms of deliberation. </w:t>
      </w:r>
      <w:r w:rsidR="00057312">
        <w:rPr>
          <w:rFonts w:cstheme="minorHAnsi"/>
          <w:sz w:val="22"/>
          <w:szCs w:val="22"/>
          <w:lang w:val="en-US"/>
        </w:rPr>
        <w:t>Third, r</w:t>
      </w:r>
      <w:r w:rsidR="0080402D">
        <w:rPr>
          <w:rFonts w:cstheme="minorHAnsi"/>
          <w:sz w:val="22"/>
          <w:szCs w:val="22"/>
          <w:lang w:val="en-US"/>
        </w:rPr>
        <w:t xml:space="preserve">ather </w:t>
      </w:r>
      <w:r w:rsidR="00AF4CBC">
        <w:rPr>
          <w:rFonts w:cstheme="minorHAnsi"/>
          <w:sz w:val="22"/>
          <w:szCs w:val="22"/>
          <w:lang w:val="en-US"/>
        </w:rPr>
        <w:t>th</w:t>
      </w:r>
      <w:r w:rsidR="00057312">
        <w:rPr>
          <w:rFonts w:cstheme="minorHAnsi"/>
          <w:sz w:val="22"/>
          <w:szCs w:val="22"/>
          <w:lang w:val="en-US"/>
        </w:rPr>
        <w:t>a</w:t>
      </w:r>
      <w:r w:rsidR="00AF4CBC">
        <w:rPr>
          <w:rFonts w:cstheme="minorHAnsi"/>
          <w:sz w:val="22"/>
          <w:szCs w:val="22"/>
          <w:lang w:val="en-US"/>
        </w:rPr>
        <w:t xml:space="preserve">n ‘contract out’ </w:t>
      </w:r>
      <w:r w:rsidR="00D65D00">
        <w:rPr>
          <w:rFonts w:cstheme="minorHAnsi"/>
          <w:sz w:val="22"/>
          <w:szCs w:val="22"/>
          <w:lang w:val="en-US"/>
        </w:rPr>
        <w:t xml:space="preserve">key responses to the private sector, the state could have collectively provided these, or used its legislative and political power to </w:t>
      </w:r>
      <w:proofErr w:type="spellStart"/>
      <w:r w:rsidR="00D65D00">
        <w:rPr>
          <w:rFonts w:cstheme="minorHAnsi"/>
          <w:sz w:val="22"/>
          <w:szCs w:val="22"/>
          <w:lang w:val="en-US"/>
        </w:rPr>
        <w:t>socialise</w:t>
      </w:r>
      <w:proofErr w:type="spellEnd"/>
      <w:r w:rsidR="00D65D00">
        <w:rPr>
          <w:rFonts w:cstheme="minorHAnsi"/>
          <w:sz w:val="22"/>
          <w:szCs w:val="22"/>
          <w:lang w:val="en-US"/>
        </w:rPr>
        <w:t xml:space="preserve"> key sectors in response.</w:t>
      </w:r>
      <w:r w:rsidR="007D63D7">
        <w:rPr>
          <w:rFonts w:cstheme="minorHAnsi"/>
          <w:sz w:val="22"/>
          <w:szCs w:val="22"/>
          <w:lang w:val="en-US"/>
        </w:rPr>
        <w:t xml:space="preserve"> </w:t>
      </w:r>
    </w:p>
    <w:p w14:paraId="0608F597" w14:textId="77777777" w:rsidR="00661D8A" w:rsidRDefault="00661D8A" w:rsidP="00966DCE">
      <w:pPr>
        <w:jc w:val="both"/>
        <w:rPr>
          <w:rFonts w:cstheme="minorHAnsi"/>
          <w:sz w:val="22"/>
          <w:szCs w:val="22"/>
          <w:lang w:val="en-US"/>
        </w:rPr>
      </w:pPr>
    </w:p>
    <w:p w14:paraId="3AC30637" w14:textId="42E4FD0B" w:rsidR="000C38D5" w:rsidRDefault="00057312" w:rsidP="00966DCE">
      <w:pPr>
        <w:jc w:val="both"/>
        <w:rPr>
          <w:rFonts w:cstheme="minorHAnsi"/>
          <w:sz w:val="22"/>
          <w:szCs w:val="22"/>
          <w:lang w:val="en-US"/>
        </w:rPr>
      </w:pPr>
      <w:r>
        <w:rPr>
          <w:rFonts w:cstheme="minorHAnsi"/>
          <w:sz w:val="22"/>
          <w:szCs w:val="22"/>
          <w:lang w:val="en-US"/>
        </w:rPr>
        <w:t>We would propose a similar alternative principle for</w:t>
      </w:r>
      <w:r w:rsidR="00383C5E">
        <w:rPr>
          <w:rFonts w:cstheme="minorHAnsi"/>
          <w:sz w:val="22"/>
          <w:szCs w:val="22"/>
          <w:lang w:val="en-US"/>
        </w:rPr>
        <w:t xml:space="preserve"> the global </w:t>
      </w:r>
      <w:r>
        <w:rPr>
          <w:rFonts w:cstheme="minorHAnsi"/>
          <w:sz w:val="22"/>
          <w:szCs w:val="22"/>
          <w:lang w:val="en-US"/>
        </w:rPr>
        <w:t xml:space="preserve">vaccines </w:t>
      </w:r>
      <w:r w:rsidR="00383C5E">
        <w:rPr>
          <w:rFonts w:cstheme="minorHAnsi"/>
          <w:sz w:val="22"/>
          <w:szCs w:val="22"/>
          <w:lang w:val="en-US"/>
        </w:rPr>
        <w:t>regime. Its ostensible function – to provide gre</w:t>
      </w:r>
      <w:r w:rsidR="00546B4D">
        <w:rPr>
          <w:rFonts w:cstheme="minorHAnsi"/>
          <w:sz w:val="22"/>
          <w:szCs w:val="22"/>
          <w:lang w:val="en-US"/>
        </w:rPr>
        <w:t>ate</w:t>
      </w:r>
      <w:r w:rsidR="00383C5E">
        <w:rPr>
          <w:rFonts w:cstheme="minorHAnsi"/>
          <w:sz w:val="22"/>
          <w:szCs w:val="22"/>
          <w:lang w:val="en-US"/>
        </w:rPr>
        <w:t xml:space="preserve">r access to vaccines – is of course a necessary one, and it may have partly achieved this function. However, the effect of pursuing this function through </w:t>
      </w:r>
      <w:r w:rsidR="00383C5E" w:rsidRPr="00175D7B">
        <w:rPr>
          <w:rFonts w:cstheme="minorHAnsi"/>
          <w:sz w:val="22"/>
          <w:szCs w:val="22"/>
        </w:rPr>
        <w:t>World Trade Organisation patent rule, and public-private partnerships such as COV</w:t>
      </w:r>
      <w:r w:rsidR="00BD749C">
        <w:rPr>
          <w:rFonts w:cstheme="minorHAnsi"/>
          <w:sz w:val="22"/>
          <w:szCs w:val="22"/>
        </w:rPr>
        <w:t>A</w:t>
      </w:r>
      <w:r w:rsidR="00383C5E" w:rsidRPr="00175D7B">
        <w:rPr>
          <w:rFonts w:cstheme="minorHAnsi"/>
          <w:sz w:val="22"/>
          <w:szCs w:val="22"/>
        </w:rPr>
        <w:t>X and GAVI</w:t>
      </w:r>
      <w:r w:rsidR="00383C5E">
        <w:rPr>
          <w:rFonts w:cstheme="minorHAnsi"/>
          <w:sz w:val="22"/>
          <w:szCs w:val="22"/>
        </w:rPr>
        <w:t xml:space="preserve"> has </w:t>
      </w:r>
      <w:r w:rsidR="00F2272E" w:rsidRPr="00175D7B">
        <w:rPr>
          <w:rFonts w:cstheme="minorHAnsi"/>
          <w:sz w:val="22"/>
          <w:szCs w:val="22"/>
        </w:rPr>
        <w:t>simultaneously reproduce</w:t>
      </w:r>
      <w:r w:rsidR="00F2272E">
        <w:rPr>
          <w:rFonts w:cstheme="minorHAnsi"/>
          <w:sz w:val="22"/>
          <w:szCs w:val="22"/>
        </w:rPr>
        <w:t>d</w:t>
      </w:r>
      <w:r w:rsidR="00F2272E" w:rsidRPr="00175D7B">
        <w:rPr>
          <w:rFonts w:cstheme="minorHAnsi"/>
          <w:sz w:val="22"/>
          <w:szCs w:val="22"/>
        </w:rPr>
        <w:t xml:space="preserve"> vaccine inequality and sustain</w:t>
      </w:r>
      <w:r>
        <w:rPr>
          <w:rFonts w:cstheme="minorHAnsi"/>
          <w:sz w:val="22"/>
          <w:szCs w:val="22"/>
        </w:rPr>
        <w:t>ed</w:t>
      </w:r>
      <w:r w:rsidR="00F2272E" w:rsidRPr="00175D7B">
        <w:rPr>
          <w:rFonts w:cstheme="minorHAnsi"/>
          <w:sz w:val="22"/>
          <w:szCs w:val="22"/>
        </w:rPr>
        <w:t xml:space="preserve"> unprecedented vaccine profits</w:t>
      </w:r>
      <w:r w:rsidR="00F2272E">
        <w:rPr>
          <w:rFonts w:cstheme="minorHAnsi"/>
          <w:sz w:val="22"/>
          <w:szCs w:val="22"/>
          <w:lang w:val="en-US"/>
        </w:rPr>
        <w:t>.</w:t>
      </w:r>
      <w:r w:rsidR="002077CD">
        <w:rPr>
          <w:rFonts w:cstheme="minorHAnsi"/>
          <w:sz w:val="22"/>
          <w:szCs w:val="22"/>
          <w:lang w:val="en-US"/>
        </w:rPr>
        <w:t xml:space="preserve"> </w:t>
      </w:r>
      <w:r>
        <w:rPr>
          <w:rFonts w:cstheme="minorHAnsi"/>
          <w:sz w:val="22"/>
          <w:szCs w:val="22"/>
          <w:lang w:val="en-US"/>
        </w:rPr>
        <w:t>It</w:t>
      </w:r>
      <w:r w:rsidR="002077CD">
        <w:rPr>
          <w:rFonts w:cstheme="minorHAnsi"/>
          <w:sz w:val="22"/>
          <w:szCs w:val="22"/>
          <w:lang w:val="en-US"/>
        </w:rPr>
        <w:t xml:space="preserve"> is </w:t>
      </w:r>
      <w:r>
        <w:rPr>
          <w:rFonts w:cstheme="minorHAnsi"/>
          <w:sz w:val="22"/>
          <w:szCs w:val="22"/>
          <w:lang w:val="en-US"/>
        </w:rPr>
        <w:t xml:space="preserve">not difficult </w:t>
      </w:r>
      <w:r w:rsidR="002077CD">
        <w:rPr>
          <w:rFonts w:cstheme="minorHAnsi"/>
          <w:sz w:val="22"/>
          <w:szCs w:val="22"/>
          <w:lang w:val="en-US"/>
        </w:rPr>
        <w:t xml:space="preserve">to see </w:t>
      </w:r>
      <w:r w:rsidR="00F2789C">
        <w:rPr>
          <w:rFonts w:cstheme="minorHAnsi"/>
          <w:sz w:val="22"/>
          <w:szCs w:val="22"/>
          <w:lang w:val="en-US"/>
        </w:rPr>
        <w:t>how we might craft a regulatory regime that cuts against the logic of corporate autonomy</w:t>
      </w:r>
      <w:r>
        <w:rPr>
          <w:rFonts w:cstheme="minorHAnsi"/>
          <w:sz w:val="22"/>
          <w:szCs w:val="22"/>
          <w:lang w:val="en-US"/>
        </w:rPr>
        <w:t xml:space="preserve"> and is repurposed for </w:t>
      </w:r>
      <w:proofErr w:type="spellStart"/>
      <w:r>
        <w:rPr>
          <w:rFonts w:cstheme="minorHAnsi"/>
          <w:sz w:val="22"/>
          <w:szCs w:val="22"/>
          <w:lang w:val="en-US"/>
        </w:rPr>
        <w:t>maximising</w:t>
      </w:r>
      <w:proofErr w:type="spellEnd"/>
      <w:r>
        <w:rPr>
          <w:rFonts w:cstheme="minorHAnsi"/>
          <w:sz w:val="22"/>
          <w:szCs w:val="22"/>
          <w:lang w:val="en-US"/>
        </w:rPr>
        <w:t xml:space="preserve"> social use</w:t>
      </w:r>
      <w:r w:rsidR="00F2789C">
        <w:rPr>
          <w:rFonts w:cstheme="minorHAnsi"/>
          <w:sz w:val="22"/>
          <w:szCs w:val="22"/>
          <w:lang w:val="en-US"/>
        </w:rPr>
        <w:t>.</w:t>
      </w:r>
      <w:r w:rsidR="00A63282">
        <w:rPr>
          <w:rFonts w:cstheme="minorHAnsi"/>
          <w:sz w:val="22"/>
          <w:szCs w:val="22"/>
          <w:lang w:val="en-US"/>
        </w:rPr>
        <w:t xml:space="preserve"> The most obvious target here would be the patent regime</w:t>
      </w:r>
      <w:r>
        <w:rPr>
          <w:rFonts w:cstheme="minorHAnsi"/>
          <w:sz w:val="22"/>
          <w:szCs w:val="22"/>
          <w:lang w:val="en-US"/>
        </w:rPr>
        <w:t xml:space="preserve"> via a </w:t>
      </w:r>
      <w:r w:rsidR="00A26019">
        <w:rPr>
          <w:rFonts w:cstheme="minorHAnsi"/>
          <w:sz w:val="22"/>
          <w:szCs w:val="22"/>
          <w:lang w:val="en-US"/>
        </w:rPr>
        <w:t xml:space="preserve">system of patent waivers, </w:t>
      </w:r>
      <w:r w:rsidR="001A642A">
        <w:rPr>
          <w:rFonts w:cstheme="minorHAnsi"/>
          <w:sz w:val="22"/>
          <w:szCs w:val="22"/>
          <w:lang w:val="en-US"/>
        </w:rPr>
        <w:t>or – mo</w:t>
      </w:r>
      <w:r>
        <w:rPr>
          <w:rFonts w:cstheme="minorHAnsi"/>
          <w:sz w:val="22"/>
          <w:szCs w:val="22"/>
          <w:lang w:val="en-US"/>
        </w:rPr>
        <w:t>re</w:t>
      </w:r>
      <w:r w:rsidR="001A642A">
        <w:rPr>
          <w:rFonts w:cstheme="minorHAnsi"/>
          <w:sz w:val="22"/>
          <w:szCs w:val="22"/>
          <w:lang w:val="en-US"/>
        </w:rPr>
        <w:t xml:space="preserve"> radically – the abolition of pharmaceutical </w:t>
      </w:r>
      <w:r w:rsidR="00CF751E">
        <w:rPr>
          <w:rFonts w:cstheme="minorHAnsi"/>
          <w:sz w:val="22"/>
          <w:szCs w:val="22"/>
          <w:lang w:val="en-US"/>
        </w:rPr>
        <w:t>patents altogether.</w:t>
      </w:r>
      <w:r w:rsidR="00552F20">
        <w:rPr>
          <w:rFonts w:cstheme="minorHAnsi"/>
          <w:sz w:val="22"/>
          <w:szCs w:val="22"/>
          <w:lang w:val="en-US"/>
        </w:rPr>
        <w:t xml:space="preserve"> </w:t>
      </w:r>
      <w:r>
        <w:rPr>
          <w:rFonts w:cstheme="minorHAnsi"/>
          <w:sz w:val="22"/>
          <w:szCs w:val="22"/>
          <w:lang w:val="en-US"/>
        </w:rPr>
        <w:t xml:space="preserve">States already have enormous leverage to push for such objectives given </w:t>
      </w:r>
      <w:r w:rsidR="00CF751E">
        <w:rPr>
          <w:rFonts w:cstheme="minorHAnsi"/>
          <w:sz w:val="22"/>
          <w:szCs w:val="22"/>
          <w:lang w:val="en-US"/>
        </w:rPr>
        <w:t xml:space="preserve">the fact that the pharmaceutical industry, as noted above, is the beneficiary of </w:t>
      </w:r>
      <w:r w:rsidR="00D30168">
        <w:rPr>
          <w:rFonts w:cstheme="minorHAnsi"/>
          <w:sz w:val="22"/>
          <w:szCs w:val="22"/>
          <w:lang w:val="en-US"/>
        </w:rPr>
        <w:t>huge public subsidies</w:t>
      </w:r>
      <w:r w:rsidR="000C38D5">
        <w:rPr>
          <w:rFonts w:cstheme="minorHAnsi"/>
          <w:sz w:val="22"/>
          <w:szCs w:val="22"/>
          <w:lang w:val="en-US"/>
        </w:rPr>
        <w:t xml:space="preserve"> </w:t>
      </w:r>
    </w:p>
    <w:p w14:paraId="0F8160A8" w14:textId="77777777" w:rsidR="000C38D5" w:rsidRDefault="000C38D5" w:rsidP="00966DCE">
      <w:pPr>
        <w:jc w:val="both"/>
        <w:rPr>
          <w:rFonts w:cstheme="minorHAnsi"/>
          <w:sz w:val="22"/>
          <w:szCs w:val="22"/>
          <w:lang w:val="en-US"/>
        </w:rPr>
      </w:pPr>
    </w:p>
    <w:p w14:paraId="59D805C2" w14:textId="4CE2B250" w:rsidR="00675F15" w:rsidRDefault="000C38D5" w:rsidP="00966DCE">
      <w:pPr>
        <w:jc w:val="both"/>
        <w:rPr>
          <w:rFonts w:cstheme="minorHAnsi"/>
          <w:sz w:val="22"/>
          <w:szCs w:val="22"/>
          <w:lang w:val="en-US"/>
        </w:rPr>
      </w:pPr>
      <w:r>
        <w:rPr>
          <w:rFonts w:cstheme="minorHAnsi"/>
          <w:sz w:val="22"/>
          <w:szCs w:val="22"/>
          <w:lang w:val="en-US"/>
        </w:rPr>
        <w:t xml:space="preserve">Ultimately, we </w:t>
      </w:r>
      <w:r w:rsidR="000D7396">
        <w:rPr>
          <w:rFonts w:cstheme="minorHAnsi"/>
          <w:sz w:val="22"/>
          <w:szCs w:val="22"/>
          <w:lang w:val="en-US"/>
        </w:rPr>
        <w:t>must</w:t>
      </w:r>
      <w:r>
        <w:rPr>
          <w:rFonts w:cstheme="minorHAnsi"/>
          <w:sz w:val="22"/>
          <w:szCs w:val="22"/>
          <w:lang w:val="en-US"/>
        </w:rPr>
        <w:t xml:space="preserve"> be wary of these interim measures. Whilst they </w:t>
      </w:r>
      <w:r w:rsidR="007E6B8D">
        <w:rPr>
          <w:rFonts w:cstheme="minorHAnsi"/>
          <w:sz w:val="22"/>
          <w:szCs w:val="22"/>
          <w:lang w:val="en-US"/>
        </w:rPr>
        <w:t xml:space="preserve">might </w:t>
      </w:r>
      <w:r>
        <w:rPr>
          <w:rFonts w:cstheme="minorHAnsi"/>
          <w:sz w:val="22"/>
          <w:szCs w:val="22"/>
          <w:lang w:val="en-US"/>
        </w:rPr>
        <w:t>offer some hope o</w:t>
      </w:r>
      <w:r w:rsidR="00D72E5A">
        <w:rPr>
          <w:rFonts w:cstheme="minorHAnsi"/>
          <w:sz w:val="22"/>
          <w:szCs w:val="22"/>
          <w:lang w:val="en-US"/>
        </w:rPr>
        <w:t xml:space="preserve">f rebalancing the necropolitical calculus, they ultimately remain trapped within its logic. In order to tackle the logic of </w:t>
      </w:r>
      <w:proofErr w:type="spellStart"/>
      <w:r w:rsidR="00D72E5A">
        <w:rPr>
          <w:rFonts w:cstheme="minorHAnsi"/>
          <w:sz w:val="22"/>
          <w:szCs w:val="22"/>
          <w:lang w:val="en-US"/>
        </w:rPr>
        <w:t>necropolitics</w:t>
      </w:r>
      <w:proofErr w:type="spellEnd"/>
      <w:r w:rsidR="00D72E5A">
        <w:rPr>
          <w:rFonts w:cstheme="minorHAnsi"/>
          <w:sz w:val="22"/>
          <w:szCs w:val="22"/>
          <w:lang w:val="en-US"/>
        </w:rPr>
        <w:t xml:space="preserve">, it is necessary to </w:t>
      </w:r>
      <w:r w:rsidR="009340F5">
        <w:rPr>
          <w:rFonts w:cstheme="minorHAnsi"/>
          <w:sz w:val="22"/>
          <w:szCs w:val="22"/>
          <w:lang w:val="en-US"/>
        </w:rPr>
        <w:t xml:space="preserve">look to those constellations of </w:t>
      </w:r>
      <w:proofErr w:type="spellStart"/>
      <w:r w:rsidR="009340F5">
        <w:rPr>
          <w:rFonts w:cstheme="minorHAnsi"/>
          <w:sz w:val="22"/>
          <w:szCs w:val="22"/>
          <w:lang w:val="en-US"/>
        </w:rPr>
        <w:t>racialised</w:t>
      </w:r>
      <w:proofErr w:type="spellEnd"/>
      <w:r w:rsidR="009340F5">
        <w:rPr>
          <w:rFonts w:cstheme="minorHAnsi"/>
          <w:sz w:val="22"/>
          <w:szCs w:val="22"/>
          <w:lang w:val="en-US"/>
        </w:rPr>
        <w:t xml:space="preserve"> value extraction that give rise to it. </w:t>
      </w:r>
      <w:r w:rsidR="006268CD">
        <w:rPr>
          <w:rFonts w:cstheme="minorHAnsi"/>
          <w:sz w:val="22"/>
          <w:szCs w:val="22"/>
          <w:lang w:val="en-US"/>
        </w:rPr>
        <w:t>To really undo these relationships entails overturning the very logic of value extraction.</w:t>
      </w:r>
    </w:p>
    <w:p w14:paraId="49C7F1FE" w14:textId="77777777" w:rsidR="00675F15" w:rsidRDefault="00675F15" w:rsidP="00966DCE">
      <w:pPr>
        <w:jc w:val="both"/>
        <w:rPr>
          <w:rFonts w:cstheme="minorHAnsi"/>
          <w:sz w:val="22"/>
          <w:szCs w:val="22"/>
          <w:lang w:val="en-US"/>
        </w:rPr>
      </w:pPr>
    </w:p>
    <w:p w14:paraId="3E770C51" w14:textId="77777777" w:rsidR="000D5F21" w:rsidRDefault="000D5F21" w:rsidP="000D5F21">
      <w:pPr>
        <w:pStyle w:val="Bibliography"/>
        <w:ind w:left="0" w:firstLine="0"/>
        <w:jc w:val="both"/>
        <w:rPr>
          <w:sz w:val="22"/>
          <w:szCs w:val="22"/>
        </w:rPr>
      </w:pPr>
    </w:p>
    <w:p w14:paraId="3FAB9E5B" w14:textId="25EE3514" w:rsidR="000D5F21" w:rsidRDefault="000D5F21" w:rsidP="000D5F21">
      <w:pPr>
        <w:pStyle w:val="Bibliography"/>
        <w:ind w:left="0" w:firstLine="0"/>
        <w:jc w:val="both"/>
        <w:rPr>
          <w:sz w:val="22"/>
          <w:szCs w:val="22"/>
        </w:rPr>
      </w:pPr>
      <w:r>
        <w:rPr>
          <w:sz w:val="22"/>
          <w:szCs w:val="22"/>
        </w:rPr>
        <w:t xml:space="preserve">Bibliography </w:t>
      </w:r>
    </w:p>
    <w:p w14:paraId="1193CE45" w14:textId="77777777" w:rsidR="000D5F21" w:rsidRDefault="000D5F21" w:rsidP="000D5F21">
      <w:pPr>
        <w:pStyle w:val="Bibliography"/>
        <w:ind w:left="0" w:firstLine="0"/>
        <w:jc w:val="both"/>
        <w:rPr>
          <w:sz w:val="22"/>
          <w:szCs w:val="22"/>
        </w:rPr>
      </w:pPr>
    </w:p>
    <w:p w14:paraId="0454A635" w14:textId="5FAEF6F7" w:rsidR="00986FE1" w:rsidRPr="009707B8" w:rsidRDefault="00986FE1" w:rsidP="00986FE1">
      <w:pPr>
        <w:jc w:val="both"/>
        <w:rPr>
          <w:sz w:val="22"/>
          <w:szCs w:val="22"/>
          <w:lang w:val="en-US"/>
        </w:rPr>
      </w:pPr>
      <w:r w:rsidRPr="004610B2">
        <w:rPr>
          <w:rFonts w:cstheme="minorHAnsi"/>
          <w:sz w:val="22"/>
          <w:szCs w:val="22"/>
        </w:rPr>
        <w:t>Adhanom Ghebreyesus</w:t>
      </w:r>
      <w:r>
        <w:rPr>
          <w:rFonts w:cstheme="minorHAnsi"/>
          <w:sz w:val="22"/>
          <w:szCs w:val="22"/>
        </w:rPr>
        <w:t xml:space="preserve">, T (2021) </w:t>
      </w:r>
      <w:r w:rsidRPr="004610B2">
        <w:rPr>
          <w:rFonts w:cstheme="minorHAnsi"/>
          <w:sz w:val="22"/>
          <w:szCs w:val="22"/>
        </w:rPr>
        <w:t>WHO Director-General's opening remarks at the Special Ministerial Meeting: A Vaccine for All</w:t>
      </w:r>
      <w:r>
        <w:rPr>
          <w:rFonts w:cstheme="minorHAnsi"/>
          <w:sz w:val="22"/>
          <w:szCs w:val="22"/>
        </w:rPr>
        <w:t>, Geneva: World Health Organisation.</w:t>
      </w:r>
      <w:r w:rsidR="00552F20">
        <w:rPr>
          <w:rFonts w:cstheme="minorHAnsi"/>
          <w:sz w:val="22"/>
          <w:szCs w:val="22"/>
        </w:rPr>
        <w:t xml:space="preserve"> </w:t>
      </w:r>
      <w:r>
        <w:rPr>
          <w:rFonts w:cstheme="minorHAnsi"/>
          <w:sz w:val="22"/>
          <w:szCs w:val="22"/>
        </w:rPr>
        <w:t xml:space="preserve">Available at: </w:t>
      </w:r>
      <w:hyperlink r:id="rId9" w:history="1">
        <w:r w:rsidRPr="00865FB7">
          <w:rPr>
            <w:rStyle w:val="Hyperlink"/>
            <w:rFonts w:cstheme="minorHAnsi"/>
            <w:sz w:val="22"/>
            <w:szCs w:val="22"/>
          </w:rPr>
          <w:t>https://www.who.int/director-general/speeches/detail/who-director-general-s-opening-remarks-at-the-special-ministerial-meeting-a-vaccine-for-all</w:t>
        </w:r>
      </w:hyperlink>
      <w:r>
        <w:rPr>
          <w:rFonts w:cstheme="minorHAnsi"/>
          <w:sz w:val="22"/>
          <w:szCs w:val="22"/>
        </w:rPr>
        <w:t xml:space="preserve"> </w:t>
      </w:r>
      <w:r w:rsidRPr="00B7178A">
        <w:rPr>
          <w:sz w:val="22"/>
          <w:szCs w:val="22"/>
          <w:lang w:val="en-US"/>
        </w:rPr>
        <w:t xml:space="preserve">[accessed </w:t>
      </w:r>
      <w:r w:rsidR="00170178">
        <w:rPr>
          <w:sz w:val="22"/>
          <w:szCs w:val="22"/>
          <w:lang w:val="en-US"/>
        </w:rPr>
        <w:t>1st November</w:t>
      </w:r>
      <w:r w:rsidRPr="00B7178A">
        <w:rPr>
          <w:sz w:val="22"/>
          <w:szCs w:val="22"/>
          <w:lang w:val="en-US"/>
        </w:rPr>
        <w:t xml:space="preserve"> 2022].</w:t>
      </w:r>
    </w:p>
    <w:p w14:paraId="69429EB5" w14:textId="77777777" w:rsidR="00986FE1" w:rsidRDefault="00986FE1" w:rsidP="000D5F21">
      <w:pPr>
        <w:pStyle w:val="Bibliography"/>
        <w:ind w:left="0" w:firstLine="0"/>
        <w:jc w:val="both"/>
        <w:rPr>
          <w:sz w:val="22"/>
          <w:szCs w:val="22"/>
        </w:rPr>
      </w:pPr>
    </w:p>
    <w:p w14:paraId="040667A8" w14:textId="5B65BE4E" w:rsidR="000D5F21" w:rsidRPr="00B7178A" w:rsidRDefault="000D5F21" w:rsidP="000D5F21">
      <w:pPr>
        <w:pStyle w:val="Bibliography"/>
        <w:ind w:left="0" w:firstLine="0"/>
        <w:jc w:val="both"/>
        <w:rPr>
          <w:sz w:val="22"/>
          <w:szCs w:val="22"/>
        </w:rPr>
      </w:pPr>
      <w:r w:rsidRPr="00B7178A">
        <w:rPr>
          <w:sz w:val="22"/>
          <w:szCs w:val="22"/>
        </w:rPr>
        <w:t xml:space="preserve">Amin, Samir. 1976. </w:t>
      </w:r>
      <w:r w:rsidRPr="00B7178A">
        <w:rPr>
          <w:i/>
          <w:iCs/>
          <w:sz w:val="22"/>
          <w:szCs w:val="22"/>
        </w:rPr>
        <w:t>Unequal Development: An Essay on the Social Formations of Peripheral Capitalism</w:t>
      </w:r>
      <w:r w:rsidRPr="00B7178A">
        <w:rPr>
          <w:sz w:val="22"/>
          <w:szCs w:val="22"/>
        </w:rPr>
        <w:t>. New York: Monthly Review Press.</w:t>
      </w:r>
    </w:p>
    <w:p w14:paraId="04C34D02" w14:textId="77777777" w:rsidR="000D5F21" w:rsidRPr="00B7178A" w:rsidRDefault="000D5F21" w:rsidP="000D5F21">
      <w:pPr>
        <w:jc w:val="both"/>
        <w:rPr>
          <w:sz w:val="22"/>
          <w:szCs w:val="22"/>
          <w:lang w:val="en-US"/>
        </w:rPr>
      </w:pPr>
    </w:p>
    <w:p w14:paraId="536E0950" w14:textId="3AE28C81" w:rsidR="000D5F21" w:rsidRPr="00B7178A" w:rsidRDefault="000D5F21" w:rsidP="000D5F21">
      <w:pPr>
        <w:jc w:val="both"/>
        <w:rPr>
          <w:sz w:val="22"/>
          <w:szCs w:val="22"/>
          <w:lang w:val="en-US"/>
        </w:rPr>
      </w:pPr>
      <w:r w:rsidRPr="00B7178A">
        <w:rPr>
          <w:sz w:val="22"/>
          <w:szCs w:val="22"/>
          <w:lang w:val="en-US"/>
        </w:rPr>
        <w:t xml:space="preserve">Asfaw, A. (2021) Racial Disparity in Potential Occupational Exposure to COVID-19, </w:t>
      </w:r>
      <w:r w:rsidRPr="00B7178A">
        <w:rPr>
          <w:i/>
          <w:iCs/>
          <w:sz w:val="22"/>
          <w:szCs w:val="22"/>
          <w:lang w:val="en-US"/>
        </w:rPr>
        <w:t>Journal of Racial and Ethnic Health Disparities</w:t>
      </w:r>
      <w:r w:rsidRPr="00B7178A">
        <w:rPr>
          <w:sz w:val="22"/>
          <w:szCs w:val="22"/>
          <w:lang w:val="en-US"/>
        </w:rPr>
        <w:t>.</w:t>
      </w:r>
      <w:r w:rsidR="00986FE1">
        <w:rPr>
          <w:sz w:val="22"/>
          <w:szCs w:val="22"/>
          <w:lang w:val="en-US"/>
        </w:rPr>
        <w:t xml:space="preserve"> </w:t>
      </w:r>
      <w:r w:rsidR="00170178">
        <w:rPr>
          <w:sz w:val="22"/>
          <w:szCs w:val="22"/>
          <w:lang w:val="en-US"/>
        </w:rPr>
        <w:t>DOI:</w:t>
      </w:r>
      <w:r w:rsidR="00552F20">
        <w:rPr>
          <w:sz w:val="22"/>
          <w:szCs w:val="22"/>
          <w:lang w:val="en-US"/>
        </w:rPr>
        <w:t xml:space="preserve"> </w:t>
      </w:r>
      <w:r w:rsidRPr="00B7178A">
        <w:rPr>
          <w:sz w:val="22"/>
          <w:szCs w:val="22"/>
          <w:lang w:val="en-US"/>
        </w:rPr>
        <w:t xml:space="preserve"> </w:t>
      </w:r>
      <w:hyperlink r:id="rId10" w:history="1">
        <w:r w:rsidR="00986FE1" w:rsidRPr="00865FB7">
          <w:rPr>
            <w:rStyle w:val="Hyperlink"/>
            <w:sz w:val="22"/>
            <w:szCs w:val="22"/>
            <w:lang w:val="en-US"/>
          </w:rPr>
          <w:t>https://doi.org/10.1007/s40615-021-01110-8</w:t>
        </w:r>
      </w:hyperlink>
      <w:r w:rsidR="00986FE1">
        <w:rPr>
          <w:sz w:val="22"/>
          <w:szCs w:val="22"/>
          <w:lang w:val="en-US"/>
        </w:rPr>
        <w:t xml:space="preserve"> </w:t>
      </w:r>
    </w:p>
    <w:p w14:paraId="3F6815C2" w14:textId="77777777" w:rsidR="000D5F21" w:rsidRPr="00B7178A" w:rsidRDefault="000D5F21" w:rsidP="000D5F21">
      <w:pPr>
        <w:jc w:val="both"/>
        <w:rPr>
          <w:sz w:val="22"/>
          <w:szCs w:val="22"/>
          <w:lang w:val="en-US"/>
        </w:rPr>
      </w:pPr>
    </w:p>
    <w:p w14:paraId="781E755F" w14:textId="6E50363A" w:rsidR="00937DDB" w:rsidRDefault="00937DDB" w:rsidP="00937DDB">
      <w:pPr>
        <w:jc w:val="both"/>
        <w:rPr>
          <w:sz w:val="22"/>
          <w:szCs w:val="22"/>
        </w:rPr>
      </w:pPr>
      <w:proofErr w:type="spellStart"/>
      <w:r>
        <w:rPr>
          <w:sz w:val="22"/>
          <w:szCs w:val="22"/>
        </w:rPr>
        <w:t>Atiles</w:t>
      </w:r>
      <w:proofErr w:type="spellEnd"/>
      <w:r>
        <w:rPr>
          <w:sz w:val="22"/>
          <w:szCs w:val="22"/>
        </w:rPr>
        <w:t xml:space="preserve">, J. (2022) </w:t>
      </w:r>
      <w:r w:rsidRPr="00937DDB">
        <w:rPr>
          <w:sz w:val="22"/>
          <w:szCs w:val="22"/>
        </w:rPr>
        <w:t>The COVID-19 Pandemic in Puerto Rico: Exceptionality, Corruption and State-Corporate Crimes</w:t>
      </w:r>
      <w:r>
        <w:rPr>
          <w:sz w:val="22"/>
          <w:szCs w:val="22"/>
        </w:rPr>
        <w:t xml:space="preserve">, </w:t>
      </w:r>
      <w:r w:rsidRPr="00937DDB">
        <w:rPr>
          <w:i/>
          <w:iCs/>
          <w:sz w:val="22"/>
          <w:szCs w:val="22"/>
        </w:rPr>
        <w:t>State Crime Journal</w:t>
      </w:r>
      <w:r>
        <w:rPr>
          <w:sz w:val="22"/>
          <w:szCs w:val="22"/>
        </w:rPr>
        <w:t xml:space="preserve">, DOI: </w:t>
      </w:r>
      <w:r w:rsidRPr="00937DDB">
        <w:rPr>
          <w:sz w:val="22"/>
          <w:szCs w:val="22"/>
        </w:rPr>
        <w:t>10.13169/statecrime.10.1.0104</w:t>
      </w:r>
      <w:r>
        <w:rPr>
          <w:sz w:val="22"/>
          <w:szCs w:val="22"/>
        </w:rPr>
        <w:t>.</w:t>
      </w:r>
    </w:p>
    <w:p w14:paraId="163D47C8" w14:textId="77777777" w:rsidR="00937DDB" w:rsidRDefault="00937DDB" w:rsidP="00937DDB">
      <w:pPr>
        <w:jc w:val="both"/>
        <w:rPr>
          <w:sz w:val="22"/>
          <w:szCs w:val="22"/>
        </w:rPr>
      </w:pPr>
    </w:p>
    <w:p w14:paraId="05DA886A" w14:textId="4FBBF122" w:rsidR="00EF4CF7" w:rsidRPr="00EF4CF7" w:rsidRDefault="00EF4CF7" w:rsidP="00937DDB">
      <w:pPr>
        <w:jc w:val="both"/>
        <w:rPr>
          <w:sz w:val="22"/>
          <w:szCs w:val="22"/>
        </w:rPr>
      </w:pPr>
      <w:r w:rsidRPr="00EF4CF7">
        <w:rPr>
          <w:sz w:val="22"/>
          <w:szCs w:val="22"/>
        </w:rPr>
        <w:t>Barua</w:t>
      </w:r>
      <w:r>
        <w:rPr>
          <w:sz w:val="22"/>
          <w:szCs w:val="22"/>
        </w:rPr>
        <w:t>, A. (2020)</w:t>
      </w:r>
      <w:r w:rsidR="00552F20">
        <w:rPr>
          <w:sz w:val="22"/>
          <w:szCs w:val="22"/>
        </w:rPr>
        <w:t xml:space="preserve"> </w:t>
      </w:r>
      <w:r w:rsidRPr="00F11897">
        <w:rPr>
          <w:i/>
          <w:iCs/>
          <w:sz w:val="22"/>
          <w:szCs w:val="22"/>
        </w:rPr>
        <w:t>Economic impact of epidemics and pandemics in Asia since 2000</w:t>
      </w:r>
      <w:r>
        <w:rPr>
          <w:sz w:val="22"/>
          <w:szCs w:val="22"/>
        </w:rPr>
        <w:t xml:space="preserve">, </w:t>
      </w:r>
      <w:proofErr w:type="spellStart"/>
      <w:r>
        <w:rPr>
          <w:sz w:val="22"/>
          <w:szCs w:val="22"/>
        </w:rPr>
        <w:t>Deloite</w:t>
      </w:r>
      <w:proofErr w:type="spellEnd"/>
      <w:r>
        <w:rPr>
          <w:sz w:val="22"/>
          <w:szCs w:val="22"/>
        </w:rPr>
        <w:t xml:space="preserve"> Insights. Available online: </w:t>
      </w:r>
      <w:hyperlink r:id="rId11" w:history="1">
        <w:r w:rsidRPr="00865FB7">
          <w:rPr>
            <w:rStyle w:val="Hyperlink"/>
            <w:sz w:val="22"/>
            <w:szCs w:val="22"/>
          </w:rPr>
          <w:t>https://www2.deloitte.com/content/dam/insights/us/articles/63584_Economic-effects-of-past-epidemics/DI_Economic-effects-of-past-epidemics.pdf</w:t>
        </w:r>
      </w:hyperlink>
      <w:r>
        <w:rPr>
          <w:sz w:val="22"/>
          <w:szCs w:val="22"/>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6A1D3ADD" w14:textId="77777777" w:rsidR="00EF4CF7" w:rsidRDefault="00EF4CF7" w:rsidP="000D5F21">
      <w:pPr>
        <w:jc w:val="both"/>
        <w:rPr>
          <w:sz w:val="22"/>
          <w:szCs w:val="22"/>
          <w:lang w:val="en-US"/>
        </w:rPr>
      </w:pPr>
    </w:p>
    <w:p w14:paraId="5C5FAADD" w14:textId="03E21F32" w:rsidR="00170178" w:rsidRPr="00B7178A" w:rsidRDefault="000D5F21" w:rsidP="000D5F21">
      <w:pPr>
        <w:jc w:val="both"/>
        <w:rPr>
          <w:sz w:val="22"/>
          <w:szCs w:val="22"/>
          <w:lang w:val="en-US"/>
        </w:rPr>
      </w:pPr>
      <w:r w:rsidRPr="00B7178A">
        <w:rPr>
          <w:sz w:val="22"/>
          <w:szCs w:val="22"/>
          <w:lang w:val="en-US"/>
        </w:rPr>
        <w:t xml:space="preserve">Beckford, M (2022) Matt Hancock ordered staff to help his pal 'Owen Patz' secure a multi-million pound COVID testing contract for </w:t>
      </w:r>
      <w:proofErr w:type="spellStart"/>
      <w:r w:rsidRPr="00B7178A">
        <w:rPr>
          <w:sz w:val="22"/>
          <w:szCs w:val="22"/>
          <w:lang w:val="en-US"/>
        </w:rPr>
        <w:t>Randox</w:t>
      </w:r>
      <w:proofErr w:type="spellEnd"/>
      <w:r w:rsidRPr="00B7178A">
        <w:rPr>
          <w:sz w:val="22"/>
          <w:szCs w:val="22"/>
          <w:lang w:val="en-US"/>
        </w:rPr>
        <w:t xml:space="preserve"> Laboratories (before they both quit in disgrace), </w:t>
      </w:r>
      <w:r w:rsidRPr="00B7178A">
        <w:rPr>
          <w:i/>
          <w:iCs/>
          <w:sz w:val="22"/>
          <w:szCs w:val="22"/>
          <w:lang w:val="en-US"/>
        </w:rPr>
        <w:t xml:space="preserve">Mail </w:t>
      </w:r>
      <w:r w:rsidRPr="00B7178A">
        <w:rPr>
          <w:i/>
          <w:iCs/>
          <w:sz w:val="22"/>
          <w:szCs w:val="22"/>
          <w:lang w:val="en-US"/>
        </w:rPr>
        <w:lastRenderedPageBreak/>
        <w:t>Online</w:t>
      </w:r>
      <w:r w:rsidRPr="00B7178A">
        <w:rPr>
          <w:sz w:val="22"/>
          <w:szCs w:val="22"/>
          <w:lang w:val="en-US"/>
        </w:rPr>
        <w:t xml:space="preserve">, 5th February. Available at: </w:t>
      </w:r>
      <w:hyperlink r:id="rId12" w:history="1">
        <w:r w:rsidRPr="00B7178A">
          <w:rPr>
            <w:rStyle w:val="Hyperlink"/>
            <w:sz w:val="22"/>
            <w:szCs w:val="22"/>
            <w:lang w:val="en-US"/>
          </w:rPr>
          <w:t>https://www.dailymail.co.uk/news/article-10478843/Matt-Hancock-ordered-staff-help-pal-Owen-Patz-secure-COVID-testing-contract-Randox.html</w:t>
        </w:r>
      </w:hyperlink>
      <w:r w:rsidR="00EF4CF7">
        <w:rPr>
          <w:sz w:val="22"/>
          <w:szCs w:val="22"/>
          <w:lang w:val="en-US"/>
        </w:rPr>
        <w:t xml:space="preserve"> </w:t>
      </w:r>
      <w:r w:rsidR="00170178" w:rsidRPr="00B7178A">
        <w:rPr>
          <w:sz w:val="22"/>
          <w:szCs w:val="22"/>
          <w:lang w:val="en-US"/>
        </w:rPr>
        <w:t xml:space="preserve">[accessed </w:t>
      </w:r>
      <w:r w:rsidR="00170178">
        <w:rPr>
          <w:sz w:val="22"/>
          <w:szCs w:val="22"/>
          <w:lang w:val="en-US"/>
        </w:rPr>
        <w:t>1st November</w:t>
      </w:r>
      <w:r w:rsidR="00170178" w:rsidRPr="00B7178A">
        <w:rPr>
          <w:sz w:val="22"/>
          <w:szCs w:val="22"/>
          <w:lang w:val="en-US"/>
        </w:rPr>
        <w:t xml:space="preserve"> 2022].</w:t>
      </w:r>
    </w:p>
    <w:p w14:paraId="7CF71535" w14:textId="77777777" w:rsidR="000D5F21" w:rsidRPr="00B7178A" w:rsidRDefault="000D5F21" w:rsidP="000D5F21">
      <w:pPr>
        <w:jc w:val="both"/>
        <w:rPr>
          <w:sz w:val="22"/>
          <w:szCs w:val="22"/>
          <w:lang w:val="en-US"/>
        </w:rPr>
      </w:pPr>
    </w:p>
    <w:p w14:paraId="2DF58E7D" w14:textId="1F2FE487" w:rsidR="000D5F21" w:rsidRPr="00B7178A" w:rsidRDefault="000D5F21" w:rsidP="000D5F21">
      <w:pPr>
        <w:jc w:val="both"/>
        <w:rPr>
          <w:sz w:val="22"/>
          <w:szCs w:val="22"/>
          <w:lang w:val="en-US"/>
        </w:rPr>
      </w:pPr>
      <w:r w:rsidRPr="00B7178A">
        <w:rPr>
          <w:sz w:val="22"/>
          <w:szCs w:val="22"/>
          <w:lang w:val="en-US"/>
        </w:rPr>
        <w:t xml:space="preserve">Bhatia, M (2020) The Permission to be Cruel: Street‑Level Bureaucrats and Harms Against People Seeking Asylum, </w:t>
      </w:r>
      <w:r w:rsidRPr="00B7178A">
        <w:rPr>
          <w:i/>
          <w:iCs/>
          <w:sz w:val="22"/>
          <w:szCs w:val="22"/>
          <w:lang w:val="en-US"/>
        </w:rPr>
        <w:t>Critical Criminology</w:t>
      </w:r>
      <w:r w:rsidRPr="00B7178A">
        <w:rPr>
          <w:sz w:val="22"/>
          <w:szCs w:val="22"/>
          <w:lang w:val="en-US"/>
        </w:rPr>
        <w:t>, 28:</w:t>
      </w:r>
      <w:r w:rsidR="00986FE1">
        <w:rPr>
          <w:sz w:val="22"/>
          <w:szCs w:val="22"/>
          <w:lang w:val="en-US"/>
        </w:rPr>
        <w:t xml:space="preserve"> </w:t>
      </w:r>
      <w:r w:rsidRPr="00B7178A">
        <w:rPr>
          <w:sz w:val="22"/>
          <w:szCs w:val="22"/>
          <w:lang w:val="en-US"/>
        </w:rPr>
        <w:t>277–292</w:t>
      </w:r>
      <w:r w:rsidR="00986FE1">
        <w:rPr>
          <w:sz w:val="22"/>
          <w:szCs w:val="22"/>
          <w:lang w:val="en-US"/>
        </w:rPr>
        <w:t>.</w:t>
      </w:r>
    </w:p>
    <w:p w14:paraId="40680B2E" w14:textId="77777777" w:rsidR="000D5F21" w:rsidRPr="00B7178A" w:rsidRDefault="000D5F21" w:rsidP="000D5F21">
      <w:pPr>
        <w:jc w:val="both"/>
        <w:rPr>
          <w:sz w:val="22"/>
          <w:szCs w:val="22"/>
          <w:lang w:val="en-US"/>
        </w:rPr>
      </w:pPr>
    </w:p>
    <w:p w14:paraId="7281BF45" w14:textId="77777777" w:rsidR="000D5F21" w:rsidRPr="00B7178A" w:rsidRDefault="000D5F21" w:rsidP="000D5F21">
      <w:pPr>
        <w:jc w:val="both"/>
        <w:rPr>
          <w:sz w:val="22"/>
          <w:szCs w:val="22"/>
          <w:lang w:val="en-US"/>
        </w:rPr>
      </w:pPr>
      <w:r w:rsidRPr="00B7178A">
        <w:rPr>
          <w:sz w:val="22"/>
          <w:szCs w:val="22"/>
          <w:lang w:val="en-US"/>
        </w:rPr>
        <w:t xml:space="preserve">Bowyer, G. (2020) </w:t>
      </w:r>
      <w:r w:rsidRPr="009707B8">
        <w:rPr>
          <w:i/>
          <w:iCs/>
          <w:sz w:val="22"/>
          <w:szCs w:val="22"/>
          <w:lang w:val="en-US"/>
        </w:rPr>
        <w:t xml:space="preserve">Race Inequality in the Workplace: </w:t>
      </w:r>
      <w:proofErr w:type="spellStart"/>
      <w:r w:rsidRPr="009707B8">
        <w:rPr>
          <w:i/>
          <w:iCs/>
          <w:sz w:val="22"/>
          <w:szCs w:val="22"/>
          <w:lang w:val="en-US"/>
        </w:rPr>
        <w:t>analysing</w:t>
      </w:r>
      <w:proofErr w:type="spellEnd"/>
      <w:r w:rsidRPr="009707B8">
        <w:rPr>
          <w:i/>
          <w:iCs/>
          <w:sz w:val="22"/>
          <w:szCs w:val="22"/>
          <w:lang w:val="en-US"/>
        </w:rPr>
        <w:t xml:space="preserve"> the state of play in the coronavirus economy</w:t>
      </w:r>
      <w:r w:rsidRPr="00B7178A">
        <w:rPr>
          <w:sz w:val="22"/>
          <w:szCs w:val="22"/>
          <w:lang w:val="en-US"/>
        </w:rPr>
        <w:t xml:space="preserve">, Dunfermline: Carnegie UK Trust. </w:t>
      </w:r>
    </w:p>
    <w:p w14:paraId="7693B8EB" w14:textId="77777777" w:rsidR="000D5F21" w:rsidRPr="00B7178A" w:rsidRDefault="000D5F21" w:rsidP="000D5F21">
      <w:pPr>
        <w:jc w:val="both"/>
        <w:rPr>
          <w:sz w:val="22"/>
          <w:szCs w:val="22"/>
          <w:lang w:val="en-US"/>
        </w:rPr>
      </w:pPr>
    </w:p>
    <w:p w14:paraId="1C29FD25" w14:textId="2F8C09D0" w:rsidR="000D5F21" w:rsidRPr="00B7178A" w:rsidRDefault="000D5F21" w:rsidP="000D5F21">
      <w:pPr>
        <w:jc w:val="both"/>
        <w:rPr>
          <w:i/>
          <w:iCs/>
          <w:sz w:val="22"/>
          <w:szCs w:val="22"/>
          <w:lang w:val="en-US"/>
        </w:rPr>
      </w:pPr>
      <w:r w:rsidRPr="00B7178A">
        <w:rPr>
          <w:sz w:val="22"/>
          <w:szCs w:val="22"/>
          <w:lang w:val="en-US"/>
        </w:rPr>
        <w:t xml:space="preserve">Bright, S, </w:t>
      </w:r>
      <w:proofErr w:type="spellStart"/>
      <w:r w:rsidRPr="00B7178A">
        <w:rPr>
          <w:sz w:val="22"/>
          <w:szCs w:val="22"/>
          <w:lang w:val="en-US"/>
        </w:rPr>
        <w:t>Matharu</w:t>
      </w:r>
      <w:proofErr w:type="spellEnd"/>
      <w:r w:rsidRPr="00B7178A">
        <w:rPr>
          <w:sz w:val="22"/>
          <w:szCs w:val="22"/>
          <w:lang w:val="en-US"/>
        </w:rPr>
        <w:t>, H, Tarrant, K, Colbert, M, Bata, D and Overton, I (2022) Mapping the Pandemic: £1 Billion in Contracts Awarded to Conservative Donors, BYLINE TIMES, 29</w:t>
      </w:r>
      <w:r w:rsidRPr="00B7178A">
        <w:rPr>
          <w:sz w:val="22"/>
          <w:szCs w:val="22"/>
          <w:vertAlign w:val="superscript"/>
          <w:lang w:val="en-US"/>
        </w:rPr>
        <w:t>th</w:t>
      </w:r>
      <w:r w:rsidRPr="00B7178A">
        <w:rPr>
          <w:sz w:val="22"/>
          <w:szCs w:val="22"/>
          <w:lang w:val="en-US"/>
        </w:rPr>
        <w:t xml:space="preserve"> March. Available at: </w:t>
      </w:r>
      <w:hyperlink r:id="rId13" w:history="1">
        <w:r w:rsidRPr="00B7178A">
          <w:rPr>
            <w:rStyle w:val="Hyperlink"/>
            <w:sz w:val="22"/>
            <w:szCs w:val="22"/>
            <w:lang w:val="en-US"/>
          </w:rPr>
          <w:t>https://bylinetimes.com/2021/03/29/mapping-the-pandemic-1-billion-in-contracts-awarded-to-conservative-donors/</w:t>
        </w:r>
      </w:hyperlink>
      <w:r w:rsidRPr="00B7178A">
        <w:rPr>
          <w:sz w:val="22"/>
          <w:szCs w:val="22"/>
          <w:lang w:val="en-US"/>
        </w:rPr>
        <w:t xml:space="preserve"> </w:t>
      </w:r>
      <w:r w:rsidR="00170178" w:rsidRPr="00B7178A">
        <w:rPr>
          <w:sz w:val="22"/>
          <w:szCs w:val="22"/>
          <w:lang w:val="en-US"/>
        </w:rPr>
        <w:t xml:space="preserve">[accessed </w:t>
      </w:r>
      <w:r w:rsidR="00170178">
        <w:rPr>
          <w:sz w:val="22"/>
          <w:szCs w:val="22"/>
          <w:lang w:val="en-US"/>
        </w:rPr>
        <w:t>1st November</w:t>
      </w:r>
      <w:r w:rsidR="00170178" w:rsidRPr="00B7178A">
        <w:rPr>
          <w:sz w:val="22"/>
          <w:szCs w:val="22"/>
          <w:lang w:val="en-US"/>
        </w:rPr>
        <w:t xml:space="preserve"> 2022].</w:t>
      </w:r>
      <w:r w:rsidR="00170178" w:rsidRPr="00B7178A" w:rsidDel="00170178">
        <w:rPr>
          <w:sz w:val="22"/>
          <w:szCs w:val="22"/>
          <w:lang w:val="en-US"/>
        </w:rPr>
        <w:t xml:space="preserve"> </w:t>
      </w:r>
    </w:p>
    <w:p w14:paraId="11E12BF7" w14:textId="77777777" w:rsidR="000D5F21" w:rsidRPr="00B7178A" w:rsidRDefault="000D5F21" w:rsidP="000D5F21">
      <w:pPr>
        <w:jc w:val="both"/>
        <w:rPr>
          <w:sz w:val="22"/>
          <w:szCs w:val="22"/>
          <w:lang w:val="en-US"/>
        </w:rPr>
      </w:pPr>
    </w:p>
    <w:p w14:paraId="44F1F415" w14:textId="63D5BB88" w:rsidR="008F0EA7" w:rsidRDefault="008F0EA7" w:rsidP="008F0EA7">
      <w:pPr>
        <w:jc w:val="both"/>
        <w:rPr>
          <w:rStyle w:val="Hyperlink"/>
          <w:color w:val="000000"/>
          <w:sz w:val="22"/>
          <w:szCs w:val="22"/>
          <w:u w:val="none"/>
        </w:rPr>
      </w:pPr>
      <w:r w:rsidRPr="008F0EA7">
        <w:rPr>
          <w:rStyle w:val="Hyperlink"/>
          <w:color w:val="000000"/>
          <w:sz w:val="22"/>
          <w:szCs w:val="22"/>
          <w:u w:val="none"/>
        </w:rPr>
        <w:t>Comptroller</w:t>
      </w:r>
      <w:r>
        <w:rPr>
          <w:rStyle w:val="Hyperlink"/>
          <w:color w:val="000000"/>
          <w:sz w:val="22"/>
          <w:szCs w:val="22"/>
          <w:u w:val="none"/>
        </w:rPr>
        <w:t xml:space="preserve"> </w:t>
      </w:r>
      <w:r w:rsidRPr="008F0EA7">
        <w:rPr>
          <w:rStyle w:val="Hyperlink"/>
          <w:color w:val="000000"/>
          <w:sz w:val="22"/>
          <w:szCs w:val="22"/>
          <w:u w:val="none"/>
        </w:rPr>
        <w:t>and Auditor General</w:t>
      </w:r>
      <w:r>
        <w:rPr>
          <w:rStyle w:val="Hyperlink"/>
          <w:color w:val="000000"/>
          <w:sz w:val="22"/>
          <w:szCs w:val="22"/>
          <w:u w:val="none"/>
        </w:rPr>
        <w:t xml:space="preserve"> (2022) </w:t>
      </w:r>
      <w:r w:rsidRPr="008F0EA7">
        <w:rPr>
          <w:rStyle w:val="Hyperlink"/>
          <w:color w:val="000000"/>
          <w:sz w:val="22"/>
          <w:szCs w:val="22"/>
          <w:u w:val="none"/>
        </w:rPr>
        <w:t>The rollout of the</w:t>
      </w:r>
      <w:r>
        <w:rPr>
          <w:rStyle w:val="Hyperlink"/>
          <w:color w:val="000000"/>
          <w:sz w:val="22"/>
          <w:szCs w:val="22"/>
          <w:u w:val="none"/>
        </w:rPr>
        <w:t xml:space="preserve"> </w:t>
      </w:r>
      <w:r w:rsidRPr="008F0EA7">
        <w:rPr>
          <w:rStyle w:val="Hyperlink"/>
          <w:color w:val="000000"/>
          <w:sz w:val="22"/>
          <w:szCs w:val="22"/>
          <w:u w:val="none"/>
        </w:rPr>
        <w:t>COVID-19 vaccination</w:t>
      </w:r>
      <w:r>
        <w:rPr>
          <w:rStyle w:val="Hyperlink"/>
          <w:color w:val="000000"/>
          <w:sz w:val="22"/>
          <w:szCs w:val="22"/>
          <w:u w:val="none"/>
        </w:rPr>
        <w:t xml:space="preserve"> </w:t>
      </w:r>
      <w:r w:rsidRPr="008F0EA7">
        <w:rPr>
          <w:rStyle w:val="Hyperlink"/>
          <w:color w:val="000000"/>
          <w:sz w:val="22"/>
          <w:szCs w:val="22"/>
          <w:u w:val="none"/>
        </w:rPr>
        <w:t>programme in England</w:t>
      </w:r>
      <w:r>
        <w:rPr>
          <w:rStyle w:val="Hyperlink"/>
          <w:color w:val="000000"/>
          <w:sz w:val="22"/>
          <w:szCs w:val="22"/>
          <w:u w:val="none"/>
        </w:rPr>
        <w:t xml:space="preserve">, </w:t>
      </w:r>
      <w:r w:rsidRPr="008F0EA7">
        <w:rPr>
          <w:rStyle w:val="Hyperlink"/>
          <w:color w:val="000000"/>
          <w:sz w:val="22"/>
          <w:szCs w:val="22"/>
          <w:u w:val="none"/>
        </w:rPr>
        <w:t>Department of Health &amp; Social Care and</w:t>
      </w:r>
      <w:r>
        <w:rPr>
          <w:rStyle w:val="Hyperlink"/>
          <w:color w:val="000000"/>
          <w:sz w:val="22"/>
          <w:szCs w:val="22"/>
          <w:u w:val="none"/>
        </w:rPr>
        <w:t xml:space="preserve"> </w:t>
      </w:r>
      <w:r w:rsidRPr="008F0EA7">
        <w:rPr>
          <w:rStyle w:val="Hyperlink"/>
          <w:color w:val="000000"/>
          <w:sz w:val="22"/>
          <w:szCs w:val="22"/>
          <w:u w:val="none"/>
        </w:rPr>
        <w:t>Department for Business, Energy &amp; Industrial Strategy</w:t>
      </w:r>
      <w:r>
        <w:rPr>
          <w:rStyle w:val="Hyperlink"/>
          <w:color w:val="000000"/>
          <w:sz w:val="22"/>
          <w:szCs w:val="22"/>
          <w:u w:val="none"/>
        </w:rPr>
        <w:t xml:space="preserve">, </w:t>
      </w:r>
      <w:r w:rsidRPr="008F0EA7">
        <w:rPr>
          <w:rStyle w:val="Hyperlink"/>
          <w:color w:val="000000"/>
          <w:sz w:val="22"/>
          <w:szCs w:val="22"/>
          <w:u w:val="none"/>
        </w:rPr>
        <w:t>SESSION 2021-22</w:t>
      </w:r>
      <w:r>
        <w:rPr>
          <w:rStyle w:val="Hyperlink"/>
          <w:color w:val="000000"/>
          <w:sz w:val="22"/>
          <w:szCs w:val="22"/>
          <w:u w:val="none"/>
        </w:rPr>
        <w:t xml:space="preserve"> </w:t>
      </w:r>
      <w:r w:rsidRPr="008F0EA7">
        <w:rPr>
          <w:rStyle w:val="Hyperlink"/>
          <w:color w:val="000000"/>
          <w:sz w:val="22"/>
          <w:szCs w:val="22"/>
          <w:u w:val="none"/>
        </w:rPr>
        <w:t>HC 1106</w:t>
      </w:r>
      <w:r>
        <w:rPr>
          <w:rStyle w:val="Hyperlink"/>
          <w:color w:val="000000"/>
          <w:sz w:val="22"/>
          <w:szCs w:val="22"/>
          <w:u w:val="none"/>
        </w:rPr>
        <w:t>, London: National Audit Office.</w:t>
      </w:r>
    </w:p>
    <w:p w14:paraId="1C4D0224" w14:textId="77777777" w:rsidR="008F0EA7" w:rsidRDefault="008F0EA7" w:rsidP="008F0EA7">
      <w:pPr>
        <w:jc w:val="both"/>
        <w:rPr>
          <w:rStyle w:val="Hyperlink"/>
          <w:color w:val="000000"/>
          <w:sz w:val="22"/>
          <w:szCs w:val="22"/>
          <w:u w:val="none"/>
        </w:rPr>
      </w:pPr>
    </w:p>
    <w:p w14:paraId="06606D10" w14:textId="112D922A" w:rsidR="000D5F21" w:rsidRPr="009707B8" w:rsidRDefault="000D5F21" w:rsidP="008F0EA7">
      <w:pPr>
        <w:jc w:val="both"/>
        <w:rPr>
          <w:color w:val="000000"/>
          <w:sz w:val="22"/>
          <w:szCs w:val="22"/>
        </w:rPr>
      </w:pPr>
      <w:r w:rsidRPr="009707B8">
        <w:rPr>
          <w:rStyle w:val="Hyperlink"/>
          <w:color w:val="000000"/>
          <w:sz w:val="22"/>
          <w:szCs w:val="22"/>
          <w:u w:val="none"/>
        </w:rPr>
        <w:t>Cook, T.</w:t>
      </w:r>
      <w:r w:rsidR="009707B8">
        <w:rPr>
          <w:rStyle w:val="Hyperlink"/>
          <w:color w:val="000000"/>
          <w:sz w:val="22"/>
          <w:szCs w:val="22"/>
          <w:u w:val="none"/>
        </w:rPr>
        <w:t xml:space="preserve"> </w:t>
      </w:r>
      <w:r w:rsidRPr="009707B8">
        <w:rPr>
          <w:rStyle w:val="Hyperlink"/>
          <w:color w:val="000000"/>
          <w:sz w:val="22"/>
          <w:szCs w:val="22"/>
          <w:u w:val="none"/>
        </w:rPr>
        <w:t>E.</w:t>
      </w:r>
      <w:r w:rsidR="009707B8">
        <w:rPr>
          <w:rStyle w:val="Hyperlink"/>
          <w:color w:val="000000"/>
          <w:sz w:val="22"/>
          <w:szCs w:val="22"/>
          <w:u w:val="none"/>
        </w:rPr>
        <w:t>,</w:t>
      </w:r>
      <w:r w:rsidRPr="009707B8">
        <w:rPr>
          <w:rStyle w:val="Hyperlink"/>
          <w:color w:val="000000"/>
          <w:sz w:val="22"/>
          <w:szCs w:val="22"/>
          <w:u w:val="none"/>
        </w:rPr>
        <w:t xml:space="preserve"> </w:t>
      </w:r>
      <w:proofErr w:type="spellStart"/>
      <w:r w:rsidRPr="009707B8">
        <w:rPr>
          <w:rStyle w:val="Hyperlink"/>
          <w:color w:val="000000"/>
          <w:sz w:val="22"/>
          <w:szCs w:val="22"/>
          <w:u w:val="none"/>
        </w:rPr>
        <w:t>Kursumovic</w:t>
      </w:r>
      <w:proofErr w:type="spellEnd"/>
      <w:r w:rsidRPr="009707B8">
        <w:rPr>
          <w:rStyle w:val="Hyperlink"/>
          <w:color w:val="000000"/>
          <w:sz w:val="22"/>
          <w:szCs w:val="22"/>
          <w:u w:val="none"/>
        </w:rPr>
        <w:t xml:space="preserve"> and S. </w:t>
      </w:r>
      <w:proofErr w:type="spellStart"/>
      <w:r w:rsidRPr="009707B8">
        <w:rPr>
          <w:rStyle w:val="Hyperlink"/>
          <w:color w:val="000000"/>
          <w:sz w:val="22"/>
          <w:szCs w:val="22"/>
          <w:u w:val="none"/>
        </w:rPr>
        <w:t>Lennane</w:t>
      </w:r>
      <w:proofErr w:type="spellEnd"/>
      <w:r w:rsidRPr="009707B8">
        <w:rPr>
          <w:rStyle w:val="Hyperlink"/>
          <w:color w:val="000000"/>
          <w:sz w:val="22"/>
          <w:szCs w:val="22"/>
          <w:u w:val="none"/>
        </w:rPr>
        <w:t xml:space="preserve">, S. (2020) Exclusive: deaths of NHS staff from covid-19 analysed. </w:t>
      </w:r>
      <w:r w:rsidRPr="009707B8">
        <w:rPr>
          <w:rStyle w:val="Hyperlink"/>
          <w:i/>
          <w:iCs/>
          <w:color w:val="000000"/>
          <w:sz w:val="22"/>
          <w:szCs w:val="22"/>
          <w:u w:val="none"/>
        </w:rPr>
        <w:t>Health Service Journal</w:t>
      </w:r>
      <w:r w:rsidRPr="009707B8">
        <w:rPr>
          <w:rStyle w:val="Hyperlink"/>
          <w:color w:val="000000"/>
          <w:sz w:val="22"/>
          <w:szCs w:val="22"/>
          <w:u w:val="none"/>
        </w:rPr>
        <w:t>.</w:t>
      </w:r>
      <w:r w:rsidR="009707B8">
        <w:rPr>
          <w:rStyle w:val="Hyperlink"/>
          <w:color w:val="000000"/>
          <w:sz w:val="22"/>
          <w:szCs w:val="22"/>
          <w:u w:val="none"/>
        </w:rPr>
        <w:t xml:space="preserve"> Available at:</w:t>
      </w:r>
      <w:r w:rsidR="00552F20">
        <w:rPr>
          <w:rStyle w:val="Hyperlink"/>
          <w:color w:val="000000"/>
          <w:sz w:val="22"/>
          <w:szCs w:val="22"/>
          <w:u w:val="none"/>
        </w:rPr>
        <w:t xml:space="preserve"> </w:t>
      </w:r>
      <w:r w:rsidR="009707B8" w:rsidRPr="009707B8">
        <w:rPr>
          <w:rStyle w:val="Hyperlink"/>
          <w:color w:val="000000"/>
          <w:sz w:val="22"/>
          <w:szCs w:val="22"/>
          <w:u w:val="none"/>
        </w:rPr>
        <w:t xml:space="preserve">https://www.hsj.co.uk/exclusive-deaths-of-nhs-staff-from-covid-19-analysed/7027471.article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3C44B97B" w14:textId="77777777" w:rsidR="000D5F21" w:rsidRPr="00B7178A" w:rsidRDefault="000D5F21" w:rsidP="000D5F21">
      <w:pPr>
        <w:jc w:val="both"/>
        <w:rPr>
          <w:sz w:val="22"/>
          <w:szCs w:val="22"/>
          <w:lang w:val="en-US"/>
        </w:rPr>
      </w:pPr>
    </w:p>
    <w:p w14:paraId="3102E07B" w14:textId="14D3661B" w:rsidR="000D5F21" w:rsidRPr="00B7178A" w:rsidRDefault="000D5F21" w:rsidP="000D5F21">
      <w:pPr>
        <w:jc w:val="both"/>
        <w:rPr>
          <w:sz w:val="22"/>
          <w:szCs w:val="22"/>
          <w:lang w:val="en-US"/>
        </w:rPr>
      </w:pPr>
      <w:r w:rsidRPr="00B7178A">
        <w:rPr>
          <w:sz w:val="22"/>
          <w:szCs w:val="22"/>
          <w:lang w:val="en-US"/>
        </w:rPr>
        <w:t xml:space="preserve">Cooper, V. and Whyte, D. (2017) </w:t>
      </w:r>
      <w:r w:rsidRPr="00B7178A">
        <w:rPr>
          <w:i/>
          <w:iCs/>
          <w:sz w:val="22"/>
          <w:szCs w:val="22"/>
          <w:lang w:val="en-US"/>
        </w:rPr>
        <w:t>Introduction</w:t>
      </w:r>
      <w:r w:rsidRPr="00B7178A">
        <w:rPr>
          <w:sz w:val="22"/>
          <w:szCs w:val="22"/>
          <w:lang w:val="en-US"/>
        </w:rPr>
        <w:t>,</w:t>
      </w:r>
      <w:r w:rsidRPr="00B7178A">
        <w:rPr>
          <w:i/>
          <w:iCs/>
          <w:sz w:val="22"/>
          <w:szCs w:val="22"/>
          <w:lang w:val="en-US"/>
        </w:rPr>
        <w:t xml:space="preserve"> </w:t>
      </w:r>
      <w:r w:rsidRPr="00B7178A">
        <w:rPr>
          <w:sz w:val="22"/>
          <w:szCs w:val="22"/>
          <w:lang w:val="en-US"/>
        </w:rPr>
        <w:t xml:space="preserve">in Cooper, V. and Whyte, D. (eds.) </w:t>
      </w:r>
      <w:r w:rsidRPr="00B7178A">
        <w:rPr>
          <w:i/>
          <w:iCs/>
          <w:sz w:val="22"/>
          <w:szCs w:val="22"/>
          <w:lang w:val="en-US"/>
        </w:rPr>
        <w:t>The Violence of Austerity</w:t>
      </w:r>
      <w:r w:rsidRPr="00B7178A">
        <w:rPr>
          <w:sz w:val="22"/>
          <w:szCs w:val="22"/>
          <w:lang w:val="en-US"/>
        </w:rPr>
        <w:t>, London: Pluto Press.</w:t>
      </w:r>
    </w:p>
    <w:p w14:paraId="284A145B" w14:textId="77777777" w:rsidR="00F11897" w:rsidRDefault="00F11897" w:rsidP="000D5F21">
      <w:pPr>
        <w:jc w:val="both"/>
        <w:rPr>
          <w:sz w:val="22"/>
          <w:szCs w:val="22"/>
          <w:lang w:val="en-US"/>
        </w:rPr>
      </w:pPr>
    </w:p>
    <w:p w14:paraId="1CA35D17" w14:textId="74FE3D76" w:rsidR="00F11897" w:rsidRDefault="00F11897" w:rsidP="000D5F21">
      <w:pPr>
        <w:jc w:val="both"/>
        <w:rPr>
          <w:sz w:val="22"/>
          <w:szCs w:val="22"/>
          <w:lang w:val="en-US"/>
        </w:rPr>
      </w:pPr>
      <w:proofErr w:type="spellStart"/>
      <w:r>
        <w:rPr>
          <w:sz w:val="22"/>
          <w:szCs w:val="22"/>
          <w:lang w:val="en-US"/>
        </w:rPr>
        <w:t>Colegrave</w:t>
      </w:r>
      <w:proofErr w:type="spellEnd"/>
      <w:r>
        <w:rPr>
          <w:sz w:val="22"/>
          <w:szCs w:val="22"/>
          <w:lang w:val="en-US"/>
        </w:rPr>
        <w:t xml:space="preserve">, S. (2020) Boris Johnson’s Great </w:t>
      </w:r>
      <w:proofErr w:type="spellStart"/>
      <w:r>
        <w:rPr>
          <w:sz w:val="22"/>
          <w:szCs w:val="22"/>
          <w:lang w:val="en-US"/>
        </w:rPr>
        <w:t>Spaffometer</w:t>
      </w:r>
      <w:proofErr w:type="spellEnd"/>
      <w:r>
        <w:rPr>
          <w:sz w:val="22"/>
          <w:szCs w:val="22"/>
          <w:lang w:val="en-US"/>
        </w:rPr>
        <w:t>, July 24</w:t>
      </w:r>
      <w:r w:rsidRPr="00F11897">
        <w:rPr>
          <w:sz w:val="22"/>
          <w:szCs w:val="22"/>
          <w:vertAlign w:val="superscript"/>
          <w:lang w:val="en-US"/>
        </w:rPr>
        <w:t>th</w:t>
      </w:r>
      <w:r>
        <w:rPr>
          <w:sz w:val="22"/>
          <w:szCs w:val="22"/>
          <w:lang w:val="en-US"/>
        </w:rPr>
        <w:t xml:space="preserve">, </w:t>
      </w:r>
      <w:r w:rsidRPr="00F11897">
        <w:rPr>
          <w:i/>
          <w:iCs/>
          <w:sz w:val="22"/>
          <w:szCs w:val="22"/>
          <w:lang w:val="en-US"/>
        </w:rPr>
        <w:t>Byline Times</w:t>
      </w:r>
      <w:r>
        <w:rPr>
          <w:sz w:val="22"/>
          <w:szCs w:val="22"/>
          <w:lang w:val="en-US"/>
        </w:rPr>
        <w:t xml:space="preserve">, </w:t>
      </w:r>
      <w:r w:rsidRPr="00F11897">
        <w:rPr>
          <w:sz w:val="22"/>
          <w:szCs w:val="22"/>
          <w:lang w:val="en-US"/>
        </w:rPr>
        <w:t>https://bylinetimes.com/2020/07/24/boris-johnsons-great-spaffometer/</w:t>
      </w:r>
      <w:r>
        <w:rPr>
          <w:sz w:val="22"/>
          <w:szCs w:val="22"/>
          <w:lang w:val="en-US"/>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34DEA92D" w14:textId="77777777" w:rsidR="00F11897" w:rsidRDefault="00F11897" w:rsidP="000D5F21">
      <w:pPr>
        <w:jc w:val="both"/>
        <w:rPr>
          <w:sz w:val="22"/>
          <w:szCs w:val="22"/>
          <w:lang w:val="en-US"/>
        </w:rPr>
      </w:pPr>
    </w:p>
    <w:p w14:paraId="0D461A68" w14:textId="3CFBA2DA" w:rsidR="000160F1" w:rsidRDefault="00F11897" w:rsidP="000D5F21">
      <w:pPr>
        <w:jc w:val="both"/>
        <w:rPr>
          <w:sz w:val="22"/>
          <w:szCs w:val="22"/>
          <w:lang w:val="en-US"/>
        </w:rPr>
      </w:pPr>
      <w:r>
        <w:rPr>
          <w:sz w:val="22"/>
          <w:szCs w:val="22"/>
          <w:lang w:val="en-US"/>
        </w:rPr>
        <w:t xml:space="preserve">Corcoran, M. (2022) Populism, Scandal Management and State-facilitated Covid Corruption in the United Kingdom, </w:t>
      </w:r>
      <w:r w:rsidRPr="00F11897">
        <w:rPr>
          <w:i/>
          <w:iCs/>
          <w:sz w:val="22"/>
          <w:szCs w:val="22"/>
          <w:lang w:val="en-US"/>
        </w:rPr>
        <w:t>Archives of Criminology</w:t>
      </w:r>
      <w:r>
        <w:rPr>
          <w:sz w:val="22"/>
          <w:szCs w:val="22"/>
          <w:lang w:val="en-US"/>
        </w:rPr>
        <w:t>, 42(2) 39-61.</w:t>
      </w:r>
    </w:p>
    <w:p w14:paraId="3CFC274B" w14:textId="77777777" w:rsidR="000160F1" w:rsidRDefault="000160F1" w:rsidP="000D5F21">
      <w:pPr>
        <w:jc w:val="both"/>
        <w:rPr>
          <w:sz w:val="22"/>
          <w:szCs w:val="22"/>
          <w:lang w:val="en-US"/>
        </w:rPr>
      </w:pPr>
    </w:p>
    <w:p w14:paraId="566A9A83" w14:textId="556FCC44" w:rsidR="000D5F21" w:rsidRPr="00B7178A" w:rsidRDefault="000D5F21" w:rsidP="000D5F21">
      <w:pPr>
        <w:jc w:val="both"/>
        <w:rPr>
          <w:sz w:val="22"/>
          <w:szCs w:val="22"/>
          <w:lang w:val="en-US"/>
        </w:rPr>
      </w:pPr>
      <w:proofErr w:type="spellStart"/>
      <w:r w:rsidRPr="00B7178A">
        <w:rPr>
          <w:sz w:val="22"/>
          <w:szCs w:val="22"/>
          <w:lang w:val="en-US"/>
        </w:rPr>
        <w:t>Coupet</w:t>
      </w:r>
      <w:proofErr w:type="spellEnd"/>
      <w:r w:rsidRPr="00B7178A">
        <w:rPr>
          <w:sz w:val="22"/>
          <w:szCs w:val="22"/>
          <w:lang w:val="en-US"/>
        </w:rPr>
        <w:t xml:space="preserve"> E, and Yamani, E. (2022) The impact of the coronavirus on African American unemployment: lessons from history, </w:t>
      </w:r>
      <w:r w:rsidRPr="00B7178A">
        <w:rPr>
          <w:i/>
          <w:iCs/>
          <w:sz w:val="22"/>
          <w:szCs w:val="22"/>
          <w:lang w:val="en-US"/>
        </w:rPr>
        <w:t xml:space="preserve">Journal for </w:t>
      </w:r>
      <w:proofErr w:type="spellStart"/>
      <w:r w:rsidRPr="00B7178A">
        <w:rPr>
          <w:i/>
          <w:iCs/>
          <w:sz w:val="22"/>
          <w:szCs w:val="22"/>
          <w:lang w:val="en-US"/>
        </w:rPr>
        <w:t>Labour</w:t>
      </w:r>
      <w:proofErr w:type="spellEnd"/>
      <w:r w:rsidRPr="00B7178A">
        <w:rPr>
          <w:i/>
          <w:iCs/>
          <w:sz w:val="22"/>
          <w:szCs w:val="22"/>
          <w:lang w:val="en-US"/>
        </w:rPr>
        <w:t xml:space="preserve"> Market Research,</w:t>
      </w:r>
      <w:r w:rsidRPr="00B7178A">
        <w:rPr>
          <w:sz w:val="22"/>
          <w:szCs w:val="22"/>
          <w:lang w:val="en-US"/>
        </w:rPr>
        <w:t xml:space="preserve"> 56</w:t>
      </w:r>
      <w:r w:rsidR="00986FE1">
        <w:rPr>
          <w:sz w:val="22"/>
          <w:szCs w:val="22"/>
          <w:lang w:val="en-US"/>
        </w:rPr>
        <w:t>(</w:t>
      </w:r>
      <w:r w:rsidRPr="00B7178A">
        <w:rPr>
          <w:sz w:val="22"/>
          <w:szCs w:val="22"/>
          <w:lang w:val="en-US"/>
        </w:rPr>
        <w:t>3</w:t>
      </w:r>
      <w:r w:rsidR="00986FE1">
        <w:rPr>
          <w:sz w:val="22"/>
          <w:szCs w:val="22"/>
          <w:lang w:val="en-US"/>
        </w:rPr>
        <w:t>)</w:t>
      </w:r>
      <w:r w:rsidRPr="00B7178A">
        <w:rPr>
          <w:sz w:val="22"/>
          <w:szCs w:val="22"/>
          <w:lang w:val="en-US"/>
        </w:rPr>
        <w:t>.</w:t>
      </w:r>
    </w:p>
    <w:p w14:paraId="52B66689" w14:textId="77777777" w:rsidR="000D5F21" w:rsidRPr="00B7178A" w:rsidRDefault="000D5F21" w:rsidP="000D5F21">
      <w:pPr>
        <w:jc w:val="both"/>
        <w:rPr>
          <w:sz w:val="22"/>
          <w:szCs w:val="22"/>
          <w:lang w:val="en-US"/>
        </w:rPr>
      </w:pPr>
    </w:p>
    <w:p w14:paraId="3A887288" w14:textId="77777777" w:rsidR="000D5F21" w:rsidRPr="00B7178A" w:rsidRDefault="000D5F21" w:rsidP="000D5F21">
      <w:pPr>
        <w:jc w:val="both"/>
        <w:rPr>
          <w:sz w:val="22"/>
          <w:szCs w:val="22"/>
          <w:lang w:val="en-US"/>
        </w:rPr>
      </w:pPr>
      <w:r w:rsidRPr="00B7178A">
        <w:rPr>
          <w:sz w:val="22"/>
          <w:szCs w:val="22"/>
          <w:lang w:val="en-US"/>
        </w:rPr>
        <w:t xml:space="preserve">Croft, J (2022) VIP Lane for PPE Suppliers Unlawful Says the High Court, </w:t>
      </w:r>
      <w:r w:rsidRPr="00B7178A">
        <w:rPr>
          <w:i/>
          <w:iCs/>
          <w:sz w:val="22"/>
          <w:szCs w:val="22"/>
          <w:lang w:val="en-US"/>
        </w:rPr>
        <w:t>Financial Times</w:t>
      </w:r>
      <w:r w:rsidRPr="00B7178A">
        <w:rPr>
          <w:sz w:val="22"/>
          <w:szCs w:val="22"/>
          <w:lang w:val="en-US"/>
        </w:rPr>
        <w:t>, 13th January.</w:t>
      </w:r>
    </w:p>
    <w:p w14:paraId="1F9EA04D" w14:textId="77777777" w:rsidR="000D5F21" w:rsidRPr="00B7178A" w:rsidRDefault="000D5F21" w:rsidP="000D5F21">
      <w:pPr>
        <w:jc w:val="both"/>
        <w:rPr>
          <w:sz w:val="22"/>
          <w:szCs w:val="22"/>
          <w:lang w:val="en-US"/>
        </w:rPr>
      </w:pPr>
    </w:p>
    <w:p w14:paraId="513E1090" w14:textId="31C1D391" w:rsidR="000304A4" w:rsidRDefault="000304A4" w:rsidP="000304A4">
      <w:pPr>
        <w:jc w:val="both"/>
        <w:rPr>
          <w:sz w:val="22"/>
          <w:szCs w:val="22"/>
          <w:lang w:val="en-US"/>
        </w:rPr>
      </w:pPr>
      <w:r w:rsidRPr="000304A4">
        <w:rPr>
          <w:sz w:val="22"/>
          <w:szCs w:val="22"/>
          <w:lang w:val="en-US"/>
        </w:rPr>
        <w:t>Davies</w:t>
      </w:r>
      <w:r>
        <w:rPr>
          <w:sz w:val="22"/>
          <w:szCs w:val="22"/>
          <w:lang w:val="en-US"/>
        </w:rPr>
        <w:t xml:space="preserve">, G. (2021) </w:t>
      </w:r>
      <w:r w:rsidRPr="000304A4">
        <w:rPr>
          <w:sz w:val="22"/>
          <w:szCs w:val="22"/>
          <w:lang w:val="en-US"/>
        </w:rPr>
        <w:t>Has the UK really outperformed the EU on Covid-19 vaccinations?</w:t>
      </w:r>
      <w:r>
        <w:rPr>
          <w:sz w:val="22"/>
          <w:szCs w:val="22"/>
          <w:lang w:val="en-US"/>
        </w:rPr>
        <w:t xml:space="preserve"> </w:t>
      </w:r>
      <w:r w:rsidRPr="008F0EA7">
        <w:rPr>
          <w:i/>
          <w:iCs/>
          <w:sz w:val="22"/>
          <w:szCs w:val="22"/>
          <w:lang w:val="en-US"/>
        </w:rPr>
        <w:t>LSE European Politics and Policy Blog</w:t>
      </w:r>
      <w:r w:rsidR="008F0EA7">
        <w:rPr>
          <w:sz w:val="22"/>
          <w:szCs w:val="22"/>
          <w:lang w:val="en-US"/>
        </w:rPr>
        <w:t>,</w:t>
      </w:r>
      <w:r>
        <w:rPr>
          <w:sz w:val="22"/>
          <w:szCs w:val="22"/>
          <w:lang w:val="en-US"/>
        </w:rPr>
        <w:t xml:space="preserve"> March 25</w:t>
      </w:r>
      <w:r w:rsidRPr="000304A4">
        <w:rPr>
          <w:sz w:val="22"/>
          <w:szCs w:val="22"/>
          <w:vertAlign w:val="superscript"/>
          <w:lang w:val="en-US"/>
        </w:rPr>
        <w:t>th</w:t>
      </w:r>
      <w:r>
        <w:rPr>
          <w:sz w:val="22"/>
          <w:szCs w:val="22"/>
          <w:lang w:val="en-US"/>
        </w:rPr>
        <w:t xml:space="preserve"> </w:t>
      </w:r>
      <w:r w:rsidRPr="00B7178A">
        <w:rPr>
          <w:sz w:val="22"/>
          <w:szCs w:val="22"/>
          <w:lang w:val="en-US"/>
        </w:rPr>
        <w:t>Available at</w:t>
      </w:r>
      <w:r w:rsidR="008F0EA7">
        <w:rPr>
          <w:sz w:val="22"/>
          <w:szCs w:val="22"/>
          <w:lang w:val="en-US"/>
        </w:rPr>
        <w:t>:</w:t>
      </w:r>
      <w:r w:rsidR="008F0EA7">
        <w:t xml:space="preserve"> </w:t>
      </w:r>
      <w:hyperlink r:id="rId14" w:history="1">
        <w:r w:rsidR="008F0EA7" w:rsidRPr="00AB1844">
          <w:rPr>
            <w:rStyle w:val="Hyperlink"/>
            <w:sz w:val="22"/>
            <w:szCs w:val="22"/>
            <w:lang w:val="en-US"/>
          </w:rPr>
          <w:t>https://blogs.lse.ac.uk/europpblog/about-europp/</w:t>
        </w:r>
      </w:hyperlink>
      <w:r w:rsidR="008F0EA7">
        <w:rPr>
          <w:sz w:val="22"/>
          <w:szCs w:val="22"/>
          <w:lang w:val="en-US"/>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21FCA71B" w14:textId="77777777" w:rsidR="000304A4" w:rsidRDefault="000304A4" w:rsidP="000304A4">
      <w:pPr>
        <w:jc w:val="both"/>
        <w:rPr>
          <w:sz w:val="22"/>
          <w:szCs w:val="22"/>
          <w:lang w:val="en-US"/>
        </w:rPr>
      </w:pPr>
    </w:p>
    <w:p w14:paraId="23787C19" w14:textId="550E55C1" w:rsidR="000D5F21" w:rsidRPr="00B7178A" w:rsidRDefault="000D5F21" w:rsidP="000304A4">
      <w:pPr>
        <w:jc w:val="both"/>
        <w:rPr>
          <w:sz w:val="22"/>
          <w:szCs w:val="22"/>
          <w:lang w:val="en-US"/>
        </w:rPr>
      </w:pPr>
      <w:r w:rsidRPr="00B7178A">
        <w:rPr>
          <w:sz w:val="22"/>
          <w:szCs w:val="22"/>
          <w:lang w:val="en-US"/>
        </w:rPr>
        <w:t xml:space="preserve">Davis, M. (2020) </w:t>
      </w:r>
      <w:r w:rsidRPr="00B7178A">
        <w:rPr>
          <w:i/>
          <w:iCs/>
          <w:sz w:val="22"/>
          <w:szCs w:val="22"/>
          <w:lang w:val="en-US"/>
        </w:rPr>
        <w:t>The Monster Enters: COVID 19, Avian Flu and the Plagues of Capitalism</w:t>
      </w:r>
      <w:r w:rsidRPr="00B7178A">
        <w:rPr>
          <w:sz w:val="22"/>
          <w:szCs w:val="22"/>
          <w:lang w:val="en-US"/>
        </w:rPr>
        <w:t>, New York: OR Books.</w:t>
      </w:r>
    </w:p>
    <w:p w14:paraId="603D818E" w14:textId="77777777" w:rsidR="000D5F21" w:rsidRPr="00B7178A" w:rsidRDefault="000D5F21" w:rsidP="000D5F21">
      <w:pPr>
        <w:jc w:val="both"/>
        <w:rPr>
          <w:sz w:val="22"/>
          <w:szCs w:val="22"/>
          <w:lang w:val="en-US"/>
        </w:rPr>
      </w:pPr>
    </w:p>
    <w:p w14:paraId="32A00073" w14:textId="77777777" w:rsidR="000D5F21" w:rsidRPr="00B7178A" w:rsidRDefault="000D5F21" w:rsidP="000D5F21">
      <w:pPr>
        <w:jc w:val="both"/>
        <w:rPr>
          <w:sz w:val="22"/>
          <w:szCs w:val="22"/>
          <w:lang w:val="en-US"/>
        </w:rPr>
      </w:pPr>
      <w:proofErr w:type="spellStart"/>
      <w:r w:rsidRPr="00B7178A">
        <w:rPr>
          <w:sz w:val="22"/>
          <w:szCs w:val="22"/>
          <w:lang w:val="en-US"/>
        </w:rPr>
        <w:t>Fatouh</w:t>
      </w:r>
      <w:proofErr w:type="spellEnd"/>
      <w:r w:rsidRPr="00B7178A">
        <w:rPr>
          <w:sz w:val="22"/>
          <w:szCs w:val="22"/>
          <w:lang w:val="en-US"/>
        </w:rPr>
        <w:t xml:space="preserve">, M, </w:t>
      </w:r>
      <w:proofErr w:type="spellStart"/>
      <w:r w:rsidRPr="00B7178A">
        <w:rPr>
          <w:sz w:val="22"/>
          <w:szCs w:val="22"/>
          <w:lang w:val="en-US"/>
        </w:rPr>
        <w:t>Giansante</w:t>
      </w:r>
      <w:proofErr w:type="spellEnd"/>
      <w:r w:rsidRPr="00B7178A">
        <w:rPr>
          <w:sz w:val="22"/>
          <w:szCs w:val="22"/>
          <w:lang w:val="en-US"/>
        </w:rPr>
        <w:t xml:space="preserve">, S and </w:t>
      </w:r>
      <w:proofErr w:type="spellStart"/>
      <w:r w:rsidRPr="00B7178A">
        <w:rPr>
          <w:sz w:val="22"/>
          <w:szCs w:val="22"/>
          <w:lang w:val="en-US"/>
        </w:rPr>
        <w:t>Ongena</w:t>
      </w:r>
      <w:proofErr w:type="spellEnd"/>
      <w:r w:rsidRPr="00B7178A">
        <w:rPr>
          <w:sz w:val="22"/>
          <w:szCs w:val="22"/>
          <w:lang w:val="en-US"/>
        </w:rPr>
        <w:t xml:space="preserve">, S (2021) Economic support during the COVID crisis. Quantitative easing and lending support schemes in the UK, </w:t>
      </w:r>
      <w:r w:rsidRPr="00B7178A">
        <w:rPr>
          <w:i/>
          <w:iCs/>
          <w:sz w:val="22"/>
          <w:szCs w:val="22"/>
          <w:lang w:val="en-US"/>
        </w:rPr>
        <w:t>Economics Letters</w:t>
      </w:r>
      <w:r w:rsidRPr="00B7178A">
        <w:rPr>
          <w:sz w:val="22"/>
          <w:szCs w:val="22"/>
          <w:lang w:val="en-US"/>
        </w:rPr>
        <w:t>, vol. 209, 110138.</w:t>
      </w:r>
    </w:p>
    <w:p w14:paraId="3F3E09C7" w14:textId="77777777" w:rsidR="000D5F21" w:rsidRPr="00B7178A" w:rsidRDefault="000D5F21" w:rsidP="000D5F21">
      <w:pPr>
        <w:jc w:val="both"/>
        <w:rPr>
          <w:sz w:val="22"/>
          <w:szCs w:val="22"/>
          <w:lang w:val="en-US"/>
        </w:rPr>
      </w:pPr>
    </w:p>
    <w:p w14:paraId="4A09F481" w14:textId="0C0AE5C6" w:rsidR="000D5F21" w:rsidRPr="00B7178A" w:rsidRDefault="000D5F21" w:rsidP="000D5F21">
      <w:pPr>
        <w:jc w:val="both"/>
        <w:rPr>
          <w:sz w:val="22"/>
          <w:szCs w:val="22"/>
          <w:lang w:val="en-US"/>
        </w:rPr>
      </w:pPr>
      <w:r w:rsidRPr="00B7178A">
        <w:rPr>
          <w:sz w:val="22"/>
          <w:szCs w:val="22"/>
          <w:lang w:val="en-US"/>
        </w:rPr>
        <w:t xml:space="preserve">Fletcher, L. (2021) Managers of Leading Hedge Fund Make Record Gains, </w:t>
      </w:r>
      <w:r w:rsidRPr="00B7178A">
        <w:rPr>
          <w:i/>
          <w:iCs/>
          <w:sz w:val="22"/>
          <w:szCs w:val="22"/>
          <w:lang w:val="en-US"/>
        </w:rPr>
        <w:t>Financial Times</w:t>
      </w:r>
      <w:r w:rsidRPr="00B7178A">
        <w:rPr>
          <w:sz w:val="22"/>
          <w:szCs w:val="22"/>
          <w:lang w:val="en-US"/>
        </w:rPr>
        <w:t>, 25</w:t>
      </w:r>
      <w:r w:rsidRPr="00B7178A">
        <w:rPr>
          <w:sz w:val="22"/>
          <w:szCs w:val="22"/>
          <w:vertAlign w:val="superscript"/>
          <w:lang w:val="en-US"/>
        </w:rPr>
        <w:t>th</w:t>
      </w:r>
      <w:r w:rsidR="00552F20">
        <w:rPr>
          <w:sz w:val="22"/>
          <w:szCs w:val="22"/>
          <w:lang w:val="en-US"/>
        </w:rPr>
        <w:t xml:space="preserve"> </w:t>
      </w:r>
      <w:r w:rsidRPr="00B7178A">
        <w:rPr>
          <w:sz w:val="22"/>
          <w:szCs w:val="22"/>
          <w:lang w:val="en-US"/>
        </w:rPr>
        <w:t>January.</w:t>
      </w:r>
    </w:p>
    <w:p w14:paraId="7AF5D133" w14:textId="77777777" w:rsidR="000D5F21" w:rsidRPr="00B7178A" w:rsidRDefault="000D5F21" w:rsidP="000D5F21">
      <w:pPr>
        <w:jc w:val="both"/>
        <w:rPr>
          <w:sz w:val="22"/>
          <w:szCs w:val="22"/>
          <w:lang w:val="en-US"/>
        </w:rPr>
      </w:pPr>
    </w:p>
    <w:p w14:paraId="436797A6" w14:textId="77777777" w:rsidR="000D5F21" w:rsidRPr="00B7178A" w:rsidRDefault="000D5F21" w:rsidP="000D5F21">
      <w:pPr>
        <w:jc w:val="both"/>
        <w:rPr>
          <w:sz w:val="22"/>
          <w:szCs w:val="22"/>
          <w:lang w:val="en-US"/>
        </w:rPr>
      </w:pPr>
      <w:r w:rsidRPr="00B7178A">
        <w:rPr>
          <w:sz w:val="22"/>
          <w:szCs w:val="22"/>
          <w:lang w:val="en-US"/>
        </w:rPr>
        <w:t xml:space="preserve">Fletcher, L. (2020) Hedge Fund Gains Hit 10-Year High, </w:t>
      </w:r>
      <w:r w:rsidRPr="00B7178A">
        <w:rPr>
          <w:i/>
          <w:iCs/>
          <w:sz w:val="22"/>
          <w:szCs w:val="22"/>
          <w:lang w:val="en-US"/>
        </w:rPr>
        <w:t>Financial Times</w:t>
      </w:r>
      <w:r w:rsidRPr="00B7178A">
        <w:rPr>
          <w:sz w:val="22"/>
          <w:szCs w:val="22"/>
          <w:lang w:val="en-US"/>
        </w:rPr>
        <w:t>, 21</w:t>
      </w:r>
      <w:r w:rsidRPr="00B7178A">
        <w:rPr>
          <w:sz w:val="22"/>
          <w:szCs w:val="22"/>
          <w:vertAlign w:val="superscript"/>
          <w:lang w:val="en-US"/>
        </w:rPr>
        <w:t>st</w:t>
      </w:r>
      <w:r w:rsidRPr="00B7178A">
        <w:rPr>
          <w:sz w:val="22"/>
          <w:szCs w:val="22"/>
          <w:lang w:val="en-US"/>
        </w:rPr>
        <w:t xml:space="preserve"> January.</w:t>
      </w:r>
    </w:p>
    <w:p w14:paraId="78319A89" w14:textId="77777777" w:rsidR="000D5F21" w:rsidRPr="00B7178A" w:rsidRDefault="000D5F21" w:rsidP="000D5F21">
      <w:pPr>
        <w:jc w:val="both"/>
        <w:rPr>
          <w:sz w:val="22"/>
          <w:szCs w:val="22"/>
          <w:lang w:val="en-US"/>
        </w:rPr>
      </w:pPr>
    </w:p>
    <w:p w14:paraId="220274CE" w14:textId="6852A5E4" w:rsidR="000D5F21" w:rsidRPr="005B31B8" w:rsidRDefault="000D5F21" w:rsidP="000D5F21">
      <w:pPr>
        <w:jc w:val="both"/>
        <w:rPr>
          <w:rFonts w:cstheme="minorHAnsi"/>
          <w:sz w:val="22"/>
          <w:szCs w:val="22"/>
          <w:lang w:val="en-US"/>
        </w:rPr>
      </w:pPr>
      <w:r w:rsidRPr="00740B8A">
        <w:rPr>
          <w:rFonts w:cstheme="minorHAnsi"/>
          <w:sz w:val="22"/>
          <w:szCs w:val="22"/>
          <w:lang w:val="en-US"/>
        </w:rPr>
        <w:t>Flocks, J.</w:t>
      </w:r>
      <w:r>
        <w:rPr>
          <w:rFonts w:cstheme="minorHAnsi"/>
          <w:sz w:val="22"/>
          <w:szCs w:val="22"/>
          <w:lang w:val="en-US"/>
        </w:rPr>
        <w:t xml:space="preserve"> (2020)</w:t>
      </w:r>
      <w:r w:rsidRPr="00740B8A">
        <w:rPr>
          <w:rFonts w:cstheme="minorHAnsi"/>
          <w:sz w:val="22"/>
          <w:szCs w:val="22"/>
          <w:lang w:val="en-US"/>
        </w:rPr>
        <w:t xml:space="preserve"> The Potential Impact of COVID-19 on H-2A Agricultural Workers</w:t>
      </w:r>
      <w:r>
        <w:rPr>
          <w:rFonts w:cstheme="minorHAnsi"/>
          <w:sz w:val="22"/>
          <w:szCs w:val="22"/>
          <w:lang w:val="en-US"/>
        </w:rPr>
        <w:t xml:space="preserve">, </w:t>
      </w:r>
      <w:r w:rsidRPr="008B5F86">
        <w:rPr>
          <w:rFonts w:cstheme="minorHAnsi"/>
          <w:i/>
          <w:iCs/>
          <w:sz w:val="22"/>
          <w:szCs w:val="22"/>
          <w:lang w:val="en-US"/>
        </w:rPr>
        <w:t xml:space="preserve">Journal of </w:t>
      </w:r>
      <w:proofErr w:type="spellStart"/>
      <w:r w:rsidRPr="008B5F86">
        <w:rPr>
          <w:rFonts w:cstheme="minorHAnsi"/>
          <w:i/>
          <w:iCs/>
          <w:sz w:val="22"/>
          <w:szCs w:val="22"/>
          <w:lang w:val="en-US"/>
        </w:rPr>
        <w:t>Agromedicine</w:t>
      </w:r>
      <w:proofErr w:type="spellEnd"/>
      <w:r>
        <w:rPr>
          <w:rFonts w:cstheme="minorHAnsi"/>
          <w:sz w:val="22"/>
          <w:szCs w:val="22"/>
          <w:lang w:val="en-US"/>
        </w:rPr>
        <w:t xml:space="preserve">, </w:t>
      </w:r>
      <w:r w:rsidRPr="00740B8A">
        <w:rPr>
          <w:rFonts w:cstheme="minorHAnsi"/>
          <w:sz w:val="22"/>
          <w:szCs w:val="22"/>
          <w:lang w:val="en-US"/>
        </w:rPr>
        <w:t>25</w:t>
      </w:r>
      <w:r w:rsidR="00986FE1">
        <w:rPr>
          <w:rFonts w:cstheme="minorHAnsi"/>
          <w:sz w:val="22"/>
          <w:szCs w:val="22"/>
          <w:lang w:val="en-US"/>
        </w:rPr>
        <w:t>(</w:t>
      </w:r>
      <w:r w:rsidRPr="00740B8A">
        <w:rPr>
          <w:rFonts w:cstheme="minorHAnsi"/>
          <w:sz w:val="22"/>
          <w:szCs w:val="22"/>
          <w:lang w:val="en-US"/>
        </w:rPr>
        <w:t>4</w:t>
      </w:r>
      <w:r w:rsidR="00986FE1">
        <w:rPr>
          <w:rFonts w:cstheme="minorHAnsi"/>
          <w:sz w:val="22"/>
          <w:szCs w:val="22"/>
          <w:lang w:val="en-US"/>
        </w:rPr>
        <w:t>)</w:t>
      </w:r>
      <w:r>
        <w:rPr>
          <w:rFonts w:cstheme="minorHAnsi"/>
          <w:sz w:val="22"/>
          <w:szCs w:val="22"/>
          <w:lang w:val="en-US"/>
        </w:rPr>
        <w:t xml:space="preserve"> 367</w:t>
      </w:r>
      <w:r w:rsidRPr="00740B8A">
        <w:rPr>
          <w:rFonts w:cstheme="minorHAnsi"/>
          <w:sz w:val="22"/>
          <w:szCs w:val="22"/>
          <w:lang w:val="en-US"/>
        </w:rPr>
        <w:t>–</w:t>
      </w:r>
      <w:r>
        <w:rPr>
          <w:rFonts w:cstheme="minorHAnsi"/>
          <w:sz w:val="22"/>
          <w:szCs w:val="22"/>
          <w:lang w:val="en-US"/>
        </w:rPr>
        <w:t>3</w:t>
      </w:r>
      <w:r w:rsidRPr="00740B8A">
        <w:rPr>
          <w:rFonts w:cstheme="minorHAnsi"/>
          <w:sz w:val="22"/>
          <w:szCs w:val="22"/>
          <w:lang w:val="en-US"/>
        </w:rPr>
        <w:t xml:space="preserve">69. </w:t>
      </w:r>
    </w:p>
    <w:p w14:paraId="5347C034" w14:textId="77777777" w:rsidR="000D5F21" w:rsidRPr="00B7178A" w:rsidRDefault="000D5F21" w:rsidP="000D5F21">
      <w:pPr>
        <w:jc w:val="both"/>
        <w:rPr>
          <w:sz w:val="22"/>
          <w:szCs w:val="22"/>
          <w:lang w:val="en-US"/>
        </w:rPr>
      </w:pPr>
    </w:p>
    <w:p w14:paraId="02A55BAB" w14:textId="20E018EF" w:rsidR="000D5F21" w:rsidRPr="00B7178A" w:rsidRDefault="000D5F21" w:rsidP="000D5F21">
      <w:pPr>
        <w:jc w:val="both"/>
        <w:rPr>
          <w:sz w:val="22"/>
          <w:szCs w:val="22"/>
          <w:lang w:val="en-US"/>
        </w:rPr>
      </w:pPr>
      <w:r w:rsidRPr="00B7178A">
        <w:rPr>
          <w:sz w:val="22"/>
          <w:szCs w:val="22"/>
          <w:lang w:val="en-US"/>
        </w:rPr>
        <w:t xml:space="preserve">Forrest, A. (2022) P&amp;O Ferries: Returning £10m furlough cash after mass sacking ‘right thing to do’, says minister, </w:t>
      </w:r>
      <w:r w:rsidRPr="009707B8">
        <w:rPr>
          <w:i/>
          <w:iCs/>
          <w:sz w:val="22"/>
          <w:szCs w:val="22"/>
          <w:lang w:val="en-US"/>
        </w:rPr>
        <w:t>The Independent Online</w:t>
      </w:r>
      <w:r w:rsidRPr="00B7178A">
        <w:rPr>
          <w:sz w:val="22"/>
          <w:szCs w:val="22"/>
          <w:lang w:val="en-US"/>
        </w:rPr>
        <w:t>, 18</w:t>
      </w:r>
      <w:r w:rsidRPr="00B7178A">
        <w:rPr>
          <w:sz w:val="22"/>
          <w:szCs w:val="22"/>
          <w:vertAlign w:val="superscript"/>
          <w:lang w:val="en-US"/>
        </w:rPr>
        <w:t>th</w:t>
      </w:r>
      <w:r w:rsidRPr="00B7178A">
        <w:rPr>
          <w:sz w:val="22"/>
          <w:szCs w:val="22"/>
          <w:lang w:val="en-US"/>
        </w:rPr>
        <w:t xml:space="preserve"> March.</w:t>
      </w:r>
      <w:r w:rsidR="00552F20">
        <w:rPr>
          <w:sz w:val="22"/>
          <w:szCs w:val="22"/>
          <w:lang w:val="en-US"/>
        </w:rPr>
        <w:t xml:space="preserve"> </w:t>
      </w:r>
      <w:r w:rsidRPr="00B7178A">
        <w:rPr>
          <w:sz w:val="22"/>
          <w:szCs w:val="22"/>
          <w:lang w:val="en-US"/>
        </w:rPr>
        <w:t xml:space="preserve">Available at: </w:t>
      </w:r>
      <w:hyperlink r:id="rId15" w:history="1">
        <w:r w:rsidRPr="00B7178A">
          <w:rPr>
            <w:rStyle w:val="Hyperlink"/>
            <w:sz w:val="22"/>
            <w:szCs w:val="22"/>
            <w:lang w:val="en-US"/>
          </w:rPr>
          <w:t>https://www.independent.co.uk/news/uk/politics/p-o-ferries-furlough-money-government-b2038730.html</w:t>
        </w:r>
      </w:hyperlink>
      <w:r w:rsidRPr="00B7178A">
        <w:rPr>
          <w:sz w:val="22"/>
          <w:szCs w:val="22"/>
          <w:lang w:val="en-US"/>
        </w:rPr>
        <w:t xml:space="preserve"> </w:t>
      </w:r>
      <w:r w:rsidR="00170178" w:rsidRPr="00B7178A">
        <w:rPr>
          <w:sz w:val="22"/>
          <w:szCs w:val="22"/>
          <w:lang w:val="en-US"/>
        </w:rPr>
        <w:t xml:space="preserve">[accessed </w:t>
      </w:r>
      <w:r w:rsidR="00170178">
        <w:rPr>
          <w:sz w:val="22"/>
          <w:szCs w:val="22"/>
          <w:lang w:val="en-US"/>
        </w:rPr>
        <w:t>1st November</w:t>
      </w:r>
      <w:r w:rsidR="00170178" w:rsidRPr="00B7178A">
        <w:rPr>
          <w:sz w:val="22"/>
          <w:szCs w:val="22"/>
          <w:lang w:val="en-US"/>
        </w:rPr>
        <w:t xml:space="preserve"> 2022].</w:t>
      </w:r>
      <w:r w:rsidR="00170178" w:rsidRPr="00B7178A" w:rsidDel="00170178">
        <w:rPr>
          <w:sz w:val="22"/>
          <w:szCs w:val="22"/>
          <w:lang w:val="en-US"/>
        </w:rPr>
        <w:t xml:space="preserve"> </w:t>
      </w:r>
    </w:p>
    <w:p w14:paraId="1CBA5B42" w14:textId="77777777" w:rsidR="000D5F21" w:rsidRPr="00B7178A" w:rsidRDefault="000D5F21" w:rsidP="000D5F21">
      <w:pPr>
        <w:jc w:val="both"/>
        <w:rPr>
          <w:sz w:val="22"/>
          <w:szCs w:val="22"/>
          <w:lang w:val="en-US"/>
        </w:rPr>
      </w:pPr>
    </w:p>
    <w:p w14:paraId="344BA5EE" w14:textId="77777777" w:rsidR="000D5F21" w:rsidRPr="00B7178A" w:rsidRDefault="000D5F21" w:rsidP="000D5F21">
      <w:pPr>
        <w:jc w:val="both"/>
        <w:rPr>
          <w:sz w:val="22"/>
          <w:szCs w:val="22"/>
          <w:lang w:val="en-US"/>
        </w:rPr>
      </w:pPr>
      <w:r w:rsidRPr="00B7178A">
        <w:rPr>
          <w:sz w:val="22"/>
          <w:szCs w:val="22"/>
          <w:lang w:val="en-US"/>
        </w:rPr>
        <w:t xml:space="preserve">Francis-Devine, B., Powell, A., and Clark, H. (2021) </w:t>
      </w:r>
      <w:r w:rsidRPr="00B7178A">
        <w:rPr>
          <w:i/>
          <w:iCs/>
          <w:sz w:val="22"/>
          <w:szCs w:val="22"/>
          <w:lang w:val="en-US"/>
        </w:rPr>
        <w:t>Coronavirus Job Retention Scheme: statistics</w:t>
      </w:r>
      <w:r w:rsidRPr="00B7178A">
        <w:rPr>
          <w:sz w:val="22"/>
          <w:szCs w:val="22"/>
          <w:lang w:val="en-US"/>
        </w:rPr>
        <w:t>, London: House of Commons Library.</w:t>
      </w:r>
    </w:p>
    <w:p w14:paraId="3EA8E6E1" w14:textId="77777777" w:rsidR="000D5F21" w:rsidRPr="00B7178A" w:rsidRDefault="000D5F21" w:rsidP="000D5F21">
      <w:pPr>
        <w:pStyle w:val="Bibliography"/>
        <w:ind w:left="0" w:firstLine="0"/>
        <w:jc w:val="both"/>
        <w:rPr>
          <w:sz w:val="22"/>
          <w:szCs w:val="22"/>
          <w:lang w:val="en-US"/>
        </w:rPr>
      </w:pPr>
    </w:p>
    <w:p w14:paraId="70AE2A11" w14:textId="3AF267BA" w:rsidR="000D5F21" w:rsidRPr="00B7178A" w:rsidRDefault="000D5F21" w:rsidP="000D5F21">
      <w:pPr>
        <w:pStyle w:val="Bibliography"/>
        <w:ind w:left="0" w:firstLine="0"/>
        <w:jc w:val="both"/>
        <w:rPr>
          <w:sz w:val="22"/>
          <w:szCs w:val="22"/>
        </w:rPr>
      </w:pPr>
      <w:r w:rsidRPr="00B7178A">
        <w:rPr>
          <w:sz w:val="22"/>
          <w:szCs w:val="22"/>
        </w:rPr>
        <w:t>Gilmore, R</w:t>
      </w:r>
      <w:r>
        <w:rPr>
          <w:sz w:val="22"/>
          <w:szCs w:val="22"/>
        </w:rPr>
        <w:t>. W. (</w:t>
      </w:r>
      <w:r w:rsidRPr="00B7178A">
        <w:rPr>
          <w:sz w:val="22"/>
          <w:szCs w:val="22"/>
        </w:rPr>
        <w:t>2002</w:t>
      </w:r>
      <w:r>
        <w:rPr>
          <w:sz w:val="22"/>
          <w:szCs w:val="22"/>
        </w:rPr>
        <w:t>)</w:t>
      </w:r>
      <w:r w:rsidRPr="00B7178A">
        <w:rPr>
          <w:sz w:val="22"/>
          <w:szCs w:val="22"/>
        </w:rPr>
        <w:t xml:space="preserve"> Fatal Couplings of Power and Difference: Notes on Racism and Geography. </w:t>
      </w:r>
      <w:r w:rsidRPr="00B7178A">
        <w:rPr>
          <w:i/>
          <w:iCs/>
          <w:sz w:val="22"/>
          <w:szCs w:val="22"/>
        </w:rPr>
        <w:t>The Professional Geographer</w:t>
      </w:r>
      <w:r w:rsidRPr="00B7178A">
        <w:rPr>
          <w:sz w:val="22"/>
          <w:szCs w:val="22"/>
        </w:rPr>
        <w:t xml:space="preserve"> 54(1) 15–24.</w:t>
      </w:r>
    </w:p>
    <w:p w14:paraId="6490B054" w14:textId="77777777" w:rsidR="000D5F21" w:rsidRPr="00B7178A" w:rsidRDefault="000D5F21" w:rsidP="000D5F21">
      <w:pPr>
        <w:jc w:val="both"/>
        <w:rPr>
          <w:sz w:val="22"/>
          <w:szCs w:val="22"/>
        </w:rPr>
      </w:pPr>
    </w:p>
    <w:p w14:paraId="1DC984EC" w14:textId="77777777" w:rsidR="000D5F21" w:rsidRPr="00B7178A" w:rsidRDefault="000D5F21" w:rsidP="000D5F21">
      <w:pPr>
        <w:jc w:val="both"/>
        <w:rPr>
          <w:sz w:val="22"/>
          <w:szCs w:val="22"/>
          <w:lang w:val="en-US"/>
        </w:rPr>
      </w:pPr>
      <w:r w:rsidRPr="00B7178A">
        <w:rPr>
          <w:sz w:val="22"/>
          <w:szCs w:val="22"/>
          <w:lang w:val="en-US"/>
        </w:rPr>
        <w:t xml:space="preserve">Gilmore, R. W. (2007) </w:t>
      </w:r>
      <w:r w:rsidRPr="00B7178A">
        <w:rPr>
          <w:i/>
          <w:iCs/>
          <w:sz w:val="22"/>
          <w:szCs w:val="22"/>
          <w:lang w:val="en-US"/>
        </w:rPr>
        <w:t>Golden Gulag Prisons, Surplus, Crisis, and Opposition in Globalizing California</w:t>
      </w:r>
      <w:r w:rsidRPr="00B7178A">
        <w:rPr>
          <w:sz w:val="22"/>
          <w:szCs w:val="22"/>
          <w:lang w:val="en-US"/>
        </w:rPr>
        <w:t>, San Francisco: University of California Press.</w:t>
      </w:r>
    </w:p>
    <w:p w14:paraId="56FD159E" w14:textId="77777777" w:rsidR="000D5F21" w:rsidRPr="00B7178A" w:rsidRDefault="000D5F21" w:rsidP="000D5F21">
      <w:pPr>
        <w:jc w:val="both"/>
        <w:rPr>
          <w:sz w:val="22"/>
          <w:szCs w:val="22"/>
          <w:lang w:val="en-US"/>
        </w:rPr>
      </w:pPr>
    </w:p>
    <w:p w14:paraId="46333DF7" w14:textId="4A3731B9" w:rsidR="000D5F21" w:rsidRPr="00B7178A" w:rsidRDefault="000D5F21" w:rsidP="000D5F21">
      <w:pPr>
        <w:jc w:val="both"/>
        <w:rPr>
          <w:sz w:val="22"/>
          <w:szCs w:val="22"/>
          <w:lang w:val="en-US"/>
        </w:rPr>
      </w:pPr>
      <w:r w:rsidRPr="00B7178A">
        <w:rPr>
          <w:sz w:val="22"/>
          <w:szCs w:val="22"/>
          <w:lang w:val="en-US"/>
        </w:rPr>
        <w:t>Gilroy, R (2020) Two-thirds of BME staff feel unsafe at work, reveals snapshot survey, Nursing Times, 22</w:t>
      </w:r>
      <w:r w:rsidRPr="00B7178A">
        <w:rPr>
          <w:sz w:val="22"/>
          <w:szCs w:val="22"/>
          <w:vertAlign w:val="superscript"/>
          <w:lang w:val="en-US"/>
        </w:rPr>
        <w:t>nd</w:t>
      </w:r>
      <w:r w:rsidRPr="00B7178A">
        <w:rPr>
          <w:sz w:val="22"/>
          <w:szCs w:val="22"/>
          <w:lang w:val="en-US"/>
        </w:rPr>
        <w:t xml:space="preserve"> May. Available online at: </w:t>
      </w:r>
      <w:hyperlink r:id="rId16" w:history="1">
        <w:r w:rsidRPr="00B7178A">
          <w:rPr>
            <w:rStyle w:val="Hyperlink"/>
            <w:sz w:val="22"/>
            <w:szCs w:val="22"/>
            <w:lang w:val="en-US"/>
          </w:rPr>
          <w:t>https://www.nursingtimes.net/news/coronavirus/two-thirds-of-bme-staff-feel-unsafe-at-work-reveals-snapshot-survey-22-05-2020/</w:t>
        </w:r>
      </w:hyperlink>
      <w:r w:rsidRPr="00B7178A">
        <w:rPr>
          <w:sz w:val="22"/>
          <w:szCs w:val="22"/>
          <w:lang w:val="en-US"/>
        </w:rPr>
        <w:t xml:space="preserve"> </w:t>
      </w:r>
      <w:r w:rsidR="00170178" w:rsidRPr="00170178">
        <w:rPr>
          <w:sz w:val="22"/>
          <w:szCs w:val="22"/>
          <w:lang w:val="en-US"/>
        </w:rPr>
        <w:t>[accessed 1st November 2022].</w:t>
      </w:r>
    </w:p>
    <w:p w14:paraId="36DD1854" w14:textId="77777777" w:rsidR="000D5F21" w:rsidRPr="00B7178A" w:rsidRDefault="000D5F21" w:rsidP="000D5F21">
      <w:pPr>
        <w:jc w:val="both"/>
        <w:rPr>
          <w:sz w:val="22"/>
          <w:szCs w:val="22"/>
          <w:lang w:val="en-US"/>
        </w:rPr>
      </w:pPr>
    </w:p>
    <w:p w14:paraId="5AFB220F" w14:textId="7D8D37C7" w:rsidR="000D5F21" w:rsidRPr="00B7178A" w:rsidRDefault="000D5F21" w:rsidP="000D5F21">
      <w:pPr>
        <w:jc w:val="both"/>
        <w:rPr>
          <w:sz w:val="22"/>
          <w:szCs w:val="22"/>
          <w:lang w:val="en-US"/>
        </w:rPr>
      </w:pPr>
      <w:r w:rsidRPr="00B7178A">
        <w:rPr>
          <w:sz w:val="22"/>
          <w:szCs w:val="22"/>
          <w:lang w:val="en-US"/>
        </w:rPr>
        <w:t xml:space="preserve">Goldman N, </w:t>
      </w:r>
      <w:proofErr w:type="spellStart"/>
      <w:r w:rsidRPr="00B7178A">
        <w:rPr>
          <w:sz w:val="22"/>
          <w:szCs w:val="22"/>
          <w:lang w:val="en-US"/>
        </w:rPr>
        <w:t>Pebley</w:t>
      </w:r>
      <w:proofErr w:type="spellEnd"/>
      <w:r w:rsidRPr="00B7178A">
        <w:rPr>
          <w:sz w:val="22"/>
          <w:szCs w:val="22"/>
          <w:lang w:val="en-US"/>
        </w:rPr>
        <w:t xml:space="preserve"> AR, Lee K, </w:t>
      </w:r>
      <w:proofErr w:type="spellStart"/>
      <w:r w:rsidRPr="00B7178A">
        <w:rPr>
          <w:sz w:val="22"/>
          <w:szCs w:val="22"/>
          <w:lang w:val="en-US"/>
        </w:rPr>
        <w:t>Andrasfay</w:t>
      </w:r>
      <w:proofErr w:type="spellEnd"/>
      <w:r w:rsidRPr="00B7178A">
        <w:rPr>
          <w:sz w:val="22"/>
          <w:szCs w:val="22"/>
          <w:lang w:val="en-US"/>
        </w:rPr>
        <w:t xml:space="preserve"> T and Pratt B (2021) Racial and ethnic differentials in COVID-19-related job exposures by occupational standing in the US. </w:t>
      </w:r>
      <w:proofErr w:type="spellStart"/>
      <w:r w:rsidRPr="00B7178A">
        <w:rPr>
          <w:i/>
          <w:iCs/>
          <w:sz w:val="22"/>
          <w:szCs w:val="22"/>
          <w:lang w:val="en-US"/>
        </w:rPr>
        <w:t>PLoS</w:t>
      </w:r>
      <w:proofErr w:type="spellEnd"/>
      <w:r w:rsidRPr="00B7178A">
        <w:rPr>
          <w:i/>
          <w:iCs/>
          <w:sz w:val="22"/>
          <w:szCs w:val="22"/>
          <w:lang w:val="en-US"/>
        </w:rPr>
        <w:t xml:space="preserve"> ONE</w:t>
      </w:r>
      <w:r w:rsidRPr="00B7178A">
        <w:rPr>
          <w:sz w:val="22"/>
          <w:szCs w:val="22"/>
          <w:lang w:val="en-US"/>
        </w:rPr>
        <w:t>, 16</w:t>
      </w:r>
      <w:r w:rsidR="00986FE1">
        <w:rPr>
          <w:sz w:val="22"/>
          <w:szCs w:val="22"/>
          <w:lang w:val="en-US"/>
        </w:rPr>
        <w:t xml:space="preserve"> (</w:t>
      </w:r>
      <w:r w:rsidRPr="00B7178A">
        <w:rPr>
          <w:sz w:val="22"/>
          <w:szCs w:val="22"/>
          <w:lang w:val="en-US"/>
        </w:rPr>
        <w:t>9</w:t>
      </w:r>
      <w:r w:rsidR="00986FE1">
        <w:rPr>
          <w:sz w:val="22"/>
          <w:szCs w:val="22"/>
          <w:lang w:val="en-US"/>
        </w:rPr>
        <w:t>)</w:t>
      </w:r>
      <w:r w:rsidRPr="00B7178A">
        <w:rPr>
          <w:sz w:val="22"/>
          <w:szCs w:val="22"/>
          <w:lang w:val="en-US"/>
        </w:rPr>
        <w:t xml:space="preserve">: </w:t>
      </w:r>
      <w:r w:rsidR="00170178">
        <w:rPr>
          <w:sz w:val="22"/>
          <w:szCs w:val="22"/>
          <w:lang w:val="en-US"/>
        </w:rPr>
        <w:t>DOI:</w:t>
      </w:r>
      <w:r w:rsidRPr="00B7178A">
        <w:rPr>
          <w:sz w:val="22"/>
          <w:szCs w:val="22"/>
          <w:lang w:val="en-US"/>
        </w:rPr>
        <w:t xml:space="preserve"> </w:t>
      </w:r>
      <w:hyperlink r:id="rId17" w:history="1">
        <w:r w:rsidRPr="00B7178A">
          <w:rPr>
            <w:rStyle w:val="Hyperlink"/>
            <w:sz w:val="22"/>
            <w:szCs w:val="22"/>
            <w:lang w:val="en-US"/>
          </w:rPr>
          <w:t>https://doi.org/10.1371/journal.pone.0256085</w:t>
        </w:r>
      </w:hyperlink>
      <w:r w:rsidRPr="00B7178A">
        <w:rPr>
          <w:sz w:val="22"/>
          <w:szCs w:val="22"/>
          <w:lang w:val="en-US"/>
        </w:rPr>
        <w:t>.</w:t>
      </w:r>
    </w:p>
    <w:p w14:paraId="6F568797" w14:textId="77777777" w:rsidR="000D5F21" w:rsidRPr="00B7178A" w:rsidRDefault="000D5F21" w:rsidP="000D5F21">
      <w:pPr>
        <w:jc w:val="both"/>
        <w:rPr>
          <w:sz w:val="22"/>
          <w:szCs w:val="22"/>
          <w:lang w:val="en-US"/>
        </w:rPr>
      </w:pPr>
    </w:p>
    <w:p w14:paraId="659CAC81" w14:textId="77777777" w:rsidR="000D5F21" w:rsidRPr="00B7178A" w:rsidRDefault="000D5F21" w:rsidP="000D5F21">
      <w:pPr>
        <w:jc w:val="both"/>
        <w:rPr>
          <w:sz w:val="22"/>
          <w:szCs w:val="22"/>
          <w:lang w:val="en-US"/>
        </w:rPr>
      </w:pPr>
      <w:proofErr w:type="spellStart"/>
      <w:r w:rsidRPr="00B7178A">
        <w:rPr>
          <w:sz w:val="22"/>
          <w:szCs w:val="22"/>
          <w:lang w:val="en-US"/>
        </w:rPr>
        <w:t>Graseck</w:t>
      </w:r>
      <w:proofErr w:type="spellEnd"/>
      <w:r w:rsidRPr="00B7178A">
        <w:rPr>
          <w:sz w:val="22"/>
          <w:szCs w:val="22"/>
          <w:lang w:val="en-US"/>
        </w:rPr>
        <w:t xml:space="preserve">, B. and 11 other authors (2021) </w:t>
      </w:r>
      <w:r w:rsidRPr="00B7178A">
        <w:rPr>
          <w:i/>
          <w:iCs/>
          <w:sz w:val="22"/>
          <w:szCs w:val="22"/>
          <w:lang w:val="en-US"/>
        </w:rPr>
        <w:t>Wealth Management: after the storm</w:t>
      </w:r>
      <w:r w:rsidRPr="00B7178A">
        <w:rPr>
          <w:sz w:val="22"/>
          <w:szCs w:val="22"/>
          <w:lang w:val="en-US"/>
        </w:rPr>
        <w:t>, London and New York: Morgan Stanley and Oliver Wyman.</w:t>
      </w:r>
    </w:p>
    <w:p w14:paraId="4692CC6C" w14:textId="77777777" w:rsidR="000D5F21" w:rsidRPr="00B7178A" w:rsidRDefault="000D5F21" w:rsidP="000D5F21">
      <w:pPr>
        <w:jc w:val="both"/>
        <w:rPr>
          <w:sz w:val="22"/>
          <w:szCs w:val="22"/>
          <w:lang w:val="en-US"/>
        </w:rPr>
      </w:pPr>
    </w:p>
    <w:p w14:paraId="08B912DF" w14:textId="24C5A14A" w:rsidR="000D5F21" w:rsidRPr="00B7178A" w:rsidRDefault="000D5F21" w:rsidP="000D5F21">
      <w:pPr>
        <w:pStyle w:val="Bibliography"/>
        <w:ind w:left="0" w:firstLine="0"/>
        <w:jc w:val="both"/>
        <w:rPr>
          <w:sz w:val="22"/>
          <w:szCs w:val="22"/>
        </w:rPr>
      </w:pPr>
      <w:r w:rsidRPr="00B7178A">
        <w:rPr>
          <w:sz w:val="22"/>
          <w:szCs w:val="22"/>
        </w:rPr>
        <w:t>Harvey, D</w:t>
      </w:r>
      <w:r w:rsidR="00E71863">
        <w:rPr>
          <w:sz w:val="22"/>
          <w:szCs w:val="22"/>
        </w:rPr>
        <w:t>.</w:t>
      </w:r>
      <w:r w:rsidRPr="00B7178A">
        <w:rPr>
          <w:sz w:val="22"/>
          <w:szCs w:val="22"/>
        </w:rPr>
        <w:t xml:space="preserve"> </w:t>
      </w:r>
      <w:r w:rsidR="00E71863">
        <w:rPr>
          <w:sz w:val="22"/>
          <w:szCs w:val="22"/>
        </w:rPr>
        <w:t>(</w:t>
      </w:r>
      <w:r w:rsidRPr="00B7178A">
        <w:rPr>
          <w:sz w:val="22"/>
          <w:szCs w:val="22"/>
        </w:rPr>
        <w:t>2011</w:t>
      </w:r>
      <w:r w:rsidR="00E71863">
        <w:rPr>
          <w:sz w:val="22"/>
          <w:szCs w:val="22"/>
        </w:rPr>
        <w:t>)</w:t>
      </w:r>
      <w:r w:rsidRPr="00B7178A">
        <w:rPr>
          <w:sz w:val="22"/>
          <w:szCs w:val="22"/>
        </w:rPr>
        <w:t xml:space="preserve"> </w:t>
      </w:r>
      <w:r w:rsidRPr="00B7178A">
        <w:rPr>
          <w:i/>
          <w:iCs/>
          <w:sz w:val="22"/>
          <w:szCs w:val="22"/>
        </w:rPr>
        <w:t>The Enigma of Capital: And the Crises of Capitalism</w:t>
      </w:r>
      <w:r w:rsidRPr="00B7178A">
        <w:rPr>
          <w:sz w:val="22"/>
          <w:szCs w:val="22"/>
        </w:rPr>
        <w:t>. London: Profile Books.</w:t>
      </w:r>
    </w:p>
    <w:p w14:paraId="3F159B00" w14:textId="77777777" w:rsidR="000D5F21" w:rsidRPr="00B7178A" w:rsidRDefault="000D5F21" w:rsidP="000D5F21">
      <w:pPr>
        <w:jc w:val="both"/>
        <w:rPr>
          <w:sz w:val="22"/>
          <w:szCs w:val="22"/>
          <w:lang w:val="en-US"/>
        </w:rPr>
      </w:pPr>
    </w:p>
    <w:p w14:paraId="3AE82C5C" w14:textId="30477610" w:rsidR="000D5F21" w:rsidRPr="00B7178A" w:rsidRDefault="000D5F21" w:rsidP="000D5F21">
      <w:pPr>
        <w:jc w:val="both"/>
        <w:rPr>
          <w:sz w:val="22"/>
          <w:szCs w:val="22"/>
          <w:lang w:val="en-US"/>
        </w:rPr>
      </w:pPr>
      <w:proofErr w:type="spellStart"/>
      <w:r w:rsidRPr="00B7178A">
        <w:rPr>
          <w:sz w:val="22"/>
          <w:szCs w:val="22"/>
          <w:lang w:val="en-US"/>
        </w:rPr>
        <w:t>Iacobucci</w:t>
      </w:r>
      <w:proofErr w:type="spellEnd"/>
      <w:r w:rsidRPr="00B7178A">
        <w:rPr>
          <w:sz w:val="22"/>
          <w:szCs w:val="22"/>
          <w:lang w:val="en-US"/>
        </w:rPr>
        <w:t xml:space="preserve">, G (2022) Pandemic has accelerated demand for private healthcare, report finds, </w:t>
      </w:r>
      <w:r w:rsidRPr="00B7178A">
        <w:rPr>
          <w:i/>
          <w:iCs/>
          <w:sz w:val="22"/>
          <w:szCs w:val="22"/>
          <w:lang w:val="en-US"/>
        </w:rPr>
        <w:t>British Medical Journal</w:t>
      </w:r>
      <w:r w:rsidRPr="00B7178A">
        <w:rPr>
          <w:sz w:val="22"/>
          <w:szCs w:val="22"/>
          <w:lang w:val="en-US"/>
        </w:rPr>
        <w:t>, 3</w:t>
      </w:r>
      <w:r w:rsidRPr="00B7178A">
        <w:rPr>
          <w:sz w:val="22"/>
          <w:szCs w:val="22"/>
          <w:vertAlign w:val="superscript"/>
          <w:lang w:val="en-US"/>
        </w:rPr>
        <w:t>rd</w:t>
      </w:r>
      <w:r w:rsidRPr="00B7178A">
        <w:rPr>
          <w:sz w:val="22"/>
          <w:szCs w:val="22"/>
          <w:lang w:val="en-US"/>
        </w:rPr>
        <w:t xml:space="preserve"> March; 376</w:t>
      </w:r>
      <w:r w:rsidR="00170178">
        <w:rPr>
          <w:sz w:val="22"/>
          <w:szCs w:val="22"/>
          <w:lang w:val="en-US"/>
        </w:rPr>
        <w:t>,</w:t>
      </w:r>
      <w:r w:rsidRPr="00B7178A">
        <w:rPr>
          <w:sz w:val="22"/>
          <w:szCs w:val="22"/>
          <w:lang w:val="en-US"/>
        </w:rPr>
        <w:t xml:space="preserve"> </w:t>
      </w:r>
      <w:r w:rsidR="00170178">
        <w:rPr>
          <w:sz w:val="22"/>
          <w:szCs w:val="22"/>
          <w:lang w:val="en-US"/>
        </w:rPr>
        <w:t>DOI</w:t>
      </w:r>
      <w:r w:rsidRPr="00B7178A">
        <w:rPr>
          <w:sz w:val="22"/>
          <w:szCs w:val="22"/>
          <w:lang w:val="en-US"/>
        </w:rPr>
        <w:t xml:space="preserve">: </w:t>
      </w:r>
      <w:hyperlink r:id="rId18" w:history="1">
        <w:r w:rsidRPr="00B7178A">
          <w:rPr>
            <w:rStyle w:val="Hyperlink"/>
            <w:sz w:val="22"/>
            <w:szCs w:val="22"/>
            <w:lang w:val="en-US"/>
          </w:rPr>
          <w:t>https://doi.org/10.1136/bmj.o566</w:t>
        </w:r>
      </w:hyperlink>
      <w:r w:rsidRPr="00B7178A">
        <w:rPr>
          <w:sz w:val="22"/>
          <w:szCs w:val="22"/>
          <w:lang w:val="en-US"/>
        </w:rPr>
        <w:t xml:space="preserve">. </w:t>
      </w:r>
    </w:p>
    <w:p w14:paraId="77FAABB2" w14:textId="77777777" w:rsidR="000D5F21" w:rsidRPr="00B7178A" w:rsidRDefault="000D5F21" w:rsidP="000D5F21">
      <w:pPr>
        <w:jc w:val="both"/>
        <w:rPr>
          <w:sz w:val="22"/>
          <w:szCs w:val="22"/>
          <w:lang w:val="en-US"/>
        </w:rPr>
      </w:pPr>
    </w:p>
    <w:p w14:paraId="6699C98B" w14:textId="10EC628C" w:rsidR="000D5F21" w:rsidRPr="00B7178A" w:rsidRDefault="000D5F21" w:rsidP="000D5F21">
      <w:pPr>
        <w:pStyle w:val="Bibliography"/>
        <w:ind w:left="0" w:firstLine="0"/>
        <w:jc w:val="both"/>
        <w:rPr>
          <w:sz w:val="22"/>
          <w:szCs w:val="22"/>
        </w:rPr>
      </w:pPr>
      <w:r w:rsidRPr="00B7178A">
        <w:rPr>
          <w:sz w:val="22"/>
          <w:szCs w:val="22"/>
        </w:rPr>
        <w:t>Jagannathan, S</w:t>
      </w:r>
      <w:r w:rsidR="00E71863">
        <w:rPr>
          <w:sz w:val="22"/>
          <w:szCs w:val="22"/>
        </w:rPr>
        <w:t>.</w:t>
      </w:r>
      <w:r w:rsidRPr="00B7178A">
        <w:rPr>
          <w:sz w:val="22"/>
          <w:szCs w:val="22"/>
        </w:rPr>
        <w:t xml:space="preserve">, and Rajnish R. 2022. The </w:t>
      </w:r>
      <w:proofErr w:type="spellStart"/>
      <w:r w:rsidRPr="00B7178A">
        <w:rPr>
          <w:sz w:val="22"/>
          <w:szCs w:val="22"/>
        </w:rPr>
        <w:t>Necropolitics</w:t>
      </w:r>
      <w:proofErr w:type="spellEnd"/>
      <w:r w:rsidRPr="00B7178A">
        <w:rPr>
          <w:sz w:val="22"/>
          <w:szCs w:val="22"/>
        </w:rPr>
        <w:t xml:space="preserve"> of Neoliberal State Response to the Covid-19 Pandemic in India</w:t>
      </w:r>
      <w:r w:rsidR="00170178">
        <w:rPr>
          <w:sz w:val="22"/>
          <w:szCs w:val="22"/>
        </w:rPr>
        <w:t>,</w:t>
      </w:r>
      <w:r w:rsidRPr="00B7178A">
        <w:rPr>
          <w:sz w:val="22"/>
          <w:szCs w:val="22"/>
        </w:rPr>
        <w:t xml:space="preserve"> </w:t>
      </w:r>
      <w:r w:rsidRPr="00B7178A">
        <w:rPr>
          <w:i/>
          <w:iCs/>
          <w:sz w:val="22"/>
          <w:szCs w:val="22"/>
        </w:rPr>
        <w:t>Organization</w:t>
      </w:r>
      <w:r w:rsidRPr="00B7178A">
        <w:rPr>
          <w:sz w:val="22"/>
          <w:szCs w:val="22"/>
        </w:rPr>
        <w:t xml:space="preserve"> 29(3) 426–48. </w:t>
      </w:r>
    </w:p>
    <w:p w14:paraId="75F69F6D" w14:textId="77777777" w:rsidR="000D5F21" w:rsidRPr="00B7178A" w:rsidRDefault="000D5F21" w:rsidP="000D5F21">
      <w:pPr>
        <w:jc w:val="both"/>
        <w:rPr>
          <w:sz w:val="22"/>
          <w:szCs w:val="22"/>
          <w:lang w:val="en-US"/>
        </w:rPr>
      </w:pPr>
    </w:p>
    <w:p w14:paraId="56B39B14" w14:textId="77777777" w:rsidR="00B63E98" w:rsidRPr="00B7178A" w:rsidRDefault="00B63E98" w:rsidP="00B63E98">
      <w:pPr>
        <w:jc w:val="both"/>
        <w:rPr>
          <w:sz w:val="22"/>
          <w:szCs w:val="22"/>
          <w:lang w:val="en-US"/>
        </w:rPr>
      </w:pPr>
      <w:r w:rsidRPr="00B7178A">
        <w:rPr>
          <w:sz w:val="22"/>
          <w:szCs w:val="22"/>
          <w:lang w:val="en-US"/>
        </w:rPr>
        <w:t xml:space="preserve">Knox, R. (2016) Valuing Race? stretched Marxism and the logic of imperialism, </w:t>
      </w:r>
      <w:r w:rsidRPr="00B7178A">
        <w:rPr>
          <w:i/>
          <w:iCs/>
          <w:sz w:val="22"/>
          <w:szCs w:val="22"/>
          <w:lang w:val="en-US"/>
        </w:rPr>
        <w:t>London Review of International Law</w:t>
      </w:r>
      <w:r w:rsidRPr="00B7178A">
        <w:rPr>
          <w:sz w:val="22"/>
          <w:szCs w:val="22"/>
          <w:lang w:val="en-US"/>
        </w:rPr>
        <w:t>,</w:t>
      </w:r>
      <w:r>
        <w:rPr>
          <w:sz w:val="22"/>
          <w:szCs w:val="22"/>
          <w:lang w:val="en-US"/>
        </w:rPr>
        <w:t xml:space="preserve"> </w:t>
      </w:r>
      <w:r w:rsidRPr="00B7178A">
        <w:rPr>
          <w:sz w:val="22"/>
          <w:szCs w:val="22"/>
          <w:lang w:val="en-US"/>
        </w:rPr>
        <w:t>4</w:t>
      </w:r>
      <w:r>
        <w:rPr>
          <w:sz w:val="22"/>
          <w:szCs w:val="22"/>
          <w:lang w:val="en-US"/>
        </w:rPr>
        <w:t>(</w:t>
      </w:r>
      <w:r w:rsidRPr="00B7178A">
        <w:rPr>
          <w:sz w:val="22"/>
          <w:szCs w:val="22"/>
          <w:lang w:val="en-US"/>
        </w:rPr>
        <w:t>1</w:t>
      </w:r>
      <w:r>
        <w:rPr>
          <w:sz w:val="22"/>
          <w:szCs w:val="22"/>
          <w:lang w:val="en-US"/>
        </w:rPr>
        <w:t xml:space="preserve">) </w:t>
      </w:r>
      <w:r w:rsidRPr="00B7178A">
        <w:rPr>
          <w:sz w:val="22"/>
          <w:szCs w:val="22"/>
          <w:lang w:val="en-US"/>
        </w:rPr>
        <w:t>81–126</w:t>
      </w:r>
    </w:p>
    <w:p w14:paraId="6C929B32" w14:textId="77777777" w:rsidR="00B63E98" w:rsidRPr="00B63E98" w:rsidRDefault="00B63E98" w:rsidP="00B63E98">
      <w:pPr>
        <w:jc w:val="both"/>
        <w:rPr>
          <w:sz w:val="22"/>
          <w:szCs w:val="22"/>
          <w:lang w:val="en-US"/>
        </w:rPr>
      </w:pPr>
    </w:p>
    <w:p w14:paraId="4F58B9BC" w14:textId="775219C3" w:rsidR="00B63E98" w:rsidRPr="00B63E98" w:rsidRDefault="00B63E98" w:rsidP="00B63E98">
      <w:pPr>
        <w:jc w:val="both"/>
        <w:rPr>
          <w:rFonts w:cstheme="minorHAnsi"/>
          <w:sz w:val="22"/>
          <w:szCs w:val="22"/>
          <w:lang w:val="en-US"/>
        </w:rPr>
      </w:pPr>
      <w:r w:rsidRPr="00B63E98">
        <w:rPr>
          <w:sz w:val="22"/>
          <w:szCs w:val="22"/>
          <w:lang w:val="en-US"/>
        </w:rPr>
        <w:t>Knox</w:t>
      </w:r>
      <w:r>
        <w:rPr>
          <w:sz w:val="22"/>
          <w:szCs w:val="22"/>
          <w:lang w:val="en-US"/>
        </w:rPr>
        <w:t xml:space="preserve">, R. (2018) </w:t>
      </w:r>
      <w:r w:rsidRPr="00B63E98">
        <w:rPr>
          <w:sz w:val="22"/>
          <w:szCs w:val="22"/>
          <w:lang w:val="en-US"/>
        </w:rPr>
        <w:t>Against Law-</w:t>
      </w:r>
      <w:proofErr w:type="spellStart"/>
      <w:r w:rsidRPr="00B63E98">
        <w:rPr>
          <w:sz w:val="22"/>
          <w:szCs w:val="22"/>
          <w:lang w:val="en-US"/>
        </w:rPr>
        <w:t>sterity</w:t>
      </w:r>
      <w:proofErr w:type="spellEnd"/>
      <w:r>
        <w:rPr>
          <w:sz w:val="22"/>
          <w:szCs w:val="22"/>
          <w:lang w:val="en-US"/>
        </w:rPr>
        <w:t xml:space="preserve">, </w:t>
      </w:r>
      <w:r w:rsidRPr="004A03FC">
        <w:rPr>
          <w:i/>
          <w:iCs/>
          <w:sz w:val="22"/>
          <w:szCs w:val="22"/>
          <w:lang w:val="en-US"/>
        </w:rPr>
        <w:t>Salvage</w:t>
      </w:r>
      <w:r>
        <w:rPr>
          <w:sz w:val="22"/>
          <w:szCs w:val="22"/>
          <w:lang w:val="en-US"/>
        </w:rPr>
        <w:t>, December 13</w:t>
      </w:r>
      <w:r w:rsidRPr="00B63E98">
        <w:rPr>
          <w:sz w:val="22"/>
          <w:szCs w:val="22"/>
          <w:vertAlign w:val="superscript"/>
          <w:lang w:val="en-US"/>
        </w:rPr>
        <w:t>th</w:t>
      </w:r>
      <w:r>
        <w:rPr>
          <w:sz w:val="22"/>
          <w:szCs w:val="22"/>
          <w:lang w:val="en-US"/>
        </w:rPr>
        <w:t xml:space="preserve">, </w:t>
      </w:r>
      <w:r w:rsidRPr="005B31B8">
        <w:rPr>
          <w:rFonts w:cstheme="minorHAnsi"/>
          <w:sz w:val="22"/>
          <w:szCs w:val="22"/>
          <w:lang w:val="en-US"/>
        </w:rPr>
        <w:t xml:space="preserve">Available at: </w:t>
      </w:r>
      <w:r w:rsidRPr="00B63E98">
        <w:rPr>
          <w:sz w:val="22"/>
          <w:szCs w:val="22"/>
          <w:lang w:val="en-US"/>
        </w:rPr>
        <w:t>https://salvage.zone/against-law-sterity/</w:t>
      </w:r>
      <w:r>
        <w:rPr>
          <w:sz w:val="22"/>
          <w:szCs w:val="22"/>
          <w:lang w:val="en-US"/>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7D60D09A" w14:textId="77777777" w:rsidR="00B63E98" w:rsidRDefault="00B63E98" w:rsidP="00B63E98">
      <w:pPr>
        <w:jc w:val="both"/>
        <w:rPr>
          <w:sz w:val="22"/>
          <w:szCs w:val="22"/>
          <w:lang w:val="en-US"/>
        </w:rPr>
      </w:pPr>
    </w:p>
    <w:p w14:paraId="114F0C24" w14:textId="6B3F7B0F" w:rsidR="000D5F21" w:rsidRPr="00B7178A" w:rsidRDefault="000D5F21" w:rsidP="00B63E98">
      <w:pPr>
        <w:jc w:val="both"/>
        <w:rPr>
          <w:sz w:val="22"/>
          <w:szCs w:val="22"/>
          <w:lang w:val="en-US"/>
        </w:rPr>
      </w:pPr>
      <w:r w:rsidRPr="00B7178A">
        <w:rPr>
          <w:sz w:val="22"/>
          <w:szCs w:val="22"/>
          <w:lang w:val="en-US"/>
        </w:rPr>
        <w:t xml:space="preserve">Knox, R. and </w:t>
      </w:r>
      <w:proofErr w:type="spellStart"/>
      <w:r w:rsidRPr="00B7178A">
        <w:rPr>
          <w:sz w:val="22"/>
          <w:szCs w:val="22"/>
          <w:lang w:val="en-US"/>
        </w:rPr>
        <w:t>Tzouvala</w:t>
      </w:r>
      <w:proofErr w:type="spellEnd"/>
      <w:r w:rsidRPr="00B7178A">
        <w:rPr>
          <w:sz w:val="22"/>
          <w:szCs w:val="22"/>
          <w:lang w:val="en-US"/>
        </w:rPr>
        <w:t xml:space="preserve">, N. (2021) International Law of State Responsibility and COVID-19: An Ideology Critique, </w:t>
      </w:r>
      <w:r w:rsidRPr="00B7178A">
        <w:rPr>
          <w:i/>
          <w:iCs/>
          <w:sz w:val="22"/>
          <w:szCs w:val="22"/>
          <w:lang w:val="en-US"/>
        </w:rPr>
        <w:t>Australian Yearbook of International Law</w:t>
      </w:r>
      <w:r w:rsidRPr="00B7178A">
        <w:rPr>
          <w:sz w:val="22"/>
          <w:szCs w:val="22"/>
          <w:lang w:val="en-US"/>
        </w:rPr>
        <w:t>, 39: 105-121.</w:t>
      </w:r>
    </w:p>
    <w:p w14:paraId="343BC11E" w14:textId="77777777" w:rsidR="000D5F21" w:rsidRPr="00B7178A" w:rsidRDefault="000D5F21" w:rsidP="000D5F21">
      <w:pPr>
        <w:jc w:val="both"/>
        <w:rPr>
          <w:sz w:val="22"/>
          <w:szCs w:val="22"/>
          <w:lang w:val="en-US"/>
        </w:rPr>
      </w:pPr>
    </w:p>
    <w:p w14:paraId="23E1FA57" w14:textId="77777777" w:rsidR="000D5F21" w:rsidRPr="00B7178A" w:rsidRDefault="000D5F21" w:rsidP="000D5F21">
      <w:pPr>
        <w:jc w:val="both"/>
        <w:rPr>
          <w:sz w:val="22"/>
          <w:szCs w:val="22"/>
        </w:rPr>
      </w:pPr>
    </w:p>
    <w:p w14:paraId="2F4DB00D" w14:textId="77777777" w:rsidR="000D5F21" w:rsidRPr="00B7178A" w:rsidRDefault="000D5F21" w:rsidP="000D5F21">
      <w:pPr>
        <w:jc w:val="both"/>
        <w:rPr>
          <w:sz w:val="22"/>
          <w:szCs w:val="22"/>
        </w:rPr>
      </w:pPr>
      <w:proofErr w:type="spellStart"/>
      <w:r w:rsidRPr="00B7178A">
        <w:rPr>
          <w:sz w:val="22"/>
          <w:szCs w:val="22"/>
        </w:rPr>
        <w:t>Kuchler</w:t>
      </w:r>
      <w:proofErr w:type="spellEnd"/>
      <w:r w:rsidRPr="00B7178A">
        <w:rPr>
          <w:sz w:val="22"/>
          <w:szCs w:val="22"/>
        </w:rPr>
        <w:t xml:space="preserve">, H and Williams, A (2021) COVID Vaccine Makers Warn US to Reject Patent Waiver, </w:t>
      </w:r>
      <w:r w:rsidRPr="00B7178A">
        <w:rPr>
          <w:i/>
          <w:iCs/>
          <w:sz w:val="22"/>
          <w:szCs w:val="22"/>
        </w:rPr>
        <w:t>Financial Times</w:t>
      </w:r>
      <w:r w:rsidRPr="00B7178A">
        <w:rPr>
          <w:sz w:val="22"/>
          <w:szCs w:val="22"/>
        </w:rPr>
        <w:t>, 26</w:t>
      </w:r>
      <w:r w:rsidRPr="00B7178A">
        <w:rPr>
          <w:sz w:val="22"/>
          <w:szCs w:val="22"/>
          <w:vertAlign w:val="superscript"/>
        </w:rPr>
        <w:t>th</w:t>
      </w:r>
      <w:r w:rsidRPr="00B7178A">
        <w:rPr>
          <w:sz w:val="22"/>
          <w:szCs w:val="22"/>
        </w:rPr>
        <w:t xml:space="preserve"> April.</w:t>
      </w:r>
    </w:p>
    <w:p w14:paraId="5267B166" w14:textId="77777777" w:rsidR="000D5F21" w:rsidRPr="00B7178A" w:rsidRDefault="000D5F21" w:rsidP="000D5F21">
      <w:pPr>
        <w:jc w:val="both"/>
        <w:rPr>
          <w:sz w:val="22"/>
          <w:szCs w:val="22"/>
          <w:lang w:val="en-US"/>
        </w:rPr>
      </w:pPr>
    </w:p>
    <w:p w14:paraId="6F0D6540" w14:textId="39DA9686" w:rsidR="000D5F21" w:rsidRPr="00B7178A" w:rsidRDefault="000D5F21" w:rsidP="000D5F21">
      <w:pPr>
        <w:pStyle w:val="Bibliography"/>
        <w:ind w:left="0" w:firstLine="0"/>
        <w:jc w:val="both"/>
        <w:rPr>
          <w:sz w:val="22"/>
          <w:szCs w:val="22"/>
        </w:rPr>
      </w:pPr>
      <w:r w:rsidRPr="00B7178A">
        <w:rPr>
          <w:sz w:val="22"/>
          <w:szCs w:val="22"/>
        </w:rPr>
        <w:t>Lee, C</w:t>
      </w:r>
      <w:r w:rsidR="00E71863">
        <w:rPr>
          <w:sz w:val="22"/>
          <w:szCs w:val="22"/>
        </w:rPr>
        <w:t>.</w:t>
      </w:r>
      <w:r w:rsidRPr="00B7178A">
        <w:rPr>
          <w:sz w:val="22"/>
          <w:szCs w:val="22"/>
        </w:rPr>
        <w:t xml:space="preserve"> J. </w:t>
      </w:r>
      <w:r w:rsidR="00955951">
        <w:rPr>
          <w:sz w:val="22"/>
          <w:szCs w:val="22"/>
        </w:rPr>
        <w:t>(</w:t>
      </w:r>
      <w:r w:rsidRPr="00B7178A">
        <w:rPr>
          <w:sz w:val="22"/>
          <w:szCs w:val="22"/>
        </w:rPr>
        <w:t>2020</w:t>
      </w:r>
      <w:r w:rsidR="00955951">
        <w:rPr>
          <w:sz w:val="22"/>
          <w:szCs w:val="22"/>
        </w:rPr>
        <w:t>)</w:t>
      </w:r>
      <w:r w:rsidRPr="00B7178A">
        <w:rPr>
          <w:sz w:val="22"/>
          <w:szCs w:val="22"/>
        </w:rPr>
        <w:t xml:space="preserve">. The </w:t>
      </w:r>
      <w:proofErr w:type="spellStart"/>
      <w:r w:rsidRPr="00B7178A">
        <w:rPr>
          <w:sz w:val="22"/>
          <w:szCs w:val="22"/>
        </w:rPr>
        <w:t>Necropolitics</w:t>
      </w:r>
      <w:proofErr w:type="spellEnd"/>
      <w:r w:rsidRPr="00B7178A">
        <w:rPr>
          <w:sz w:val="22"/>
          <w:szCs w:val="22"/>
        </w:rPr>
        <w:t xml:space="preserve"> of COVID-19. </w:t>
      </w:r>
      <w:r w:rsidRPr="009707B8">
        <w:rPr>
          <w:i/>
          <w:iCs/>
          <w:sz w:val="22"/>
          <w:szCs w:val="22"/>
        </w:rPr>
        <w:t>Africa Is a Country</w:t>
      </w:r>
      <w:r w:rsidRPr="00B7178A">
        <w:rPr>
          <w:sz w:val="22"/>
          <w:szCs w:val="22"/>
        </w:rPr>
        <w:t xml:space="preserve">. </w:t>
      </w:r>
      <w:r w:rsidR="00955951">
        <w:rPr>
          <w:sz w:val="22"/>
          <w:szCs w:val="22"/>
        </w:rPr>
        <w:t>Available at:</w:t>
      </w:r>
      <w:r w:rsidRPr="00B7178A">
        <w:rPr>
          <w:sz w:val="22"/>
          <w:szCs w:val="22"/>
        </w:rPr>
        <w:t xml:space="preserve"> </w:t>
      </w:r>
      <w:hyperlink r:id="rId19" w:history="1">
        <w:r w:rsidR="00955951" w:rsidRPr="00865FB7">
          <w:rPr>
            <w:rStyle w:val="Hyperlink"/>
            <w:sz w:val="22"/>
            <w:szCs w:val="22"/>
          </w:rPr>
          <w:t>https://africasacountry.com/2020/04/the-necropolitics-of-covid-19</w:t>
        </w:r>
      </w:hyperlink>
      <w:r w:rsidR="00955951">
        <w:rPr>
          <w:sz w:val="22"/>
          <w:szCs w:val="22"/>
        </w:rPr>
        <w:t xml:space="preserve"> </w:t>
      </w:r>
      <w:r w:rsidR="00955951" w:rsidRPr="00B7178A">
        <w:rPr>
          <w:sz w:val="22"/>
          <w:szCs w:val="22"/>
          <w:lang w:val="en-US"/>
        </w:rPr>
        <w:t>[accessed 28</w:t>
      </w:r>
      <w:r w:rsidR="00955951" w:rsidRPr="00B7178A">
        <w:rPr>
          <w:sz w:val="22"/>
          <w:szCs w:val="22"/>
          <w:vertAlign w:val="superscript"/>
          <w:lang w:val="en-US"/>
        </w:rPr>
        <w:t>th</w:t>
      </w:r>
      <w:r w:rsidR="00955951" w:rsidRPr="00B7178A">
        <w:rPr>
          <w:sz w:val="22"/>
          <w:szCs w:val="22"/>
          <w:lang w:val="en-US"/>
        </w:rPr>
        <w:t xml:space="preserve"> April 2022].</w:t>
      </w:r>
    </w:p>
    <w:p w14:paraId="6FF2483A" w14:textId="77777777" w:rsidR="000D5F21" w:rsidRPr="00B7178A" w:rsidRDefault="000D5F21" w:rsidP="000D5F21">
      <w:pPr>
        <w:jc w:val="both"/>
        <w:rPr>
          <w:sz w:val="22"/>
          <w:szCs w:val="22"/>
          <w:lang w:val="en-US"/>
        </w:rPr>
      </w:pPr>
    </w:p>
    <w:p w14:paraId="3CC9BC33" w14:textId="1405ACB1" w:rsidR="000D5F21" w:rsidRPr="00B7178A" w:rsidRDefault="000D5F21" w:rsidP="000D5F21">
      <w:pPr>
        <w:jc w:val="both"/>
        <w:rPr>
          <w:rStyle w:val="Hyperlink"/>
          <w:color w:val="000000"/>
          <w:sz w:val="22"/>
          <w:szCs w:val="22"/>
          <w:u w:val="none"/>
        </w:rPr>
      </w:pPr>
      <w:r w:rsidRPr="00B7178A">
        <w:rPr>
          <w:rStyle w:val="Hyperlink"/>
          <w:color w:val="000000"/>
          <w:sz w:val="22"/>
          <w:szCs w:val="22"/>
          <w:u w:val="none"/>
        </w:rPr>
        <w:t xml:space="preserve">McGregor-Smith, R (2017) </w:t>
      </w:r>
      <w:r w:rsidRPr="009707B8">
        <w:rPr>
          <w:rStyle w:val="Hyperlink"/>
          <w:i/>
          <w:iCs/>
          <w:color w:val="000000"/>
          <w:sz w:val="22"/>
          <w:szCs w:val="22"/>
          <w:u w:val="none"/>
        </w:rPr>
        <w:t>Race in the Workplace: The McGregor-Smith Review</w:t>
      </w:r>
      <w:r w:rsidRPr="00B7178A">
        <w:rPr>
          <w:rStyle w:val="Hyperlink"/>
          <w:color w:val="000000"/>
          <w:sz w:val="22"/>
          <w:szCs w:val="22"/>
          <w:u w:val="none"/>
        </w:rPr>
        <w:t xml:space="preserve">. Available at: </w:t>
      </w:r>
      <w:r w:rsidR="00170178" w:rsidRPr="00170178">
        <w:rPr>
          <w:sz w:val="22"/>
          <w:szCs w:val="22"/>
        </w:rPr>
        <w:t>https://assets.publishing.service.gov.uk/government/uploads/system/uploads/attachment_data/file/594336/race-in-workplace-mcgregor-smith-review.pdf</w:t>
      </w:r>
      <w:r w:rsidRPr="00B7178A">
        <w:rPr>
          <w:rStyle w:val="Hyperlink"/>
          <w:color w:val="000000"/>
          <w:sz w:val="22"/>
          <w:szCs w:val="22"/>
          <w:u w:val="none"/>
        </w:rPr>
        <w:t xml:space="preserve"> </w:t>
      </w:r>
      <w:r w:rsidR="00170178" w:rsidRPr="00B7178A">
        <w:rPr>
          <w:sz w:val="22"/>
          <w:szCs w:val="22"/>
          <w:lang w:val="en-US"/>
        </w:rPr>
        <w:t xml:space="preserve">[accessed </w:t>
      </w:r>
      <w:r w:rsidR="00170178">
        <w:rPr>
          <w:sz w:val="22"/>
          <w:szCs w:val="22"/>
          <w:lang w:val="en-US"/>
        </w:rPr>
        <w:t>1st November</w:t>
      </w:r>
      <w:r w:rsidR="00170178" w:rsidRPr="00B7178A">
        <w:rPr>
          <w:sz w:val="22"/>
          <w:szCs w:val="22"/>
          <w:lang w:val="en-US"/>
        </w:rPr>
        <w:t xml:space="preserve"> 2022].</w:t>
      </w:r>
    </w:p>
    <w:p w14:paraId="2245D65B" w14:textId="77777777" w:rsidR="000D5F21" w:rsidRPr="00B7178A" w:rsidRDefault="000D5F21" w:rsidP="000D5F21">
      <w:pPr>
        <w:jc w:val="both"/>
        <w:rPr>
          <w:sz w:val="22"/>
          <w:szCs w:val="22"/>
          <w:lang w:val="en-US"/>
        </w:rPr>
      </w:pPr>
    </w:p>
    <w:p w14:paraId="6C3D3520" w14:textId="77777777" w:rsidR="000D5F21" w:rsidRPr="00B7178A" w:rsidRDefault="000D5F21" w:rsidP="000D5F21">
      <w:pPr>
        <w:jc w:val="both"/>
        <w:rPr>
          <w:sz w:val="22"/>
          <w:szCs w:val="22"/>
          <w:lang w:val="en-US"/>
        </w:rPr>
      </w:pPr>
      <w:proofErr w:type="spellStart"/>
      <w:r w:rsidRPr="00B7178A">
        <w:rPr>
          <w:sz w:val="22"/>
          <w:szCs w:val="22"/>
          <w:lang w:val="en-US"/>
        </w:rPr>
        <w:lastRenderedPageBreak/>
        <w:t>MacKenzie</w:t>
      </w:r>
      <w:proofErr w:type="spellEnd"/>
      <w:r w:rsidRPr="00B7178A">
        <w:rPr>
          <w:sz w:val="22"/>
          <w:szCs w:val="22"/>
          <w:lang w:val="en-US"/>
        </w:rPr>
        <w:t xml:space="preserve">, M. (2021) Blackrock Hails Recovery as Assets Reach $8.7 trillion, </w:t>
      </w:r>
      <w:r w:rsidRPr="00B7178A">
        <w:rPr>
          <w:i/>
          <w:iCs/>
          <w:sz w:val="22"/>
          <w:szCs w:val="22"/>
          <w:lang w:val="en-US"/>
        </w:rPr>
        <w:t>Financial Times</w:t>
      </w:r>
      <w:r w:rsidRPr="00B7178A">
        <w:rPr>
          <w:sz w:val="22"/>
          <w:szCs w:val="22"/>
          <w:lang w:val="en-US"/>
        </w:rPr>
        <w:t>, 15</w:t>
      </w:r>
      <w:r w:rsidRPr="00B7178A">
        <w:rPr>
          <w:sz w:val="22"/>
          <w:szCs w:val="22"/>
          <w:vertAlign w:val="superscript"/>
          <w:lang w:val="en-US"/>
        </w:rPr>
        <w:t>th</w:t>
      </w:r>
      <w:r w:rsidRPr="00B7178A">
        <w:rPr>
          <w:sz w:val="22"/>
          <w:szCs w:val="22"/>
          <w:lang w:val="en-US"/>
        </w:rPr>
        <w:t xml:space="preserve"> January.</w:t>
      </w:r>
    </w:p>
    <w:p w14:paraId="1F03D25B" w14:textId="77777777" w:rsidR="000D5F21" w:rsidRPr="00B7178A" w:rsidRDefault="000D5F21" w:rsidP="000D5F21">
      <w:pPr>
        <w:jc w:val="both"/>
        <w:rPr>
          <w:sz w:val="22"/>
          <w:szCs w:val="22"/>
          <w:lang w:val="en-US"/>
        </w:rPr>
      </w:pPr>
    </w:p>
    <w:p w14:paraId="70A9A7F3" w14:textId="38642EA8" w:rsidR="000D5F21" w:rsidRPr="00B7178A" w:rsidRDefault="000D5F21" w:rsidP="000D5F21">
      <w:pPr>
        <w:jc w:val="both"/>
        <w:rPr>
          <w:sz w:val="22"/>
          <w:szCs w:val="22"/>
          <w:lang w:val="en-US"/>
        </w:rPr>
      </w:pPr>
      <w:r w:rsidRPr="00B7178A">
        <w:rPr>
          <w:sz w:val="22"/>
          <w:szCs w:val="22"/>
          <w:lang w:val="en-US"/>
        </w:rPr>
        <w:t xml:space="preserve">Marriott, A. and Maitland, A. (2021) </w:t>
      </w:r>
      <w:r w:rsidRPr="00B7178A">
        <w:rPr>
          <w:i/>
          <w:iCs/>
          <w:sz w:val="22"/>
          <w:szCs w:val="22"/>
          <w:lang w:val="en-US"/>
        </w:rPr>
        <w:t>The Great Vaccine Robbery: Pharmaceutical corporations charge excessive prices for COVID-19 vaccines while rich countries block faster and cheaper route to global vaccination</w:t>
      </w:r>
      <w:r w:rsidRPr="00B7178A">
        <w:rPr>
          <w:sz w:val="22"/>
          <w:szCs w:val="22"/>
          <w:lang w:val="en-US"/>
        </w:rPr>
        <w:t xml:space="preserve">, The Peoples Vaccine. Available at: </w:t>
      </w:r>
      <w:hyperlink r:id="rId20" w:history="1">
        <w:r w:rsidRPr="00B7178A">
          <w:rPr>
            <w:rStyle w:val="Hyperlink"/>
            <w:sz w:val="22"/>
            <w:szCs w:val="22"/>
            <w:lang w:val="en-US"/>
          </w:rPr>
          <w:t>https://webassets.oxfamamerica.org/media/documents/The_Great_Vaccine_Robbery_Policy_Brief.pdf?_gl=1*1g58wlt*_ga*MTM2MjMyNTIzMi4xNjI5OTczMjgz*_ga_R58YETD6XK*MTYzNTUwNTEwNC45LjAuMTYzNTUwNTEwNi41OA</w:t>
        </w:r>
      </w:hyperlink>
      <w:r w:rsidR="00552F20">
        <w:rPr>
          <w:sz w:val="22"/>
          <w:szCs w:val="22"/>
          <w:lang w:val="en-US"/>
        </w:rPr>
        <w:t xml:space="preserv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379D0CA4" w14:textId="77777777" w:rsidR="000D5F21" w:rsidRPr="00B7178A" w:rsidRDefault="000D5F21" w:rsidP="000D5F21">
      <w:pPr>
        <w:jc w:val="both"/>
        <w:rPr>
          <w:sz w:val="22"/>
          <w:szCs w:val="22"/>
          <w:lang w:val="en-US"/>
        </w:rPr>
      </w:pPr>
    </w:p>
    <w:p w14:paraId="1EFAB0B1" w14:textId="6B75B2CA" w:rsidR="000D5F21" w:rsidRPr="00B7178A" w:rsidRDefault="000D5F21" w:rsidP="000D5F21">
      <w:pPr>
        <w:jc w:val="both"/>
        <w:rPr>
          <w:sz w:val="22"/>
          <w:szCs w:val="22"/>
          <w:lang w:val="en-US"/>
        </w:rPr>
      </w:pPr>
      <w:r w:rsidRPr="00B7178A">
        <w:rPr>
          <w:sz w:val="22"/>
          <w:szCs w:val="22"/>
          <w:lang w:val="en-US"/>
        </w:rPr>
        <w:t xml:space="preserve">Marsh, S. and McIntyre, N. (2020) Six in 10 UK health workers killed by Covid-19 are BAME, </w:t>
      </w:r>
      <w:r w:rsidRPr="00B7178A">
        <w:rPr>
          <w:i/>
          <w:iCs/>
          <w:sz w:val="22"/>
          <w:szCs w:val="22"/>
          <w:lang w:val="en-US"/>
        </w:rPr>
        <w:t>The Guardian</w:t>
      </w:r>
      <w:r w:rsidRPr="00B7178A">
        <w:rPr>
          <w:sz w:val="22"/>
          <w:szCs w:val="22"/>
          <w:lang w:val="en-US"/>
        </w:rPr>
        <w:t>, 25</w:t>
      </w:r>
      <w:r w:rsidRPr="00B7178A">
        <w:rPr>
          <w:sz w:val="22"/>
          <w:szCs w:val="22"/>
          <w:vertAlign w:val="superscript"/>
          <w:lang w:val="en-US"/>
        </w:rPr>
        <w:t>th</w:t>
      </w:r>
      <w:r w:rsidRPr="00B7178A">
        <w:rPr>
          <w:sz w:val="22"/>
          <w:szCs w:val="22"/>
          <w:lang w:val="en-US"/>
        </w:rPr>
        <w:t xml:space="preserve"> May. Available at: </w:t>
      </w:r>
      <w:hyperlink r:id="rId21" w:history="1">
        <w:r w:rsidRPr="00B7178A">
          <w:rPr>
            <w:rStyle w:val="Hyperlink"/>
            <w:sz w:val="22"/>
            <w:szCs w:val="22"/>
            <w:lang w:val="en-US"/>
          </w:rPr>
          <w:t>https://www.theguardian.com/world/2020/may/25/six-in-10-uk-health-workers-killed-by-covid-19-are-bame</w:t>
        </w:r>
      </w:hyperlink>
      <w:r w:rsidRPr="00B7178A">
        <w:rPr>
          <w:sz w:val="22"/>
          <w:szCs w:val="22"/>
          <w:lang w:val="en-US"/>
        </w:rPr>
        <w:t xml:space="preserv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12594A39" w14:textId="77777777" w:rsidR="000D5F21" w:rsidRPr="00B7178A" w:rsidRDefault="000D5F21" w:rsidP="000D5F21">
      <w:pPr>
        <w:jc w:val="both"/>
        <w:rPr>
          <w:sz w:val="22"/>
          <w:szCs w:val="22"/>
          <w:lang w:val="en-US"/>
        </w:rPr>
      </w:pPr>
    </w:p>
    <w:p w14:paraId="068130F8" w14:textId="6D56E56D" w:rsidR="000D5F21" w:rsidRPr="00B7178A" w:rsidRDefault="000D5F21" w:rsidP="000D5F21">
      <w:pPr>
        <w:pStyle w:val="Bibliography"/>
        <w:ind w:left="0" w:firstLine="0"/>
        <w:jc w:val="both"/>
        <w:rPr>
          <w:sz w:val="22"/>
          <w:szCs w:val="22"/>
        </w:rPr>
      </w:pPr>
      <w:r w:rsidRPr="00B7178A">
        <w:rPr>
          <w:sz w:val="22"/>
          <w:szCs w:val="22"/>
        </w:rPr>
        <w:t xml:space="preserve">Marx, K. 1978. </w:t>
      </w:r>
      <w:r w:rsidRPr="00B7178A">
        <w:rPr>
          <w:i/>
          <w:iCs/>
          <w:sz w:val="22"/>
          <w:szCs w:val="22"/>
        </w:rPr>
        <w:t>Capital: A Critique of Political Economy Volume 2</w:t>
      </w:r>
      <w:r w:rsidRPr="00B7178A">
        <w:rPr>
          <w:sz w:val="22"/>
          <w:szCs w:val="22"/>
        </w:rPr>
        <w:t xml:space="preserve">. Translated by </w:t>
      </w:r>
      <w:r w:rsidR="00986FE1">
        <w:rPr>
          <w:sz w:val="22"/>
          <w:szCs w:val="22"/>
        </w:rPr>
        <w:t xml:space="preserve">David </w:t>
      </w:r>
      <w:proofErr w:type="spellStart"/>
      <w:r w:rsidRPr="00B7178A">
        <w:rPr>
          <w:sz w:val="22"/>
          <w:szCs w:val="22"/>
        </w:rPr>
        <w:t>Fernbach</w:t>
      </w:r>
      <w:proofErr w:type="spellEnd"/>
      <w:r w:rsidRPr="00B7178A">
        <w:rPr>
          <w:sz w:val="22"/>
          <w:szCs w:val="22"/>
        </w:rPr>
        <w:t>. London: Penguin.</w:t>
      </w:r>
    </w:p>
    <w:p w14:paraId="25405FC7" w14:textId="77777777" w:rsidR="000D5F21" w:rsidRPr="00B7178A" w:rsidRDefault="000D5F21" w:rsidP="000D5F21">
      <w:pPr>
        <w:pStyle w:val="Bibliography"/>
        <w:ind w:left="0" w:firstLine="0"/>
        <w:jc w:val="both"/>
        <w:rPr>
          <w:sz w:val="22"/>
          <w:szCs w:val="22"/>
        </w:rPr>
      </w:pPr>
    </w:p>
    <w:p w14:paraId="31A72C49" w14:textId="2451F4CD" w:rsidR="000D5F21" w:rsidRPr="00B7178A" w:rsidRDefault="000D5F21" w:rsidP="000D5F21">
      <w:pPr>
        <w:pStyle w:val="Bibliography"/>
        <w:ind w:left="0" w:firstLine="0"/>
        <w:jc w:val="both"/>
        <w:rPr>
          <w:sz w:val="22"/>
          <w:szCs w:val="22"/>
        </w:rPr>
      </w:pPr>
      <w:r w:rsidRPr="00B7178A">
        <w:rPr>
          <w:sz w:val="22"/>
          <w:szCs w:val="22"/>
        </w:rPr>
        <w:t xml:space="preserve">Marx, K. 1988. Letter to Ludwig </w:t>
      </w:r>
      <w:proofErr w:type="spellStart"/>
      <w:r w:rsidRPr="00B7178A">
        <w:rPr>
          <w:sz w:val="22"/>
          <w:szCs w:val="22"/>
        </w:rPr>
        <w:t>Kugelmann</w:t>
      </w:r>
      <w:proofErr w:type="spellEnd"/>
      <w:r w:rsidRPr="00B7178A">
        <w:rPr>
          <w:sz w:val="22"/>
          <w:szCs w:val="22"/>
        </w:rPr>
        <w:t xml:space="preserve">. 6 April. In </w:t>
      </w:r>
      <w:r w:rsidRPr="00B7178A">
        <w:rPr>
          <w:i/>
          <w:iCs/>
          <w:sz w:val="22"/>
          <w:szCs w:val="22"/>
        </w:rPr>
        <w:t>Marx &amp; Engels Collected Works, Volume 43: Letters 1868-1870</w:t>
      </w:r>
      <w:r w:rsidRPr="00B7178A">
        <w:rPr>
          <w:sz w:val="22"/>
          <w:szCs w:val="22"/>
        </w:rPr>
        <w:t>, 3–4. Lawrence and Wishart.</w:t>
      </w:r>
    </w:p>
    <w:p w14:paraId="755AC1EF" w14:textId="77777777" w:rsidR="000D5F21" w:rsidRPr="00B7178A" w:rsidRDefault="000D5F21" w:rsidP="000D5F21">
      <w:pPr>
        <w:jc w:val="both"/>
        <w:rPr>
          <w:sz w:val="22"/>
          <w:szCs w:val="22"/>
        </w:rPr>
      </w:pPr>
    </w:p>
    <w:p w14:paraId="35CEF0BA" w14:textId="234A5D33" w:rsidR="000D5F21" w:rsidRPr="00B7178A" w:rsidRDefault="000D5F21" w:rsidP="000D5F21">
      <w:pPr>
        <w:pStyle w:val="Bibliography"/>
        <w:ind w:left="0" w:firstLine="0"/>
        <w:jc w:val="both"/>
        <w:rPr>
          <w:sz w:val="22"/>
          <w:szCs w:val="22"/>
        </w:rPr>
      </w:pPr>
      <w:r w:rsidRPr="00B7178A">
        <w:rPr>
          <w:sz w:val="22"/>
          <w:szCs w:val="22"/>
        </w:rPr>
        <w:t xml:space="preserve">Marx, K. 1990. </w:t>
      </w:r>
      <w:r w:rsidRPr="00B7178A">
        <w:rPr>
          <w:i/>
          <w:iCs/>
          <w:sz w:val="22"/>
          <w:szCs w:val="22"/>
        </w:rPr>
        <w:t>Capital: A Critique of Political Economy</w:t>
      </w:r>
      <w:r w:rsidRPr="00B7178A">
        <w:rPr>
          <w:sz w:val="22"/>
          <w:szCs w:val="22"/>
        </w:rPr>
        <w:t>. London: Penguin.</w:t>
      </w:r>
    </w:p>
    <w:p w14:paraId="5EF5CFA2" w14:textId="77777777" w:rsidR="000D5F21" w:rsidRPr="00B7178A" w:rsidRDefault="000D5F21" w:rsidP="000D5F21">
      <w:pPr>
        <w:jc w:val="both"/>
        <w:rPr>
          <w:sz w:val="22"/>
          <w:szCs w:val="22"/>
        </w:rPr>
      </w:pPr>
    </w:p>
    <w:p w14:paraId="172B5F4F" w14:textId="76E6298B" w:rsidR="000D5F21" w:rsidRPr="00B7178A" w:rsidRDefault="000D5F21" w:rsidP="000D5F21">
      <w:pPr>
        <w:jc w:val="both"/>
        <w:rPr>
          <w:sz w:val="22"/>
          <w:szCs w:val="22"/>
        </w:rPr>
      </w:pPr>
      <w:r w:rsidRPr="00B7178A">
        <w:rPr>
          <w:sz w:val="22"/>
          <w:szCs w:val="22"/>
        </w:rPr>
        <w:t xml:space="preserve">Marx, K. 1993. </w:t>
      </w:r>
      <w:r w:rsidRPr="00B7178A">
        <w:rPr>
          <w:i/>
          <w:iCs/>
          <w:sz w:val="22"/>
          <w:szCs w:val="22"/>
        </w:rPr>
        <w:t>Capital: A Critique of Political Economy, Volume 3</w:t>
      </w:r>
      <w:r w:rsidRPr="00B7178A">
        <w:rPr>
          <w:sz w:val="22"/>
          <w:szCs w:val="22"/>
        </w:rPr>
        <w:t xml:space="preserve">. Translated by David </w:t>
      </w:r>
      <w:proofErr w:type="spellStart"/>
      <w:r w:rsidRPr="00B7178A">
        <w:rPr>
          <w:sz w:val="22"/>
          <w:szCs w:val="22"/>
        </w:rPr>
        <w:t>Fernbach</w:t>
      </w:r>
      <w:proofErr w:type="spellEnd"/>
      <w:r w:rsidRPr="00B7178A">
        <w:rPr>
          <w:sz w:val="22"/>
          <w:szCs w:val="22"/>
        </w:rPr>
        <w:t>. New York: Penguin Classics.</w:t>
      </w:r>
    </w:p>
    <w:p w14:paraId="75F40AED" w14:textId="77777777" w:rsidR="000D5F21" w:rsidRPr="00B7178A" w:rsidRDefault="000D5F21" w:rsidP="000D5F21">
      <w:pPr>
        <w:jc w:val="both"/>
        <w:rPr>
          <w:sz w:val="22"/>
          <w:szCs w:val="22"/>
          <w:lang w:val="en-US"/>
        </w:rPr>
      </w:pPr>
    </w:p>
    <w:p w14:paraId="2E540CE7" w14:textId="77777777" w:rsidR="000D5F21" w:rsidRPr="00B7178A" w:rsidRDefault="000D5F21" w:rsidP="000D5F21">
      <w:pPr>
        <w:jc w:val="both"/>
        <w:rPr>
          <w:sz w:val="22"/>
          <w:szCs w:val="22"/>
          <w:lang w:val="en-US"/>
        </w:rPr>
      </w:pPr>
      <w:r w:rsidRPr="00B7178A">
        <w:rPr>
          <w:sz w:val="22"/>
          <w:szCs w:val="22"/>
          <w:lang w:val="en-US"/>
        </w:rPr>
        <w:t xml:space="preserve">Masters, B. (2021) The Vaccine System is Broken, but COVID shows us a fix, </w:t>
      </w:r>
      <w:r w:rsidRPr="00B7178A">
        <w:rPr>
          <w:i/>
          <w:iCs/>
          <w:sz w:val="22"/>
          <w:szCs w:val="22"/>
          <w:lang w:val="en-US"/>
        </w:rPr>
        <w:t>Financial Times</w:t>
      </w:r>
      <w:r w:rsidRPr="00B7178A">
        <w:rPr>
          <w:sz w:val="22"/>
          <w:szCs w:val="22"/>
          <w:lang w:val="en-US"/>
        </w:rPr>
        <w:t xml:space="preserve"> 21</w:t>
      </w:r>
      <w:r w:rsidRPr="00B7178A">
        <w:rPr>
          <w:sz w:val="22"/>
          <w:szCs w:val="22"/>
          <w:vertAlign w:val="superscript"/>
          <w:lang w:val="en-US"/>
        </w:rPr>
        <w:t>st</w:t>
      </w:r>
      <w:r w:rsidRPr="00B7178A">
        <w:rPr>
          <w:sz w:val="22"/>
          <w:szCs w:val="22"/>
          <w:lang w:val="en-US"/>
        </w:rPr>
        <w:t xml:space="preserve"> October.</w:t>
      </w:r>
    </w:p>
    <w:p w14:paraId="697FB57C" w14:textId="77777777" w:rsidR="000D5F21" w:rsidRPr="00B7178A" w:rsidRDefault="000D5F21" w:rsidP="000D5F21">
      <w:pPr>
        <w:jc w:val="both"/>
        <w:rPr>
          <w:sz w:val="22"/>
          <w:szCs w:val="22"/>
          <w:lang w:val="en-US"/>
        </w:rPr>
      </w:pPr>
    </w:p>
    <w:p w14:paraId="63623F65" w14:textId="77777777" w:rsidR="000D5F21" w:rsidRPr="00B7178A" w:rsidRDefault="000D5F21" w:rsidP="000D5F21">
      <w:pPr>
        <w:jc w:val="both"/>
        <w:rPr>
          <w:sz w:val="22"/>
          <w:szCs w:val="22"/>
          <w:lang w:val="en-US"/>
        </w:rPr>
      </w:pPr>
      <w:proofErr w:type="spellStart"/>
      <w:r w:rsidRPr="00B7178A">
        <w:rPr>
          <w:sz w:val="22"/>
          <w:szCs w:val="22"/>
          <w:lang w:val="en-US"/>
        </w:rPr>
        <w:t>Mbembe</w:t>
      </w:r>
      <w:proofErr w:type="spellEnd"/>
      <w:r w:rsidRPr="00B7178A">
        <w:rPr>
          <w:sz w:val="22"/>
          <w:szCs w:val="22"/>
          <w:lang w:val="en-US"/>
        </w:rPr>
        <w:t xml:space="preserve">, A. (2019) </w:t>
      </w:r>
      <w:proofErr w:type="spellStart"/>
      <w:r w:rsidRPr="00B7178A">
        <w:rPr>
          <w:i/>
          <w:iCs/>
          <w:sz w:val="22"/>
          <w:szCs w:val="22"/>
          <w:lang w:val="en-US"/>
        </w:rPr>
        <w:t>Necropolitics</w:t>
      </w:r>
      <w:proofErr w:type="spellEnd"/>
      <w:r w:rsidRPr="00B7178A">
        <w:rPr>
          <w:sz w:val="22"/>
          <w:szCs w:val="22"/>
          <w:lang w:val="en-US"/>
        </w:rPr>
        <w:t>, Durham and New York: Duke University Press.</w:t>
      </w:r>
    </w:p>
    <w:p w14:paraId="4B26EE5E" w14:textId="77777777" w:rsidR="000D5F21" w:rsidRPr="00B7178A" w:rsidRDefault="000D5F21" w:rsidP="000D5F21">
      <w:pPr>
        <w:jc w:val="both"/>
        <w:rPr>
          <w:sz w:val="22"/>
          <w:szCs w:val="22"/>
          <w:lang w:val="en-US"/>
        </w:rPr>
      </w:pPr>
    </w:p>
    <w:p w14:paraId="2F935C79" w14:textId="742A48FB" w:rsidR="000D5F21" w:rsidRPr="00B7178A" w:rsidRDefault="000D5F21" w:rsidP="000D5F21">
      <w:pPr>
        <w:jc w:val="both"/>
        <w:rPr>
          <w:sz w:val="22"/>
          <w:szCs w:val="22"/>
          <w:lang w:val="en-US"/>
        </w:rPr>
      </w:pPr>
      <w:proofErr w:type="spellStart"/>
      <w:r w:rsidRPr="00B7178A">
        <w:rPr>
          <w:sz w:val="22"/>
          <w:szCs w:val="22"/>
          <w:lang w:val="en-US"/>
        </w:rPr>
        <w:t>Mbembe</w:t>
      </w:r>
      <w:proofErr w:type="spellEnd"/>
      <w:r w:rsidRPr="00B7178A">
        <w:rPr>
          <w:sz w:val="22"/>
          <w:szCs w:val="22"/>
          <w:lang w:val="en-US"/>
        </w:rPr>
        <w:t xml:space="preserve">, A. (2003) </w:t>
      </w:r>
      <w:proofErr w:type="spellStart"/>
      <w:r w:rsidRPr="00B7178A">
        <w:rPr>
          <w:sz w:val="22"/>
          <w:szCs w:val="22"/>
          <w:lang w:val="en-US"/>
        </w:rPr>
        <w:t>Necropolitics</w:t>
      </w:r>
      <w:proofErr w:type="spellEnd"/>
      <w:r w:rsidRPr="00B7178A">
        <w:rPr>
          <w:sz w:val="22"/>
          <w:szCs w:val="22"/>
          <w:lang w:val="en-US"/>
        </w:rPr>
        <w:t xml:space="preserve">, </w:t>
      </w:r>
      <w:r w:rsidRPr="00B7178A">
        <w:rPr>
          <w:i/>
          <w:iCs/>
          <w:sz w:val="22"/>
          <w:szCs w:val="22"/>
          <w:lang w:val="en-US"/>
        </w:rPr>
        <w:t>Public Culture</w:t>
      </w:r>
      <w:r w:rsidRPr="00B7178A">
        <w:rPr>
          <w:sz w:val="22"/>
          <w:szCs w:val="22"/>
          <w:lang w:val="en-US"/>
        </w:rPr>
        <w:t>, 15</w:t>
      </w:r>
      <w:r w:rsidR="00986FE1">
        <w:rPr>
          <w:sz w:val="22"/>
          <w:szCs w:val="22"/>
          <w:lang w:val="en-US"/>
        </w:rPr>
        <w:t>(</w:t>
      </w:r>
      <w:r w:rsidRPr="00B7178A">
        <w:rPr>
          <w:sz w:val="22"/>
          <w:szCs w:val="22"/>
          <w:lang w:val="en-US"/>
        </w:rPr>
        <w:t>1</w:t>
      </w:r>
      <w:r w:rsidR="00986FE1">
        <w:rPr>
          <w:sz w:val="22"/>
          <w:szCs w:val="22"/>
          <w:lang w:val="en-US"/>
        </w:rPr>
        <w:t>)</w:t>
      </w:r>
      <w:r w:rsidRPr="00B7178A">
        <w:rPr>
          <w:sz w:val="22"/>
          <w:szCs w:val="22"/>
          <w:lang w:val="en-US"/>
        </w:rPr>
        <w:t xml:space="preserve"> 11–40.</w:t>
      </w:r>
    </w:p>
    <w:p w14:paraId="434F5D02" w14:textId="77777777" w:rsidR="000D5F21" w:rsidRPr="00B7178A" w:rsidRDefault="000D5F21" w:rsidP="000D5F21">
      <w:pPr>
        <w:jc w:val="both"/>
        <w:rPr>
          <w:sz w:val="22"/>
          <w:szCs w:val="22"/>
          <w:lang w:val="en-US"/>
        </w:rPr>
      </w:pPr>
    </w:p>
    <w:p w14:paraId="56AFE167" w14:textId="2C77BD90" w:rsidR="000D5F21" w:rsidRPr="00B7178A" w:rsidRDefault="000D5F21" w:rsidP="000D5F21">
      <w:pPr>
        <w:jc w:val="both"/>
        <w:rPr>
          <w:sz w:val="22"/>
          <w:szCs w:val="22"/>
          <w:lang w:val="en-US"/>
        </w:rPr>
      </w:pPr>
      <w:r w:rsidRPr="00B7178A">
        <w:rPr>
          <w:sz w:val="22"/>
          <w:szCs w:val="22"/>
          <w:lang w:val="en-US"/>
        </w:rPr>
        <w:t xml:space="preserve">Meyer, D. (2021) If a COVID-19 vaccine does turn out to be dangerous, who’s on the hook?, </w:t>
      </w:r>
      <w:r w:rsidRPr="00B7178A">
        <w:rPr>
          <w:i/>
          <w:iCs/>
          <w:sz w:val="22"/>
          <w:szCs w:val="22"/>
          <w:lang w:val="en-US"/>
        </w:rPr>
        <w:t>Fortune</w:t>
      </w:r>
      <w:r w:rsidRPr="00B7178A">
        <w:rPr>
          <w:sz w:val="22"/>
          <w:szCs w:val="22"/>
          <w:lang w:val="en-US"/>
        </w:rPr>
        <w:t xml:space="preserve">, 7th April. Available at: </w:t>
      </w:r>
      <w:hyperlink r:id="rId22" w:history="1">
        <w:r w:rsidRPr="00B7178A">
          <w:rPr>
            <w:rStyle w:val="Hyperlink"/>
            <w:sz w:val="22"/>
            <w:szCs w:val="22"/>
            <w:lang w:val="en-US"/>
          </w:rPr>
          <w:t>https://fortune.com/2021/04/07/covid-vaccine-safety-is-astrazeneca-safe-coronavirus-vaccination-liability/</w:t>
        </w:r>
      </w:hyperlink>
      <w:r w:rsidR="00552F20">
        <w:rPr>
          <w:rStyle w:val="Hyperlink"/>
          <w:sz w:val="22"/>
          <w:szCs w:val="22"/>
          <w:lang w:val="en-US"/>
        </w:rPr>
        <w:t xml:space="preserv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346717CB" w14:textId="77777777" w:rsidR="000D5F21" w:rsidRPr="00B7178A" w:rsidRDefault="000D5F21" w:rsidP="000D5F21">
      <w:pPr>
        <w:jc w:val="both"/>
        <w:rPr>
          <w:sz w:val="22"/>
          <w:szCs w:val="22"/>
          <w:lang w:val="en-US"/>
        </w:rPr>
      </w:pPr>
    </w:p>
    <w:p w14:paraId="72088562" w14:textId="77777777" w:rsidR="000D5F21" w:rsidRDefault="000D5F21" w:rsidP="000D5F21">
      <w:pPr>
        <w:jc w:val="both"/>
        <w:rPr>
          <w:rFonts w:cstheme="minorHAnsi"/>
          <w:sz w:val="22"/>
          <w:szCs w:val="22"/>
          <w:lang w:val="en-US"/>
        </w:rPr>
      </w:pPr>
      <w:r w:rsidRPr="008B5F86">
        <w:rPr>
          <w:rFonts w:cstheme="minorHAnsi"/>
          <w:sz w:val="22"/>
          <w:szCs w:val="22"/>
          <w:lang w:val="en-US"/>
        </w:rPr>
        <w:t>Middleton</w:t>
      </w:r>
      <w:r>
        <w:rPr>
          <w:rFonts w:cstheme="minorHAnsi"/>
          <w:sz w:val="22"/>
          <w:szCs w:val="22"/>
          <w:lang w:val="en-US"/>
        </w:rPr>
        <w:t xml:space="preserve">, J., </w:t>
      </w:r>
      <w:proofErr w:type="spellStart"/>
      <w:r w:rsidRPr="008B5F86">
        <w:rPr>
          <w:rFonts w:cstheme="minorHAnsi"/>
          <w:sz w:val="22"/>
          <w:szCs w:val="22"/>
          <w:lang w:val="en-US"/>
        </w:rPr>
        <w:t>Reintjes</w:t>
      </w:r>
      <w:proofErr w:type="spellEnd"/>
      <w:r>
        <w:rPr>
          <w:rFonts w:cstheme="minorHAnsi"/>
          <w:sz w:val="22"/>
          <w:szCs w:val="22"/>
          <w:lang w:val="en-US"/>
        </w:rPr>
        <w:t xml:space="preserve">, R., and Lopes, H. (2020) </w:t>
      </w:r>
      <w:r w:rsidRPr="008B5F86">
        <w:rPr>
          <w:rFonts w:cstheme="minorHAnsi"/>
          <w:sz w:val="22"/>
          <w:szCs w:val="22"/>
          <w:lang w:val="en-US"/>
        </w:rPr>
        <w:t>Meat plants-a new front line in the covid-19 pandemic</w:t>
      </w:r>
      <w:r>
        <w:rPr>
          <w:rFonts w:cstheme="minorHAnsi"/>
          <w:sz w:val="22"/>
          <w:szCs w:val="22"/>
          <w:lang w:val="en-US"/>
        </w:rPr>
        <w:t xml:space="preserve"> (Editorial), </w:t>
      </w:r>
      <w:r w:rsidRPr="008B5F86">
        <w:rPr>
          <w:rFonts w:cstheme="minorHAnsi"/>
          <w:i/>
          <w:iCs/>
          <w:sz w:val="22"/>
          <w:szCs w:val="22"/>
          <w:lang w:val="en-US"/>
        </w:rPr>
        <w:t>British Medical Journal</w:t>
      </w:r>
      <w:r>
        <w:rPr>
          <w:rFonts w:cstheme="minorHAnsi"/>
          <w:sz w:val="22"/>
          <w:szCs w:val="22"/>
          <w:lang w:val="en-US"/>
        </w:rPr>
        <w:t>, 9</w:t>
      </w:r>
      <w:r w:rsidRPr="008B5F86">
        <w:rPr>
          <w:rFonts w:cstheme="minorHAnsi"/>
          <w:sz w:val="22"/>
          <w:szCs w:val="22"/>
          <w:vertAlign w:val="superscript"/>
          <w:lang w:val="en-US"/>
        </w:rPr>
        <w:t>th</w:t>
      </w:r>
      <w:r>
        <w:rPr>
          <w:rFonts w:cstheme="minorHAnsi"/>
          <w:sz w:val="22"/>
          <w:szCs w:val="22"/>
          <w:lang w:val="en-US"/>
        </w:rPr>
        <w:t xml:space="preserve"> July, issue 370. </w:t>
      </w:r>
      <w:r w:rsidRPr="008B5F86">
        <w:rPr>
          <w:rFonts w:cstheme="minorHAnsi"/>
          <w:sz w:val="22"/>
          <w:szCs w:val="22"/>
          <w:lang w:val="en-US"/>
        </w:rPr>
        <w:t>DOI: 10.1136/bmj.m2716</w:t>
      </w:r>
    </w:p>
    <w:p w14:paraId="4BF1FB1C" w14:textId="77777777" w:rsidR="000D5F21" w:rsidRPr="00B7178A" w:rsidRDefault="000D5F21" w:rsidP="000D5F21">
      <w:pPr>
        <w:jc w:val="both"/>
        <w:rPr>
          <w:sz w:val="22"/>
          <w:szCs w:val="22"/>
          <w:lang w:val="en-US"/>
        </w:rPr>
      </w:pPr>
    </w:p>
    <w:p w14:paraId="2EE0F6D2" w14:textId="65051564" w:rsidR="007B3E72" w:rsidRPr="007B3E72" w:rsidRDefault="007B3E72" w:rsidP="007B3E72">
      <w:pPr>
        <w:jc w:val="both"/>
        <w:rPr>
          <w:rFonts w:cstheme="minorHAnsi"/>
          <w:sz w:val="22"/>
          <w:szCs w:val="22"/>
          <w:lang w:val="en-US"/>
        </w:rPr>
      </w:pPr>
      <w:r w:rsidRPr="007B3E72">
        <w:rPr>
          <w:rFonts w:cstheme="minorHAnsi"/>
          <w:sz w:val="22"/>
          <w:szCs w:val="22"/>
          <w:lang w:val="en-US"/>
        </w:rPr>
        <w:t>Miles</w:t>
      </w:r>
      <w:r>
        <w:rPr>
          <w:rFonts w:cstheme="minorHAnsi"/>
          <w:sz w:val="22"/>
          <w:szCs w:val="22"/>
          <w:lang w:val="en-US"/>
        </w:rPr>
        <w:t>, T. (2020</w:t>
      </w:r>
      <w:r w:rsidR="00EF4CF7">
        <w:rPr>
          <w:rFonts w:cstheme="minorHAnsi"/>
          <w:sz w:val="22"/>
          <w:szCs w:val="22"/>
          <w:lang w:val="en-US"/>
        </w:rPr>
        <w:t xml:space="preserve">) </w:t>
      </w:r>
      <w:r w:rsidR="00EF4CF7" w:rsidRPr="007B3E72">
        <w:rPr>
          <w:rFonts w:cstheme="minorHAnsi"/>
          <w:sz w:val="22"/>
          <w:szCs w:val="22"/>
          <w:lang w:val="en-US"/>
        </w:rPr>
        <w:t xml:space="preserve">West Africa's Ebola outbreak cost $53 billion </w:t>
      </w:r>
      <w:r w:rsidR="00EF4CF7">
        <w:rPr>
          <w:rFonts w:cstheme="minorHAnsi"/>
          <w:sz w:val="22"/>
          <w:szCs w:val="22"/>
          <w:lang w:val="en-US"/>
        </w:rPr>
        <w:t>–</w:t>
      </w:r>
      <w:r w:rsidR="00EF4CF7" w:rsidRPr="007B3E72">
        <w:rPr>
          <w:rFonts w:cstheme="minorHAnsi"/>
          <w:sz w:val="22"/>
          <w:szCs w:val="22"/>
          <w:lang w:val="en-US"/>
        </w:rPr>
        <w:t xml:space="preserve"> study</w:t>
      </w:r>
      <w:r w:rsidR="00EF4CF7">
        <w:rPr>
          <w:rFonts w:cstheme="minorHAnsi"/>
          <w:sz w:val="22"/>
          <w:szCs w:val="22"/>
          <w:lang w:val="en-US"/>
        </w:rPr>
        <w:t xml:space="preserve">, </w:t>
      </w:r>
      <w:r w:rsidR="00EF4CF7" w:rsidRPr="00F11897">
        <w:rPr>
          <w:rFonts w:cstheme="minorHAnsi"/>
          <w:i/>
          <w:iCs/>
          <w:sz w:val="22"/>
          <w:szCs w:val="22"/>
          <w:lang w:val="en-US"/>
        </w:rPr>
        <w:t>Reuters</w:t>
      </w:r>
      <w:r w:rsidR="00EF4CF7">
        <w:rPr>
          <w:rFonts w:cstheme="minorHAnsi"/>
          <w:sz w:val="22"/>
          <w:szCs w:val="22"/>
          <w:lang w:val="en-US"/>
        </w:rPr>
        <w:t xml:space="preserve">, </w:t>
      </w:r>
      <w:r w:rsidRPr="007B3E72">
        <w:rPr>
          <w:rFonts w:cstheme="minorHAnsi"/>
          <w:sz w:val="22"/>
          <w:szCs w:val="22"/>
          <w:lang w:val="en-US"/>
        </w:rPr>
        <w:t>October 24</w:t>
      </w:r>
      <w:r w:rsidR="00EF4CF7" w:rsidRPr="00F11897">
        <w:rPr>
          <w:rFonts w:cstheme="minorHAnsi"/>
          <w:sz w:val="22"/>
          <w:szCs w:val="22"/>
          <w:vertAlign w:val="superscript"/>
          <w:lang w:val="en-US"/>
        </w:rPr>
        <w:t>th</w:t>
      </w:r>
      <w:r w:rsidR="00EF4CF7">
        <w:rPr>
          <w:rFonts w:cstheme="minorHAnsi"/>
          <w:sz w:val="22"/>
          <w:szCs w:val="22"/>
          <w:lang w:val="en-US"/>
        </w:rPr>
        <w:t>.</w:t>
      </w:r>
      <w:r w:rsidR="00552F20">
        <w:rPr>
          <w:rFonts w:cstheme="minorHAnsi"/>
          <w:sz w:val="22"/>
          <w:szCs w:val="22"/>
          <w:lang w:val="en-US"/>
        </w:rPr>
        <w:t xml:space="preserve"> </w:t>
      </w:r>
      <w:r w:rsidR="00EF4CF7">
        <w:rPr>
          <w:rFonts w:cstheme="minorHAnsi"/>
          <w:sz w:val="22"/>
          <w:szCs w:val="22"/>
          <w:lang w:val="en-US"/>
        </w:rPr>
        <w:t xml:space="preserve">Available at: </w:t>
      </w:r>
      <w:hyperlink r:id="rId23" w:history="1">
        <w:r w:rsidR="00EF4CF7" w:rsidRPr="00865FB7">
          <w:rPr>
            <w:rStyle w:val="Hyperlink"/>
            <w:rFonts w:cstheme="minorHAnsi"/>
            <w:sz w:val="22"/>
            <w:szCs w:val="22"/>
            <w:lang w:val="en-US"/>
          </w:rPr>
          <w:t>https://www.reuters.com/article/us-health-ebola-cost-idUSKCN1MY2F8</w:t>
        </w:r>
      </w:hyperlink>
      <w:r w:rsidR="00EF4CF7">
        <w:rPr>
          <w:rFonts w:cstheme="minorHAnsi"/>
          <w:sz w:val="22"/>
          <w:szCs w:val="22"/>
          <w:lang w:val="en-US"/>
        </w:rPr>
        <w:t xml:space="preserve"> </w:t>
      </w:r>
      <w:r w:rsidR="00EF4CF7" w:rsidRPr="00B7178A">
        <w:rPr>
          <w:sz w:val="22"/>
          <w:szCs w:val="22"/>
          <w:lang w:val="en-US"/>
        </w:rPr>
        <w:t xml:space="preserve">[accessed </w:t>
      </w:r>
      <w:r w:rsidR="00EF4CF7">
        <w:rPr>
          <w:sz w:val="22"/>
          <w:szCs w:val="22"/>
          <w:lang w:val="en-US"/>
        </w:rPr>
        <w:t>1st November</w:t>
      </w:r>
      <w:r w:rsidR="00EF4CF7" w:rsidRPr="00B7178A">
        <w:rPr>
          <w:sz w:val="22"/>
          <w:szCs w:val="22"/>
          <w:lang w:val="en-US"/>
        </w:rPr>
        <w:t xml:space="preserve"> 2022].</w:t>
      </w:r>
    </w:p>
    <w:p w14:paraId="6739E043" w14:textId="77777777" w:rsidR="007B3E72" w:rsidRDefault="007B3E72" w:rsidP="007B3E72">
      <w:pPr>
        <w:jc w:val="both"/>
        <w:rPr>
          <w:rFonts w:cstheme="minorHAnsi"/>
          <w:sz w:val="22"/>
          <w:szCs w:val="22"/>
          <w:lang w:val="en-US"/>
        </w:rPr>
      </w:pPr>
    </w:p>
    <w:p w14:paraId="1D3B3A6A" w14:textId="43CB3EED" w:rsidR="000D5F21" w:rsidRDefault="000D5F21" w:rsidP="007B3E72">
      <w:pPr>
        <w:jc w:val="both"/>
        <w:rPr>
          <w:rFonts w:cstheme="minorHAnsi"/>
          <w:sz w:val="22"/>
          <w:szCs w:val="22"/>
          <w:lang w:val="en-US"/>
        </w:rPr>
      </w:pPr>
      <w:r>
        <w:rPr>
          <w:rFonts w:cstheme="minorHAnsi"/>
          <w:sz w:val="22"/>
          <w:szCs w:val="22"/>
          <w:lang w:val="en-US"/>
        </w:rPr>
        <w:t xml:space="preserve">Molloy, C. (2020a) </w:t>
      </w:r>
      <w:r w:rsidRPr="00574EFB">
        <w:rPr>
          <w:rFonts w:cstheme="minorHAnsi"/>
          <w:sz w:val="22"/>
          <w:szCs w:val="22"/>
          <w:lang w:val="en-US"/>
        </w:rPr>
        <w:t>Coronavirus: Boris Johnson is easing a lockdown that didn't exist for millions of Britons</w:t>
      </w:r>
      <w:r>
        <w:rPr>
          <w:rFonts w:cstheme="minorHAnsi"/>
          <w:sz w:val="22"/>
          <w:szCs w:val="22"/>
          <w:lang w:val="en-US"/>
        </w:rPr>
        <w:t xml:space="preserve">, </w:t>
      </w:r>
      <w:r w:rsidRPr="00574EFB">
        <w:rPr>
          <w:rFonts w:cstheme="minorHAnsi"/>
          <w:i/>
          <w:iCs/>
          <w:sz w:val="22"/>
          <w:szCs w:val="22"/>
          <w:lang w:val="en-US"/>
        </w:rPr>
        <w:t>The Guardian</w:t>
      </w:r>
      <w:r>
        <w:rPr>
          <w:rFonts w:cstheme="minorHAnsi"/>
          <w:sz w:val="22"/>
          <w:szCs w:val="22"/>
          <w:lang w:val="en-US"/>
        </w:rPr>
        <w:t>, 12</w:t>
      </w:r>
      <w:r w:rsidRPr="00574EFB">
        <w:rPr>
          <w:rFonts w:cstheme="minorHAnsi"/>
          <w:sz w:val="22"/>
          <w:szCs w:val="22"/>
          <w:vertAlign w:val="superscript"/>
          <w:lang w:val="en-US"/>
        </w:rPr>
        <w:t>th</w:t>
      </w:r>
      <w:r>
        <w:rPr>
          <w:rFonts w:cstheme="minorHAnsi"/>
          <w:sz w:val="22"/>
          <w:szCs w:val="22"/>
          <w:lang w:val="en-US"/>
        </w:rPr>
        <w:t xml:space="preserve"> May, available online: </w:t>
      </w:r>
      <w:r w:rsidRPr="00574EFB">
        <w:rPr>
          <w:rFonts w:cstheme="minorHAnsi"/>
          <w:sz w:val="22"/>
          <w:szCs w:val="22"/>
          <w:lang w:val="en-US"/>
        </w:rPr>
        <w:t>https://www.theguardian.com/commentisfree/2020/may/12/boris-johnson-lockdown-work-guidelines</w:t>
      </w:r>
    </w:p>
    <w:p w14:paraId="043CB4CD" w14:textId="77777777" w:rsidR="000D5F21" w:rsidRDefault="000D5F21" w:rsidP="000D5F21">
      <w:pPr>
        <w:jc w:val="both"/>
        <w:rPr>
          <w:rFonts w:cstheme="minorHAnsi"/>
          <w:sz w:val="22"/>
          <w:szCs w:val="22"/>
          <w:lang w:val="en-US"/>
        </w:rPr>
      </w:pPr>
    </w:p>
    <w:p w14:paraId="27F0CA1B" w14:textId="0AACA265" w:rsidR="000D5F21" w:rsidRDefault="000D5F21" w:rsidP="000D5F21">
      <w:pPr>
        <w:jc w:val="both"/>
        <w:rPr>
          <w:rFonts w:cstheme="minorHAnsi"/>
          <w:sz w:val="22"/>
          <w:szCs w:val="22"/>
          <w:lang w:val="en-US"/>
        </w:rPr>
      </w:pPr>
      <w:r>
        <w:rPr>
          <w:rFonts w:cstheme="minorHAnsi"/>
          <w:sz w:val="22"/>
          <w:szCs w:val="22"/>
          <w:lang w:val="en-US"/>
        </w:rPr>
        <w:t xml:space="preserve">Molloy, C. (2020b) </w:t>
      </w:r>
      <w:r w:rsidRPr="00574EFB">
        <w:rPr>
          <w:rFonts w:cstheme="minorHAnsi"/>
          <w:sz w:val="22"/>
          <w:szCs w:val="22"/>
          <w:lang w:val="en-US"/>
        </w:rPr>
        <w:t>Don’t buy the lockdown lie – this is a government of business as usual</w:t>
      </w:r>
      <w:r>
        <w:rPr>
          <w:rFonts w:cstheme="minorHAnsi"/>
          <w:sz w:val="22"/>
          <w:szCs w:val="22"/>
          <w:lang w:val="en-US"/>
        </w:rPr>
        <w:t xml:space="preserve">, </w:t>
      </w:r>
      <w:r w:rsidRPr="00574EFB">
        <w:rPr>
          <w:rFonts w:cstheme="minorHAnsi"/>
          <w:i/>
          <w:iCs/>
          <w:sz w:val="22"/>
          <w:szCs w:val="22"/>
          <w:lang w:val="en-US"/>
        </w:rPr>
        <w:t>Open Democracy</w:t>
      </w:r>
      <w:r>
        <w:rPr>
          <w:rFonts w:cstheme="minorHAnsi"/>
          <w:sz w:val="22"/>
          <w:szCs w:val="22"/>
          <w:lang w:val="en-US"/>
        </w:rPr>
        <w:t>, 1</w:t>
      </w:r>
      <w:r w:rsidRPr="00574EFB">
        <w:rPr>
          <w:rFonts w:cstheme="minorHAnsi"/>
          <w:sz w:val="22"/>
          <w:szCs w:val="22"/>
          <w:vertAlign w:val="superscript"/>
          <w:lang w:val="en-US"/>
        </w:rPr>
        <w:t>st</w:t>
      </w:r>
      <w:r>
        <w:rPr>
          <w:rFonts w:cstheme="minorHAnsi"/>
          <w:sz w:val="22"/>
          <w:szCs w:val="22"/>
          <w:lang w:val="en-US"/>
        </w:rPr>
        <w:t xml:space="preserve"> May. Available at: </w:t>
      </w:r>
      <w:hyperlink r:id="rId24" w:history="1">
        <w:r w:rsidRPr="00B640F9">
          <w:rPr>
            <w:rStyle w:val="Hyperlink"/>
            <w:rFonts w:cstheme="minorHAnsi"/>
            <w:sz w:val="22"/>
            <w:szCs w:val="22"/>
            <w:lang w:val="en-US"/>
          </w:rPr>
          <w:t>https://www.opendemocracy.net/en/oureconomy/dont-buy-the-lockdown-lie-this-is-a-government-of-business-as-usual/</w:t>
        </w:r>
      </w:hyperlink>
      <w:r>
        <w:rPr>
          <w:rFonts w:cstheme="minorHAnsi"/>
          <w:sz w:val="22"/>
          <w:szCs w:val="22"/>
          <w:lang w:val="en-US"/>
        </w:rPr>
        <w:t xml:space="preserv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5B863909" w14:textId="77777777" w:rsidR="000D5F21" w:rsidRPr="00B7178A" w:rsidRDefault="000D5F21" w:rsidP="000D5F21">
      <w:pPr>
        <w:jc w:val="both"/>
        <w:rPr>
          <w:rStyle w:val="Hyperlink"/>
          <w:color w:val="000000"/>
          <w:sz w:val="22"/>
          <w:szCs w:val="22"/>
          <w:u w:val="none"/>
        </w:rPr>
      </w:pPr>
    </w:p>
    <w:p w14:paraId="46511A99" w14:textId="77777777" w:rsidR="00251528" w:rsidRPr="007B3E72" w:rsidRDefault="00251528" w:rsidP="00251528">
      <w:pPr>
        <w:jc w:val="both"/>
        <w:rPr>
          <w:rFonts w:cstheme="minorHAnsi"/>
          <w:sz w:val="22"/>
          <w:szCs w:val="22"/>
          <w:lang w:val="en-US"/>
        </w:rPr>
      </w:pPr>
      <w:r>
        <w:rPr>
          <w:rStyle w:val="Hyperlink"/>
          <w:color w:val="000000"/>
          <w:sz w:val="22"/>
          <w:szCs w:val="22"/>
          <w:u w:val="none"/>
        </w:rPr>
        <w:t xml:space="preserve">Mooney, A (2020) </w:t>
      </w:r>
      <w:r w:rsidRPr="00251528">
        <w:rPr>
          <w:rStyle w:val="Hyperlink"/>
          <w:color w:val="000000"/>
          <w:sz w:val="22"/>
          <w:szCs w:val="22"/>
          <w:u w:val="none"/>
        </w:rPr>
        <w:t>Global dividends suffer worst quarterly fall since 2009</w:t>
      </w:r>
      <w:r>
        <w:rPr>
          <w:rStyle w:val="Hyperlink"/>
          <w:color w:val="000000"/>
          <w:sz w:val="22"/>
          <w:szCs w:val="22"/>
          <w:u w:val="none"/>
        </w:rPr>
        <w:t>, Financial Times, 24</w:t>
      </w:r>
      <w:r w:rsidRPr="00251528">
        <w:rPr>
          <w:rStyle w:val="Hyperlink"/>
          <w:color w:val="000000"/>
          <w:sz w:val="22"/>
          <w:szCs w:val="22"/>
          <w:u w:val="none"/>
          <w:vertAlign w:val="superscript"/>
        </w:rPr>
        <w:t>th</w:t>
      </w:r>
      <w:r>
        <w:rPr>
          <w:rStyle w:val="Hyperlink"/>
          <w:color w:val="000000"/>
          <w:sz w:val="22"/>
          <w:szCs w:val="22"/>
          <w:u w:val="none"/>
        </w:rPr>
        <w:t xml:space="preserve"> August.  Available at: </w:t>
      </w:r>
      <w:hyperlink r:id="rId25" w:history="1">
        <w:r w:rsidRPr="00AB1844">
          <w:rPr>
            <w:rStyle w:val="Hyperlink"/>
            <w:sz w:val="22"/>
            <w:szCs w:val="22"/>
          </w:rPr>
          <w:t>https://www-ft-com.ezp-prod1.hul.harvard.edu/content/a136da68-4cc8-489f-9265-a719b11f75e6</w:t>
        </w:r>
      </w:hyperlink>
      <w:r>
        <w:rPr>
          <w:rStyle w:val="Hyperlink"/>
          <w:color w:val="000000"/>
          <w:sz w:val="22"/>
          <w:szCs w:val="22"/>
          <w:u w:val="none"/>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40E8820C" w14:textId="307630F5" w:rsidR="00251528" w:rsidRDefault="00251528" w:rsidP="000D5F21">
      <w:pPr>
        <w:jc w:val="both"/>
        <w:rPr>
          <w:rStyle w:val="Hyperlink"/>
          <w:color w:val="000000"/>
          <w:sz w:val="22"/>
          <w:szCs w:val="22"/>
          <w:u w:val="none"/>
        </w:rPr>
      </w:pPr>
    </w:p>
    <w:p w14:paraId="5A773A4D" w14:textId="2A5B2858" w:rsidR="000D5F21" w:rsidRPr="00B7178A" w:rsidRDefault="000D5F21" w:rsidP="000D5F21">
      <w:pPr>
        <w:jc w:val="both"/>
        <w:rPr>
          <w:sz w:val="22"/>
          <w:szCs w:val="22"/>
          <w:lang w:val="en-US"/>
        </w:rPr>
      </w:pPr>
      <w:r w:rsidRPr="00B7178A">
        <w:rPr>
          <w:sz w:val="22"/>
          <w:szCs w:val="22"/>
          <w:lang w:val="en-US"/>
        </w:rPr>
        <w:lastRenderedPageBreak/>
        <w:t>Neville, S</w:t>
      </w:r>
      <w:r w:rsidR="00E71863">
        <w:rPr>
          <w:sz w:val="22"/>
          <w:szCs w:val="22"/>
          <w:lang w:val="en-US"/>
        </w:rPr>
        <w:t>.</w:t>
      </w:r>
      <w:r w:rsidRPr="00B7178A">
        <w:rPr>
          <w:sz w:val="22"/>
          <w:szCs w:val="22"/>
          <w:lang w:val="en-US"/>
        </w:rPr>
        <w:t xml:space="preserve"> (2022) Ministers Wasted £10 billion on Faulty or Unsuitable PPE During COVID Crisis, </w:t>
      </w:r>
      <w:r w:rsidRPr="00B7178A">
        <w:rPr>
          <w:i/>
          <w:iCs/>
          <w:sz w:val="22"/>
          <w:szCs w:val="22"/>
          <w:lang w:val="en-US"/>
        </w:rPr>
        <w:t>Financial Times</w:t>
      </w:r>
      <w:r w:rsidRPr="00B7178A">
        <w:rPr>
          <w:sz w:val="22"/>
          <w:szCs w:val="22"/>
          <w:lang w:val="en-US"/>
        </w:rPr>
        <w:t>, 2nd February.</w:t>
      </w:r>
    </w:p>
    <w:p w14:paraId="2B048A45" w14:textId="77777777" w:rsidR="000D5F21" w:rsidRPr="00B7178A" w:rsidRDefault="000D5F21" w:rsidP="000D5F21">
      <w:pPr>
        <w:jc w:val="both"/>
        <w:rPr>
          <w:sz w:val="22"/>
          <w:szCs w:val="22"/>
          <w:lang w:val="en-US"/>
        </w:rPr>
      </w:pPr>
    </w:p>
    <w:p w14:paraId="68393AED" w14:textId="77777777" w:rsidR="000D5F21" w:rsidRDefault="000D5F21" w:rsidP="000D5F21">
      <w:pPr>
        <w:jc w:val="both"/>
        <w:rPr>
          <w:rFonts w:cstheme="minorHAnsi"/>
          <w:sz w:val="22"/>
          <w:szCs w:val="22"/>
          <w:lang w:val="en-US"/>
        </w:rPr>
      </w:pPr>
      <w:r>
        <w:rPr>
          <w:rFonts w:cstheme="minorHAnsi"/>
          <w:sz w:val="22"/>
          <w:szCs w:val="22"/>
          <w:lang w:val="en-US"/>
        </w:rPr>
        <w:t xml:space="preserve">O’Neill, R. (2020) </w:t>
      </w:r>
      <w:r w:rsidRPr="00740B8A">
        <w:rPr>
          <w:rFonts w:cstheme="minorHAnsi"/>
          <w:sz w:val="22"/>
          <w:szCs w:val="22"/>
          <w:lang w:val="en-US"/>
        </w:rPr>
        <w:t>P</w:t>
      </w:r>
      <w:r>
        <w:rPr>
          <w:rFonts w:cstheme="minorHAnsi"/>
          <w:sz w:val="22"/>
          <w:szCs w:val="22"/>
          <w:lang w:val="en-US"/>
        </w:rPr>
        <w:t xml:space="preserve">ieces of Meat: </w:t>
      </w:r>
      <w:r w:rsidRPr="00740B8A">
        <w:rPr>
          <w:rFonts w:cstheme="minorHAnsi"/>
          <w:sz w:val="22"/>
          <w:szCs w:val="22"/>
          <w:lang w:val="en-US"/>
        </w:rPr>
        <w:t>Tory Covid-19 blundering putting millions of workers at risk</w:t>
      </w:r>
      <w:r>
        <w:rPr>
          <w:rFonts w:cstheme="minorHAnsi"/>
          <w:sz w:val="22"/>
          <w:szCs w:val="22"/>
          <w:lang w:val="en-US"/>
        </w:rPr>
        <w:t xml:space="preserve">, </w:t>
      </w:r>
      <w:r w:rsidRPr="00740B8A">
        <w:rPr>
          <w:rFonts w:cstheme="minorHAnsi"/>
          <w:i/>
          <w:iCs/>
          <w:sz w:val="22"/>
          <w:szCs w:val="22"/>
          <w:lang w:val="en-US"/>
        </w:rPr>
        <w:t>Hazards</w:t>
      </w:r>
      <w:r w:rsidRPr="00740B8A">
        <w:rPr>
          <w:rFonts w:cstheme="minorHAnsi"/>
          <w:sz w:val="22"/>
          <w:szCs w:val="22"/>
          <w:lang w:val="en-US"/>
        </w:rPr>
        <w:t xml:space="preserve">, </w:t>
      </w:r>
      <w:r>
        <w:rPr>
          <w:rFonts w:cstheme="minorHAnsi"/>
          <w:sz w:val="22"/>
          <w:szCs w:val="22"/>
          <w:lang w:val="en-US"/>
        </w:rPr>
        <w:t>no.</w:t>
      </w:r>
      <w:r w:rsidRPr="00740B8A">
        <w:rPr>
          <w:rFonts w:cstheme="minorHAnsi"/>
          <w:sz w:val="22"/>
          <w:szCs w:val="22"/>
          <w:lang w:val="en-US"/>
        </w:rPr>
        <w:t xml:space="preserve"> 150</w:t>
      </w:r>
      <w:r>
        <w:rPr>
          <w:rFonts w:cstheme="minorHAnsi"/>
          <w:sz w:val="22"/>
          <w:szCs w:val="22"/>
          <w:lang w:val="en-US"/>
        </w:rPr>
        <w:t>.</w:t>
      </w:r>
    </w:p>
    <w:p w14:paraId="76968956" w14:textId="77777777" w:rsidR="000D5F21" w:rsidRPr="00B7178A" w:rsidRDefault="000D5F21" w:rsidP="000D5F21">
      <w:pPr>
        <w:pStyle w:val="Bibliography"/>
        <w:ind w:left="0" w:firstLine="0"/>
        <w:jc w:val="both"/>
        <w:rPr>
          <w:sz w:val="22"/>
          <w:szCs w:val="22"/>
          <w:lang w:val="en-US"/>
        </w:rPr>
      </w:pPr>
    </w:p>
    <w:p w14:paraId="3DD866CE" w14:textId="7579C17D" w:rsidR="00DF0548" w:rsidRPr="003C1F99" w:rsidRDefault="00DF0548" w:rsidP="00DF0548">
      <w:pPr>
        <w:jc w:val="both"/>
        <w:rPr>
          <w:rFonts w:cstheme="minorHAnsi"/>
          <w:sz w:val="22"/>
          <w:szCs w:val="22"/>
          <w:lang w:val="en-US"/>
        </w:rPr>
      </w:pPr>
      <w:r>
        <w:rPr>
          <w:rFonts w:cstheme="minorHAnsi"/>
          <w:sz w:val="22"/>
          <w:szCs w:val="22"/>
          <w:lang w:val="en-US"/>
        </w:rPr>
        <w:t xml:space="preserve">Office for National Statistics (2021) </w:t>
      </w:r>
      <w:r w:rsidRPr="00A51802">
        <w:rPr>
          <w:rFonts w:cstheme="minorHAnsi"/>
          <w:i/>
          <w:iCs/>
          <w:sz w:val="22"/>
          <w:szCs w:val="22"/>
          <w:lang w:val="en-US"/>
        </w:rPr>
        <w:t>Deaths involving COVID-19 in the care sector, England and Wales: deaths registered between week ending 20 March 2020 and week ending 2 April 2021</w:t>
      </w:r>
      <w:r>
        <w:rPr>
          <w:rFonts w:cstheme="minorHAnsi"/>
          <w:sz w:val="22"/>
          <w:szCs w:val="22"/>
          <w:lang w:val="en-US"/>
        </w:rPr>
        <w:t>, UK Government Statistical Release, 11</w:t>
      </w:r>
      <w:r w:rsidRPr="00A51802">
        <w:rPr>
          <w:rFonts w:cstheme="minorHAnsi"/>
          <w:sz w:val="22"/>
          <w:szCs w:val="22"/>
          <w:vertAlign w:val="superscript"/>
          <w:lang w:val="en-US"/>
        </w:rPr>
        <w:t>th</w:t>
      </w:r>
      <w:r>
        <w:rPr>
          <w:rFonts w:cstheme="minorHAnsi"/>
          <w:sz w:val="22"/>
          <w:szCs w:val="22"/>
          <w:lang w:val="en-US"/>
        </w:rPr>
        <w:t xml:space="preserve"> May.  Available online at: </w:t>
      </w:r>
      <w:hyperlink r:id="rId26" w:history="1">
        <w:r w:rsidRPr="00F85671">
          <w:rPr>
            <w:rStyle w:val="Hyperlink"/>
            <w:rFonts w:cstheme="minorHAnsi"/>
            <w:sz w:val="22"/>
            <w:szCs w:val="22"/>
            <w:lang w:val="en-US"/>
          </w:rPr>
          <w:t>https://www.ons.gov.uk/peoplepopulationandcommunity/birthsdeathsandmarriages/deaths/articles/deathsinvolvingcovid19inthecaresectorenglandandwales/deathsregisteredbetweenweekending20march2020andweekending2april2021</w:t>
        </w:r>
      </w:hyperlink>
      <w:r>
        <w:rPr>
          <w:rFonts w:cstheme="minorHAnsi"/>
          <w:sz w:val="22"/>
          <w:szCs w:val="22"/>
          <w:lang w:val="en-US"/>
        </w:rPr>
        <w:t xml:space="preserve"> </w:t>
      </w:r>
      <w:r w:rsidRPr="00B7178A">
        <w:rPr>
          <w:sz w:val="22"/>
          <w:szCs w:val="22"/>
          <w:lang w:val="en-US"/>
        </w:rPr>
        <w:t xml:space="preserve">[accessed </w:t>
      </w:r>
      <w:r>
        <w:rPr>
          <w:sz w:val="22"/>
          <w:szCs w:val="22"/>
          <w:lang w:val="en-US"/>
        </w:rPr>
        <w:t>9</w:t>
      </w:r>
      <w:r w:rsidRPr="00E92D28">
        <w:rPr>
          <w:sz w:val="22"/>
          <w:szCs w:val="22"/>
          <w:vertAlign w:val="superscript"/>
          <w:lang w:val="en-US"/>
        </w:rPr>
        <w:t>th</w:t>
      </w:r>
      <w:r>
        <w:rPr>
          <w:sz w:val="22"/>
          <w:szCs w:val="22"/>
          <w:lang w:val="en-US"/>
        </w:rPr>
        <w:t xml:space="preserve"> January</w:t>
      </w:r>
      <w:r w:rsidRPr="00B7178A">
        <w:rPr>
          <w:sz w:val="22"/>
          <w:szCs w:val="22"/>
          <w:lang w:val="en-US"/>
        </w:rPr>
        <w:t xml:space="preserve"> 202</w:t>
      </w:r>
      <w:r>
        <w:rPr>
          <w:sz w:val="22"/>
          <w:szCs w:val="22"/>
          <w:lang w:val="en-US"/>
        </w:rPr>
        <w:t>3</w:t>
      </w:r>
      <w:r w:rsidRPr="00B7178A">
        <w:rPr>
          <w:sz w:val="22"/>
          <w:szCs w:val="22"/>
          <w:lang w:val="en-US"/>
        </w:rPr>
        <w:t>].</w:t>
      </w:r>
    </w:p>
    <w:p w14:paraId="4DC2CB6D" w14:textId="77777777" w:rsidR="00DF0548" w:rsidRDefault="00DF0548" w:rsidP="000D5F21">
      <w:pPr>
        <w:jc w:val="both"/>
        <w:rPr>
          <w:rFonts w:cstheme="minorHAnsi"/>
          <w:sz w:val="22"/>
          <w:szCs w:val="22"/>
          <w:lang w:val="en-US"/>
        </w:rPr>
      </w:pPr>
    </w:p>
    <w:p w14:paraId="081F9006" w14:textId="474C1B5E" w:rsidR="000D5F21" w:rsidRPr="005B31B8" w:rsidRDefault="000D5F21" w:rsidP="000D5F21">
      <w:pPr>
        <w:jc w:val="both"/>
        <w:rPr>
          <w:rFonts w:cstheme="minorHAnsi"/>
          <w:sz w:val="22"/>
          <w:szCs w:val="22"/>
          <w:lang w:val="en-US"/>
        </w:rPr>
      </w:pPr>
      <w:proofErr w:type="spellStart"/>
      <w:r w:rsidRPr="005B31B8">
        <w:rPr>
          <w:rFonts w:cstheme="minorHAnsi"/>
          <w:sz w:val="22"/>
          <w:szCs w:val="22"/>
          <w:lang w:val="en-US"/>
        </w:rPr>
        <w:t>Polomarkakis</w:t>
      </w:r>
      <w:proofErr w:type="spellEnd"/>
      <w:r w:rsidRPr="005B31B8">
        <w:rPr>
          <w:rFonts w:cstheme="minorHAnsi"/>
          <w:sz w:val="22"/>
          <w:szCs w:val="22"/>
          <w:lang w:val="en-US"/>
        </w:rPr>
        <w:t xml:space="preserve">, K. (2020) Beyond COVID-19: Towards a European Health Union, </w:t>
      </w:r>
      <w:r w:rsidRPr="005B31B8">
        <w:rPr>
          <w:rFonts w:cstheme="minorHAnsi"/>
          <w:i/>
          <w:iCs/>
          <w:sz w:val="22"/>
          <w:szCs w:val="22"/>
          <w:lang w:val="en-US"/>
        </w:rPr>
        <w:t>European Journal of Risk Regulation</w:t>
      </w:r>
      <w:r w:rsidRPr="005B31B8">
        <w:rPr>
          <w:rFonts w:cstheme="minorHAnsi"/>
          <w:sz w:val="22"/>
          <w:szCs w:val="22"/>
          <w:lang w:val="en-US"/>
        </w:rPr>
        <w:t>, 11</w:t>
      </w:r>
      <w:r w:rsidR="00986FE1">
        <w:rPr>
          <w:rFonts w:cstheme="minorHAnsi"/>
          <w:sz w:val="22"/>
          <w:szCs w:val="22"/>
          <w:lang w:val="en-US"/>
        </w:rPr>
        <w:t>(</w:t>
      </w:r>
      <w:r w:rsidRPr="005B31B8">
        <w:rPr>
          <w:rFonts w:cstheme="minorHAnsi"/>
          <w:sz w:val="22"/>
          <w:szCs w:val="22"/>
          <w:lang w:val="en-US"/>
        </w:rPr>
        <w:t>4</w:t>
      </w:r>
      <w:r w:rsidR="00986FE1">
        <w:rPr>
          <w:rFonts w:cstheme="minorHAnsi"/>
          <w:sz w:val="22"/>
          <w:szCs w:val="22"/>
          <w:lang w:val="en-US"/>
        </w:rPr>
        <w:t>)</w:t>
      </w:r>
      <w:r w:rsidRPr="005B31B8">
        <w:rPr>
          <w:rFonts w:cstheme="minorHAnsi"/>
          <w:sz w:val="22"/>
          <w:szCs w:val="22"/>
          <w:lang w:val="en-US"/>
        </w:rPr>
        <w:t xml:space="preserve"> 864 – 883.</w:t>
      </w:r>
    </w:p>
    <w:p w14:paraId="2372DD9E" w14:textId="77777777" w:rsidR="000D5F21" w:rsidRPr="00B7178A" w:rsidRDefault="000D5F21" w:rsidP="000D5F21">
      <w:pPr>
        <w:jc w:val="both"/>
        <w:rPr>
          <w:sz w:val="22"/>
          <w:szCs w:val="22"/>
          <w:lang w:val="en-US"/>
        </w:rPr>
      </w:pPr>
    </w:p>
    <w:p w14:paraId="4069CE61" w14:textId="77777777" w:rsidR="00251528" w:rsidRPr="007B3E72" w:rsidRDefault="00251528" w:rsidP="00251528">
      <w:pPr>
        <w:jc w:val="both"/>
        <w:rPr>
          <w:rFonts w:cstheme="minorHAnsi"/>
          <w:sz w:val="22"/>
          <w:szCs w:val="22"/>
          <w:lang w:val="en-US"/>
        </w:rPr>
      </w:pPr>
      <w:proofErr w:type="spellStart"/>
      <w:r>
        <w:rPr>
          <w:rStyle w:val="Hyperlink"/>
          <w:color w:val="000000"/>
          <w:sz w:val="22"/>
          <w:szCs w:val="22"/>
          <w:u w:val="none"/>
        </w:rPr>
        <w:t>Rimmer</w:t>
      </w:r>
      <w:proofErr w:type="spellEnd"/>
      <w:r w:rsidRPr="00B7178A">
        <w:rPr>
          <w:rStyle w:val="Hyperlink"/>
          <w:color w:val="000000"/>
          <w:sz w:val="22"/>
          <w:szCs w:val="22"/>
          <w:u w:val="none"/>
        </w:rPr>
        <w:t xml:space="preserve">, </w:t>
      </w:r>
      <w:r>
        <w:rPr>
          <w:rStyle w:val="Hyperlink"/>
          <w:color w:val="000000"/>
          <w:sz w:val="22"/>
          <w:szCs w:val="22"/>
          <w:u w:val="none"/>
        </w:rPr>
        <w:t>A</w:t>
      </w:r>
      <w:r w:rsidRPr="00B7178A">
        <w:rPr>
          <w:rStyle w:val="Hyperlink"/>
          <w:color w:val="000000"/>
          <w:sz w:val="22"/>
          <w:szCs w:val="22"/>
          <w:u w:val="none"/>
        </w:rPr>
        <w:t xml:space="preserve">. 2020. The disproportionate impact of covid-19 on ethnic minority healthcare workers, </w:t>
      </w:r>
      <w:r w:rsidRPr="00B7178A">
        <w:rPr>
          <w:rStyle w:val="Hyperlink"/>
          <w:i/>
          <w:iCs/>
          <w:color w:val="000000"/>
          <w:sz w:val="22"/>
          <w:szCs w:val="22"/>
          <w:u w:val="none"/>
        </w:rPr>
        <w:t>The BMJ Opinion</w:t>
      </w:r>
      <w:r w:rsidRPr="00B7178A">
        <w:rPr>
          <w:rStyle w:val="Hyperlink"/>
          <w:color w:val="000000"/>
          <w:sz w:val="22"/>
          <w:szCs w:val="22"/>
          <w:u w:val="none"/>
        </w:rPr>
        <w:t xml:space="preserve">. Available at: </w:t>
      </w:r>
      <w:hyperlink r:id="rId27" w:history="1">
        <w:r w:rsidRPr="00AB1844">
          <w:rPr>
            <w:rStyle w:val="Hyperlink"/>
            <w:sz w:val="22"/>
            <w:szCs w:val="22"/>
          </w:rPr>
          <w:t>https://blogs.bmj.com/bmj/2020/04/20/chaand-nagpaul-the-disproportionate-impact-of-covid-19-on-ethnic-minority-healthcareworkers/?utm_source=twitter&amp;utm_medium=social&amp;utm_term=hootsuite&amp;utm_content=sme&amp;utm_campaign=usage</w:t>
        </w:r>
      </w:hyperlink>
      <w:r>
        <w:rPr>
          <w:rStyle w:val="Hyperlink"/>
          <w:color w:val="000000"/>
          <w:sz w:val="22"/>
          <w:szCs w:val="22"/>
          <w:u w:val="none"/>
        </w:rPr>
        <w:t xml:space="preserve"> </w:t>
      </w:r>
      <w:r w:rsidRPr="00B7178A">
        <w:rPr>
          <w:sz w:val="22"/>
          <w:szCs w:val="22"/>
          <w:lang w:val="en-US"/>
        </w:rPr>
        <w:t xml:space="preserve">[accessed </w:t>
      </w:r>
      <w:r>
        <w:rPr>
          <w:sz w:val="22"/>
          <w:szCs w:val="22"/>
          <w:lang w:val="en-US"/>
        </w:rPr>
        <w:t>1st November</w:t>
      </w:r>
      <w:r w:rsidRPr="00B7178A">
        <w:rPr>
          <w:sz w:val="22"/>
          <w:szCs w:val="22"/>
          <w:lang w:val="en-US"/>
        </w:rPr>
        <w:t xml:space="preserve"> 2022].</w:t>
      </w:r>
    </w:p>
    <w:p w14:paraId="64B59EC4" w14:textId="77777777" w:rsidR="00251528" w:rsidRPr="00B7178A" w:rsidRDefault="00251528" w:rsidP="00251528">
      <w:pPr>
        <w:jc w:val="both"/>
        <w:rPr>
          <w:sz w:val="22"/>
          <w:szCs w:val="22"/>
          <w:lang w:val="en-US"/>
        </w:rPr>
      </w:pPr>
    </w:p>
    <w:p w14:paraId="08ACBFAF" w14:textId="0BE522BB" w:rsidR="000D5F21" w:rsidRPr="00B7178A" w:rsidRDefault="000D5F21" w:rsidP="000D5F21">
      <w:pPr>
        <w:jc w:val="both"/>
        <w:rPr>
          <w:sz w:val="22"/>
          <w:szCs w:val="22"/>
          <w:lang w:val="en-US"/>
        </w:rPr>
      </w:pPr>
      <w:r w:rsidRPr="00B7178A">
        <w:rPr>
          <w:sz w:val="22"/>
          <w:szCs w:val="22"/>
          <w:lang w:val="en-US"/>
        </w:rPr>
        <w:t xml:space="preserve">Ritchie, H, Mathieu, E., </w:t>
      </w:r>
      <w:proofErr w:type="spellStart"/>
      <w:r w:rsidRPr="00B7178A">
        <w:rPr>
          <w:sz w:val="22"/>
          <w:szCs w:val="22"/>
          <w:lang w:val="en-US"/>
        </w:rPr>
        <w:t>Rodés-Guirao</w:t>
      </w:r>
      <w:proofErr w:type="spellEnd"/>
      <w:r w:rsidRPr="00B7178A">
        <w:rPr>
          <w:sz w:val="22"/>
          <w:szCs w:val="22"/>
          <w:lang w:val="en-US"/>
        </w:rPr>
        <w:t xml:space="preserve">, L., Appel, C. and 6 others (2022) Coronavirus Pandemic (COVID-19), </w:t>
      </w:r>
      <w:proofErr w:type="spellStart"/>
      <w:r w:rsidRPr="00B7178A">
        <w:rPr>
          <w:sz w:val="22"/>
          <w:szCs w:val="22"/>
          <w:lang w:val="en-US"/>
        </w:rPr>
        <w:t>OurWorldinData</w:t>
      </w:r>
      <w:proofErr w:type="spellEnd"/>
      <w:r w:rsidR="009707B8">
        <w:rPr>
          <w:sz w:val="22"/>
          <w:szCs w:val="22"/>
          <w:lang w:val="en-US"/>
        </w:rPr>
        <w:t>.</w:t>
      </w:r>
      <w:r w:rsidRPr="00B7178A">
        <w:rPr>
          <w:sz w:val="22"/>
          <w:szCs w:val="22"/>
          <w:lang w:val="en-US"/>
        </w:rPr>
        <w:t xml:space="preserve"> Available at: </w:t>
      </w:r>
      <w:hyperlink r:id="rId28" w:history="1">
        <w:r w:rsidRPr="00B7178A">
          <w:rPr>
            <w:rStyle w:val="Hyperlink"/>
            <w:sz w:val="22"/>
            <w:szCs w:val="22"/>
            <w:lang w:val="en-US"/>
          </w:rPr>
          <w:t>https://ourworldindata.org/coronavirus</w:t>
        </w:r>
      </w:hyperlink>
      <w:r w:rsidRPr="00B7178A">
        <w:rPr>
          <w:sz w:val="22"/>
          <w:szCs w:val="22"/>
          <w:lang w:val="en-US"/>
        </w:rPr>
        <w:t xml:space="preserve"> [Online resource,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66424269" w14:textId="77777777" w:rsidR="000D5F21" w:rsidRPr="00B7178A" w:rsidRDefault="000D5F21" w:rsidP="000D5F21">
      <w:pPr>
        <w:jc w:val="both"/>
        <w:rPr>
          <w:sz w:val="22"/>
          <w:szCs w:val="22"/>
          <w:lang w:val="en-US"/>
        </w:rPr>
      </w:pPr>
    </w:p>
    <w:p w14:paraId="16FAABEF" w14:textId="77777777" w:rsidR="000D5F21" w:rsidRPr="00B7178A" w:rsidRDefault="000D5F21" w:rsidP="000D5F21">
      <w:pPr>
        <w:pStyle w:val="Bibliography"/>
        <w:ind w:left="0" w:firstLine="0"/>
        <w:jc w:val="both"/>
        <w:rPr>
          <w:sz w:val="22"/>
          <w:szCs w:val="22"/>
        </w:rPr>
      </w:pPr>
      <w:r w:rsidRPr="00B7178A">
        <w:rPr>
          <w:sz w:val="22"/>
          <w:szCs w:val="22"/>
        </w:rPr>
        <w:t xml:space="preserve">Rodney, Walter. 1982. </w:t>
      </w:r>
      <w:r w:rsidRPr="00B7178A">
        <w:rPr>
          <w:i/>
          <w:iCs/>
          <w:sz w:val="22"/>
          <w:szCs w:val="22"/>
        </w:rPr>
        <w:t>How Europe Underdeveloped Africa</w:t>
      </w:r>
      <w:r w:rsidRPr="00B7178A">
        <w:rPr>
          <w:sz w:val="22"/>
          <w:szCs w:val="22"/>
        </w:rPr>
        <w:t>. Washington, D.C.: Howard University Press.</w:t>
      </w:r>
    </w:p>
    <w:p w14:paraId="29A2B7FB" w14:textId="77777777" w:rsidR="000D5F21" w:rsidRPr="00B7178A" w:rsidRDefault="000D5F21" w:rsidP="000D5F21">
      <w:pPr>
        <w:jc w:val="both"/>
        <w:rPr>
          <w:sz w:val="22"/>
          <w:szCs w:val="22"/>
          <w:lang w:val="en-US"/>
        </w:rPr>
      </w:pPr>
    </w:p>
    <w:p w14:paraId="6278EEF3" w14:textId="12BD5199" w:rsidR="000D5F21" w:rsidRDefault="000D5F21" w:rsidP="000D5F21">
      <w:pPr>
        <w:jc w:val="both"/>
        <w:rPr>
          <w:rFonts w:cstheme="minorHAnsi"/>
          <w:sz w:val="22"/>
          <w:szCs w:val="22"/>
          <w:lang w:val="en-US"/>
        </w:rPr>
      </w:pPr>
      <w:proofErr w:type="spellStart"/>
      <w:r w:rsidRPr="008B5F86">
        <w:rPr>
          <w:rFonts w:cstheme="minorHAnsi"/>
          <w:sz w:val="22"/>
          <w:szCs w:val="22"/>
          <w:lang w:val="en-US"/>
        </w:rPr>
        <w:t>Rosemberg</w:t>
      </w:r>
      <w:proofErr w:type="spellEnd"/>
      <w:r>
        <w:rPr>
          <w:rFonts w:cstheme="minorHAnsi"/>
          <w:sz w:val="22"/>
          <w:szCs w:val="22"/>
          <w:lang w:val="en-US"/>
        </w:rPr>
        <w:t>, M. (2020)</w:t>
      </w:r>
      <w:r w:rsidRPr="008B5F86">
        <w:rPr>
          <w:rFonts w:cstheme="minorHAnsi"/>
          <w:sz w:val="22"/>
          <w:szCs w:val="22"/>
          <w:lang w:val="en-US"/>
        </w:rPr>
        <w:t xml:space="preserve"> Health and safety considerations for hotel cleaners during Covid-19</w:t>
      </w:r>
      <w:r>
        <w:rPr>
          <w:rFonts w:cstheme="minorHAnsi"/>
          <w:sz w:val="22"/>
          <w:szCs w:val="22"/>
          <w:lang w:val="en-US"/>
        </w:rPr>
        <w:t xml:space="preserve">, </w:t>
      </w:r>
      <w:r w:rsidRPr="008B5F86">
        <w:rPr>
          <w:rFonts w:cstheme="minorHAnsi"/>
          <w:i/>
          <w:iCs/>
          <w:sz w:val="22"/>
          <w:szCs w:val="22"/>
          <w:lang w:val="en-US"/>
        </w:rPr>
        <w:t>Occupational Medicine</w:t>
      </w:r>
      <w:r w:rsidRPr="008B5F86">
        <w:rPr>
          <w:rFonts w:cstheme="minorHAnsi"/>
          <w:sz w:val="22"/>
          <w:szCs w:val="22"/>
          <w:lang w:val="en-US"/>
        </w:rPr>
        <w:t>, 70</w:t>
      </w:r>
      <w:r w:rsidR="00986FE1">
        <w:rPr>
          <w:rFonts w:cstheme="minorHAnsi"/>
          <w:sz w:val="22"/>
          <w:szCs w:val="22"/>
          <w:lang w:val="en-US"/>
        </w:rPr>
        <w:t xml:space="preserve"> (</w:t>
      </w:r>
      <w:r w:rsidRPr="008B5F86">
        <w:rPr>
          <w:rFonts w:cstheme="minorHAnsi"/>
          <w:sz w:val="22"/>
          <w:szCs w:val="22"/>
          <w:lang w:val="en-US"/>
        </w:rPr>
        <w:t>5</w:t>
      </w:r>
      <w:r w:rsidR="00986FE1">
        <w:rPr>
          <w:rFonts w:cstheme="minorHAnsi"/>
          <w:sz w:val="22"/>
          <w:szCs w:val="22"/>
          <w:lang w:val="en-US"/>
        </w:rPr>
        <w:t xml:space="preserve">) </w:t>
      </w:r>
      <w:r w:rsidRPr="008B5F86">
        <w:rPr>
          <w:rFonts w:cstheme="minorHAnsi"/>
          <w:sz w:val="22"/>
          <w:szCs w:val="22"/>
          <w:lang w:val="en-US"/>
        </w:rPr>
        <w:t xml:space="preserve">82–383 </w:t>
      </w:r>
    </w:p>
    <w:p w14:paraId="5473C727" w14:textId="77777777" w:rsidR="000D5F21" w:rsidRPr="00B7178A" w:rsidRDefault="000D5F21" w:rsidP="000D5F21">
      <w:pPr>
        <w:jc w:val="both"/>
        <w:rPr>
          <w:sz w:val="22"/>
          <w:szCs w:val="22"/>
          <w:lang w:val="en-US"/>
        </w:rPr>
      </w:pPr>
    </w:p>
    <w:p w14:paraId="78AC0C10" w14:textId="77777777" w:rsidR="000D5F21" w:rsidRPr="00740B8A" w:rsidRDefault="000D5F21" w:rsidP="000D5F21">
      <w:pPr>
        <w:jc w:val="both"/>
        <w:rPr>
          <w:rFonts w:cstheme="minorHAnsi"/>
          <w:sz w:val="22"/>
          <w:szCs w:val="22"/>
          <w:lang w:val="en-US"/>
        </w:rPr>
      </w:pPr>
      <w:proofErr w:type="spellStart"/>
      <w:r w:rsidRPr="00740B8A">
        <w:rPr>
          <w:rFonts w:cstheme="minorHAnsi"/>
          <w:sz w:val="22"/>
          <w:szCs w:val="22"/>
          <w:lang w:val="en-US"/>
        </w:rPr>
        <w:t>Saitone</w:t>
      </w:r>
      <w:proofErr w:type="spellEnd"/>
      <w:r>
        <w:rPr>
          <w:rFonts w:cstheme="minorHAnsi"/>
          <w:sz w:val="22"/>
          <w:szCs w:val="22"/>
          <w:lang w:val="en-US"/>
        </w:rPr>
        <w:t xml:space="preserve">, T., </w:t>
      </w:r>
      <w:r w:rsidRPr="00740B8A">
        <w:rPr>
          <w:rFonts w:cstheme="minorHAnsi"/>
          <w:sz w:val="22"/>
          <w:szCs w:val="22"/>
          <w:lang w:val="en-US"/>
        </w:rPr>
        <w:t xml:space="preserve">Schaefer </w:t>
      </w:r>
      <w:r>
        <w:rPr>
          <w:rFonts w:cstheme="minorHAnsi"/>
          <w:sz w:val="22"/>
          <w:szCs w:val="22"/>
          <w:lang w:val="en-US"/>
        </w:rPr>
        <w:t>, K.</w:t>
      </w:r>
      <w:r w:rsidRPr="00740B8A">
        <w:rPr>
          <w:rFonts w:cstheme="minorHAnsi"/>
          <w:sz w:val="22"/>
          <w:szCs w:val="22"/>
          <w:lang w:val="en-US"/>
        </w:rPr>
        <w:t xml:space="preserve">, </w:t>
      </w:r>
      <w:r>
        <w:rPr>
          <w:rFonts w:cstheme="minorHAnsi"/>
          <w:sz w:val="22"/>
          <w:szCs w:val="22"/>
          <w:lang w:val="en-US"/>
        </w:rPr>
        <w:t>and</w:t>
      </w:r>
      <w:r w:rsidRPr="00740B8A">
        <w:rPr>
          <w:rFonts w:cstheme="minorHAnsi"/>
          <w:sz w:val="22"/>
          <w:szCs w:val="22"/>
          <w:lang w:val="en-US"/>
        </w:rPr>
        <w:t xml:space="preserve"> </w:t>
      </w:r>
      <w:proofErr w:type="spellStart"/>
      <w:r w:rsidRPr="00740B8A">
        <w:rPr>
          <w:rFonts w:cstheme="minorHAnsi"/>
          <w:sz w:val="22"/>
          <w:szCs w:val="22"/>
          <w:lang w:val="en-US"/>
        </w:rPr>
        <w:t>Scheitrum</w:t>
      </w:r>
      <w:proofErr w:type="spellEnd"/>
      <w:r>
        <w:rPr>
          <w:rFonts w:cstheme="minorHAnsi"/>
          <w:sz w:val="22"/>
          <w:szCs w:val="22"/>
          <w:lang w:val="en-US"/>
        </w:rPr>
        <w:t xml:space="preserve">, D. (2021) </w:t>
      </w:r>
      <w:r w:rsidRPr="00740B8A">
        <w:rPr>
          <w:rFonts w:cstheme="minorHAnsi"/>
          <w:sz w:val="22"/>
          <w:szCs w:val="22"/>
          <w:lang w:val="en-US"/>
        </w:rPr>
        <w:t>COVID-19 morbidity and mortality in U.S. meatpacking counties</w:t>
      </w:r>
      <w:r>
        <w:rPr>
          <w:rFonts w:cstheme="minorHAnsi"/>
          <w:sz w:val="22"/>
          <w:szCs w:val="22"/>
          <w:lang w:val="en-US"/>
        </w:rPr>
        <w:t xml:space="preserve">, </w:t>
      </w:r>
      <w:r w:rsidRPr="00740B8A">
        <w:rPr>
          <w:rFonts w:cstheme="minorHAnsi"/>
          <w:i/>
          <w:iCs/>
          <w:sz w:val="22"/>
          <w:szCs w:val="22"/>
          <w:lang w:val="en-US"/>
        </w:rPr>
        <w:t>Food Policy</w:t>
      </w:r>
      <w:r>
        <w:rPr>
          <w:rFonts w:cstheme="minorHAnsi"/>
          <w:sz w:val="22"/>
          <w:szCs w:val="22"/>
          <w:lang w:val="en-US"/>
        </w:rPr>
        <w:t>, vol. 101.</w:t>
      </w:r>
    </w:p>
    <w:p w14:paraId="7B57CD67" w14:textId="77777777" w:rsidR="000D5F21" w:rsidRPr="00B7178A" w:rsidRDefault="000D5F21" w:rsidP="000D5F21">
      <w:pPr>
        <w:jc w:val="both"/>
        <w:rPr>
          <w:rStyle w:val="Hyperlink"/>
          <w:color w:val="000000"/>
          <w:sz w:val="22"/>
          <w:szCs w:val="22"/>
          <w:u w:val="none"/>
        </w:rPr>
      </w:pPr>
    </w:p>
    <w:p w14:paraId="726FD18A" w14:textId="77777777" w:rsidR="000D5F21" w:rsidRPr="00B7178A" w:rsidRDefault="000D5F21" w:rsidP="000D5F21">
      <w:pPr>
        <w:jc w:val="both"/>
        <w:rPr>
          <w:sz w:val="22"/>
          <w:szCs w:val="22"/>
          <w:lang w:val="en-US"/>
        </w:rPr>
      </w:pPr>
      <w:r w:rsidRPr="00B7178A">
        <w:rPr>
          <w:sz w:val="22"/>
          <w:szCs w:val="22"/>
          <w:lang w:val="en-US"/>
        </w:rPr>
        <w:t xml:space="preserve">Samson, A, Locket, H and Henderson, R (2020) Global Stocks Soar During Hottest August of Decades in Markets, </w:t>
      </w:r>
      <w:r w:rsidRPr="00B7178A">
        <w:rPr>
          <w:i/>
          <w:iCs/>
          <w:sz w:val="22"/>
          <w:szCs w:val="22"/>
          <w:lang w:val="en-US"/>
        </w:rPr>
        <w:t>Financial Times</w:t>
      </w:r>
      <w:r w:rsidRPr="00B7178A">
        <w:rPr>
          <w:sz w:val="22"/>
          <w:szCs w:val="22"/>
          <w:lang w:val="en-US"/>
        </w:rPr>
        <w:t>, 1</w:t>
      </w:r>
      <w:r w:rsidRPr="00B7178A">
        <w:rPr>
          <w:sz w:val="22"/>
          <w:szCs w:val="22"/>
          <w:vertAlign w:val="superscript"/>
          <w:lang w:val="en-US"/>
        </w:rPr>
        <w:t>st</w:t>
      </w:r>
      <w:r w:rsidRPr="00B7178A">
        <w:rPr>
          <w:sz w:val="22"/>
          <w:szCs w:val="22"/>
          <w:lang w:val="en-US"/>
        </w:rPr>
        <w:t xml:space="preserve"> September</w:t>
      </w:r>
    </w:p>
    <w:p w14:paraId="46C69557" w14:textId="77777777" w:rsidR="000D5F21" w:rsidRPr="00B7178A" w:rsidRDefault="000D5F21" w:rsidP="000D5F21">
      <w:pPr>
        <w:jc w:val="both"/>
        <w:rPr>
          <w:sz w:val="22"/>
          <w:szCs w:val="22"/>
          <w:lang w:val="en-US"/>
        </w:rPr>
      </w:pPr>
    </w:p>
    <w:p w14:paraId="4B5C0E56" w14:textId="77777777" w:rsidR="000D5F21" w:rsidRPr="00B7178A" w:rsidRDefault="000D5F21" w:rsidP="000D5F21">
      <w:pPr>
        <w:jc w:val="both"/>
        <w:rPr>
          <w:sz w:val="22"/>
          <w:szCs w:val="22"/>
          <w:lang w:val="en-US"/>
        </w:rPr>
      </w:pPr>
      <w:proofErr w:type="spellStart"/>
      <w:r w:rsidRPr="00B7178A">
        <w:rPr>
          <w:sz w:val="22"/>
          <w:szCs w:val="22"/>
          <w:lang w:val="en-US"/>
        </w:rPr>
        <w:t>Sandset</w:t>
      </w:r>
      <w:proofErr w:type="spellEnd"/>
      <w:r w:rsidRPr="00B7178A">
        <w:rPr>
          <w:sz w:val="22"/>
          <w:szCs w:val="22"/>
          <w:lang w:val="en-US"/>
        </w:rPr>
        <w:t xml:space="preserve">, T. (2021) The </w:t>
      </w:r>
      <w:proofErr w:type="spellStart"/>
      <w:r w:rsidRPr="00B7178A">
        <w:rPr>
          <w:sz w:val="22"/>
          <w:szCs w:val="22"/>
          <w:lang w:val="en-US"/>
        </w:rPr>
        <w:t>Necropolitics</w:t>
      </w:r>
      <w:proofErr w:type="spellEnd"/>
      <w:r w:rsidRPr="00B7178A">
        <w:rPr>
          <w:sz w:val="22"/>
          <w:szCs w:val="22"/>
          <w:lang w:val="en-US"/>
        </w:rPr>
        <w:t xml:space="preserve"> of COVID-19: Race, class and slow death in an ongoing pandemic, </w:t>
      </w:r>
      <w:r w:rsidRPr="00B7178A">
        <w:rPr>
          <w:i/>
          <w:iCs/>
          <w:sz w:val="22"/>
          <w:szCs w:val="22"/>
          <w:lang w:val="en-US"/>
        </w:rPr>
        <w:t>Global Public Health</w:t>
      </w:r>
      <w:r w:rsidRPr="00B7178A">
        <w:rPr>
          <w:sz w:val="22"/>
          <w:szCs w:val="22"/>
          <w:lang w:val="en-US"/>
        </w:rPr>
        <w:t xml:space="preserve">, 16:8-9, 1411-1423, DOI: 10.1080/17441692.2021.1906927 </w:t>
      </w:r>
    </w:p>
    <w:p w14:paraId="259ECA04" w14:textId="77777777" w:rsidR="000D5F21" w:rsidRPr="00B7178A" w:rsidRDefault="000D5F21" w:rsidP="000D5F21">
      <w:pPr>
        <w:jc w:val="both"/>
        <w:rPr>
          <w:sz w:val="22"/>
          <w:szCs w:val="22"/>
          <w:lang w:val="en-US"/>
        </w:rPr>
      </w:pPr>
    </w:p>
    <w:p w14:paraId="57B8CDF3" w14:textId="03F8697E" w:rsidR="000D5F21" w:rsidRPr="00B7178A" w:rsidRDefault="000D5F21" w:rsidP="00986FE1">
      <w:pPr>
        <w:jc w:val="both"/>
        <w:rPr>
          <w:sz w:val="22"/>
          <w:szCs w:val="22"/>
          <w:lang w:val="en-US"/>
        </w:rPr>
      </w:pPr>
      <w:r w:rsidRPr="00B7178A">
        <w:rPr>
          <w:sz w:val="22"/>
          <w:szCs w:val="22"/>
          <w:lang w:val="en-US"/>
        </w:rPr>
        <w:t xml:space="preserve">Sim, J. and Tombs, S. (2022) Narrating the Coronavirus Crisis: state talk and state silence in the UK, </w:t>
      </w:r>
      <w:r w:rsidRPr="00B7178A">
        <w:rPr>
          <w:i/>
          <w:iCs/>
          <w:sz w:val="22"/>
          <w:szCs w:val="22"/>
          <w:lang w:val="en-US"/>
        </w:rPr>
        <w:t>Justice, Power and Resistance</w:t>
      </w:r>
      <w:r w:rsidRPr="00B7178A">
        <w:rPr>
          <w:sz w:val="22"/>
          <w:szCs w:val="22"/>
          <w:lang w:val="en-US"/>
        </w:rPr>
        <w:t xml:space="preserve">, </w:t>
      </w:r>
      <w:r w:rsidR="00986FE1">
        <w:rPr>
          <w:sz w:val="22"/>
          <w:szCs w:val="22"/>
          <w:lang w:val="en-US"/>
        </w:rPr>
        <w:t>5(</w:t>
      </w:r>
      <w:r w:rsidRPr="00B7178A">
        <w:rPr>
          <w:sz w:val="22"/>
          <w:szCs w:val="22"/>
          <w:lang w:val="en-US"/>
        </w:rPr>
        <w:t>1</w:t>
      </w:r>
      <w:r w:rsidR="00986FE1">
        <w:rPr>
          <w:sz w:val="22"/>
          <w:szCs w:val="22"/>
          <w:lang w:val="en-US"/>
        </w:rPr>
        <w:t xml:space="preserve">-2) </w:t>
      </w:r>
      <w:r w:rsidR="00986FE1" w:rsidRPr="00986FE1">
        <w:rPr>
          <w:sz w:val="22"/>
          <w:szCs w:val="22"/>
          <w:lang w:val="en-US"/>
        </w:rPr>
        <w:t>67–90</w:t>
      </w:r>
      <w:r w:rsidR="00986FE1">
        <w:rPr>
          <w:sz w:val="22"/>
          <w:szCs w:val="22"/>
          <w:lang w:val="en-US"/>
        </w:rPr>
        <w:t>.</w:t>
      </w:r>
    </w:p>
    <w:p w14:paraId="67C1BC97" w14:textId="77777777" w:rsidR="000D5F21" w:rsidRDefault="000D5F21" w:rsidP="000D5F21">
      <w:pPr>
        <w:jc w:val="both"/>
        <w:rPr>
          <w:sz w:val="22"/>
          <w:szCs w:val="22"/>
          <w:lang w:val="en-US"/>
        </w:rPr>
      </w:pPr>
    </w:p>
    <w:p w14:paraId="0E6CDA7B" w14:textId="0D3841A1" w:rsidR="000D5F21" w:rsidRDefault="000D5F21" w:rsidP="000D5F21">
      <w:pPr>
        <w:jc w:val="both"/>
        <w:rPr>
          <w:rFonts w:cstheme="minorHAnsi"/>
          <w:sz w:val="22"/>
          <w:szCs w:val="22"/>
          <w:lang w:val="en-US"/>
        </w:rPr>
      </w:pPr>
      <w:r w:rsidRPr="008B5F86">
        <w:rPr>
          <w:rFonts w:cstheme="minorHAnsi"/>
          <w:sz w:val="22"/>
          <w:szCs w:val="22"/>
          <w:lang w:val="en-US"/>
        </w:rPr>
        <w:t xml:space="preserve">Sönmez, </w:t>
      </w:r>
      <w:r>
        <w:rPr>
          <w:rFonts w:cstheme="minorHAnsi"/>
          <w:sz w:val="22"/>
          <w:szCs w:val="22"/>
          <w:lang w:val="en-US"/>
        </w:rPr>
        <w:t>S.,</w:t>
      </w:r>
      <w:r w:rsidRPr="008B5F86">
        <w:rPr>
          <w:rFonts w:cstheme="minorHAnsi"/>
          <w:sz w:val="22"/>
          <w:szCs w:val="22"/>
          <w:lang w:val="en-US"/>
        </w:rPr>
        <w:t xml:space="preserve"> </w:t>
      </w:r>
      <w:proofErr w:type="spellStart"/>
      <w:r w:rsidRPr="008B5F86">
        <w:rPr>
          <w:rFonts w:cstheme="minorHAnsi"/>
          <w:sz w:val="22"/>
          <w:szCs w:val="22"/>
          <w:lang w:val="en-US"/>
        </w:rPr>
        <w:t>Apostolopoulos</w:t>
      </w:r>
      <w:proofErr w:type="spellEnd"/>
      <w:r w:rsidRPr="008B5F86">
        <w:rPr>
          <w:rFonts w:cstheme="minorHAnsi"/>
          <w:sz w:val="22"/>
          <w:szCs w:val="22"/>
          <w:lang w:val="en-US"/>
        </w:rPr>
        <w:t xml:space="preserve">, </w:t>
      </w:r>
      <w:r>
        <w:rPr>
          <w:rFonts w:cstheme="minorHAnsi"/>
          <w:sz w:val="22"/>
          <w:szCs w:val="22"/>
          <w:lang w:val="en-US"/>
        </w:rPr>
        <w:t xml:space="preserve">Y., </w:t>
      </w:r>
      <w:r w:rsidRPr="008B5F86">
        <w:rPr>
          <w:rFonts w:cstheme="minorHAnsi"/>
          <w:sz w:val="22"/>
          <w:szCs w:val="22"/>
          <w:lang w:val="en-US"/>
        </w:rPr>
        <w:t xml:space="preserve">Lemke, </w:t>
      </w:r>
      <w:r>
        <w:rPr>
          <w:rFonts w:cstheme="minorHAnsi"/>
          <w:sz w:val="22"/>
          <w:szCs w:val="22"/>
          <w:lang w:val="en-US"/>
        </w:rPr>
        <w:t xml:space="preserve">M. and </w:t>
      </w:r>
      <w:r w:rsidRPr="008B5F86">
        <w:rPr>
          <w:rFonts w:cstheme="minorHAnsi"/>
          <w:sz w:val="22"/>
          <w:szCs w:val="22"/>
          <w:lang w:val="en-US"/>
        </w:rPr>
        <w:t>Hsieh,</w:t>
      </w:r>
      <w:r>
        <w:rPr>
          <w:rFonts w:cstheme="minorHAnsi"/>
          <w:sz w:val="22"/>
          <w:szCs w:val="22"/>
          <w:lang w:val="en-US"/>
        </w:rPr>
        <w:t xml:space="preserve"> Y. (2020) </w:t>
      </w:r>
      <w:r w:rsidRPr="008B5F86">
        <w:rPr>
          <w:rFonts w:cstheme="minorHAnsi"/>
          <w:sz w:val="22"/>
          <w:szCs w:val="22"/>
          <w:lang w:val="en-US"/>
        </w:rPr>
        <w:t>Understanding the effects of COVID-19 on the health and safety of immigrant hospitality workers in the United States,</w:t>
      </w:r>
      <w:r>
        <w:rPr>
          <w:rFonts w:cstheme="minorHAnsi"/>
          <w:i/>
          <w:iCs/>
          <w:sz w:val="22"/>
          <w:szCs w:val="22"/>
          <w:lang w:val="en-US"/>
        </w:rPr>
        <w:t xml:space="preserve"> </w:t>
      </w:r>
      <w:r w:rsidRPr="008B5F86">
        <w:rPr>
          <w:rFonts w:cstheme="minorHAnsi"/>
          <w:i/>
          <w:iCs/>
          <w:sz w:val="22"/>
          <w:szCs w:val="22"/>
          <w:lang w:val="en-US"/>
        </w:rPr>
        <w:t>Tourism Management Perspectives</w:t>
      </w:r>
      <w:r w:rsidRPr="008B5F86">
        <w:rPr>
          <w:rFonts w:cstheme="minorHAnsi"/>
          <w:sz w:val="22"/>
          <w:szCs w:val="22"/>
          <w:lang w:val="en-US"/>
        </w:rPr>
        <w:t>,</w:t>
      </w:r>
      <w:r>
        <w:rPr>
          <w:rFonts w:cstheme="minorHAnsi"/>
          <w:sz w:val="22"/>
          <w:szCs w:val="22"/>
          <w:lang w:val="en-US"/>
        </w:rPr>
        <w:t xml:space="preserve"> vol.</w:t>
      </w:r>
      <w:r w:rsidRPr="008B5F86">
        <w:rPr>
          <w:rFonts w:cstheme="minorHAnsi"/>
          <w:sz w:val="22"/>
          <w:szCs w:val="22"/>
          <w:lang w:val="en-US"/>
        </w:rPr>
        <w:t xml:space="preserve"> 35</w:t>
      </w:r>
      <w:r>
        <w:rPr>
          <w:rFonts w:cstheme="minorHAnsi"/>
          <w:sz w:val="22"/>
          <w:szCs w:val="22"/>
          <w:lang w:val="en-US"/>
        </w:rPr>
        <w:t>.</w:t>
      </w:r>
    </w:p>
    <w:p w14:paraId="01064A33" w14:textId="77777777" w:rsidR="000D5F21" w:rsidRPr="00B7178A" w:rsidRDefault="000D5F21" w:rsidP="000D5F21">
      <w:pPr>
        <w:jc w:val="both"/>
        <w:rPr>
          <w:sz w:val="22"/>
          <w:szCs w:val="22"/>
          <w:lang w:val="en-US"/>
        </w:rPr>
      </w:pPr>
    </w:p>
    <w:p w14:paraId="69592BC4" w14:textId="35016AA7" w:rsidR="000D5F21" w:rsidRPr="00B7178A" w:rsidRDefault="000D5F21" w:rsidP="000D5F21">
      <w:pPr>
        <w:jc w:val="both"/>
        <w:rPr>
          <w:sz w:val="22"/>
          <w:szCs w:val="22"/>
          <w:lang w:val="en-US"/>
        </w:rPr>
      </w:pPr>
      <w:r w:rsidRPr="00B7178A">
        <w:rPr>
          <w:sz w:val="22"/>
          <w:szCs w:val="22"/>
          <w:lang w:val="en-US"/>
        </w:rPr>
        <w:t>Tanaka, S. (2022) Economic Impacts of SARS/MERS/COVID-19 in Asian Countries, Asian Economic Policy Review, vol. 17</w:t>
      </w:r>
      <w:r w:rsidR="00986FE1">
        <w:rPr>
          <w:sz w:val="22"/>
          <w:szCs w:val="22"/>
          <w:lang w:val="en-US"/>
        </w:rPr>
        <w:t>:</w:t>
      </w:r>
      <w:r w:rsidRPr="00B7178A">
        <w:rPr>
          <w:sz w:val="22"/>
          <w:szCs w:val="22"/>
          <w:lang w:val="en-US"/>
        </w:rPr>
        <w:t xml:space="preserve"> 41-61.</w:t>
      </w:r>
    </w:p>
    <w:p w14:paraId="1CF0E29C" w14:textId="77777777" w:rsidR="000D5F21" w:rsidRPr="00B7178A" w:rsidRDefault="000D5F21" w:rsidP="000D5F21">
      <w:pPr>
        <w:jc w:val="both"/>
        <w:rPr>
          <w:sz w:val="22"/>
          <w:szCs w:val="22"/>
          <w:lang w:val="en-US"/>
        </w:rPr>
      </w:pPr>
    </w:p>
    <w:p w14:paraId="603248E5" w14:textId="66348CDA" w:rsidR="000D5F21" w:rsidRDefault="000D5F21" w:rsidP="000D5F21">
      <w:pPr>
        <w:jc w:val="both"/>
        <w:rPr>
          <w:rFonts w:cstheme="minorHAnsi"/>
          <w:sz w:val="22"/>
          <w:szCs w:val="22"/>
          <w:lang w:val="en-US"/>
        </w:rPr>
      </w:pPr>
      <w:r w:rsidRPr="00740B8A">
        <w:rPr>
          <w:rFonts w:cstheme="minorHAnsi"/>
          <w:sz w:val="22"/>
          <w:szCs w:val="22"/>
          <w:lang w:val="en-US"/>
        </w:rPr>
        <w:t>Taylor, P</w:t>
      </w:r>
      <w:r>
        <w:rPr>
          <w:rFonts w:cstheme="minorHAnsi"/>
          <w:sz w:val="22"/>
          <w:szCs w:val="22"/>
          <w:lang w:val="en-US"/>
        </w:rPr>
        <w:t xml:space="preserve">. (2020) </w:t>
      </w:r>
      <w:r w:rsidRPr="00740B8A">
        <w:rPr>
          <w:rFonts w:cstheme="minorHAnsi"/>
          <w:i/>
          <w:iCs/>
          <w:sz w:val="22"/>
          <w:szCs w:val="22"/>
          <w:lang w:val="en-US"/>
        </w:rPr>
        <w:t>Covid-19 and Call/Contact Centre Workers: Intermediate Report</w:t>
      </w:r>
      <w:r>
        <w:rPr>
          <w:rFonts w:cstheme="minorHAnsi"/>
          <w:sz w:val="22"/>
          <w:szCs w:val="22"/>
          <w:lang w:val="en-US"/>
        </w:rPr>
        <w:t>, Glasgow: Un</w:t>
      </w:r>
      <w:r w:rsidR="009707B8">
        <w:rPr>
          <w:rFonts w:cstheme="minorHAnsi"/>
          <w:sz w:val="22"/>
          <w:szCs w:val="22"/>
          <w:lang w:val="en-US"/>
        </w:rPr>
        <w:t>i</w:t>
      </w:r>
      <w:r>
        <w:rPr>
          <w:rFonts w:cstheme="minorHAnsi"/>
          <w:sz w:val="22"/>
          <w:szCs w:val="22"/>
          <w:lang w:val="en-US"/>
        </w:rPr>
        <w:t>versity of Strathclyde.</w:t>
      </w:r>
    </w:p>
    <w:p w14:paraId="04236B50" w14:textId="77777777" w:rsidR="000D5F21" w:rsidRPr="00B7178A" w:rsidRDefault="000D5F21" w:rsidP="000D5F21">
      <w:pPr>
        <w:jc w:val="both"/>
        <w:rPr>
          <w:rStyle w:val="Hyperlink"/>
          <w:color w:val="000000"/>
          <w:sz w:val="22"/>
          <w:szCs w:val="22"/>
          <w:u w:val="none"/>
        </w:rPr>
      </w:pPr>
    </w:p>
    <w:p w14:paraId="6CC1781F" w14:textId="02067A79" w:rsidR="00691547" w:rsidRPr="00691547" w:rsidRDefault="00691547" w:rsidP="00691547">
      <w:pPr>
        <w:jc w:val="both"/>
        <w:rPr>
          <w:sz w:val="22"/>
          <w:szCs w:val="22"/>
          <w:lang w:val="en-US"/>
        </w:rPr>
      </w:pPr>
      <w:r w:rsidRPr="00691547">
        <w:rPr>
          <w:sz w:val="22"/>
          <w:szCs w:val="22"/>
          <w:lang w:val="en-US"/>
        </w:rPr>
        <w:lastRenderedPageBreak/>
        <w:t>Telling</w:t>
      </w:r>
      <w:r>
        <w:rPr>
          <w:sz w:val="22"/>
          <w:szCs w:val="22"/>
          <w:lang w:val="en-US"/>
        </w:rPr>
        <w:t xml:space="preserve">, O (2020) </w:t>
      </w:r>
      <w:r w:rsidRPr="00691547">
        <w:rPr>
          <w:sz w:val="22"/>
          <w:szCs w:val="22"/>
          <w:lang w:val="en-US"/>
        </w:rPr>
        <w:t>Raft of blue-chips choose divis over repaying furlough</w:t>
      </w:r>
      <w:r>
        <w:rPr>
          <w:sz w:val="22"/>
          <w:szCs w:val="22"/>
          <w:lang w:val="en-US"/>
        </w:rPr>
        <w:t xml:space="preserve">, </w:t>
      </w:r>
      <w:r w:rsidRPr="009707B8">
        <w:rPr>
          <w:i/>
          <w:iCs/>
          <w:sz w:val="22"/>
          <w:szCs w:val="22"/>
          <w:lang w:val="en-US"/>
        </w:rPr>
        <w:t>Investors Chronical</w:t>
      </w:r>
      <w:r>
        <w:rPr>
          <w:sz w:val="22"/>
          <w:szCs w:val="22"/>
          <w:lang w:val="en-US"/>
        </w:rPr>
        <w:t>, 3</w:t>
      </w:r>
      <w:r w:rsidRPr="009707B8">
        <w:rPr>
          <w:sz w:val="22"/>
          <w:szCs w:val="22"/>
          <w:vertAlign w:val="superscript"/>
          <w:lang w:val="en-US"/>
        </w:rPr>
        <w:t>rd</w:t>
      </w:r>
      <w:r>
        <w:rPr>
          <w:sz w:val="22"/>
          <w:szCs w:val="22"/>
          <w:lang w:val="en-US"/>
        </w:rPr>
        <w:t xml:space="preserve"> </w:t>
      </w:r>
      <w:r w:rsidRPr="00691547">
        <w:rPr>
          <w:sz w:val="22"/>
          <w:szCs w:val="22"/>
          <w:lang w:val="en-US"/>
        </w:rPr>
        <w:t>November</w:t>
      </w:r>
      <w:r>
        <w:rPr>
          <w:sz w:val="22"/>
          <w:szCs w:val="22"/>
          <w:lang w:val="en-US"/>
        </w:rPr>
        <w:t xml:space="preserve"> 3</w:t>
      </w:r>
      <w:r w:rsidRPr="009707B8">
        <w:rPr>
          <w:sz w:val="22"/>
          <w:szCs w:val="22"/>
          <w:vertAlign w:val="superscript"/>
          <w:lang w:val="en-US"/>
        </w:rPr>
        <w:t>rd</w:t>
      </w:r>
      <w:r>
        <w:rPr>
          <w:sz w:val="22"/>
          <w:szCs w:val="22"/>
          <w:lang w:val="en-US"/>
        </w:rPr>
        <w:t xml:space="preserve">. </w:t>
      </w:r>
      <w:r w:rsidRPr="00B7178A">
        <w:rPr>
          <w:sz w:val="22"/>
          <w:szCs w:val="22"/>
          <w:lang w:val="en-US"/>
        </w:rPr>
        <w:t xml:space="preserve">Available at: </w:t>
      </w:r>
      <w:r w:rsidRPr="00691547">
        <w:rPr>
          <w:sz w:val="22"/>
          <w:szCs w:val="22"/>
          <w:lang w:val="en-US"/>
        </w:rPr>
        <w:t xml:space="preserve">https://www.investorschronicle.co.uk/shares/2020/11/03/raft-of-blue-chips-choose-divis-over-repaying-furlough/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6B51D9BF" w14:textId="77777777" w:rsidR="00691547" w:rsidRDefault="00691547" w:rsidP="00691547">
      <w:pPr>
        <w:jc w:val="both"/>
        <w:rPr>
          <w:sz w:val="22"/>
          <w:szCs w:val="22"/>
          <w:lang w:val="en-US"/>
        </w:rPr>
      </w:pPr>
    </w:p>
    <w:p w14:paraId="5DD881AD" w14:textId="56B10D68" w:rsidR="000D5F21" w:rsidRPr="00B7178A" w:rsidRDefault="000D5F21" w:rsidP="00691547">
      <w:pPr>
        <w:jc w:val="both"/>
        <w:rPr>
          <w:sz w:val="22"/>
          <w:szCs w:val="22"/>
          <w:lang w:val="en-US"/>
        </w:rPr>
      </w:pPr>
      <w:r w:rsidRPr="00B7178A">
        <w:rPr>
          <w:sz w:val="22"/>
          <w:szCs w:val="22"/>
          <w:lang w:val="en-US"/>
        </w:rPr>
        <w:t>Thomas, T (2021) Black youth unemployment rate of 40% similar to time of Brixton riots, data shows, The Guardian, April 11</w:t>
      </w:r>
      <w:r w:rsidRPr="00B7178A">
        <w:rPr>
          <w:sz w:val="22"/>
          <w:szCs w:val="22"/>
          <w:vertAlign w:val="superscript"/>
          <w:lang w:val="en-US"/>
        </w:rPr>
        <w:t>th</w:t>
      </w:r>
      <w:r w:rsidRPr="00B7178A">
        <w:rPr>
          <w:sz w:val="22"/>
          <w:szCs w:val="22"/>
          <w:lang w:val="en-US"/>
        </w:rPr>
        <w:t>.</w:t>
      </w:r>
      <w:r w:rsidR="00552F20">
        <w:rPr>
          <w:sz w:val="22"/>
          <w:szCs w:val="22"/>
          <w:lang w:val="en-US"/>
        </w:rPr>
        <w:t xml:space="preserve"> </w:t>
      </w:r>
      <w:r w:rsidRPr="00B7178A">
        <w:rPr>
          <w:sz w:val="22"/>
          <w:szCs w:val="22"/>
          <w:lang w:val="en-US"/>
        </w:rPr>
        <w:t xml:space="preserve">Available at: </w:t>
      </w:r>
      <w:hyperlink r:id="rId29" w:history="1">
        <w:r w:rsidRPr="00B7178A">
          <w:rPr>
            <w:rStyle w:val="Hyperlink"/>
            <w:sz w:val="22"/>
            <w:szCs w:val="22"/>
            <w:lang w:val="en-US"/>
          </w:rPr>
          <w:t>https://www.theguardian.com/society/2021/apr/11/black-youth-unemployment-rate-brixton-riots-covid</w:t>
        </w:r>
      </w:hyperlink>
      <w:r w:rsidRPr="00B7178A">
        <w:rPr>
          <w:sz w:val="22"/>
          <w:szCs w:val="22"/>
          <w:lang w:val="en-US"/>
        </w:rPr>
        <w:t xml:space="preserve"> </w:t>
      </w:r>
      <w:r w:rsidR="009707B8" w:rsidRPr="00B7178A">
        <w:rPr>
          <w:sz w:val="22"/>
          <w:szCs w:val="22"/>
          <w:lang w:val="en-US"/>
        </w:rPr>
        <w:t xml:space="preserve">[accessed </w:t>
      </w:r>
      <w:r w:rsidR="009707B8">
        <w:rPr>
          <w:sz w:val="22"/>
          <w:szCs w:val="22"/>
          <w:lang w:val="en-US"/>
        </w:rPr>
        <w:t>1st November</w:t>
      </w:r>
      <w:r w:rsidR="009707B8" w:rsidRPr="00B7178A">
        <w:rPr>
          <w:sz w:val="22"/>
          <w:szCs w:val="22"/>
          <w:lang w:val="en-US"/>
        </w:rPr>
        <w:t xml:space="preserve"> 2022].</w:t>
      </w:r>
    </w:p>
    <w:p w14:paraId="55F3AABB" w14:textId="77777777" w:rsidR="000D5F21" w:rsidRDefault="000D5F21" w:rsidP="000D5F21">
      <w:pPr>
        <w:jc w:val="both"/>
        <w:rPr>
          <w:sz w:val="22"/>
          <w:szCs w:val="22"/>
          <w:lang w:val="en-US"/>
        </w:rPr>
      </w:pPr>
    </w:p>
    <w:p w14:paraId="7FE99C73" w14:textId="77777777" w:rsidR="000D5F21" w:rsidRPr="00B7178A" w:rsidRDefault="000D5F21" w:rsidP="000D5F21">
      <w:pPr>
        <w:jc w:val="both"/>
        <w:rPr>
          <w:sz w:val="22"/>
          <w:szCs w:val="22"/>
          <w:lang w:val="it-IT"/>
        </w:rPr>
      </w:pPr>
      <w:r w:rsidRPr="00B7178A">
        <w:rPr>
          <w:sz w:val="22"/>
          <w:szCs w:val="22"/>
          <w:lang w:val="it-IT"/>
        </w:rPr>
        <w:t xml:space="preserve">Valencia, S (2018) </w:t>
      </w:r>
      <w:r w:rsidRPr="00B7178A">
        <w:rPr>
          <w:i/>
          <w:iCs/>
          <w:sz w:val="22"/>
          <w:szCs w:val="22"/>
          <w:lang w:val="it-IT"/>
        </w:rPr>
        <w:t xml:space="preserve">Gore </w:t>
      </w:r>
      <w:proofErr w:type="spellStart"/>
      <w:r w:rsidRPr="00B7178A">
        <w:rPr>
          <w:i/>
          <w:iCs/>
          <w:sz w:val="22"/>
          <w:szCs w:val="22"/>
          <w:lang w:val="it-IT"/>
        </w:rPr>
        <w:t>Capitalism</w:t>
      </w:r>
      <w:proofErr w:type="spellEnd"/>
      <w:r w:rsidRPr="00B7178A">
        <w:rPr>
          <w:sz w:val="22"/>
          <w:szCs w:val="22"/>
          <w:lang w:val="it-IT"/>
        </w:rPr>
        <w:t xml:space="preserve">, Boston: </w:t>
      </w:r>
      <w:proofErr w:type="spellStart"/>
      <w:r w:rsidRPr="00B7178A">
        <w:rPr>
          <w:sz w:val="22"/>
          <w:szCs w:val="22"/>
          <w:lang w:val="it-IT"/>
        </w:rPr>
        <w:t>Semiotext</w:t>
      </w:r>
      <w:proofErr w:type="spellEnd"/>
      <w:r w:rsidRPr="00B7178A">
        <w:rPr>
          <w:sz w:val="22"/>
          <w:szCs w:val="22"/>
          <w:lang w:val="it-IT"/>
        </w:rPr>
        <w:t>(e).</w:t>
      </w:r>
    </w:p>
    <w:p w14:paraId="4023E3C9" w14:textId="77777777" w:rsidR="000D5F21" w:rsidRPr="00B7178A" w:rsidRDefault="000D5F21" w:rsidP="000D5F21">
      <w:pPr>
        <w:jc w:val="both"/>
        <w:rPr>
          <w:sz w:val="22"/>
          <w:szCs w:val="22"/>
          <w:lang w:val="it-IT"/>
        </w:rPr>
      </w:pPr>
    </w:p>
    <w:p w14:paraId="3BE6612C" w14:textId="77777777" w:rsidR="000D5F21" w:rsidRPr="00B7178A" w:rsidRDefault="000D5F21" w:rsidP="000D5F21">
      <w:pPr>
        <w:jc w:val="both"/>
        <w:rPr>
          <w:sz w:val="22"/>
          <w:szCs w:val="22"/>
          <w:lang w:val="en-US"/>
        </w:rPr>
      </w:pPr>
      <w:r w:rsidRPr="00B7178A">
        <w:rPr>
          <w:sz w:val="22"/>
          <w:szCs w:val="22"/>
          <w:lang w:val="en-US"/>
        </w:rPr>
        <w:t xml:space="preserve">Wallace, R. (2020) </w:t>
      </w:r>
      <w:r w:rsidRPr="00B7178A">
        <w:rPr>
          <w:i/>
          <w:iCs/>
          <w:sz w:val="22"/>
          <w:szCs w:val="22"/>
          <w:lang w:val="en-US"/>
        </w:rPr>
        <w:t>Dead Epidemiologists: on the origins of COVID-19</w:t>
      </w:r>
      <w:r w:rsidRPr="00B7178A">
        <w:rPr>
          <w:sz w:val="22"/>
          <w:szCs w:val="22"/>
          <w:lang w:val="en-US"/>
        </w:rPr>
        <w:t>, New York: Monthly Review Press.</w:t>
      </w:r>
    </w:p>
    <w:p w14:paraId="102AB5F2" w14:textId="77777777" w:rsidR="000D5F21" w:rsidRPr="00B7178A" w:rsidRDefault="000D5F21" w:rsidP="000D5F21">
      <w:pPr>
        <w:jc w:val="both"/>
        <w:rPr>
          <w:sz w:val="22"/>
          <w:szCs w:val="22"/>
          <w:lang w:val="en-US"/>
        </w:rPr>
      </w:pPr>
    </w:p>
    <w:p w14:paraId="5192BA0A" w14:textId="4753BCEA" w:rsidR="000D5F21" w:rsidRPr="00B7178A" w:rsidRDefault="000D5F21" w:rsidP="000D5F21">
      <w:pPr>
        <w:jc w:val="both"/>
        <w:rPr>
          <w:sz w:val="22"/>
          <w:szCs w:val="22"/>
          <w:lang w:val="en-US"/>
        </w:rPr>
      </w:pPr>
      <w:r w:rsidRPr="00B7178A">
        <w:rPr>
          <w:sz w:val="22"/>
          <w:szCs w:val="22"/>
          <w:lang w:val="en-US"/>
        </w:rPr>
        <w:t xml:space="preserve">Whyte, D. (2022) Regulating viral capitalism: four stages in a pathology of accumulation, </w:t>
      </w:r>
      <w:r w:rsidRPr="00B7178A">
        <w:rPr>
          <w:i/>
          <w:iCs/>
          <w:sz w:val="22"/>
          <w:szCs w:val="22"/>
          <w:lang w:val="en-US"/>
        </w:rPr>
        <w:t>Justice, Power and Resistance</w:t>
      </w:r>
      <w:r w:rsidRPr="00B7178A">
        <w:rPr>
          <w:sz w:val="22"/>
          <w:szCs w:val="22"/>
          <w:lang w:val="en-US"/>
        </w:rPr>
        <w:t xml:space="preserve">, </w:t>
      </w:r>
      <w:r w:rsidR="00986FE1">
        <w:rPr>
          <w:sz w:val="22"/>
          <w:szCs w:val="22"/>
          <w:lang w:val="en-US"/>
        </w:rPr>
        <w:t xml:space="preserve">5(1-2) </w:t>
      </w:r>
      <w:r w:rsidR="00986FE1" w:rsidRPr="00986FE1">
        <w:rPr>
          <w:sz w:val="22"/>
          <w:szCs w:val="22"/>
          <w:lang w:val="en-US"/>
        </w:rPr>
        <w:t>148–167</w:t>
      </w:r>
      <w:r w:rsidR="00986FE1">
        <w:rPr>
          <w:sz w:val="22"/>
          <w:szCs w:val="22"/>
          <w:lang w:val="en-US"/>
        </w:rPr>
        <w:t>.</w:t>
      </w:r>
    </w:p>
    <w:p w14:paraId="04F7E329" w14:textId="77777777" w:rsidR="000D5F21" w:rsidRPr="00B7178A" w:rsidRDefault="000D5F21" w:rsidP="000D5F21">
      <w:pPr>
        <w:jc w:val="both"/>
        <w:rPr>
          <w:sz w:val="22"/>
          <w:szCs w:val="22"/>
          <w:lang w:val="en-US"/>
        </w:rPr>
      </w:pPr>
    </w:p>
    <w:p w14:paraId="34D240FC" w14:textId="6762CD2C" w:rsidR="000D5F21" w:rsidRPr="00B7178A" w:rsidRDefault="000D5F21" w:rsidP="000D5F21">
      <w:pPr>
        <w:jc w:val="both"/>
        <w:rPr>
          <w:sz w:val="22"/>
          <w:szCs w:val="22"/>
          <w:lang w:val="en-US"/>
        </w:rPr>
      </w:pPr>
      <w:r w:rsidRPr="00B7178A">
        <w:rPr>
          <w:sz w:val="22"/>
          <w:szCs w:val="22"/>
          <w:lang w:val="en-US"/>
        </w:rPr>
        <w:t xml:space="preserve">Whyte, D. (2018) The Autonomous Corporation: the acceptable mask of capitalism, </w:t>
      </w:r>
      <w:r w:rsidRPr="00B7178A">
        <w:rPr>
          <w:i/>
          <w:iCs/>
          <w:sz w:val="22"/>
          <w:szCs w:val="22"/>
          <w:lang w:val="en-US"/>
        </w:rPr>
        <w:t>Kings Law Journal</w:t>
      </w:r>
      <w:r w:rsidRPr="00B7178A">
        <w:rPr>
          <w:sz w:val="22"/>
          <w:szCs w:val="22"/>
          <w:lang w:val="en-US"/>
        </w:rPr>
        <w:t>, 29</w:t>
      </w:r>
      <w:r w:rsidR="00986FE1">
        <w:rPr>
          <w:sz w:val="22"/>
          <w:szCs w:val="22"/>
          <w:lang w:val="en-US"/>
        </w:rPr>
        <w:t>(</w:t>
      </w:r>
      <w:r w:rsidRPr="00B7178A">
        <w:rPr>
          <w:sz w:val="22"/>
          <w:szCs w:val="22"/>
          <w:lang w:val="en-US"/>
        </w:rPr>
        <w:t>1</w:t>
      </w:r>
      <w:r w:rsidR="00986FE1">
        <w:rPr>
          <w:sz w:val="22"/>
          <w:szCs w:val="22"/>
          <w:lang w:val="en-US"/>
        </w:rPr>
        <w:t>)</w:t>
      </w:r>
      <w:r w:rsidRPr="00B7178A">
        <w:rPr>
          <w:sz w:val="22"/>
          <w:szCs w:val="22"/>
          <w:lang w:val="en-US"/>
        </w:rPr>
        <w:t xml:space="preserve"> 88-110.</w:t>
      </w:r>
    </w:p>
    <w:p w14:paraId="0113DA05" w14:textId="77777777" w:rsidR="000D5F21" w:rsidRPr="00B7178A" w:rsidRDefault="000D5F21" w:rsidP="000D5F21">
      <w:pPr>
        <w:tabs>
          <w:tab w:val="left" w:pos="1844"/>
        </w:tabs>
        <w:rPr>
          <w:sz w:val="22"/>
          <w:szCs w:val="22"/>
        </w:rPr>
      </w:pPr>
      <w:r w:rsidRPr="00B7178A">
        <w:rPr>
          <w:sz w:val="22"/>
          <w:szCs w:val="22"/>
        </w:rPr>
        <w:tab/>
      </w:r>
    </w:p>
    <w:p w14:paraId="719F9674" w14:textId="77777777" w:rsidR="000D5F21" w:rsidRPr="005B31B8" w:rsidRDefault="000D5F21" w:rsidP="000D5F21">
      <w:pPr>
        <w:jc w:val="both"/>
        <w:rPr>
          <w:rFonts w:cstheme="minorHAnsi"/>
          <w:sz w:val="22"/>
          <w:szCs w:val="22"/>
          <w:lang w:val="en-US"/>
        </w:rPr>
      </w:pPr>
      <w:proofErr w:type="spellStart"/>
      <w:r w:rsidRPr="005B31B8">
        <w:rPr>
          <w:rFonts w:cstheme="minorHAnsi"/>
          <w:sz w:val="22"/>
          <w:szCs w:val="22"/>
          <w:lang w:val="en-US"/>
        </w:rPr>
        <w:t>Wiebers</w:t>
      </w:r>
      <w:proofErr w:type="spellEnd"/>
      <w:r w:rsidRPr="005B31B8">
        <w:rPr>
          <w:rFonts w:cstheme="minorHAnsi"/>
          <w:sz w:val="22"/>
          <w:szCs w:val="22"/>
          <w:lang w:val="en-US"/>
        </w:rPr>
        <w:t xml:space="preserve"> D. and </w:t>
      </w:r>
      <w:proofErr w:type="spellStart"/>
      <w:r w:rsidRPr="005B31B8">
        <w:rPr>
          <w:rFonts w:cstheme="minorHAnsi"/>
          <w:sz w:val="22"/>
          <w:szCs w:val="22"/>
          <w:lang w:val="en-US"/>
        </w:rPr>
        <w:t>Feigin</w:t>
      </w:r>
      <w:proofErr w:type="spellEnd"/>
      <w:r w:rsidRPr="005B31B8">
        <w:rPr>
          <w:rFonts w:cstheme="minorHAnsi"/>
          <w:sz w:val="22"/>
          <w:szCs w:val="22"/>
          <w:lang w:val="en-US"/>
        </w:rPr>
        <w:t xml:space="preserve"> V. (2020) What the COVID-19 Crisis Is Telling Humanity. </w:t>
      </w:r>
      <w:r w:rsidRPr="005B31B8">
        <w:rPr>
          <w:rFonts w:cstheme="minorHAnsi"/>
          <w:i/>
          <w:iCs/>
          <w:sz w:val="22"/>
          <w:szCs w:val="22"/>
          <w:lang w:val="en-US"/>
        </w:rPr>
        <w:t>Neuroepidemiology</w:t>
      </w:r>
      <w:r w:rsidRPr="005B31B8">
        <w:rPr>
          <w:rFonts w:cstheme="minorHAnsi"/>
          <w:sz w:val="22"/>
          <w:szCs w:val="22"/>
          <w:lang w:val="en-US"/>
        </w:rPr>
        <w:t xml:space="preserve"> vol. 54: 283-286. </w:t>
      </w:r>
      <w:proofErr w:type="spellStart"/>
      <w:r w:rsidRPr="005B31B8">
        <w:rPr>
          <w:rFonts w:cstheme="minorHAnsi"/>
          <w:sz w:val="22"/>
          <w:szCs w:val="22"/>
          <w:lang w:val="en-US"/>
        </w:rPr>
        <w:t>doi</w:t>
      </w:r>
      <w:proofErr w:type="spellEnd"/>
      <w:r w:rsidRPr="005B31B8">
        <w:rPr>
          <w:rFonts w:cstheme="minorHAnsi"/>
          <w:sz w:val="22"/>
          <w:szCs w:val="22"/>
          <w:lang w:val="en-US"/>
        </w:rPr>
        <w:t>: 10.1159/000508654.</w:t>
      </w:r>
    </w:p>
    <w:p w14:paraId="125BD987" w14:textId="77777777" w:rsidR="000D5F21" w:rsidRPr="00B7178A" w:rsidRDefault="000D5F21" w:rsidP="000D5F21">
      <w:pPr>
        <w:tabs>
          <w:tab w:val="left" w:pos="1844"/>
        </w:tabs>
        <w:rPr>
          <w:sz w:val="22"/>
          <w:szCs w:val="22"/>
        </w:rPr>
      </w:pPr>
    </w:p>
    <w:p w14:paraId="37B355E9" w14:textId="09A11B77" w:rsidR="005A5CC7" w:rsidRPr="00B63E98" w:rsidRDefault="005A5CC7" w:rsidP="00546B4D">
      <w:pPr>
        <w:jc w:val="both"/>
        <w:rPr>
          <w:rFonts w:cstheme="minorHAnsi"/>
          <w:sz w:val="22"/>
          <w:szCs w:val="22"/>
        </w:rPr>
      </w:pPr>
    </w:p>
    <w:sectPr w:rsidR="005A5CC7" w:rsidRPr="00B63E98" w:rsidSect="00C10C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B9E8" w14:textId="77777777" w:rsidR="00CC2CA2" w:rsidRDefault="00CC2CA2" w:rsidP="00720D58">
      <w:r>
        <w:separator/>
      </w:r>
    </w:p>
  </w:endnote>
  <w:endnote w:type="continuationSeparator" w:id="0">
    <w:p w14:paraId="5BA2A3CF" w14:textId="77777777" w:rsidR="00CC2CA2" w:rsidRDefault="00CC2CA2" w:rsidP="007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E758" w14:textId="77777777" w:rsidR="00CC2CA2" w:rsidRDefault="00CC2CA2" w:rsidP="00720D58">
      <w:r>
        <w:separator/>
      </w:r>
    </w:p>
  </w:footnote>
  <w:footnote w:type="continuationSeparator" w:id="0">
    <w:p w14:paraId="4A86F935" w14:textId="77777777" w:rsidR="00CC2CA2" w:rsidRDefault="00CC2CA2" w:rsidP="0072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72B"/>
    <w:multiLevelType w:val="hybridMultilevel"/>
    <w:tmpl w:val="5AA27B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7EB4"/>
    <w:multiLevelType w:val="hybridMultilevel"/>
    <w:tmpl w:val="5A7E0B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3E1D19"/>
    <w:multiLevelType w:val="hybridMultilevel"/>
    <w:tmpl w:val="5A7E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1FB1"/>
    <w:multiLevelType w:val="hybridMultilevel"/>
    <w:tmpl w:val="5A7E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91A28"/>
    <w:multiLevelType w:val="hybridMultilevel"/>
    <w:tmpl w:val="5A7E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38AD"/>
    <w:multiLevelType w:val="hybridMultilevel"/>
    <w:tmpl w:val="425AE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41F38"/>
    <w:multiLevelType w:val="hybridMultilevel"/>
    <w:tmpl w:val="5A7E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D09CF"/>
    <w:multiLevelType w:val="hybridMultilevel"/>
    <w:tmpl w:val="5A7E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A20E4"/>
    <w:multiLevelType w:val="hybridMultilevel"/>
    <w:tmpl w:val="55BC5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8830093">
    <w:abstractNumId w:val="5"/>
  </w:num>
  <w:num w:numId="2" w16cid:durableId="1451516080">
    <w:abstractNumId w:val="4"/>
  </w:num>
  <w:num w:numId="3" w16cid:durableId="1599437676">
    <w:abstractNumId w:val="3"/>
  </w:num>
  <w:num w:numId="4" w16cid:durableId="632834157">
    <w:abstractNumId w:val="0"/>
  </w:num>
  <w:num w:numId="5" w16cid:durableId="146016180">
    <w:abstractNumId w:val="8"/>
  </w:num>
  <w:num w:numId="6" w16cid:durableId="1883441967">
    <w:abstractNumId w:val="7"/>
  </w:num>
  <w:num w:numId="7" w16cid:durableId="1508327624">
    <w:abstractNumId w:val="2"/>
  </w:num>
  <w:num w:numId="8" w16cid:durableId="704410790">
    <w:abstractNumId w:val="6"/>
  </w:num>
  <w:num w:numId="9" w16cid:durableId="24052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FD"/>
    <w:rsid w:val="00000743"/>
    <w:rsid w:val="000045CC"/>
    <w:rsid w:val="0000748B"/>
    <w:rsid w:val="000075D4"/>
    <w:rsid w:val="00007898"/>
    <w:rsid w:val="00011B96"/>
    <w:rsid w:val="0001497E"/>
    <w:rsid w:val="0001526D"/>
    <w:rsid w:val="000160F1"/>
    <w:rsid w:val="00016DD1"/>
    <w:rsid w:val="000202A8"/>
    <w:rsid w:val="0002041C"/>
    <w:rsid w:val="00020F75"/>
    <w:rsid w:val="00026383"/>
    <w:rsid w:val="0002693A"/>
    <w:rsid w:val="000304A4"/>
    <w:rsid w:val="00030D1C"/>
    <w:rsid w:val="00030FAE"/>
    <w:rsid w:val="00033883"/>
    <w:rsid w:val="00037919"/>
    <w:rsid w:val="00037A23"/>
    <w:rsid w:val="00042527"/>
    <w:rsid w:val="00042ED3"/>
    <w:rsid w:val="00042F77"/>
    <w:rsid w:val="00043D81"/>
    <w:rsid w:val="0004456D"/>
    <w:rsid w:val="00051A96"/>
    <w:rsid w:val="000523AC"/>
    <w:rsid w:val="00052A8A"/>
    <w:rsid w:val="00052EA2"/>
    <w:rsid w:val="00053BC2"/>
    <w:rsid w:val="00053D2A"/>
    <w:rsid w:val="00053D4B"/>
    <w:rsid w:val="00054EFA"/>
    <w:rsid w:val="00055183"/>
    <w:rsid w:val="00057312"/>
    <w:rsid w:val="00062DC0"/>
    <w:rsid w:val="00063B57"/>
    <w:rsid w:val="00064201"/>
    <w:rsid w:val="0006443A"/>
    <w:rsid w:val="000657C4"/>
    <w:rsid w:val="00072060"/>
    <w:rsid w:val="00072079"/>
    <w:rsid w:val="00073713"/>
    <w:rsid w:val="00073AF4"/>
    <w:rsid w:val="00074273"/>
    <w:rsid w:val="00074DCF"/>
    <w:rsid w:val="00076524"/>
    <w:rsid w:val="00077A87"/>
    <w:rsid w:val="000817B2"/>
    <w:rsid w:val="00083E26"/>
    <w:rsid w:val="00084DBE"/>
    <w:rsid w:val="00086DF4"/>
    <w:rsid w:val="000912CE"/>
    <w:rsid w:val="00092B28"/>
    <w:rsid w:val="00096595"/>
    <w:rsid w:val="000A03D3"/>
    <w:rsid w:val="000A082F"/>
    <w:rsid w:val="000A3A22"/>
    <w:rsid w:val="000A4F3A"/>
    <w:rsid w:val="000A598D"/>
    <w:rsid w:val="000A73FE"/>
    <w:rsid w:val="000A77E5"/>
    <w:rsid w:val="000B1718"/>
    <w:rsid w:val="000B198A"/>
    <w:rsid w:val="000B308A"/>
    <w:rsid w:val="000B4E1E"/>
    <w:rsid w:val="000B5EF0"/>
    <w:rsid w:val="000B62C2"/>
    <w:rsid w:val="000B6647"/>
    <w:rsid w:val="000B7330"/>
    <w:rsid w:val="000C08A5"/>
    <w:rsid w:val="000C161C"/>
    <w:rsid w:val="000C3805"/>
    <w:rsid w:val="000C38D5"/>
    <w:rsid w:val="000C48AA"/>
    <w:rsid w:val="000C68D4"/>
    <w:rsid w:val="000D1C8B"/>
    <w:rsid w:val="000D2770"/>
    <w:rsid w:val="000D53A9"/>
    <w:rsid w:val="000D5F21"/>
    <w:rsid w:val="000D7396"/>
    <w:rsid w:val="000E0DDF"/>
    <w:rsid w:val="000E1D93"/>
    <w:rsid w:val="000E4378"/>
    <w:rsid w:val="000E53D4"/>
    <w:rsid w:val="000E6941"/>
    <w:rsid w:val="000F0286"/>
    <w:rsid w:val="000F0CDF"/>
    <w:rsid w:val="000F1DC4"/>
    <w:rsid w:val="000F27EF"/>
    <w:rsid w:val="000F553D"/>
    <w:rsid w:val="000F5C1D"/>
    <w:rsid w:val="000F7B2B"/>
    <w:rsid w:val="00100264"/>
    <w:rsid w:val="00101AD3"/>
    <w:rsid w:val="00107526"/>
    <w:rsid w:val="00107D3B"/>
    <w:rsid w:val="00110338"/>
    <w:rsid w:val="001137C3"/>
    <w:rsid w:val="00116A28"/>
    <w:rsid w:val="001172F1"/>
    <w:rsid w:val="00120F58"/>
    <w:rsid w:val="001221AF"/>
    <w:rsid w:val="00122FE5"/>
    <w:rsid w:val="001231FF"/>
    <w:rsid w:val="00125A1D"/>
    <w:rsid w:val="001327CD"/>
    <w:rsid w:val="001335C9"/>
    <w:rsid w:val="00133768"/>
    <w:rsid w:val="00133AEC"/>
    <w:rsid w:val="001346C9"/>
    <w:rsid w:val="0013604B"/>
    <w:rsid w:val="00141224"/>
    <w:rsid w:val="00142265"/>
    <w:rsid w:val="0014391C"/>
    <w:rsid w:val="00146306"/>
    <w:rsid w:val="00147A0F"/>
    <w:rsid w:val="00150157"/>
    <w:rsid w:val="00150273"/>
    <w:rsid w:val="00150ACB"/>
    <w:rsid w:val="00150E54"/>
    <w:rsid w:val="00151753"/>
    <w:rsid w:val="00152719"/>
    <w:rsid w:val="00157222"/>
    <w:rsid w:val="00157BE6"/>
    <w:rsid w:val="00162B8F"/>
    <w:rsid w:val="00163C27"/>
    <w:rsid w:val="00164060"/>
    <w:rsid w:val="0016510F"/>
    <w:rsid w:val="00167F77"/>
    <w:rsid w:val="00170178"/>
    <w:rsid w:val="00171AAF"/>
    <w:rsid w:val="00171CA2"/>
    <w:rsid w:val="00174A5D"/>
    <w:rsid w:val="00175D7B"/>
    <w:rsid w:val="001774F3"/>
    <w:rsid w:val="0018052F"/>
    <w:rsid w:val="00181597"/>
    <w:rsid w:val="00186245"/>
    <w:rsid w:val="00186DB1"/>
    <w:rsid w:val="00186E16"/>
    <w:rsid w:val="00192134"/>
    <w:rsid w:val="00193C73"/>
    <w:rsid w:val="001957D3"/>
    <w:rsid w:val="00195B30"/>
    <w:rsid w:val="001A0575"/>
    <w:rsid w:val="001A214C"/>
    <w:rsid w:val="001A251D"/>
    <w:rsid w:val="001A2B11"/>
    <w:rsid w:val="001A34A8"/>
    <w:rsid w:val="001A642A"/>
    <w:rsid w:val="001A694E"/>
    <w:rsid w:val="001B0FAD"/>
    <w:rsid w:val="001B10FA"/>
    <w:rsid w:val="001B17AB"/>
    <w:rsid w:val="001B2377"/>
    <w:rsid w:val="001B3EEF"/>
    <w:rsid w:val="001C0413"/>
    <w:rsid w:val="001C1C42"/>
    <w:rsid w:val="001C2105"/>
    <w:rsid w:val="001C36E0"/>
    <w:rsid w:val="001C383D"/>
    <w:rsid w:val="001C40D4"/>
    <w:rsid w:val="001C4653"/>
    <w:rsid w:val="001C495E"/>
    <w:rsid w:val="001C6530"/>
    <w:rsid w:val="001D04D8"/>
    <w:rsid w:val="001D0AFD"/>
    <w:rsid w:val="001D17A4"/>
    <w:rsid w:val="001D3F25"/>
    <w:rsid w:val="001D490F"/>
    <w:rsid w:val="001D5982"/>
    <w:rsid w:val="001D6CEE"/>
    <w:rsid w:val="001E18BF"/>
    <w:rsid w:val="001E1E08"/>
    <w:rsid w:val="001E590E"/>
    <w:rsid w:val="001E5F7C"/>
    <w:rsid w:val="001E6962"/>
    <w:rsid w:val="001F06AA"/>
    <w:rsid w:val="001F06F8"/>
    <w:rsid w:val="001F1D3C"/>
    <w:rsid w:val="001F217D"/>
    <w:rsid w:val="001F2324"/>
    <w:rsid w:val="001F259E"/>
    <w:rsid w:val="001F28D6"/>
    <w:rsid w:val="001F4708"/>
    <w:rsid w:val="001F4ABC"/>
    <w:rsid w:val="001F649B"/>
    <w:rsid w:val="001F704E"/>
    <w:rsid w:val="002001C7"/>
    <w:rsid w:val="00200885"/>
    <w:rsid w:val="00204AB7"/>
    <w:rsid w:val="00204F8C"/>
    <w:rsid w:val="002077CD"/>
    <w:rsid w:val="002116AC"/>
    <w:rsid w:val="00212CF0"/>
    <w:rsid w:val="002138FE"/>
    <w:rsid w:val="00221A81"/>
    <w:rsid w:val="00223040"/>
    <w:rsid w:val="002238DA"/>
    <w:rsid w:val="002243C0"/>
    <w:rsid w:val="00225276"/>
    <w:rsid w:val="00226BE4"/>
    <w:rsid w:val="00230687"/>
    <w:rsid w:val="0023244C"/>
    <w:rsid w:val="00234C08"/>
    <w:rsid w:val="00234D1E"/>
    <w:rsid w:val="0023550B"/>
    <w:rsid w:val="00241AD2"/>
    <w:rsid w:val="00245590"/>
    <w:rsid w:val="0024597A"/>
    <w:rsid w:val="00246FBD"/>
    <w:rsid w:val="00251528"/>
    <w:rsid w:val="00252C44"/>
    <w:rsid w:val="00252D45"/>
    <w:rsid w:val="0025508F"/>
    <w:rsid w:val="00257ABF"/>
    <w:rsid w:val="00264A12"/>
    <w:rsid w:val="0026526F"/>
    <w:rsid w:val="0026611D"/>
    <w:rsid w:val="002740BD"/>
    <w:rsid w:val="002776A5"/>
    <w:rsid w:val="00277EAE"/>
    <w:rsid w:val="00281CAE"/>
    <w:rsid w:val="00281D52"/>
    <w:rsid w:val="00282753"/>
    <w:rsid w:val="00285A80"/>
    <w:rsid w:val="00286F4F"/>
    <w:rsid w:val="0028703E"/>
    <w:rsid w:val="002871A0"/>
    <w:rsid w:val="00287E69"/>
    <w:rsid w:val="0029051B"/>
    <w:rsid w:val="00295A93"/>
    <w:rsid w:val="002A2203"/>
    <w:rsid w:val="002A228B"/>
    <w:rsid w:val="002A7227"/>
    <w:rsid w:val="002B112A"/>
    <w:rsid w:val="002B35B8"/>
    <w:rsid w:val="002B4C3C"/>
    <w:rsid w:val="002B63B3"/>
    <w:rsid w:val="002B66B9"/>
    <w:rsid w:val="002C0723"/>
    <w:rsid w:val="002C1DCC"/>
    <w:rsid w:val="002C2CF2"/>
    <w:rsid w:val="002C3400"/>
    <w:rsid w:val="002C5793"/>
    <w:rsid w:val="002C5B74"/>
    <w:rsid w:val="002C5F09"/>
    <w:rsid w:val="002C6B55"/>
    <w:rsid w:val="002C7A6E"/>
    <w:rsid w:val="002C7A88"/>
    <w:rsid w:val="002D0E06"/>
    <w:rsid w:val="002D1E3F"/>
    <w:rsid w:val="002D2DC8"/>
    <w:rsid w:val="002E0B2F"/>
    <w:rsid w:val="002E2E15"/>
    <w:rsid w:val="002E41E8"/>
    <w:rsid w:val="002E43AA"/>
    <w:rsid w:val="002F5F14"/>
    <w:rsid w:val="002F669B"/>
    <w:rsid w:val="002F702E"/>
    <w:rsid w:val="00301862"/>
    <w:rsid w:val="00301E47"/>
    <w:rsid w:val="00304C65"/>
    <w:rsid w:val="0030777D"/>
    <w:rsid w:val="0030798A"/>
    <w:rsid w:val="003134D5"/>
    <w:rsid w:val="00313BD0"/>
    <w:rsid w:val="00317F80"/>
    <w:rsid w:val="003254E9"/>
    <w:rsid w:val="003262CF"/>
    <w:rsid w:val="003318AB"/>
    <w:rsid w:val="00333E04"/>
    <w:rsid w:val="00334792"/>
    <w:rsid w:val="00334F82"/>
    <w:rsid w:val="00336348"/>
    <w:rsid w:val="00337AAE"/>
    <w:rsid w:val="00337FD2"/>
    <w:rsid w:val="00340EBE"/>
    <w:rsid w:val="00342004"/>
    <w:rsid w:val="0034349B"/>
    <w:rsid w:val="003446D3"/>
    <w:rsid w:val="003479BE"/>
    <w:rsid w:val="00350E48"/>
    <w:rsid w:val="003523F9"/>
    <w:rsid w:val="0035279C"/>
    <w:rsid w:val="00352FEF"/>
    <w:rsid w:val="003531C1"/>
    <w:rsid w:val="00353CAE"/>
    <w:rsid w:val="00356589"/>
    <w:rsid w:val="00361A36"/>
    <w:rsid w:val="00365C0F"/>
    <w:rsid w:val="00366DAE"/>
    <w:rsid w:val="00370161"/>
    <w:rsid w:val="00381759"/>
    <w:rsid w:val="00381D55"/>
    <w:rsid w:val="00383C5E"/>
    <w:rsid w:val="00384095"/>
    <w:rsid w:val="003840D1"/>
    <w:rsid w:val="003853D4"/>
    <w:rsid w:val="00387087"/>
    <w:rsid w:val="00387D14"/>
    <w:rsid w:val="00387E9A"/>
    <w:rsid w:val="0039024C"/>
    <w:rsid w:val="003942C1"/>
    <w:rsid w:val="0039490D"/>
    <w:rsid w:val="00394FED"/>
    <w:rsid w:val="00395521"/>
    <w:rsid w:val="003A4E69"/>
    <w:rsid w:val="003A6690"/>
    <w:rsid w:val="003B0CF5"/>
    <w:rsid w:val="003B11CF"/>
    <w:rsid w:val="003B16B3"/>
    <w:rsid w:val="003B4A0D"/>
    <w:rsid w:val="003B577F"/>
    <w:rsid w:val="003B670D"/>
    <w:rsid w:val="003B6FE7"/>
    <w:rsid w:val="003B7599"/>
    <w:rsid w:val="003C1647"/>
    <w:rsid w:val="003C1F99"/>
    <w:rsid w:val="003C2183"/>
    <w:rsid w:val="003C3ED3"/>
    <w:rsid w:val="003C55C9"/>
    <w:rsid w:val="003C61CD"/>
    <w:rsid w:val="003C63A0"/>
    <w:rsid w:val="003C79F3"/>
    <w:rsid w:val="003D07E1"/>
    <w:rsid w:val="003D3BC9"/>
    <w:rsid w:val="003D5873"/>
    <w:rsid w:val="003D73E3"/>
    <w:rsid w:val="003E01A5"/>
    <w:rsid w:val="003E0AEE"/>
    <w:rsid w:val="003E49A2"/>
    <w:rsid w:val="003E78BD"/>
    <w:rsid w:val="003E7D2C"/>
    <w:rsid w:val="003F1347"/>
    <w:rsid w:val="003F1420"/>
    <w:rsid w:val="003F2602"/>
    <w:rsid w:val="003F2FF4"/>
    <w:rsid w:val="003F437F"/>
    <w:rsid w:val="003F7952"/>
    <w:rsid w:val="0040012D"/>
    <w:rsid w:val="0040188D"/>
    <w:rsid w:val="004039EB"/>
    <w:rsid w:val="00404F0E"/>
    <w:rsid w:val="00405B12"/>
    <w:rsid w:val="0040713B"/>
    <w:rsid w:val="004127DB"/>
    <w:rsid w:val="00414E3B"/>
    <w:rsid w:val="00415989"/>
    <w:rsid w:val="00415B2E"/>
    <w:rsid w:val="0041739F"/>
    <w:rsid w:val="00420513"/>
    <w:rsid w:val="0042128A"/>
    <w:rsid w:val="00421B62"/>
    <w:rsid w:val="00422CCD"/>
    <w:rsid w:val="004234CB"/>
    <w:rsid w:val="00423D2A"/>
    <w:rsid w:val="0042795E"/>
    <w:rsid w:val="00431249"/>
    <w:rsid w:val="00431F5D"/>
    <w:rsid w:val="0043273D"/>
    <w:rsid w:val="00433581"/>
    <w:rsid w:val="00433859"/>
    <w:rsid w:val="0043780B"/>
    <w:rsid w:val="00441692"/>
    <w:rsid w:val="00442B07"/>
    <w:rsid w:val="00442D91"/>
    <w:rsid w:val="00443A5B"/>
    <w:rsid w:val="0044460D"/>
    <w:rsid w:val="00445263"/>
    <w:rsid w:val="0044707A"/>
    <w:rsid w:val="00447D93"/>
    <w:rsid w:val="00450C4F"/>
    <w:rsid w:val="004517B0"/>
    <w:rsid w:val="00455620"/>
    <w:rsid w:val="00455B44"/>
    <w:rsid w:val="00457763"/>
    <w:rsid w:val="004577CE"/>
    <w:rsid w:val="00457A66"/>
    <w:rsid w:val="00457EB9"/>
    <w:rsid w:val="004610B2"/>
    <w:rsid w:val="00462C54"/>
    <w:rsid w:val="004649AD"/>
    <w:rsid w:val="004650E8"/>
    <w:rsid w:val="00466CBB"/>
    <w:rsid w:val="00467642"/>
    <w:rsid w:val="0047334A"/>
    <w:rsid w:val="00473650"/>
    <w:rsid w:val="0047615A"/>
    <w:rsid w:val="00481867"/>
    <w:rsid w:val="004821E2"/>
    <w:rsid w:val="00482A46"/>
    <w:rsid w:val="0048301A"/>
    <w:rsid w:val="00483360"/>
    <w:rsid w:val="00483CEE"/>
    <w:rsid w:val="00484001"/>
    <w:rsid w:val="00484AFD"/>
    <w:rsid w:val="00486D4B"/>
    <w:rsid w:val="004872C3"/>
    <w:rsid w:val="00487438"/>
    <w:rsid w:val="00491C96"/>
    <w:rsid w:val="0049468D"/>
    <w:rsid w:val="00496CEE"/>
    <w:rsid w:val="00497A4E"/>
    <w:rsid w:val="004A03FC"/>
    <w:rsid w:val="004A3B4B"/>
    <w:rsid w:val="004A4EA0"/>
    <w:rsid w:val="004A506F"/>
    <w:rsid w:val="004A59C3"/>
    <w:rsid w:val="004A5DC0"/>
    <w:rsid w:val="004A5F09"/>
    <w:rsid w:val="004A696A"/>
    <w:rsid w:val="004B142A"/>
    <w:rsid w:val="004B2351"/>
    <w:rsid w:val="004B4D18"/>
    <w:rsid w:val="004B55DE"/>
    <w:rsid w:val="004B5C06"/>
    <w:rsid w:val="004B75D3"/>
    <w:rsid w:val="004B7EC6"/>
    <w:rsid w:val="004C1875"/>
    <w:rsid w:val="004C2F37"/>
    <w:rsid w:val="004C4921"/>
    <w:rsid w:val="004C5192"/>
    <w:rsid w:val="004C6A08"/>
    <w:rsid w:val="004D0127"/>
    <w:rsid w:val="004D0A71"/>
    <w:rsid w:val="004D0DBA"/>
    <w:rsid w:val="004D16F8"/>
    <w:rsid w:val="004D4666"/>
    <w:rsid w:val="004D4B42"/>
    <w:rsid w:val="004D6F52"/>
    <w:rsid w:val="004D75F2"/>
    <w:rsid w:val="004E07BB"/>
    <w:rsid w:val="004E11E6"/>
    <w:rsid w:val="004E233B"/>
    <w:rsid w:val="004E32D0"/>
    <w:rsid w:val="004E52C5"/>
    <w:rsid w:val="004E6C91"/>
    <w:rsid w:val="004F0792"/>
    <w:rsid w:val="004F162B"/>
    <w:rsid w:val="004F3F59"/>
    <w:rsid w:val="004F7454"/>
    <w:rsid w:val="004F7B6A"/>
    <w:rsid w:val="005008E8"/>
    <w:rsid w:val="00501656"/>
    <w:rsid w:val="00504DA3"/>
    <w:rsid w:val="005054A5"/>
    <w:rsid w:val="005061FF"/>
    <w:rsid w:val="00506337"/>
    <w:rsid w:val="0050762B"/>
    <w:rsid w:val="00511D84"/>
    <w:rsid w:val="00512254"/>
    <w:rsid w:val="0051265E"/>
    <w:rsid w:val="00512B0E"/>
    <w:rsid w:val="00512C82"/>
    <w:rsid w:val="00513ACC"/>
    <w:rsid w:val="00513C3B"/>
    <w:rsid w:val="005158FB"/>
    <w:rsid w:val="00515C47"/>
    <w:rsid w:val="00517662"/>
    <w:rsid w:val="00522505"/>
    <w:rsid w:val="00525B51"/>
    <w:rsid w:val="00530743"/>
    <w:rsid w:val="00531CC7"/>
    <w:rsid w:val="0053281A"/>
    <w:rsid w:val="005333B3"/>
    <w:rsid w:val="00533941"/>
    <w:rsid w:val="005343CA"/>
    <w:rsid w:val="00535223"/>
    <w:rsid w:val="0053649A"/>
    <w:rsid w:val="00536BB5"/>
    <w:rsid w:val="00536FD0"/>
    <w:rsid w:val="0053717D"/>
    <w:rsid w:val="005405EF"/>
    <w:rsid w:val="0054313F"/>
    <w:rsid w:val="00546B4D"/>
    <w:rsid w:val="0055061A"/>
    <w:rsid w:val="005519B4"/>
    <w:rsid w:val="005520DF"/>
    <w:rsid w:val="00552F20"/>
    <w:rsid w:val="00560BDA"/>
    <w:rsid w:val="00562D31"/>
    <w:rsid w:val="005633BD"/>
    <w:rsid w:val="00564457"/>
    <w:rsid w:val="00570E02"/>
    <w:rsid w:val="005723F8"/>
    <w:rsid w:val="00574027"/>
    <w:rsid w:val="00574EFB"/>
    <w:rsid w:val="00575446"/>
    <w:rsid w:val="00575CF2"/>
    <w:rsid w:val="00580CB9"/>
    <w:rsid w:val="005819FB"/>
    <w:rsid w:val="005826B7"/>
    <w:rsid w:val="00584D1C"/>
    <w:rsid w:val="0058708E"/>
    <w:rsid w:val="00591D1B"/>
    <w:rsid w:val="005923EC"/>
    <w:rsid w:val="0059256E"/>
    <w:rsid w:val="00593870"/>
    <w:rsid w:val="00593A44"/>
    <w:rsid w:val="0059411F"/>
    <w:rsid w:val="00594BB9"/>
    <w:rsid w:val="00594BFB"/>
    <w:rsid w:val="0059768B"/>
    <w:rsid w:val="005A11AA"/>
    <w:rsid w:val="005A189A"/>
    <w:rsid w:val="005A4876"/>
    <w:rsid w:val="005A5324"/>
    <w:rsid w:val="005A5CC7"/>
    <w:rsid w:val="005B0ED6"/>
    <w:rsid w:val="005B1300"/>
    <w:rsid w:val="005B191F"/>
    <w:rsid w:val="005B31B8"/>
    <w:rsid w:val="005B69D4"/>
    <w:rsid w:val="005B6F22"/>
    <w:rsid w:val="005C2025"/>
    <w:rsid w:val="005C4609"/>
    <w:rsid w:val="005C7A7C"/>
    <w:rsid w:val="005D0339"/>
    <w:rsid w:val="005D0CA1"/>
    <w:rsid w:val="005D111F"/>
    <w:rsid w:val="005D151A"/>
    <w:rsid w:val="005D296E"/>
    <w:rsid w:val="005D2A87"/>
    <w:rsid w:val="005D3258"/>
    <w:rsid w:val="005D4565"/>
    <w:rsid w:val="005D4978"/>
    <w:rsid w:val="005D6878"/>
    <w:rsid w:val="005D7633"/>
    <w:rsid w:val="005D781D"/>
    <w:rsid w:val="005D7855"/>
    <w:rsid w:val="005E0562"/>
    <w:rsid w:val="005E2044"/>
    <w:rsid w:val="005E4915"/>
    <w:rsid w:val="005E4B00"/>
    <w:rsid w:val="005E61E7"/>
    <w:rsid w:val="005F0593"/>
    <w:rsid w:val="005F1336"/>
    <w:rsid w:val="005F1457"/>
    <w:rsid w:val="005F5C3A"/>
    <w:rsid w:val="005F5E2B"/>
    <w:rsid w:val="005F6F0D"/>
    <w:rsid w:val="00601B4A"/>
    <w:rsid w:val="006029A4"/>
    <w:rsid w:val="0060328D"/>
    <w:rsid w:val="00603E08"/>
    <w:rsid w:val="00606804"/>
    <w:rsid w:val="00606CD0"/>
    <w:rsid w:val="00610419"/>
    <w:rsid w:val="006168C4"/>
    <w:rsid w:val="0062088B"/>
    <w:rsid w:val="006227BB"/>
    <w:rsid w:val="00622EC0"/>
    <w:rsid w:val="0062392B"/>
    <w:rsid w:val="0062541E"/>
    <w:rsid w:val="006257AA"/>
    <w:rsid w:val="00626250"/>
    <w:rsid w:val="006268CD"/>
    <w:rsid w:val="0063082F"/>
    <w:rsid w:val="00630E90"/>
    <w:rsid w:val="00631D17"/>
    <w:rsid w:val="006348F6"/>
    <w:rsid w:val="00641DEF"/>
    <w:rsid w:val="0064240D"/>
    <w:rsid w:val="00644365"/>
    <w:rsid w:val="00645DF6"/>
    <w:rsid w:val="00645F8F"/>
    <w:rsid w:val="00653293"/>
    <w:rsid w:val="0065381C"/>
    <w:rsid w:val="00654837"/>
    <w:rsid w:val="0065571D"/>
    <w:rsid w:val="00655A8E"/>
    <w:rsid w:val="006606BE"/>
    <w:rsid w:val="00661D8A"/>
    <w:rsid w:val="00665BC6"/>
    <w:rsid w:val="00665E45"/>
    <w:rsid w:val="00671394"/>
    <w:rsid w:val="00671750"/>
    <w:rsid w:val="00671751"/>
    <w:rsid w:val="00671C59"/>
    <w:rsid w:val="0067298A"/>
    <w:rsid w:val="00673927"/>
    <w:rsid w:val="00673E8C"/>
    <w:rsid w:val="00675F15"/>
    <w:rsid w:val="00676360"/>
    <w:rsid w:val="006775B8"/>
    <w:rsid w:val="00680825"/>
    <w:rsid w:val="00681339"/>
    <w:rsid w:val="00681BFF"/>
    <w:rsid w:val="00681D24"/>
    <w:rsid w:val="006838FD"/>
    <w:rsid w:val="00684BB4"/>
    <w:rsid w:val="00685E8F"/>
    <w:rsid w:val="00686D61"/>
    <w:rsid w:val="0068713A"/>
    <w:rsid w:val="00690C75"/>
    <w:rsid w:val="00690F6B"/>
    <w:rsid w:val="00691547"/>
    <w:rsid w:val="006920F7"/>
    <w:rsid w:val="00692A8E"/>
    <w:rsid w:val="00693766"/>
    <w:rsid w:val="0069428A"/>
    <w:rsid w:val="0069580D"/>
    <w:rsid w:val="00695A72"/>
    <w:rsid w:val="00696AF5"/>
    <w:rsid w:val="006970B5"/>
    <w:rsid w:val="00697712"/>
    <w:rsid w:val="006A1718"/>
    <w:rsid w:val="006A3DF6"/>
    <w:rsid w:val="006A51A4"/>
    <w:rsid w:val="006A6BC7"/>
    <w:rsid w:val="006A7104"/>
    <w:rsid w:val="006A7173"/>
    <w:rsid w:val="006B1E05"/>
    <w:rsid w:val="006B32A7"/>
    <w:rsid w:val="006B3B7B"/>
    <w:rsid w:val="006B662B"/>
    <w:rsid w:val="006B6968"/>
    <w:rsid w:val="006B6BC8"/>
    <w:rsid w:val="006C142D"/>
    <w:rsid w:val="006C16D9"/>
    <w:rsid w:val="006C1BFB"/>
    <w:rsid w:val="006C2FA5"/>
    <w:rsid w:val="006C3C5D"/>
    <w:rsid w:val="006C3FB5"/>
    <w:rsid w:val="006C53C8"/>
    <w:rsid w:val="006C6B5D"/>
    <w:rsid w:val="006D05C3"/>
    <w:rsid w:val="006D05D7"/>
    <w:rsid w:val="006D3A2C"/>
    <w:rsid w:val="006E0DDC"/>
    <w:rsid w:val="006E22E3"/>
    <w:rsid w:val="006E2613"/>
    <w:rsid w:val="006E43E2"/>
    <w:rsid w:val="006E5988"/>
    <w:rsid w:val="006E6B4C"/>
    <w:rsid w:val="006E6C4A"/>
    <w:rsid w:val="006E6ECE"/>
    <w:rsid w:val="006F1080"/>
    <w:rsid w:val="006F5041"/>
    <w:rsid w:val="006F7049"/>
    <w:rsid w:val="006F77BE"/>
    <w:rsid w:val="0070014F"/>
    <w:rsid w:val="0070055C"/>
    <w:rsid w:val="00700AD1"/>
    <w:rsid w:val="0070189F"/>
    <w:rsid w:val="00701C9A"/>
    <w:rsid w:val="00702361"/>
    <w:rsid w:val="007023D0"/>
    <w:rsid w:val="00702A40"/>
    <w:rsid w:val="00702D2D"/>
    <w:rsid w:val="00705B2C"/>
    <w:rsid w:val="007066F1"/>
    <w:rsid w:val="0071050B"/>
    <w:rsid w:val="00712836"/>
    <w:rsid w:val="00714DF6"/>
    <w:rsid w:val="007170D6"/>
    <w:rsid w:val="00720566"/>
    <w:rsid w:val="00720D58"/>
    <w:rsid w:val="0072456F"/>
    <w:rsid w:val="00726DCD"/>
    <w:rsid w:val="0073116E"/>
    <w:rsid w:val="0073674A"/>
    <w:rsid w:val="007379BA"/>
    <w:rsid w:val="00740B8A"/>
    <w:rsid w:val="00742567"/>
    <w:rsid w:val="00744A59"/>
    <w:rsid w:val="00744B23"/>
    <w:rsid w:val="00746777"/>
    <w:rsid w:val="00746A25"/>
    <w:rsid w:val="00746FF8"/>
    <w:rsid w:val="00747EE6"/>
    <w:rsid w:val="0075002F"/>
    <w:rsid w:val="007504B9"/>
    <w:rsid w:val="0075346A"/>
    <w:rsid w:val="007541F1"/>
    <w:rsid w:val="00755E45"/>
    <w:rsid w:val="007569F5"/>
    <w:rsid w:val="00760DA0"/>
    <w:rsid w:val="00760F84"/>
    <w:rsid w:val="00761D69"/>
    <w:rsid w:val="00762288"/>
    <w:rsid w:val="00762679"/>
    <w:rsid w:val="00763359"/>
    <w:rsid w:val="00767258"/>
    <w:rsid w:val="00767462"/>
    <w:rsid w:val="007674F6"/>
    <w:rsid w:val="00772772"/>
    <w:rsid w:val="007743E0"/>
    <w:rsid w:val="00774E13"/>
    <w:rsid w:val="00775CB0"/>
    <w:rsid w:val="00775CE6"/>
    <w:rsid w:val="00776CBF"/>
    <w:rsid w:val="0078086D"/>
    <w:rsid w:val="007819C6"/>
    <w:rsid w:val="00781A79"/>
    <w:rsid w:val="00782320"/>
    <w:rsid w:val="00782573"/>
    <w:rsid w:val="00782ABD"/>
    <w:rsid w:val="00782B5D"/>
    <w:rsid w:val="00784DF6"/>
    <w:rsid w:val="007858A2"/>
    <w:rsid w:val="007913C0"/>
    <w:rsid w:val="00792E8A"/>
    <w:rsid w:val="007936EC"/>
    <w:rsid w:val="007966BB"/>
    <w:rsid w:val="00797A1D"/>
    <w:rsid w:val="00797E36"/>
    <w:rsid w:val="007A04F1"/>
    <w:rsid w:val="007A11B4"/>
    <w:rsid w:val="007A2465"/>
    <w:rsid w:val="007A611B"/>
    <w:rsid w:val="007A69E8"/>
    <w:rsid w:val="007A73D6"/>
    <w:rsid w:val="007B023D"/>
    <w:rsid w:val="007B3E72"/>
    <w:rsid w:val="007B4498"/>
    <w:rsid w:val="007B74EE"/>
    <w:rsid w:val="007C0E1A"/>
    <w:rsid w:val="007C21FF"/>
    <w:rsid w:val="007C2708"/>
    <w:rsid w:val="007C4209"/>
    <w:rsid w:val="007C4260"/>
    <w:rsid w:val="007C6213"/>
    <w:rsid w:val="007D02D8"/>
    <w:rsid w:val="007D2191"/>
    <w:rsid w:val="007D6037"/>
    <w:rsid w:val="007D63D7"/>
    <w:rsid w:val="007E2C48"/>
    <w:rsid w:val="007E2FA2"/>
    <w:rsid w:val="007E551E"/>
    <w:rsid w:val="007E572F"/>
    <w:rsid w:val="007E66ED"/>
    <w:rsid w:val="007E6B8D"/>
    <w:rsid w:val="007E7E4F"/>
    <w:rsid w:val="007F3BC0"/>
    <w:rsid w:val="007F437F"/>
    <w:rsid w:val="007F5902"/>
    <w:rsid w:val="007F59E4"/>
    <w:rsid w:val="007F5DEF"/>
    <w:rsid w:val="007F74DD"/>
    <w:rsid w:val="00800800"/>
    <w:rsid w:val="00802F36"/>
    <w:rsid w:val="008037AB"/>
    <w:rsid w:val="00803A7F"/>
    <w:rsid w:val="0080402D"/>
    <w:rsid w:val="00804528"/>
    <w:rsid w:val="00805AE2"/>
    <w:rsid w:val="00807606"/>
    <w:rsid w:val="00807BAB"/>
    <w:rsid w:val="00810638"/>
    <w:rsid w:val="00810ECE"/>
    <w:rsid w:val="00811986"/>
    <w:rsid w:val="0081265F"/>
    <w:rsid w:val="00813EB8"/>
    <w:rsid w:val="00815B89"/>
    <w:rsid w:val="0081788B"/>
    <w:rsid w:val="00817AB1"/>
    <w:rsid w:val="00821A46"/>
    <w:rsid w:val="00821AEA"/>
    <w:rsid w:val="008220B3"/>
    <w:rsid w:val="00826AC5"/>
    <w:rsid w:val="0083082F"/>
    <w:rsid w:val="00831210"/>
    <w:rsid w:val="0083260B"/>
    <w:rsid w:val="008335E9"/>
    <w:rsid w:val="008341C9"/>
    <w:rsid w:val="00834768"/>
    <w:rsid w:val="0083506A"/>
    <w:rsid w:val="00835ECF"/>
    <w:rsid w:val="00836596"/>
    <w:rsid w:val="00837875"/>
    <w:rsid w:val="0084009D"/>
    <w:rsid w:val="00840D1E"/>
    <w:rsid w:val="00842561"/>
    <w:rsid w:val="008441DF"/>
    <w:rsid w:val="00844224"/>
    <w:rsid w:val="008465F5"/>
    <w:rsid w:val="00846C98"/>
    <w:rsid w:val="008501DC"/>
    <w:rsid w:val="0085033D"/>
    <w:rsid w:val="0085062E"/>
    <w:rsid w:val="00853989"/>
    <w:rsid w:val="00855748"/>
    <w:rsid w:val="00857581"/>
    <w:rsid w:val="00857E89"/>
    <w:rsid w:val="00863363"/>
    <w:rsid w:val="00863427"/>
    <w:rsid w:val="00863E1A"/>
    <w:rsid w:val="0086405A"/>
    <w:rsid w:val="008646B1"/>
    <w:rsid w:val="00865493"/>
    <w:rsid w:val="00866434"/>
    <w:rsid w:val="00871830"/>
    <w:rsid w:val="008718F0"/>
    <w:rsid w:val="008744DD"/>
    <w:rsid w:val="00874E8F"/>
    <w:rsid w:val="008802D7"/>
    <w:rsid w:val="00880C12"/>
    <w:rsid w:val="008817FE"/>
    <w:rsid w:val="00881FBD"/>
    <w:rsid w:val="00882654"/>
    <w:rsid w:val="00885221"/>
    <w:rsid w:val="00885E5D"/>
    <w:rsid w:val="0088655B"/>
    <w:rsid w:val="00887F64"/>
    <w:rsid w:val="00893B50"/>
    <w:rsid w:val="00896EEA"/>
    <w:rsid w:val="00897DDE"/>
    <w:rsid w:val="008A138E"/>
    <w:rsid w:val="008A23C1"/>
    <w:rsid w:val="008A58C0"/>
    <w:rsid w:val="008A72D9"/>
    <w:rsid w:val="008B1EE5"/>
    <w:rsid w:val="008B3D8B"/>
    <w:rsid w:val="008B5F07"/>
    <w:rsid w:val="008B5F86"/>
    <w:rsid w:val="008C08B1"/>
    <w:rsid w:val="008C1870"/>
    <w:rsid w:val="008C1B12"/>
    <w:rsid w:val="008C2225"/>
    <w:rsid w:val="008D0FD0"/>
    <w:rsid w:val="008D16A8"/>
    <w:rsid w:val="008D1931"/>
    <w:rsid w:val="008D319C"/>
    <w:rsid w:val="008D6DC2"/>
    <w:rsid w:val="008E0B59"/>
    <w:rsid w:val="008E0F80"/>
    <w:rsid w:val="008E2F07"/>
    <w:rsid w:val="008E41E0"/>
    <w:rsid w:val="008E7C77"/>
    <w:rsid w:val="008F08B9"/>
    <w:rsid w:val="008F0B9B"/>
    <w:rsid w:val="008F0EA7"/>
    <w:rsid w:val="008F1FC0"/>
    <w:rsid w:val="008F43A4"/>
    <w:rsid w:val="008F43AB"/>
    <w:rsid w:val="008F60F1"/>
    <w:rsid w:val="00902787"/>
    <w:rsid w:val="00904BB8"/>
    <w:rsid w:val="009064C6"/>
    <w:rsid w:val="00910063"/>
    <w:rsid w:val="00910C9C"/>
    <w:rsid w:val="0091162B"/>
    <w:rsid w:val="00911A9C"/>
    <w:rsid w:val="00920434"/>
    <w:rsid w:val="00925ED8"/>
    <w:rsid w:val="009265C5"/>
    <w:rsid w:val="009277E1"/>
    <w:rsid w:val="009300CD"/>
    <w:rsid w:val="00933B68"/>
    <w:rsid w:val="009340F5"/>
    <w:rsid w:val="0093495E"/>
    <w:rsid w:val="00937184"/>
    <w:rsid w:val="0093754C"/>
    <w:rsid w:val="009376BD"/>
    <w:rsid w:val="00937DDB"/>
    <w:rsid w:val="00942B84"/>
    <w:rsid w:val="00943086"/>
    <w:rsid w:val="0094720C"/>
    <w:rsid w:val="00950CCC"/>
    <w:rsid w:val="009528CF"/>
    <w:rsid w:val="00953573"/>
    <w:rsid w:val="00955951"/>
    <w:rsid w:val="0095682F"/>
    <w:rsid w:val="00957E90"/>
    <w:rsid w:val="00961509"/>
    <w:rsid w:val="009623E1"/>
    <w:rsid w:val="009637DF"/>
    <w:rsid w:val="009658A2"/>
    <w:rsid w:val="00966DCE"/>
    <w:rsid w:val="00967ECA"/>
    <w:rsid w:val="009702E9"/>
    <w:rsid w:val="0097057B"/>
    <w:rsid w:val="009707B8"/>
    <w:rsid w:val="00971618"/>
    <w:rsid w:val="009717C6"/>
    <w:rsid w:val="009730C9"/>
    <w:rsid w:val="00973205"/>
    <w:rsid w:val="009735C6"/>
    <w:rsid w:val="009738D6"/>
    <w:rsid w:val="00975F8D"/>
    <w:rsid w:val="009776FF"/>
    <w:rsid w:val="009818EE"/>
    <w:rsid w:val="009822BB"/>
    <w:rsid w:val="0098278E"/>
    <w:rsid w:val="009852AB"/>
    <w:rsid w:val="00986FE1"/>
    <w:rsid w:val="00991C53"/>
    <w:rsid w:val="009929E4"/>
    <w:rsid w:val="0099528F"/>
    <w:rsid w:val="00996228"/>
    <w:rsid w:val="00996435"/>
    <w:rsid w:val="009965CB"/>
    <w:rsid w:val="0099783D"/>
    <w:rsid w:val="009A0720"/>
    <w:rsid w:val="009A1359"/>
    <w:rsid w:val="009A1BBE"/>
    <w:rsid w:val="009A2623"/>
    <w:rsid w:val="009A31CD"/>
    <w:rsid w:val="009A330B"/>
    <w:rsid w:val="009A5735"/>
    <w:rsid w:val="009A5F8F"/>
    <w:rsid w:val="009A69A0"/>
    <w:rsid w:val="009A6B49"/>
    <w:rsid w:val="009A7240"/>
    <w:rsid w:val="009B09D6"/>
    <w:rsid w:val="009B17C7"/>
    <w:rsid w:val="009B1AA0"/>
    <w:rsid w:val="009B1E7B"/>
    <w:rsid w:val="009B1E89"/>
    <w:rsid w:val="009B2A6D"/>
    <w:rsid w:val="009B510A"/>
    <w:rsid w:val="009B6198"/>
    <w:rsid w:val="009B768F"/>
    <w:rsid w:val="009C1334"/>
    <w:rsid w:val="009C2969"/>
    <w:rsid w:val="009C398E"/>
    <w:rsid w:val="009C4B0C"/>
    <w:rsid w:val="009C4F71"/>
    <w:rsid w:val="009C5385"/>
    <w:rsid w:val="009C5574"/>
    <w:rsid w:val="009C5E15"/>
    <w:rsid w:val="009C7044"/>
    <w:rsid w:val="009C71F1"/>
    <w:rsid w:val="009C7C9C"/>
    <w:rsid w:val="009D05BA"/>
    <w:rsid w:val="009D0C41"/>
    <w:rsid w:val="009D0FAE"/>
    <w:rsid w:val="009D2B59"/>
    <w:rsid w:val="009D37C3"/>
    <w:rsid w:val="009D65F7"/>
    <w:rsid w:val="009D670D"/>
    <w:rsid w:val="009D7345"/>
    <w:rsid w:val="009E3A76"/>
    <w:rsid w:val="009E40F1"/>
    <w:rsid w:val="009E6BD2"/>
    <w:rsid w:val="009E7D8F"/>
    <w:rsid w:val="009F0AB4"/>
    <w:rsid w:val="009F0B3B"/>
    <w:rsid w:val="009F0F9D"/>
    <w:rsid w:val="009F2430"/>
    <w:rsid w:val="009F3326"/>
    <w:rsid w:val="009F3E19"/>
    <w:rsid w:val="009F4387"/>
    <w:rsid w:val="009F4FE9"/>
    <w:rsid w:val="009F7197"/>
    <w:rsid w:val="009F7D56"/>
    <w:rsid w:val="00A0107A"/>
    <w:rsid w:val="00A01394"/>
    <w:rsid w:val="00A031CF"/>
    <w:rsid w:val="00A03498"/>
    <w:rsid w:val="00A04023"/>
    <w:rsid w:val="00A071A9"/>
    <w:rsid w:val="00A13C29"/>
    <w:rsid w:val="00A15958"/>
    <w:rsid w:val="00A17E35"/>
    <w:rsid w:val="00A221AE"/>
    <w:rsid w:val="00A22B79"/>
    <w:rsid w:val="00A2549A"/>
    <w:rsid w:val="00A26019"/>
    <w:rsid w:val="00A26D56"/>
    <w:rsid w:val="00A308C1"/>
    <w:rsid w:val="00A313B3"/>
    <w:rsid w:val="00A33596"/>
    <w:rsid w:val="00A3416C"/>
    <w:rsid w:val="00A3511D"/>
    <w:rsid w:val="00A367E4"/>
    <w:rsid w:val="00A36ABD"/>
    <w:rsid w:val="00A40DEE"/>
    <w:rsid w:val="00A424F4"/>
    <w:rsid w:val="00A503FB"/>
    <w:rsid w:val="00A5204B"/>
    <w:rsid w:val="00A52065"/>
    <w:rsid w:val="00A53AFB"/>
    <w:rsid w:val="00A55B32"/>
    <w:rsid w:val="00A55D3A"/>
    <w:rsid w:val="00A5695C"/>
    <w:rsid w:val="00A579F9"/>
    <w:rsid w:val="00A63282"/>
    <w:rsid w:val="00A633FA"/>
    <w:rsid w:val="00A6341D"/>
    <w:rsid w:val="00A65B77"/>
    <w:rsid w:val="00A66AA6"/>
    <w:rsid w:val="00A67DB4"/>
    <w:rsid w:val="00A67FF5"/>
    <w:rsid w:val="00A71111"/>
    <w:rsid w:val="00A722E5"/>
    <w:rsid w:val="00A72C1B"/>
    <w:rsid w:val="00A7385C"/>
    <w:rsid w:val="00A73B52"/>
    <w:rsid w:val="00A74039"/>
    <w:rsid w:val="00A7484B"/>
    <w:rsid w:val="00A75389"/>
    <w:rsid w:val="00A7620D"/>
    <w:rsid w:val="00A775C3"/>
    <w:rsid w:val="00A82474"/>
    <w:rsid w:val="00A83F19"/>
    <w:rsid w:val="00A87B8B"/>
    <w:rsid w:val="00A9140F"/>
    <w:rsid w:val="00A94C91"/>
    <w:rsid w:val="00A94D17"/>
    <w:rsid w:val="00A96AAF"/>
    <w:rsid w:val="00AA0709"/>
    <w:rsid w:val="00AA139F"/>
    <w:rsid w:val="00AA34DB"/>
    <w:rsid w:val="00AA6330"/>
    <w:rsid w:val="00AA6691"/>
    <w:rsid w:val="00AA7B1A"/>
    <w:rsid w:val="00AB1985"/>
    <w:rsid w:val="00AB55AE"/>
    <w:rsid w:val="00AB5713"/>
    <w:rsid w:val="00AC0245"/>
    <w:rsid w:val="00AC0E39"/>
    <w:rsid w:val="00AC2A9F"/>
    <w:rsid w:val="00AC3328"/>
    <w:rsid w:val="00AC6371"/>
    <w:rsid w:val="00AC69F3"/>
    <w:rsid w:val="00AC773D"/>
    <w:rsid w:val="00AD15D8"/>
    <w:rsid w:val="00AD4196"/>
    <w:rsid w:val="00AD5248"/>
    <w:rsid w:val="00AD53C2"/>
    <w:rsid w:val="00AD6879"/>
    <w:rsid w:val="00AD7E2A"/>
    <w:rsid w:val="00AE22C1"/>
    <w:rsid w:val="00AE66ED"/>
    <w:rsid w:val="00AE7CBE"/>
    <w:rsid w:val="00AF0343"/>
    <w:rsid w:val="00AF0DE2"/>
    <w:rsid w:val="00AF1133"/>
    <w:rsid w:val="00AF1DC2"/>
    <w:rsid w:val="00AF245C"/>
    <w:rsid w:val="00AF38ED"/>
    <w:rsid w:val="00AF4017"/>
    <w:rsid w:val="00AF470A"/>
    <w:rsid w:val="00AF4AE7"/>
    <w:rsid w:val="00AF4CBC"/>
    <w:rsid w:val="00AF5048"/>
    <w:rsid w:val="00AF55A2"/>
    <w:rsid w:val="00AF581D"/>
    <w:rsid w:val="00AF5BE5"/>
    <w:rsid w:val="00AF6BD0"/>
    <w:rsid w:val="00B02FD4"/>
    <w:rsid w:val="00B034EE"/>
    <w:rsid w:val="00B03B77"/>
    <w:rsid w:val="00B04342"/>
    <w:rsid w:val="00B04E4E"/>
    <w:rsid w:val="00B0607F"/>
    <w:rsid w:val="00B076B1"/>
    <w:rsid w:val="00B105EB"/>
    <w:rsid w:val="00B111EE"/>
    <w:rsid w:val="00B117DF"/>
    <w:rsid w:val="00B12CFE"/>
    <w:rsid w:val="00B132A3"/>
    <w:rsid w:val="00B1422E"/>
    <w:rsid w:val="00B14994"/>
    <w:rsid w:val="00B14B7D"/>
    <w:rsid w:val="00B16B93"/>
    <w:rsid w:val="00B16BEE"/>
    <w:rsid w:val="00B20B65"/>
    <w:rsid w:val="00B252A9"/>
    <w:rsid w:val="00B30C1D"/>
    <w:rsid w:val="00B31C95"/>
    <w:rsid w:val="00B32C0F"/>
    <w:rsid w:val="00B33331"/>
    <w:rsid w:val="00B3383B"/>
    <w:rsid w:val="00B33A8C"/>
    <w:rsid w:val="00B33EA9"/>
    <w:rsid w:val="00B348A0"/>
    <w:rsid w:val="00B4217F"/>
    <w:rsid w:val="00B42C93"/>
    <w:rsid w:val="00B43533"/>
    <w:rsid w:val="00B43CA6"/>
    <w:rsid w:val="00B467C2"/>
    <w:rsid w:val="00B4729D"/>
    <w:rsid w:val="00B477DC"/>
    <w:rsid w:val="00B47E3F"/>
    <w:rsid w:val="00B550BE"/>
    <w:rsid w:val="00B55F9F"/>
    <w:rsid w:val="00B571E7"/>
    <w:rsid w:val="00B600DE"/>
    <w:rsid w:val="00B6089E"/>
    <w:rsid w:val="00B60E4A"/>
    <w:rsid w:val="00B62550"/>
    <w:rsid w:val="00B6331C"/>
    <w:rsid w:val="00B63E98"/>
    <w:rsid w:val="00B644F7"/>
    <w:rsid w:val="00B6495F"/>
    <w:rsid w:val="00B72157"/>
    <w:rsid w:val="00B8071C"/>
    <w:rsid w:val="00B80772"/>
    <w:rsid w:val="00B808CF"/>
    <w:rsid w:val="00B82A32"/>
    <w:rsid w:val="00B83825"/>
    <w:rsid w:val="00B83B16"/>
    <w:rsid w:val="00B85489"/>
    <w:rsid w:val="00B86F6F"/>
    <w:rsid w:val="00B900D7"/>
    <w:rsid w:val="00B901DC"/>
    <w:rsid w:val="00B92542"/>
    <w:rsid w:val="00BA2803"/>
    <w:rsid w:val="00BA40A7"/>
    <w:rsid w:val="00BA4D6D"/>
    <w:rsid w:val="00BA67BE"/>
    <w:rsid w:val="00BA7039"/>
    <w:rsid w:val="00BB0F31"/>
    <w:rsid w:val="00BB2968"/>
    <w:rsid w:val="00BB370C"/>
    <w:rsid w:val="00BB4FE4"/>
    <w:rsid w:val="00BB5F16"/>
    <w:rsid w:val="00BB6F1A"/>
    <w:rsid w:val="00BB7617"/>
    <w:rsid w:val="00BC2025"/>
    <w:rsid w:val="00BC22BB"/>
    <w:rsid w:val="00BC444C"/>
    <w:rsid w:val="00BC5228"/>
    <w:rsid w:val="00BC6DB5"/>
    <w:rsid w:val="00BD0694"/>
    <w:rsid w:val="00BD1A1F"/>
    <w:rsid w:val="00BD20D2"/>
    <w:rsid w:val="00BD26FD"/>
    <w:rsid w:val="00BD3559"/>
    <w:rsid w:val="00BD3F1C"/>
    <w:rsid w:val="00BD55FE"/>
    <w:rsid w:val="00BD60CB"/>
    <w:rsid w:val="00BD749C"/>
    <w:rsid w:val="00BE0D7B"/>
    <w:rsid w:val="00BE2FDA"/>
    <w:rsid w:val="00BE3BBE"/>
    <w:rsid w:val="00BE419A"/>
    <w:rsid w:val="00BE4B9A"/>
    <w:rsid w:val="00BE5393"/>
    <w:rsid w:val="00BE7478"/>
    <w:rsid w:val="00BF059E"/>
    <w:rsid w:val="00BF133E"/>
    <w:rsid w:val="00BF4385"/>
    <w:rsid w:val="00BF65C1"/>
    <w:rsid w:val="00C01458"/>
    <w:rsid w:val="00C0212E"/>
    <w:rsid w:val="00C03112"/>
    <w:rsid w:val="00C0639D"/>
    <w:rsid w:val="00C10CFB"/>
    <w:rsid w:val="00C10EDA"/>
    <w:rsid w:val="00C13920"/>
    <w:rsid w:val="00C15172"/>
    <w:rsid w:val="00C1561C"/>
    <w:rsid w:val="00C158BE"/>
    <w:rsid w:val="00C2054E"/>
    <w:rsid w:val="00C21011"/>
    <w:rsid w:val="00C22130"/>
    <w:rsid w:val="00C2314F"/>
    <w:rsid w:val="00C243C9"/>
    <w:rsid w:val="00C24435"/>
    <w:rsid w:val="00C2584B"/>
    <w:rsid w:val="00C3310F"/>
    <w:rsid w:val="00C33196"/>
    <w:rsid w:val="00C33A86"/>
    <w:rsid w:val="00C36075"/>
    <w:rsid w:val="00C36086"/>
    <w:rsid w:val="00C42BAF"/>
    <w:rsid w:val="00C447EA"/>
    <w:rsid w:val="00C4482F"/>
    <w:rsid w:val="00C47DDF"/>
    <w:rsid w:val="00C51E12"/>
    <w:rsid w:val="00C5432E"/>
    <w:rsid w:val="00C60472"/>
    <w:rsid w:val="00C629A7"/>
    <w:rsid w:val="00C642E7"/>
    <w:rsid w:val="00C656F6"/>
    <w:rsid w:val="00C671D5"/>
    <w:rsid w:val="00C67EF0"/>
    <w:rsid w:val="00C67F11"/>
    <w:rsid w:val="00C704DF"/>
    <w:rsid w:val="00C707C1"/>
    <w:rsid w:val="00C729C8"/>
    <w:rsid w:val="00C72AFD"/>
    <w:rsid w:val="00C7343A"/>
    <w:rsid w:val="00C77169"/>
    <w:rsid w:val="00C8074B"/>
    <w:rsid w:val="00C81AB0"/>
    <w:rsid w:val="00C82970"/>
    <w:rsid w:val="00C8494D"/>
    <w:rsid w:val="00C84A11"/>
    <w:rsid w:val="00C84EBB"/>
    <w:rsid w:val="00C86CCA"/>
    <w:rsid w:val="00C878E6"/>
    <w:rsid w:val="00C9007E"/>
    <w:rsid w:val="00C94C83"/>
    <w:rsid w:val="00C9547D"/>
    <w:rsid w:val="00C97114"/>
    <w:rsid w:val="00CA0C5A"/>
    <w:rsid w:val="00CA2B8D"/>
    <w:rsid w:val="00CA3017"/>
    <w:rsid w:val="00CA48B3"/>
    <w:rsid w:val="00CA4DDA"/>
    <w:rsid w:val="00CA52D5"/>
    <w:rsid w:val="00CA5DA3"/>
    <w:rsid w:val="00CA5EC9"/>
    <w:rsid w:val="00CB0752"/>
    <w:rsid w:val="00CB0A5C"/>
    <w:rsid w:val="00CB2B32"/>
    <w:rsid w:val="00CB3B8D"/>
    <w:rsid w:val="00CB7529"/>
    <w:rsid w:val="00CC07A8"/>
    <w:rsid w:val="00CC188B"/>
    <w:rsid w:val="00CC2311"/>
    <w:rsid w:val="00CC2CA2"/>
    <w:rsid w:val="00CC3DC5"/>
    <w:rsid w:val="00CC5C08"/>
    <w:rsid w:val="00CD3356"/>
    <w:rsid w:val="00CD4ED8"/>
    <w:rsid w:val="00CD6B3C"/>
    <w:rsid w:val="00CD7969"/>
    <w:rsid w:val="00CE29FB"/>
    <w:rsid w:val="00CE3410"/>
    <w:rsid w:val="00CE36CD"/>
    <w:rsid w:val="00CE37D5"/>
    <w:rsid w:val="00CE3B31"/>
    <w:rsid w:val="00CE61C2"/>
    <w:rsid w:val="00CF0563"/>
    <w:rsid w:val="00CF3CB9"/>
    <w:rsid w:val="00CF5EC5"/>
    <w:rsid w:val="00CF69CE"/>
    <w:rsid w:val="00CF751E"/>
    <w:rsid w:val="00D00ED3"/>
    <w:rsid w:val="00D036B5"/>
    <w:rsid w:val="00D05A73"/>
    <w:rsid w:val="00D05DF2"/>
    <w:rsid w:val="00D06E13"/>
    <w:rsid w:val="00D07690"/>
    <w:rsid w:val="00D10927"/>
    <w:rsid w:val="00D10C2C"/>
    <w:rsid w:val="00D122BB"/>
    <w:rsid w:val="00D13407"/>
    <w:rsid w:val="00D14705"/>
    <w:rsid w:val="00D14E00"/>
    <w:rsid w:val="00D16374"/>
    <w:rsid w:val="00D16902"/>
    <w:rsid w:val="00D17B98"/>
    <w:rsid w:val="00D2355A"/>
    <w:rsid w:val="00D23C23"/>
    <w:rsid w:val="00D2572F"/>
    <w:rsid w:val="00D25CF1"/>
    <w:rsid w:val="00D26394"/>
    <w:rsid w:val="00D26688"/>
    <w:rsid w:val="00D26BDF"/>
    <w:rsid w:val="00D27D28"/>
    <w:rsid w:val="00D30168"/>
    <w:rsid w:val="00D301F6"/>
    <w:rsid w:val="00D30AD6"/>
    <w:rsid w:val="00D30C2C"/>
    <w:rsid w:val="00D3206C"/>
    <w:rsid w:val="00D33056"/>
    <w:rsid w:val="00D336F5"/>
    <w:rsid w:val="00D37241"/>
    <w:rsid w:val="00D37681"/>
    <w:rsid w:val="00D41D84"/>
    <w:rsid w:val="00D42796"/>
    <w:rsid w:val="00D42A4A"/>
    <w:rsid w:val="00D457F0"/>
    <w:rsid w:val="00D50394"/>
    <w:rsid w:val="00D557A4"/>
    <w:rsid w:val="00D55ED9"/>
    <w:rsid w:val="00D571A6"/>
    <w:rsid w:val="00D6006A"/>
    <w:rsid w:val="00D600D9"/>
    <w:rsid w:val="00D605EA"/>
    <w:rsid w:val="00D607E4"/>
    <w:rsid w:val="00D61762"/>
    <w:rsid w:val="00D65D00"/>
    <w:rsid w:val="00D6722A"/>
    <w:rsid w:val="00D704A7"/>
    <w:rsid w:val="00D7100A"/>
    <w:rsid w:val="00D72E5A"/>
    <w:rsid w:val="00D73837"/>
    <w:rsid w:val="00D738B3"/>
    <w:rsid w:val="00D74D2B"/>
    <w:rsid w:val="00D763FC"/>
    <w:rsid w:val="00D81FC4"/>
    <w:rsid w:val="00D82702"/>
    <w:rsid w:val="00D85CFB"/>
    <w:rsid w:val="00D87827"/>
    <w:rsid w:val="00D87F44"/>
    <w:rsid w:val="00D9119F"/>
    <w:rsid w:val="00D93A4F"/>
    <w:rsid w:val="00D940F4"/>
    <w:rsid w:val="00D94B3A"/>
    <w:rsid w:val="00D965E0"/>
    <w:rsid w:val="00D97B24"/>
    <w:rsid w:val="00DA1C0F"/>
    <w:rsid w:val="00DA1D13"/>
    <w:rsid w:val="00DA266B"/>
    <w:rsid w:val="00DA50CC"/>
    <w:rsid w:val="00DA50F5"/>
    <w:rsid w:val="00DA7753"/>
    <w:rsid w:val="00DA7F9C"/>
    <w:rsid w:val="00DB2745"/>
    <w:rsid w:val="00DB2AA2"/>
    <w:rsid w:val="00DB2B52"/>
    <w:rsid w:val="00DB3CC3"/>
    <w:rsid w:val="00DB5451"/>
    <w:rsid w:val="00DB62CF"/>
    <w:rsid w:val="00DB6302"/>
    <w:rsid w:val="00DB7358"/>
    <w:rsid w:val="00DC01D1"/>
    <w:rsid w:val="00DC090F"/>
    <w:rsid w:val="00DC1347"/>
    <w:rsid w:val="00DC3CC2"/>
    <w:rsid w:val="00DC6AB5"/>
    <w:rsid w:val="00DC71F8"/>
    <w:rsid w:val="00DC77BE"/>
    <w:rsid w:val="00DC7B88"/>
    <w:rsid w:val="00DD2580"/>
    <w:rsid w:val="00DD3A92"/>
    <w:rsid w:val="00DD4238"/>
    <w:rsid w:val="00DD5A28"/>
    <w:rsid w:val="00DD5DEB"/>
    <w:rsid w:val="00DD5FF6"/>
    <w:rsid w:val="00DD63E3"/>
    <w:rsid w:val="00DE00C9"/>
    <w:rsid w:val="00DE04B6"/>
    <w:rsid w:val="00DE0AEF"/>
    <w:rsid w:val="00DE1A24"/>
    <w:rsid w:val="00DE1D98"/>
    <w:rsid w:val="00DE4380"/>
    <w:rsid w:val="00DE4BCF"/>
    <w:rsid w:val="00DE592B"/>
    <w:rsid w:val="00DE5E3F"/>
    <w:rsid w:val="00DE6661"/>
    <w:rsid w:val="00DE6C89"/>
    <w:rsid w:val="00DE6F71"/>
    <w:rsid w:val="00DE7F85"/>
    <w:rsid w:val="00DF0548"/>
    <w:rsid w:val="00DF1044"/>
    <w:rsid w:val="00DF159B"/>
    <w:rsid w:val="00DF1B6C"/>
    <w:rsid w:val="00DF3AEA"/>
    <w:rsid w:val="00DF3E8F"/>
    <w:rsid w:val="00DF6F22"/>
    <w:rsid w:val="00E00CC7"/>
    <w:rsid w:val="00E02816"/>
    <w:rsid w:val="00E057C9"/>
    <w:rsid w:val="00E0682C"/>
    <w:rsid w:val="00E0713E"/>
    <w:rsid w:val="00E1229C"/>
    <w:rsid w:val="00E135ED"/>
    <w:rsid w:val="00E16B52"/>
    <w:rsid w:val="00E16CBD"/>
    <w:rsid w:val="00E17AC6"/>
    <w:rsid w:val="00E21851"/>
    <w:rsid w:val="00E223D1"/>
    <w:rsid w:val="00E224BC"/>
    <w:rsid w:val="00E26B3C"/>
    <w:rsid w:val="00E3063E"/>
    <w:rsid w:val="00E31E79"/>
    <w:rsid w:val="00E3247A"/>
    <w:rsid w:val="00E35A62"/>
    <w:rsid w:val="00E3659B"/>
    <w:rsid w:val="00E37653"/>
    <w:rsid w:val="00E41FC2"/>
    <w:rsid w:val="00E42E6D"/>
    <w:rsid w:val="00E43A37"/>
    <w:rsid w:val="00E45D04"/>
    <w:rsid w:val="00E507D5"/>
    <w:rsid w:val="00E50997"/>
    <w:rsid w:val="00E5729A"/>
    <w:rsid w:val="00E5783C"/>
    <w:rsid w:val="00E57A72"/>
    <w:rsid w:val="00E60391"/>
    <w:rsid w:val="00E614C4"/>
    <w:rsid w:val="00E61B60"/>
    <w:rsid w:val="00E62B51"/>
    <w:rsid w:val="00E7052A"/>
    <w:rsid w:val="00E71863"/>
    <w:rsid w:val="00E72EAE"/>
    <w:rsid w:val="00E72EF7"/>
    <w:rsid w:val="00E73F53"/>
    <w:rsid w:val="00E74CBD"/>
    <w:rsid w:val="00E77EFD"/>
    <w:rsid w:val="00E802F7"/>
    <w:rsid w:val="00E81595"/>
    <w:rsid w:val="00E826D6"/>
    <w:rsid w:val="00E82E15"/>
    <w:rsid w:val="00E87F73"/>
    <w:rsid w:val="00E92D28"/>
    <w:rsid w:val="00E954F4"/>
    <w:rsid w:val="00E96358"/>
    <w:rsid w:val="00E96446"/>
    <w:rsid w:val="00EA1C11"/>
    <w:rsid w:val="00EA24AF"/>
    <w:rsid w:val="00EA27AD"/>
    <w:rsid w:val="00EA369D"/>
    <w:rsid w:val="00EA4ACF"/>
    <w:rsid w:val="00EA4F8A"/>
    <w:rsid w:val="00EB409B"/>
    <w:rsid w:val="00EB696B"/>
    <w:rsid w:val="00EB7180"/>
    <w:rsid w:val="00EC1233"/>
    <w:rsid w:val="00EC176D"/>
    <w:rsid w:val="00EC21F4"/>
    <w:rsid w:val="00EC2C23"/>
    <w:rsid w:val="00EC35B1"/>
    <w:rsid w:val="00EC62ED"/>
    <w:rsid w:val="00EC72E8"/>
    <w:rsid w:val="00ED10C0"/>
    <w:rsid w:val="00ED21F5"/>
    <w:rsid w:val="00ED2342"/>
    <w:rsid w:val="00ED43E9"/>
    <w:rsid w:val="00ED45D2"/>
    <w:rsid w:val="00ED5B52"/>
    <w:rsid w:val="00ED6563"/>
    <w:rsid w:val="00ED65D0"/>
    <w:rsid w:val="00ED6AFD"/>
    <w:rsid w:val="00EE074D"/>
    <w:rsid w:val="00EE326F"/>
    <w:rsid w:val="00EE4735"/>
    <w:rsid w:val="00EE473F"/>
    <w:rsid w:val="00EE4833"/>
    <w:rsid w:val="00EE4F93"/>
    <w:rsid w:val="00EE62D0"/>
    <w:rsid w:val="00EE6F3C"/>
    <w:rsid w:val="00EE791B"/>
    <w:rsid w:val="00EF103C"/>
    <w:rsid w:val="00EF11C9"/>
    <w:rsid w:val="00EF1ABF"/>
    <w:rsid w:val="00EF3C34"/>
    <w:rsid w:val="00EF432B"/>
    <w:rsid w:val="00EF4CF7"/>
    <w:rsid w:val="00EF530E"/>
    <w:rsid w:val="00EF5AFB"/>
    <w:rsid w:val="00EF6DC2"/>
    <w:rsid w:val="00F00BE5"/>
    <w:rsid w:val="00F0331C"/>
    <w:rsid w:val="00F040BD"/>
    <w:rsid w:val="00F04A33"/>
    <w:rsid w:val="00F0688D"/>
    <w:rsid w:val="00F11897"/>
    <w:rsid w:val="00F11F8B"/>
    <w:rsid w:val="00F12B81"/>
    <w:rsid w:val="00F12C03"/>
    <w:rsid w:val="00F2027C"/>
    <w:rsid w:val="00F20374"/>
    <w:rsid w:val="00F212D9"/>
    <w:rsid w:val="00F2272E"/>
    <w:rsid w:val="00F22994"/>
    <w:rsid w:val="00F22C1D"/>
    <w:rsid w:val="00F2789C"/>
    <w:rsid w:val="00F30DB8"/>
    <w:rsid w:val="00F329E5"/>
    <w:rsid w:val="00F34F6D"/>
    <w:rsid w:val="00F36703"/>
    <w:rsid w:val="00F379FD"/>
    <w:rsid w:val="00F37A72"/>
    <w:rsid w:val="00F4125B"/>
    <w:rsid w:val="00F4185A"/>
    <w:rsid w:val="00F425FE"/>
    <w:rsid w:val="00F42B97"/>
    <w:rsid w:val="00F431E6"/>
    <w:rsid w:val="00F4582E"/>
    <w:rsid w:val="00F45B32"/>
    <w:rsid w:val="00F46BF3"/>
    <w:rsid w:val="00F514C0"/>
    <w:rsid w:val="00F51BD0"/>
    <w:rsid w:val="00F51D50"/>
    <w:rsid w:val="00F51D6D"/>
    <w:rsid w:val="00F51DC4"/>
    <w:rsid w:val="00F56EA6"/>
    <w:rsid w:val="00F578F6"/>
    <w:rsid w:val="00F579E5"/>
    <w:rsid w:val="00F601D4"/>
    <w:rsid w:val="00F63B48"/>
    <w:rsid w:val="00F644DF"/>
    <w:rsid w:val="00F65B92"/>
    <w:rsid w:val="00F7033E"/>
    <w:rsid w:val="00F712E4"/>
    <w:rsid w:val="00F72DDE"/>
    <w:rsid w:val="00F73F7F"/>
    <w:rsid w:val="00F743EE"/>
    <w:rsid w:val="00F748F6"/>
    <w:rsid w:val="00F76F0A"/>
    <w:rsid w:val="00F82007"/>
    <w:rsid w:val="00F86C90"/>
    <w:rsid w:val="00F92E3F"/>
    <w:rsid w:val="00F935DB"/>
    <w:rsid w:val="00F93F17"/>
    <w:rsid w:val="00F93F3C"/>
    <w:rsid w:val="00F942F2"/>
    <w:rsid w:val="00F9696F"/>
    <w:rsid w:val="00F96D6E"/>
    <w:rsid w:val="00F97C41"/>
    <w:rsid w:val="00FA10DB"/>
    <w:rsid w:val="00FA3876"/>
    <w:rsid w:val="00FA3DA5"/>
    <w:rsid w:val="00FA4377"/>
    <w:rsid w:val="00FA4E91"/>
    <w:rsid w:val="00FA59AC"/>
    <w:rsid w:val="00FA7070"/>
    <w:rsid w:val="00FB0A25"/>
    <w:rsid w:val="00FB3C35"/>
    <w:rsid w:val="00FB5C89"/>
    <w:rsid w:val="00FB6794"/>
    <w:rsid w:val="00FC134F"/>
    <w:rsid w:val="00FC1CFE"/>
    <w:rsid w:val="00FC2AFA"/>
    <w:rsid w:val="00FC4DAB"/>
    <w:rsid w:val="00FC7F54"/>
    <w:rsid w:val="00FD2676"/>
    <w:rsid w:val="00FD4AB7"/>
    <w:rsid w:val="00FD6D41"/>
    <w:rsid w:val="00FE3711"/>
    <w:rsid w:val="00FE4777"/>
    <w:rsid w:val="00FE5430"/>
    <w:rsid w:val="00FE56E8"/>
    <w:rsid w:val="00FE7890"/>
    <w:rsid w:val="00FF0336"/>
    <w:rsid w:val="00FF32BC"/>
    <w:rsid w:val="00FF3F0F"/>
    <w:rsid w:val="00FF48FC"/>
    <w:rsid w:val="00FF4E2C"/>
    <w:rsid w:val="00FF58A8"/>
    <w:rsid w:val="00FF5F05"/>
    <w:rsid w:val="00FF6140"/>
    <w:rsid w:val="00FF6D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196F"/>
  <w15:docId w15:val="{A5229A1A-78C7-4622-9BE0-8FBFCF9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B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446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5175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446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567"/>
    <w:rPr>
      <w:color w:val="0563C1" w:themeColor="hyperlink"/>
      <w:u w:val="single"/>
    </w:rPr>
  </w:style>
  <w:style w:type="character" w:customStyle="1" w:styleId="UnresolvedMention1">
    <w:name w:val="Unresolved Mention1"/>
    <w:basedOn w:val="DefaultParagraphFont"/>
    <w:uiPriority w:val="99"/>
    <w:semiHidden/>
    <w:unhideWhenUsed/>
    <w:rsid w:val="00742567"/>
    <w:rPr>
      <w:color w:val="605E5C"/>
      <w:shd w:val="clear" w:color="auto" w:fill="E1DFDD"/>
    </w:rPr>
  </w:style>
  <w:style w:type="character" w:styleId="FollowedHyperlink">
    <w:name w:val="FollowedHyperlink"/>
    <w:basedOn w:val="DefaultParagraphFont"/>
    <w:uiPriority w:val="99"/>
    <w:semiHidden/>
    <w:unhideWhenUsed/>
    <w:rsid w:val="00EA1C11"/>
    <w:rPr>
      <w:color w:val="954F72" w:themeColor="followedHyperlink"/>
      <w:u w:val="single"/>
    </w:rPr>
  </w:style>
  <w:style w:type="paragraph" w:styleId="ListParagraph">
    <w:name w:val="List Paragraph"/>
    <w:basedOn w:val="Normal"/>
    <w:uiPriority w:val="34"/>
    <w:qFormat/>
    <w:rsid w:val="00A221AE"/>
    <w:pPr>
      <w:ind w:left="720"/>
      <w:contextualSpacing/>
    </w:pPr>
  </w:style>
  <w:style w:type="character" w:customStyle="1" w:styleId="InternetLink">
    <w:name w:val="Internet Link"/>
    <w:basedOn w:val="DefaultParagraphFont"/>
    <w:uiPriority w:val="99"/>
    <w:unhideWhenUsed/>
    <w:rsid w:val="009A7240"/>
    <w:rPr>
      <w:color w:val="0563C1" w:themeColor="hyperlink"/>
      <w:u w:val="single"/>
    </w:rPr>
  </w:style>
  <w:style w:type="paragraph" w:styleId="FootnoteText">
    <w:name w:val="footnote text"/>
    <w:aliases w:val="Char Char Char, Char Char,single space"/>
    <w:basedOn w:val="Normal"/>
    <w:link w:val="FootnoteTextChar"/>
    <w:uiPriority w:val="99"/>
    <w:unhideWhenUsed/>
    <w:qFormat/>
    <w:rsid w:val="00720D58"/>
    <w:rPr>
      <w:sz w:val="20"/>
      <w:szCs w:val="20"/>
    </w:rPr>
  </w:style>
  <w:style w:type="character" w:customStyle="1" w:styleId="FootnoteTextChar">
    <w:name w:val="Footnote Text Char"/>
    <w:aliases w:val="Char Char Char Char, Char Char Char,single space Char"/>
    <w:basedOn w:val="DefaultParagraphFont"/>
    <w:link w:val="FootnoteText"/>
    <w:uiPriority w:val="99"/>
    <w:rsid w:val="00720D58"/>
    <w:rPr>
      <w:sz w:val="20"/>
      <w:szCs w:val="20"/>
    </w:rPr>
  </w:style>
  <w:style w:type="character" w:styleId="FootnoteReference">
    <w:name w:val="footnote reference"/>
    <w:basedOn w:val="DefaultParagraphFont"/>
    <w:uiPriority w:val="99"/>
    <w:unhideWhenUsed/>
    <w:rsid w:val="00720D58"/>
    <w:rPr>
      <w:vertAlign w:val="superscript"/>
    </w:rPr>
  </w:style>
  <w:style w:type="character" w:styleId="UnresolvedMention">
    <w:name w:val="Unresolved Mention"/>
    <w:basedOn w:val="DefaultParagraphFont"/>
    <w:uiPriority w:val="99"/>
    <w:semiHidden/>
    <w:unhideWhenUsed/>
    <w:rsid w:val="005B31B8"/>
    <w:rPr>
      <w:color w:val="605E5C"/>
      <w:shd w:val="clear" w:color="auto" w:fill="E1DFDD"/>
    </w:rPr>
  </w:style>
  <w:style w:type="paragraph" w:styleId="Header">
    <w:name w:val="header"/>
    <w:basedOn w:val="Normal"/>
    <w:link w:val="HeaderChar"/>
    <w:uiPriority w:val="99"/>
    <w:unhideWhenUsed/>
    <w:rsid w:val="00C84EBB"/>
    <w:pPr>
      <w:tabs>
        <w:tab w:val="center" w:pos="4513"/>
        <w:tab w:val="right" w:pos="9026"/>
      </w:tabs>
    </w:pPr>
  </w:style>
  <w:style w:type="character" w:customStyle="1" w:styleId="HeaderChar">
    <w:name w:val="Header Char"/>
    <w:basedOn w:val="DefaultParagraphFont"/>
    <w:link w:val="Header"/>
    <w:uiPriority w:val="99"/>
    <w:rsid w:val="00C84EBB"/>
    <w:rPr>
      <w:rFonts w:ascii="Times New Roman" w:eastAsia="Times New Roman" w:hAnsi="Times New Roman" w:cs="Times New Roman"/>
      <w:lang w:eastAsia="en-GB"/>
    </w:rPr>
  </w:style>
  <w:style w:type="paragraph" w:styleId="Footer">
    <w:name w:val="footer"/>
    <w:basedOn w:val="Normal"/>
    <w:link w:val="FooterChar"/>
    <w:uiPriority w:val="99"/>
    <w:unhideWhenUsed/>
    <w:rsid w:val="00C84EBB"/>
    <w:pPr>
      <w:tabs>
        <w:tab w:val="center" w:pos="4513"/>
        <w:tab w:val="right" w:pos="9026"/>
      </w:tabs>
    </w:pPr>
  </w:style>
  <w:style w:type="character" w:customStyle="1" w:styleId="FooterChar">
    <w:name w:val="Footer Char"/>
    <w:basedOn w:val="DefaultParagraphFont"/>
    <w:link w:val="Footer"/>
    <w:uiPriority w:val="99"/>
    <w:rsid w:val="00C84EBB"/>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15175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446D3"/>
    <w:rPr>
      <w:rFonts w:asciiTheme="majorHAnsi" w:eastAsiaTheme="majorEastAsia" w:hAnsiTheme="majorHAnsi" w:cstheme="majorBidi"/>
      <w:color w:val="1F3763" w:themeColor="accent1" w:themeShade="7F"/>
      <w:lang w:eastAsia="en-GB"/>
    </w:rPr>
  </w:style>
  <w:style w:type="character" w:customStyle="1" w:styleId="Heading1Char">
    <w:name w:val="Heading 1 Char"/>
    <w:basedOn w:val="DefaultParagraphFont"/>
    <w:link w:val="Heading1"/>
    <w:uiPriority w:val="9"/>
    <w:rsid w:val="003446D3"/>
    <w:rPr>
      <w:rFonts w:asciiTheme="majorHAnsi" w:eastAsiaTheme="majorEastAsia" w:hAnsiTheme="majorHAnsi" w:cstheme="majorBidi"/>
      <w:color w:val="2F5496" w:themeColor="accent1" w:themeShade="BF"/>
      <w:sz w:val="32"/>
      <w:szCs w:val="32"/>
      <w:lang w:eastAsia="en-GB"/>
    </w:rPr>
  </w:style>
  <w:style w:type="character" w:customStyle="1" w:styleId="markedcontent">
    <w:name w:val="markedcontent"/>
    <w:basedOn w:val="DefaultParagraphFont"/>
    <w:rsid w:val="007E7E4F"/>
  </w:style>
  <w:style w:type="paragraph" w:styleId="NormalWeb">
    <w:name w:val="Normal (Web)"/>
    <w:basedOn w:val="Normal"/>
    <w:uiPriority w:val="99"/>
    <w:semiHidden/>
    <w:unhideWhenUsed/>
    <w:rsid w:val="0039490D"/>
    <w:pPr>
      <w:spacing w:before="100" w:beforeAutospacing="1" w:after="100" w:afterAutospacing="1"/>
    </w:pPr>
  </w:style>
  <w:style w:type="paragraph" w:styleId="Revision">
    <w:name w:val="Revision"/>
    <w:hidden/>
    <w:uiPriority w:val="99"/>
    <w:semiHidden/>
    <w:rsid w:val="007743E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61509"/>
    <w:rPr>
      <w:sz w:val="16"/>
      <w:szCs w:val="16"/>
    </w:rPr>
  </w:style>
  <w:style w:type="paragraph" w:styleId="CommentText">
    <w:name w:val="annotation text"/>
    <w:basedOn w:val="Normal"/>
    <w:link w:val="CommentTextChar"/>
    <w:uiPriority w:val="99"/>
    <w:unhideWhenUsed/>
    <w:rsid w:val="00961509"/>
    <w:rPr>
      <w:sz w:val="20"/>
      <w:szCs w:val="20"/>
    </w:rPr>
  </w:style>
  <w:style w:type="character" w:customStyle="1" w:styleId="CommentTextChar">
    <w:name w:val="Comment Text Char"/>
    <w:basedOn w:val="DefaultParagraphFont"/>
    <w:link w:val="CommentText"/>
    <w:uiPriority w:val="99"/>
    <w:rsid w:val="009615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509"/>
    <w:rPr>
      <w:b/>
      <w:bCs/>
    </w:rPr>
  </w:style>
  <w:style w:type="character" w:customStyle="1" w:styleId="CommentSubjectChar">
    <w:name w:val="Comment Subject Char"/>
    <w:basedOn w:val="CommentTextChar"/>
    <w:link w:val="CommentSubject"/>
    <w:uiPriority w:val="99"/>
    <w:semiHidden/>
    <w:rsid w:val="00961509"/>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86405A"/>
    <w:pPr>
      <w:ind w:left="720" w:hanging="720"/>
    </w:pPr>
  </w:style>
  <w:style w:type="character" w:customStyle="1" w:styleId="muxgbd">
    <w:name w:val="muxgbd"/>
    <w:basedOn w:val="DefaultParagraphFont"/>
    <w:rsid w:val="0064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879">
      <w:bodyDiv w:val="1"/>
      <w:marLeft w:val="0"/>
      <w:marRight w:val="0"/>
      <w:marTop w:val="0"/>
      <w:marBottom w:val="0"/>
      <w:divBdr>
        <w:top w:val="none" w:sz="0" w:space="0" w:color="auto"/>
        <w:left w:val="none" w:sz="0" w:space="0" w:color="auto"/>
        <w:bottom w:val="none" w:sz="0" w:space="0" w:color="auto"/>
        <w:right w:val="none" w:sz="0" w:space="0" w:color="auto"/>
      </w:divBdr>
    </w:div>
    <w:div w:id="27030387">
      <w:bodyDiv w:val="1"/>
      <w:marLeft w:val="0"/>
      <w:marRight w:val="0"/>
      <w:marTop w:val="0"/>
      <w:marBottom w:val="0"/>
      <w:divBdr>
        <w:top w:val="none" w:sz="0" w:space="0" w:color="auto"/>
        <w:left w:val="none" w:sz="0" w:space="0" w:color="auto"/>
        <w:bottom w:val="none" w:sz="0" w:space="0" w:color="auto"/>
        <w:right w:val="none" w:sz="0" w:space="0" w:color="auto"/>
      </w:divBdr>
    </w:div>
    <w:div w:id="41636878">
      <w:bodyDiv w:val="1"/>
      <w:marLeft w:val="0"/>
      <w:marRight w:val="0"/>
      <w:marTop w:val="0"/>
      <w:marBottom w:val="0"/>
      <w:divBdr>
        <w:top w:val="none" w:sz="0" w:space="0" w:color="auto"/>
        <w:left w:val="none" w:sz="0" w:space="0" w:color="auto"/>
        <w:bottom w:val="none" w:sz="0" w:space="0" w:color="auto"/>
        <w:right w:val="none" w:sz="0" w:space="0" w:color="auto"/>
      </w:divBdr>
    </w:div>
    <w:div w:id="41760585">
      <w:bodyDiv w:val="1"/>
      <w:marLeft w:val="0"/>
      <w:marRight w:val="0"/>
      <w:marTop w:val="0"/>
      <w:marBottom w:val="0"/>
      <w:divBdr>
        <w:top w:val="none" w:sz="0" w:space="0" w:color="auto"/>
        <w:left w:val="none" w:sz="0" w:space="0" w:color="auto"/>
        <w:bottom w:val="none" w:sz="0" w:space="0" w:color="auto"/>
        <w:right w:val="none" w:sz="0" w:space="0" w:color="auto"/>
      </w:divBdr>
    </w:div>
    <w:div w:id="43993305">
      <w:bodyDiv w:val="1"/>
      <w:marLeft w:val="0"/>
      <w:marRight w:val="0"/>
      <w:marTop w:val="0"/>
      <w:marBottom w:val="0"/>
      <w:divBdr>
        <w:top w:val="none" w:sz="0" w:space="0" w:color="auto"/>
        <w:left w:val="none" w:sz="0" w:space="0" w:color="auto"/>
        <w:bottom w:val="none" w:sz="0" w:space="0" w:color="auto"/>
        <w:right w:val="none" w:sz="0" w:space="0" w:color="auto"/>
      </w:divBdr>
    </w:div>
    <w:div w:id="50665402">
      <w:bodyDiv w:val="1"/>
      <w:marLeft w:val="0"/>
      <w:marRight w:val="0"/>
      <w:marTop w:val="0"/>
      <w:marBottom w:val="0"/>
      <w:divBdr>
        <w:top w:val="none" w:sz="0" w:space="0" w:color="auto"/>
        <w:left w:val="none" w:sz="0" w:space="0" w:color="auto"/>
        <w:bottom w:val="none" w:sz="0" w:space="0" w:color="auto"/>
        <w:right w:val="none" w:sz="0" w:space="0" w:color="auto"/>
      </w:divBdr>
    </w:div>
    <w:div w:id="61024017">
      <w:bodyDiv w:val="1"/>
      <w:marLeft w:val="0"/>
      <w:marRight w:val="0"/>
      <w:marTop w:val="0"/>
      <w:marBottom w:val="0"/>
      <w:divBdr>
        <w:top w:val="none" w:sz="0" w:space="0" w:color="auto"/>
        <w:left w:val="none" w:sz="0" w:space="0" w:color="auto"/>
        <w:bottom w:val="none" w:sz="0" w:space="0" w:color="auto"/>
        <w:right w:val="none" w:sz="0" w:space="0" w:color="auto"/>
      </w:divBdr>
    </w:div>
    <w:div w:id="69500556">
      <w:bodyDiv w:val="1"/>
      <w:marLeft w:val="0"/>
      <w:marRight w:val="0"/>
      <w:marTop w:val="0"/>
      <w:marBottom w:val="0"/>
      <w:divBdr>
        <w:top w:val="none" w:sz="0" w:space="0" w:color="auto"/>
        <w:left w:val="none" w:sz="0" w:space="0" w:color="auto"/>
        <w:bottom w:val="none" w:sz="0" w:space="0" w:color="auto"/>
        <w:right w:val="none" w:sz="0" w:space="0" w:color="auto"/>
      </w:divBdr>
      <w:divsChild>
        <w:div w:id="77335986">
          <w:marLeft w:val="0"/>
          <w:marRight w:val="0"/>
          <w:marTop w:val="0"/>
          <w:marBottom w:val="0"/>
          <w:divBdr>
            <w:top w:val="none" w:sz="0" w:space="0" w:color="auto"/>
            <w:left w:val="none" w:sz="0" w:space="0" w:color="auto"/>
            <w:bottom w:val="none" w:sz="0" w:space="0" w:color="auto"/>
            <w:right w:val="none" w:sz="0" w:space="0" w:color="auto"/>
          </w:divBdr>
        </w:div>
      </w:divsChild>
    </w:div>
    <w:div w:id="89738588">
      <w:bodyDiv w:val="1"/>
      <w:marLeft w:val="0"/>
      <w:marRight w:val="0"/>
      <w:marTop w:val="0"/>
      <w:marBottom w:val="0"/>
      <w:divBdr>
        <w:top w:val="none" w:sz="0" w:space="0" w:color="auto"/>
        <w:left w:val="none" w:sz="0" w:space="0" w:color="auto"/>
        <w:bottom w:val="none" w:sz="0" w:space="0" w:color="auto"/>
        <w:right w:val="none" w:sz="0" w:space="0" w:color="auto"/>
      </w:divBdr>
    </w:div>
    <w:div w:id="109982709">
      <w:bodyDiv w:val="1"/>
      <w:marLeft w:val="0"/>
      <w:marRight w:val="0"/>
      <w:marTop w:val="0"/>
      <w:marBottom w:val="0"/>
      <w:divBdr>
        <w:top w:val="none" w:sz="0" w:space="0" w:color="auto"/>
        <w:left w:val="none" w:sz="0" w:space="0" w:color="auto"/>
        <w:bottom w:val="none" w:sz="0" w:space="0" w:color="auto"/>
        <w:right w:val="none" w:sz="0" w:space="0" w:color="auto"/>
      </w:divBdr>
      <w:divsChild>
        <w:div w:id="666370445">
          <w:marLeft w:val="480"/>
          <w:marRight w:val="0"/>
          <w:marTop w:val="0"/>
          <w:marBottom w:val="0"/>
          <w:divBdr>
            <w:top w:val="none" w:sz="0" w:space="0" w:color="auto"/>
            <w:left w:val="none" w:sz="0" w:space="0" w:color="auto"/>
            <w:bottom w:val="none" w:sz="0" w:space="0" w:color="auto"/>
            <w:right w:val="none" w:sz="0" w:space="0" w:color="auto"/>
          </w:divBdr>
          <w:divsChild>
            <w:div w:id="17931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080">
      <w:bodyDiv w:val="1"/>
      <w:marLeft w:val="0"/>
      <w:marRight w:val="0"/>
      <w:marTop w:val="0"/>
      <w:marBottom w:val="0"/>
      <w:divBdr>
        <w:top w:val="none" w:sz="0" w:space="0" w:color="auto"/>
        <w:left w:val="none" w:sz="0" w:space="0" w:color="auto"/>
        <w:bottom w:val="none" w:sz="0" w:space="0" w:color="auto"/>
        <w:right w:val="none" w:sz="0" w:space="0" w:color="auto"/>
      </w:divBdr>
      <w:divsChild>
        <w:div w:id="1421027721">
          <w:marLeft w:val="0"/>
          <w:marRight w:val="0"/>
          <w:marTop w:val="0"/>
          <w:marBottom w:val="0"/>
          <w:divBdr>
            <w:top w:val="none" w:sz="0" w:space="0" w:color="auto"/>
            <w:left w:val="none" w:sz="0" w:space="0" w:color="auto"/>
            <w:bottom w:val="none" w:sz="0" w:space="0" w:color="auto"/>
            <w:right w:val="none" w:sz="0" w:space="0" w:color="auto"/>
          </w:divBdr>
          <w:divsChild>
            <w:div w:id="814957999">
              <w:marLeft w:val="0"/>
              <w:marRight w:val="0"/>
              <w:marTop w:val="0"/>
              <w:marBottom w:val="0"/>
              <w:divBdr>
                <w:top w:val="none" w:sz="0" w:space="0" w:color="auto"/>
                <w:left w:val="none" w:sz="0" w:space="0" w:color="auto"/>
                <w:bottom w:val="none" w:sz="0" w:space="0" w:color="auto"/>
                <w:right w:val="none" w:sz="0" w:space="0" w:color="auto"/>
              </w:divBdr>
            </w:div>
            <w:div w:id="1790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192">
      <w:bodyDiv w:val="1"/>
      <w:marLeft w:val="0"/>
      <w:marRight w:val="0"/>
      <w:marTop w:val="0"/>
      <w:marBottom w:val="0"/>
      <w:divBdr>
        <w:top w:val="none" w:sz="0" w:space="0" w:color="auto"/>
        <w:left w:val="none" w:sz="0" w:space="0" w:color="auto"/>
        <w:bottom w:val="none" w:sz="0" w:space="0" w:color="auto"/>
        <w:right w:val="none" w:sz="0" w:space="0" w:color="auto"/>
      </w:divBdr>
    </w:div>
    <w:div w:id="204489688">
      <w:bodyDiv w:val="1"/>
      <w:marLeft w:val="0"/>
      <w:marRight w:val="0"/>
      <w:marTop w:val="0"/>
      <w:marBottom w:val="0"/>
      <w:divBdr>
        <w:top w:val="none" w:sz="0" w:space="0" w:color="auto"/>
        <w:left w:val="none" w:sz="0" w:space="0" w:color="auto"/>
        <w:bottom w:val="none" w:sz="0" w:space="0" w:color="auto"/>
        <w:right w:val="none" w:sz="0" w:space="0" w:color="auto"/>
      </w:divBdr>
      <w:divsChild>
        <w:div w:id="138885958">
          <w:marLeft w:val="0"/>
          <w:marRight w:val="0"/>
          <w:marTop w:val="0"/>
          <w:marBottom w:val="0"/>
          <w:divBdr>
            <w:top w:val="none" w:sz="0" w:space="0" w:color="auto"/>
            <w:left w:val="none" w:sz="0" w:space="0" w:color="auto"/>
            <w:bottom w:val="none" w:sz="0" w:space="0" w:color="auto"/>
            <w:right w:val="none" w:sz="0" w:space="0" w:color="auto"/>
          </w:divBdr>
        </w:div>
        <w:div w:id="188959086">
          <w:marLeft w:val="0"/>
          <w:marRight w:val="0"/>
          <w:marTop w:val="0"/>
          <w:marBottom w:val="0"/>
          <w:divBdr>
            <w:top w:val="none" w:sz="0" w:space="0" w:color="auto"/>
            <w:left w:val="none" w:sz="0" w:space="0" w:color="auto"/>
            <w:bottom w:val="none" w:sz="0" w:space="0" w:color="auto"/>
            <w:right w:val="none" w:sz="0" w:space="0" w:color="auto"/>
          </w:divBdr>
        </w:div>
        <w:div w:id="264505921">
          <w:marLeft w:val="0"/>
          <w:marRight w:val="0"/>
          <w:marTop w:val="0"/>
          <w:marBottom w:val="0"/>
          <w:divBdr>
            <w:top w:val="none" w:sz="0" w:space="0" w:color="auto"/>
            <w:left w:val="none" w:sz="0" w:space="0" w:color="auto"/>
            <w:bottom w:val="none" w:sz="0" w:space="0" w:color="auto"/>
            <w:right w:val="none" w:sz="0" w:space="0" w:color="auto"/>
          </w:divBdr>
        </w:div>
        <w:div w:id="306712098">
          <w:marLeft w:val="0"/>
          <w:marRight w:val="0"/>
          <w:marTop w:val="0"/>
          <w:marBottom w:val="0"/>
          <w:divBdr>
            <w:top w:val="none" w:sz="0" w:space="0" w:color="auto"/>
            <w:left w:val="none" w:sz="0" w:space="0" w:color="auto"/>
            <w:bottom w:val="none" w:sz="0" w:space="0" w:color="auto"/>
            <w:right w:val="none" w:sz="0" w:space="0" w:color="auto"/>
          </w:divBdr>
        </w:div>
        <w:div w:id="377314571">
          <w:marLeft w:val="0"/>
          <w:marRight w:val="0"/>
          <w:marTop w:val="0"/>
          <w:marBottom w:val="0"/>
          <w:divBdr>
            <w:top w:val="none" w:sz="0" w:space="0" w:color="auto"/>
            <w:left w:val="none" w:sz="0" w:space="0" w:color="auto"/>
            <w:bottom w:val="none" w:sz="0" w:space="0" w:color="auto"/>
            <w:right w:val="none" w:sz="0" w:space="0" w:color="auto"/>
          </w:divBdr>
        </w:div>
        <w:div w:id="442964040">
          <w:marLeft w:val="0"/>
          <w:marRight w:val="0"/>
          <w:marTop w:val="0"/>
          <w:marBottom w:val="0"/>
          <w:divBdr>
            <w:top w:val="none" w:sz="0" w:space="0" w:color="auto"/>
            <w:left w:val="none" w:sz="0" w:space="0" w:color="auto"/>
            <w:bottom w:val="none" w:sz="0" w:space="0" w:color="auto"/>
            <w:right w:val="none" w:sz="0" w:space="0" w:color="auto"/>
          </w:divBdr>
        </w:div>
        <w:div w:id="592738906">
          <w:marLeft w:val="0"/>
          <w:marRight w:val="0"/>
          <w:marTop w:val="0"/>
          <w:marBottom w:val="0"/>
          <w:divBdr>
            <w:top w:val="none" w:sz="0" w:space="0" w:color="auto"/>
            <w:left w:val="none" w:sz="0" w:space="0" w:color="auto"/>
            <w:bottom w:val="none" w:sz="0" w:space="0" w:color="auto"/>
            <w:right w:val="none" w:sz="0" w:space="0" w:color="auto"/>
          </w:divBdr>
        </w:div>
        <w:div w:id="687876468">
          <w:marLeft w:val="0"/>
          <w:marRight w:val="0"/>
          <w:marTop w:val="0"/>
          <w:marBottom w:val="0"/>
          <w:divBdr>
            <w:top w:val="none" w:sz="0" w:space="0" w:color="auto"/>
            <w:left w:val="none" w:sz="0" w:space="0" w:color="auto"/>
            <w:bottom w:val="none" w:sz="0" w:space="0" w:color="auto"/>
            <w:right w:val="none" w:sz="0" w:space="0" w:color="auto"/>
          </w:divBdr>
        </w:div>
        <w:div w:id="697125663">
          <w:marLeft w:val="0"/>
          <w:marRight w:val="0"/>
          <w:marTop w:val="0"/>
          <w:marBottom w:val="0"/>
          <w:divBdr>
            <w:top w:val="none" w:sz="0" w:space="0" w:color="auto"/>
            <w:left w:val="none" w:sz="0" w:space="0" w:color="auto"/>
            <w:bottom w:val="none" w:sz="0" w:space="0" w:color="auto"/>
            <w:right w:val="none" w:sz="0" w:space="0" w:color="auto"/>
          </w:divBdr>
        </w:div>
        <w:div w:id="713509673">
          <w:marLeft w:val="0"/>
          <w:marRight w:val="0"/>
          <w:marTop w:val="0"/>
          <w:marBottom w:val="0"/>
          <w:divBdr>
            <w:top w:val="none" w:sz="0" w:space="0" w:color="auto"/>
            <w:left w:val="none" w:sz="0" w:space="0" w:color="auto"/>
            <w:bottom w:val="none" w:sz="0" w:space="0" w:color="auto"/>
            <w:right w:val="none" w:sz="0" w:space="0" w:color="auto"/>
          </w:divBdr>
        </w:div>
        <w:div w:id="727805156">
          <w:marLeft w:val="0"/>
          <w:marRight w:val="0"/>
          <w:marTop w:val="0"/>
          <w:marBottom w:val="0"/>
          <w:divBdr>
            <w:top w:val="none" w:sz="0" w:space="0" w:color="auto"/>
            <w:left w:val="none" w:sz="0" w:space="0" w:color="auto"/>
            <w:bottom w:val="none" w:sz="0" w:space="0" w:color="auto"/>
            <w:right w:val="none" w:sz="0" w:space="0" w:color="auto"/>
          </w:divBdr>
        </w:div>
        <w:div w:id="1070419948">
          <w:marLeft w:val="0"/>
          <w:marRight w:val="0"/>
          <w:marTop w:val="0"/>
          <w:marBottom w:val="0"/>
          <w:divBdr>
            <w:top w:val="none" w:sz="0" w:space="0" w:color="auto"/>
            <w:left w:val="none" w:sz="0" w:space="0" w:color="auto"/>
            <w:bottom w:val="none" w:sz="0" w:space="0" w:color="auto"/>
            <w:right w:val="none" w:sz="0" w:space="0" w:color="auto"/>
          </w:divBdr>
        </w:div>
        <w:div w:id="1213271892">
          <w:marLeft w:val="0"/>
          <w:marRight w:val="0"/>
          <w:marTop w:val="0"/>
          <w:marBottom w:val="0"/>
          <w:divBdr>
            <w:top w:val="none" w:sz="0" w:space="0" w:color="auto"/>
            <w:left w:val="none" w:sz="0" w:space="0" w:color="auto"/>
            <w:bottom w:val="none" w:sz="0" w:space="0" w:color="auto"/>
            <w:right w:val="none" w:sz="0" w:space="0" w:color="auto"/>
          </w:divBdr>
        </w:div>
        <w:div w:id="1271359309">
          <w:marLeft w:val="0"/>
          <w:marRight w:val="0"/>
          <w:marTop w:val="0"/>
          <w:marBottom w:val="0"/>
          <w:divBdr>
            <w:top w:val="none" w:sz="0" w:space="0" w:color="auto"/>
            <w:left w:val="none" w:sz="0" w:space="0" w:color="auto"/>
            <w:bottom w:val="none" w:sz="0" w:space="0" w:color="auto"/>
            <w:right w:val="none" w:sz="0" w:space="0" w:color="auto"/>
          </w:divBdr>
        </w:div>
        <w:div w:id="1274747146">
          <w:marLeft w:val="0"/>
          <w:marRight w:val="0"/>
          <w:marTop w:val="0"/>
          <w:marBottom w:val="0"/>
          <w:divBdr>
            <w:top w:val="none" w:sz="0" w:space="0" w:color="auto"/>
            <w:left w:val="none" w:sz="0" w:space="0" w:color="auto"/>
            <w:bottom w:val="none" w:sz="0" w:space="0" w:color="auto"/>
            <w:right w:val="none" w:sz="0" w:space="0" w:color="auto"/>
          </w:divBdr>
        </w:div>
        <w:div w:id="1548225859">
          <w:marLeft w:val="0"/>
          <w:marRight w:val="0"/>
          <w:marTop w:val="0"/>
          <w:marBottom w:val="0"/>
          <w:divBdr>
            <w:top w:val="none" w:sz="0" w:space="0" w:color="auto"/>
            <w:left w:val="none" w:sz="0" w:space="0" w:color="auto"/>
            <w:bottom w:val="none" w:sz="0" w:space="0" w:color="auto"/>
            <w:right w:val="none" w:sz="0" w:space="0" w:color="auto"/>
          </w:divBdr>
        </w:div>
        <w:div w:id="1644390466">
          <w:marLeft w:val="0"/>
          <w:marRight w:val="0"/>
          <w:marTop w:val="0"/>
          <w:marBottom w:val="0"/>
          <w:divBdr>
            <w:top w:val="none" w:sz="0" w:space="0" w:color="auto"/>
            <w:left w:val="none" w:sz="0" w:space="0" w:color="auto"/>
            <w:bottom w:val="none" w:sz="0" w:space="0" w:color="auto"/>
            <w:right w:val="none" w:sz="0" w:space="0" w:color="auto"/>
          </w:divBdr>
        </w:div>
        <w:div w:id="1733039437">
          <w:marLeft w:val="0"/>
          <w:marRight w:val="0"/>
          <w:marTop w:val="0"/>
          <w:marBottom w:val="0"/>
          <w:divBdr>
            <w:top w:val="none" w:sz="0" w:space="0" w:color="auto"/>
            <w:left w:val="none" w:sz="0" w:space="0" w:color="auto"/>
            <w:bottom w:val="none" w:sz="0" w:space="0" w:color="auto"/>
            <w:right w:val="none" w:sz="0" w:space="0" w:color="auto"/>
          </w:divBdr>
        </w:div>
        <w:div w:id="2052805417">
          <w:marLeft w:val="0"/>
          <w:marRight w:val="0"/>
          <w:marTop w:val="0"/>
          <w:marBottom w:val="0"/>
          <w:divBdr>
            <w:top w:val="none" w:sz="0" w:space="0" w:color="auto"/>
            <w:left w:val="none" w:sz="0" w:space="0" w:color="auto"/>
            <w:bottom w:val="none" w:sz="0" w:space="0" w:color="auto"/>
            <w:right w:val="none" w:sz="0" w:space="0" w:color="auto"/>
          </w:divBdr>
        </w:div>
        <w:div w:id="2073000183">
          <w:marLeft w:val="0"/>
          <w:marRight w:val="0"/>
          <w:marTop w:val="0"/>
          <w:marBottom w:val="0"/>
          <w:divBdr>
            <w:top w:val="none" w:sz="0" w:space="0" w:color="auto"/>
            <w:left w:val="none" w:sz="0" w:space="0" w:color="auto"/>
            <w:bottom w:val="none" w:sz="0" w:space="0" w:color="auto"/>
            <w:right w:val="none" w:sz="0" w:space="0" w:color="auto"/>
          </w:divBdr>
        </w:div>
      </w:divsChild>
    </w:div>
    <w:div w:id="245388070">
      <w:bodyDiv w:val="1"/>
      <w:marLeft w:val="0"/>
      <w:marRight w:val="0"/>
      <w:marTop w:val="0"/>
      <w:marBottom w:val="0"/>
      <w:divBdr>
        <w:top w:val="none" w:sz="0" w:space="0" w:color="auto"/>
        <w:left w:val="none" w:sz="0" w:space="0" w:color="auto"/>
        <w:bottom w:val="none" w:sz="0" w:space="0" w:color="auto"/>
        <w:right w:val="none" w:sz="0" w:space="0" w:color="auto"/>
      </w:divBdr>
    </w:div>
    <w:div w:id="259215002">
      <w:bodyDiv w:val="1"/>
      <w:marLeft w:val="0"/>
      <w:marRight w:val="0"/>
      <w:marTop w:val="0"/>
      <w:marBottom w:val="0"/>
      <w:divBdr>
        <w:top w:val="none" w:sz="0" w:space="0" w:color="auto"/>
        <w:left w:val="none" w:sz="0" w:space="0" w:color="auto"/>
        <w:bottom w:val="none" w:sz="0" w:space="0" w:color="auto"/>
        <w:right w:val="none" w:sz="0" w:space="0" w:color="auto"/>
      </w:divBdr>
    </w:div>
    <w:div w:id="283390938">
      <w:bodyDiv w:val="1"/>
      <w:marLeft w:val="0"/>
      <w:marRight w:val="0"/>
      <w:marTop w:val="0"/>
      <w:marBottom w:val="0"/>
      <w:divBdr>
        <w:top w:val="none" w:sz="0" w:space="0" w:color="auto"/>
        <w:left w:val="none" w:sz="0" w:space="0" w:color="auto"/>
        <w:bottom w:val="none" w:sz="0" w:space="0" w:color="auto"/>
        <w:right w:val="none" w:sz="0" w:space="0" w:color="auto"/>
      </w:divBdr>
    </w:div>
    <w:div w:id="283511383">
      <w:bodyDiv w:val="1"/>
      <w:marLeft w:val="0"/>
      <w:marRight w:val="0"/>
      <w:marTop w:val="0"/>
      <w:marBottom w:val="0"/>
      <w:divBdr>
        <w:top w:val="none" w:sz="0" w:space="0" w:color="auto"/>
        <w:left w:val="none" w:sz="0" w:space="0" w:color="auto"/>
        <w:bottom w:val="none" w:sz="0" w:space="0" w:color="auto"/>
        <w:right w:val="none" w:sz="0" w:space="0" w:color="auto"/>
      </w:divBdr>
      <w:divsChild>
        <w:div w:id="1523013432">
          <w:marLeft w:val="0"/>
          <w:marRight w:val="0"/>
          <w:marTop w:val="0"/>
          <w:marBottom w:val="0"/>
          <w:divBdr>
            <w:top w:val="none" w:sz="0" w:space="0" w:color="auto"/>
            <w:left w:val="none" w:sz="0" w:space="0" w:color="auto"/>
            <w:bottom w:val="none" w:sz="0" w:space="0" w:color="auto"/>
            <w:right w:val="none" w:sz="0" w:space="0" w:color="auto"/>
          </w:divBdr>
        </w:div>
        <w:div w:id="1687557402">
          <w:marLeft w:val="0"/>
          <w:marRight w:val="0"/>
          <w:marTop w:val="0"/>
          <w:marBottom w:val="0"/>
          <w:divBdr>
            <w:top w:val="none" w:sz="0" w:space="0" w:color="auto"/>
            <w:left w:val="none" w:sz="0" w:space="0" w:color="auto"/>
            <w:bottom w:val="none" w:sz="0" w:space="0" w:color="auto"/>
            <w:right w:val="none" w:sz="0" w:space="0" w:color="auto"/>
          </w:divBdr>
          <w:divsChild>
            <w:div w:id="1439250839">
              <w:marLeft w:val="0"/>
              <w:marRight w:val="0"/>
              <w:marTop w:val="0"/>
              <w:marBottom w:val="0"/>
              <w:divBdr>
                <w:top w:val="none" w:sz="0" w:space="0" w:color="auto"/>
                <w:left w:val="none" w:sz="0" w:space="0" w:color="auto"/>
                <w:bottom w:val="none" w:sz="0" w:space="0" w:color="auto"/>
                <w:right w:val="none" w:sz="0" w:space="0" w:color="auto"/>
              </w:divBdr>
              <w:divsChild>
                <w:div w:id="833758494">
                  <w:marLeft w:val="0"/>
                  <w:marRight w:val="0"/>
                  <w:marTop w:val="0"/>
                  <w:marBottom w:val="0"/>
                  <w:divBdr>
                    <w:top w:val="none" w:sz="0" w:space="0" w:color="auto"/>
                    <w:left w:val="none" w:sz="0" w:space="0" w:color="auto"/>
                    <w:bottom w:val="none" w:sz="0" w:space="0" w:color="auto"/>
                    <w:right w:val="none" w:sz="0" w:space="0" w:color="auto"/>
                  </w:divBdr>
                </w:div>
                <w:div w:id="19693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7516">
      <w:bodyDiv w:val="1"/>
      <w:marLeft w:val="0"/>
      <w:marRight w:val="0"/>
      <w:marTop w:val="0"/>
      <w:marBottom w:val="0"/>
      <w:divBdr>
        <w:top w:val="none" w:sz="0" w:space="0" w:color="auto"/>
        <w:left w:val="none" w:sz="0" w:space="0" w:color="auto"/>
        <w:bottom w:val="none" w:sz="0" w:space="0" w:color="auto"/>
        <w:right w:val="none" w:sz="0" w:space="0" w:color="auto"/>
      </w:divBdr>
      <w:divsChild>
        <w:div w:id="946886899">
          <w:marLeft w:val="0"/>
          <w:marRight w:val="0"/>
          <w:marTop w:val="0"/>
          <w:marBottom w:val="0"/>
          <w:divBdr>
            <w:top w:val="none" w:sz="0" w:space="0" w:color="auto"/>
            <w:left w:val="none" w:sz="0" w:space="0" w:color="auto"/>
            <w:bottom w:val="none" w:sz="0" w:space="0" w:color="auto"/>
            <w:right w:val="none" w:sz="0" w:space="0" w:color="auto"/>
          </w:divBdr>
          <w:divsChild>
            <w:div w:id="382100418">
              <w:marLeft w:val="0"/>
              <w:marRight w:val="0"/>
              <w:marTop w:val="0"/>
              <w:marBottom w:val="0"/>
              <w:divBdr>
                <w:top w:val="none" w:sz="0" w:space="0" w:color="auto"/>
                <w:left w:val="none" w:sz="0" w:space="0" w:color="auto"/>
                <w:bottom w:val="none" w:sz="0" w:space="0" w:color="auto"/>
                <w:right w:val="none" w:sz="0" w:space="0" w:color="auto"/>
              </w:divBdr>
              <w:divsChild>
                <w:div w:id="51970092">
                  <w:marLeft w:val="0"/>
                  <w:marRight w:val="0"/>
                  <w:marTop w:val="0"/>
                  <w:marBottom w:val="0"/>
                  <w:divBdr>
                    <w:top w:val="none" w:sz="0" w:space="0" w:color="auto"/>
                    <w:left w:val="none" w:sz="0" w:space="0" w:color="auto"/>
                    <w:bottom w:val="none" w:sz="0" w:space="0" w:color="auto"/>
                    <w:right w:val="none" w:sz="0" w:space="0" w:color="auto"/>
                  </w:divBdr>
                  <w:divsChild>
                    <w:div w:id="39676375">
                      <w:marLeft w:val="0"/>
                      <w:marRight w:val="0"/>
                      <w:marTop w:val="0"/>
                      <w:marBottom w:val="0"/>
                      <w:divBdr>
                        <w:top w:val="none" w:sz="0" w:space="0" w:color="auto"/>
                        <w:left w:val="none" w:sz="0" w:space="0" w:color="auto"/>
                        <w:bottom w:val="none" w:sz="0" w:space="0" w:color="auto"/>
                        <w:right w:val="none" w:sz="0" w:space="0" w:color="auto"/>
                      </w:divBdr>
                    </w:div>
                    <w:div w:id="117188394">
                      <w:marLeft w:val="0"/>
                      <w:marRight w:val="0"/>
                      <w:marTop w:val="0"/>
                      <w:marBottom w:val="0"/>
                      <w:divBdr>
                        <w:top w:val="none" w:sz="0" w:space="0" w:color="auto"/>
                        <w:left w:val="none" w:sz="0" w:space="0" w:color="auto"/>
                        <w:bottom w:val="none" w:sz="0" w:space="0" w:color="auto"/>
                        <w:right w:val="none" w:sz="0" w:space="0" w:color="auto"/>
                      </w:divBdr>
                    </w:div>
                    <w:div w:id="21010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4025">
      <w:bodyDiv w:val="1"/>
      <w:marLeft w:val="0"/>
      <w:marRight w:val="0"/>
      <w:marTop w:val="0"/>
      <w:marBottom w:val="0"/>
      <w:divBdr>
        <w:top w:val="none" w:sz="0" w:space="0" w:color="auto"/>
        <w:left w:val="none" w:sz="0" w:space="0" w:color="auto"/>
        <w:bottom w:val="none" w:sz="0" w:space="0" w:color="auto"/>
        <w:right w:val="none" w:sz="0" w:space="0" w:color="auto"/>
      </w:divBdr>
    </w:div>
    <w:div w:id="305595502">
      <w:bodyDiv w:val="1"/>
      <w:marLeft w:val="0"/>
      <w:marRight w:val="0"/>
      <w:marTop w:val="0"/>
      <w:marBottom w:val="0"/>
      <w:divBdr>
        <w:top w:val="none" w:sz="0" w:space="0" w:color="auto"/>
        <w:left w:val="none" w:sz="0" w:space="0" w:color="auto"/>
        <w:bottom w:val="none" w:sz="0" w:space="0" w:color="auto"/>
        <w:right w:val="none" w:sz="0" w:space="0" w:color="auto"/>
      </w:divBdr>
    </w:div>
    <w:div w:id="314798264">
      <w:bodyDiv w:val="1"/>
      <w:marLeft w:val="0"/>
      <w:marRight w:val="0"/>
      <w:marTop w:val="0"/>
      <w:marBottom w:val="0"/>
      <w:divBdr>
        <w:top w:val="none" w:sz="0" w:space="0" w:color="auto"/>
        <w:left w:val="none" w:sz="0" w:space="0" w:color="auto"/>
        <w:bottom w:val="none" w:sz="0" w:space="0" w:color="auto"/>
        <w:right w:val="none" w:sz="0" w:space="0" w:color="auto"/>
      </w:divBdr>
    </w:div>
    <w:div w:id="331030462">
      <w:bodyDiv w:val="1"/>
      <w:marLeft w:val="0"/>
      <w:marRight w:val="0"/>
      <w:marTop w:val="0"/>
      <w:marBottom w:val="0"/>
      <w:divBdr>
        <w:top w:val="none" w:sz="0" w:space="0" w:color="auto"/>
        <w:left w:val="none" w:sz="0" w:space="0" w:color="auto"/>
        <w:bottom w:val="none" w:sz="0" w:space="0" w:color="auto"/>
        <w:right w:val="none" w:sz="0" w:space="0" w:color="auto"/>
      </w:divBdr>
    </w:div>
    <w:div w:id="334889700">
      <w:bodyDiv w:val="1"/>
      <w:marLeft w:val="0"/>
      <w:marRight w:val="0"/>
      <w:marTop w:val="0"/>
      <w:marBottom w:val="0"/>
      <w:divBdr>
        <w:top w:val="none" w:sz="0" w:space="0" w:color="auto"/>
        <w:left w:val="none" w:sz="0" w:space="0" w:color="auto"/>
        <w:bottom w:val="none" w:sz="0" w:space="0" w:color="auto"/>
        <w:right w:val="none" w:sz="0" w:space="0" w:color="auto"/>
      </w:divBdr>
      <w:divsChild>
        <w:div w:id="463234185">
          <w:marLeft w:val="0"/>
          <w:marRight w:val="0"/>
          <w:marTop w:val="0"/>
          <w:marBottom w:val="0"/>
          <w:divBdr>
            <w:top w:val="none" w:sz="0" w:space="0" w:color="auto"/>
            <w:left w:val="none" w:sz="0" w:space="0" w:color="auto"/>
            <w:bottom w:val="none" w:sz="0" w:space="0" w:color="auto"/>
            <w:right w:val="none" w:sz="0" w:space="0" w:color="auto"/>
          </w:divBdr>
          <w:divsChild>
            <w:div w:id="580526769">
              <w:marLeft w:val="0"/>
              <w:marRight w:val="0"/>
              <w:marTop w:val="0"/>
              <w:marBottom w:val="0"/>
              <w:divBdr>
                <w:top w:val="none" w:sz="0" w:space="0" w:color="auto"/>
                <w:left w:val="none" w:sz="0" w:space="0" w:color="auto"/>
                <w:bottom w:val="none" w:sz="0" w:space="0" w:color="auto"/>
                <w:right w:val="none" w:sz="0" w:space="0" w:color="auto"/>
              </w:divBdr>
            </w:div>
            <w:div w:id="16115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3315">
      <w:bodyDiv w:val="1"/>
      <w:marLeft w:val="0"/>
      <w:marRight w:val="0"/>
      <w:marTop w:val="0"/>
      <w:marBottom w:val="0"/>
      <w:divBdr>
        <w:top w:val="none" w:sz="0" w:space="0" w:color="auto"/>
        <w:left w:val="none" w:sz="0" w:space="0" w:color="auto"/>
        <w:bottom w:val="none" w:sz="0" w:space="0" w:color="auto"/>
        <w:right w:val="none" w:sz="0" w:space="0" w:color="auto"/>
      </w:divBdr>
      <w:divsChild>
        <w:div w:id="177471729">
          <w:marLeft w:val="0"/>
          <w:marRight w:val="0"/>
          <w:marTop w:val="0"/>
          <w:marBottom w:val="0"/>
          <w:divBdr>
            <w:top w:val="none" w:sz="0" w:space="0" w:color="auto"/>
            <w:left w:val="none" w:sz="0" w:space="0" w:color="auto"/>
            <w:bottom w:val="none" w:sz="0" w:space="0" w:color="auto"/>
            <w:right w:val="none" w:sz="0" w:space="0" w:color="auto"/>
          </w:divBdr>
          <w:divsChild>
            <w:div w:id="10034325">
              <w:marLeft w:val="0"/>
              <w:marRight w:val="0"/>
              <w:marTop w:val="0"/>
              <w:marBottom w:val="0"/>
              <w:divBdr>
                <w:top w:val="none" w:sz="0" w:space="0" w:color="auto"/>
                <w:left w:val="none" w:sz="0" w:space="0" w:color="auto"/>
                <w:bottom w:val="none" w:sz="0" w:space="0" w:color="auto"/>
                <w:right w:val="none" w:sz="0" w:space="0" w:color="auto"/>
              </w:divBdr>
            </w:div>
          </w:divsChild>
        </w:div>
        <w:div w:id="1364868140">
          <w:marLeft w:val="0"/>
          <w:marRight w:val="0"/>
          <w:marTop w:val="0"/>
          <w:marBottom w:val="0"/>
          <w:divBdr>
            <w:top w:val="none" w:sz="0" w:space="0" w:color="auto"/>
            <w:left w:val="none" w:sz="0" w:space="0" w:color="auto"/>
            <w:bottom w:val="none" w:sz="0" w:space="0" w:color="auto"/>
            <w:right w:val="none" w:sz="0" w:space="0" w:color="auto"/>
          </w:divBdr>
          <w:divsChild>
            <w:div w:id="1813715768">
              <w:marLeft w:val="0"/>
              <w:marRight w:val="0"/>
              <w:marTop w:val="0"/>
              <w:marBottom w:val="0"/>
              <w:divBdr>
                <w:top w:val="none" w:sz="0" w:space="0" w:color="auto"/>
                <w:left w:val="none" w:sz="0" w:space="0" w:color="auto"/>
                <w:bottom w:val="none" w:sz="0" w:space="0" w:color="auto"/>
                <w:right w:val="none" w:sz="0" w:space="0" w:color="auto"/>
              </w:divBdr>
              <w:divsChild>
                <w:div w:id="1017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2403">
      <w:bodyDiv w:val="1"/>
      <w:marLeft w:val="0"/>
      <w:marRight w:val="0"/>
      <w:marTop w:val="0"/>
      <w:marBottom w:val="0"/>
      <w:divBdr>
        <w:top w:val="none" w:sz="0" w:space="0" w:color="auto"/>
        <w:left w:val="none" w:sz="0" w:space="0" w:color="auto"/>
        <w:bottom w:val="none" w:sz="0" w:space="0" w:color="auto"/>
        <w:right w:val="none" w:sz="0" w:space="0" w:color="auto"/>
      </w:divBdr>
    </w:div>
    <w:div w:id="401223871">
      <w:bodyDiv w:val="1"/>
      <w:marLeft w:val="0"/>
      <w:marRight w:val="0"/>
      <w:marTop w:val="0"/>
      <w:marBottom w:val="0"/>
      <w:divBdr>
        <w:top w:val="none" w:sz="0" w:space="0" w:color="auto"/>
        <w:left w:val="none" w:sz="0" w:space="0" w:color="auto"/>
        <w:bottom w:val="none" w:sz="0" w:space="0" w:color="auto"/>
        <w:right w:val="none" w:sz="0" w:space="0" w:color="auto"/>
      </w:divBdr>
    </w:div>
    <w:div w:id="412778474">
      <w:bodyDiv w:val="1"/>
      <w:marLeft w:val="0"/>
      <w:marRight w:val="0"/>
      <w:marTop w:val="0"/>
      <w:marBottom w:val="0"/>
      <w:divBdr>
        <w:top w:val="none" w:sz="0" w:space="0" w:color="auto"/>
        <w:left w:val="none" w:sz="0" w:space="0" w:color="auto"/>
        <w:bottom w:val="none" w:sz="0" w:space="0" w:color="auto"/>
        <w:right w:val="none" w:sz="0" w:space="0" w:color="auto"/>
      </w:divBdr>
      <w:divsChild>
        <w:div w:id="1877424499">
          <w:marLeft w:val="0"/>
          <w:marRight w:val="0"/>
          <w:marTop w:val="0"/>
          <w:marBottom w:val="0"/>
          <w:divBdr>
            <w:top w:val="none" w:sz="0" w:space="0" w:color="auto"/>
            <w:left w:val="none" w:sz="0" w:space="0" w:color="auto"/>
            <w:bottom w:val="none" w:sz="0" w:space="0" w:color="auto"/>
            <w:right w:val="none" w:sz="0" w:space="0" w:color="auto"/>
          </w:divBdr>
          <w:divsChild>
            <w:div w:id="978536933">
              <w:marLeft w:val="0"/>
              <w:marRight w:val="0"/>
              <w:marTop w:val="0"/>
              <w:marBottom w:val="0"/>
              <w:divBdr>
                <w:top w:val="none" w:sz="0" w:space="0" w:color="auto"/>
                <w:left w:val="none" w:sz="0" w:space="0" w:color="auto"/>
                <w:bottom w:val="none" w:sz="0" w:space="0" w:color="auto"/>
                <w:right w:val="none" w:sz="0" w:space="0" w:color="auto"/>
              </w:divBdr>
            </w:div>
            <w:div w:id="210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160">
      <w:bodyDiv w:val="1"/>
      <w:marLeft w:val="0"/>
      <w:marRight w:val="0"/>
      <w:marTop w:val="0"/>
      <w:marBottom w:val="0"/>
      <w:divBdr>
        <w:top w:val="none" w:sz="0" w:space="0" w:color="auto"/>
        <w:left w:val="none" w:sz="0" w:space="0" w:color="auto"/>
        <w:bottom w:val="none" w:sz="0" w:space="0" w:color="auto"/>
        <w:right w:val="none" w:sz="0" w:space="0" w:color="auto"/>
      </w:divBdr>
    </w:div>
    <w:div w:id="506142164">
      <w:bodyDiv w:val="1"/>
      <w:marLeft w:val="0"/>
      <w:marRight w:val="0"/>
      <w:marTop w:val="0"/>
      <w:marBottom w:val="0"/>
      <w:divBdr>
        <w:top w:val="none" w:sz="0" w:space="0" w:color="auto"/>
        <w:left w:val="none" w:sz="0" w:space="0" w:color="auto"/>
        <w:bottom w:val="none" w:sz="0" w:space="0" w:color="auto"/>
        <w:right w:val="none" w:sz="0" w:space="0" w:color="auto"/>
      </w:divBdr>
    </w:div>
    <w:div w:id="509881467">
      <w:bodyDiv w:val="1"/>
      <w:marLeft w:val="0"/>
      <w:marRight w:val="0"/>
      <w:marTop w:val="0"/>
      <w:marBottom w:val="0"/>
      <w:divBdr>
        <w:top w:val="none" w:sz="0" w:space="0" w:color="auto"/>
        <w:left w:val="none" w:sz="0" w:space="0" w:color="auto"/>
        <w:bottom w:val="none" w:sz="0" w:space="0" w:color="auto"/>
        <w:right w:val="none" w:sz="0" w:space="0" w:color="auto"/>
      </w:divBdr>
      <w:divsChild>
        <w:div w:id="336155841">
          <w:marLeft w:val="0"/>
          <w:marRight w:val="0"/>
          <w:marTop w:val="0"/>
          <w:marBottom w:val="0"/>
          <w:divBdr>
            <w:top w:val="none" w:sz="0" w:space="0" w:color="auto"/>
            <w:left w:val="none" w:sz="0" w:space="0" w:color="auto"/>
            <w:bottom w:val="none" w:sz="0" w:space="0" w:color="auto"/>
            <w:right w:val="none" w:sz="0" w:space="0" w:color="auto"/>
          </w:divBdr>
        </w:div>
      </w:divsChild>
    </w:div>
    <w:div w:id="535969844">
      <w:bodyDiv w:val="1"/>
      <w:marLeft w:val="0"/>
      <w:marRight w:val="0"/>
      <w:marTop w:val="0"/>
      <w:marBottom w:val="0"/>
      <w:divBdr>
        <w:top w:val="none" w:sz="0" w:space="0" w:color="auto"/>
        <w:left w:val="none" w:sz="0" w:space="0" w:color="auto"/>
        <w:bottom w:val="none" w:sz="0" w:space="0" w:color="auto"/>
        <w:right w:val="none" w:sz="0" w:space="0" w:color="auto"/>
      </w:divBdr>
      <w:divsChild>
        <w:div w:id="488443208">
          <w:marLeft w:val="0"/>
          <w:marRight w:val="0"/>
          <w:marTop w:val="0"/>
          <w:marBottom w:val="0"/>
          <w:divBdr>
            <w:top w:val="none" w:sz="0" w:space="0" w:color="auto"/>
            <w:left w:val="none" w:sz="0" w:space="0" w:color="auto"/>
            <w:bottom w:val="none" w:sz="0" w:space="0" w:color="auto"/>
            <w:right w:val="none" w:sz="0" w:space="0" w:color="auto"/>
          </w:divBdr>
        </w:div>
        <w:div w:id="1196457320">
          <w:marLeft w:val="0"/>
          <w:marRight w:val="0"/>
          <w:marTop w:val="0"/>
          <w:marBottom w:val="0"/>
          <w:divBdr>
            <w:top w:val="none" w:sz="0" w:space="0" w:color="auto"/>
            <w:left w:val="none" w:sz="0" w:space="0" w:color="auto"/>
            <w:bottom w:val="none" w:sz="0" w:space="0" w:color="auto"/>
            <w:right w:val="none" w:sz="0" w:space="0" w:color="auto"/>
          </w:divBdr>
          <w:divsChild>
            <w:div w:id="555629724">
              <w:marLeft w:val="0"/>
              <w:marRight w:val="0"/>
              <w:marTop w:val="0"/>
              <w:marBottom w:val="0"/>
              <w:divBdr>
                <w:top w:val="none" w:sz="0" w:space="0" w:color="auto"/>
                <w:left w:val="none" w:sz="0" w:space="0" w:color="auto"/>
                <w:bottom w:val="none" w:sz="0" w:space="0" w:color="auto"/>
                <w:right w:val="none" w:sz="0" w:space="0" w:color="auto"/>
              </w:divBdr>
            </w:div>
          </w:divsChild>
        </w:div>
        <w:div w:id="1256868253">
          <w:marLeft w:val="0"/>
          <w:marRight w:val="0"/>
          <w:marTop w:val="0"/>
          <w:marBottom w:val="0"/>
          <w:divBdr>
            <w:top w:val="none" w:sz="0" w:space="0" w:color="auto"/>
            <w:left w:val="none" w:sz="0" w:space="0" w:color="auto"/>
            <w:bottom w:val="none" w:sz="0" w:space="0" w:color="auto"/>
            <w:right w:val="none" w:sz="0" w:space="0" w:color="auto"/>
          </w:divBdr>
          <w:divsChild>
            <w:div w:id="1916278908">
              <w:marLeft w:val="0"/>
              <w:marRight w:val="0"/>
              <w:marTop w:val="0"/>
              <w:marBottom w:val="0"/>
              <w:divBdr>
                <w:top w:val="none" w:sz="0" w:space="0" w:color="auto"/>
                <w:left w:val="none" w:sz="0" w:space="0" w:color="auto"/>
                <w:bottom w:val="none" w:sz="0" w:space="0" w:color="auto"/>
                <w:right w:val="none" w:sz="0" w:space="0" w:color="auto"/>
              </w:divBdr>
              <w:divsChild>
                <w:div w:id="1339193899">
                  <w:marLeft w:val="0"/>
                  <w:marRight w:val="0"/>
                  <w:marTop w:val="0"/>
                  <w:marBottom w:val="0"/>
                  <w:divBdr>
                    <w:top w:val="none" w:sz="0" w:space="0" w:color="auto"/>
                    <w:left w:val="none" w:sz="0" w:space="0" w:color="auto"/>
                    <w:bottom w:val="none" w:sz="0" w:space="0" w:color="auto"/>
                    <w:right w:val="none" w:sz="0" w:space="0" w:color="auto"/>
                  </w:divBdr>
                  <w:divsChild>
                    <w:div w:id="199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8802">
          <w:marLeft w:val="0"/>
          <w:marRight w:val="0"/>
          <w:marTop w:val="0"/>
          <w:marBottom w:val="0"/>
          <w:divBdr>
            <w:top w:val="none" w:sz="0" w:space="0" w:color="auto"/>
            <w:left w:val="none" w:sz="0" w:space="0" w:color="auto"/>
            <w:bottom w:val="none" w:sz="0" w:space="0" w:color="auto"/>
            <w:right w:val="none" w:sz="0" w:space="0" w:color="auto"/>
          </w:divBdr>
          <w:divsChild>
            <w:div w:id="2017801946">
              <w:marLeft w:val="0"/>
              <w:marRight w:val="0"/>
              <w:marTop w:val="0"/>
              <w:marBottom w:val="0"/>
              <w:divBdr>
                <w:top w:val="none" w:sz="0" w:space="0" w:color="auto"/>
                <w:left w:val="none" w:sz="0" w:space="0" w:color="auto"/>
                <w:bottom w:val="none" w:sz="0" w:space="0" w:color="auto"/>
                <w:right w:val="none" w:sz="0" w:space="0" w:color="auto"/>
              </w:divBdr>
              <w:divsChild>
                <w:div w:id="999505277">
                  <w:marLeft w:val="0"/>
                  <w:marRight w:val="0"/>
                  <w:marTop w:val="0"/>
                  <w:marBottom w:val="0"/>
                  <w:divBdr>
                    <w:top w:val="none" w:sz="0" w:space="0" w:color="auto"/>
                    <w:left w:val="none" w:sz="0" w:space="0" w:color="auto"/>
                    <w:bottom w:val="none" w:sz="0" w:space="0" w:color="auto"/>
                    <w:right w:val="none" w:sz="0" w:space="0" w:color="auto"/>
                  </w:divBdr>
                  <w:divsChild>
                    <w:div w:id="253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5556">
      <w:bodyDiv w:val="1"/>
      <w:marLeft w:val="0"/>
      <w:marRight w:val="0"/>
      <w:marTop w:val="0"/>
      <w:marBottom w:val="0"/>
      <w:divBdr>
        <w:top w:val="none" w:sz="0" w:space="0" w:color="auto"/>
        <w:left w:val="none" w:sz="0" w:space="0" w:color="auto"/>
        <w:bottom w:val="none" w:sz="0" w:space="0" w:color="auto"/>
        <w:right w:val="none" w:sz="0" w:space="0" w:color="auto"/>
      </w:divBdr>
    </w:div>
    <w:div w:id="59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5440907">
          <w:marLeft w:val="0"/>
          <w:marRight w:val="0"/>
          <w:marTop w:val="0"/>
          <w:marBottom w:val="0"/>
          <w:divBdr>
            <w:top w:val="none" w:sz="0" w:space="0" w:color="auto"/>
            <w:left w:val="none" w:sz="0" w:space="0" w:color="auto"/>
            <w:bottom w:val="none" w:sz="0" w:space="0" w:color="auto"/>
            <w:right w:val="none" w:sz="0" w:space="0" w:color="auto"/>
          </w:divBdr>
          <w:divsChild>
            <w:div w:id="203375057">
              <w:marLeft w:val="0"/>
              <w:marRight w:val="0"/>
              <w:marTop w:val="0"/>
              <w:marBottom w:val="0"/>
              <w:divBdr>
                <w:top w:val="none" w:sz="0" w:space="0" w:color="auto"/>
                <w:left w:val="none" w:sz="0" w:space="0" w:color="auto"/>
                <w:bottom w:val="none" w:sz="0" w:space="0" w:color="auto"/>
                <w:right w:val="none" w:sz="0" w:space="0" w:color="auto"/>
              </w:divBdr>
              <w:divsChild>
                <w:div w:id="1371607922">
                  <w:marLeft w:val="0"/>
                  <w:marRight w:val="0"/>
                  <w:marTop w:val="0"/>
                  <w:marBottom w:val="0"/>
                  <w:divBdr>
                    <w:top w:val="none" w:sz="0" w:space="0" w:color="auto"/>
                    <w:left w:val="none" w:sz="0" w:space="0" w:color="auto"/>
                    <w:bottom w:val="none" w:sz="0" w:space="0" w:color="auto"/>
                    <w:right w:val="none" w:sz="0" w:space="0" w:color="auto"/>
                  </w:divBdr>
                  <w:divsChild>
                    <w:div w:id="1594435195">
                      <w:marLeft w:val="0"/>
                      <w:marRight w:val="0"/>
                      <w:marTop w:val="0"/>
                      <w:marBottom w:val="0"/>
                      <w:divBdr>
                        <w:top w:val="none" w:sz="0" w:space="0" w:color="auto"/>
                        <w:left w:val="none" w:sz="0" w:space="0" w:color="auto"/>
                        <w:bottom w:val="none" w:sz="0" w:space="0" w:color="auto"/>
                        <w:right w:val="none" w:sz="0" w:space="0" w:color="auto"/>
                      </w:divBdr>
                      <w:divsChild>
                        <w:div w:id="1650329226">
                          <w:marLeft w:val="0"/>
                          <w:marRight w:val="0"/>
                          <w:marTop w:val="0"/>
                          <w:marBottom w:val="0"/>
                          <w:divBdr>
                            <w:top w:val="none" w:sz="0" w:space="0" w:color="auto"/>
                            <w:left w:val="none" w:sz="0" w:space="0" w:color="auto"/>
                            <w:bottom w:val="none" w:sz="0" w:space="0" w:color="auto"/>
                            <w:right w:val="none" w:sz="0" w:space="0" w:color="auto"/>
                          </w:divBdr>
                          <w:divsChild>
                            <w:div w:id="18682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46125">
          <w:marLeft w:val="0"/>
          <w:marRight w:val="0"/>
          <w:marTop w:val="0"/>
          <w:marBottom w:val="0"/>
          <w:divBdr>
            <w:top w:val="none" w:sz="0" w:space="0" w:color="auto"/>
            <w:left w:val="none" w:sz="0" w:space="0" w:color="auto"/>
            <w:bottom w:val="none" w:sz="0" w:space="0" w:color="auto"/>
            <w:right w:val="none" w:sz="0" w:space="0" w:color="auto"/>
          </w:divBdr>
          <w:divsChild>
            <w:div w:id="1769736909">
              <w:marLeft w:val="0"/>
              <w:marRight w:val="0"/>
              <w:marTop w:val="0"/>
              <w:marBottom w:val="0"/>
              <w:divBdr>
                <w:top w:val="none" w:sz="0" w:space="0" w:color="auto"/>
                <w:left w:val="none" w:sz="0" w:space="0" w:color="auto"/>
                <w:bottom w:val="none" w:sz="0" w:space="0" w:color="auto"/>
                <w:right w:val="none" w:sz="0" w:space="0" w:color="auto"/>
              </w:divBdr>
              <w:divsChild>
                <w:div w:id="1438795920">
                  <w:marLeft w:val="0"/>
                  <w:marRight w:val="0"/>
                  <w:marTop w:val="0"/>
                  <w:marBottom w:val="0"/>
                  <w:divBdr>
                    <w:top w:val="none" w:sz="0" w:space="0" w:color="auto"/>
                    <w:left w:val="none" w:sz="0" w:space="0" w:color="auto"/>
                    <w:bottom w:val="none" w:sz="0" w:space="0" w:color="auto"/>
                    <w:right w:val="none" w:sz="0" w:space="0" w:color="auto"/>
                  </w:divBdr>
                  <w:divsChild>
                    <w:div w:id="797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8284">
      <w:bodyDiv w:val="1"/>
      <w:marLeft w:val="0"/>
      <w:marRight w:val="0"/>
      <w:marTop w:val="0"/>
      <w:marBottom w:val="0"/>
      <w:divBdr>
        <w:top w:val="none" w:sz="0" w:space="0" w:color="auto"/>
        <w:left w:val="none" w:sz="0" w:space="0" w:color="auto"/>
        <w:bottom w:val="none" w:sz="0" w:space="0" w:color="auto"/>
        <w:right w:val="none" w:sz="0" w:space="0" w:color="auto"/>
      </w:divBdr>
    </w:div>
    <w:div w:id="674453665">
      <w:bodyDiv w:val="1"/>
      <w:marLeft w:val="0"/>
      <w:marRight w:val="0"/>
      <w:marTop w:val="0"/>
      <w:marBottom w:val="0"/>
      <w:divBdr>
        <w:top w:val="none" w:sz="0" w:space="0" w:color="auto"/>
        <w:left w:val="none" w:sz="0" w:space="0" w:color="auto"/>
        <w:bottom w:val="none" w:sz="0" w:space="0" w:color="auto"/>
        <w:right w:val="none" w:sz="0" w:space="0" w:color="auto"/>
      </w:divBdr>
      <w:divsChild>
        <w:div w:id="1204753711">
          <w:marLeft w:val="0"/>
          <w:marRight w:val="0"/>
          <w:marTop w:val="0"/>
          <w:marBottom w:val="0"/>
          <w:divBdr>
            <w:top w:val="none" w:sz="0" w:space="0" w:color="auto"/>
            <w:left w:val="none" w:sz="0" w:space="0" w:color="auto"/>
            <w:bottom w:val="none" w:sz="0" w:space="0" w:color="auto"/>
            <w:right w:val="none" w:sz="0" w:space="0" w:color="auto"/>
          </w:divBdr>
        </w:div>
      </w:divsChild>
    </w:div>
    <w:div w:id="682825944">
      <w:bodyDiv w:val="1"/>
      <w:marLeft w:val="0"/>
      <w:marRight w:val="0"/>
      <w:marTop w:val="0"/>
      <w:marBottom w:val="0"/>
      <w:divBdr>
        <w:top w:val="none" w:sz="0" w:space="0" w:color="auto"/>
        <w:left w:val="none" w:sz="0" w:space="0" w:color="auto"/>
        <w:bottom w:val="none" w:sz="0" w:space="0" w:color="auto"/>
        <w:right w:val="none" w:sz="0" w:space="0" w:color="auto"/>
      </w:divBdr>
    </w:div>
    <w:div w:id="685012211">
      <w:bodyDiv w:val="1"/>
      <w:marLeft w:val="0"/>
      <w:marRight w:val="0"/>
      <w:marTop w:val="0"/>
      <w:marBottom w:val="0"/>
      <w:divBdr>
        <w:top w:val="none" w:sz="0" w:space="0" w:color="auto"/>
        <w:left w:val="none" w:sz="0" w:space="0" w:color="auto"/>
        <w:bottom w:val="none" w:sz="0" w:space="0" w:color="auto"/>
        <w:right w:val="none" w:sz="0" w:space="0" w:color="auto"/>
      </w:divBdr>
    </w:div>
    <w:div w:id="692613559">
      <w:bodyDiv w:val="1"/>
      <w:marLeft w:val="0"/>
      <w:marRight w:val="0"/>
      <w:marTop w:val="0"/>
      <w:marBottom w:val="0"/>
      <w:divBdr>
        <w:top w:val="none" w:sz="0" w:space="0" w:color="auto"/>
        <w:left w:val="none" w:sz="0" w:space="0" w:color="auto"/>
        <w:bottom w:val="none" w:sz="0" w:space="0" w:color="auto"/>
        <w:right w:val="none" w:sz="0" w:space="0" w:color="auto"/>
      </w:divBdr>
    </w:div>
    <w:div w:id="706569465">
      <w:bodyDiv w:val="1"/>
      <w:marLeft w:val="0"/>
      <w:marRight w:val="0"/>
      <w:marTop w:val="0"/>
      <w:marBottom w:val="0"/>
      <w:divBdr>
        <w:top w:val="none" w:sz="0" w:space="0" w:color="auto"/>
        <w:left w:val="none" w:sz="0" w:space="0" w:color="auto"/>
        <w:bottom w:val="none" w:sz="0" w:space="0" w:color="auto"/>
        <w:right w:val="none" w:sz="0" w:space="0" w:color="auto"/>
      </w:divBdr>
    </w:div>
    <w:div w:id="713772540">
      <w:bodyDiv w:val="1"/>
      <w:marLeft w:val="0"/>
      <w:marRight w:val="0"/>
      <w:marTop w:val="0"/>
      <w:marBottom w:val="0"/>
      <w:divBdr>
        <w:top w:val="none" w:sz="0" w:space="0" w:color="auto"/>
        <w:left w:val="none" w:sz="0" w:space="0" w:color="auto"/>
        <w:bottom w:val="none" w:sz="0" w:space="0" w:color="auto"/>
        <w:right w:val="none" w:sz="0" w:space="0" w:color="auto"/>
      </w:divBdr>
    </w:div>
    <w:div w:id="734744952">
      <w:bodyDiv w:val="1"/>
      <w:marLeft w:val="0"/>
      <w:marRight w:val="0"/>
      <w:marTop w:val="0"/>
      <w:marBottom w:val="0"/>
      <w:divBdr>
        <w:top w:val="none" w:sz="0" w:space="0" w:color="auto"/>
        <w:left w:val="none" w:sz="0" w:space="0" w:color="auto"/>
        <w:bottom w:val="none" w:sz="0" w:space="0" w:color="auto"/>
        <w:right w:val="none" w:sz="0" w:space="0" w:color="auto"/>
      </w:divBdr>
      <w:divsChild>
        <w:div w:id="1448155916">
          <w:marLeft w:val="0"/>
          <w:marRight w:val="0"/>
          <w:marTop w:val="0"/>
          <w:marBottom w:val="0"/>
          <w:divBdr>
            <w:top w:val="none" w:sz="0" w:space="0" w:color="auto"/>
            <w:left w:val="none" w:sz="0" w:space="0" w:color="auto"/>
            <w:bottom w:val="none" w:sz="0" w:space="0" w:color="auto"/>
            <w:right w:val="none" w:sz="0" w:space="0" w:color="auto"/>
          </w:divBdr>
          <w:divsChild>
            <w:div w:id="7147817">
              <w:marLeft w:val="0"/>
              <w:marRight w:val="0"/>
              <w:marTop w:val="0"/>
              <w:marBottom w:val="0"/>
              <w:divBdr>
                <w:top w:val="none" w:sz="0" w:space="0" w:color="auto"/>
                <w:left w:val="none" w:sz="0" w:space="0" w:color="auto"/>
                <w:bottom w:val="none" w:sz="0" w:space="0" w:color="auto"/>
                <w:right w:val="none" w:sz="0" w:space="0" w:color="auto"/>
              </w:divBdr>
            </w:div>
          </w:divsChild>
        </w:div>
        <w:div w:id="1834758614">
          <w:marLeft w:val="0"/>
          <w:marRight w:val="0"/>
          <w:marTop w:val="0"/>
          <w:marBottom w:val="0"/>
          <w:divBdr>
            <w:top w:val="none" w:sz="0" w:space="0" w:color="auto"/>
            <w:left w:val="none" w:sz="0" w:space="0" w:color="auto"/>
            <w:bottom w:val="none" w:sz="0" w:space="0" w:color="auto"/>
            <w:right w:val="none" w:sz="0" w:space="0" w:color="auto"/>
          </w:divBdr>
        </w:div>
      </w:divsChild>
    </w:div>
    <w:div w:id="778329980">
      <w:bodyDiv w:val="1"/>
      <w:marLeft w:val="0"/>
      <w:marRight w:val="0"/>
      <w:marTop w:val="0"/>
      <w:marBottom w:val="0"/>
      <w:divBdr>
        <w:top w:val="none" w:sz="0" w:space="0" w:color="auto"/>
        <w:left w:val="none" w:sz="0" w:space="0" w:color="auto"/>
        <w:bottom w:val="none" w:sz="0" w:space="0" w:color="auto"/>
        <w:right w:val="none" w:sz="0" w:space="0" w:color="auto"/>
      </w:divBdr>
    </w:div>
    <w:div w:id="782844552">
      <w:bodyDiv w:val="1"/>
      <w:marLeft w:val="0"/>
      <w:marRight w:val="0"/>
      <w:marTop w:val="0"/>
      <w:marBottom w:val="0"/>
      <w:divBdr>
        <w:top w:val="none" w:sz="0" w:space="0" w:color="auto"/>
        <w:left w:val="none" w:sz="0" w:space="0" w:color="auto"/>
        <w:bottom w:val="none" w:sz="0" w:space="0" w:color="auto"/>
        <w:right w:val="none" w:sz="0" w:space="0" w:color="auto"/>
      </w:divBdr>
    </w:div>
    <w:div w:id="791943476">
      <w:bodyDiv w:val="1"/>
      <w:marLeft w:val="0"/>
      <w:marRight w:val="0"/>
      <w:marTop w:val="0"/>
      <w:marBottom w:val="0"/>
      <w:divBdr>
        <w:top w:val="none" w:sz="0" w:space="0" w:color="auto"/>
        <w:left w:val="none" w:sz="0" w:space="0" w:color="auto"/>
        <w:bottom w:val="none" w:sz="0" w:space="0" w:color="auto"/>
        <w:right w:val="none" w:sz="0" w:space="0" w:color="auto"/>
      </w:divBdr>
    </w:div>
    <w:div w:id="818501759">
      <w:bodyDiv w:val="1"/>
      <w:marLeft w:val="0"/>
      <w:marRight w:val="0"/>
      <w:marTop w:val="0"/>
      <w:marBottom w:val="0"/>
      <w:divBdr>
        <w:top w:val="none" w:sz="0" w:space="0" w:color="auto"/>
        <w:left w:val="none" w:sz="0" w:space="0" w:color="auto"/>
        <w:bottom w:val="none" w:sz="0" w:space="0" w:color="auto"/>
        <w:right w:val="none" w:sz="0" w:space="0" w:color="auto"/>
      </w:divBdr>
      <w:divsChild>
        <w:div w:id="765032611">
          <w:marLeft w:val="0"/>
          <w:marRight w:val="0"/>
          <w:marTop w:val="0"/>
          <w:marBottom w:val="0"/>
          <w:divBdr>
            <w:top w:val="none" w:sz="0" w:space="0" w:color="auto"/>
            <w:left w:val="none" w:sz="0" w:space="0" w:color="auto"/>
            <w:bottom w:val="none" w:sz="0" w:space="0" w:color="auto"/>
            <w:right w:val="none" w:sz="0" w:space="0" w:color="auto"/>
          </w:divBdr>
          <w:divsChild>
            <w:div w:id="1802529437">
              <w:marLeft w:val="0"/>
              <w:marRight w:val="0"/>
              <w:marTop w:val="0"/>
              <w:marBottom w:val="0"/>
              <w:divBdr>
                <w:top w:val="none" w:sz="0" w:space="0" w:color="auto"/>
                <w:left w:val="none" w:sz="0" w:space="0" w:color="auto"/>
                <w:bottom w:val="none" w:sz="0" w:space="0" w:color="auto"/>
                <w:right w:val="none" w:sz="0" w:space="0" w:color="auto"/>
              </w:divBdr>
            </w:div>
          </w:divsChild>
        </w:div>
        <w:div w:id="1175193972">
          <w:marLeft w:val="0"/>
          <w:marRight w:val="0"/>
          <w:marTop w:val="0"/>
          <w:marBottom w:val="0"/>
          <w:divBdr>
            <w:top w:val="none" w:sz="0" w:space="0" w:color="auto"/>
            <w:left w:val="none" w:sz="0" w:space="0" w:color="auto"/>
            <w:bottom w:val="none" w:sz="0" w:space="0" w:color="auto"/>
            <w:right w:val="none" w:sz="0" w:space="0" w:color="auto"/>
          </w:divBdr>
          <w:divsChild>
            <w:div w:id="1090077666">
              <w:marLeft w:val="0"/>
              <w:marRight w:val="0"/>
              <w:marTop w:val="0"/>
              <w:marBottom w:val="0"/>
              <w:divBdr>
                <w:top w:val="none" w:sz="0" w:space="0" w:color="auto"/>
                <w:left w:val="none" w:sz="0" w:space="0" w:color="auto"/>
                <w:bottom w:val="none" w:sz="0" w:space="0" w:color="auto"/>
                <w:right w:val="none" w:sz="0" w:space="0" w:color="auto"/>
              </w:divBdr>
              <w:divsChild>
                <w:div w:id="7210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831">
          <w:marLeft w:val="0"/>
          <w:marRight w:val="0"/>
          <w:marTop w:val="0"/>
          <w:marBottom w:val="0"/>
          <w:divBdr>
            <w:top w:val="none" w:sz="0" w:space="0" w:color="auto"/>
            <w:left w:val="none" w:sz="0" w:space="0" w:color="auto"/>
            <w:bottom w:val="none" w:sz="0" w:space="0" w:color="auto"/>
            <w:right w:val="none" w:sz="0" w:space="0" w:color="auto"/>
          </w:divBdr>
        </w:div>
      </w:divsChild>
    </w:div>
    <w:div w:id="821776330">
      <w:bodyDiv w:val="1"/>
      <w:marLeft w:val="0"/>
      <w:marRight w:val="0"/>
      <w:marTop w:val="0"/>
      <w:marBottom w:val="0"/>
      <w:divBdr>
        <w:top w:val="none" w:sz="0" w:space="0" w:color="auto"/>
        <w:left w:val="none" w:sz="0" w:space="0" w:color="auto"/>
        <w:bottom w:val="none" w:sz="0" w:space="0" w:color="auto"/>
        <w:right w:val="none" w:sz="0" w:space="0" w:color="auto"/>
      </w:divBdr>
      <w:divsChild>
        <w:div w:id="2071028354">
          <w:marLeft w:val="0"/>
          <w:marRight w:val="0"/>
          <w:marTop w:val="0"/>
          <w:marBottom w:val="0"/>
          <w:divBdr>
            <w:top w:val="none" w:sz="0" w:space="0" w:color="auto"/>
            <w:left w:val="none" w:sz="0" w:space="0" w:color="auto"/>
            <w:bottom w:val="none" w:sz="0" w:space="0" w:color="auto"/>
            <w:right w:val="none" w:sz="0" w:space="0" w:color="auto"/>
          </w:divBdr>
          <w:divsChild>
            <w:div w:id="1045912525">
              <w:marLeft w:val="0"/>
              <w:marRight w:val="0"/>
              <w:marTop w:val="0"/>
              <w:marBottom w:val="0"/>
              <w:divBdr>
                <w:top w:val="none" w:sz="0" w:space="0" w:color="auto"/>
                <w:left w:val="none" w:sz="0" w:space="0" w:color="auto"/>
                <w:bottom w:val="none" w:sz="0" w:space="0" w:color="auto"/>
                <w:right w:val="none" w:sz="0" w:space="0" w:color="auto"/>
              </w:divBdr>
            </w:div>
            <w:div w:id="16584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1817">
      <w:bodyDiv w:val="1"/>
      <w:marLeft w:val="0"/>
      <w:marRight w:val="0"/>
      <w:marTop w:val="0"/>
      <w:marBottom w:val="0"/>
      <w:divBdr>
        <w:top w:val="none" w:sz="0" w:space="0" w:color="auto"/>
        <w:left w:val="none" w:sz="0" w:space="0" w:color="auto"/>
        <w:bottom w:val="none" w:sz="0" w:space="0" w:color="auto"/>
        <w:right w:val="none" w:sz="0" w:space="0" w:color="auto"/>
      </w:divBdr>
      <w:divsChild>
        <w:div w:id="2144929323">
          <w:marLeft w:val="480"/>
          <w:marRight w:val="0"/>
          <w:marTop w:val="0"/>
          <w:marBottom w:val="0"/>
          <w:divBdr>
            <w:top w:val="none" w:sz="0" w:space="0" w:color="auto"/>
            <w:left w:val="none" w:sz="0" w:space="0" w:color="auto"/>
            <w:bottom w:val="none" w:sz="0" w:space="0" w:color="auto"/>
            <w:right w:val="none" w:sz="0" w:space="0" w:color="auto"/>
          </w:divBdr>
          <w:divsChild>
            <w:div w:id="15465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6260">
      <w:bodyDiv w:val="1"/>
      <w:marLeft w:val="0"/>
      <w:marRight w:val="0"/>
      <w:marTop w:val="0"/>
      <w:marBottom w:val="0"/>
      <w:divBdr>
        <w:top w:val="none" w:sz="0" w:space="0" w:color="auto"/>
        <w:left w:val="none" w:sz="0" w:space="0" w:color="auto"/>
        <w:bottom w:val="none" w:sz="0" w:space="0" w:color="auto"/>
        <w:right w:val="none" w:sz="0" w:space="0" w:color="auto"/>
      </w:divBdr>
      <w:divsChild>
        <w:div w:id="420641945">
          <w:marLeft w:val="0"/>
          <w:marRight w:val="0"/>
          <w:marTop w:val="0"/>
          <w:marBottom w:val="0"/>
          <w:divBdr>
            <w:top w:val="none" w:sz="0" w:space="0" w:color="auto"/>
            <w:left w:val="none" w:sz="0" w:space="0" w:color="auto"/>
            <w:bottom w:val="none" w:sz="0" w:space="0" w:color="auto"/>
            <w:right w:val="none" w:sz="0" w:space="0" w:color="auto"/>
          </w:divBdr>
          <w:divsChild>
            <w:div w:id="1691881530">
              <w:marLeft w:val="0"/>
              <w:marRight w:val="0"/>
              <w:marTop w:val="0"/>
              <w:marBottom w:val="0"/>
              <w:divBdr>
                <w:top w:val="none" w:sz="0" w:space="0" w:color="auto"/>
                <w:left w:val="none" w:sz="0" w:space="0" w:color="auto"/>
                <w:bottom w:val="none" w:sz="0" w:space="0" w:color="auto"/>
                <w:right w:val="none" w:sz="0" w:space="0" w:color="auto"/>
              </w:divBdr>
              <w:divsChild>
                <w:div w:id="33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6864">
          <w:marLeft w:val="0"/>
          <w:marRight w:val="0"/>
          <w:marTop w:val="0"/>
          <w:marBottom w:val="0"/>
          <w:divBdr>
            <w:top w:val="none" w:sz="0" w:space="0" w:color="auto"/>
            <w:left w:val="none" w:sz="0" w:space="0" w:color="auto"/>
            <w:bottom w:val="none" w:sz="0" w:space="0" w:color="auto"/>
            <w:right w:val="none" w:sz="0" w:space="0" w:color="auto"/>
          </w:divBdr>
          <w:divsChild>
            <w:div w:id="1506743002">
              <w:marLeft w:val="0"/>
              <w:marRight w:val="0"/>
              <w:marTop w:val="0"/>
              <w:marBottom w:val="0"/>
              <w:divBdr>
                <w:top w:val="none" w:sz="0" w:space="0" w:color="auto"/>
                <w:left w:val="none" w:sz="0" w:space="0" w:color="auto"/>
                <w:bottom w:val="none" w:sz="0" w:space="0" w:color="auto"/>
                <w:right w:val="none" w:sz="0" w:space="0" w:color="auto"/>
              </w:divBdr>
              <w:divsChild>
                <w:div w:id="1611207407">
                  <w:marLeft w:val="0"/>
                  <w:marRight w:val="0"/>
                  <w:marTop w:val="0"/>
                  <w:marBottom w:val="0"/>
                  <w:divBdr>
                    <w:top w:val="none" w:sz="0" w:space="0" w:color="auto"/>
                    <w:left w:val="none" w:sz="0" w:space="0" w:color="auto"/>
                    <w:bottom w:val="none" w:sz="0" w:space="0" w:color="auto"/>
                    <w:right w:val="none" w:sz="0" w:space="0" w:color="auto"/>
                  </w:divBdr>
                  <w:divsChild>
                    <w:div w:id="997656162">
                      <w:marLeft w:val="0"/>
                      <w:marRight w:val="0"/>
                      <w:marTop w:val="0"/>
                      <w:marBottom w:val="0"/>
                      <w:divBdr>
                        <w:top w:val="none" w:sz="0" w:space="0" w:color="auto"/>
                        <w:left w:val="none" w:sz="0" w:space="0" w:color="auto"/>
                        <w:bottom w:val="none" w:sz="0" w:space="0" w:color="auto"/>
                        <w:right w:val="none" w:sz="0" w:space="0" w:color="auto"/>
                      </w:divBdr>
                      <w:divsChild>
                        <w:div w:id="18305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3370">
      <w:bodyDiv w:val="1"/>
      <w:marLeft w:val="0"/>
      <w:marRight w:val="0"/>
      <w:marTop w:val="0"/>
      <w:marBottom w:val="0"/>
      <w:divBdr>
        <w:top w:val="none" w:sz="0" w:space="0" w:color="auto"/>
        <w:left w:val="none" w:sz="0" w:space="0" w:color="auto"/>
        <w:bottom w:val="none" w:sz="0" w:space="0" w:color="auto"/>
        <w:right w:val="none" w:sz="0" w:space="0" w:color="auto"/>
      </w:divBdr>
    </w:div>
    <w:div w:id="897937660">
      <w:bodyDiv w:val="1"/>
      <w:marLeft w:val="0"/>
      <w:marRight w:val="0"/>
      <w:marTop w:val="0"/>
      <w:marBottom w:val="0"/>
      <w:divBdr>
        <w:top w:val="none" w:sz="0" w:space="0" w:color="auto"/>
        <w:left w:val="none" w:sz="0" w:space="0" w:color="auto"/>
        <w:bottom w:val="none" w:sz="0" w:space="0" w:color="auto"/>
        <w:right w:val="none" w:sz="0" w:space="0" w:color="auto"/>
      </w:divBdr>
    </w:div>
    <w:div w:id="909654950">
      <w:bodyDiv w:val="1"/>
      <w:marLeft w:val="0"/>
      <w:marRight w:val="0"/>
      <w:marTop w:val="0"/>
      <w:marBottom w:val="0"/>
      <w:divBdr>
        <w:top w:val="none" w:sz="0" w:space="0" w:color="auto"/>
        <w:left w:val="none" w:sz="0" w:space="0" w:color="auto"/>
        <w:bottom w:val="none" w:sz="0" w:space="0" w:color="auto"/>
        <w:right w:val="none" w:sz="0" w:space="0" w:color="auto"/>
      </w:divBdr>
    </w:div>
    <w:div w:id="912663401">
      <w:bodyDiv w:val="1"/>
      <w:marLeft w:val="0"/>
      <w:marRight w:val="0"/>
      <w:marTop w:val="0"/>
      <w:marBottom w:val="0"/>
      <w:divBdr>
        <w:top w:val="none" w:sz="0" w:space="0" w:color="auto"/>
        <w:left w:val="none" w:sz="0" w:space="0" w:color="auto"/>
        <w:bottom w:val="none" w:sz="0" w:space="0" w:color="auto"/>
        <w:right w:val="none" w:sz="0" w:space="0" w:color="auto"/>
      </w:divBdr>
    </w:div>
    <w:div w:id="912932866">
      <w:bodyDiv w:val="1"/>
      <w:marLeft w:val="0"/>
      <w:marRight w:val="0"/>
      <w:marTop w:val="0"/>
      <w:marBottom w:val="0"/>
      <w:divBdr>
        <w:top w:val="none" w:sz="0" w:space="0" w:color="auto"/>
        <w:left w:val="none" w:sz="0" w:space="0" w:color="auto"/>
        <w:bottom w:val="none" w:sz="0" w:space="0" w:color="auto"/>
        <w:right w:val="none" w:sz="0" w:space="0" w:color="auto"/>
      </w:divBdr>
    </w:div>
    <w:div w:id="923032353">
      <w:bodyDiv w:val="1"/>
      <w:marLeft w:val="0"/>
      <w:marRight w:val="0"/>
      <w:marTop w:val="0"/>
      <w:marBottom w:val="0"/>
      <w:divBdr>
        <w:top w:val="none" w:sz="0" w:space="0" w:color="auto"/>
        <w:left w:val="none" w:sz="0" w:space="0" w:color="auto"/>
        <w:bottom w:val="none" w:sz="0" w:space="0" w:color="auto"/>
        <w:right w:val="none" w:sz="0" w:space="0" w:color="auto"/>
      </w:divBdr>
    </w:div>
    <w:div w:id="923686555">
      <w:bodyDiv w:val="1"/>
      <w:marLeft w:val="0"/>
      <w:marRight w:val="0"/>
      <w:marTop w:val="0"/>
      <w:marBottom w:val="0"/>
      <w:divBdr>
        <w:top w:val="none" w:sz="0" w:space="0" w:color="auto"/>
        <w:left w:val="none" w:sz="0" w:space="0" w:color="auto"/>
        <w:bottom w:val="none" w:sz="0" w:space="0" w:color="auto"/>
        <w:right w:val="none" w:sz="0" w:space="0" w:color="auto"/>
      </w:divBdr>
    </w:div>
    <w:div w:id="932512605">
      <w:bodyDiv w:val="1"/>
      <w:marLeft w:val="0"/>
      <w:marRight w:val="0"/>
      <w:marTop w:val="0"/>
      <w:marBottom w:val="0"/>
      <w:divBdr>
        <w:top w:val="none" w:sz="0" w:space="0" w:color="auto"/>
        <w:left w:val="none" w:sz="0" w:space="0" w:color="auto"/>
        <w:bottom w:val="none" w:sz="0" w:space="0" w:color="auto"/>
        <w:right w:val="none" w:sz="0" w:space="0" w:color="auto"/>
      </w:divBdr>
    </w:div>
    <w:div w:id="935092987">
      <w:bodyDiv w:val="1"/>
      <w:marLeft w:val="0"/>
      <w:marRight w:val="0"/>
      <w:marTop w:val="0"/>
      <w:marBottom w:val="0"/>
      <w:divBdr>
        <w:top w:val="none" w:sz="0" w:space="0" w:color="auto"/>
        <w:left w:val="none" w:sz="0" w:space="0" w:color="auto"/>
        <w:bottom w:val="none" w:sz="0" w:space="0" w:color="auto"/>
        <w:right w:val="none" w:sz="0" w:space="0" w:color="auto"/>
      </w:divBdr>
    </w:div>
    <w:div w:id="936409043">
      <w:bodyDiv w:val="1"/>
      <w:marLeft w:val="0"/>
      <w:marRight w:val="0"/>
      <w:marTop w:val="0"/>
      <w:marBottom w:val="0"/>
      <w:divBdr>
        <w:top w:val="none" w:sz="0" w:space="0" w:color="auto"/>
        <w:left w:val="none" w:sz="0" w:space="0" w:color="auto"/>
        <w:bottom w:val="none" w:sz="0" w:space="0" w:color="auto"/>
        <w:right w:val="none" w:sz="0" w:space="0" w:color="auto"/>
      </w:divBdr>
      <w:divsChild>
        <w:div w:id="427850650">
          <w:marLeft w:val="0"/>
          <w:marRight w:val="0"/>
          <w:marTop w:val="0"/>
          <w:marBottom w:val="0"/>
          <w:divBdr>
            <w:top w:val="none" w:sz="0" w:space="0" w:color="auto"/>
            <w:left w:val="none" w:sz="0" w:space="0" w:color="auto"/>
            <w:bottom w:val="none" w:sz="0" w:space="0" w:color="auto"/>
            <w:right w:val="none" w:sz="0" w:space="0" w:color="auto"/>
          </w:divBdr>
          <w:divsChild>
            <w:div w:id="889457542">
              <w:marLeft w:val="0"/>
              <w:marRight w:val="0"/>
              <w:marTop w:val="0"/>
              <w:marBottom w:val="0"/>
              <w:divBdr>
                <w:top w:val="none" w:sz="0" w:space="0" w:color="auto"/>
                <w:left w:val="none" w:sz="0" w:space="0" w:color="auto"/>
                <w:bottom w:val="none" w:sz="0" w:space="0" w:color="auto"/>
                <w:right w:val="none" w:sz="0" w:space="0" w:color="auto"/>
              </w:divBdr>
            </w:div>
          </w:divsChild>
        </w:div>
        <w:div w:id="1173029819">
          <w:marLeft w:val="0"/>
          <w:marRight w:val="0"/>
          <w:marTop w:val="0"/>
          <w:marBottom w:val="0"/>
          <w:divBdr>
            <w:top w:val="none" w:sz="0" w:space="0" w:color="auto"/>
            <w:left w:val="none" w:sz="0" w:space="0" w:color="auto"/>
            <w:bottom w:val="none" w:sz="0" w:space="0" w:color="auto"/>
            <w:right w:val="none" w:sz="0" w:space="0" w:color="auto"/>
          </w:divBdr>
          <w:divsChild>
            <w:div w:id="1371152665">
              <w:marLeft w:val="0"/>
              <w:marRight w:val="0"/>
              <w:marTop w:val="0"/>
              <w:marBottom w:val="0"/>
              <w:divBdr>
                <w:top w:val="none" w:sz="0" w:space="0" w:color="auto"/>
                <w:left w:val="none" w:sz="0" w:space="0" w:color="auto"/>
                <w:bottom w:val="none" w:sz="0" w:space="0" w:color="auto"/>
                <w:right w:val="none" w:sz="0" w:space="0" w:color="auto"/>
              </w:divBdr>
              <w:divsChild>
                <w:div w:id="71200768">
                  <w:marLeft w:val="0"/>
                  <w:marRight w:val="0"/>
                  <w:marTop w:val="0"/>
                  <w:marBottom w:val="0"/>
                  <w:divBdr>
                    <w:top w:val="none" w:sz="0" w:space="0" w:color="auto"/>
                    <w:left w:val="none" w:sz="0" w:space="0" w:color="auto"/>
                    <w:bottom w:val="none" w:sz="0" w:space="0" w:color="auto"/>
                    <w:right w:val="none" w:sz="0" w:space="0" w:color="auto"/>
                  </w:divBdr>
                  <w:divsChild>
                    <w:div w:id="1363939739">
                      <w:marLeft w:val="0"/>
                      <w:marRight w:val="0"/>
                      <w:marTop w:val="0"/>
                      <w:marBottom w:val="0"/>
                      <w:divBdr>
                        <w:top w:val="none" w:sz="0" w:space="0" w:color="auto"/>
                        <w:left w:val="none" w:sz="0" w:space="0" w:color="auto"/>
                        <w:bottom w:val="none" w:sz="0" w:space="0" w:color="auto"/>
                        <w:right w:val="none" w:sz="0" w:space="0" w:color="auto"/>
                      </w:divBdr>
                      <w:divsChild>
                        <w:div w:id="2117747813">
                          <w:marLeft w:val="0"/>
                          <w:marRight w:val="0"/>
                          <w:marTop w:val="0"/>
                          <w:marBottom w:val="0"/>
                          <w:divBdr>
                            <w:top w:val="none" w:sz="0" w:space="0" w:color="auto"/>
                            <w:left w:val="none" w:sz="0" w:space="0" w:color="auto"/>
                            <w:bottom w:val="none" w:sz="0" w:space="0" w:color="auto"/>
                            <w:right w:val="none" w:sz="0" w:space="0" w:color="auto"/>
                          </w:divBdr>
                        </w:div>
                        <w:div w:id="1691955851">
                          <w:marLeft w:val="0"/>
                          <w:marRight w:val="0"/>
                          <w:marTop w:val="0"/>
                          <w:marBottom w:val="0"/>
                          <w:divBdr>
                            <w:top w:val="none" w:sz="0" w:space="0" w:color="auto"/>
                            <w:left w:val="none" w:sz="0" w:space="0" w:color="auto"/>
                            <w:bottom w:val="none" w:sz="0" w:space="0" w:color="auto"/>
                            <w:right w:val="none" w:sz="0" w:space="0" w:color="auto"/>
                          </w:divBdr>
                        </w:div>
                        <w:div w:id="302658418">
                          <w:marLeft w:val="0"/>
                          <w:marRight w:val="0"/>
                          <w:marTop w:val="0"/>
                          <w:marBottom w:val="0"/>
                          <w:divBdr>
                            <w:top w:val="none" w:sz="0" w:space="0" w:color="auto"/>
                            <w:left w:val="none" w:sz="0" w:space="0" w:color="auto"/>
                            <w:bottom w:val="none" w:sz="0" w:space="0" w:color="auto"/>
                            <w:right w:val="none" w:sz="0" w:space="0" w:color="auto"/>
                          </w:divBdr>
                        </w:div>
                        <w:div w:id="6484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7128">
      <w:bodyDiv w:val="1"/>
      <w:marLeft w:val="0"/>
      <w:marRight w:val="0"/>
      <w:marTop w:val="0"/>
      <w:marBottom w:val="0"/>
      <w:divBdr>
        <w:top w:val="none" w:sz="0" w:space="0" w:color="auto"/>
        <w:left w:val="none" w:sz="0" w:space="0" w:color="auto"/>
        <w:bottom w:val="none" w:sz="0" w:space="0" w:color="auto"/>
        <w:right w:val="none" w:sz="0" w:space="0" w:color="auto"/>
      </w:divBdr>
    </w:div>
    <w:div w:id="945387849">
      <w:bodyDiv w:val="1"/>
      <w:marLeft w:val="0"/>
      <w:marRight w:val="0"/>
      <w:marTop w:val="0"/>
      <w:marBottom w:val="0"/>
      <w:divBdr>
        <w:top w:val="none" w:sz="0" w:space="0" w:color="auto"/>
        <w:left w:val="none" w:sz="0" w:space="0" w:color="auto"/>
        <w:bottom w:val="none" w:sz="0" w:space="0" w:color="auto"/>
        <w:right w:val="none" w:sz="0" w:space="0" w:color="auto"/>
      </w:divBdr>
    </w:div>
    <w:div w:id="958073102">
      <w:bodyDiv w:val="1"/>
      <w:marLeft w:val="0"/>
      <w:marRight w:val="0"/>
      <w:marTop w:val="0"/>
      <w:marBottom w:val="0"/>
      <w:divBdr>
        <w:top w:val="none" w:sz="0" w:space="0" w:color="auto"/>
        <w:left w:val="none" w:sz="0" w:space="0" w:color="auto"/>
        <w:bottom w:val="none" w:sz="0" w:space="0" w:color="auto"/>
        <w:right w:val="none" w:sz="0" w:space="0" w:color="auto"/>
      </w:divBdr>
      <w:divsChild>
        <w:div w:id="215240157">
          <w:marLeft w:val="0"/>
          <w:marRight w:val="0"/>
          <w:marTop w:val="0"/>
          <w:marBottom w:val="0"/>
          <w:divBdr>
            <w:top w:val="none" w:sz="0" w:space="0" w:color="auto"/>
            <w:left w:val="none" w:sz="0" w:space="0" w:color="auto"/>
            <w:bottom w:val="none" w:sz="0" w:space="0" w:color="auto"/>
            <w:right w:val="none" w:sz="0" w:space="0" w:color="auto"/>
          </w:divBdr>
        </w:div>
        <w:div w:id="362944168">
          <w:marLeft w:val="0"/>
          <w:marRight w:val="0"/>
          <w:marTop w:val="0"/>
          <w:marBottom w:val="0"/>
          <w:divBdr>
            <w:top w:val="none" w:sz="0" w:space="0" w:color="auto"/>
            <w:left w:val="none" w:sz="0" w:space="0" w:color="auto"/>
            <w:bottom w:val="none" w:sz="0" w:space="0" w:color="auto"/>
            <w:right w:val="none" w:sz="0" w:space="0" w:color="auto"/>
          </w:divBdr>
          <w:divsChild>
            <w:div w:id="72287022">
              <w:marLeft w:val="0"/>
              <w:marRight w:val="0"/>
              <w:marTop w:val="0"/>
              <w:marBottom w:val="0"/>
              <w:divBdr>
                <w:top w:val="none" w:sz="0" w:space="0" w:color="auto"/>
                <w:left w:val="none" w:sz="0" w:space="0" w:color="auto"/>
                <w:bottom w:val="none" w:sz="0" w:space="0" w:color="auto"/>
                <w:right w:val="none" w:sz="0" w:space="0" w:color="auto"/>
              </w:divBdr>
              <w:divsChild>
                <w:div w:id="391277732">
                  <w:marLeft w:val="0"/>
                  <w:marRight w:val="0"/>
                  <w:marTop w:val="0"/>
                  <w:marBottom w:val="0"/>
                  <w:divBdr>
                    <w:top w:val="none" w:sz="0" w:space="0" w:color="auto"/>
                    <w:left w:val="none" w:sz="0" w:space="0" w:color="auto"/>
                    <w:bottom w:val="none" w:sz="0" w:space="0" w:color="auto"/>
                    <w:right w:val="none" w:sz="0" w:space="0" w:color="auto"/>
                  </w:divBdr>
                </w:div>
                <w:div w:id="6684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8966">
      <w:bodyDiv w:val="1"/>
      <w:marLeft w:val="0"/>
      <w:marRight w:val="0"/>
      <w:marTop w:val="0"/>
      <w:marBottom w:val="0"/>
      <w:divBdr>
        <w:top w:val="none" w:sz="0" w:space="0" w:color="auto"/>
        <w:left w:val="none" w:sz="0" w:space="0" w:color="auto"/>
        <w:bottom w:val="none" w:sz="0" w:space="0" w:color="auto"/>
        <w:right w:val="none" w:sz="0" w:space="0" w:color="auto"/>
      </w:divBdr>
      <w:divsChild>
        <w:div w:id="46686398">
          <w:marLeft w:val="0"/>
          <w:marRight w:val="0"/>
          <w:marTop w:val="0"/>
          <w:marBottom w:val="0"/>
          <w:divBdr>
            <w:top w:val="none" w:sz="0" w:space="0" w:color="auto"/>
            <w:left w:val="none" w:sz="0" w:space="0" w:color="auto"/>
            <w:bottom w:val="none" w:sz="0" w:space="0" w:color="auto"/>
            <w:right w:val="none" w:sz="0" w:space="0" w:color="auto"/>
          </w:divBdr>
        </w:div>
        <w:div w:id="1849371309">
          <w:marLeft w:val="0"/>
          <w:marRight w:val="0"/>
          <w:marTop w:val="0"/>
          <w:marBottom w:val="0"/>
          <w:divBdr>
            <w:top w:val="none" w:sz="0" w:space="0" w:color="auto"/>
            <w:left w:val="none" w:sz="0" w:space="0" w:color="auto"/>
            <w:bottom w:val="none" w:sz="0" w:space="0" w:color="auto"/>
            <w:right w:val="none" w:sz="0" w:space="0" w:color="auto"/>
          </w:divBdr>
        </w:div>
      </w:divsChild>
    </w:div>
    <w:div w:id="966862380">
      <w:bodyDiv w:val="1"/>
      <w:marLeft w:val="0"/>
      <w:marRight w:val="0"/>
      <w:marTop w:val="0"/>
      <w:marBottom w:val="0"/>
      <w:divBdr>
        <w:top w:val="none" w:sz="0" w:space="0" w:color="auto"/>
        <w:left w:val="none" w:sz="0" w:space="0" w:color="auto"/>
        <w:bottom w:val="none" w:sz="0" w:space="0" w:color="auto"/>
        <w:right w:val="none" w:sz="0" w:space="0" w:color="auto"/>
      </w:divBdr>
      <w:divsChild>
        <w:div w:id="1248422510">
          <w:marLeft w:val="0"/>
          <w:marRight w:val="0"/>
          <w:marTop w:val="0"/>
          <w:marBottom w:val="0"/>
          <w:divBdr>
            <w:top w:val="none" w:sz="0" w:space="0" w:color="auto"/>
            <w:left w:val="none" w:sz="0" w:space="0" w:color="auto"/>
            <w:bottom w:val="none" w:sz="0" w:space="0" w:color="auto"/>
            <w:right w:val="none" w:sz="0" w:space="0" w:color="auto"/>
          </w:divBdr>
          <w:divsChild>
            <w:div w:id="1815949504">
              <w:marLeft w:val="0"/>
              <w:marRight w:val="0"/>
              <w:marTop w:val="0"/>
              <w:marBottom w:val="0"/>
              <w:divBdr>
                <w:top w:val="none" w:sz="0" w:space="0" w:color="auto"/>
                <w:left w:val="none" w:sz="0" w:space="0" w:color="auto"/>
                <w:bottom w:val="none" w:sz="0" w:space="0" w:color="auto"/>
                <w:right w:val="none" w:sz="0" w:space="0" w:color="auto"/>
              </w:divBdr>
              <w:divsChild>
                <w:div w:id="68892662">
                  <w:marLeft w:val="0"/>
                  <w:marRight w:val="0"/>
                  <w:marTop w:val="0"/>
                  <w:marBottom w:val="0"/>
                  <w:divBdr>
                    <w:top w:val="none" w:sz="0" w:space="0" w:color="auto"/>
                    <w:left w:val="none" w:sz="0" w:space="0" w:color="auto"/>
                    <w:bottom w:val="none" w:sz="0" w:space="0" w:color="auto"/>
                    <w:right w:val="none" w:sz="0" w:space="0" w:color="auto"/>
                  </w:divBdr>
                  <w:divsChild>
                    <w:div w:id="263269529">
                      <w:marLeft w:val="0"/>
                      <w:marRight w:val="0"/>
                      <w:marTop w:val="0"/>
                      <w:marBottom w:val="0"/>
                      <w:divBdr>
                        <w:top w:val="none" w:sz="0" w:space="0" w:color="auto"/>
                        <w:left w:val="none" w:sz="0" w:space="0" w:color="auto"/>
                        <w:bottom w:val="none" w:sz="0" w:space="0" w:color="auto"/>
                        <w:right w:val="none" w:sz="0" w:space="0" w:color="auto"/>
                      </w:divBdr>
                      <w:divsChild>
                        <w:div w:id="1585799749">
                          <w:marLeft w:val="0"/>
                          <w:marRight w:val="0"/>
                          <w:marTop w:val="0"/>
                          <w:marBottom w:val="0"/>
                          <w:divBdr>
                            <w:top w:val="none" w:sz="0" w:space="0" w:color="auto"/>
                            <w:left w:val="none" w:sz="0" w:space="0" w:color="auto"/>
                            <w:bottom w:val="none" w:sz="0" w:space="0" w:color="auto"/>
                            <w:right w:val="none" w:sz="0" w:space="0" w:color="auto"/>
                          </w:divBdr>
                          <w:divsChild>
                            <w:div w:id="19180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5223">
          <w:marLeft w:val="0"/>
          <w:marRight w:val="0"/>
          <w:marTop w:val="0"/>
          <w:marBottom w:val="0"/>
          <w:divBdr>
            <w:top w:val="none" w:sz="0" w:space="0" w:color="auto"/>
            <w:left w:val="none" w:sz="0" w:space="0" w:color="auto"/>
            <w:bottom w:val="none" w:sz="0" w:space="0" w:color="auto"/>
            <w:right w:val="none" w:sz="0" w:space="0" w:color="auto"/>
          </w:divBdr>
          <w:divsChild>
            <w:div w:id="891959906">
              <w:marLeft w:val="0"/>
              <w:marRight w:val="0"/>
              <w:marTop w:val="0"/>
              <w:marBottom w:val="0"/>
              <w:divBdr>
                <w:top w:val="none" w:sz="0" w:space="0" w:color="auto"/>
                <w:left w:val="none" w:sz="0" w:space="0" w:color="auto"/>
                <w:bottom w:val="none" w:sz="0" w:space="0" w:color="auto"/>
                <w:right w:val="none" w:sz="0" w:space="0" w:color="auto"/>
              </w:divBdr>
              <w:divsChild>
                <w:div w:id="568346907">
                  <w:marLeft w:val="0"/>
                  <w:marRight w:val="0"/>
                  <w:marTop w:val="0"/>
                  <w:marBottom w:val="0"/>
                  <w:divBdr>
                    <w:top w:val="none" w:sz="0" w:space="0" w:color="auto"/>
                    <w:left w:val="none" w:sz="0" w:space="0" w:color="auto"/>
                    <w:bottom w:val="none" w:sz="0" w:space="0" w:color="auto"/>
                    <w:right w:val="none" w:sz="0" w:space="0" w:color="auto"/>
                  </w:divBdr>
                  <w:divsChild>
                    <w:div w:id="5007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5815">
      <w:bodyDiv w:val="1"/>
      <w:marLeft w:val="0"/>
      <w:marRight w:val="0"/>
      <w:marTop w:val="0"/>
      <w:marBottom w:val="0"/>
      <w:divBdr>
        <w:top w:val="none" w:sz="0" w:space="0" w:color="auto"/>
        <w:left w:val="none" w:sz="0" w:space="0" w:color="auto"/>
        <w:bottom w:val="none" w:sz="0" w:space="0" w:color="auto"/>
        <w:right w:val="none" w:sz="0" w:space="0" w:color="auto"/>
      </w:divBdr>
    </w:div>
    <w:div w:id="1023480850">
      <w:bodyDiv w:val="1"/>
      <w:marLeft w:val="0"/>
      <w:marRight w:val="0"/>
      <w:marTop w:val="0"/>
      <w:marBottom w:val="0"/>
      <w:divBdr>
        <w:top w:val="none" w:sz="0" w:space="0" w:color="auto"/>
        <w:left w:val="none" w:sz="0" w:space="0" w:color="auto"/>
        <w:bottom w:val="none" w:sz="0" w:space="0" w:color="auto"/>
        <w:right w:val="none" w:sz="0" w:space="0" w:color="auto"/>
      </w:divBdr>
    </w:div>
    <w:div w:id="1036849737">
      <w:bodyDiv w:val="1"/>
      <w:marLeft w:val="0"/>
      <w:marRight w:val="0"/>
      <w:marTop w:val="0"/>
      <w:marBottom w:val="0"/>
      <w:divBdr>
        <w:top w:val="none" w:sz="0" w:space="0" w:color="auto"/>
        <w:left w:val="none" w:sz="0" w:space="0" w:color="auto"/>
        <w:bottom w:val="none" w:sz="0" w:space="0" w:color="auto"/>
        <w:right w:val="none" w:sz="0" w:space="0" w:color="auto"/>
      </w:divBdr>
      <w:divsChild>
        <w:div w:id="896748513">
          <w:marLeft w:val="0"/>
          <w:marRight w:val="0"/>
          <w:marTop w:val="0"/>
          <w:marBottom w:val="0"/>
          <w:divBdr>
            <w:top w:val="none" w:sz="0" w:space="0" w:color="auto"/>
            <w:left w:val="none" w:sz="0" w:space="0" w:color="auto"/>
            <w:bottom w:val="none" w:sz="0" w:space="0" w:color="auto"/>
            <w:right w:val="none" w:sz="0" w:space="0" w:color="auto"/>
          </w:divBdr>
        </w:div>
        <w:div w:id="644697812">
          <w:marLeft w:val="0"/>
          <w:marRight w:val="0"/>
          <w:marTop w:val="0"/>
          <w:marBottom w:val="0"/>
          <w:divBdr>
            <w:top w:val="none" w:sz="0" w:space="0" w:color="auto"/>
            <w:left w:val="none" w:sz="0" w:space="0" w:color="auto"/>
            <w:bottom w:val="none" w:sz="0" w:space="0" w:color="auto"/>
            <w:right w:val="none" w:sz="0" w:space="0" w:color="auto"/>
          </w:divBdr>
        </w:div>
      </w:divsChild>
    </w:div>
    <w:div w:id="1039933125">
      <w:bodyDiv w:val="1"/>
      <w:marLeft w:val="0"/>
      <w:marRight w:val="0"/>
      <w:marTop w:val="0"/>
      <w:marBottom w:val="0"/>
      <w:divBdr>
        <w:top w:val="none" w:sz="0" w:space="0" w:color="auto"/>
        <w:left w:val="none" w:sz="0" w:space="0" w:color="auto"/>
        <w:bottom w:val="none" w:sz="0" w:space="0" w:color="auto"/>
        <w:right w:val="none" w:sz="0" w:space="0" w:color="auto"/>
      </w:divBdr>
    </w:div>
    <w:div w:id="1040711908">
      <w:bodyDiv w:val="1"/>
      <w:marLeft w:val="0"/>
      <w:marRight w:val="0"/>
      <w:marTop w:val="0"/>
      <w:marBottom w:val="0"/>
      <w:divBdr>
        <w:top w:val="none" w:sz="0" w:space="0" w:color="auto"/>
        <w:left w:val="none" w:sz="0" w:space="0" w:color="auto"/>
        <w:bottom w:val="none" w:sz="0" w:space="0" w:color="auto"/>
        <w:right w:val="none" w:sz="0" w:space="0" w:color="auto"/>
      </w:divBdr>
    </w:div>
    <w:div w:id="1076322040">
      <w:bodyDiv w:val="1"/>
      <w:marLeft w:val="0"/>
      <w:marRight w:val="0"/>
      <w:marTop w:val="0"/>
      <w:marBottom w:val="0"/>
      <w:divBdr>
        <w:top w:val="none" w:sz="0" w:space="0" w:color="auto"/>
        <w:left w:val="none" w:sz="0" w:space="0" w:color="auto"/>
        <w:bottom w:val="none" w:sz="0" w:space="0" w:color="auto"/>
        <w:right w:val="none" w:sz="0" w:space="0" w:color="auto"/>
      </w:divBdr>
    </w:div>
    <w:div w:id="1109860218">
      <w:bodyDiv w:val="1"/>
      <w:marLeft w:val="0"/>
      <w:marRight w:val="0"/>
      <w:marTop w:val="0"/>
      <w:marBottom w:val="0"/>
      <w:divBdr>
        <w:top w:val="none" w:sz="0" w:space="0" w:color="auto"/>
        <w:left w:val="none" w:sz="0" w:space="0" w:color="auto"/>
        <w:bottom w:val="none" w:sz="0" w:space="0" w:color="auto"/>
        <w:right w:val="none" w:sz="0" w:space="0" w:color="auto"/>
      </w:divBdr>
    </w:div>
    <w:div w:id="1115904170">
      <w:bodyDiv w:val="1"/>
      <w:marLeft w:val="0"/>
      <w:marRight w:val="0"/>
      <w:marTop w:val="0"/>
      <w:marBottom w:val="0"/>
      <w:divBdr>
        <w:top w:val="none" w:sz="0" w:space="0" w:color="auto"/>
        <w:left w:val="none" w:sz="0" w:space="0" w:color="auto"/>
        <w:bottom w:val="none" w:sz="0" w:space="0" w:color="auto"/>
        <w:right w:val="none" w:sz="0" w:space="0" w:color="auto"/>
      </w:divBdr>
    </w:div>
    <w:div w:id="1155757279">
      <w:bodyDiv w:val="1"/>
      <w:marLeft w:val="0"/>
      <w:marRight w:val="0"/>
      <w:marTop w:val="0"/>
      <w:marBottom w:val="0"/>
      <w:divBdr>
        <w:top w:val="none" w:sz="0" w:space="0" w:color="auto"/>
        <w:left w:val="none" w:sz="0" w:space="0" w:color="auto"/>
        <w:bottom w:val="none" w:sz="0" w:space="0" w:color="auto"/>
        <w:right w:val="none" w:sz="0" w:space="0" w:color="auto"/>
      </w:divBdr>
    </w:div>
    <w:div w:id="1192455464">
      <w:bodyDiv w:val="1"/>
      <w:marLeft w:val="0"/>
      <w:marRight w:val="0"/>
      <w:marTop w:val="0"/>
      <w:marBottom w:val="0"/>
      <w:divBdr>
        <w:top w:val="none" w:sz="0" w:space="0" w:color="auto"/>
        <w:left w:val="none" w:sz="0" w:space="0" w:color="auto"/>
        <w:bottom w:val="none" w:sz="0" w:space="0" w:color="auto"/>
        <w:right w:val="none" w:sz="0" w:space="0" w:color="auto"/>
      </w:divBdr>
    </w:div>
    <w:div w:id="1196576665">
      <w:bodyDiv w:val="1"/>
      <w:marLeft w:val="0"/>
      <w:marRight w:val="0"/>
      <w:marTop w:val="0"/>
      <w:marBottom w:val="0"/>
      <w:divBdr>
        <w:top w:val="none" w:sz="0" w:space="0" w:color="auto"/>
        <w:left w:val="none" w:sz="0" w:space="0" w:color="auto"/>
        <w:bottom w:val="none" w:sz="0" w:space="0" w:color="auto"/>
        <w:right w:val="none" w:sz="0" w:space="0" w:color="auto"/>
      </w:divBdr>
    </w:div>
    <w:div w:id="1201742884">
      <w:bodyDiv w:val="1"/>
      <w:marLeft w:val="0"/>
      <w:marRight w:val="0"/>
      <w:marTop w:val="0"/>
      <w:marBottom w:val="0"/>
      <w:divBdr>
        <w:top w:val="none" w:sz="0" w:space="0" w:color="auto"/>
        <w:left w:val="none" w:sz="0" w:space="0" w:color="auto"/>
        <w:bottom w:val="none" w:sz="0" w:space="0" w:color="auto"/>
        <w:right w:val="none" w:sz="0" w:space="0" w:color="auto"/>
      </w:divBdr>
      <w:divsChild>
        <w:div w:id="40329201">
          <w:marLeft w:val="0"/>
          <w:marRight w:val="0"/>
          <w:marTop w:val="0"/>
          <w:marBottom w:val="0"/>
          <w:divBdr>
            <w:top w:val="none" w:sz="0" w:space="0" w:color="auto"/>
            <w:left w:val="none" w:sz="0" w:space="0" w:color="auto"/>
            <w:bottom w:val="none" w:sz="0" w:space="0" w:color="auto"/>
            <w:right w:val="none" w:sz="0" w:space="0" w:color="auto"/>
          </w:divBdr>
          <w:divsChild>
            <w:div w:id="13516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3122">
      <w:bodyDiv w:val="1"/>
      <w:marLeft w:val="0"/>
      <w:marRight w:val="0"/>
      <w:marTop w:val="0"/>
      <w:marBottom w:val="0"/>
      <w:divBdr>
        <w:top w:val="none" w:sz="0" w:space="0" w:color="auto"/>
        <w:left w:val="none" w:sz="0" w:space="0" w:color="auto"/>
        <w:bottom w:val="none" w:sz="0" w:space="0" w:color="auto"/>
        <w:right w:val="none" w:sz="0" w:space="0" w:color="auto"/>
      </w:divBdr>
      <w:divsChild>
        <w:div w:id="441388915">
          <w:marLeft w:val="0"/>
          <w:marRight w:val="0"/>
          <w:marTop w:val="0"/>
          <w:marBottom w:val="0"/>
          <w:divBdr>
            <w:top w:val="none" w:sz="0" w:space="0" w:color="auto"/>
            <w:left w:val="none" w:sz="0" w:space="0" w:color="auto"/>
            <w:bottom w:val="none" w:sz="0" w:space="0" w:color="auto"/>
            <w:right w:val="none" w:sz="0" w:space="0" w:color="auto"/>
          </w:divBdr>
          <w:divsChild>
            <w:div w:id="1103845686">
              <w:marLeft w:val="0"/>
              <w:marRight w:val="0"/>
              <w:marTop w:val="0"/>
              <w:marBottom w:val="0"/>
              <w:divBdr>
                <w:top w:val="none" w:sz="0" w:space="0" w:color="auto"/>
                <w:left w:val="none" w:sz="0" w:space="0" w:color="auto"/>
                <w:bottom w:val="none" w:sz="0" w:space="0" w:color="auto"/>
                <w:right w:val="none" w:sz="0" w:space="0" w:color="auto"/>
              </w:divBdr>
            </w:div>
          </w:divsChild>
        </w:div>
        <w:div w:id="1521502735">
          <w:marLeft w:val="0"/>
          <w:marRight w:val="0"/>
          <w:marTop w:val="0"/>
          <w:marBottom w:val="0"/>
          <w:divBdr>
            <w:top w:val="none" w:sz="0" w:space="0" w:color="auto"/>
            <w:left w:val="none" w:sz="0" w:space="0" w:color="auto"/>
            <w:bottom w:val="none" w:sz="0" w:space="0" w:color="auto"/>
            <w:right w:val="none" w:sz="0" w:space="0" w:color="auto"/>
          </w:divBdr>
          <w:divsChild>
            <w:div w:id="855267373">
              <w:marLeft w:val="0"/>
              <w:marRight w:val="0"/>
              <w:marTop w:val="0"/>
              <w:marBottom w:val="0"/>
              <w:divBdr>
                <w:top w:val="none" w:sz="0" w:space="0" w:color="auto"/>
                <w:left w:val="none" w:sz="0" w:space="0" w:color="auto"/>
                <w:bottom w:val="none" w:sz="0" w:space="0" w:color="auto"/>
                <w:right w:val="none" w:sz="0" w:space="0" w:color="auto"/>
              </w:divBdr>
              <w:divsChild>
                <w:div w:id="11267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515">
      <w:bodyDiv w:val="1"/>
      <w:marLeft w:val="0"/>
      <w:marRight w:val="0"/>
      <w:marTop w:val="0"/>
      <w:marBottom w:val="0"/>
      <w:divBdr>
        <w:top w:val="none" w:sz="0" w:space="0" w:color="auto"/>
        <w:left w:val="none" w:sz="0" w:space="0" w:color="auto"/>
        <w:bottom w:val="none" w:sz="0" w:space="0" w:color="auto"/>
        <w:right w:val="none" w:sz="0" w:space="0" w:color="auto"/>
      </w:divBdr>
    </w:div>
    <w:div w:id="1211769394">
      <w:bodyDiv w:val="1"/>
      <w:marLeft w:val="0"/>
      <w:marRight w:val="0"/>
      <w:marTop w:val="0"/>
      <w:marBottom w:val="0"/>
      <w:divBdr>
        <w:top w:val="none" w:sz="0" w:space="0" w:color="auto"/>
        <w:left w:val="none" w:sz="0" w:space="0" w:color="auto"/>
        <w:bottom w:val="none" w:sz="0" w:space="0" w:color="auto"/>
        <w:right w:val="none" w:sz="0" w:space="0" w:color="auto"/>
      </w:divBdr>
      <w:divsChild>
        <w:div w:id="447510875">
          <w:marLeft w:val="0"/>
          <w:marRight w:val="0"/>
          <w:marTop w:val="0"/>
          <w:marBottom w:val="0"/>
          <w:divBdr>
            <w:top w:val="none" w:sz="0" w:space="0" w:color="auto"/>
            <w:left w:val="none" w:sz="0" w:space="0" w:color="auto"/>
            <w:bottom w:val="none" w:sz="0" w:space="0" w:color="auto"/>
            <w:right w:val="none" w:sz="0" w:space="0" w:color="auto"/>
          </w:divBdr>
        </w:div>
      </w:divsChild>
    </w:div>
    <w:div w:id="1263882946">
      <w:bodyDiv w:val="1"/>
      <w:marLeft w:val="0"/>
      <w:marRight w:val="0"/>
      <w:marTop w:val="0"/>
      <w:marBottom w:val="0"/>
      <w:divBdr>
        <w:top w:val="none" w:sz="0" w:space="0" w:color="auto"/>
        <w:left w:val="none" w:sz="0" w:space="0" w:color="auto"/>
        <w:bottom w:val="none" w:sz="0" w:space="0" w:color="auto"/>
        <w:right w:val="none" w:sz="0" w:space="0" w:color="auto"/>
      </w:divBdr>
    </w:div>
    <w:div w:id="1289815762">
      <w:bodyDiv w:val="1"/>
      <w:marLeft w:val="0"/>
      <w:marRight w:val="0"/>
      <w:marTop w:val="0"/>
      <w:marBottom w:val="0"/>
      <w:divBdr>
        <w:top w:val="none" w:sz="0" w:space="0" w:color="auto"/>
        <w:left w:val="none" w:sz="0" w:space="0" w:color="auto"/>
        <w:bottom w:val="none" w:sz="0" w:space="0" w:color="auto"/>
        <w:right w:val="none" w:sz="0" w:space="0" w:color="auto"/>
      </w:divBdr>
    </w:div>
    <w:div w:id="1291013447">
      <w:bodyDiv w:val="1"/>
      <w:marLeft w:val="0"/>
      <w:marRight w:val="0"/>
      <w:marTop w:val="0"/>
      <w:marBottom w:val="0"/>
      <w:divBdr>
        <w:top w:val="none" w:sz="0" w:space="0" w:color="auto"/>
        <w:left w:val="none" w:sz="0" w:space="0" w:color="auto"/>
        <w:bottom w:val="none" w:sz="0" w:space="0" w:color="auto"/>
        <w:right w:val="none" w:sz="0" w:space="0" w:color="auto"/>
      </w:divBdr>
    </w:div>
    <w:div w:id="1314605566">
      <w:bodyDiv w:val="1"/>
      <w:marLeft w:val="0"/>
      <w:marRight w:val="0"/>
      <w:marTop w:val="0"/>
      <w:marBottom w:val="0"/>
      <w:divBdr>
        <w:top w:val="none" w:sz="0" w:space="0" w:color="auto"/>
        <w:left w:val="none" w:sz="0" w:space="0" w:color="auto"/>
        <w:bottom w:val="none" w:sz="0" w:space="0" w:color="auto"/>
        <w:right w:val="none" w:sz="0" w:space="0" w:color="auto"/>
      </w:divBdr>
    </w:div>
    <w:div w:id="1338003147">
      <w:bodyDiv w:val="1"/>
      <w:marLeft w:val="0"/>
      <w:marRight w:val="0"/>
      <w:marTop w:val="0"/>
      <w:marBottom w:val="0"/>
      <w:divBdr>
        <w:top w:val="none" w:sz="0" w:space="0" w:color="auto"/>
        <w:left w:val="none" w:sz="0" w:space="0" w:color="auto"/>
        <w:bottom w:val="none" w:sz="0" w:space="0" w:color="auto"/>
        <w:right w:val="none" w:sz="0" w:space="0" w:color="auto"/>
      </w:divBdr>
    </w:div>
    <w:div w:id="1342389771">
      <w:bodyDiv w:val="1"/>
      <w:marLeft w:val="0"/>
      <w:marRight w:val="0"/>
      <w:marTop w:val="0"/>
      <w:marBottom w:val="0"/>
      <w:divBdr>
        <w:top w:val="none" w:sz="0" w:space="0" w:color="auto"/>
        <w:left w:val="none" w:sz="0" w:space="0" w:color="auto"/>
        <w:bottom w:val="none" w:sz="0" w:space="0" w:color="auto"/>
        <w:right w:val="none" w:sz="0" w:space="0" w:color="auto"/>
      </w:divBdr>
    </w:div>
    <w:div w:id="1345861813">
      <w:bodyDiv w:val="1"/>
      <w:marLeft w:val="0"/>
      <w:marRight w:val="0"/>
      <w:marTop w:val="0"/>
      <w:marBottom w:val="0"/>
      <w:divBdr>
        <w:top w:val="none" w:sz="0" w:space="0" w:color="auto"/>
        <w:left w:val="none" w:sz="0" w:space="0" w:color="auto"/>
        <w:bottom w:val="none" w:sz="0" w:space="0" w:color="auto"/>
        <w:right w:val="none" w:sz="0" w:space="0" w:color="auto"/>
      </w:divBdr>
    </w:div>
    <w:div w:id="1381438011">
      <w:bodyDiv w:val="1"/>
      <w:marLeft w:val="0"/>
      <w:marRight w:val="0"/>
      <w:marTop w:val="0"/>
      <w:marBottom w:val="0"/>
      <w:divBdr>
        <w:top w:val="none" w:sz="0" w:space="0" w:color="auto"/>
        <w:left w:val="none" w:sz="0" w:space="0" w:color="auto"/>
        <w:bottom w:val="none" w:sz="0" w:space="0" w:color="auto"/>
        <w:right w:val="none" w:sz="0" w:space="0" w:color="auto"/>
      </w:divBdr>
    </w:div>
    <w:div w:id="1383485720">
      <w:bodyDiv w:val="1"/>
      <w:marLeft w:val="0"/>
      <w:marRight w:val="0"/>
      <w:marTop w:val="0"/>
      <w:marBottom w:val="0"/>
      <w:divBdr>
        <w:top w:val="none" w:sz="0" w:space="0" w:color="auto"/>
        <w:left w:val="none" w:sz="0" w:space="0" w:color="auto"/>
        <w:bottom w:val="none" w:sz="0" w:space="0" w:color="auto"/>
        <w:right w:val="none" w:sz="0" w:space="0" w:color="auto"/>
      </w:divBdr>
    </w:div>
    <w:div w:id="1394816137">
      <w:bodyDiv w:val="1"/>
      <w:marLeft w:val="0"/>
      <w:marRight w:val="0"/>
      <w:marTop w:val="0"/>
      <w:marBottom w:val="0"/>
      <w:divBdr>
        <w:top w:val="none" w:sz="0" w:space="0" w:color="auto"/>
        <w:left w:val="none" w:sz="0" w:space="0" w:color="auto"/>
        <w:bottom w:val="none" w:sz="0" w:space="0" w:color="auto"/>
        <w:right w:val="none" w:sz="0" w:space="0" w:color="auto"/>
      </w:divBdr>
      <w:divsChild>
        <w:div w:id="368378819">
          <w:marLeft w:val="0"/>
          <w:marRight w:val="0"/>
          <w:marTop w:val="0"/>
          <w:marBottom w:val="0"/>
          <w:divBdr>
            <w:top w:val="none" w:sz="0" w:space="0" w:color="auto"/>
            <w:left w:val="none" w:sz="0" w:space="0" w:color="auto"/>
            <w:bottom w:val="none" w:sz="0" w:space="0" w:color="auto"/>
            <w:right w:val="none" w:sz="0" w:space="0" w:color="auto"/>
          </w:divBdr>
        </w:div>
      </w:divsChild>
    </w:div>
    <w:div w:id="1425954957">
      <w:bodyDiv w:val="1"/>
      <w:marLeft w:val="0"/>
      <w:marRight w:val="0"/>
      <w:marTop w:val="0"/>
      <w:marBottom w:val="0"/>
      <w:divBdr>
        <w:top w:val="none" w:sz="0" w:space="0" w:color="auto"/>
        <w:left w:val="none" w:sz="0" w:space="0" w:color="auto"/>
        <w:bottom w:val="none" w:sz="0" w:space="0" w:color="auto"/>
        <w:right w:val="none" w:sz="0" w:space="0" w:color="auto"/>
      </w:divBdr>
    </w:div>
    <w:div w:id="1427112339">
      <w:bodyDiv w:val="1"/>
      <w:marLeft w:val="0"/>
      <w:marRight w:val="0"/>
      <w:marTop w:val="0"/>
      <w:marBottom w:val="0"/>
      <w:divBdr>
        <w:top w:val="none" w:sz="0" w:space="0" w:color="auto"/>
        <w:left w:val="none" w:sz="0" w:space="0" w:color="auto"/>
        <w:bottom w:val="none" w:sz="0" w:space="0" w:color="auto"/>
        <w:right w:val="none" w:sz="0" w:space="0" w:color="auto"/>
      </w:divBdr>
    </w:div>
    <w:div w:id="1430127323">
      <w:bodyDiv w:val="1"/>
      <w:marLeft w:val="0"/>
      <w:marRight w:val="0"/>
      <w:marTop w:val="0"/>
      <w:marBottom w:val="0"/>
      <w:divBdr>
        <w:top w:val="none" w:sz="0" w:space="0" w:color="auto"/>
        <w:left w:val="none" w:sz="0" w:space="0" w:color="auto"/>
        <w:bottom w:val="none" w:sz="0" w:space="0" w:color="auto"/>
        <w:right w:val="none" w:sz="0" w:space="0" w:color="auto"/>
      </w:divBdr>
    </w:div>
    <w:div w:id="1434518328">
      <w:bodyDiv w:val="1"/>
      <w:marLeft w:val="0"/>
      <w:marRight w:val="0"/>
      <w:marTop w:val="0"/>
      <w:marBottom w:val="0"/>
      <w:divBdr>
        <w:top w:val="none" w:sz="0" w:space="0" w:color="auto"/>
        <w:left w:val="none" w:sz="0" w:space="0" w:color="auto"/>
        <w:bottom w:val="none" w:sz="0" w:space="0" w:color="auto"/>
        <w:right w:val="none" w:sz="0" w:space="0" w:color="auto"/>
      </w:divBdr>
    </w:div>
    <w:div w:id="1444686715">
      <w:bodyDiv w:val="1"/>
      <w:marLeft w:val="0"/>
      <w:marRight w:val="0"/>
      <w:marTop w:val="0"/>
      <w:marBottom w:val="0"/>
      <w:divBdr>
        <w:top w:val="none" w:sz="0" w:space="0" w:color="auto"/>
        <w:left w:val="none" w:sz="0" w:space="0" w:color="auto"/>
        <w:bottom w:val="none" w:sz="0" w:space="0" w:color="auto"/>
        <w:right w:val="none" w:sz="0" w:space="0" w:color="auto"/>
      </w:divBdr>
    </w:div>
    <w:div w:id="1474101387">
      <w:bodyDiv w:val="1"/>
      <w:marLeft w:val="0"/>
      <w:marRight w:val="0"/>
      <w:marTop w:val="0"/>
      <w:marBottom w:val="0"/>
      <w:divBdr>
        <w:top w:val="none" w:sz="0" w:space="0" w:color="auto"/>
        <w:left w:val="none" w:sz="0" w:space="0" w:color="auto"/>
        <w:bottom w:val="none" w:sz="0" w:space="0" w:color="auto"/>
        <w:right w:val="none" w:sz="0" w:space="0" w:color="auto"/>
      </w:divBdr>
      <w:divsChild>
        <w:div w:id="303388374">
          <w:marLeft w:val="0"/>
          <w:marRight w:val="0"/>
          <w:marTop w:val="0"/>
          <w:marBottom w:val="0"/>
          <w:divBdr>
            <w:top w:val="none" w:sz="0" w:space="0" w:color="auto"/>
            <w:left w:val="none" w:sz="0" w:space="0" w:color="auto"/>
            <w:bottom w:val="none" w:sz="0" w:space="0" w:color="auto"/>
            <w:right w:val="none" w:sz="0" w:space="0" w:color="auto"/>
          </w:divBdr>
        </w:div>
        <w:div w:id="653528110">
          <w:marLeft w:val="0"/>
          <w:marRight w:val="0"/>
          <w:marTop w:val="0"/>
          <w:marBottom w:val="0"/>
          <w:divBdr>
            <w:top w:val="none" w:sz="0" w:space="0" w:color="auto"/>
            <w:left w:val="none" w:sz="0" w:space="0" w:color="auto"/>
            <w:bottom w:val="none" w:sz="0" w:space="0" w:color="auto"/>
            <w:right w:val="none" w:sz="0" w:space="0" w:color="auto"/>
          </w:divBdr>
          <w:divsChild>
            <w:div w:id="128862194">
              <w:marLeft w:val="0"/>
              <w:marRight w:val="0"/>
              <w:marTop w:val="0"/>
              <w:marBottom w:val="0"/>
              <w:divBdr>
                <w:top w:val="none" w:sz="0" w:space="0" w:color="auto"/>
                <w:left w:val="none" w:sz="0" w:space="0" w:color="auto"/>
                <w:bottom w:val="none" w:sz="0" w:space="0" w:color="auto"/>
                <w:right w:val="none" w:sz="0" w:space="0" w:color="auto"/>
              </w:divBdr>
              <w:divsChild>
                <w:div w:id="1485319638">
                  <w:marLeft w:val="0"/>
                  <w:marRight w:val="0"/>
                  <w:marTop w:val="0"/>
                  <w:marBottom w:val="0"/>
                  <w:divBdr>
                    <w:top w:val="none" w:sz="0" w:space="0" w:color="auto"/>
                    <w:left w:val="none" w:sz="0" w:space="0" w:color="auto"/>
                    <w:bottom w:val="none" w:sz="0" w:space="0" w:color="auto"/>
                    <w:right w:val="none" w:sz="0" w:space="0" w:color="auto"/>
                  </w:divBdr>
                </w:div>
                <w:div w:id="16867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898">
      <w:bodyDiv w:val="1"/>
      <w:marLeft w:val="0"/>
      <w:marRight w:val="0"/>
      <w:marTop w:val="0"/>
      <w:marBottom w:val="0"/>
      <w:divBdr>
        <w:top w:val="none" w:sz="0" w:space="0" w:color="auto"/>
        <w:left w:val="none" w:sz="0" w:space="0" w:color="auto"/>
        <w:bottom w:val="none" w:sz="0" w:space="0" w:color="auto"/>
        <w:right w:val="none" w:sz="0" w:space="0" w:color="auto"/>
      </w:divBdr>
    </w:div>
    <w:div w:id="1520389482">
      <w:bodyDiv w:val="1"/>
      <w:marLeft w:val="0"/>
      <w:marRight w:val="0"/>
      <w:marTop w:val="0"/>
      <w:marBottom w:val="0"/>
      <w:divBdr>
        <w:top w:val="none" w:sz="0" w:space="0" w:color="auto"/>
        <w:left w:val="none" w:sz="0" w:space="0" w:color="auto"/>
        <w:bottom w:val="none" w:sz="0" w:space="0" w:color="auto"/>
        <w:right w:val="none" w:sz="0" w:space="0" w:color="auto"/>
      </w:divBdr>
    </w:div>
    <w:div w:id="1528830064">
      <w:bodyDiv w:val="1"/>
      <w:marLeft w:val="0"/>
      <w:marRight w:val="0"/>
      <w:marTop w:val="0"/>
      <w:marBottom w:val="0"/>
      <w:divBdr>
        <w:top w:val="none" w:sz="0" w:space="0" w:color="auto"/>
        <w:left w:val="none" w:sz="0" w:space="0" w:color="auto"/>
        <w:bottom w:val="none" w:sz="0" w:space="0" w:color="auto"/>
        <w:right w:val="none" w:sz="0" w:space="0" w:color="auto"/>
      </w:divBdr>
    </w:div>
    <w:div w:id="1548760953">
      <w:bodyDiv w:val="1"/>
      <w:marLeft w:val="0"/>
      <w:marRight w:val="0"/>
      <w:marTop w:val="0"/>
      <w:marBottom w:val="0"/>
      <w:divBdr>
        <w:top w:val="none" w:sz="0" w:space="0" w:color="auto"/>
        <w:left w:val="none" w:sz="0" w:space="0" w:color="auto"/>
        <w:bottom w:val="none" w:sz="0" w:space="0" w:color="auto"/>
        <w:right w:val="none" w:sz="0" w:space="0" w:color="auto"/>
      </w:divBdr>
    </w:div>
    <w:div w:id="1553036659">
      <w:bodyDiv w:val="1"/>
      <w:marLeft w:val="0"/>
      <w:marRight w:val="0"/>
      <w:marTop w:val="0"/>
      <w:marBottom w:val="0"/>
      <w:divBdr>
        <w:top w:val="none" w:sz="0" w:space="0" w:color="auto"/>
        <w:left w:val="none" w:sz="0" w:space="0" w:color="auto"/>
        <w:bottom w:val="none" w:sz="0" w:space="0" w:color="auto"/>
        <w:right w:val="none" w:sz="0" w:space="0" w:color="auto"/>
      </w:divBdr>
    </w:div>
    <w:div w:id="1556307756">
      <w:bodyDiv w:val="1"/>
      <w:marLeft w:val="0"/>
      <w:marRight w:val="0"/>
      <w:marTop w:val="0"/>
      <w:marBottom w:val="0"/>
      <w:divBdr>
        <w:top w:val="none" w:sz="0" w:space="0" w:color="auto"/>
        <w:left w:val="none" w:sz="0" w:space="0" w:color="auto"/>
        <w:bottom w:val="none" w:sz="0" w:space="0" w:color="auto"/>
        <w:right w:val="none" w:sz="0" w:space="0" w:color="auto"/>
      </w:divBdr>
      <w:divsChild>
        <w:div w:id="1788161073">
          <w:marLeft w:val="0"/>
          <w:marRight w:val="0"/>
          <w:marTop w:val="0"/>
          <w:marBottom w:val="0"/>
          <w:divBdr>
            <w:top w:val="none" w:sz="0" w:space="0" w:color="auto"/>
            <w:left w:val="none" w:sz="0" w:space="0" w:color="auto"/>
            <w:bottom w:val="none" w:sz="0" w:space="0" w:color="auto"/>
            <w:right w:val="none" w:sz="0" w:space="0" w:color="auto"/>
          </w:divBdr>
          <w:divsChild>
            <w:div w:id="1554779890">
              <w:marLeft w:val="0"/>
              <w:marRight w:val="0"/>
              <w:marTop w:val="0"/>
              <w:marBottom w:val="0"/>
              <w:divBdr>
                <w:top w:val="none" w:sz="0" w:space="0" w:color="auto"/>
                <w:left w:val="none" w:sz="0" w:space="0" w:color="auto"/>
                <w:bottom w:val="none" w:sz="0" w:space="0" w:color="auto"/>
                <w:right w:val="none" w:sz="0" w:space="0" w:color="auto"/>
              </w:divBdr>
              <w:divsChild>
                <w:div w:id="1309479890">
                  <w:marLeft w:val="0"/>
                  <w:marRight w:val="0"/>
                  <w:marTop w:val="0"/>
                  <w:marBottom w:val="0"/>
                  <w:divBdr>
                    <w:top w:val="none" w:sz="0" w:space="0" w:color="auto"/>
                    <w:left w:val="none" w:sz="0" w:space="0" w:color="auto"/>
                    <w:bottom w:val="none" w:sz="0" w:space="0" w:color="auto"/>
                    <w:right w:val="none" w:sz="0" w:space="0" w:color="auto"/>
                  </w:divBdr>
                  <w:divsChild>
                    <w:div w:id="1072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400">
      <w:bodyDiv w:val="1"/>
      <w:marLeft w:val="0"/>
      <w:marRight w:val="0"/>
      <w:marTop w:val="0"/>
      <w:marBottom w:val="0"/>
      <w:divBdr>
        <w:top w:val="none" w:sz="0" w:space="0" w:color="auto"/>
        <w:left w:val="none" w:sz="0" w:space="0" w:color="auto"/>
        <w:bottom w:val="none" w:sz="0" w:space="0" w:color="auto"/>
        <w:right w:val="none" w:sz="0" w:space="0" w:color="auto"/>
      </w:divBdr>
    </w:div>
    <w:div w:id="1568416218">
      <w:bodyDiv w:val="1"/>
      <w:marLeft w:val="0"/>
      <w:marRight w:val="0"/>
      <w:marTop w:val="0"/>
      <w:marBottom w:val="0"/>
      <w:divBdr>
        <w:top w:val="none" w:sz="0" w:space="0" w:color="auto"/>
        <w:left w:val="none" w:sz="0" w:space="0" w:color="auto"/>
        <w:bottom w:val="none" w:sz="0" w:space="0" w:color="auto"/>
        <w:right w:val="none" w:sz="0" w:space="0" w:color="auto"/>
      </w:divBdr>
    </w:div>
    <w:div w:id="1577976185">
      <w:bodyDiv w:val="1"/>
      <w:marLeft w:val="0"/>
      <w:marRight w:val="0"/>
      <w:marTop w:val="0"/>
      <w:marBottom w:val="0"/>
      <w:divBdr>
        <w:top w:val="none" w:sz="0" w:space="0" w:color="auto"/>
        <w:left w:val="none" w:sz="0" w:space="0" w:color="auto"/>
        <w:bottom w:val="none" w:sz="0" w:space="0" w:color="auto"/>
        <w:right w:val="none" w:sz="0" w:space="0" w:color="auto"/>
      </w:divBdr>
    </w:div>
    <w:div w:id="1582133948">
      <w:bodyDiv w:val="1"/>
      <w:marLeft w:val="0"/>
      <w:marRight w:val="0"/>
      <w:marTop w:val="0"/>
      <w:marBottom w:val="0"/>
      <w:divBdr>
        <w:top w:val="none" w:sz="0" w:space="0" w:color="auto"/>
        <w:left w:val="none" w:sz="0" w:space="0" w:color="auto"/>
        <w:bottom w:val="none" w:sz="0" w:space="0" w:color="auto"/>
        <w:right w:val="none" w:sz="0" w:space="0" w:color="auto"/>
      </w:divBdr>
    </w:div>
    <w:div w:id="1585610356">
      <w:bodyDiv w:val="1"/>
      <w:marLeft w:val="0"/>
      <w:marRight w:val="0"/>
      <w:marTop w:val="0"/>
      <w:marBottom w:val="0"/>
      <w:divBdr>
        <w:top w:val="none" w:sz="0" w:space="0" w:color="auto"/>
        <w:left w:val="none" w:sz="0" w:space="0" w:color="auto"/>
        <w:bottom w:val="none" w:sz="0" w:space="0" w:color="auto"/>
        <w:right w:val="none" w:sz="0" w:space="0" w:color="auto"/>
      </w:divBdr>
    </w:div>
    <w:div w:id="1633094119">
      <w:bodyDiv w:val="1"/>
      <w:marLeft w:val="0"/>
      <w:marRight w:val="0"/>
      <w:marTop w:val="0"/>
      <w:marBottom w:val="0"/>
      <w:divBdr>
        <w:top w:val="none" w:sz="0" w:space="0" w:color="auto"/>
        <w:left w:val="none" w:sz="0" w:space="0" w:color="auto"/>
        <w:bottom w:val="none" w:sz="0" w:space="0" w:color="auto"/>
        <w:right w:val="none" w:sz="0" w:space="0" w:color="auto"/>
      </w:divBdr>
    </w:div>
    <w:div w:id="1644583771">
      <w:bodyDiv w:val="1"/>
      <w:marLeft w:val="0"/>
      <w:marRight w:val="0"/>
      <w:marTop w:val="0"/>
      <w:marBottom w:val="0"/>
      <w:divBdr>
        <w:top w:val="none" w:sz="0" w:space="0" w:color="auto"/>
        <w:left w:val="none" w:sz="0" w:space="0" w:color="auto"/>
        <w:bottom w:val="none" w:sz="0" w:space="0" w:color="auto"/>
        <w:right w:val="none" w:sz="0" w:space="0" w:color="auto"/>
      </w:divBdr>
      <w:divsChild>
        <w:div w:id="1472091551">
          <w:marLeft w:val="0"/>
          <w:marRight w:val="0"/>
          <w:marTop w:val="0"/>
          <w:marBottom w:val="0"/>
          <w:divBdr>
            <w:top w:val="none" w:sz="0" w:space="0" w:color="auto"/>
            <w:left w:val="none" w:sz="0" w:space="0" w:color="auto"/>
            <w:bottom w:val="none" w:sz="0" w:space="0" w:color="auto"/>
            <w:right w:val="none" w:sz="0" w:space="0" w:color="auto"/>
          </w:divBdr>
          <w:divsChild>
            <w:div w:id="18077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851">
      <w:bodyDiv w:val="1"/>
      <w:marLeft w:val="0"/>
      <w:marRight w:val="0"/>
      <w:marTop w:val="0"/>
      <w:marBottom w:val="0"/>
      <w:divBdr>
        <w:top w:val="none" w:sz="0" w:space="0" w:color="auto"/>
        <w:left w:val="none" w:sz="0" w:space="0" w:color="auto"/>
        <w:bottom w:val="none" w:sz="0" w:space="0" w:color="auto"/>
        <w:right w:val="none" w:sz="0" w:space="0" w:color="auto"/>
      </w:divBdr>
    </w:div>
    <w:div w:id="1666203296">
      <w:bodyDiv w:val="1"/>
      <w:marLeft w:val="0"/>
      <w:marRight w:val="0"/>
      <w:marTop w:val="0"/>
      <w:marBottom w:val="0"/>
      <w:divBdr>
        <w:top w:val="none" w:sz="0" w:space="0" w:color="auto"/>
        <w:left w:val="none" w:sz="0" w:space="0" w:color="auto"/>
        <w:bottom w:val="none" w:sz="0" w:space="0" w:color="auto"/>
        <w:right w:val="none" w:sz="0" w:space="0" w:color="auto"/>
      </w:divBdr>
    </w:div>
    <w:div w:id="1673726702">
      <w:bodyDiv w:val="1"/>
      <w:marLeft w:val="0"/>
      <w:marRight w:val="0"/>
      <w:marTop w:val="0"/>
      <w:marBottom w:val="0"/>
      <w:divBdr>
        <w:top w:val="none" w:sz="0" w:space="0" w:color="auto"/>
        <w:left w:val="none" w:sz="0" w:space="0" w:color="auto"/>
        <w:bottom w:val="none" w:sz="0" w:space="0" w:color="auto"/>
        <w:right w:val="none" w:sz="0" w:space="0" w:color="auto"/>
      </w:divBdr>
    </w:div>
    <w:div w:id="1676686777">
      <w:bodyDiv w:val="1"/>
      <w:marLeft w:val="0"/>
      <w:marRight w:val="0"/>
      <w:marTop w:val="0"/>
      <w:marBottom w:val="0"/>
      <w:divBdr>
        <w:top w:val="none" w:sz="0" w:space="0" w:color="auto"/>
        <w:left w:val="none" w:sz="0" w:space="0" w:color="auto"/>
        <w:bottom w:val="none" w:sz="0" w:space="0" w:color="auto"/>
        <w:right w:val="none" w:sz="0" w:space="0" w:color="auto"/>
      </w:divBdr>
    </w:div>
    <w:div w:id="1687438597">
      <w:bodyDiv w:val="1"/>
      <w:marLeft w:val="0"/>
      <w:marRight w:val="0"/>
      <w:marTop w:val="0"/>
      <w:marBottom w:val="0"/>
      <w:divBdr>
        <w:top w:val="none" w:sz="0" w:space="0" w:color="auto"/>
        <w:left w:val="none" w:sz="0" w:space="0" w:color="auto"/>
        <w:bottom w:val="none" w:sz="0" w:space="0" w:color="auto"/>
        <w:right w:val="none" w:sz="0" w:space="0" w:color="auto"/>
      </w:divBdr>
      <w:divsChild>
        <w:div w:id="606162796">
          <w:marLeft w:val="0"/>
          <w:marRight w:val="0"/>
          <w:marTop w:val="0"/>
          <w:marBottom w:val="0"/>
          <w:divBdr>
            <w:top w:val="none" w:sz="0" w:space="0" w:color="auto"/>
            <w:left w:val="none" w:sz="0" w:space="0" w:color="auto"/>
            <w:bottom w:val="none" w:sz="0" w:space="0" w:color="auto"/>
            <w:right w:val="none" w:sz="0" w:space="0" w:color="auto"/>
          </w:divBdr>
        </w:div>
        <w:div w:id="2127501596">
          <w:marLeft w:val="0"/>
          <w:marRight w:val="0"/>
          <w:marTop w:val="0"/>
          <w:marBottom w:val="0"/>
          <w:divBdr>
            <w:top w:val="none" w:sz="0" w:space="0" w:color="auto"/>
            <w:left w:val="none" w:sz="0" w:space="0" w:color="auto"/>
            <w:bottom w:val="none" w:sz="0" w:space="0" w:color="auto"/>
            <w:right w:val="none" w:sz="0" w:space="0" w:color="auto"/>
          </w:divBdr>
        </w:div>
      </w:divsChild>
    </w:div>
    <w:div w:id="1705472402">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3">
          <w:marLeft w:val="0"/>
          <w:marRight w:val="0"/>
          <w:marTop w:val="0"/>
          <w:marBottom w:val="0"/>
          <w:divBdr>
            <w:top w:val="none" w:sz="0" w:space="0" w:color="auto"/>
            <w:left w:val="none" w:sz="0" w:space="0" w:color="auto"/>
            <w:bottom w:val="none" w:sz="0" w:space="0" w:color="auto"/>
            <w:right w:val="none" w:sz="0" w:space="0" w:color="auto"/>
          </w:divBdr>
          <w:divsChild>
            <w:div w:id="2023315311">
              <w:marLeft w:val="0"/>
              <w:marRight w:val="0"/>
              <w:marTop w:val="0"/>
              <w:marBottom w:val="0"/>
              <w:divBdr>
                <w:top w:val="none" w:sz="0" w:space="0" w:color="auto"/>
                <w:left w:val="none" w:sz="0" w:space="0" w:color="auto"/>
                <w:bottom w:val="none" w:sz="0" w:space="0" w:color="auto"/>
                <w:right w:val="none" w:sz="0" w:space="0" w:color="auto"/>
              </w:divBdr>
            </w:div>
          </w:divsChild>
        </w:div>
        <w:div w:id="2102145083">
          <w:marLeft w:val="0"/>
          <w:marRight w:val="0"/>
          <w:marTop w:val="0"/>
          <w:marBottom w:val="0"/>
          <w:divBdr>
            <w:top w:val="none" w:sz="0" w:space="0" w:color="auto"/>
            <w:left w:val="none" w:sz="0" w:space="0" w:color="auto"/>
            <w:bottom w:val="none" w:sz="0" w:space="0" w:color="auto"/>
            <w:right w:val="none" w:sz="0" w:space="0" w:color="auto"/>
          </w:divBdr>
        </w:div>
      </w:divsChild>
    </w:div>
    <w:div w:id="1770198494">
      <w:bodyDiv w:val="1"/>
      <w:marLeft w:val="0"/>
      <w:marRight w:val="0"/>
      <w:marTop w:val="0"/>
      <w:marBottom w:val="0"/>
      <w:divBdr>
        <w:top w:val="none" w:sz="0" w:space="0" w:color="auto"/>
        <w:left w:val="none" w:sz="0" w:space="0" w:color="auto"/>
        <w:bottom w:val="none" w:sz="0" w:space="0" w:color="auto"/>
        <w:right w:val="none" w:sz="0" w:space="0" w:color="auto"/>
      </w:divBdr>
    </w:div>
    <w:div w:id="1773624888">
      <w:bodyDiv w:val="1"/>
      <w:marLeft w:val="0"/>
      <w:marRight w:val="0"/>
      <w:marTop w:val="0"/>
      <w:marBottom w:val="0"/>
      <w:divBdr>
        <w:top w:val="none" w:sz="0" w:space="0" w:color="auto"/>
        <w:left w:val="none" w:sz="0" w:space="0" w:color="auto"/>
        <w:bottom w:val="none" w:sz="0" w:space="0" w:color="auto"/>
        <w:right w:val="none" w:sz="0" w:space="0" w:color="auto"/>
      </w:divBdr>
    </w:div>
    <w:div w:id="1793400043">
      <w:bodyDiv w:val="1"/>
      <w:marLeft w:val="0"/>
      <w:marRight w:val="0"/>
      <w:marTop w:val="0"/>
      <w:marBottom w:val="0"/>
      <w:divBdr>
        <w:top w:val="none" w:sz="0" w:space="0" w:color="auto"/>
        <w:left w:val="none" w:sz="0" w:space="0" w:color="auto"/>
        <w:bottom w:val="none" w:sz="0" w:space="0" w:color="auto"/>
        <w:right w:val="none" w:sz="0" w:space="0" w:color="auto"/>
      </w:divBdr>
    </w:div>
    <w:div w:id="1794179280">
      <w:bodyDiv w:val="1"/>
      <w:marLeft w:val="0"/>
      <w:marRight w:val="0"/>
      <w:marTop w:val="0"/>
      <w:marBottom w:val="0"/>
      <w:divBdr>
        <w:top w:val="none" w:sz="0" w:space="0" w:color="auto"/>
        <w:left w:val="none" w:sz="0" w:space="0" w:color="auto"/>
        <w:bottom w:val="none" w:sz="0" w:space="0" w:color="auto"/>
        <w:right w:val="none" w:sz="0" w:space="0" w:color="auto"/>
      </w:divBdr>
      <w:divsChild>
        <w:div w:id="118644752">
          <w:marLeft w:val="0"/>
          <w:marRight w:val="0"/>
          <w:marTop w:val="0"/>
          <w:marBottom w:val="0"/>
          <w:divBdr>
            <w:top w:val="none" w:sz="0" w:space="0" w:color="auto"/>
            <w:left w:val="none" w:sz="0" w:space="0" w:color="auto"/>
            <w:bottom w:val="none" w:sz="0" w:space="0" w:color="auto"/>
            <w:right w:val="none" w:sz="0" w:space="0" w:color="auto"/>
          </w:divBdr>
          <w:divsChild>
            <w:div w:id="1316640230">
              <w:marLeft w:val="0"/>
              <w:marRight w:val="0"/>
              <w:marTop w:val="0"/>
              <w:marBottom w:val="0"/>
              <w:divBdr>
                <w:top w:val="none" w:sz="0" w:space="0" w:color="auto"/>
                <w:left w:val="none" w:sz="0" w:space="0" w:color="auto"/>
                <w:bottom w:val="none" w:sz="0" w:space="0" w:color="auto"/>
                <w:right w:val="none" w:sz="0" w:space="0" w:color="auto"/>
              </w:divBdr>
            </w:div>
            <w:div w:id="21226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280">
      <w:bodyDiv w:val="1"/>
      <w:marLeft w:val="0"/>
      <w:marRight w:val="0"/>
      <w:marTop w:val="0"/>
      <w:marBottom w:val="0"/>
      <w:divBdr>
        <w:top w:val="none" w:sz="0" w:space="0" w:color="auto"/>
        <w:left w:val="none" w:sz="0" w:space="0" w:color="auto"/>
        <w:bottom w:val="none" w:sz="0" w:space="0" w:color="auto"/>
        <w:right w:val="none" w:sz="0" w:space="0" w:color="auto"/>
      </w:divBdr>
      <w:divsChild>
        <w:div w:id="204756956">
          <w:marLeft w:val="0"/>
          <w:marRight w:val="0"/>
          <w:marTop w:val="0"/>
          <w:marBottom w:val="0"/>
          <w:divBdr>
            <w:top w:val="none" w:sz="0" w:space="0" w:color="auto"/>
            <w:left w:val="none" w:sz="0" w:space="0" w:color="auto"/>
            <w:bottom w:val="none" w:sz="0" w:space="0" w:color="auto"/>
            <w:right w:val="none" w:sz="0" w:space="0" w:color="auto"/>
          </w:divBdr>
          <w:divsChild>
            <w:div w:id="345134643">
              <w:marLeft w:val="0"/>
              <w:marRight w:val="0"/>
              <w:marTop w:val="0"/>
              <w:marBottom w:val="0"/>
              <w:divBdr>
                <w:top w:val="none" w:sz="0" w:space="0" w:color="auto"/>
                <w:left w:val="none" w:sz="0" w:space="0" w:color="auto"/>
                <w:bottom w:val="none" w:sz="0" w:space="0" w:color="auto"/>
                <w:right w:val="none" w:sz="0" w:space="0" w:color="auto"/>
              </w:divBdr>
            </w:div>
          </w:divsChild>
        </w:div>
        <w:div w:id="691031799">
          <w:marLeft w:val="0"/>
          <w:marRight w:val="0"/>
          <w:marTop w:val="0"/>
          <w:marBottom w:val="0"/>
          <w:divBdr>
            <w:top w:val="none" w:sz="0" w:space="0" w:color="auto"/>
            <w:left w:val="none" w:sz="0" w:space="0" w:color="auto"/>
            <w:bottom w:val="none" w:sz="0" w:space="0" w:color="auto"/>
            <w:right w:val="none" w:sz="0" w:space="0" w:color="auto"/>
          </w:divBdr>
        </w:div>
      </w:divsChild>
    </w:div>
    <w:div w:id="1816607519">
      <w:bodyDiv w:val="1"/>
      <w:marLeft w:val="0"/>
      <w:marRight w:val="0"/>
      <w:marTop w:val="0"/>
      <w:marBottom w:val="0"/>
      <w:divBdr>
        <w:top w:val="none" w:sz="0" w:space="0" w:color="auto"/>
        <w:left w:val="none" w:sz="0" w:space="0" w:color="auto"/>
        <w:bottom w:val="none" w:sz="0" w:space="0" w:color="auto"/>
        <w:right w:val="none" w:sz="0" w:space="0" w:color="auto"/>
      </w:divBdr>
    </w:div>
    <w:div w:id="1827551864">
      <w:bodyDiv w:val="1"/>
      <w:marLeft w:val="0"/>
      <w:marRight w:val="0"/>
      <w:marTop w:val="0"/>
      <w:marBottom w:val="0"/>
      <w:divBdr>
        <w:top w:val="none" w:sz="0" w:space="0" w:color="auto"/>
        <w:left w:val="none" w:sz="0" w:space="0" w:color="auto"/>
        <w:bottom w:val="none" w:sz="0" w:space="0" w:color="auto"/>
        <w:right w:val="none" w:sz="0" w:space="0" w:color="auto"/>
      </w:divBdr>
    </w:div>
    <w:div w:id="1871258312">
      <w:bodyDiv w:val="1"/>
      <w:marLeft w:val="0"/>
      <w:marRight w:val="0"/>
      <w:marTop w:val="0"/>
      <w:marBottom w:val="0"/>
      <w:divBdr>
        <w:top w:val="none" w:sz="0" w:space="0" w:color="auto"/>
        <w:left w:val="none" w:sz="0" w:space="0" w:color="auto"/>
        <w:bottom w:val="none" w:sz="0" w:space="0" w:color="auto"/>
        <w:right w:val="none" w:sz="0" w:space="0" w:color="auto"/>
      </w:divBdr>
    </w:div>
    <w:div w:id="1890993521">
      <w:bodyDiv w:val="1"/>
      <w:marLeft w:val="0"/>
      <w:marRight w:val="0"/>
      <w:marTop w:val="0"/>
      <w:marBottom w:val="0"/>
      <w:divBdr>
        <w:top w:val="none" w:sz="0" w:space="0" w:color="auto"/>
        <w:left w:val="none" w:sz="0" w:space="0" w:color="auto"/>
        <w:bottom w:val="none" w:sz="0" w:space="0" w:color="auto"/>
        <w:right w:val="none" w:sz="0" w:space="0" w:color="auto"/>
      </w:divBdr>
      <w:divsChild>
        <w:div w:id="1109206974">
          <w:marLeft w:val="0"/>
          <w:marRight w:val="0"/>
          <w:marTop w:val="0"/>
          <w:marBottom w:val="0"/>
          <w:divBdr>
            <w:top w:val="none" w:sz="0" w:space="0" w:color="auto"/>
            <w:left w:val="none" w:sz="0" w:space="0" w:color="auto"/>
            <w:bottom w:val="none" w:sz="0" w:space="0" w:color="auto"/>
            <w:right w:val="none" w:sz="0" w:space="0" w:color="auto"/>
          </w:divBdr>
          <w:divsChild>
            <w:div w:id="1165315469">
              <w:marLeft w:val="0"/>
              <w:marRight w:val="0"/>
              <w:marTop w:val="0"/>
              <w:marBottom w:val="0"/>
              <w:divBdr>
                <w:top w:val="none" w:sz="0" w:space="0" w:color="auto"/>
                <w:left w:val="none" w:sz="0" w:space="0" w:color="auto"/>
                <w:bottom w:val="none" w:sz="0" w:space="0" w:color="auto"/>
                <w:right w:val="none" w:sz="0" w:space="0" w:color="auto"/>
              </w:divBdr>
            </w:div>
          </w:divsChild>
        </w:div>
        <w:div w:id="1636137048">
          <w:marLeft w:val="0"/>
          <w:marRight w:val="0"/>
          <w:marTop w:val="0"/>
          <w:marBottom w:val="0"/>
          <w:divBdr>
            <w:top w:val="none" w:sz="0" w:space="0" w:color="auto"/>
            <w:left w:val="none" w:sz="0" w:space="0" w:color="auto"/>
            <w:bottom w:val="none" w:sz="0" w:space="0" w:color="auto"/>
            <w:right w:val="none" w:sz="0" w:space="0" w:color="auto"/>
          </w:divBdr>
          <w:divsChild>
            <w:div w:id="478957926">
              <w:marLeft w:val="0"/>
              <w:marRight w:val="0"/>
              <w:marTop w:val="0"/>
              <w:marBottom w:val="0"/>
              <w:divBdr>
                <w:top w:val="none" w:sz="0" w:space="0" w:color="auto"/>
                <w:left w:val="none" w:sz="0" w:space="0" w:color="auto"/>
                <w:bottom w:val="none" w:sz="0" w:space="0" w:color="auto"/>
                <w:right w:val="none" w:sz="0" w:space="0" w:color="auto"/>
              </w:divBdr>
              <w:divsChild>
                <w:div w:id="365066256">
                  <w:marLeft w:val="0"/>
                  <w:marRight w:val="0"/>
                  <w:marTop w:val="0"/>
                  <w:marBottom w:val="0"/>
                  <w:divBdr>
                    <w:top w:val="none" w:sz="0" w:space="0" w:color="auto"/>
                    <w:left w:val="none" w:sz="0" w:space="0" w:color="auto"/>
                    <w:bottom w:val="none" w:sz="0" w:space="0" w:color="auto"/>
                    <w:right w:val="none" w:sz="0" w:space="0" w:color="auto"/>
                  </w:divBdr>
                  <w:divsChild>
                    <w:div w:id="592708302">
                      <w:marLeft w:val="0"/>
                      <w:marRight w:val="0"/>
                      <w:marTop w:val="0"/>
                      <w:marBottom w:val="0"/>
                      <w:divBdr>
                        <w:top w:val="none" w:sz="0" w:space="0" w:color="auto"/>
                        <w:left w:val="none" w:sz="0" w:space="0" w:color="auto"/>
                        <w:bottom w:val="none" w:sz="0" w:space="0" w:color="auto"/>
                        <w:right w:val="none" w:sz="0" w:space="0" w:color="auto"/>
                      </w:divBdr>
                      <w:divsChild>
                        <w:div w:id="993682206">
                          <w:marLeft w:val="0"/>
                          <w:marRight w:val="0"/>
                          <w:marTop w:val="0"/>
                          <w:marBottom w:val="0"/>
                          <w:divBdr>
                            <w:top w:val="none" w:sz="0" w:space="0" w:color="auto"/>
                            <w:left w:val="none" w:sz="0" w:space="0" w:color="auto"/>
                            <w:bottom w:val="none" w:sz="0" w:space="0" w:color="auto"/>
                            <w:right w:val="none" w:sz="0" w:space="0" w:color="auto"/>
                          </w:divBdr>
                        </w:div>
                        <w:div w:id="232088170">
                          <w:marLeft w:val="0"/>
                          <w:marRight w:val="0"/>
                          <w:marTop w:val="0"/>
                          <w:marBottom w:val="0"/>
                          <w:divBdr>
                            <w:top w:val="none" w:sz="0" w:space="0" w:color="auto"/>
                            <w:left w:val="none" w:sz="0" w:space="0" w:color="auto"/>
                            <w:bottom w:val="none" w:sz="0" w:space="0" w:color="auto"/>
                            <w:right w:val="none" w:sz="0" w:space="0" w:color="auto"/>
                          </w:divBdr>
                        </w:div>
                        <w:div w:id="480927066">
                          <w:marLeft w:val="0"/>
                          <w:marRight w:val="0"/>
                          <w:marTop w:val="0"/>
                          <w:marBottom w:val="0"/>
                          <w:divBdr>
                            <w:top w:val="none" w:sz="0" w:space="0" w:color="auto"/>
                            <w:left w:val="none" w:sz="0" w:space="0" w:color="auto"/>
                            <w:bottom w:val="none" w:sz="0" w:space="0" w:color="auto"/>
                            <w:right w:val="none" w:sz="0" w:space="0" w:color="auto"/>
                          </w:divBdr>
                        </w:div>
                        <w:div w:id="15927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59367">
      <w:bodyDiv w:val="1"/>
      <w:marLeft w:val="0"/>
      <w:marRight w:val="0"/>
      <w:marTop w:val="0"/>
      <w:marBottom w:val="0"/>
      <w:divBdr>
        <w:top w:val="none" w:sz="0" w:space="0" w:color="auto"/>
        <w:left w:val="none" w:sz="0" w:space="0" w:color="auto"/>
        <w:bottom w:val="none" w:sz="0" w:space="0" w:color="auto"/>
        <w:right w:val="none" w:sz="0" w:space="0" w:color="auto"/>
      </w:divBdr>
      <w:divsChild>
        <w:div w:id="186993836">
          <w:marLeft w:val="0"/>
          <w:marRight w:val="0"/>
          <w:marTop w:val="0"/>
          <w:marBottom w:val="0"/>
          <w:divBdr>
            <w:top w:val="none" w:sz="0" w:space="0" w:color="auto"/>
            <w:left w:val="none" w:sz="0" w:space="0" w:color="auto"/>
            <w:bottom w:val="none" w:sz="0" w:space="0" w:color="auto"/>
            <w:right w:val="none" w:sz="0" w:space="0" w:color="auto"/>
          </w:divBdr>
          <w:divsChild>
            <w:div w:id="1716615203">
              <w:marLeft w:val="0"/>
              <w:marRight w:val="0"/>
              <w:marTop w:val="0"/>
              <w:marBottom w:val="0"/>
              <w:divBdr>
                <w:top w:val="none" w:sz="0" w:space="0" w:color="auto"/>
                <w:left w:val="none" w:sz="0" w:space="0" w:color="auto"/>
                <w:bottom w:val="none" w:sz="0" w:space="0" w:color="auto"/>
                <w:right w:val="none" w:sz="0" w:space="0" w:color="auto"/>
              </w:divBdr>
              <w:divsChild>
                <w:div w:id="496770186">
                  <w:marLeft w:val="0"/>
                  <w:marRight w:val="0"/>
                  <w:marTop w:val="0"/>
                  <w:marBottom w:val="0"/>
                  <w:divBdr>
                    <w:top w:val="none" w:sz="0" w:space="0" w:color="auto"/>
                    <w:left w:val="none" w:sz="0" w:space="0" w:color="auto"/>
                    <w:bottom w:val="none" w:sz="0" w:space="0" w:color="auto"/>
                    <w:right w:val="none" w:sz="0" w:space="0" w:color="auto"/>
                  </w:divBdr>
                  <w:divsChild>
                    <w:div w:id="1473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3582">
      <w:bodyDiv w:val="1"/>
      <w:marLeft w:val="0"/>
      <w:marRight w:val="0"/>
      <w:marTop w:val="0"/>
      <w:marBottom w:val="0"/>
      <w:divBdr>
        <w:top w:val="none" w:sz="0" w:space="0" w:color="auto"/>
        <w:left w:val="none" w:sz="0" w:space="0" w:color="auto"/>
        <w:bottom w:val="none" w:sz="0" w:space="0" w:color="auto"/>
        <w:right w:val="none" w:sz="0" w:space="0" w:color="auto"/>
      </w:divBdr>
      <w:divsChild>
        <w:div w:id="64885396">
          <w:marLeft w:val="0"/>
          <w:marRight w:val="0"/>
          <w:marTop w:val="0"/>
          <w:marBottom w:val="0"/>
          <w:divBdr>
            <w:top w:val="none" w:sz="0" w:space="0" w:color="auto"/>
            <w:left w:val="none" w:sz="0" w:space="0" w:color="auto"/>
            <w:bottom w:val="none" w:sz="0" w:space="0" w:color="auto"/>
            <w:right w:val="none" w:sz="0" w:space="0" w:color="auto"/>
          </w:divBdr>
        </w:div>
        <w:div w:id="1026710607">
          <w:marLeft w:val="0"/>
          <w:marRight w:val="0"/>
          <w:marTop w:val="0"/>
          <w:marBottom w:val="0"/>
          <w:divBdr>
            <w:top w:val="none" w:sz="0" w:space="0" w:color="auto"/>
            <w:left w:val="none" w:sz="0" w:space="0" w:color="auto"/>
            <w:bottom w:val="none" w:sz="0" w:space="0" w:color="auto"/>
            <w:right w:val="none" w:sz="0" w:space="0" w:color="auto"/>
          </w:divBdr>
          <w:divsChild>
            <w:div w:id="1472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407">
      <w:bodyDiv w:val="1"/>
      <w:marLeft w:val="0"/>
      <w:marRight w:val="0"/>
      <w:marTop w:val="0"/>
      <w:marBottom w:val="0"/>
      <w:divBdr>
        <w:top w:val="none" w:sz="0" w:space="0" w:color="auto"/>
        <w:left w:val="none" w:sz="0" w:space="0" w:color="auto"/>
        <w:bottom w:val="none" w:sz="0" w:space="0" w:color="auto"/>
        <w:right w:val="none" w:sz="0" w:space="0" w:color="auto"/>
      </w:divBdr>
    </w:div>
    <w:div w:id="1955206618">
      <w:bodyDiv w:val="1"/>
      <w:marLeft w:val="0"/>
      <w:marRight w:val="0"/>
      <w:marTop w:val="0"/>
      <w:marBottom w:val="0"/>
      <w:divBdr>
        <w:top w:val="none" w:sz="0" w:space="0" w:color="auto"/>
        <w:left w:val="none" w:sz="0" w:space="0" w:color="auto"/>
        <w:bottom w:val="none" w:sz="0" w:space="0" w:color="auto"/>
        <w:right w:val="none" w:sz="0" w:space="0" w:color="auto"/>
      </w:divBdr>
    </w:div>
    <w:div w:id="1987853229">
      <w:bodyDiv w:val="1"/>
      <w:marLeft w:val="0"/>
      <w:marRight w:val="0"/>
      <w:marTop w:val="0"/>
      <w:marBottom w:val="0"/>
      <w:divBdr>
        <w:top w:val="none" w:sz="0" w:space="0" w:color="auto"/>
        <w:left w:val="none" w:sz="0" w:space="0" w:color="auto"/>
        <w:bottom w:val="none" w:sz="0" w:space="0" w:color="auto"/>
        <w:right w:val="none" w:sz="0" w:space="0" w:color="auto"/>
      </w:divBdr>
      <w:divsChild>
        <w:div w:id="867332123">
          <w:marLeft w:val="0"/>
          <w:marRight w:val="0"/>
          <w:marTop w:val="0"/>
          <w:marBottom w:val="0"/>
          <w:divBdr>
            <w:top w:val="none" w:sz="0" w:space="0" w:color="auto"/>
            <w:left w:val="none" w:sz="0" w:space="0" w:color="auto"/>
            <w:bottom w:val="none" w:sz="0" w:space="0" w:color="auto"/>
            <w:right w:val="none" w:sz="0" w:space="0" w:color="auto"/>
          </w:divBdr>
        </w:div>
        <w:div w:id="1724252255">
          <w:marLeft w:val="0"/>
          <w:marRight w:val="0"/>
          <w:marTop w:val="0"/>
          <w:marBottom w:val="0"/>
          <w:divBdr>
            <w:top w:val="none" w:sz="0" w:space="0" w:color="auto"/>
            <w:left w:val="none" w:sz="0" w:space="0" w:color="auto"/>
            <w:bottom w:val="none" w:sz="0" w:space="0" w:color="auto"/>
            <w:right w:val="none" w:sz="0" w:space="0" w:color="auto"/>
          </w:divBdr>
          <w:divsChild>
            <w:div w:id="1598903443">
              <w:marLeft w:val="0"/>
              <w:marRight w:val="0"/>
              <w:marTop w:val="0"/>
              <w:marBottom w:val="0"/>
              <w:divBdr>
                <w:top w:val="none" w:sz="0" w:space="0" w:color="auto"/>
                <w:left w:val="none" w:sz="0" w:space="0" w:color="auto"/>
                <w:bottom w:val="none" w:sz="0" w:space="0" w:color="auto"/>
                <w:right w:val="none" w:sz="0" w:space="0" w:color="auto"/>
              </w:divBdr>
              <w:divsChild>
                <w:div w:id="114179696">
                  <w:marLeft w:val="0"/>
                  <w:marRight w:val="0"/>
                  <w:marTop w:val="0"/>
                  <w:marBottom w:val="0"/>
                  <w:divBdr>
                    <w:top w:val="none" w:sz="0" w:space="0" w:color="auto"/>
                    <w:left w:val="none" w:sz="0" w:space="0" w:color="auto"/>
                    <w:bottom w:val="none" w:sz="0" w:space="0" w:color="auto"/>
                    <w:right w:val="none" w:sz="0" w:space="0" w:color="auto"/>
                  </w:divBdr>
                  <w:divsChild>
                    <w:div w:id="1521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72">
              <w:marLeft w:val="0"/>
              <w:marRight w:val="0"/>
              <w:marTop w:val="0"/>
              <w:marBottom w:val="0"/>
              <w:divBdr>
                <w:top w:val="none" w:sz="0" w:space="0" w:color="auto"/>
                <w:left w:val="none" w:sz="0" w:space="0" w:color="auto"/>
                <w:bottom w:val="none" w:sz="0" w:space="0" w:color="auto"/>
                <w:right w:val="none" w:sz="0" w:space="0" w:color="auto"/>
              </w:divBdr>
              <w:divsChild>
                <w:div w:id="1436752317">
                  <w:marLeft w:val="0"/>
                  <w:marRight w:val="0"/>
                  <w:marTop w:val="0"/>
                  <w:marBottom w:val="0"/>
                  <w:divBdr>
                    <w:top w:val="none" w:sz="0" w:space="0" w:color="auto"/>
                    <w:left w:val="none" w:sz="0" w:space="0" w:color="auto"/>
                    <w:bottom w:val="none" w:sz="0" w:space="0" w:color="auto"/>
                    <w:right w:val="none" w:sz="0" w:space="0" w:color="auto"/>
                  </w:divBdr>
                  <w:divsChild>
                    <w:div w:id="512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44154">
      <w:bodyDiv w:val="1"/>
      <w:marLeft w:val="0"/>
      <w:marRight w:val="0"/>
      <w:marTop w:val="0"/>
      <w:marBottom w:val="0"/>
      <w:divBdr>
        <w:top w:val="none" w:sz="0" w:space="0" w:color="auto"/>
        <w:left w:val="none" w:sz="0" w:space="0" w:color="auto"/>
        <w:bottom w:val="none" w:sz="0" w:space="0" w:color="auto"/>
        <w:right w:val="none" w:sz="0" w:space="0" w:color="auto"/>
      </w:divBdr>
    </w:div>
    <w:div w:id="1999531233">
      <w:bodyDiv w:val="1"/>
      <w:marLeft w:val="0"/>
      <w:marRight w:val="0"/>
      <w:marTop w:val="0"/>
      <w:marBottom w:val="0"/>
      <w:divBdr>
        <w:top w:val="none" w:sz="0" w:space="0" w:color="auto"/>
        <w:left w:val="none" w:sz="0" w:space="0" w:color="auto"/>
        <w:bottom w:val="none" w:sz="0" w:space="0" w:color="auto"/>
        <w:right w:val="none" w:sz="0" w:space="0" w:color="auto"/>
      </w:divBdr>
    </w:div>
    <w:div w:id="2006468869">
      <w:bodyDiv w:val="1"/>
      <w:marLeft w:val="0"/>
      <w:marRight w:val="0"/>
      <w:marTop w:val="0"/>
      <w:marBottom w:val="0"/>
      <w:divBdr>
        <w:top w:val="none" w:sz="0" w:space="0" w:color="auto"/>
        <w:left w:val="none" w:sz="0" w:space="0" w:color="auto"/>
        <w:bottom w:val="none" w:sz="0" w:space="0" w:color="auto"/>
        <w:right w:val="none" w:sz="0" w:space="0" w:color="auto"/>
      </w:divBdr>
    </w:div>
    <w:div w:id="2014142017">
      <w:bodyDiv w:val="1"/>
      <w:marLeft w:val="0"/>
      <w:marRight w:val="0"/>
      <w:marTop w:val="0"/>
      <w:marBottom w:val="0"/>
      <w:divBdr>
        <w:top w:val="none" w:sz="0" w:space="0" w:color="auto"/>
        <w:left w:val="none" w:sz="0" w:space="0" w:color="auto"/>
        <w:bottom w:val="none" w:sz="0" w:space="0" w:color="auto"/>
        <w:right w:val="none" w:sz="0" w:space="0" w:color="auto"/>
      </w:divBdr>
      <w:divsChild>
        <w:div w:id="56437512">
          <w:marLeft w:val="0"/>
          <w:marRight w:val="0"/>
          <w:marTop w:val="0"/>
          <w:marBottom w:val="0"/>
          <w:divBdr>
            <w:top w:val="none" w:sz="0" w:space="0" w:color="auto"/>
            <w:left w:val="none" w:sz="0" w:space="0" w:color="auto"/>
            <w:bottom w:val="none" w:sz="0" w:space="0" w:color="auto"/>
            <w:right w:val="none" w:sz="0" w:space="0" w:color="auto"/>
          </w:divBdr>
          <w:divsChild>
            <w:div w:id="211499556">
              <w:marLeft w:val="0"/>
              <w:marRight w:val="0"/>
              <w:marTop w:val="0"/>
              <w:marBottom w:val="0"/>
              <w:divBdr>
                <w:top w:val="none" w:sz="0" w:space="0" w:color="auto"/>
                <w:left w:val="none" w:sz="0" w:space="0" w:color="auto"/>
                <w:bottom w:val="none" w:sz="0" w:space="0" w:color="auto"/>
                <w:right w:val="none" w:sz="0" w:space="0" w:color="auto"/>
              </w:divBdr>
              <w:divsChild>
                <w:div w:id="218438935">
                  <w:marLeft w:val="0"/>
                  <w:marRight w:val="0"/>
                  <w:marTop w:val="0"/>
                  <w:marBottom w:val="0"/>
                  <w:divBdr>
                    <w:top w:val="none" w:sz="0" w:space="0" w:color="auto"/>
                    <w:left w:val="none" w:sz="0" w:space="0" w:color="auto"/>
                    <w:bottom w:val="none" w:sz="0" w:space="0" w:color="auto"/>
                    <w:right w:val="none" w:sz="0" w:space="0" w:color="auto"/>
                  </w:divBdr>
                  <w:divsChild>
                    <w:div w:id="3154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719">
              <w:marLeft w:val="0"/>
              <w:marRight w:val="0"/>
              <w:marTop w:val="0"/>
              <w:marBottom w:val="0"/>
              <w:divBdr>
                <w:top w:val="none" w:sz="0" w:space="0" w:color="auto"/>
                <w:left w:val="none" w:sz="0" w:space="0" w:color="auto"/>
                <w:bottom w:val="none" w:sz="0" w:space="0" w:color="auto"/>
                <w:right w:val="none" w:sz="0" w:space="0" w:color="auto"/>
              </w:divBdr>
              <w:divsChild>
                <w:div w:id="497381338">
                  <w:marLeft w:val="0"/>
                  <w:marRight w:val="0"/>
                  <w:marTop w:val="0"/>
                  <w:marBottom w:val="0"/>
                  <w:divBdr>
                    <w:top w:val="none" w:sz="0" w:space="0" w:color="auto"/>
                    <w:left w:val="none" w:sz="0" w:space="0" w:color="auto"/>
                    <w:bottom w:val="none" w:sz="0" w:space="0" w:color="auto"/>
                    <w:right w:val="none" w:sz="0" w:space="0" w:color="auto"/>
                  </w:divBdr>
                  <w:divsChild>
                    <w:div w:id="14678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0898">
          <w:marLeft w:val="0"/>
          <w:marRight w:val="0"/>
          <w:marTop w:val="0"/>
          <w:marBottom w:val="0"/>
          <w:divBdr>
            <w:top w:val="none" w:sz="0" w:space="0" w:color="auto"/>
            <w:left w:val="none" w:sz="0" w:space="0" w:color="auto"/>
            <w:bottom w:val="none" w:sz="0" w:space="0" w:color="auto"/>
            <w:right w:val="none" w:sz="0" w:space="0" w:color="auto"/>
          </w:divBdr>
        </w:div>
      </w:divsChild>
    </w:div>
    <w:div w:id="2015254797">
      <w:bodyDiv w:val="1"/>
      <w:marLeft w:val="0"/>
      <w:marRight w:val="0"/>
      <w:marTop w:val="0"/>
      <w:marBottom w:val="0"/>
      <w:divBdr>
        <w:top w:val="none" w:sz="0" w:space="0" w:color="auto"/>
        <w:left w:val="none" w:sz="0" w:space="0" w:color="auto"/>
        <w:bottom w:val="none" w:sz="0" w:space="0" w:color="auto"/>
        <w:right w:val="none" w:sz="0" w:space="0" w:color="auto"/>
      </w:divBdr>
      <w:divsChild>
        <w:div w:id="98112465">
          <w:marLeft w:val="0"/>
          <w:marRight w:val="0"/>
          <w:marTop w:val="0"/>
          <w:marBottom w:val="0"/>
          <w:divBdr>
            <w:top w:val="none" w:sz="0" w:space="0" w:color="auto"/>
            <w:left w:val="none" w:sz="0" w:space="0" w:color="auto"/>
            <w:bottom w:val="none" w:sz="0" w:space="0" w:color="auto"/>
            <w:right w:val="none" w:sz="0" w:space="0" w:color="auto"/>
          </w:divBdr>
          <w:divsChild>
            <w:div w:id="1061487132">
              <w:marLeft w:val="0"/>
              <w:marRight w:val="0"/>
              <w:marTop w:val="0"/>
              <w:marBottom w:val="0"/>
              <w:divBdr>
                <w:top w:val="none" w:sz="0" w:space="0" w:color="auto"/>
                <w:left w:val="none" w:sz="0" w:space="0" w:color="auto"/>
                <w:bottom w:val="none" w:sz="0" w:space="0" w:color="auto"/>
                <w:right w:val="none" w:sz="0" w:space="0" w:color="auto"/>
              </w:divBdr>
              <w:divsChild>
                <w:div w:id="835338343">
                  <w:marLeft w:val="0"/>
                  <w:marRight w:val="0"/>
                  <w:marTop w:val="0"/>
                  <w:marBottom w:val="0"/>
                  <w:divBdr>
                    <w:top w:val="none" w:sz="0" w:space="0" w:color="auto"/>
                    <w:left w:val="none" w:sz="0" w:space="0" w:color="auto"/>
                    <w:bottom w:val="none" w:sz="0" w:space="0" w:color="auto"/>
                    <w:right w:val="none" w:sz="0" w:space="0" w:color="auto"/>
                  </w:divBdr>
                  <w:divsChild>
                    <w:div w:id="1444573407">
                      <w:marLeft w:val="0"/>
                      <w:marRight w:val="0"/>
                      <w:marTop w:val="0"/>
                      <w:marBottom w:val="0"/>
                      <w:divBdr>
                        <w:top w:val="none" w:sz="0" w:space="0" w:color="auto"/>
                        <w:left w:val="none" w:sz="0" w:space="0" w:color="auto"/>
                        <w:bottom w:val="none" w:sz="0" w:space="0" w:color="auto"/>
                        <w:right w:val="none" w:sz="0" w:space="0" w:color="auto"/>
                      </w:divBdr>
                      <w:divsChild>
                        <w:div w:id="2004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795">
          <w:marLeft w:val="0"/>
          <w:marRight w:val="0"/>
          <w:marTop w:val="0"/>
          <w:marBottom w:val="0"/>
          <w:divBdr>
            <w:top w:val="none" w:sz="0" w:space="0" w:color="auto"/>
            <w:left w:val="none" w:sz="0" w:space="0" w:color="auto"/>
            <w:bottom w:val="none" w:sz="0" w:space="0" w:color="auto"/>
            <w:right w:val="none" w:sz="0" w:space="0" w:color="auto"/>
          </w:divBdr>
          <w:divsChild>
            <w:div w:id="741217894">
              <w:marLeft w:val="0"/>
              <w:marRight w:val="0"/>
              <w:marTop w:val="0"/>
              <w:marBottom w:val="0"/>
              <w:divBdr>
                <w:top w:val="none" w:sz="0" w:space="0" w:color="auto"/>
                <w:left w:val="none" w:sz="0" w:space="0" w:color="auto"/>
                <w:bottom w:val="none" w:sz="0" w:space="0" w:color="auto"/>
                <w:right w:val="none" w:sz="0" w:space="0" w:color="auto"/>
              </w:divBdr>
            </w:div>
            <w:div w:id="1762754352">
              <w:marLeft w:val="0"/>
              <w:marRight w:val="0"/>
              <w:marTop w:val="0"/>
              <w:marBottom w:val="0"/>
              <w:divBdr>
                <w:top w:val="none" w:sz="0" w:space="0" w:color="auto"/>
                <w:left w:val="none" w:sz="0" w:space="0" w:color="auto"/>
                <w:bottom w:val="none" w:sz="0" w:space="0" w:color="auto"/>
                <w:right w:val="none" w:sz="0" w:space="0" w:color="auto"/>
              </w:divBdr>
            </w:div>
          </w:divsChild>
        </w:div>
        <w:div w:id="1628469852">
          <w:marLeft w:val="0"/>
          <w:marRight w:val="0"/>
          <w:marTop w:val="0"/>
          <w:marBottom w:val="0"/>
          <w:divBdr>
            <w:top w:val="none" w:sz="0" w:space="0" w:color="auto"/>
            <w:left w:val="none" w:sz="0" w:space="0" w:color="auto"/>
            <w:bottom w:val="none" w:sz="0" w:space="0" w:color="auto"/>
            <w:right w:val="none" w:sz="0" w:space="0" w:color="auto"/>
          </w:divBdr>
        </w:div>
        <w:div w:id="1803696298">
          <w:marLeft w:val="0"/>
          <w:marRight w:val="0"/>
          <w:marTop w:val="0"/>
          <w:marBottom w:val="0"/>
          <w:divBdr>
            <w:top w:val="none" w:sz="0" w:space="0" w:color="auto"/>
            <w:left w:val="none" w:sz="0" w:space="0" w:color="auto"/>
            <w:bottom w:val="none" w:sz="0" w:space="0" w:color="auto"/>
            <w:right w:val="none" w:sz="0" w:space="0" w:color="auto"/>
          </w:divBdr>
          <w:divsChild>
            <w:div w:id="590504645">
              <w:marLeft w:val="0"/>
              <w:marRight w:val="0"/>
              <w:marTop w:val="0"/>
              <w:marBottom w:val="0"/>
              <w:divBdr>
                <w:top w:val="none" w:sz="0" w:space="0" w:color="auto"/>
                <w:left w:val="none" w:sz="0" w:space="0" w:color="auto"/>
                <w:bottom w:val="none" w:sz="0" w:space="0" w:color="auto"/>
                <w:right w:val="none" w:sz="0" w:space="0" w:color="auto"/>
              </w:divBdr>
              <w:divsChild>
                <w:div w:id="725954069">
                  <w:marLeft w:val="0"/>
                  <w:marRight w:val="0"/>
                  <w:marTop w:val="0"/>
                  <w:marBottom w:val="0"/>
                  <w:divBdr>
                    <w:top w:val="none" w:sz="0" w:space="0" w:color="auto"/>
                    <w:left w:val="none" w:sz="0" w:space="0" w:color="auto"/>
                    <w:bottom w:val="none" w:sz="0" w:space="0" w:color="auto"/>
                    <w:right w:val="none" w:sz="0" w:space="0" w:color="auto"/>
                  </w:divBdr>
                </w:div>
                <w:div w:id="975338095">
                  <w:marLeft w:val="0"/>
                  <w:marRight w:val="0"/>
                  <w:marTop w:val="0"/>
                  <w:marBottom w:val="0"/>
                  <w:divBdr>
                    <w:top w:val="none" w:sz="0" w:space="0" w:color="auto"/>
                    <w:left w:val="none" w:sz="0" w:space="0" w:color="auto"/>
                    <w:bottom w:val="none" w:sz="0" w:space="0" w:color="auto"/>
                    <w:right w:val="none" w:sz="0" w:space="0" w:color="auto"/>
                  </w:divBdr>
                  <w:divsChild>
                    <w:div w:id="1241912306">
                      <w:marLeft w:val="0"/>
                      <w:marRight w:val="0"/>
                      <w:marTop w:val="0"/>
                      <w:marBottom w:val="0"/>
                      <w:divBdr>
                        <w:top w:val="none" w:sz="0" w:space="0" w:color="auto"/>
                        <w:left w:val="none" w:sz="0" w:space="0" w:color="auto"/>
                        <w:bottom w:val="none" w:sz="0" w:space="0" w:color="auto"/>
                        <w:right w:val="none" w:sz="0" w:space="0" w:color="auto"/>
                      </w:divBdr>
                      <w:divsChild>
                        <w:div w:id="325524744">
                          <w:marLeft w:val="0"/>
                          <w:marRight w:val="0"/>
                          <w:marTop w:val="0"/>
                          <w:marBottom w:val="0"/>
                          <w:divBdr>
                            <w:top w:val="none" w:sz="0" w:space="0" w:color="auto"/>
                            <w:left w:val="none" w:sz="0" w:space="0" w:color="auto"/>
                            <w:bottom w:val="none" w:sz="0" w:space="0" w:color="auto"/>
                            <w:right w:val="none" w:sz="0" w:space="0" w:color="auto"/>
                          </w:divBdr>
                          <w:divsChild>
                            <w:div w:id="10436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4973">
              <w:marLeft w:val="0"/>
              <w:marRight w:val="0"/>
              <w:marTop w:val="0"/>
              <w:marBottom w:val="0"/>
              <w:divBdr>
                <w:top w:val="none" w:sz="0" w:space="0" w:color="auto"/>
                <w:left w:val="none" w:sz="0" w:space="0" w:color="auto"/>
                <w:bottom w:val="none" w:sz="0" w:space="0" w:color="auto"/>
                <w:right w:val="none" w:sz="0" w:space="0" w:color="auto"/>
              </w:divBdr>
              <w:divsChild>
                <w:div w:id="1715034514">
                  <w:marLeft w:val="0"/>
                  <w:marRight w:val="0"/>
                  <w:marTop w:val="0"/>
                  <w:marBottom w:val="0"/>
                  <w:divBdr>
                    <w:top w:val="none" w:sz="0" w:space="0" w:color="auto"/>
                    <w:left w:val="none" w:sz="0" w:space="0" w:color="auto"/>
                    <w:bottom w:val="none" w:sz="0" w:space="0" w:color="auto"/>
                    <w:right w:val="none" w:sz="0" w:space="0" w:color="auto"/>
                  </w:divBdr>
                  <w:divsChild>
                    <w:div w:id="1033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872">
              <w:marLeft w:val="0"/>
              <w:marRight w:val="0"/>
              <w:marTop w:val="0"/>
              <w:marBottom w:val="0"/>
              <w:divBdr>
                <w:top w:val="none" w:sz="0" w:space="0" w:color="auto"/>
                <w:left w:val="none" w:sz="0" w:space="0" w:color="auto"/>
                <w:bottom w:val="none" w:sz="0" w:space="0" w:color="auto"/>
                <w:right w:val="none" w:sz="0" w:space="0" w:color="auto"/>
              </w:divBdr>
            </w:div>
          </w:divsChild>
        </w:div>
        <w:div w:id="1902711653">
          <w:marLeft w:val="0"/>
          <w:marRight w:val="0"/>
          <w:marTop w:val="0"/>
          <w:marBottom w:val="0"/>
          <w:divBdr>
            <w:top w:val="none" w:sz="0" w:space="0" w:color="auto"/>
            <w:left w:val="none" w:sz="0" w:space="0" w:color="auto"/>
            <w:bottom w:val="none" w:sz="0" w:space="0" w:color="auto"/>
            <w:right w:val="none" w:sz="0" w:space="0" w:color="auto"/>
          </w:divBdr>
          <w:divsChild>
            <w:div w:id="414940715">
              <w:marLeft w:val="0"/>
              <w:marRight w:val="0"/>
              <w:marTop w:val="0"/>
              <w:marBottom w:val="0"/>
              <w:divBdr>
                <w:top w:val="none" w:sz="0" w:space="0" w:color="auto"/>
                <w:left w:val="none" w:sz="0" w:space="0" w:color="auto"/>
                <w:bottom w:val="none" w:sz="0" w:space="0" w:color="auto"/>
                <w:right w:val="none" w:sz="0" w:space="0" w:color="auto"/>
              </w:divBdr>
              <w:divsChild>
                <w:div w:id="1065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2">
      <w:bodyDiv w:val="1"/>
      <w:marLeft w:val="0"/>
      <w:marRight w:val="0"/>
      <w:marTop w:val="0"/>
      <w:marBottom w:val="0"/>
      <w:divBdr>
        <w:top w:val="none" w:sz="0" w:space="0" w:color="auto"/>
        <w:left w:val="none" w:sz="0" w:space="0" w:color="auto"/>
        <w:bottom w:val="none" w:sz="0" w:space="0" w:color="auto"/>
        <w:right w:val="none" w:sz="0" w:space="0" w:color="auto"/>
      </w:divBdr>
    </w:div>
    <w:div w:id="2024622711">
      <w:bodyDiv w:val="1"/>
      <w:marLeft w:val="0"/>
      <w:marRight w:val="0"/>
      <w:marTop w:val="0"/>
      <w:marBottom w:val="0"/>
      <w:divBdr>
        <w:top w:val="none" w:sz="0" w:space="0" w:color="auto"/>
        <w:left w:val="none" w:sz="0" w:space="0" w:color="auto"/>
        <w:bottom w:val="none" w:sz="0" w:space="0" w:color="auto"/>
        <w:right w:val="none" w:sz="0" w:space="0" w:color="auto"/>
      </w:divBdr>
    </w:div>
    <w:div w:id="2039430589">
      <w:bodyDiv w:val="1"/>
      <w:marLeft w:val="0"/>
      <w:marRight w:val="0"/>
      <w:marTop w:val="0"/>
      <w:marBottom w:val="0"/>
      <w:divBdr>
        <w:top w:val="none" w:sz="0" w:space="0" w:color="auto"/>
        <w:left w:val="none" w:sz="0" w:space="0" w:color="auto"/>
        <w:bottom w:val="none" w:sz="0" w:space="0" w:color="auto"/>
        <w:right w:val="none" w:sz="0" w:space="0" w:color="auto"/>
      </w:divBdr>
    </w:div>
    <w:div w:id="2068335022">
      <w:bodyDiv w:val="1"/>
      <w:marLeft w:val="0"/>
      <w:marRight w:val="0"/>
      <w:marTop w:val="0"/>
      <w:marBottom w:val="0"/>
      <w:divBdr>
        <w:top w:val="none" w:sz="0" w:space="0" w:color="auto"/>
        <w:left w:val="none" w:sz="0" w:space="0" w:color="auto"/>
        <w:bottom w:val="none" w:sz="0" w:space="0" w:color="auto"/>
        <w:right w:val="none" w:sz="0" w:space="0" w:color="auto"/>
      </w:divBdr>
    </w:div>
    <w:div w:id="2074154883">
      <w:bodyDiv w:val="1"/>
      <w:marLeft w:val="0"/>
      <w:marRight w:val="0"/>
      <w:marTop w:val="0"/>
      <w:marBottom w:val="0"/>
      <w:divBdr>
        <w:top w:val="none" w:sz="0" w:space="0" w:color="auto"/>
        <w:left w:val="none" w:sz="0" w:space="0" w:color="auto"/>
        <w:bottom w:val="none" w:sz="0" w:space="0" w:color="auto"/>
        <w:right w:val="none" w:sz="0" w:space="0" w:color="auto"/>
      </w:divBdr>
    </w:div>
    <w:div w:id="2087609774">
      <w:bodyDiv w:val="1"/>
      <w:marLeft w:val="0"/>
      <w:marRight w:val="0"/>
      <w:marTop w:val="0"/>
      <w:marBottom w:val="0"/>
      <w:divBdr>
        <w:top w:val="none" w:sz="0" w:space="0" w:color="auto"/>
        <w:left w:val="none" w:sz="0" w:space="0" w:color="auto"/>
        <w:bottom w:val="none" w:sz="0" w:space="0" w:color="auto"/>
        <w:right w:val="none" w:sz="0" w:space="0" w:color="auto"/>
      </w:divBdr>
    </w:div>
    <w:div w:id="2097094109">
      <w:bodyDiv w:val="1"/>
      <w:marLeft w:val="0"/>
      <w:marRight w:val="0"/>
      <w:marTop w:val="0"/>
      <w:marBottom w:val="0"/>
      <w:divBdr>
        <w:top w:val="none" w:sz="0" w:space="0" w:color="auto"/>
        <w:left w:val="none" w:sz="0" w:space="0" w:color="auto"/>
        <w:bottom w:val="none" w:sz="0" w:space="0" w:color="auto"/>
        <w:right w:val="none" w:sz="0" w:space="0" w:color="auto"/>
      </w:divBdr>
    </w:div>
    <w:div w:id="209755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c.org.uk/fair-work-organising/covid-19-and-call-contact-centre-workers" TargetMode="External"/><Relationship Id="rId13" Type="http://schemas.openxmlformats.org/officeDocument/2006/relationships/hyperlink" Target="https://bylinetimes.com/2021/03/29/mapping-the-pandemic-1-billion-in-contracts-awarded-to-conservative-donors/" TargetMode="External"/><Relationship Id="rId18" Type="http://schemas.openxmlformats.org/officeDocument/2006/relationships/hyperlink" Target="https://doi.org/10.1136/bmj.o566" TargetMode="External"/><Relationship Id="rId26" Type="http://schemas.openxmlformats.org/officeDocument/2006/relationships/hyperlink" Target="https://www.ons.gov.uk/peoplepopulationandcommunity/birthsdeathsandmarriages/deaths/articles/deathsinvolvingcovid19inthecaresectorenglandandwales/deathsregisteredbetweenweekending20march2020andweekending2april2021" TargetMode="External"/><Relationship Id="rId3" Type="http://schemas.openxmlformats.org/officeDocument/2006/relationships/styles" Target="styles.xml"/><Relationship Id="rId21" Type="http://schemas.openxmlformats.org/officeDocument/2006/relationships/hyperlink" Target="https://www.theguardian.com/world/2020/may/25/six-in-10-uk-health-workers-killed-by-covid-19-are-bame" TargetMode="External"/><Relationship Id="rId7" Type="http://schemas.openxmlformats.org/officeDocument/2006/relationships/endnotes" Target="endnotes.xml"/><Relationship Id="rId12" Type="http://schemas.openxmlformats.org/officeDocument/2006/relationships/hyperlink" Target="https://www.dailymail.co.uk/news/article-10478843/Matt-Hancock-ordered-staff-help-pal-Owen-Patz-secure-Covid-testing-contract-Randox.html" TargetMode="External"/><Relationship Id="rId17" Type="http://schemas.openxmlformats.org/officeDocument/2006/relationships/hyperlink" Target="https://doi.org/10.1371/journal.pone.0256085" TargetMode="External"/><Relationship Id="rId25" Type="http://schemas.openxmlformats.org/officeDocument/2006/relationships/hyperlink" Target="https://www-ft-com.ezp-prod1.hul.harvard.edu/content/a136da68-4cc8-489f-9265-a719b11f75e6" TargetMode="External"/><Relationship Id="rId2" Type="http://schemas.openxmlformats.org/officeDocument/2006/relationships/numbering" Target="numbering.xml"/><Relationship Id="rId16" Type="http://schemas.openxmlformats.org/officeDocument/2006/relationships/hyperlink" Target="https://www.nursingtimes.net/news/coronavirus/two-thirds-of-bme-staff-feel-unsafe-at-work-reveals-snapshot-survey-22-05-2020/" TargetMode="External"/><Relationship Id="rId20" Type="http://schemas.openxmlformats.org/officeDocument/2006/relationships/hyperlink" Target="https://webassets.oxfamamerica.org/media/documents/The_Great_Vaccine_Robbery_Policy_Brief.pdf?_gl=1*1g58wlt*_ga*MTM2MjMyNTIzMi4xNjI5OTczMjgz*_ga_R58YETD6XK*MTYzNTUwNTEwNC45LjAuMTYzNTUwNTEwNi41OA" TargetMode="External"/><Relationship Id="rId29" Type="http://schemas.openxmlformats.org/officeDocument/2006/relationships/hyperlink" Target="https://www.theguardian.com/society/2021/apr/11/black-youth-unemployment-rate-brixton-riots-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eloitte.com/content/dam/insights/us/articles/63584_Economic-effects-of-past-epidemics/DI_Economic-effects-of-past-epidemics.pdf" TargetMode="External"/><Relationship Id="rId24" Type="http://schemas.openxmlformats.org/officeDocument/2006/relationships/hyperlink" Target="https://www.opendemocracy.net/en/oureconomy/dont-buy-the-lockdown-lie-this-is-a-government-of-business-as-usual/" TargetMode="External"/><Relationship Id="rId5" Type="http://schemas.openxmlformats.org/officeDocument/2006/relationships/webSettings" Target="webSettings.xml"/><Relationship Id="rId15" Type="http://schemas.openxmlformats.org/officeDocument/2006/relationships/hyperlink" Target="https://www.independent.co.uk/news/uk/politics/p-o-ferries-furlough-money-government-b2038730.html" TargetMode="External"/><Relationship Id="rId23" Type="http://schemas.openxmlformats.org/officeDocument/2006/relationships/hyperlink" Target="https://www.reuters.com/article/us-health-ebola-cost-idUSKCN1MY2F8" TargetMode="External"/><Relationship Id="rId28" Type="http://schemas.openxmlformats.org/officeDocument/2006/relationships/hyperlink" Target="https://ourworldindata.org/coronavirus" TargetMode="External"/><Relationship Id="rId10" Type="http://schemas.openxmlformats.org/officeDocument/2006/relationships/hyperlink" Target="https://doi.org/10.1007/s40615-021-01110-8" TargetMode="External"/><Relationship Id="rId19" Type="http://schemas.openxmlformats.org/officeDocument/2006/relationships/hyperlink" Target="https://africasacountry.com/2020/04/the-necropolitics-of-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director-general/speeches/detail/who-director-general-s-opening-remarks-at-the-special-ministerial-meeting-a-vaccine-for-all" TargetMode="External"/><Relationship Id="rId14" Type="http://schemas.openxmlformats.org/officeDocument/2006/relationships/hyperlink" Target="https://blogs.lse.ac.uk/europpblog/about-europp/" TargetMode="External"/><Relationship Id="rId22" Type="http://schemas.openxmlformats.org/officeDocument/2006/relationships/hyperlink" Target="https://fortune.com/2021/04/07/covid-vaccine-safety-is-astrazeneca-safe-coronavirus-vaccination-liability/" TargetMode="External"/><Relationship Id="rId27" Type="http://schemas.openxmlformats.org/officeDocument/2006/relationships/hyperlink" Target="https://blogs.bmj.com/bmj/2020/04/20/chaand-nagpaul-the-disproportionate-impact-of-covid-19-on-ethnic-minority-healthcareworkers/?utm_source=twitter&amp;utm_medium=social&amp;utm_term=hootsuite&amp;utm_content=sme&amp;utm_campaign=usa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0F4D-3365-427B-AC4C-7C5E59F9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11844</Words>
  <Characters>67512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Knox</cp:lastModifiedBy>
  <cp:revision>2</cp:revision>
  <cp:lastPrinted>2021-03-23T14:36:00Z</cp:lastPrinted>
  <dcterms:created xsi:type="dcterms:W3CDTF">2023-01-10T14:48:00Z</dcterms:created>
  <dcterms:modified xsi:type="dcterms:W3CDTF">2023-01-10T14:48:00Z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id="YSN9q2QG"/&gt;&lt;style id="http://www.zotero.org/styles/chicago-author-date" locale="en-US" hasBibliography="1" bibliographyStyleHasBeenSet="1"/&gt;&lt;prefs&gt;&lt;pref name="fieldType" value="Field"/&gt;&lt;/prefs&gt;&lt;/d</vt:lpwstr>
  </property>
  <property fmtid="{D5CDD505-2E9C-101B-9397-08002B2CF9AE}" pid="3" name="ZOTERO_PREF_2">
    <vt:lpwstr>ata&gt;</vt:lpwstr>
  </property>
</Properties>
</file>