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150" w:rsidRPr="000D6C34" w:rsidRDefault="00815150" w:rsidP="00815150">
      <w:pPr>
        <w:spacing w:before="240" w:after="0" w:line="480" w:lineRule="auto"/>
        <w:jc w:val="center"/>
        <w:rPr>
          <w:b/>
          <w:u w:val="single"/>
        </w:rPr>
      </w:pPr>
      <w:bookmarkStart w:id="0" w:name="_Hlk37342912"/>
      <w:bookmarkStart w:id="1" w:name="_GoBack"/>
      <w:bookmarkEnd w:id="1"/>
      <w:r w:rsidRPr="000D6C34">
        <w:rPr>
          <w:b/>
          <w:u w:val="single"/>
        </w:rPr>
        <w:t>Implications of zero-deforestation palm oil for tropical grassy and dry forest biodiversity</w:t>
      </w:r>
    </w:p>
    <w:p w:rsidR="00301889" w:rsidRDefault="00301889" w:rsidP="00301889">
      <w:pPr>
        <w:spacing w:before="240" w:after="0" w:line="480" w:lineRule="auto"/>
        <w:rPr>
          <w:b/>
          <w:u w:val="single"/>
        </w:rPr>
      </w:pPr>
      <w:r>
        <w:rPr>
          <w:b/>
          <w:u w:val="single"/>
        </w:rPr>
        <w:t>Authors and affiliations:</w:t>
      </w:r>
    </w:p>
    <w:p w:rsidR="00301889" w:rsidRPr="00ED6BA4" w:rsidRDefault="00301889" w:rsidP="00301889">
      <w:pPr>
        <w:spacing w:before="240" w:after="0" w:line="480" w:lineRule="auto"/>
        <w:rPr>
          <w:rFonts w:cs="Calibri"/>
          <w:b/>
        </w:rPr>
      </w:pPr>
      <w:r w:rsidRPr="00ED6BA4">
        <w:rPr>
          <w:rFonts w:cs="Calibri"/>
          <w:b/>
        </w:rPr>
        <w:t>Susannah Fleiss</w:t>
      </w:r>
      <w:r w:rsidRPr="00ED6BA4">
        <w:rPr>
          <w:rFonts w:cs="Calibri"/>
          <w:b/>
          <w:vertAlign w:val="superscript"/>
        </w:rPr>
        <w:t>1</w:t>
      </w:r>
      <w:r w:rsidRPr="00ED6BA4">
        <w:rPr>
          <w:rFonts w:cs="Calibri"/>
          <w:b/>
        </w:rPr>
        <w:t>*, Catherine L. Parr</w:t>
      </w:r>
      <w:r w:rsidRPr="00ED6BA4">
        <w:rPr>
          <w:rFonts w:cs="Calibri"/>
          <w:b/>
          <w:vertAlign w:val="superscript"/>
        </w:rPr>
        <w:t>2,3,4</w:t>
      </w:r>
      <w:r w:rsidRPr="00ED6BA4">
        <w:rPr>
          <w:rFonts w:cs="Calibri"/>
          <w:b/>
        </w:rPr>
        <w:t>, Philip J. Platts</w:t>
      </w:r>
      <w:r w:rsidRPr="00ED6BA4">
        <w:rPr>
          <w:rFonts w:cs="Calibri"/>
          <w:b/>
          <w:vertAlign w:val="superscript"/>
        </w:rPr>
        <w:t>5,6,1,7</w:t>
      </w:r>
      <w:r w:rsidRPr="00ED6BA4">
        <w:rPr>
          <w:rFonts w:cs="Calibri"/>
          <w:b/>
        </w:rPr>
        <w:t>, Colin J. McClean</w:t>
      </w:r>
      <w:r w:rsidRPr="00ED6BA4">
        <w:rPr>
          <w:rFonts w:cs="Calibri"/>
          <w:b/>
          <w:vertAlign w:val="superscript"/>
        </w:rPr>
        <w:t>6</w:t>
      </w:r>
      <w:r w:rsidRPr="00ED6BA4">
        <w:rPr>
          <w:rFonts w:cs="Calibri"/>
          <w:b/>
        </w:rPr>
        <w:t>, Robert M. Beyer</w:t>
      </w:r>
      <w:r w:rsidRPr="00ED6BA4">
        <w:rPr>
          <w:rFonts w:cs="Calibri"/>
          <w:b/>
          <w:vertAlign w:val="superscript"/>
        </w:rPr>
        <w:t>8,9</w:t>
      </w:r>
      <w:r w:rsidRPr="00ED6BA4">
        <w:rPr>
          <w:rFonts w:cs="Calibri"/>
          <w:b/>
        </w:rPr>
        <w:t>, Henry King</w:t>
      </w:r>
      <w:r w:rsidRPr="00ED6BA4">
        <w:rPr>
          <w:rFonts w:cs="Calibri"/>
          <w:b/>
          <w:vertAlign w:val="superscript"/>
        </w:rPr>
        <w:t>10</w:t>
      </w:r>
      <w:r w:rsidRPr="00ED6BA4">
        <w:rPr>
          <w:rFonts w:cs="Calibri"/>
          <w:b/>
        </w:rPr>
        <w:t>, Jennifer M. Lucey</w:t>
      </w:r>
      <w:r w:rsidRPr="00ED6BA4">
        <w:rPr>
          <w:rFonts w:cs="Calibri"/>
          <w:b/>
          <w:vertAlign w:val="superscript"/>
        </w:rPr>
        <w:t>11</w:t>
      </w:r>
      <w:r w:rsidRPr="00ED6BA4">
        <w:rPr>
          <w:rFonts w:cs="Calibri"/>
          <w:b/>
        </w:rPr>
        <w:t>, Jane K. Hill</w:t>
      </w:r>
      <w:r w:rsidRPr="00ED6BA4">
        <w:rPr>
          <w:rFonts w:cs="Calibri"/>
          <w:b/>
          <w:vertAlign w:val="superscript"/>
        </w:rPr>
        <w:t>1</w:t>
      </w:r>
    </w:p>
    <w:p w:rsidR="00301889" w:rsidRPr="00ED6BA4" w:rsidRDefault="00301889" w:rsidP="00301889">
      <w:pPr>
        <w:spacing w:before="240" w:after="0" w:line="480" w:lineRule="auto"/>
        <w:rPr>
          <w:rFonts w:cs="Calibri"/>
        </w:rPr>
      </w:pPr>
      <w:r w:rsidRPr="00ED6BA4">
        <w:rPr>
          <w:rFonts w:cs="Calibri"/>
        </w:rPr>
        <w:t xml:space="preserve">* Corresponding author. Email: </w:t>
      </w:r>
      <w:hyperlink r:id="rId8" w:history="1">
        <w:r w:rsidRPr="00ED6BA4">
          <w:rPr>
            <w:rStyle w:val="Hyperlink"/>
            <w:rFonts w:cs="Calibri"/>
          </w:rPr>
          <w:t>sfleiss1@googlemail.com</w:t>
        </w:r>
      </w:hyperlink>
      <w:r w:rsidRPr="00ED6BA4">
        <w:rPr>
          <w:rFonts w:cs="Calibri"/>
        </w:rPr>
        <w:t xml:space="preserve"> </w:t>
      </w:r>
    </w:p>
    <w:p w:rsidR="00301889" w:rsidRPr="00ED6BA4" w:rsidRDefault="00301889" w:rsidP="00301889">
      <w:pPr>
        <w:spacing w:before="240" w:after="0" w:line="480" w:lineRule="auto"/>
        <w:rPr>
          <w:rFonts w:cs="Calibri"/>
        </w:rPr>
      </w:pPr>
      <w:r w:rsidRPr="00ED6BA4">
        <w:rPr>
          <w:rFonts w:cs="Calibri"/>
          <w:vertAlign w:val="superscript"/>
        </w:rPr>
        <w:t>1</w:t>
      </w:r>
      <w:r w:rsidRPr="00ED6BA4">
        <w:rPr>
          <w:rFonts w:cs="Calibri"/>
        </w:rPr>
        <w:t xml:space="preserve"> Leverhulme Centre for Anthropocene Biodiversity, Department of Biology, University of York, UK.</w:t>
      </w:r>
    </w:p>
    <w:p w:rsidR="00301889" w:rsidRPr="00ED6BA4" w:rsidRDefault="00301889" w:rsidP="00301889">
      <w:pPr>
        <w:spacing w:before="240" w:after="0" w:line="480" w:lineRule="auto"/>
        <w:rPr>
          <w:rFonts w:cs="Calibri"/>
        </w:rPr>
      </w:pPr>
      <w:r w:rsidRPr="00ED6BA4">
        <w:rPr>
          <w:rFonts w:cs="Calibri"/>
          <w:vertAlign w:val="superscript"/>
        </w:rPr>
        <w:t>2</w:t>
      </w:r>
      <w:r w:rsidRPr="00ED6BA4">
        <w:rPr>
          <w:rFonts w:cs="Calibri"/>
        </w:rPr>
        <w:t xml:space="preserve"> School of Environmental Sciences, University of Liverpool, UK.</w:t>
      </w:r>
    </w:p>
    <w:p w:rsidR="00301889" w:rsidRPr="00ED6BA4" w:rsidRDefault="00301889" w:rsidP="00301889">
      <w:pPr>
        <w:spacing w:before="240" w:after="0" w:line="480" w:lineRule="auto"/>
        <w:rPr>
          <w:rFonts w:cs="Calibri"/>
        </w:rPr>
      </w:pPr>
      <w:r w:rsidRPr="00ED6BA4">
        <w:rPr>
          <w:rFonts w:cs="Calibri"/>
          <w:vertAlign w:val="superscript"/>
        </w:rPr>
        <w:t>3</w:t>
      </w:r>
      <w:r w:rsidRPr="00ED6BA4">
        <w:rPr>
          <w:rFonts w:cs="Calibri"/>
        </w:rPr>
        <w:t xml:space="preserve"> Department of Zoology &amp; Entomology, University of Pretoria, South Africa.</w:t>
      </w:r>
    </w:p>
    <w:p w:rsidR="00301889" w:rsidRPr="00ED6BA4" w:rsidRDefault="00301889" w:rsidP="00301889">
      <w:pPr>
        <w:spacing w:before="240" w:after="0" w:line="480" w:lineRule="auto"/>
        <w:rPr>
          <w:rFonts w:cs="Calibri"/>
        </w:rPr>
      </w:pPr>
      <w:r w:rsidRPr="00ED6BA4">
        <w:rPr>
          <w:rFonts w:cs="Calibri"/>
          <w:vertAlign w:val="superscript"/>
        </w:rPr>
        <w:t>4</w:t>
      </w:r>
      <w:r w:rsidRPr="00ED6BA4">
        <w:rPr>
          <w:rFonts w:cs="Calibri"/>
        </w:rPr>
        <w:t xml:space="preserve"> School of Animal, Plant and Environmental Sciences, University of the Witwatersrand, South Africa.</w:t>
      </w:r>
    </w:p>
    <w:p w:rsidR="00301889" w:rsidRPr="00ED6BA4" w:rsidRDefault="00301889" w:rsidP="00301889">
      <w:pPr>
        <w:spacing w:before="240" w:after="0" w:line="480" w:lineRule="auto"/>
        <w:rPr>
          <w:rFonts w:cs="Calibri"/>
        </w:rPr>
      </w:pPr>
      <w:r w:rsidRPr="00ED6BA4">
        <w:rPr>
          <w:rFonts w:cs="Calibri"/>
          <w:vertAlign w:val="superscript"/>
        </w:rPr>
        <w:t xml:space="preserve">5 </w:t>
      </w:r>
      <w:r w:rsidRPr="00ED6BA4">
        <w:rPr>
          <w:rFonts w:cs="Calibri"/>
          <w:bCs/>
        </w:rPr>
        <w:t>BeZero Carbon Ltd., Discovery House, London, EC1Y 8QE</w:t>
      </w:r>
      <w:r w:rsidRPr="00ED6BA4">
        <w:rPr>
          <w:rFonts w:cs="Calibri"/>
        </w:rPr>
        <w:t>, UK.</w:t>
      </w:r>
    </w:p>
    <w:p w:rsidR="00301889" w:rsidRPr="00ED6BA4" w:rsidRDefault="00301889" w:rsidP="00301889">
      <w:pPr>
        <w:spacing w:before="240" w:line="480" w:lineRule="auto"/>
        <w:rPr>
          <w:rFonts w:cs="Calibri"/>
        </w:rPr>
      </w:pPr>
      <w:r w:rsidRPr="00ED6BA4">
        <w:rPr>
          <w:rFonts w:cs="Calibri"/>
          <w:vertAlign w:val="superscript"/>
        </w:rPr>
        <w:t xml:space="preserve">6 </w:t>
      </w:r>
      <w:r w:rsidRPr="00ED6BA4">
        <w:rPr>
          <w:rFonts w:cs="Calibri"/>
        </w:rPr>
        <w:t>Department of Environment and Geography, University of York, UK.</w:t>
      </w:r>
    </w:p>
    <w:p w:rsidR="00301889" w:rsidRPr="00ED6BA4" w:rsidRDefault="00301889" w:rsidP="00301889">
      <w:pPr>
        <w:spacing w:before="240" w:line="480" w:lineRule="auto"/>
        <w:rPr>
          <w:rFonts w:cs="Calibri"/>
        </w:rPr>
      </w:pPr>
      <w:r w:rsidRPr="00ED6BA4">
        <w:rPr>
          <w:rFonts w:cs="Calibri"/>
          <w:vertAlign w:val="superscript"/>
        </w:rPr>
        <w:t xml:space="preserve">7 </w:t>
      </w:r>
      <w:r w:rsidRPr="00ED6BA4">
        <w:rPr>
          <w:rFonts w:cs="Calibri"/>
        </w:rPr>
        <w:t>Climate Change Specialist Group, Species Survival Commission, International Union for Conservation of Nature, Gland, Switzerland.</w:t>
      </w:r>
    </w:p>
    <w:p w:rsidR="00301889" w:rsidRPr="00ED6BA4" w:rsidRDefault="00301889" w:rsidP="00301889">
      <w:pPr>
        <w:spacing w:before="240" w:line="480" w:lineRule="auto"/>
        <w:rPr>
          <w:rFonts w:cs="Calibri"/>
        </w:rPr>
      </w:pPr>
      <w:r w:rsidRPr="00ED6BA4">
        <w:rPr>
          <w:rFonts w:cs="Calibri"/>
          <w:vertAlign w:val="superscript"/>
        </w:rPr>
        <w:t>8</w:t>
      </w:r>
      <w:r w:rsidRPr="00ED6BA4">
        <w:rPr>
          <w:rFonts w:cs="Calibri"/>
        </w:rPr>
        <w:t xml:space="preserve"> Department of Zoology, University of Cambridge, Cambridge, UK.</w:t>
      </w:r>
    </w:p>
    <w:p w:rsidR="00301889" w:rsidRPr="00ED6BA4" w:rsidRDefault="00301889" w:rsidP="00301889">
      <w:pPr>
        <w:spacing w:before="240" w:line="480" w:lineRule="auto"/>
        <w:rPr>
          <w:rFonts w:cs="Calibri"/>
        </w:rPr>
      </w:pPr>
      <w:r w:rsidRPr="00ED6BA4">
        <w:rPr>
          <w:rFonts w:cs="Calibri"/>
          <w:vertAlign w:val="superscript"/>
        </w:rPr>
        <w:t xml:space="preserve">9 </w:t>
      </w:r>
      <w:r w:rsidRPr="00ED6BA4">
        <w:rPr>
          <w:rFonts w:cs="Calibri"/>
        </w:rPr>
        <w:t>Potsdam Institute for Climate Impact Research (PIK),</w:t>
      </w:r>
      <w:r w:rsidR="00ED0BDE" w:rsidRPr="00ED6BA4">
        <w:rPr>
          <w:rFonts w:cs="Calibri"/>
        </w:rPr>
        <w:t xml:space="preserve"> Member of the Leibniz Association,</w:t>
      </w:r>
      <w:r w:rsidRPr="00ED6BA4">
        <w:rPr>
          <w:rFonts w:cs="Calibri"/>
        </w:rPr>
        <w:t xml:space="preserve"> Potsdam, Germany.</w:t>
      </w:r>
    </w:p>
    <w:p w:rsidR="00301889" w:rsidRPr="00ED6BA4" w:rsidRDefault="00301889" w:rsidP="00301889">
      <w:pPr>
        <w:spacing w:line="480" w:lineRule="auto"/>
        <w:rPr>
          <w:rFonts w:cs="Calibri"/>
          <w:bCs/>
        </w:rPr>
      </w:pPr>
      <w:r>
        <w:rPr>
          <w:vertAlign w:val="superscript"/>
        </w:rPr>
        <w:t>10</w:t>
      </w:r>
      <w:r>
        <w:t xml:space="preserve"> </w:t>
      </w:r>
      <w:r w:rsidRPr="00ED6BA4">
        <w:rPr>
          <w:rFonts w:cs="Calibri"/>
        </w:rPr>
        <w:t>Safety and Environmental Assurance Centre, Unilever R&amp;D, UK.</w:t>
      </w:r>
    </w:p>
    <w:p w:rsidR="00301889" w:rsidRDefault="00301889" w:rsidP="00094695">
      <w:pPr>
        <w:spacing w:line="480" w:lineRule="auto"/>
        <w:rPr>
          <w:b/>
          <w:u w:val="single"/>
        </w:rPr>
      </w:pPr>
      <w:r w:rsidRPr="00ED6BA4">
        <w:rPr>
          <w:rFonts w:cs="Calibri"/>
          <w:vertAlign w:val="superscript"/>
        </w:rPr>
        <w:t xml:space="preserve">11 </w:t>
      </w:r>
      <w:r w:rsidRPr="00ED6BA4">
        <w:rPr>
          <w:rFonts w:cs="Calibri"/>
        </w:rPr>
        <w:t xml:space="preserve">Department of </w:t>
      </w:r>
      <w:r w:rsidR="002323FD" w:rsidRPr="00ED6BA4">
        <w:rPr>
          <w:rFonts w:cs="Calibri"/>
        </w:rPr>
        <w:t>Biology,</w:t>
      </w:r>
      <w:r w:rsidRPr="00ED6BA4">
        <w:rPr>
          <w:rFonts w:cs="Calibri"/>
        </w:rPr>
        <w:t xml:space="preserve"> University of Oxford, UK.</w:t>
      </w:r>
    </w:p>
    <w:p w:rsidR="001037B8" w:rsidRPr="000D6C34" w:rsidRDefault="00D62B29" w:rsidP="00094695">
      <w:pPr>
        <w:spacing w:line="480" w:lineRule="auto"/>
        <w:rPr>
          <w:b/>
          <w:u w:val="single"/>
        </w:rPr>
      </w:pPr>
      <w:r w:rsidRPr="000D6C34">
        <w:rPr>
          <w:b/>
          <w:u w:val="single"/>
        </w:rPr>
        <w:t>Abstract</w:t>
      </w:r>
    </w:p>
    <w:p w:rsidR="00712F09" w:rsidRPr="000D6C34" w:rsidRDefault="00712F09" w:rsidP="00E92C05">
      <w:pPr>
        <w:spacing w:line="480" w:lineRule="auto"/>
      </w:pPr>
      <w:bookmarkStart w:id="2" w:name="_Hlk69643387"/>
      <w:r w:rsidRPr="000D6C34">
        <w:lastRenderedPageBreak/>
        <w:t>Many companies have made zero-deforestation commitments (ZDCs) to reduce carbon emissions and biodiversity loss</w:t>
      </w:r>
      <w:r w:rsidR="005013D4" w:rsidRPr="000D6C34">
        <w:t>es</w:t>
      </w:r>
      <w:r w:rsidRPr="000D6C34">
        <w:t xml:space="preserve"> linked to tropical commodities. However,</w:t>
      </w:r>
      <w:r w:rsidR="00144C84" w:rsidRPr="000D6C34">
        <w:t xml:space="preserve"> </w:t>
      </w:r>
      <w:bookmarkStart w:id="3" w:name="_Hlk96627737"/>
      <w:r w:rsidR="00A163D1" w:rsidRPr="000D6C34">
        <w:t xml:space="preserve">ZDCs </w:t>
      </w:r>
      <w:r w:rsidR="00144C84" w:rsidRPr="000D6C34">
        <w:t>conserv</w:t>
      </w:r>
      <w:r w:rsidR="008277B2" w:rsidRPr="000D6C34">
        <w:t>e</w:t>
      </w:r>
      <w:r w:rsidR="00144C84" w:rsidRPr="000D6C34">
        <w:t xml:space="preserve"> areas </w:t>
      </w:r>
      <w:r w:rsidR="00EA5C02" w:rsidRPr="000D6C34">
        <w:t xml:space="preserve">primarily based </w:t>
      </w:r>
      <w:r w:rsidR="00144C84" w:rsidRPr="000D6C34">
        <w:t xml:space="preserve">on </w:t>
      </w:r>
      <w:r w:rsidR="00EA5C02" w:rsidRPr="000D6C34">
        <w:t>tree cover</w:t>
      </w:r>
      <w:r w:rsidR="00E757B2" w:rsidRPr="000D6C34">
        <w:t xml:space="preserve"> and </w:t>
      </w:r>
      <w:r w:rsidR="00144C84" w:rsidRPr="000D6C34">
        <w:t>aboveground carbon</w:t>
      </w:r>
      <w:r w:rsidR="00E757B2" w:rsidRPr="000D6C34">
        <w:t>,</w:t>
      </w:r>
      <w:r w:rsidR="008277B2" w:rsidRPr="000D6C34">
        <w:t xml:space="preserve"> potentially leading to the unintended consequence that </w:t>
      </w:r>
      <w:r w:rsidR="00E86BAD" w:rsidRPr="000D6C34">
        <w:t xml:space="preserve">agricultural </w:t>
      </w:r>
      <w:r w:rsidR="00E757B2" w:rsidRPr="000D6C34">
        <w:t>expansion</w:t>
      </w:r>
      <w:r w:rsidRPr="000D6C34">
        <w:t xml:space="preserve"> </w:t>
      </w:r>
      <w:r w:rsidR="008277B2" w:rsidRPr="000D6C34">
        <w:t xml:space="preserve">could be encouraged </w:t>
      </w:r>
      <w:r w:rsidR="008B2FDC" w:rsidRPr="000D6C34">
        <w:t xml:space="preserve">in biomes </w:t>
      </w:r>
      <w:r w:rsidR="00A2576F" w:rsidRPr="000D6C34">
        <w:t>outside</w:t>
      </w:r>
      <w:r w:rsidR="008B2FDC" w:rsidRPr="000D6C34">
        <w:t xml:space="preserve"> </w:t>
      </w:r>
      <w:r w:rsidRPr="000D6C34">
        <w:t>tropical rainforest</w:t>
      </w:r>
      <w:r w:rsidR="008B2FDC" w:rsidRPr="000D6C34">
        <w:t>,</w:t>
      </w:r>
      <w:r w:rsidR="00EA5C02" w:rsidRPr="000D6C34">
        <w:t xml:space="preserve"> </w:t>
      </w:r>
      <w:r w:rsidRPr="000D6C34">
        <w:t xml:space="preserve">which </w:t>
      </w:r>
      <w:r w:rsidR="003C2D55" w:rsidRPr="000D6C34">
        <w:t xml:space="preserve">also </w:t>
      </w:r>
      <w:r w:rsidRPr="000D6C34">
        <w:t xml:space="preserve">support </w:t>
      </w:r>
      <w:r w:rsidR="007B4BE7">
        <w:t>important</w:t>
      </w:r>
      <w:r w:rsidR="007B4BE7" w:rsidRPr="000D6C34">
        <w:t xml:space="preserve"> </w:t>
      </w:r>
      <w:r w:rsidRPr="000D6C34">
        <w:t>biodiversity</w:t>
      </w:r>
      <w:bookmarkEnd w:id="3"/>
      <w:r w:rsidRPr="000D6C34">
        <w:t xml:space="preserve">. We examine </w:t>
      </w:r>
      <w:r w:rsidR="008B2FDC" w:rsidRPr="000D6C34">
        <w:t>locations suitable for zero-deforestation expansion</w:t>
      </w:r>
      <w:r w:rsidR="008B2FDC" w:rsidRPr="000D6C34" w:rsidDel="008B2FDC">
        <w:t xml:space="preserve"> </w:t>
      </w:r>
      <w:r w:rsidR="008B2FDC" w:rsidRPr="000D6C34">
        <w:t xml:space="preserve">of commercial oil palm, </w:t>
      </w:r>
      <w:r w:rsidRPr="000D6C34">
        <w:t xml:space="preserve">which is increasingly </w:t>
      </w:r>
      <w:r w:rsidRPr="007B4BE7">
        <w:t>expanding</w:t>
      </w:r>
      <w:r w:rsidRPr="000D6C34">
        <w:t xml:space="preserve"> outside the tropical rainforest biome</w:t>
      </w:r>
      <w:r w:rsidR="008B2FDC" w:rsidRPr="000D6C34">
        <w:t xml:space="preserve">, by generating empirical models of </w:t>
      </w:r>
      <w:r w:rsidR="007B4BE7">
        <w:t xml:space="preserve">global </w:t>
      </w:r>
      <w:r w:rsidR="008B2FDC" w:rsidRPr="000D6C34">
        <w:t>suitability for rainfed and irrigated oil palm</w:t>
      </w:r>
      <w:r w:rsidRPr="000D6C34">
        <w:t xml:space="preserve">. </w:t>
      </w:r>
      <w:bookmarkStart w:id="4" w:name="_Hlk104021160"/>
      <w:r w:rsidRPr="000D6C34">
        <w:t xml:space="preserve">We find that tropical grassy and dry forest biomes contain &gt;50% of </w:t>
      </w:r>
      <w:r w:rsidR="00B616A8" w:rsidRPr="000D6C34">
        <w:t xml:space="preserve">the total area of </w:t>
      </w:r>
      <w:r w:rsidRPr="000D6C34">
        <w:t>land climatically-suitable for</w:t>
      </w:r>
      <w:r w:rsidR="00555A60" w:rsidRPr="000D6C34">
        <w:t xml:space="preserve"> rainfed</w:t>
      </w:r>
      <w:r w:rsidRPr="000D6C34">
        <w:t xml:space="preserve"> oil palm expansion in compliance with ZDCs (following the High Carbon Stock Approach</w:t>
      </w:r>
      <w:r w:rsidR="007B4BE7">
        <w:t xml:space="preserve">; in locations </w:t>
      </w:r>
      <w:r w:rsidR="007B4BE7" w:rsidRPr="000D6C34">
        <w:t>outside urban areas and cropland</w:t>
      </w:r>
      <w:r w:rsidRPr="000D6C34">
        <w:t>)</w:t>
      </w:r>
      <w:r w:rsidR="00555A60" w:rsidRPr="000D6C34">
        <w:t xml:space="preserve">, and that irrigation could double </w:t>
      </w:r>
      <w:r w:rsidR="00B616A8" w:rsidRPr="000D6C34">
        <w:t xml:space="preserve">the area suitable for </w:t>
      </w:r>
      <w:r w:rsidR="00555A60" w:rsidRPr="000D6C34">
        <w:t>expansion in these biomes</w:t>
      </w:r>
      <w:r w:rsidRPr="000D6C34">
        <w:t xml:space="preserve">. </w:t>
      </w:r>
      <w:bookmarkEnd w:id="4"/>
      <w:r w:rsidRPr="000D6C34">
        <w:t xml:space="preserve">Within these biomes, </w:t>
      </w:r>
      <w:bookmarkStart w:id="5" w:name="_Hlk65052558"/>
      <w:r w:rsidRPr="000D6C34">
        <w:t xml:space="preserve">ZDCs fail to protect areas of high vertebrate richness from </w:t>
      </w:r>
      <w:bookmarkEnd w:id="5"/>
      <w:r w:rsidR="00953663" w:rsidRPr="000D6C34">
        <w:t xml:space="preserve">oil palm </w:t>
      </w:r>
      <w:r w:rsidR="00E757B2" w:rsidRPr="000D6C34">
        <w:t>expansion</w:t>
      </w:r>
      <w:r w:rsidRPr="000D6C34">
        <w:t xml:space="preserve">. </w:t>
      </w:r>
      <w:r w:rsidR="00413CB4" w:rsidRPr="000D6C34">
        <w:t>T</w:t>
      </w:r>
      <w:r w:rsidRPr="000D6C34">
        <w:t xml:space="preserve">o prevent unintended consequences of ZDCs and minimise the environmental impacts of oil palm expansion, policies and governance for sustainable development and conservation </w:t>
      </w:r>
      <w:r w:rsidR="0033099E">
        <w:t>must</w:t>
      </w:r>
      <w:r w:rsidRPr="000D6C34">
        <w:t xml:space="preserve"> expand focus from rainforests to all </w:t>
      </w:r>
      <w:r w:rsidR="00815150" w:rsidRPr="000D6C34">
        <w:t xml:space="preserve">tropical </w:t>
      </w:r>
      <w:r w:rsidRPr="000D6C34">
        <w:t>biomes.</w:t>
      </w:r>
    </w:p>
    <w:p w:rsidR="00196899" w:rsidRPr="000D6C34" w:rsidRDefault="00196899" w:rsidP="00FB1EAF">
      <w:pPr>
        <w:spacing w:line="480" w:lineRule="auto"/>
        <w:rPr>
          <w:b/>
          <w:u w:val="single"/>
        </w:rPr>
      </w:pPr>
      <w:bookmarkStart w:id="6" w:name="_Hlk69926528"/>
      <w:bookmarkEnd w:id="2"/>
    </w:p>
    <w:p w:rsidR="00196899" w:rsidRPr="000D6C34" w:rsidRDefault="00196899" w:rsidP="00FB1EAF">
      <w:pPr>
        <w:spacing w:line="480" w:lineRule="auto"/>
      </w:pPr>
    </w:p>
    <w:p w:rsidR="00196899" w:rsidRPr="000D6C34" w:rsidRDefault="00196899" w:rsidP="00FB1EAF">
      <w:pPr>
        <w:spacing w:line="480" w:lineRule="auto"/>
      </w:pPr>
    </w:p>
    <w:p w:rsidR="00196899" w:rsidRPr="000D6C34" w:rsidRDefault="00196899" w:rsidP="00FB1EAF">
      <w:pPr>
        <w:spacing w:line="480" w:lineRule="auto"/>
      </w:pPr>
    </w:p>
    <w:p w:rsidR="00421848" w:rsidRPr="000D6C34" w:rsidRDefault="00421848" w:rsidP="00FB1EAF">
      <w:pPr>
        <w:spacing w:line="480" w:lineRule="auto"/>
      </w:pPr>
    </w:p>
    <w:p w:rsidR="00421848" w:rsidRPr="000D6C34" w:rsidRDefault="00421848" w:rsidP="00FB1EAF">
      <w:pPr>
        <w:spacing w:line="480" w:lineRule="auto"/>
      </w:pPr>
    </w:p>
    <w:p w:rsidR="00784096" w:rsidRPr="000D6C34" w:rsidRDefault="00784096" w:rsidP="00FB1EAF">
      <w:pPr>
        <w:spacing w:line="480" w:lineRule="auto"/>
      </w:pPr>
    </w:p>
    <w:p w:rsidR="00196899" w:rsidRPr="000D6C34" w:rsidRDefault="00196899" w:rsidP="00FB1EAF">
      <w:pPr>
        <w:spacing w:line="480" w:lineRule="auto"/>
        <w:rPr>
          <w:b/>
          <w:u w:val="single"/>
        </w:rPr>
      </w:pPr>
      <w:r w:rsidRPr="000D6C34">
        <w:rPr>
          <w:b/>
          <w:u w:val="single"/>
        </w:rPr>
        <w:t>Main article</w:t>
      </w:r>
    </w:p>
    <w:p w:rsidR="000E4FD6" w:rsidRPr="000D6C34" w:rsidRDefault="00E757B2" w:rsidP="00FB1EAF">
      <w:pPr>
        <w:spacing w:line="480" w:lineRule="auto"/>
      </w:pPr>
      <w:r w:rsidRPr="000D6C34">
        <w:lastRenderedPageBreak/>
        <w:t>Commercial a</w:t>
      </w:r>
      <w:r w:rsidR="00384170" w:rsidRPr="000D6C34">
        <w:t xml:space="preserve">griculture </w:t>
      </w:r>
      <w:r w:rsidRPr="000D6C34">
        <w:t>drives one-quarter</w:t>
      </w:r>
      <w:r w:rsidR="00384170" w:rsidRPr="000D6C34">
        <w:t xml:space="preserve"> of tropical deforestation</w:t>
      </w:r>
      <w:r w:rsidR="00B616A8" w:rsidRPr="000D6C34">
        <w:rPr>
          <w:noProof/>
          <w:vertAlign w:val="superscript"/>
        </w:rPr>
        <w:t>1</w:t>
      </w:r>
      <w:r w:rsidR="00384170" w:rsidRPr="000D6C34">
        <w:t xml:space="preserve">, </w:t>
      </w:r>
      <w:r w:rsidR="00485C0B" w:rsidRPr="000D6C34">
        <w:t>causing</w:t>
      </w:r>
      <w:r w:rsidR="00384170" w:rsidRPr="000D6C34">
        <w:t xml:space="preserve"> substantial biodiversity loss</w:t>
      </w:r>
      <w:r w:rsidR="00B616A8" w:rsidRPr="000D6C34">
        <w:rPr>
          <w:noProof/>
          <w:vertAlign w:val="superscript"/>
        </w:rPr>
        <w:t>2</w:t>
      </w:r>
      <w:r w:rsidR="00384170" w:rsidRPr="000D6C34">
        <w:t xml:space="preserve"> and </w:t>
      </w:r>
      <w:r w:rsidR="00891434" w:rsidRPr="000D6C34">
        <w:t>carbon</w:t>
      </w:r>
      <w:r w:rsidR="00384170" w:rsidRPr="000D6C34">
        <w:t xml:space="preserve"> emissions</w:t>
      </w:r>
      <w:r w:rsidR="00B616A8" w:rsidRPr="000D6C34">
        <w:rPr>
          <w:noProof/>
          <w:vertAlign w:val="superscript"/>
        </w:rPr>
        <w:t>3</w:t>
      </w:r>
      <w:r w:rsidR="00384170" w:rsidRPr="000D6C34">
        <w:t xml:space="preserve">. </w:t>
      </w:r>
      <w:r w:rsidR="00CB0A29" w:rsidRPr="000D6C34">
        <w:t>Many</w:t>
      </w:r>
      <w:r w:rsidR="000D4D3A" w:rsidRPr="000D6C34">
        <w:t xml:space="preserve"> </w:t>
      </w:r>
      <w:r w:rsidR="00942EE3" w:rsidRPr="000D6C34">
        <w:t>companies</w:t>
      </w:r>
      <w:r w:rsidR="000D4D3A" w:rsidRPr="000D6C34">
        <w:t xml:space="preserve"> </w:t>
      </w:r>
      <w:r w:rsidR="001369F7" w:rsidRPr="000D6C34">
        <w:t>have</w:t>
      </w:r>
      <w:r w:rsidR="00AE3E1D" w:rsidRPr="000D6C34">
        <w:t>,</w:t>
      </w:r>
      <w:r w:rsidR="001369F7" w:rsidRPr="000D6C34">
        <w:t xml:space="preserve"> </w:t>
      </w:r>
      <w:r w:rsidR="00CB0A29" w:rsidRPr="000D6C34">
        <w:t>therefore</w:t>
      </w:r>
      <w:r w:rsidR="00AE3E1D" w:rsidRPr="000D6C34">
        <w:t>,</w:t>
      </w:r>
      <w:r w:rsidR="00CB0A29" w:rsidRPr="000D6C34">
        <w:t xml:space="preserve"> </w:t>
      </w:r>
      <w:r w:rsidR="003451B4" w:rsidRPr="000D6C34">
        <w:t xml:space="preserve">made voluntary </w:t>
      </w:r>
      <w:r w:rsidR="000D4D3A" w:rsidRPr="000D6C34">
        <w:t>‘zero-deforestation</w:t>
      </w:r>
      <w:r w:rsidR="003451B4" w:rsidRPr="000D6C34">
        <w:t xml:space="preserve"> commitments</w:t>
      </w:r>
      <w:r w:rsidR="000D4D3A" w:rsidRPr="000D6C34">
        <w:t>’</w:t>
      </w:r>
      <w:r w:rsidR="003451B4" w:rsidRPr="000D6C34">
        <w:t xml:space="preserve"> (ZDCs) for </w:t>
      </w:r>
      <w:r w:rsidR="0097144C" w:rsidRPr="000D6C34">
        <w:t xml:space="preserve">tropical commodity </w:t>
      </w:r>
      <w:r w:rsidR="000D4D3A" w:rsidRPr="000D6C34">
        <w:t>supply chains</w:t>
      </w:r>
      <w:r w:rsidR="00B616A8" w:rsidRPr="000D6C34">
        <w:rPr>
          <w:noProof/>
          <w:vertAlign w:val="superscript"/>
        </w:rPr>
        <w:t>4,5</w:t>
      </w:r>
      <w:r w:rsidR="00F26A07" w:rsidRPr="000D6C34">
        <w:t>. ZDC</w:t>
      </w:r>
      <w:r w:rsidR="00F10775" w:rsidRPr="000D6C34">
        <w:t>-compliant</w:t>
      </w:r>
      <w:r w:rsidR="00F26A07" w:rsidRPr="000D6C34">
        <w:t xml:space="preserve"> commodities cannot be</w:t>
      </w:r>
      <w:r w:rsidR="00371FE0" w:rsidRPr="000D6C34">
        <w:t xml:space="preserve"> cultivated on </w:t>
      </w:r>
      <w:r w:rsidR="0087797B" w:rsidRPr="000D6C34">
        <w:t>recently</w:t>
      </w:r>
      <w:r w:rsidR="003E627D" w:rsidRPr="000D6C34">
        <w:t>-</w:t>
      </w:r>
      <w:r w:rsidR="0087797B" w:rsidRPr="000D6C34">
        <w:t xml:space="preserve">forested </w:t>
      </w:r>
      <w:r w:rsidR="00371FE0" w:rsidRPr="000D6C34">
        <w:t>land</w:t>
      </w:r>
      <w:r w:rsidR="00521226" w:rsidRPr="000D6C34">
        <w:t xml:space="preserve">, </w:t>
      </w:r>
      <w:r w:rsidR="00E458DA" w:rsidRPr="000D6C34">
        <w:t xml:space="preserve">and </w:t>
      </w:r>
      <w:r w:rsidR="003451B4" w:rsidRPr="000D6C34">
        <w:t>ZDCs</w:t>
      </w:r>
      <w:r w:rsidR="000E4FD6" w:rsidRPr="000D6C34">
        <w:t xml:space="preserve"> </w:t>
      </w:r>
      <w:r w:rsidR="000373CC" w:rsidRPr="000D6C34">
        <w:t xml:space="preserve">could </w:t>
      </w:r>
      <w:r w:rsidR="0097144C" w:rsidRPr="000D6C34">
        <w:t>effectively protect</w:t>
      </w:r>
      <w:r w:rsidR="00825FDD" w:rsidRPr="000D6C34">
        <w:t xml:space="preserve"> </w:t>
      </w:r>
      <w:r w:rsidR="001077E4" w:rsidRPr="000D6C34">
        <w:t xml:space="preserve">tropical </w:t>
      </w:r>
      <w:r w:rsidR="00825FDD" w:rsidRPr="000D6C34">
        <w:t xml:space="preserve">rainforest from </w:t>
      </w:r>
      <w:r w:rsidR="00521226" w:rsidRPr="000D6C34">
        <w:t>encroachment</w:t>
      </w:r>
      <w:r w:rsidR="00F703B0" w:rsidRPr="00F703B0">
        <w:rPr>
          <w:noProof/>
          <w:vertAlign w:val="superscript"/>
        </w:rPr>
        <w:t>6</w:t>
      </w:r>
      <w:r w:rsidR="007B4BE7" w:rsidRPr="007B4BE7">
        <w:t xml:space="preserve"> </w:t>
      </w:r>
      <w:r w:rsidR="007B4BE7">
        <w:t>if</w:t>
      </w:r>
      <w:r w:rsidR="007B4BE7" w:rsidRPr="000D6C34">
        <w:t xml:space="preserve"> uptake</w:t>
      </w:r>
      <w:r w:rsidR="007B4BE7">
        <w:t xml:space="preserve"> of the commitments is widespread</w:t>
      </w:r>
      <w:r w:rsidR="00F703B0" w:rsidRPr="00F703B0">
        <w:rPr>
          <w:rStyle w:val="CommentReference"/>
          <w:noProof/>
          <w:sz w:val="22"/>
          <w:szCs w:val="22"/>
          <w:vertAlign w:val="superscript"/>
        </w:rPr>
        <w:t>7</w:t>
      </w:r>
      <w:r w:rsidR="005950A9" w:rsidRPr="000D6C34">
        <w:t xml:space="preserve">. </w:t>
      </w:r>
      <w:r w:rsidR="000373CC" w:rsidRPr="000D6C34">
        <w:rPr>
          <w:rStyle w:val="CommentReference"/>
          <w:sz w:val="22"/>
          <w:szCs w:val="22"/>
        </w:rPr>
        <w:t>However,</w:t>
      </w:r>
      <w:r w:rsidR="005950A9" w:rsidRPr="000D6C34">
        <w:rPr>
          <w:rStyle w:val="CommentReference"/>
          <w:sz w:val="22"/>
          <w:szCs w:val="22"/>
        </w:rPr>
        <w:t xml:space="preserve"> </w:t>
      </w:r>
      <w:r w:rsidR="0097144C" w:rsidRPr="000D6C34">
        <w:rPr>
          <w:rStyle w:val="CommentReference"/>
          <w:sz w:val="22"/>
          <w:szCs w:val="22"/>
        </w:rPr>
        <w:t xml:space="preserve">ZDCs could then displace </w:t>
      </w:r>
      <w:r w:rsidR="00AC4AED" w:rsidRPr="000D6C34">
        <w:rPr>
          <w:rStyle w:val="CommentReference"/>
          <w:sz w:val="22"/>
          <w:szCs w:val="22"/>
        </w:rPr>
        <w:t xml:space="preserve">agricultural </w:t>
      </w:r>
      <w:r w:rsidR="005950A9" w:rsidRPr="000D6C34">
        <w:rPr>
          <w:rStyle w:val="CommentReference"/>
          <w:sz w:val="22"/>
          <w:szCs w:val="22"/>
        </w:rPr>
        <w:t>expansio</w:t>
      </w:r>
      <w:r w:rsidR="0097144C" w:rsidRPr="000D6C34">
        <w:rPr>
          <w:rStyle w:val="CommentReference"/>
          <w:sz w:val="22"/>
          <w:szCs w:val="22"/>
        </w:rPr>
        <w:t>n</w:t>
      </w:r>
      <w:r w:rsidR="000373CC" w:rsidRPr="000D6C34">
        <w:t xml:space="preserve"> </w:t>
      </w:r>
      <w:r w:rsidR="005950A9" w:rsidRPr="000D6C34">
        <w:t>to</w:t>
      </w:r>
      <w:r w:rsidR="0087797B" w:rsidRPr="000D6C34">
        <w:t xml:space="preserve"> other</w:t>
      </w:r>
      <w:r w:rsidR="005950A9" w:rsidRPr="000D6C34">
        <w:t xml:space="preserve"> </w:t>
      </w:r>
      <w:r w:rsidR="00154834" w:rsidRPr="000D6C34">
        <w:t>biom</w:t>
      </w:r>
      <w:r w:rsidR="00BA69F6" w:rsidRPr="000D6C34">
        <w:t xml:space="preserve">es: primarily </w:t>
      </w:r>
      <w:r w:rsidR="005950A9" w:rsidRPr="000D6C34">
        <w:t>tropical grassy</w:t>
      </w:r>
      <w:r w:rsidR="00825FDD" w:rsidRPr="000D6C34">
        <w:t xml:space="preserve"> biomes</w:t>
      </w:r>
      <w:r w:rsidR="000472F2" w:rsidRPr="000D6C34">
        <w:t xml:space="preserve"> (</w:t>
      </w:r>
      <w:r w:rsidR="00825FDD" w:rsidRPr="000D6C34">
        <w:t>grasslands, savannas</w:t>
      </w:r>
      <w:r w:rsidR="004A52C9" w:rsidRPr="000D6C34">
        <w:t xml:space="preserve"> and</w:t>
      </w:r>
      <w:r w:rsidR="00825FDD" w:rsidRPr="000D6C34">
        <w:t xml:space="preserve"> shrublands</w:t>
      </w:r>
      <w:r w:rsidR="00B616A8" w:rsidRPr="000D6C34">
        <w:rPr>
          <w:noProof/>
          <w:vertAlign w:val="superscript"/>
        </w:rPr>
        <w:t>8</w:t>
      </w:r>
      <w:r w:rsidR="000472F2" w:rsidRPr="000D6C34">
        <w:t>)</w:t>
      </w:r>
      <w:r w:rsidR="00825FDD" w:rsidRPr="000D6C34">
        <w:t xml:space="preserve"> and dry forests (closed-canopy forests </w:t>
      </w:r>
      <w:r w:rsidR="00CB0A29" w:rsidRPr="000D6C34">
        <w:t>with</w:t>
      </w:r>
      <w:r w:rsidR="00825FDD" w:rsidRPr="000D6C34">
        <w:t xml:space="preserve"> highly seasonal rainfall</w:t>
      </w:r>
      <w:r w:rsidR="00B616A8" w:rsidRPr="000D6C34">
        <w:rPr>
          <w:noProof/>
          <w:vertAlign w:val="superscript"/>
        </w:rPr>
        <w:t>9</w:t>
      </w:r>
      <w:r w:rsidR="00825FDD" w:rsidRPr="000D6C34">
        <w:t>)</w:t>
      </w:r>
      <w:r w:rsidR="00B616A8" w:rsidRPr="000D6C34">
        <w:rPr>
          <w:noProof/>
          <w:vertAlign w:val="superscript"/>
        </w:rPr>
        <w:t>10,11</w:t>
      </w:r>
      <w:r w:rsidR="000373CC" w:rsidRPr="000D6C34">
        <w:t xml:space="preserve">. </w:t>
      </w:r>
      <w:r w:rsidR="00E458DA" w:rsidRPr="000D6C34">
        <w:t xml:space="preserve">These </w:t>
      </w:r>
      <w:r w:rsidR="00F51694" w:rsidRPr="00ED6BA4">
        <w:rPr>
          <w:rFonts w:cs="Calibri"/>
        </w:rPr>
        <w:t xml:space="preserve">habitats </w:t>
      </w:r>
      <w:r w:rsidR="000373CC" w:rsidRPr="000D6C34">
        <w:t xml:space="preserve">often </w:t>
      </w:r>
      <w:r w:rsidR="000472F2" w:rsidRPr="000D6C34">
        <w:t xml:space="preserve">lack </w:t>
      </w:r>
      <w:r w:rsidR="000373CC" w:rsidRPr="000D6C34">
        <w:t>protect</w:t>
      </w:r>
      <w:r w:rsidR="000472F2" w:rsidRPr="000D6C34">
        <w:t>ion</w:t>
      </w:r>
      <w:r w:rsidR="000373CC" w:rsidRPr="000D6C34">
        <w:t>, despite supporting distinct biota and potentially high carbon stocks</w:t>
      </w:r>
      <w:r w:rsidR="00B616A8" w:rsidRPr="000D6C34">
        <w:rPr>
          <w:noProof/>
          <w:vertAlign w:val="superscript"/>
        </w:rPr>
        <w:t>9,12–14</w:t>
      </w:r>
      <w:r w:rsidR="00E65D86" w:rsidRPr="000D6C34">
        <w:t>.</w:t>
      </w:r>
      <w:r w:rsidR="002E2ABC" w:rsidRPr="000D6C34">
        <w:t xml:space="preserve"> </w:t>
      </w:r>
      <w:r w:rsidR="00F51694" w:rsidRPr="00ED6BA4">
        <w:rPr>
          <w:rFonts w:cs="Calibri"/>
        </w:rPr>
        <w:t xml:space="preserve">Without robust guidance to identify and protect </w:t>
      </w:r>
      <w:r w:rsidR="009038A7" w:rsidRPr="00ED6BA4">
        <w:rPr>
          <w:rFonts w:cs="Calibri"/>
        </w:rPr>
        <w:t xml:space="preserve">their </w:t>
      </w:r>
      <w:r w:rsidR="00F26A07" w:rsidRPr="00ED6BA4">
        <w:rPr>
          <w:rFonts w:cs="Calibri"/>
        </w:rPr>
        <w:t>biodiversity</w:t>
      </w:r>
      <w:r w:rsidR="00F51694" w:rsidRPr="00ED6BA4">
        <w:rPr>
          <w:rFonts w:cs="Calibri"/>
        </w:rPr>
        <w:t xml:space="preserve">, </w:t>
      </w:r>
      <w:r w:rsidR="001077E4" w:rsidRPr="000D6C34">
        <w:t>agricultural expansion</w:t>
      </w:r>
      <w:r w:rsidR="000B1345" w:rsidRPr="000D6C34">
        <w:t xml:space="preserve"> </w:t>
      </w:r>
      <w:r w:rsidR="001077E4" w:rsidRPr="000D6C34">
        <w:t>into these biomes</w:t>
      </w:r>
      <w:r w:rsidR="00FB1EAF" w:rsidRPr="000D6C34">
        <w:t xml:space="preserve"> </w:t>
      </w:r>
      <w:r w:rsidR="000B1345" w:rsidRPr="000D6C34">
        <w:t xml:space="preserve">in compliance with ZDCs </w:t>
      </w:r>
      <w:r w:rsidR="000E4FD6" w:rsidRPr="000D6C34">
        <w:t xml:space="preserve">could undermine </w:t>
      </w:r>
      <w:r w:rsidR="00FB1EAF" w:rsidRPr="000D6C34">
        <w:t xml:space="preserve">benefits of ZDCs for </w:t>
      </w:r>
      <w:r w:rsidR="000373CC" w:rsidRPr="000D6C34">
        <w:t>global biodiversity and climate change mitigation</w:t>
      </w:r>
      <w:r w:rsidR="00E65D86" w:rsidRPr="000D6C34">
        <w:t>.</w:t>
      </w:r>
    </w:p>
    <w:p w:rsidR="00E40BE5" w:rsidRPr="000D6C34" w:rsidRDefault="004E1BE3" w:rsidP="00A434AD">
      <w:pPr>
        <w:spacing w:line="480" w:lineRule="auto"/>
      </w:pPr>
      <w:r w:rsidRPr="000D6C34">
        <w:t>Palm oil</w:t>
      </w:r>
      <w:r w:rsidR="00E40BE5" w:rsidRPr="000D6C34">
        <w:t xml:space="preserve"> is a key deforestation-risk commodity</w:t>
      </w:r>
      <w:r w:rsidR="00B616A8" w:rsidRPr="000D6C34">
        <w:rPr>
          <w:noProof/>
          <w:vertAlign w:val="superscript"/>
        </w:rPr>
        <w:t>15</w:t>
      </w:r>
      <w:r w:rsidR="0005692A" w:rsidRPr="000D6C34">
        <w:t>,</w:t>
      </w:r>
      <w:r w:rsidR="001369F7" w:rsidRPr="000D6C34">
        <w:t xml:space="preserve"> and ZDCs cover </w:t>
      </w:r>
      <w:r w:rsidR="0005692A" w:rsidRPr="000D6C34">
        <w:t>two</w:t>
      </w:r>
      <w:r w:rsidR="00E40BE5" w:rsidRPr="000D6C34">
        <w:t>-third</w:t>
      </w:r>
      <w:r w:rsidR="0005692A" w:rsidRPr="000D6C34">
        <w:t>s</w:t>
      </w:r>
      <w:r w:rsidR="00E40BE5" w:rsidRPr="000D6C34">
        <w:t xml:space="preserve"> of</w:t>
      </w:r>
      <w:r w:rsidR="00F74B48" w:rsidRPr="000D6C34">
        <w:t xml:space="preserve"> </w:t>
      </w:r>
      <w:r w:rsidR="0005692A" w:rsidRPr="000D6C34">
        <w:t xml:space="preserve">global </w:t>
      </w:r>
      <w:r w:rsidR="001369F7" w:rsidRPr="000D6C34">
        <w:t>palm</w:t>
      </w:r>
      <w:r w:rsidR="0005692A" w:rsidRPr="000D6C34">
        <w:t xml:space="preserve"> oil</w:t>
      </w:r>
      <w:r w:rsidR="001369F7" w:rsidRPr="000D6C34">
        <w:t xml:space="preserve"> </w:t>
      </w:r>
      <w:r w:rsidR="0005692A" w:rsidRPr="000D6C34">
        <w:t>production</w:t>
      </w:r>
      <w:r w:rsidR="00F74B48" w:rsidRPr="000D6C34">
        <w:t xml:space="preserve"> </w:t>
      </w:r>
      <w:r w:rsidR="0005692A" w:rsidRPr="000D6C34">
        <w:t>volume</w:t>
      </w:r>
      <w:r w:rsidR="00B616A8" w:rsidRPr="000D6C34">
        <w:rPr>
          <w:noProof/>
          <w:vertAlign w:val="superscript"/>
        </w:rPr>
        <w:t>4</w:t>
      </w:r>
      <w:r w:rsidR="0005692A" w:rsidRPr="000D6C34">
        <w:t>.</w:t>
      </w:r>
      <w:r w:rsidR="00E40BE5" w:rsidRPr="000D6C34">
        <w:t xml:space="preserve"> </w:t>
      </w:r>
      <w:r w:rsidR="00C14B54" w:rsidRPr="000D6C34">
        <w:t>P</w:t>
      </w:r>
      <w:r w:rsidR="00507E77" w:rsidRPr="000D6C34">
        <w:t xml:space="preserve">alm </w:t>
      </w:r>
      <w:r w:rsidR="00C14B54" w:rsidRPr="000D6C34">
        <w:t xml:space="preserve">oil </w:t>
      </w:r>
      <w:r w:rsidR="00507E77" w:rsidRPr="000D6C34">
        <w:t>ZDCs</w:t>
      </w:r>
      <w:r w:rsidR="00E40BE5" w:rsidRPr="000D6C34">
        <w:t xml:space="preserve"> are chiefly implemented through Roundtable on Sustainable Palm Oil </w:t>
      </w:r>
      <w:r w:rsidR="00E458DA" w:rsidRPr="000D6C34">
        <w:t xml:space="preserve">(RSPO) </w:t>
      </w:r>
      <w:r w:rsidR="00E40BE5" w:rsidRPr="000D6C34">
        <w:t>certification</w:t>
      </w:r>
      <w:r w:rsidR="00B616A8" w:rsidRPr="000D6C34">
        <w:rPr>
          <w:noProof/>
          <w:vertAlign w:val="superscript"/>
        </w:rPr>
        <w:t>4</w:t>
      </w:r>
      <w:r w:rsidR="00E86BAD" w:rsidRPr="000D6C34">
        <w:t>,</w:t>
      </w:r>
      <w:r w:rsidR="00E40BE5" w:rsidRPr="000D6C34">
        <w:t xml:space="preserve"> </w:t>
      </w:r>
      <w:r w:rsidR="00E458DA" w:rsidRPr="000D6C34">
        <w:t xml:space="preserve">which </w:t>
      </w:r>
      <w:r w:rsidR="008256F1" w:rsidRPr="000D6C34">
        <w:t>requires expansion</w:t>
      </w:r>
      <w:r w:rsidR="00E40BE5" w:rsidRPr="000D6C34">
        <w:t xml:space="preserve"> to follow the </w:t>
      </w:r>
      <w:r w:rsidR="00571850" w:rsidRPr="000D6C34">
        <w:t xml:space="preserve">combined </w:t>
      </w:r>
      <w:r w:rsidR="00E40BE5" w:rsidRPr="000D6C34">
        <w:t>High Conservation Value-High Carbon Stock Approach (HCV-HCSA)</w:t>
      </w:r>
      <w:r w:rsidR="00973779" w:rsidRPr="000D6C34">
        <w:t xml:space="preserve"> to determine habitat for protection</w:t>
      </w:r>
      <w:r w:rsidR="00B616A8" w:rsidRPr="000D6C34">
        <w:rPr>
          <w:noProof/>
          <w:vertAlign w:val="superscript"/>
        </w:rPr>
        <w:t>16</w:t>
      </w:r>
      <w:r w:rsidR="00E40BE5" w:rsidRPr="000D6C34">
        <w:t xml:space="preserve">, a </w:t>
      </w:r>
      <w:r w:rsidR="00CB0A29" w:rsidRPr="000D6C34">
        <w:t>methodology</w:t>
      </w:r>
      <w:r w:rsidR="00E40BE5" w:rsidRPr="000D6C34">
        <w:t xml:space="preserve"> also applied to </w:t>
      </w:r>
      <w:r w:rsidR="00507E77" w:rsidRPr="000D6C34">
        <w:t>other commodities</w:t>
      </w:r>
      <w:r w:rsidR="00B616A8" w:rsidRPr="000D6C34">
        <w:rPr>
          <w:noProof/>
          <w:vertAlign w:val="superscript"/>
        </w:rPr>
        <w:t>17</w:t>
      </w:r>
      <w:r w:rsidR="00E40BE5" w:rsidRPr="000D6C34">
        <w:t>.</w:t>
      </w:r>
      <w:r w:rsidR="0029683F" w:rsidRPr="000D6C34">
        <w:t xml:space="preserve"> </w:t>
      </w:r>
      <w:r w:rsidR="009D0140" w:rsidRPr="000D6C34">
        <w:t>T</w:t>
      </w:r>
      <w:r w:rsidR="008256F1" w:rsidRPr="000D6C34">
        <w:t xml:space="preserve">he HCV-HCSA conserves aboveground carbon </w:t>
      </w:r>
      <w:r w:rsidR="002B67CF" w:rsidRPr="000D6C34">
        <w:t xml:space="preserve">and </w:t>
      </w:r>
      <w:r w:rsidR="008256F1" w:rsidRPr="000D6C34">
        <w:t>woody vegetation structure (‘</w:t>
      </w:r>
      <w:r w:rsidR="008477D0" w:rsidRPr="000D6C34">
        <w:t>HCS’</w:t>
      </w:r>
      <w:r w:rsidR="008256F1" w:rsidRPr="000D6C34">
        <w:t>); biodiversity, ecosystem service</w:t>
      </w:r>
      <w:r w:rsidR="00214626" w:rsidRPr="000D6C34">
        <w:t>s</w:t>
      </w:r>
      <w:r w:rsidR="008256F1" w:rsidRPr="000D6C34">
        <w:t xml:space="preserve"> and social/cultural values (‘</w:t>
      </w:r>
      <w:r w:rsidR="008477D0" w:rsidRPr="000D6C34">
        <w:t>HCVs’</w:t>
      </w:r>
      <w:r w:rsidR="008256F1" w:rsidRPr="000D6C34">
        <w:t>); peat soils</w:t>
      </w:r>
      <w:r w:rsidR="000B1345" w:rsidRPr="000D6C34">
        <w:t xml:space="preserve">; </w:t>
      </w:r>
      <w:bookmarkStart w:id="7" w:name="_Hlk96628157"/>
      <w:r w:rsidR="00B756DC" w:rsidRPr="000D6C34">
        <w:t xml:space="preserve">and requires Free, Prior and Informed Consent </w:t>
      </w:r>
      <w:r w:rsidR="0024768E" w:rsidRPr="000D6C34">
        <w:t>before</w:t>
      </w:r>
      <w:r w:rsidR="00B756DC" w:rsidRPr="000D6C34">
        <w:t xml:space="preserve"> encroaching on community land</w:t>
      </w:r>
      <w:r w:rsidR="00B616A8" w:rsidRPr="000D6C34">
        <w:rPr>
          <w:noProof/>
          <w:vertAlign w:val="superscript"/>
        </w:rPr>
        <w:t>17,18</w:t>
      </w:r>
      <w:bookmarkEnd w:id="7"/>
      <w:r w:rsidR="008256F1" w:rsidRPr="000D6C34">
        <w:t xml:space="preserve">. However, </w:t>
      </w:r>
      <w:bookmarkStart w:id="8" w:name="_Hlk96628371"/>
      <w:r w:rsidR="00B756DC" w:rsidRPr="000D6C34">
        <w:t xml:space="preserve">national-level HCV guidance was originally developed </w:t>
      </w:r>
      <w:r w:rsidR="0024768E" w:rsidRPr="000D6C34">
        <w:t xml:space="preserve">for </w:t>
      </w:r>
      <w:r w:rsidR="00B756DC" w:rsidRPr="000D6C34">
        <w:t xml:space="preserve">forestry, and </w:t>
      </w:r>
      <w:r w:rsidR="008256F1" w:rsidRPr="000D6C34">
        <w:t>the</w:t>
      </w:r>
      <w:r w:rsidR="00571850" w:rsidRPr="000D6C34">
        <w:t xml:space="preserve"> combined</w:t>
      </w:r>
      <w:r w:rsidR="0029683F" w:rsidRPr="000D6C34">
        <w:t xml:space="preserve"> HCV-HCSA </w:t>
      </w:r>
      <w:r w:rsidR="00B756DC" w:rsidRPr="000D6C34">
        <w:t xml:space="preserve">was </w:t>
      </w:r>
      <w:r w:rsidR="00317F78" w:rsidRPr="000D6C34">
        <w:t xml:space="preserve">largely </w:t>
      </w:r>
      <w:r w:rsidR="0029683F" w:rsidRPr="000D6C34">
        <w:t xml:space="preserve">developed in response to oil palm-driven deforestation in </w:t>
      </w:r>
      <w:r w:rsidR="00214626" w:rsidRPr="000D6C34">
        <w:t>Southeast A</w:t>
      </w:r>
      <w:r w:rsidR="0029683F" w:rsidRPr="000D6C34">
        <w:t>sia</w:t>
      </w:r>
      <w:r w:rsidR="00B616A8" w:rsidRPr="000D6C34">
        <w:rPr>
          <w:noProof/>
          <w:vertAlign w:val="superscript"/>
        </w:rPr>
        <w:t>15</w:t>
      </w:r>
      <w:bookmarkEnd w:id="8"/>
      <w:r w:rsidR="0029683F" w:rsidRPr="000D6C34">
        <w:t xml:space="preserve">, </w:t>
      </w:r>
      <w:r w:rsidR="00B756DC" w:rsidRPr="000D6C34">
        <w:t>so</w:t>
      </w:r>
      <w:r w:rsidR="008256F1" w:rsidRPr="000D6C34">
        <w:t xml:space="preserve"> guidance for </w:t>
      </w:r>
      <w:r w:rsidR="0029683F" w:rsidRPr="000D6C34">
        <w:t>other habitat</w:t>
      </w:r>
      <w:r w:rsidR="0087751E" w:rsidRPr="000D6C34">
        <w:t>s</w:t>
      </w:r>
      <w:r w:rsidR="0029683F" w:rsidRPr="000D6C34">
        <w:t xml:space="preserve"> </w:t>
      </w:r>
      <w:r w:rsidR="00B756DC" w:rsidRPr="000D6C34">
        <w:t xml:space="preserve">is </w:t>
      </w:r>
      <w:r w:rsidR="00E46E0B">
        <w:t xml:space="preserve">currently </w:t>
      </w:r>
      <w:r w:rsidR="00B756DC" w:rsidRPr="000D6C34">
        <w:t>limited</w:t>
      </w:r>
      <w:r w:rsidR="00317F78" w:rsidRPr="000D6C34">
        <w:t>.</w:t>
      </w:r>
      <w:r w:rsidR="001836D1" w:rsidRPr="000D6C34">
        <w:t xml:space="preserve"> </w:t>
      </w:r>
      <w:r w:rsidR="00B756DC" w:rsidRPr="000D6C34">
        <w:t xml:space="preserve">Tropical grassy and dry forest biomes </w:t>
      </w:r>
      <w:r w:rsidR="009038A7" w:rsidRPr="000D6C34">
        <w:t>differ from rainforest in structure and function</w:t>
      </w:r>
      <w:r w:rsidR="00B616A8" w:rsidRPr="000D6C34">
        <w:rPr>
          <w:noProof/>
          <w:vertAlign w:val="superscript"/>
        </w:rPr>
        <w:t>9,12,13</w:t>
      </w:r>
      <w:r w:rsidR="00B756DC" w:rsidRPr="000D6C34">
        <w:t>, which current HCV-HCSA guidance does not address, leading to inconsistent id</w:t>
      </w:r>
      <w:r w:rsidR="0024768E" w:rsidRPr="000D6C34">
        <w:t>entification of their</w:t>
      </w:r>
      <w:r w:rsidR="00B756DC" w:rsidRPr="000D6C34">
        <w:t xml:space="preserve"> biodiversity values</w:t>
      </w:r>
      <w:r w:rsidR="00AE10CC" w:rsidRPr="000D6C34">
        <w:t xml:space="preserve"> (</w:t>
      </w:r>
      <w:r w:rsidR="000E7028" w:rsidRPr="000D6C34">
        <w:t>Supplementary Information 1</w:t>
      </w:r>
      <w:r w:rsidR="00AE10CC" w:rsidRPr="000D6C34">
        <w:t>)</w:t>
      </w:r>
      <w:r w:rsidR="0087751E" w:rsidRPr="000D6C34">
        <w:t xml:space="preserve">. </w:t>
      </w:r>
      <w:bookmarkStart w:id="9" w:name="_Hlk91680704"/>
      <w:r w:rsidR="005D0161" w:rsidRPr="000D6C34">
        <w:t>Latin America and Africa support extensive grassy and dry forest biomes</w:t>
      </w:r>
      <w:r w:rsidR="00F703B0">
        <w:t>,</w:t>
      </w:r>
      <w:r w:rsidR="005D0161" w:rsidRPr="000D6C34">
        <w:t xml:space="preserve"> where commercial oil palm is expanding </w:t>
      </w:r>
      <w:r w:rsidR="00903ACE" w:rsidRPr="000D6C34">
        <w:t>rapidly</w:t>
      </w:r>
      <w:r w:rsidR="00F703B0" w:rsidRPr="00F703B0">
        <w:rPr>
          <w:noProof/>
          <w:vertAlign w:val="superscript"/>
        </w:rPr>
        <w:t>15,19–21</w:t>
      </w:r>
      <w:r w:rsidR="005D0161" w:rsidRPr="000D6C34">
        <w:t>, with irrigation in dry locations</w:t>
      </w:r>
      <w:r w:rsidR="00B616A8" w:rsidRPr="000D6C34">
        <w:rPr>
          <w:noProof/>
          <w:vertAlign w:val="superscript"/>
        </w:rPr>
        <w:t>22</w:t>
      </w:r>
      <w:r w:rsidR="005D0161" w:rsidRPr="000D6C34">
        <w:t>. In Latin America, palm oil production has increased by 60% since 2011</w:t>
      </w:r>
      <w:r w:rsidR="00B616A8" w:rsidRPr="000D6C34">
        <w:rPr>
          <w:noProof/>
          <w:vertAlign w:val="superscript"/>
        </w:rPr>
        <w:t>23</w:t>
      </w:r>
      <w:r w:rsidR="005D0161" w:rsidRPr="000D6C34">
        <w:t xml:space="preserve">, and 80% of expansion prior to 2014 replaced </w:t>
      </w:r>
      <w:r w:rsidR="005D0161" w:rsidRPr="000D6C34">
        <w:lastRenderedPageBreak/>
        <w:t>cropland, pasture and savanna</w:t>
      </w:r>
      <w:r w:rsidR="00B616A8" w:rsidRPr="000D6C34">
        <w:rPr>
          <w:noProof/>
          <w:vertAlign w:val="superscript"/>
        </w:rPr>
        <w:t>19</w:t>
      </w:r>
      <w:r w:rsidR="005D0161" w:rsidRPr="000D6C34">
        <w:t xml:space="preserve">. The largest RSPO-certified plantation in Africa was developed entirely </w:t>
      </w:r>
      <w:r w:rsidR="000677A8">
        <w:t>i</w:t>
      </w:r>
      <w:r w:rsidR="005D0161" w:rsidRPr="000D6C34">
        <w:t>n savanna</w:t>
      </w:r>
      <w:r w:rsidR="00B616A8" w:rsidRPr="000D6C34">
        <w:rPr>
          <w:noProof/>
          <w:vertAlign w:val="superscript"/>
        </w:rPr>
        <w:t>24</w:t>
      </w:r>
      <w:r w:rsidR="00300D4C" w:rsidRPr="000D6C34">
        <w:t>,</w:t>
      </w:r>
      <w:bookmarkStart w:id="10" w:name="_Hlk96628780"/>
      <w:r w:rsidR="00300D4C" w:rsidRPr="000D6C34">
        <w:t xml:space="preserve"> and sites of new certified plantations are frequently selected for their grassy habitat (Supplementary Information 1)</w:t>
      </w:r>
      <w:r w:rsidR="00E36EC5" w:rsidRPr="000D6C34">
        <w:t xml:space="preserve">. </w:t>
      </w:r>
      <w:bookmarkEnd w:id="9"/>
      <w:bookmarkEnd w:id="10"/>
      <w:r w:rsidR="00E86BAD" w:rsidRPr="000D6C34">
        <w:t>Thus, w</w:t>
      </w:r>
      <w:r w:rsidR="009B13D8" w:rsidRPr="000D6C34">
        <w:t>e</w:t>
      </w:r>
      <w:r w:rsidR="00934BCB" w:rsidRPr="000D6C34">
        <w:t xml:space="preserve"> </w:t>
      </w:r>
      <w:r w:rsidR="009B13D8" w:rsidRPr="000D6C34">
        <w:t>urgently</w:t>
      </w:r>
      <w:r w:rsidR="00F718AE" w:rsidRPr="000D6C34">
        <w:t xml:space="preserve"> need to understand the </w:t>
      </w:r>
      <w:r w:rsidR="00234974" w:rsidRPr="000D6C34">
        <w:t>potential for</w:t>
      </w:r>
      <w:r w:rsidR="0024768E" w:rsidRPr="000D6C34">
        <w:t xml:space="preserve"> zero-deforestation oil palm</w:t>
      </w:r>
      <w:r w:rsidR="00C17F9E" w:rsidRPr="000D6C34">
        <w:t xml:space="preserve"> </w:t>
      </w:r>
      <w:r w:rsidR="0024768E" w:rsidRPr="000D6C34">
        <w:t>expansion</w:t>
      </w:r>
      <w:r w:rsidR="003C2D55" w:rsidRPr="000D6C34">
        <w:t xml:space="preserve"> in biomes outside tropical rainforest</w:t>
      </w:r>
      <w:r w:rsidR="00F718AE" w:rsidRPr="000D6C34">
        <w:t>, and consequent biodiversity loss</w:t>
      </w:r>
      <w:r w:rsidR="00F91258" w:rsidRPr="000D6C34">
        <w:t>.</w:t>
      </w:r>
    </w:p>
    <w:p w:rsidR="00E86DFC" w:rsidRPr="000D6C34" w:rsidRDefault="00E72548" w:rsidP="00F2558E">
      <w:pPr>
        <w:spacing w:line="480" w:lineRule="auto"/>
      </w:pPr>
      <w:r w:rsidRPr="000D6C34">
        <w:t>Here</w:t>
      </w:r>
      <w:r w:rsidR="00296896" w:rsidRPr="000D6C34">
        <w:t xml:space="preserve">, we </w:t>
      </w:r>
      <w:r w:rsidR="0024768E" w:rsidRPr="000D6C34">
        <w:t xml:space="preserve">generate new maps of </w:t>
      </w:r>
      <w:r w:rsidR="00296896" w:rsidRPr="000D6C34">
        <w:t>climatically</w:t>
      </w:r>
      <w:r w:rsidR="00CC4ACA" w:rsidRPr="000D6C34">
        <w:t>-</w:t>
      </w:r>
      <w:r w:rsidR="00296896" w:rsidRPr="000D6C34">
        <w:t>suitable areas for</w:t>
      </w:r>
      <w:r w:rsidR="00214626" w:rsidRPr="000D6C34">
        <w:t xml:space="preserve"> rainfed and irrigated</w:t>
      </w:r>
      <w:r w:rsidR="00296896" w:rsidRPr="000D6C34">
        <w:t xml:space="preserve"> oil palm </w:t>
      </w:r>
      <w:r w:rsidR="00D36494" w:rsidRPr="000D6C34">
        <w:t>expansio</w:t>
      </w:r>
      <w:r w:rsidR="00710B50" w:rsidRPr="000D6C34">
        <w:t>n</w:t>
      </w:r>
      <w:r w:rsidR="0024768E" w:rsidRPr="000D6C34">
        <w:t xml:space="preserve">, </w:t>
      </w:r>
      <w:r w:rsidR="00EE0F46" w:rsidRPr="000D6C34">
        <w:t>based on</w:t>
      </w:r>
      <w:r w:rsidR="0024768E" w:rsidRPr="000D6C34">
        <w:t xml:space="preserve"> locations of existing plantations</w:t>
      </w:r>
      <w:r w:rsidR="00B616A8" w:rsidRPr="000D6C34">
        <w:rPr>
          <w:noProof/>
          <w:vertAlign w:val="superscript"/>
        </w:rPr>
        <w:t>25</w:t>
      </w:r>
      <w:r w:rsidR="00AF4204" w:rsidRPr="000D6C34">
        <w:t xml:space="preserve"> </w:t>
      </w:r>
      <w:r w:rsidR="00903ACE" w:rsidRPr="000D6C34">
        <w:t xml:space="preserve">(an alternative approach to </w:t>
      </w:r>
      <w:r w:rsidR="002C6B33" w:rsidRPr="000D6C34">
        <w:t>‘agro-ecological</w:t>
      </w:r>
      <w:r w:rsidR="00E86BAD" w:rsidRPr="000D6C34">
        <w:t>’</w:t>
      </w:r>
      <w:r w:rsidR="00B616A8" w:rsidRPr="000D6C34">
        <w:rPr>
          <w:noProof/>
          <w:vertAlign w:val="superscript"/>
        </w:rPr>
        <w:t>26</w:t>
      </w:r>
      <w:r w:rsidR="00AF4204" w:rsidRPr="000D6C34">
        <w:t xml:space="preserve"> or </w:t>
      </w:r>
      <w:r w:rsidR="00555A60" w:rsidRPr="000D6C34">
        <w:t xml:space="preserve">crop </w:t>
      </w:r>
      <w:r w:rsidR="00AE30B3" w:rsidRPr="000D6C34">
        <w:t>growth</w:t>
      </w:r>
      <w:r w:rsidR="00B616A8" w:rsidRPr="000D6C34">
        <w:rPr>
          <w:noProof/>
          <w:vertAlign w:val="superscript"/>
        </w:rPr>
        <w:t>27</w:t>
      </w:r>
      <w:r w:rsidR="009D0140" w:rsidRPr="000D6C34">
        <w:t xml:space="preserve"> models), </w:t>
      </w:r>
      <w:r w:rsidR="00F2558E" w:rsidRPr="000D6C34">
        <w:t>and</w:t>
      </w:r>
      <w:r w:rsidR="00F10775" w:rsidRPr="000D6C34">
        <w:t xml:space="preserve"> </w:t>
      </w:r>
      <w:r w:rsidR="00F2558E" w:rsidRPr="000D6C34">
        <w:t>account</w:t>
      </w:r>
      <w:r w:rsidR="009D0140" w:rsidRPr="000D6C34">
        <w:t>ing</w:t>
      </w:r>
      <w:r w:rsidR="00F2558E" w:rsidRPr="000D6C34">
        <w:t xml:space="preserve"> for water availability for irrigation</w:t>
      </w:r>
      <w:r w:rsidR="00155B89" w:rsidRPr="000D6C34">
        <w:t xml:space="preserve"> (unlike existing models</w:t>
      </w:r>
      <w:r w:rsidR="00B616A8" w:rsidRPr="000D6C34">
        <w:rPr>
          <w:noProof/>
          <w:vertAlign w:val="superscript"/>
        </w:rPr>
        <w:t>27</w:t>
      </w:r>
      <w:r w:rsidR="00155B89" w:rsidRPr="000D6C34">
        <w:t>)</w:t>
      </w:r>
      <w:r w:rsidR="005A2123" w:rsidRPr="000D6C34">
        <w:t xml:space="preserve">. </w:t>
      </w:r>
      <w:r w:rsidR="008024CF" w:rsidRPr="000D6C34">
        <w:t>We assume that</w:t>
      </w:r>
      <w:r w:rsidR="00B47172" w:rsidRPr="000D6C34">
        <w:t xml:space="preserve"> ZDCs protect</w:t>
      </w:r>
      <w:r w:rsidR="008024CF" w:rsidRPr="000D6C34">
        <w:t xml:space="preserve"> all locations with ≥35 Mg ha</w:t>
      </w:r>
      <w:r w:rsidR="008024CF" w:rsidRPr="000D6C34">
        <w:rPr>
          <w:vertAlign w:val="superscript"/>
        </w:rPr>
        <w:t>-1</w:t>
      </w:r>
      <w:r w:rsidR="008024CF" w:rsidRPr="000D6C34">
        <w:t xml:space="preserve"> aboveground carbon and ≥30% canopy closure, and/or peat soils</w:t>
      </w:r>
      <w:r w:rsidR="00F703B0">
        <w:t xml:space="preserve"> from expansion</w:t>
      </w:r>
      <w:r w:rsidR="008024CF" w:rsidRPr="000D6C34">
        <w:t xml:space="preserve">, </w:t>
      </w:r>
      <w:r w:rsidR="00B47172" w:rsidRPr="000D6C34">
        <w:t>following</w:t>
      </w:r>
      <w:r w:rsidR="008024CF" w:rsidRPr="000D6C34">
        <w:t xml:space="preserve"> the HCSA</w:t>
      </w:r>
      <w:r w:rsidR="00B616A8" w:rsidRPr="000D6C34">
        <w:rPr>
          <w:noProof/>
          <w:vertAlign w:val="superscript"/>
        </w:rPr>
        <w:t>17</w:t>
      </w:r>
      <w:r w:rsidR="00E15C3A" w:rsidRPr="000D6C34">
        <w:t xml:space="preserve">. </w:t>
      </w:r>
      <w:bookmarkStart w:id="11" w:name="_Hlk104021769"/>
      <w:bookmarkStart w:id="12" w:name="_Hlk111966290"/>
      <w:r w:rsidR="00BF5A41" w:rsidRPr="000D6C34">
        <w:t>We find that tropical grassy biomes and dry forests</w:t>
      </w:r>
      <w:r w:rsidR="00B85E0A">
        <w:t xml:space="preserve"> contain </w:t>
      </w:r>
      <w:r w:rsidR="002359D3">
        <w:t>nearly</w:t>
      </w:r>
      <w:r w:rsidR="00B85E0A">
        <w:t xml:space="preserve"> 200 Mha </w:t>
      </w:r>
      <w:r w:rsidR="00B85E0A" w:rsidRPr="000D6C34">
        <w:t xml:space="preserve">climatically-suitable for rainfed </w:t>
      </w:r>
      <w:r w:rsidR="00B85E0A">
        <w:t xml:space="preserve">or irrigated oil palm </w:t>
      </w:r>
      <w:r w:rsidR="00B85E0A" w:rsidRPr="000D6C34">
        <w:t xml:space="preserve">expansion </w:t>
      </w:r>
      <w:r w:rsidR="00B85E0A">
        <w:t>in compliance with</w:t>
      </w:r>
      <w:r w:rsidR="00B85E0A" w:rsidRPr="000D6C34">
        <w:t xml:space="preserve"> ZDCs</w:t>
      </w:r>
      <w:r w:rsidR="00AE30B3" w:rsidRPr="000D6C34">
        <w:t xml:space="preserve">, </w:t>
      </w:r>
      <w:r w:rsidR="00B85E0A">
        <w:t xml:space="preserve">including </w:t>
      </w:r>
      <w:r w:rsidR="001F0352">
        <w:t>locations</w:t>
      </w:r>
      <w:r w:rsidR="00B85E0A">
        <w:t xml:space="preserve"> of high vertebrate richness and </w:t>
      </w:r>
      <w:r w:rsidR="001F0352">
        <w:t xml:space="preserve">overlapping with the ranges of 10% of all threatened vertebrate species. </w:t>
      </w:r>
      <w:bookmarkEnd w:id="11"/>
      <w:bookmarkEnd w:id="12"/>
      <w:r w:rsidR="00155B89" w:rsidRPr="000D6C34">
        <w:t>Thus,</w:t>
      </w:r>
      <w:r w:rsidR="0043442C" w:rsidRPr="000D6C34">
        <w:t xml:space="preserve"> </w:t>
      </w:r>
      <w:r w:rsidR="002B5906" w:rsidRPr="000D6C34">
        <w:t xml:space="preserve">to </w:t>
      </w:r>
      <w:r w:rsidR="00555A60" w:rsidRPr="000D6C34">
        <w:t xml:space="preserve">minimise </w:t>
      </w:r>
      <w:r w:rsidR="00C517F2" w:rsidRPr="000D6C34">
        <w:t>biodiversity loss</w:t>
      </w:r>
      <w:r w:rsidR="005222E4" w:rsidRPr="000D6C34">
        <w:t xml:space="preserve">, </w:t>
      </w:r>
      <w:r w:rsidR="00C93B88" w:rsidRPr="000D6C34">
        <w:t>comprehensive guidelines to identify and manage ‘high conservation values’ specific to tropical grassy and dry forest biomes must be developed.</w:t>
      </w:r>
    </w:p>
    <w:p w:rsidR="003B2611" w:rsidRPr="000D6C34" w:rsidRDefault="003B2611" w:rsidP="008E2A3A">
      <w:pPr>
        <w:spacing w:before="240" w:line="480" w:lineRule="auto"/>
        <w:rPr>
          <w:b/>
          <w:u w:val="single"/>
        </w:rPr>
      </w:pPr>
      <w:r w:rsidRPr="000D6C34">
        <w:rPr>
          <w:b/>
          <w:u w:val="single"/>
        </w:rPr>
        <w:t>Results</w:t>
      </w:r>
    </w:p>
    <w:p w:rsidR="00CA74AB" w:rsidRPr="000D6C34" w:rsidRDefault="00CA74AB" w:rsidP="008E2A3A">
      <w:pPr>
        <w:spacing w:after="0" w:line="480" w:lineRule="auto"/>
        <w:rPr>
          <w:b/>
        </w:rPr>
      </w:pPr>
      <w:r w:rsidRPr="000D6C34">
        <w:rPr>
          <w:b/>
        </w:rPr>
        <w:t xml:space="preserve">Potential areas for </w:t>
      </w:r>
      <w:r w:rsidR="00E43970" w:rsidRPr="000D6C34">
        <w:rPr>
          <w:b/>
        </w:rPr>
        <w:t xml:space="preserve">rainfed </w:t>
      </w:r>
      <w:r w:rsidRPr="000D6C34">
        <w:rPr>
          <w:b/>
        </w:rPr>
        <w:t>oil palm expansion</w:t>
      </w:r>
      <w:r w:rsidR="00D76F1E" w:rsidRPr="000D6C34">
        <w:rPr>
          <w:b/>
        </w:rPr>
        <w:t xml:space="preserve"> </w:t>
      </w:r>
      <w:r w:rsidR="001C0F74" w:rsidRPr="000D6C34">
        <w:rPr>
          <w:b/>
        </w:rPr>
        <w:t>under</w:t>
      </w:r>
      <w:r w:rsidR="00902FFD" w:rsidRPr="000D6C34">
        <w:rPr>
          <w:b/>
        </w:rPr>
        <w:t xml:space="preserve"> </w:t>
      </w:r>
      <w:r w:rsidR="00D76F1E" w:rsidRPr="000D6C34">
        <w:rPr>
          <w:b/>
        </w:rPr>
        <w:t>ZDCs</w:t>
      </w:r>
    </w:p>
    <w:p w:rsidR="00DA4D7A" w:rsidRPr="000D6C34" w:rsidRDefault="002B67CF" w:rsidP="00FE68C2">
      <w:pPr>
        <w:spacing w:line="480" w:lineRule="auto"/>
      </w:pPr>
      <w:r w:rsidRPr="000D6C34">
        <w:t xml:space="preserve">Globally, we estimate that </w:t>
      </w:r>
      <w:r w:rsidR="009D0140" w:rsidRPr="000D6C34">
        <w:t xml:space="preserve">a total of </w:t>
      </w:r>
      <w:r w:rsidR="00051F2E" w:rsidRPr="000D6C34">
        <w:t>1</w:t>
      </w:r>
      <w:r w:rsidR="008024CF" w:rsidRPr="000D6C34">
        <w:t>.2 Bh</w:t>
      </w:r>
      <w:r w:rsidR="00051F2E" w:rsidRPr="000D6C34">
        <w:t xml:space="preserve">a </w:t>
      </w:r>
      <w:r w:rsidRPr="000D6C34">
        <w:t xml:space="preserve">of </w:t>
      </w:r>
      <w:r w:rsidR="00051F2E" w:rsidRPr="000D6C34">
        <w:t xml:space="preserve">non-cultivated land </w:t>
      </w:r>
      <w:r w:rsidR="00051F2E" w:rsidRPr="00ED6BA4">
        <w:rPr>
          <w:rFonts w:cs="Calibri"/>
        </w:rPr>
        <w:t>(including primary vegetation, secondary vegetation, and both current and abandoned pasture, but excluding current cropland, tree plantations and urban areas), outside IUCN class I and II protected areas, are climatically-suitable for rainfed oil palm expansion (</w:t>
      </w:r>
      <w:r w:rsidR="00F017DA" w:rsidRPr="00ED6BA4">
        <w:rPr>
          <w:rFonts w:cs="Calibri"/>
        </w:rPr>
        <w:t>Fig.</w:t>
      </w:r>
      <w:r w:rsidR="00051F2E" w:rsidRPr="00ED6BA4">
        <w:rPr>
          <w:rFonts w:cs="Calibri"/>
        </w:rPr>
        <w:t xml:space="preserve"> 1).</w:t>
      </w:r>
      <w:r w:rsidR="00051F2E" w:rsidRPr="000D6C34">
        <w:t xml:space="preserve"> </w:t>
      </w:r>
      <w:r w:rsidR="00826CFA" w:rsidRPr="000D6C34">
        <w:t xml:space="preserve">If </w:t>
      </w:r>
      <w:r w:rsidR="00985037" w:rsidRPr="000D6C34">
        <w:t xml:space="preserve">widely and </w:t>
      </w:r>
      <w:r w:rsidR="00E43970" w:rsidRPr="000D6C34">
        <w:t xml:space="preserve">effectively implemented, </w:t>
      </w:r>
      <w:r w:rsidR="00051F2E" w:rsidRPr="000D6C34">
        <w:t xml:space="preserve">ZDCs </w:t>
      </w:r>
      <w:r w:rsidR="008B6844" w:rsidRPr="000D6C34">
        <w:t xml:space="preserve">would </w:t>
      </w:r>
      <w:r w:rsidR="00051F2E" w:rsidRPr="000D6C34">
        <w:t xml:space="preserve">protect up to 86% of this </w:t>
      </w:r>
      <w:r w:rsidR="008024CF" w:rsidRPr="000D6C34">
        <w:t>1.2 B</w:t>
      </w:r>
      <w:r w:rsidR="00051F2E" w:rsidRPr="000D6C34">
        <w:t>ha</w:t>
      </w:r>
      <w:r w:rsidR="001D543B" w:rsidRPr="000D6C34">
        <w:t xml:space="preserve">, </w:t>
      </w:r>
      <w:bookmarkStart w:id="13" w:name="_Hlk104022046"/>
      <w:r w:rsidR="001D543B" w:rsidRPr="000D6C34">
        <w:t xml:space="preserve">following </w:t>
      </w:r>
      <w:r w:rsidR="00D05528" w:rsidRPr="000D6C34">
        <w:t xml:space="preserve">our scenario of </w:t>
      </w:r>
      <w:r w:rsidR="006B1AD8" w:rsidRPr="000D6C34">
        <w:t>‘</w:t>
      </w:r>
      <w:r w:rsidR="00D05528" w:rsidRPr="000D6C34">
        <w:t>greater habitat protection</w:t>
      </w:r>
      <w:r w:rsidR="006B1AD8" w:rsidRPr="000D6C34">
        <w:t>’</w:t>
      </w:r>
      <w:r w:rsidR="00D05528" w:rsidRPr="000D6C34">
        <w:t xml:space="preserve"> according to </w:t>
      </w:r>
      <w:r w:rsidR="00155B89" w:rsidRPr="000D6C34">
        <w:t xml:space="preserve">the </w:t>
      </w:r>
      <w:r w:rsidR="001D543B" w:rsidRPr="000D6C34">
        <w:t xml:space="preserve">HCSA </w:t>
      </w:r>
      <w:bookmarkEnd w:id="13"/>
      <w:r w:rsidR="0096282E" w:rsidRPr="000D6C34">
        <w:t>(based on</w:t>
      </w:r>
      <w:r w:rsidR="001D543B" w:rsidRPr="000D6C34">
        <w:t xml:space="preserve"> canopy closure and aboveground carbon</w:t>
      </w:r>
      <w:r w:rsidR="0096282E" w:rsidRPr="000D6C34">
        <w:t>,</w:t>
      </w:r>
      <w:r w:rsidR="001D543B" w:rsidRPr="000D6C34">
        <w:t xml:space="preserve"> although in practice, protection depends on local context</w:t>
      </w:r>
      <w:r w:rsidR="00F62A21" w:rsidRPr="000D6C34">
        <w:t>:</w:t>
      </w:r>
      <w:r w:rsidR="001D543B" w:rsidRPr="000D6C34">
        <w:t xml:space="preserve"> see Methods)</w:t>
      </w:r>
      <w:r w:rsidR="00051F2E" w:rsidRPr="000D6C34">
        <w:t>. Thus</w:t>
      </w:r>
      <w:r w:rsidR="003C6595" w:rsidRPr="000D6C34">
        <w:t xml:space="preserve">, </w:t>
      </w:r>
      <w:r w:rsidR="00051F2E" w:rsidRPr="000D6C34">
        <w:t xml:space="preserve">167 Mha of climatically-suitable, non-cultivated land </w:t>
      </w:r>
      <w:r w:rsidR="008024CF" w:rsidRPr="000D6C34">
        <w:lastRenderedPageBreak/>
        <w:t>remains</w:t>
      </w:r>
      <w:r w:rsidR="00051F2E" w:rsidRPr="000D6C34">
        <w:t xml:space="preserve"> </w:t>
      </w:r>
      <w:r w:rsidR="00184DEF" w:rsidRPr="000D6C34">
        <w:t>potentially available for expansion</w:t>
      </w:r>
      <w:r w:rsidR="005578D3" w:rsidRPr="005578D3">
        <w:t xml:space="preserve"> </w:t>
      </w:r>
      <w:r w:rsidR="005578D3">
        <w:t>in compliance with</w:t>
      </w:r>
      <w:r w:rsidR="005578D3" w:rsidRPr="000D6C34">
        <w:t xml:space="preserve"> ZDCs</w:t>
      </w:r>
      <w:r w:rsidR="00184DEF" w:rsidRPr="000D6C34">
        <w:t xml:space="preserve">, </w:t>
      </w:r>
      <w:r w:rsidR="003C6595" w:rsidRPr="000D6C34">
        <w:t>which is six-fold greater than</w:t>
      </w:r>
      <w:r w:rsidR="00184DEF" w:rsidRPr="000D6C34">
        <w:t xml:space="preserve"> the current planted area of 27 Mha.</w:t>
      </w:r>
    </w:p>
    <w:p w:rsidR="00B91D9B" w:rsidRPr="000D6C34" w:rsidRDefault="008E253F" w:rsidP="00B079D8">
      <w:pPr>
        <w:spacing w:after="0" w:line="480" w:lineRule="auto"/>
      </w:pPr>
      <w:bookmarkStart w:id="14" w:name="_Hlk70532036"/>
      <w:r w:rsidRPr="000D6C34">
        <w:t xml:space="preserve">Current </w:t>
      </w:r>
      <w:r w:rsidR="00184DEF" w:rsidRPr="000D6C34">
        <w:t xml:space="preserve">guidance </w:t>
      </w:r>
      <w:r w:rsidR="002B126E" w:rsidRPr="000D6C34">
        <w:t xml:space="preserve">for </w:t>
      </w:r>
      <w:r w:rsidR="00D76F1E" w:rsidRPr="000D6C34">
        <w:t>ZDCs</w:t>
      </w:r>
      <w:r w:rsidR="006E2DDE" w:rsidRPr="000D6C34">
        <w:t xml:space="preserve"> </w:t>
      </w:r>
      <w:r w:rsidR="00411B82" w:rsidRPr="000D6C34">
        <w:t>protect</w:t>
      </w:r>
      <w:r w:rsidR="00184DEF" w:rsidRPr="000D6C34">
        <w:t>s</w:t>
      </w:r>
      <w:r w:rsidR="00411B82" w:rsidRPr="000D6C34">
        <w:t xml:space="preserve"> a considerably higher </w:t>
      </w:r>
      <w:r w:rsidR="00B03F4D" w:rsidRPr="000D6C34">
        <w:t xml:space="preserve">percentage </w:t>
      </w:r>
      <w:r w:rsidR="00D76F1E" w:rsidRPr="000D6C34">
        <w:t xml:space="preserve">of </w:t>
      </w:r>
      <w:r w:rsidR="00CB74EF">
        <w:t xml:space="preserve">the </w:t>
      </w:r>
      <w:r w:rsidR="00D76F1E" w:rsidRPr="000D6C34">
        <w:t>area</w:t>
      </w:r>
      <w:r w:rsidR="003F1C79" w:rsidRPr="000D6C34">
        <w:t>s</w:t>
      </w:r>
      <w:r w:rsidR="00D76F1E" w:rsidRPr="000D6C34">
        <w:t xml:space="preserve"> climatically-suitable for</w:t>
      </w:r>
      <w:r w:rsidR="003F1C79" w:rsidRPr="000D6C34">
        <w:t xml:space="preserve"> </w:t>
      </w:r>
      <w:r w:rsidR="002B2C3A" w:rsidRPr="000D6C34">
        <w:t>expansion</w:t>
      </w:r>
      <w:r w:rsidR="00D76F1E" w:rsidRPr="000D6C34">
        <w:t xml:space="preserve"> in </w:t>
      </w:r>
      <w:r w:rsidR="00CB74EF">
        <w:t xml:space="preserve">the </w:t>
      </w:r>
      <w:r w:rsidR="006E2DDE" w:rsidRPr="000D6C34">
        <w:t>moist forest</w:t>
      </w:r>
      <w:r w:rsidR="00CB74EF">
        <w:t xml:space="preserve"> biome</w:t>
      </w:r>
      <w:r w:rsidR="006E2DDE" w:rsidRPr="000D6C34">
        <w:t xml:space="preserve"> </w:t>
      </w:r>
      <w:r w:rsidR="00B03F4D" w:rsidRPr="000D6C34">
        <w:t>(</w:t>
      </w:r>
      <w:r w:rsidR="00332817" w:rsidRPr="000D6C34">
        <w:t xml:space="preserve">rainforest; </w:t>
      </w:r>
      <w:r w:rsidR="005E5327" w:rsidRPr="000D6C34">
        <w:t>93</w:t>
      </w:r>
      <w:r w:rsidR="00AD1846" w:rsidRPr="000D6C34">
        <w:t>%)</w:t>
      </w:r>
      <w:r w:rsidR="00B03F4D" w:rsidRPr="000D6C34">
        <w:t xml:space="preserve"> </w:t>
      </w:r>
      <w:r w:rsidR="00411B82" w:rsidRPr="000D6C34">
        <w:t xml:space="preserve">than </w:t>
      </w:r>
      <w:r w:rsidR="008A6D5F" w:rsidRPr="000D6C34">
        <w:t xml:space="preserve">in </w:t>
      </w:r>
      <w:r w:rsidR="006E2DDE" w:rsidRPr="000D6C34">
        <w:t>grassy biomes</w:t>
      </w:r>
      <w:r w:rsidR="00411B82" w:rsidRPr="000D6C34">
        <w:t xml:space="preserve"> </w:t>
      </w:r>
      <w:r w:rsidR="00AD1846" w:rsidRPr="000D6C34">
        <w:t>(</w:t>
      </w:r>
      <w:r w:rsidR="005E5327" w:rsidRPr="000D6C34">
        <w:t>43</w:t>
      </w:r>
      <w:r w:rsidR="00B03F4D" w:rsidRPr="000D6C34">
        <w:t xml:space="preserve">%) </w:t>
      </w:r>
      <w:r w:rsidR="00D204AE" w:rsidRPr="000D6C34">
        <w:t>or</w:t>
      </w:r>
      <w:r w:rsidR="00411B82" w:rsidRPr="000D6C34">
        <w:t xml:space="preserve"> </w:t>
      </w:r>
      <w:r w:rsidR="006E2DDE" w:rsidRPr="000D6C34">
        <w:t>dry forest</w:t>
      </w:r>
      <w:r w:rsidR="00B03F4D" w:rsidRPr="000D6C34">
        <w:t xml:space="preserve"> (</w:t>
      </w:r>
      <w:r w:rsidR="005E5327" w:rsidRPr="000D6C34">
        <w:t>5</w:t>
      </w:r>
      <w:r w:rsidR="00855719" w:rsidRPr="000D6C34">
        <w:t>1</w:t>
      </w:r>
      <w:r w:rsidR="005E5327" w:rsidRPr="000D6C34">
        <w:t>%)</w:t>
      </w:r>
      <w:r w:rsidR="00E949DB" w:rsidRPr="000D6C34">
        <w:t xml:space="preserve"> (</w:t>
      </w:r>
      <w:r w:rsidR="00F017DA" w:rsidRPr="000D6C34">
        <w:t>Fig.</w:t>
      </w:r>
      <w:r w:rsidR="002B126E" w:rsidRPr="000D6C34">
        <w:t xml:space="preserve"> </w:t>
      </w:r>
      <w:r w:rsidR="00E31D2D" w:rsidRPr="000D6C34">
        <w:t>2</w:t>
      </w:r>
      <w:r w:rsidR="002C6B33" w:rsidRPr="000D6C34">
        <w:t>a</w:t>
      </w:r>
      <w:r w:rsidR="002B126E" w:rsidRPr="000D6C34">
        <w:t>)</w:t>
      </w:r>
      <w:r w:rsidR="00184DEF" w:rsidRPr="000D6C34">
        <w:t>,</w:t>
      </w:r>
      <w:r w:rsidR="00184DEF" w:rsidRPr="00ED6BA4">
        <w:rPr>
          <w:rFonts w:cs="Calibri"/>
        </w:rPr>
        <w:t xml:space="preserve"> </w:t>
      </w:r>
      <w:r w:rsidR="00F26A07" w:rsidRPr="00ED6BA4">
        <w:rPr>
          <w:rFonts w:cs="Calibri"/>
        </w:rPr>
        <w:t xml:space="preserve">because </w:t>
      </w:r>
      <w:r w:rsidR="0096282E" w:rsidRPr="00ED6BA4">
        <w:rPr>
          <w:rFonts w:cs="Calibri"/>
        </w:rPr>
        <w:t xml:space="preserve">many areas of </w:t>
      </w:r>
      <w:r w:rsidR="00F26A07" w:rsidRPr="00ED6BA4">
        <w:rPr>
          <w:rFonts w:cs="Calibri"/>
        </w:rPr>
        <w:t xml:space="preserve">grassy and dry forest biomes </w:t>
      </w:r>
      <w:r w:rsidR="0096282E" w:rsidRPr="00ED6BA4">
        <w:rPr>
          <w:rFonts w:cs="Calibri"/>
        </w:rPr>
        <w:t>have insufficient</w:t>
      </w:r>
      <w:r w:rsidR="00F26A07" w:rsidRPr="00ED6BA4">
        <w:rPr>
          <w:rFonts w:cs="Calibri"/>
        </w:rPr>
        <w:t xml:space="preserve"> aboveground carbon and canopy closure</w:t>
      </w:r>
      <w:r w:rsidR="0096282E" w:rsidRPr="00ED6BA4">
        <w:rPr>
          <w:rFonts w:cs="Calibri"/>
        </w:rPr>
        <w:t xml:space="preserve"> </w:t>
      </w:r>
      <w:r w:rsidR="00CB74EF" w:rsidRPr="00ED6BA4">
        <w:rPr>
          <w:rFonts w:cs="Calibri"/>
        </w:rPr>
        <w:t xml:space="preserve">to qualify </w:t>
      </w:r>
      <w:r w:rsidR="0096282E" w:rsidRPr="00ED6BA4">
        <w:rPr>
          <w:rFonts w:cs="Calibri"/>
        </w:rPr>
        <w:t>for protection</w:t>
      </w:r>
      <w:r w:rsidR="00F26A07" w:rsidRPr="00ED6BA4">
        <w:rPr>
          <w:rFonts w:cs="Calibri"/>
        </w:rPr>
        <w:t xml:space="preserve"> (</w:t>
      </w:r>
      <w:r w:rsidR="00F017DA" w:rsidRPr="00ED6BA4">
        <w:rPr>
          <w:rFonts w:cs="Calibri"/>
        </w:rPr>
        <w:t>Extended Data Fig. 1</w:t>
      </w:r>
      <w:r w:rsidR="00F26A07" w:rsidRPr="00ED6BA4">
        <w:rPr>
          <w:rFonts w:cs="Calibri"/>
        </w:rPr>
        <w:t xml:space="preserve">). </w:t>
      </w:r>
      <w:r w:rsidR="0096282E" w:rsidRPr="00ED6BA4">
        <w:rPr>
          <w:rFonts w:cs="Calibri"/>
        </w:rPr>
        <w:t xml:space="preserve">Consequently, </w:t>
      </w:r>
      <w:r w:rsidR="00861FD5" w:rsidRPr="000D6C34">
        <w:t>95 Mha</w:t>
      </w:r>
      <w:r w:rsidR="00E949DB" w:rsidRPr="000D6C34">
        <w:t xml:space="preserve"> of the </w:t>
      </w:r>
      <w:r w:rsidR="00E01146" w:rsidRPr="000D6C34">
        <w:t>167 Mha</w:t>
      </w:r>
      <w:r w:rsidR="00D76F1E" w:rsidRPr="000D6C34">
        <w:t xml:space="preserve"> potentially</w:t>
      </w:r>
      <w:r w:rsidR="00E01146" w:rsidRPr="000D6C34">
        <w:t xml:space="preserve"> </w:t>
      </w:r>
      <w:r w:rsidR="00B02D6E" w:rsidRPr="000D6C34">
        <w:t xml:space="preserve">available for </w:t>
      </w:r>
      <w:r w:rsidR="002B2C3A" w:rsidRPr="000D6C34">
        <w:t>expansion</w:t>
      </w:r>
      <w:r w:rsidR="00D76F1E" w:rsidRPr="000D6C34">
        <w:t xml:space="preserve"> under ZDCs </w:t>
      </w:r>
      <w:r w:rsidR="0051263D" w:rsidRPr="000D6C34">
        <w:t>are</w:t>
      </w:r>
      <w:r w:rsidR="00E949DB" w:rsidRPr="000D6C34">
        <w:t xml:space="preserve"> in tropical grassy and dry forest biomes</w:t>
      </w:r>
      <w:r w:rsidR="008439C8" w:rsidRPr="000D6C34">
        <w:t xml:space="preserve"> (~four-fold</w:t>
      </w:r>
      <w:r w:rsidR="00CB74EF">
        <w:t xml:space="preserve"> greater than</w:t>
      </w:r>
      <w:r w:rsidR="008439C8" w:rsidRPr="000D6C34">
        <w:t xml:space="preserve"> the current planted area)</w:t>
      </w:r>
      <w:r w:rsidR="003F1C79" w:rsidRPr="000D6C34">
        <w:t>,</w:t>
      </w:r>
      <w:r w:rsidR="00E01146" w:rsidRPr="000D6C34">
        <w:t xml:space="preserve"> </w:t>
      </w:r>
      <w:r w:rsidR="00861FD5" w:rsidRPr="000D6C34">
        <w:t>the majority (8</w:t>
      </w:r>
      <w:r w:rsidR="00855719" w:rsidRPr="000D6C34">
        <w:t>7</w:t>
      </w:r>
      <w:r w:rsidR="00861FD5" w:rsidRPr="000D6C34">
        <w:t xml:space="preserve">%) </w:t>
      </w:r>
      <w:r w:rsidR="00E949DB" w:rsidRPr="000D6C34">
        <w:t>in the Neotropics and Afrotropics (</w:t>
      </w:r>
      <w:r w:rsidR="00F017DA" w:rsidRPr="000D6C34">
        <w:t>Fig.</w:t>
      </w:r>
      <w:r w:rsidR="00E949DB" w:rsidRPr="000D6C34">
        <w:t xml:space="preserve"> </w:t>
      </w:r>
      <w:r w:rsidR="00E31D2D" w:rsidRPr="000D6C34">
        <w:t>1</w:t>
      </w:r>
      <w:r w:rsidR="00347A3C" w:rsidRPr="000D6C34">
        <w:t>)</w:t>
      </w:r>
      <w:r w:rsidR="00184DEF" w:rsidRPr="000D6C34">
        <w:t xml:space="preserve">. </w:t>
      </w:r>
      <w:bookmarkStart w:id="15" w:name="_Hlk104022210"/>
      <w:bookmarkStart w:id="16" w:name="_Hlk65053390"/>
      <w:bookmarkStart w:id="17" w:name="_Hlk95556006"/>
      <w:r w:rsidR="002C6B33" w:rsidRPr="000D6C34">
        <w:t>Just under half (69 Mha) of the potential area for expansion under ZDCs</w:t>
      </w:r>
      <w:r w:rsidR="002C6B33" w:rsidRPr="000D6C34" w:rsidDel="0096282E">
        <w:t xml:space="preserve"> </w:t>
      </w:r>
      <w:r w:rsidR="002C6B33" w:rsidRPr="000D6C34">
        <w:t xml:space="preserve">is in </w:t>
      </w:r>
      <w:r w:rsidR="008A57A7">
        <w:t xml:space="preserve">the </w:t>
      </w:r>
      <w:r w:rsidR="002C6B33" w:rsidRPr="000D6C34">
        <w:t>tropical moist forest</w:t>
      </w:r>
      <w:r w:rsidR="008A57A7">
        <w:t xml:space="preserve"> biome</w:t>
      </w:r>
      <w:r w:rsidR="002C6B33" w:rsidRPr="000D6C34">
        <w:t xml:space="preserve">, </w:t>
      </w:r>
      <w:r w:rsidR="00D05528" w:rsidRPr="000D6C34">
        <w:t xml:space="preserve">which is </w:t>
      </w:r>
      <w:r w:rsidR="002C6B33" w:rsidRPr="000D6C34">
        <w:t>likely to be highly degraded</w:t>
      </w:r>
      <w:r w:rsidR="00D05528" w:rsidRPr="000D6C34">
        <w:t xml:space="preserve"> habitat</w:t>
      </w:r>
      <w:r w:rsidR="00CA48D9" w:rsidRPr="000D6C34">
        <w:t xml:space="preserve">, such as </w:t>
      </w:r>
      <w:r w:rsidR="00E14AE7">
        <w:t>intensively-managed</w:t>
      </w:r>
      <w:r w:rsidR="00E14AE7" w:rsidRPr="000D6C34">
        <w:t xml:space="preserve"> </w:t>
      </w:r>
      <w:r w:rsidR="00CA48D9" w:rsidRPr="000D6C34">
        <w:t>pasture,</w:t>
      </w:r>
      <w:r w:rsidR="002C6B33" w:rsidRPr="000D6C34">
        <w:t xml:space="preserve"> because of its low carbon stocks. </w:t>
      </w:r>
      <w:bookmarkStart w:id="18" w:name="_Hlk96684102"/>
      <w:bookmarkEnd w:id="15"/>
      <w:r w:rsidR="00184DEF" w:rsidRPr="00ED6BA4">
        <w:rPr>
          <w:rFonts w:cs="Calibri"/>
        </w:rPr>
        <w:t>Th</w:t>
      </w:r>
      <w:r w:rsidR="002C6B33" w:rsidRPr="00ED6BA4">
        <w:rPr>
          <w:rFonts w:cs="Calibri"/>
        </w:rPr>
        <w:t>e</w:t>
      </w:r>
      <w:r w:rsidR="00184DEF" w:rsidRPr="00ED6BA4">
        <w:rPr>
          <w:rFonts w:cs="Calibri"/>
        </w:rPr>
        <w:t xml:space="preserve"> 95 Mha</w:t>
      </w:r>
      <w:r w:rsidR="005578D3" w:rsidRPr="00ED6BA4">
        <w:rPr>
          <w:rFonts w:cs="Calibri"/>
        </w:rPr>
        <w:t xml:space="preserve"> of climatically-suitable non-cultivated land</w:t>
      </w:r>
      <w:r w:rsidR="002C6B33" w:rsidRPr="00ED6BA4">
        <w:rPr>
          <w:rFonts w:cs="Calibri"/>
        </w:rPr>
        <w:t xml:space="preserve"> in grassy and dry forest biomes</w:t>
      </w:r>
      <w:r w:rsidR="00184DEF" w:rsidRPr="00ED6BA4">
        <w:rPr>
          <w:rFonts w:cs="Calibri"/>
        </w:rPr>
        <w:t xml:space="preserve"> includes both degraded </w:t>
      </w:r>
      <w:r w:rsidR="008E0247" w:rsidRPr="00ED6BA4">
        <w:rPr>
          <w:rFonts w:cs="Calibri"/>
        </w:rPr>
        <w:t>pasture</w:t>
      </w:r>
      <w:r w:rsidR="00184DEF" w:rsidRPr="00ED6BA4">
        <w:rPr>
          <w:rFonts w:cs="Calibri"/>
        </w:rPr>
        <w:t xml:space="preserve"> and </w:t>
      </w:r>
      <w:r w:rsidR="00AA1DB8" w:rsidRPr="00ED6BA4">
        <w:rPr>
          <w:rFonts w:cs="Calibri"/>
        </w:rPr>
        <w:t xml:space="preserve">also </w:t>
      </w:r>
      <w:r w:rsidR="00184DEF" w:rsidRPr="00ED6BA4">
        <w:rPr>
          <w:rFonts w:cs="Calibri"/>
        </w:rPr>
        <w:t>ancient habitats supporting high biodiversity</w:t>
      </w:r>
      <w:bookmarkEnd w:id="16"/>
      <w:r w:rsidR="00984BB1" w:rsidRPr="00ED6BA4">
        <w:rPr>
          <w:rFonts w:cs="Calibri"/>
        </w:rPr>
        <w:t xml:space="preserve">, </w:t>
      </w:r>
      <w:bookmarkStart w:id="19" w:name="_Hlk111966958"/>
      <w:r w:rsidR="00984BB1" w:rsidRPr="00ED6BA4">
        <w:rPr>
          <w:rFonts w:cs="Calibri"/>
        </w:rPr>
        <w:t xml:space="preserve">which </w:t>
      </w:r>
      <w:r w:rsidR="008E0247" w:rsidRPr="00ED6BA4">
        <w:rPr>
          <w:rFonts w:cs="Calibri"/>
        </w:rPr>
        <w:t xml:space="preserve">cannot be </w:t>
      </w:r>
      <w:r w:rsidR="00875F45" w:rsidRPr="00ED6BA4">
        <w:rPr>
          <w:rFonts w:cs="Calibri"/>
        </w:rPr>
        <w:t>distinguish</w:t>
      </w:r>
      <w:r w:rsidR="008E0247" w:rsidRPr="00ED6BA4">
        <w:rPr>
          <w:rFonts w:cs="Calibri"/>
        </w:rPr>
        <w:t>ed</w:t>
      </w:r>
      <w:r w:rsidR="00875F45" w:rsidRPr="00ED6BA4">
        <w:rPr>
          <w:rFonts w:cs="Calibri"/>
        </w:rPr>
        <w:t xml:space="preserve"> </w:t>
      </w:r>
      <w:r w:rsidR="008A57A7" w:rsidRPr="00ED6BA4">
        <w:rPr>
          <w:rFonts w:cs="Calibri"/>
        </w:rPr>
        <w:t>by remote sensing, due to superficial similarity between the vegetation types</w:t>
      </w:r>
      <w:bookmarkEnd w:id="19"/>
      <w:r w:rsidR="008A57A7" w:rsidRPr="00ED6BA4">
        <w:rPr>
          <w:rFonts w:cs="Calibri"/>
        </w:rPr>
        <w:t>. However,</w:t>
      </w:r>
      <w:r w:rsidR="00875F45" w:rsidRPr="00ED6BA4">
        <w:rPr>
          <w:rFonts w:cs="Calibri"/>
        </w:rPr>
        <w:t xml:space="preserve"> </w:t>
      </w:r>
      <w:r w:rsidR="005940CF" w:rsidRPr="00ED6BA4">
        <w:rPr>
          <w:rFonts w:cs="Calibri"/>
        </w:rPr>
        <w:t xml:space="preserve">regional analyses </w:t>
      </w:r>
      <w:r w:rsidR="000A493E" w:rsidRPr="00ED6BA4">
        <w:rPr>
          <w:rFonts w:cs="Calibri"/>
        </w:rPr>
        <w:t xml:space="preserve">in Brazil and Colombia </w:t>
      </w:r>
      <w:r w:rsidR="005940CF" w:rsidRPr="00ED6BA4">
        <w:rPr>
          <w:rFonts w:cs="Calibri"/>
        </w:rPr>
        <w:t xml:space="preserve">suggest </w:t>
      </w:r>
      <w:r w:rsidR="005C13B6" w:rsidRPr="00ED6BA4">
        <w:rPr>
          <w:rFonts w:cs="Calibri"/>
        </w:rPr>
        <w:t>that</w:t>
      </w:r>
      <w:r w:rsidR="008A57A7" w:rsidRPr="00ED6BA4">
        <w:rPr>
          <w:rFonts w:cs="Calibri"/>
        </w:rPr>
        <w:t xml:space="preserve"> a greater proportion of moist forest biome has been converted to</w:t>
      </w:r>
      <w:r w:rsidR="005C13B6" w:rsidRPr="00ED6BA4">
        <w:rPr>
          <w:rFonts w:cs="Calibri"/>
        </w:rPr>
        <w:t xml:space="preserve"> pasture than other biomes</w:t>
      </w:r>
      <w:r w:rsidR="005940CF" w:rsidRPr="00ED6BA4">
        <w:rPr>
          <w:rFonts w:cs="Calibri"/>
        </w:rPr>
        <w:t xml:space="preserve"> </w:t>
      </w:r>
      <w:r w:rsidR="00875F45" w:rsidRPr="00ED6BA4">
        <w:rPr>
          <w:rFonts w:cs="Calibri"/>
        </w:rPr>
        <w:t xml:space="preserve">(Supplementary Information </w:t>
      </w:r>
      <w:r w:rsidR="000E7028" w:rsidRPr="00ED6BA4">
        <w:rPr>
          <w:rFonts w:cs="Calibri"/>
        </w:rPr>
        <w:t>2</w:t>
      </w:r>
      <w:r w:rsidR="00875F45" w:rsidRPr="00ED6BA4">
        <w:rPr>
          <w:rFonts w:cs="Calibri"/>
        </w:rPr>
        <w:t>)</w:t>
      </w:r>
      <w:r w:rsidR="00B91D9B" w:rsidRPr="00ED6BA4">
        <w:rPr>
          <w:rFonts w:cs="Calibri"/>
        </w:rPr>
        <w:t xml:space="preserve">. </w:t>
      </w:r>
      <w:bookmarkStart w:id="20" w:name="_Hlk104022539"/>
      <w:r w:rsidR="00B91D9B" w:rsidRPr="00ED6BA4">
        <w:rPr>
          <w:rFonts w:cs="Calibri"/>
        </w:rPr>
        <w:t>Consequently, our findings highlight the potential for zero-deforestation oil palm expansion in</w:t>
      </w:r>
      <w:r w:rsidR="006B1AD8" w:rsidRPr="00ED6BA4">
        <w:rPr>
          <w:rFonts w:cs="Calibri"/>
        </w:rPr>
        <w:t>to</w:t>
      </w:r>
      <w:r w:rsidR="00B91D9B" w:rsidRPr="00ED6BA4">
        <w:rPr>
          <w:rFonts w:cs="Calibri"/>
        </w:rPr>
        <w:t xml:space="preserve"> ancient, high-biodiversity grassy biome and dry forest</w:t>
      </w:r>
      <w:r w:rsidR="008A57A7" w:rsidRPr="00ED6BA4">
        <w:rPr>
          <w:rFonts w:cs="Calibri"/>
        </w:rPr>
        <w:t xml:space="preserve"> habitats</w:t>
      </w:r>
      <w:bookmarkEnd w:id="17"/>
      <w:bookmarkEnd w:id="18"/>
      <w:r w:rsidR="00184DEF" w:rsidRPr="00ED6BA4">
        <w:rPr>
          <w:rFonts w:cs="Calibri"/>
        </w:rPr>
        <w:t>, emphasiz</w:t>
      </w:r>
      <w:r w:rsidR="00B91D9B" w:rsidRPr="00ED6BA4">
        <w:rPr>
          <w:rFonts w:cs="Calibri"/>
        </w:rPr>
        <w:t>ing</w:t>
      </w:r>
      <w:r w:rsidR="00184DEF" w:rsidRPr="00ED6BA4">
        <w:rPr>
          <w:rFonts w:cs="Calibri"/>
        </w:rPr>
        <w:t xml:space="preserve"> </w:t>
      </w:r>
      <w:r w:rsidR="009D0611" w:rsidRPr="000D6C34">
        <w:t xml:space="preserve">the need for </w:t>
      </w:r>
      <w:r w:rsidR="00D76F1E" w:rsidRPr="000D6C34">
        <w:t>sustainable development guidelines</w:t>
      </w:r>
      <w:r w:rsidR="00184DEF" w:rsidRPr="00ED6BA4">
        <w:rPr>
          <w:rFonts w:cs="Calibri"/>
        </w:rPr>
        <w:t xml:space="preserve"> for identification and protection of biodiversity </w:t>
      </w:r>
      <w:bookmarkStart w:id="21" w:name="_Hlk104022589"/>
      <w:r w:rsidR="009D0611" w:rsidRPr="000D6C34">
        <w:t xml:space="preserve">specific </w:t>
      </w:r>
      <w:r w:rsidR="00184DEF" w:rsidRPr="000D6C34">
        <w:t xml:space="preserve">to </w:t>
      </w:r>
      <w:r w:rsidR="00B91D9B" w:rsidRPr="000D6C34">
        <w:t>these</w:t>
      </w:r>
      <w:r w:rsidR="00E43970" w:rsidRPr="000D6C34">
        <w:t xml:space="preserve"> </w:t>
      </w:r>
      <w:r w:rsidR="009D0611" w:rsidRPr="000D6C34">
        <w:t>biomes</w:t>
      </w:r>
      <w:r w:rsidR="00B91D9B" w:rsidRPr="000D6C34">
        <w:t>, particularly</w:t>
      </w:r>
      <w:r w:rsidR="009D0611" w:rsidRPr="000D6C34">
        <w:t xml:space="preserve"> </w:t>
      </w:r>
      <w:r w:rsidR="00E43970" w:rsidRPr="000D6C34">
        <w:t>in the Afrotropics and Neotropics</w:t>
      </w:r>
      <w:r w:rsidR="009D0611" w:rsidRPr="000D6C34">
        <w:t>.</w:t>
      </w:r>
      <w:bookmarkStart w:id="22" w:name="_Hlk95557608"/>
      <w:bookmarkEnd w:id="20"/>
      <w:bookmarkEnd w:id="21"/>
    </w:p>
    <w:p w:rsidR="00650ABA" w:rsidRPr="000D6C34" w:rsidRDefault="00126BC8" w:rsidP="00B91D9B">
      <w:pPr>
        <w:spacing w:before="240" w:after="0" w:line="480" w:lineRule="auto"/>
      </w:pPr>
      <w:r w:rsidRPr="000D6C34">
        <w:t>O</w:t>
      </w:r>
      <w:r w:rsidR="009166EA" w:rsidRPr="000D6C34">
        <w:t xml:space="preserve">ur estimates </w:t>
      </w:r>
      <w:r w:rsidRPr="000D6C34">
        <w:t xml:space="preserve">of </w:t>
      </w:r>
      <w:r w:rsidR="00656F1A">
        <w:t xml:space="preserve">the total </w:t>
      </w:r>
      <w:r w:rsidRPr="000D6C34">
        <w:t>area suitable for</w:t>
      </w:r>
      <w:r w:rsidR="0059706A" w:rsidRPr="000D6C34">
        <w:t xml:space="preserve"> zero-deforestation</w:t>
      </w:r>
      <w:r w:rsidRPr="000D6C34">
        <w:t xml:space="preserve"> </w:t>
      </w:r>
      <w:r w:rsidR="002B2C3A" w:rsidRPr="000D6C34">
        <w:t>expansion</w:t>
      </w:r>
      <w:r w:rsidR="001C120B" w:rsidRPr="000D6C34">
        <w:t xml:space="preserve"> </w:t>
      </w:r>
      <w:r w:rsidR="009166EA" w:rsidRPr="000D6C34">
        <w:t>are sensitive to</w:t>
      </w:r>
      <w:r w:rsidR="0059706A" w:rsidRPr="000D6C34">
        <w:t xml:space="preserve"> the thresholding of our models</w:t>
      </w:r>
      <w:r w:rsidR="00630741" w:rsidRPr="000D6C34">
        <w:t xml:space="preserve"> of </w:t>
      </w:r>
      <w:r w:rsidR="00B37FFE" w:rsidRPr="000D6C34">
        <w:t xml:space="preserve">suitability for </w:t>
      </w:r>
      <w:r w:rsidR="008439C8" w:rsidRPr="000D6C34">
        <w:t>cultivation</w:t>
      </w:r>
      <w:r w:rsidR="0059706A" w:rsidRPr="000D6C34">
        <w:t xml:space="preserve"> (70-375 Mha for three thresholds tested)</w:t>
      </w:r>
      <w:r w:rsidR="009166EA" w:rsidRPr="000D6C34">
        <w:t xml:space="preserve">, </w:t>
      </w:r>
      <w:r w:rsidR="0059706A" w:rsidRPr="000D6C34">
        <w:t xml:space="preserve">to the </w:t>
      </w:r>
      <w:r w:rsidR="002C6B33" w:rsidRPr="000D6C34">
        <w:t xml:space="preserve">choice of </w:t>
      </w:r>
      <w:r w:rsidR="0059706A" w:rsidRPr="000D6C34">
        <w:t>suitability model (223 Mha according to an existing agro-ecological model</w:t>
      </w:r>
      <w:r w:rsidR="00B616A8" w:rsidRPr="000D6C34">
        <w:rPr>
          <w:noProof/>
          <w:vertAlign w:val="superscript"/>
        </w:rPr>
        <w:t>26</w:t>
      </w:r>
      <w:r w:rsidR="0059706A" w:rsidRPr="000D6C34">
        <w:t xml:space="preserve">, </w:t>
      </w:r>
      <w:bookmarkStart w:id="23" w:name="_Hlk96686974"/>
      <w:r w:rsidR="0059706A" w:rsidRPr="000D6C34">
        <w:t xml:space="preserve">of which 110 Mha overlap with our </w:t>
      </w:r>
      <w:r w:rsidR="008E0247" w:rsidRPr="000D6C34">
        <w:t>model</w:t>
      </w:r>
      <w:r w:rsidR="00F017DA" w:rsidRPr="000D6C34">
        <w:t>; Extended Data Fig. 2</w:t>
      </w:r>
      <w:r w:rsidR="0059706A" w:rsidRPr="000D6C34">
        <w:t xml:space="preserve">), </w:t>
      </w:r>
      <w:r w:rsidR="001C120B" w:rsidRPr="000D6C34">
        <w:t xml:space="preserve">and to habitat protection </w:t>
      </w:r>
      <w:r w:rsidR="008439C8" w:rsidRPr="000D6C34">
        <w:t xml:space="preserve">thresholds </w:t>
      </w:r>
      <w:r w:rsidR="001C120B" w:rsidRPr="000D6C34">
        <w:t>under ZDCs</w:t>
      </w:r>
      <w:r w:rsidR="0059706A" w:rsidRPr="000D6C34">
        <w:t xml:space="preserve"> (358 Mha under </w:t>
      </w:r>
      <w:r w:rsidR="008E0247" w:rsidRPr="000D6C34">
        <w:t>a</w:t>
      </w:r>
      <w:r w:rsidR="0059706A" w:rsidRPr="000D6C34">
        <w:t xml:space="preserve"> scenario of </w:t>
      </w:r>
      <w:r w:rsidR="008E0247" w:rsidRPr="000D6C34">
        <w:t>weaker</w:t>
      </w:r>
      <w:r w:rsidR="0059706A" w:rsidRPr="000D6C34">
        <w:t xml:space="preserve"> habitat protection, compared to 167 Mha under greater </w:t>
      </w:r>
      <w:r w:rsidR="0059706A" w:rsidRPr="000D6C34">
        <w:lastRenderedPageBreak/>
        <w:t>habitat protection</w:t>
      </w:r>
      <w:r w:rsidR="002C6B33" w:rsidRPr="000D6C34">
        <w:t xml:space="preserve"> which we present in the Main Article</w:t>
      </w:r>
      <w:r w:rsidR="0059706A" w:rsidRPr="000D6C34">
        <w:t>). Nevertheless,</w:t>
      </w:r>
      <w:r w:rsidR="00E6686C" w:rsidRPr="000D6C34">
        <w:t xml:space="preserve"> this variation does not affect</w:t>
      </w:r>
      <w:r w:rsidRPr="000D6C34">
        <w:t xml:space="preserve"> our conclusion</w:t>
      </w:r>
      <w:r w:rsidR="00E6686C" w:rsidRPr="000D6C34">
        <w:t xml:space="preserve"> </w:t>
      </w:r>
      <w:r w:rsidR="001C120B" w:rsidRPr="000D6C34">
        <w:t xml:space="preserve">that </w:t>
      </w:r>
      <w:bookmarkStart w:id="24" w:name="_Hlk104022697"/>
      <w:r w:rsidR="00E6686C" w:rsidRPr="000D6C34">
        <w:t xml:space="preserve">tropical grassy and dry forest biomes, </w:t>
      </w:r>
      <w:r w:rsidR="00861FD5" w:rsidRPr="000D6C34">
        <w:t xml:space="preserve">especially </w:t>
      </w:r>
      <w:r w:rsidR="00E6686C" w:rsidRPr="000D6C34">
        <w:t>in the Neotropics and Afrotropics</w:t>
      </w:r>
      <w:r w:rsidR="00861FD5" w:rsidRPr="000D6C34">
        <w:t xml:space="preserve">, </w:t>
      </w:r>
      <w:r w:rsidR="00B91D9B" w:rsidRPr="000D6C34">
        <w:t xml:space="preserve">contain the largest areas suitable for </w:t>
      </w:r>
      <w:r w:rsidR="002B2C3A" w:rsidRPr="000D6C34">
        <w:t xml:space="preserve">expansion </w:t>
      </w:r>
      <w:r w:rsidR="001C120B" w:rsidRPr="000D6C34">
        <w:t>under ZDCs</w:t>
      </w:r>
      <w:r w:rsidR="009166EA" w:rsidRPr="000D6C34">
        <w:t xml:space="preserve"> </w:t>
      </w:r>
      <w:bookmarkEnd w:id="24"/>
      <w:r w:rsidR="009166EA" w:rsidRPr="000D6C34">
        <w:t xml:space="preserve">(Supplementary Information </w:t>
      </w:r>
      <w:r w:rsidR="003B2842" w:rsidRPr="000D6C34">
        <w:t>3</w:t>
      </w:r>
      <w:r w:rsidR="00512CBD" w:rsidRPr="000D6C34">
        <w:t>)</w:t>
      </w:r>
      <w:r w:rsidR="009166EA" w:rsidRPr="000D6C34">
        <w:t>.</w:t>
      </w:r>
      <w:bookmarkStart w:id="25" w:name="_Hlk69926543"/>
      <w:bookmarkEnd w:id="6"/>
      <w:bookmarkEnd w:id="14"/>
      <w:bookmarkEnd w:id="22"/>
    </w:p>
    <w:bookmarkEnd w:id="23"/>
    <w:p w:rsidR="00B079D8" w:rsidRPr="000D6C34" w:rsidRDefault="00B079D8" w:rsidP="00650ABA">
      <w:pPr>
        <w:spacing w:before="240" w:after="0" w:line="480" w:lineRule="auto"/>
      </w:pPr>
      <w:r w:rsidRPr="000D6C34">
        <w:rPr>
          <w:b/>
        </w:rPr>
        <w:t>Potential for ecoregion-level habitat loss</w:t>
      </w:r>
    </w:p>
    <w:p w:rsidR="003B31BF" w:rsidRPr="000D6C34" w:rsidRDefault="009A4927" w:rsidP="00650ABA">
      <w:pPr>
        <w:spacing w:after="0" w:line="480" w:lineRule="auto"/>
      </w:pPr>
      <w:r w:rsidRPr="000D6C34">
        <w:t xml:space="preserve">If </w:t>
      </w:r>
      <w:r w:rsidR="00656F1A">
        <w:t>widespread</w:t>
      </w:r>
      <w:r w:rsidRPr="000D6C34">
        <w:t>, o</w:t>
      </w:r>
      <w:r w:rsidR="00B079D8" w:rsidRPr="000D6C34">
        <w:t>il palm expansion under ZDCs could drive loss of unique habitats and biodiversity in tropical grassy and dry forest biomes</w:t>
      </w:r>
      <w:r w:rsidR="00656F1A">
        <w:t>,</w:t>
      </w:r>
      <w:r w:rsidR="00B079D8" w:rsidRPr="000D6C34">
        <w:t xml:space="preserve"> because large </w:t>
      </w:r>
      <w:r w:rsidR="008E0247" w:rsidRPr="000D6C34">
        <w:t xml:space="preserve">areas </w:t>
      </w:r>
      <w:r w:rsidR="00B079D8" w:rsidRPr="000D6C34">
        <w:t xml:space="preserve">of </w:t>
      </w:r>
      <w:r w:rsidR="00656F1A">
        <w:t xml:space="preserve">certain individual </w:t>
      </w:r>
      <w:r w:rsidR="00B079D8" w:rsidRPr="000D6C34">
        <w:t>ecoregions</w:t>
      </w:r>
      <w:r w:rsidR="00656F1A">
        <w:t xml:space="preserve">, which represent </w:t>
      </w:r>
      <w:r w:rsidR="00B079D8" w:rsidRPr="000D6C34">
        <w:t>distinct habitats within biomes</w:t>
      </w:r>
      <w:r w:rsidR="00656F1A">
        <w:t>,</w:t>
      </w:r>
      <w:r w:rsidR="00B079D8" w:rsidRPr="000D6C34">
        <w:t xml:space="preserve"> are suitable for expansion. The percentage of </w:t>
      </w:r>
      <w:r w:rsidR="00656F1A">
        <w:t>individual</w:t>
      </w:r>
      <w:r w:rsidR="00B079D8" w:rsidRPr="000D6C34">
        <w:t xml:space="preserve"> ecoregion</w:t>
      </w:r>
      <w:r w:rsidR="00656F1A">
        <w:t>s</w:t>
      </w:r>
      <w:r w:rsidR="00B079D8" w:rsidRPr="000D6C34">
        <w:t xml:space="preserve"> that is suitable for rainfed expansion under ZDCs is greater for </w:t>
      </w:r>
      <w:r w:rsidR="000E5DF1">
        <w:t xml:space="preserve">ecoregions in the </w:t>
      </w:r>
      <w:r w:rsidR="00B079D8" w:rsidRPr="000D6C34">
        <w:t>tropical dry forest</w:t>
      </w:r>
      <w:r w:rsidR="000E5DF1">
        <w:t xml:space="preserve"> biome</w:t>
      </w:r>
      <w:r w:rsidR="00B079D8" w:rsidRPr="000D6C34">
        <w:t xml:space="preserve"> (median 23% of </w:t>
      </w:r>
      <w:r w:rsidR="008C2F37">
        <w:t xml:space="preserve">ecoregions’ </w:t>
      </w:r>
      <w:r w:rsidR="00B079D8" w:rsidRPr="000D6C34">
        <w:t xml:space="preserve">remaining </w:t>
      </w:r>
      <w:r w:rsidR="00656F1A">
        <w:t>non-cultivated land is suitable for expansion</w:t>
      </w:r>
      <w:r w:rsidR="00B079D8" w:rsidRPr="000D6C34">
        <w:t xml:space="preserve">) and grassy biomes (16%) than </w:t>
      </w:r>
      <w:r w:rsidR="000E5DF1">
        <w:t>in</w:t>
      </w:r>
      <w:r w:rsidR="000E5DF1" w:rsidRPr="000D6C34">
        <w:t xml:space="preserve"> </w:t>
      </w:r>
      <w:r w:rsidR="000E5DF1">
        <w:t xml:space="preserve">the </w:t>
      </w:r>
      <w:r w:rsidR="00B079D8" w:rsidRPr="000D6C34">
        <w:t>moist forest</w:t>
      </w:r>
      <w:r w:rsidR="000E5DF1">
        <w:t xml:space="preserve"> biome</w:t>
      </w:r>
      <w:r w:rsidR="00B079D8" w:rsidRPr="000D6C34">
        <w:t xml:space="preserve"> (6%) (</w:t>
      </w:r>
      <w:r w:rsidR="00F017DA" w:rsidRPr="000D6C34">
        <w:t>Fig.</w:t>
      </w:r>
      <w:r w:rsidR="00B079D8" w:rsidRPr="000D6C34">
        <w:t xml:space="preserve"> 2b). Biodiversity of ecoregions such as the Llanos in Colombia (~80% of</w:t>
      </w:r>
      <w:r w:rsidR="000E5DF1">
        <w:t xml:space="preserve"> remaining</w:t>
      </w:r>
      <w:r w:rsidR="00B079D8" w:rsidRPr="000D6C34">
        <w:t xml:space="preserve"> non-cultivated land</w:t>
      </w:r>
      <w:r w:rsidR="000E5DF1">
        <w:t xml:space="preserve"> is</w:t>
      </w:r>
      <w:r w:rsidR="00B079D8" w:rsidRPr="000D6C34">
        <w:t xml:space="preserve"> suitable for expansion under ZDCs), Beni savanna in northern Bolivia (~70%), and Guinean savanna in West Africa (~53%), </w:t>
      </w:r>
      <w:r w:rsidR="000E5DF1">
        <w:t>is</w:t>
      </w:r>
      <w:r w:rsidR="008C2F37" w:rsidRPr="000D6C34">
        <w:t xml:space="preserve"> </w:t>
      </w:r>
      <w:r w:rsidR="00B079D8" w:rsidRPr="000D6C34">
        <w:t>particularly vulnerable (</w:t>
      </w:r>
      <w:r w:rsidR="00C24BB1">
        <w:t>T</w:t>
      </w:r>
      <w:r w:rsidR="00B079D8" w:rsidRPr="000D6C34">
        <w:t>able 1).</w:t>
      </w:r>
      <w:r w:rsidR="009E11EC" w:rsidRPr="000D6C34">
        <w:t xml:space="preserve"> However, these areas </w:t>
      </w:r>
      <w:r w:rsidR="000E5DF1">
        <w:t xml:space="preserve">of non-cultivated land </w:t>
      </w:r>
      <w:r w:rsidR="009E11EC" w:rsidRPr="000D6C34">
        <w:t xml:space="preserve">include </w:t>
      </w:r>
      <w:r w:rsidR="000E5DF1">
        <w:t>both intact habitats and</w:t>
      </w:r>
      <w:r w:rsidR="000E5DF1" w:rsidRPr="000D6C34">
        <w:t xml:space="preserve"> </w:t>
      </w:r>
      <w:r w:rsidR="009E11EC" w:rsidRPr="000D6C34">
        <w:t xml:space="preserve">some degraded land, where oil palm could expand with lower immediate environmental costs (see Discussion). </w:t>
      </w:r>
      <w:bookmarkStart w:id="26" w:name="_Hlk96684267"/>
      <w:bookmarkStart w:id="27" w:name="_Hlk95559070"/>
      <w:r w:rsidR="000A493E" w:rsidRPr="00ED6BA4">
        <w:rPr>
          <w:rFonts w:cs="Calibri"/>
        </w:rPr>
        <w:t>O</w:t>
      </w:r>
      <w:r w:rsidR="005D7B4D" w:rsidRPr="00ED6BA4">
        <w:rPr>
          <w:rFonts w:cs="Calibri"/>
        </w:rPr>
        <w:t>ur regional analys</w:t>
      </w:r>
      <w:r w:rsidR="000A493E" w:rsidRPr="00ED6BA4">
        <w:rPr>
          <w:rFonts w:cs="Calibri"/>
        </w:rPr>
        <w:t xml:space="preserve">es </w:t>
      </w:r>
      <w:r w:rsidR="005D7B4D" w:rsidRPr="00ED6BA4">
        <w:rPr>
          <w:rFonts w:cs="Calibri"/>
        </w:rPr>
        <w:t xml:space="preserve">suggest that extensive </w:t>
      </w:r>
      <w:r w:rsidR="000A493E" w:rsidRPr="00ED6BA4">
        <w:rPr>
          <w:rFonts w:cs="Calibri"/>
        </w:rPr>
        <w:t xml:space="preserve">suitable </w:t>
      </w:r>
      <w:r w:rsidR="005D7B4D" w:rsidRPr="00ED6BA4">
        <w:rPr>
          <w:rFonts w:cs="Calibri"/>
        </w:rPr>
        <w:t>areas in some ecoregions (particularly</w:t>
      </w:r>
      <w:r w:rsidR="008C2F37" w:rsidRPr="00ED6BA4">
        <w:rPr>
          <w:rFonts w:cs="Calibri"/>
        </w:rPr>
        <w:t xml:space="preserve"> in the</w:t>
      </w:r>
      <w:r w:rsidR="005D7B4D" w:rsidRPr="00ED6BA4">
        <w:rPr>
          <w:rFonts w:cs="Calibri"/>
        </w:rPr>
        <w:t xml:space="preserve"> moist and dry forest</w:t>
      </w:r>
      <w:r w:rsidR="008C2F37" w:rsidRPr="00ED6BA4">
        <w:rPr>
          <w:rFonts w:cs="Calibri"/>
        </w:rPr>
        <w:t xml:space="preserve"> biomes</w:t>
      </w:r>
      <w:r w:rsidR="005D7B4D" w:rsidRPr="00ED6BA4">
        <w:rPr>
          <w:rFonts w:cs="Calibri"/>
        </w:rPr>
        <w:t xml:space="preserve">) </w:t>
      </w:r>
      <w:r w:rsidR="00656F1A" w:rsidRPr="00ED6BA4">
        <w:rPr>
          <w:rFonts w:cs="Calibri"/>
        </w:rPr>
        <w:t xml:space="preserve">have been converted to </w:t>
      </w:r>
      <w:r w:rsidR="005D7B4D" w:rsidRPr="00ED6BA4">
        <w:rPr>
          <w:rFonts w:cs="Calibri"/>
        </w:rPr>
        <w:t xml:space="preserve">intensively-managed pasture, but </w:t>
      </w:r>
      <w:r w:rsidR="008C2F37" w:rsidRPr="00ED6BA4">
        <w:rPr>
          <w:rFonts w:cs="Calibri"/>
        </w:rPr>
        <w:t xml:space="preserve">if we assume </w:t>
      </w:r>
      <w:r w:rsidR="000A493E" w:rsidRPr="00ED6BA4">
        <w:rPr>
          <w:rFonts w:cs="Calibri"/>
        </w:rPr>
        <w:t xml:space="preserve">that </w:t>
      </w:r>
      <w:r w:rsidR="008C2F37" w:rsidRPr="00ED6BA4">
        <w:rPr>
          <w:rFonts w:cs="Calibri"/>
        </w:rPr>
        <w:t xml:space="preserve">this </w:t>
      </w:r>
      <w:r w:rsidR="000A493E" w:rsidRPr="00ED6BA4">
        <w:rPr>
          <w:rFonts w:cs="Calibri"/>
        </w:rPr>
        <w:t>pasture is unavailable for expansion</w:t>
      </w:r>
      <w:r w:rsidR="008C2F37" w:rsidRPr="00ED6BA4">
        <w:rPr>
          <w:rFonts w:cs="Calibri"/>
        </w:rPr>
        <w:t xml:space="preserve">, </w:t>
      </w:r>
      <w:r w:rsidR="001F1221" w:rsidRPr="00ED6BA4">
        <w:rPr>
          <w:rFonts w:cs="Calibri"/>
        </w:rPr>
        <w:t xml:space="preserve">our estimates of the </w:t>
      </w:r>
      <w:r w:rsidR="000E5DF1" w:rsidRPr="00ED6BA4">
        <w:rPr>
          <w:rFonts w:cs="Calibri"/>
        </w:rPr>
        <w:t>percentage</w:t>
      </w:r>
      <w:r w:rsidR="001F1221" w:rsidRPr="00ED6BA4">
        <w:rPr>
          <w:rFonts w:cs="Calibri"/>
        </w:rPr>
        <w:t xml:space="preserve"> of remaining </w:t>
      </w:r>
      <w:r w:rsidR="002D43F3" w:rsidRPr="00ED6BA4">
        <w:rPr>
          <w:rFonts w:cs="Calibri"/>
        </w:rPr>
        <w:t xml:space="preserve">untransformed </w:t>
      </w:r>
      <w:r w:rsidR="001F1221" w:rsidRPr="00ED6BA4">
        <w:rPr>
          <w:rFonts w:cs="Calibri"/>
        </w:rPr>
        <w:t>habitat</w:t>
      </w:r>
      <w:r w:rsidR="000E5DF1" w:rsidRPr="00ED6BA4">
        <w:rPr>
          <w:rFonts w:cs="Calibri"/>
        </w:rPr>
        <w:t xml:space="preserve"> </w:t>
      </w:r>
      <w:r w:rsidR="002D43F3" w:rsidRPr="00ED6BA4">
        <w:rPr>
          <w:rFonts w:cs="Calibri"/>
        </w:rPr>
        <w:t xml:space="preserve">(outside cropland, tree plantations, urban areas, and here pasture too) </w:t>
      </w:r>
      <w:r w:rsidR="000E5DF1" w:rsidRPr="00ED6BA4">
        <w:rPr>
          <w:rFonts w:cs="Calibri"/>
        </w:rPr>
        <w:t>that is suitable for expansion</w:t>
      </w:r>
      <w:r w:rsidR="001F1221" w:rsidRPr="00ED6BA4">
        <w:rPr>
          <w:rFonts w:cs="Calibri"/>
        </w:rPr>
        <w:t xml:space="preserve"> appear robust</w:t>
      </w:r>
      <w:r w:rsidR="000A493E" w:rsidRPr="00ED6BA4">
        <w:rPr>
          <w:rFonts w:cs="Calibri"/>
        </w:rPr>
        <w:t xml:space="preserve"> </w:t>
      </w:r>
      <w:r w:rsidR="005D7B4D" w:rsidRPr="00ED6BA4">
        <w:rPr>
          <w:rFonts w:cs="Calibri"/>
        </w:rPr>
        <w:t>(</w:t>
      </w:r>
      <w:r w:rsidR="00C82CAB" w:rsidRPr="00ED6BA4">
        <w:rPr>
          <w:rFonts w:cs="Calibri"/>
        </w:rPr>
        <w:t xml:space="preserve">Supplementary Table </w:t>
      </w:r>
      <w:r w:rsidR="000A493E" w:rsidRPr="00ED6BA4">
        <w:rPr>
          <w:rFonts w:cs="Calibri"/>
        </w:rPr>
        <w:t>3,</w:t>
      </w:r>
      <w:r w:rsidR="005D7B4D" w:rsidRPr="00ED6BA4">
        <w:rPr>
          <w:rFonts w:cs="Calibri"/>
        </w:rPr>
        <w:t xml:space="preserve"> </w:t>
      </w:r>
      <w:r w:rsidR="000E7028" w:rsidRPr="00ED6BA4">
        <w:rPr>
          <w:rFonts w:cs="Calibri"/>
        </w:rPr>
        <w:t xml:space="preserve">Supplementary Fig. </w:t>
      </w:r>
      <w:r w:rsidR="005D7B4D" w:rsidRPr="00ED6BA4">
        <w:rPr>
          <w:rFonts w:cs="Calibri"/>
        </w:rPr>
        <w:t>2).</w:t>
      </w:r>
      <w:bookmarkEnd w:id="26"/>
      <w:bookmarkEnd w:id="27"/>
    </w:p>
    <w:p w:rsidR="003C6595" w:rsidRPr="000D6C34" w:rsidRDefault="008137E4" w:rsidP="003B31BF">
      <w:pPr>
        <w:spacing w:before="240" w:after="0" w:line="480" w:lineRule="auto"/>
      </w:pPr>
      <w:r w:rsidRPr="000D6C34">
        <w:rPr>
          <w:b/>
        </w:rPr>
        <w:t xml:space="preserve">Yield </w:t>
      </w:r>
      <w:r w:rsidR="00885B5E" w:rsidRPr="000D6C34">
        <w:rPr>
          <w:b/>
        </w:rPr>
        <w:t>in</w:t>
      </w:r>
      <w:r w:rsidR="00CA74AB" w:rsidRPr="000D6C34">
        <w:rPr>
          <w:b/>
        </w:rPr>
        <w:t xml:space="preserve"> </w:t>
      </w:r>
      <w:r w:rsidR="00A21F04" w:rsidRPr="000D6C34">
        <w:rPr>
          <w:b/>
        </w:rPr>
        <w:t>areas</w:t>
      </w:r>
      <w:r w:rsidR="00CA74AB" w:rsidRPr="000D6C34">
        <w:rPr>
          <w:b/>
        </w:rPr>
        <w:t xml:space="preserve"> </w:t>
      </w:r>
      <w:r w:rsidR="00A21F04" w:rsidRPr="000D6C34">
        <w:rPr>
          <w:b/>
        </w:rPr>
        <w:t xml:space="preserve">suitable for oil palm </w:t>
      </w:r>
      <w:r w:rsidR="00CA74AB" w:rsidRPr="000D6C34">
        <w:rPr>
          <w:b/>
        </w:rPr>
        <w:t>expansion</w:t>
      </w:r>
      <w:r w:rsidR="00A358BB" w:rsidRPr="000D6C34">
        <w:rPr>
          <w:b/>
        </w:rPr>
        <w:t xml:space="preserve"> under ZDCs</w:t>
      </w:r>
    </w:p>
    <w:p w:rsidR="00E24A51" w:rsidRPr="000D6C34" w:rsidRDefault="00284B20" w:rsidP="007C665A">
      <w:pPr>
        <w:spacing w:line="480" w:lineRule="auto"/>
      </w:pPr>
      <w:r w:rsidRPr="000D6C34">
        <w:t xml:space="preserve">Overall, 97% of locations suitable for </w:t>
      </w:r>
      <w:r w:rsidR="002B2C3A" w:rsidRPr="000D6C34">
        <w:t>expansion</w:t>
      </w:r>
      <w:r w:rsidRPr="000D6C34">
        <w:t xml:space="preserve"> under ZDCs are likely to have low yield</w:t>
      </w:r>
      <w:r w:rsidR="002B2C3A" w:rsidRPr="000D6C34">
        <w:t>s</w:t>
      </w:r>
      <w:r w:rsidRPr="000D6C34">
        <w:t xml:space="preserve"> under rainfed, high-fertiliser input cultivation</w:t>
      </w:r>
      <w:r w:rsidR="005E254A" w:rsidRPr="000D6C34">
        <w:t xml:space="preserve"> </w:t>
      </w:r>
      <w:r w:rsidR="001E344D" w:rsidRPr="000D6C34">
        <w:t>(~10 tha</w:t>
      </w:r>
      <w:r w:rsidR="001E344D" w:rsidRPr="000D6C34">
        <w:rPr>
          <w:vertAlign w:val="superscript"/>
        </w:rPr>
        <w:t>-1</w:t>
      </w:r>
      <w:r w:rsidR="001E344D" w:rsidRPr="000D6C34">
        <w:t>yr</w:t>
      </w:r>
      <w:r w:rsidR="001E344D" w:rsidRPr="000D6C34">
        <w:rPr>
          <w:vertAlign w:val="superscript"/>
        </w:rPr>
        <w:t>-1</w:t>
      </w:r>
      <w:r w:rsidR="001E344D" w:rsidRPr="000D6C34">
        <w:t xml:space="preserve"> fresh fruit bunches; inter-quartile range 6.2-16.5 tha</w:t>
      </w:r>
      <w:r w:rsidR="001E344D" w:rsidRPr="000D6C34">
        <w:rPr>
          <w:vertAlign w:val="superscript"/>
        </w:rPr>
        <w:t>-1</w:t>
      </w:r>
      <w:r w:rsidR="001E344D" w:rsidRPr="000D6C34">
        <w:t>yr</w:t>
      </w:r>
      <w:r w:rsidR="001E344D" w:rsidRPr="000D6C34">
        <w:rPr>
          <w:vertAlign w:val="superscript"/>
        </w:rPr>
        <w:t>-1</w:t>
      </w:r>
      <w:r w:rsidR="00C619D0" w:rsidRPr="000D6C34">
        <w:t xml:space="preserve">; </w:t>
      </w:r>
      <w:r w:rsidR="00F017DA" w:rsidRPr="000D6C34">
        <w:t>Fig.</w:t>
      </w:r>
      <w:r w:rsidR="005E254A" w:rsidRPr="000D6C34">
        <w:t xml:space="preserve"> 3a)</w:t>
      </w:r>
      <w:r w:rsidR="004E1EA6" w:rsidRPr="000D6C34">
        <w:t xml:space="preserve">, based on recent yields in locations that we estimate as climatically-suitable </w:t>
      </w:r>
      <w:r w:rsidR="004E1EA6" w:rsidRPr="000D6C34">
        <w:lastRenderedPageBreak/>
        <w:t xml:space="preserve">(see Methods). </w:t>
      </w:r>
      <w:bookmarkStart w:id="28" w:name="_Hlk95559719"/>
      <w:r w:rsidR="004E1EA6" w:rsidRPr="000D6C34">
        <w:t>These low yields of ~10 tha</w:t>
      </w:r>
      <w:r w:rsidR="004E1EA6" w:rsidRPr="000D6C34">
        <w:rPr>
          <w:vertAlign w:val="superscript"/>
        </w:rPr>
        <w:t>-1</w:t>
      </w:r>
      <w:r w:rsidR="004E1EA6" w:rsidRPr="000D6C34">
        <w:t>yr</w:t>
      </w:r>
      <w:r w:rsidR="004E1EA6" w:rsidRPr="000D6C34">
        <w:rPr>
          <w:vertAlign w:val="superscript"/>
        </w:rPr>
        <w:t>-1</w:t>
      </w:r>
      <w:r w:rsidR="003564A9" w:rsidRPr="000D6C34">
        <w:t xml:space="preserve"> </w:t>
      </w:r>
      <w:r w:rsidR="004E1EA6" w:rsidRPr="000D6C34">
        <w:t xml:space="preserve">are </w:t>
      </w:r>
      <w:r w:rsidR="005E254A" w:rsidRPr="000D6C34">
        <w:t xml:space="preserve">roughly half of yields </w:t>
      </w:r>
      <w:r w:rsidR="00BA10F7" w:rsidRPr="000D6C34">
        <w:t xml:space="preserve">in </w:t>
      </w:r>
      <w:r w:rsidR="005E254A" w:rsidRPr="000D6C34">
        <w:t xml:space="preserve">existing </w:t>
      </w:r>
      <w:r w:rsidR="00FE56DB" w:rsidRPr="000D6C34">
        <w:t xml:space="preserve">industrial </w:t>
      </w:r>
      <w:r w:rsidR="005E254A" w:rsidRPr="000D6C34">
        <w:t>plantations (median 2</w:t>
      </w:r>
      <w:r w:rsidR="00546759" w:rsidRPr="000D6C34">
        <w:t>1</w:t>
      </w:r>
      <w:r w:rsidR="005E254A" w:rsidRPr="000D6C34">
        <w:t xml:space="preserve"> tha</w:t>
      </w:r>
      <w:r w:rsidR="005E254A" w:rsidRPr="000D6C34">
        <w:rPr>
          <w:vertAlign w:val="superscript"/>
        </w:rPr>
        <w:t>-1</w:t>
      </w:r>
      <w:r w:rsidR="005E254A" w:rsidRPr="000D6C34">
        <w:t>yr</w:t>
      </w:r>
      <w:r w:rsidR="005E254A" w:rsidRPr="000D6C34">
        <w:rPr>
          <w:vertAlign w:val="superscript"/>
        </w:rPr>
        <w:t>-1</w:t>
      </w:r>
      <w:r w:rsidR="005E254A" w:rsidRPr="000D6C34">
        <w:t>)</w:t>
      </w:r>
      <w:r w:rsidR="00BA58F0" w:rsidRPr="000D6C34">
        <w:t>, but</w:t>
      </w:r>
      <w:r w:rsidR="009228D4" w:rsidRPr="000D6C34">
        <w:t xml:space="preserve"> </w:t>
      </w:r>
      <w:r w:rsidR="00442CBF" w:rsidRPr="000D6C34">
        <w:t>are nevertheless likely to</w:t>
      </w:r>
      <w:r w:rsidR="00BA58F0" w:rsidRPr="000D6C34">
        <w:t xml:space="preserve"> be viable</w:t>
      </w:r>
      <w:r w:rsidR="005E254A" w:rsidRPr="000D6C34">
        <w:t xml:space="preserve"> </w:t>
      </w:r>
      <w:r w:rsidR="00FE56DB" w:rsidRPr="000D6C34">
        <w:t>for cultivation</w:t>
      </w:r>
      <w:r w:rsidR="009D237F" w:rsidRPr="000D6C34">
        <w:t xml:space="preserve"> </w:t>
      </w:r>
      <w:r w:rsidR="007A1180" w:rsidRPr="000D6C34">
        <w:t>(</w:t>
      </w:r>
      <w:bookmarkStart w:id="29" w:name="_Hlk104022867"/>
      <w:r w:rsidR="00816B16" w:rsidRPr="000D6C34">
        <w:t>see Discussion</w:t>
      </w:r>
      <w:r w:rsidR="00816B16">
        <w:t>),</w:t>
      </w:r>
      <w:r w:rsidR="00816B16" w:rsidRPr="000D6C34">
        <w:t xml:space="preserve"> </w:t>
      </w:r>
      <w:r w:rsidR="009D237F" w:rsidRPr="000D6C34">
        <w:t xml:space="preserve">although we </w:t>
      </w:r>
      <w:r w:rsidR="00122A7C">
        <w:t>a</w:t>
      </w:r>
      <w:r w:rsidR="00122A7C" w:rsidRPr="000D6C34">
        <w:t xml:space="preserve">re </w:t>
      </w:r>
      <w:r w:rsidR="009D237F" w:rsidRPr="000D6C34">
        <w:t xml:space="preserve">unable to account for </w:t>
      </w:r>
      <w:r w:rsidR="00B91D9B" w:rsidRPr="000D6C34">
        <w:t>net profitability</w:t>
      </w:r>
      <w:bookmarkEnd w:id="28"/>
      <w:bookmarkEnd w:id="29"/>
      <w:r w:rsidRPr="000D6C34">
        <w:t>.</w:t>
      </w:r>
      <w:r w:rsidR="00260934" w:rsidRPr="000D6C34">
        <w:t xml:space="preserve"> </w:t>
      </w:r>
      <w:r w:rsidR="00783501" w:rsidRPr="000D6C34">
        <w:t xml:space="preserve">Low yields </w:t>
      </w:r>
      <w:r w:rsidR="0062083D" w:rsidRPr="000D6C34">
        <w:t>particularly</w:t>
      </w:r>
      <w:r w:rsidR="00BB086A" w:rsidRPr="000D6C34">
        <w:t xml:space="preserve"> </w:t>
      </w:r>
      <w:r w:rsidR="006E2F1E" w:rsidRPr="000D6C34">
        <w:t>appl</w:t>
      </w:r>
      <w:r w:rsidR="00783501" w:rsidRPr="000D6C34">
        <w:t>y</w:t>
      </w:r>
      <w:r w:rsidR="006E2F1E" w:rsidRPr="000D6C34">
        <w:t xml:space="preserve"> to </w:t>
      </w:r>
      <w:r w:rsidR="007F2265" w:rsidRPr="000D6C34">
        <w:t xml:space="preserve">potential </w:t>
      </w:r>
      <w:r w:rsidR="007A1180" w:rsidRPr="000D6C34">
        <w:t xml:space="preserve">ZDC </w:t>
      </w:r>
      <w:r w:rsidR="007F2265" w:rsidRPr="000D6C34">
        <w:t>expansion</w:t>
      </w:r>
      <w:r w:rsidR="0078289A" w:rsidRPr="000D6C34">
        <w:t xml:space="preserve"> in </w:t>
      </w:r>
      <w:r w:rsidR="006E2F1E" w:rsidRPr="000D6C34">
        <w:t>grassy biomes (</w:t>
      </w:r>
      <w:r w:rsidR="00C41440" w:rsidRPr="000D6C34">
        <w:t xml:space="preserve">in which </w:t>
      </w:r>
      <w:r w:rsidR="006A4E24" w:rsidRPr="000D6C34">
        <w:t>99.8</w:t>
      </w:r>
      <w:r w:rsidR="006E2F1E" w:rsidRPr="000D6C34">
        <w:t xml:space="preserve">% of </w:t>
      </w:r>
      <w:r w:rsidR="00A358BB" w:rsidRPr="000D6C34">
        <w:t xml:space="preserve">climatically-suitable </w:t>
      </w:r>
      <w:r w:rsidR="00E37C97" w:rsidRPr="000D6C34">
        <w:t>locations</w:t>
      </w:r>
      <w:r w:rsidR="006E2F1E" w:rsidRPr="000D6C34">
        <w:t xml:space="preserve"> for </w:t>
      </w:r>
      <w:r w:rsidR="00C41440" w:rsidRPr="000D6C34">
        <w:t xml:space="preserve">expansion </w:t>
      </w:r>
      <w:r w:rsidR="0078289A" w:rsidRPr="000D6C34">
        <w:t>have low expected yield</w:t>
      </w:r>
      <w:r w:rsidR="006E2F1E" w:rsidRPr="000D6C34">
        <w:t>) and dry forests (</w:t>
      </w:r>
      <w:r w:rsidR="003853B0" w:rsidRPr="000D6C34">
        <w:t>99.1</w:t>
      </w:r>
      <w:r w:rsidR="006E2F1E" w:rsidRPr="000D6C34">
        <w:t>%), but also tropical moist forests</w:t>
      </w:r>
      <w:r w:rsidR="00F8145C" w:rsidRPr="000D6C34">
        <w:t xml:space="preserve"> (92.2%</w:t>
      </w:r>
      <w:r w:rsidR="007A1180" w:rsidRPr="000D6C34">
        <w:t>)</w:t>
      </w:r>
      <w:r w:rsidR="00E3782F" w:rsidRPr="000D6C34">
        <w:t xml:space="preserve">. </w:t>
      </w:r>
      <w:r w:rsidR="00F62A21" w:rsidRPr="000D6C34">
        <w:t>Regardless of ZDCs,</w:t>
      </w:r>
      <w:r w:rsidR="00E3782F" w:rsidRPr="000D6C34">
        <w:t xml:space="preserve"> </w:t>
      </w:r>
      <w:bookmarkStart w:id="30" w:name="_Hlk95566784"/>
      <w:r w:rsidR="006D0A5E" w:rsidRPr="000D6C34">
        <w:t>87%</w:t>
      </w:r>
      <w:r w:rsidR="00FD53FE" w:rsidRPr="000D6C34">
        <w:t xml:space="preserve"> of</w:t>
      </w:r>
      <w:r w:rsidR="006D0A5E" w:rsidRPr="000D6C34">
        <w:t xml:space="preserve"> </w:t>
      </w:r>
      <w:r w:rsidR="00E3782F" w:rsidRPr="000D6C34">
        <w:t xml:space="preserve">locations </w:t>
      </w:r>
      <w:r w:rsidR="00BA58F0" w:rsidRPr="000D6C34">
        <w:t xml:space="preserve">suitable </w:t>
      </w:r>
      <w:r w:rsidR="00E3782F" w:rsidRPr="000D6C34">
        <w:t xml:space="preserve">for </w:t>
      </w:r>
      <w:r w:rsidR="00A568AB" w:rsidRPr="000D6C34">
        <w:t>expansion</w:t>
      </w:r>
      <w:r w:rsidR="00E3782F" w:rsidRPr="000D6C34">
        <w:t xml:space="preserve"> have low </w:t>
      </w:r>
      <w:r w:rsidR="00BA58F0" w:rsidRPr="000D6C34">
        <w:t>expected yields</w:t>
      </w:r>
      <w:r w:rsidR="00E3782F" w:rsidRPr="000D6C34">
        <w:t xml:space="preserve"> </w:t>
      </w:r>
      <w:r w:rsidR="00FD53FE" w:rsidRPr="000D6C34">
        <w:t xml:space="preserve">overall </w:t>
      </w:r>
      <w:bookmarkEnd w:id="30"/>
      <w:r w:rsidR="00E3782F" w:rsidRPr="000D6C34">
        <w:t>(</w:t>
      </w:r>
      <w:r w:rsidR="000E7028" w:rsidRPr="000D6C34">
        <w:t xml:space="preserve">Supplementary Fig. </w:t>
      </w:r>
      <w:r w:rsidR="00055954" w:rsidRPr="000D6C34">
        <w:t>7</w:t>
      </w:r>
      <w:r w:rsidR="00BA10F7" w:rsidRPr="000D6C34">
        <w:t>; agro-ecological suitability model</w:t>
      </w:r>
      <w:r w:rsidR="00B616A8" w:rsidRPr="000D6C34">
        <w:rPr>
          <w:noProof/>
          <w:vertAlign w:val="superscript"/>
        </w:rPr>
        <w:t>26</w:t>
      </w:r>
      <w:bookmarkStart w:id="31" w:name="_Hlk95560344"/>
      <w:r w:rsidR="00055954" w:rsidRPr="000D6C34">
        <w:t xml:space="preserve"> results are similar</w:t>
      </w:r>
      <w:r w:rsidR="00BA10F7" w:rsidRPr="000D6C34">
        <w:t xml:space="preserve">: </w:t>
      </w:r>
      <w:bookmarkEnd w:id="31"/>
      <w:r w:rsidR="00BA10F7" w:rsidRPr="000D6C34">
        <w:t xml:space="preserve">Supplementary Fig. </w:t>
      </w:r>
      <w:r w:rsidR="00055954" w:rsidRPr="000D6C34">
        <w:t>8</w:t>
      </w:r>
      <w:r w:rsidR="00E3782F" w:rsidRPr="000D6C34">
        <w:t xml:space="preserve">), </w:t>
      </w:r>
      <w:r w:rsidR="007F2265" w:rsidRPr="000D6C34">
        <w:t>possibly because</w:t>
      </w:r>
      <w:r w:rsidR="00E3782F" w:rsidRPr="000D6C34">
        <w:t xml:space="preserve"> the most suitable locations for</w:t>
      </w:r>
      <w:r w:rsidR="00C41440" w:rsidRPr="000D6C34">
        <w:t xml:space="preserve"> oil palm</w:t>
      </w:r>
      <w:r w:rsidR="00E3782F" w:rsidRPr="000D6C34">
        <w:t xml:space="preserve"> </w:t>
      </w:r>
      <w:r w:rsidR="00C41440" w:rsidRPr="000D6C34">
        <w:t>cultivation</w:t>
      </w:r>
      <w:r w:rsidR="00E3782F" w:rsidRPr="000D6C34">
        <w:t xml:space="preserve"> </w:t>
      </w:r>
      <w:r w:rsidR="006C1E8D" w:rsidRPr="000D6C34">
        <w:t xml:space="preserve">have </w:t>
      </w:r>
      <w:r w:rsidR="007F2265" w:rsidRPr="000D6C34">
        <w:t>already</w:t>
      </w:r>
      <w:r w:rsidR="00E3782F" w:rsidRPr="000D6C34">
        <w:t xml:space="preserve"> </w:t>
      </w:r>
      <w:r w:rsidR="006C1E8D" w:rsidRPr="000D6C34">
        <w:t>been converted to plantation</w:t>
      </w:r>
      <w:r w:rsidR="003564A9" w:rsidRPr="000D6C34">
        <w:t>s</w:t>
      </w:r>
      <w:r w:rsidR="006C1E8D" w:rsidRPr="000D6C34">
        <w:t xml:space="preserve"> </w:t>
      </w:r>
      <w:r w:rsidR="003564A9" w:rsidRPr="000D6C34">
        <w:t>or</w:t>
      </w:r>
      <w:r w:rsidR="006C1E8D" w:rsidRPr="000D6C34">
        <w:t xml:space="preserve"> </w:t>
      </w:r>
      <w:r w:rsidR="00E3782F" w:rsidRPr="000D6C34">
        <w:t>cropland</w:t>
      </w:r>
      <w:r w:rsidR="00C41440" w:rsidRPr="000D6C34">
        <w:t xml:space="preserve"> (e.g. in Southeast Asia)</w:t>
      </w:r>
      <w:r w:rsidR="00E3782F" w:rsidRPr="000D6C34">
        <w:t>.</w:t>
      </w:r>
    </w:p>
    <w:p w:rsidR="00890249" w:rsidRPr="000D6C34" w:rsidRDefault="00E076B7" w:rsidP="00890249">
      <w:pPr>
        <w:spacing w:after="0" w:line="480" w:lineRule="auto"/>
        <w:rPr>
          <w:b/>
        </w:rPr>
      </w:pPr>
      <w:r w:rsidRPr="000D6C34">
        <w:rPr>
          <w:b/>
        </w:rPr>
        <w:t xml:space="preserve">Opportunities for improved </w:t>
      </w:r>
      <w:r w:rsidR="00C41440" w:rsidRPr="000D6C34">
        <w:rPr>
          <w:b/>
        </w:rPr>
        <w:t xml:space="preserve">oil palm </w:t>
      </w:r>
      <w:r w:rsidR="008137E4" w:rsidRPr="000D6C34">
        <w:rPr>
          <w:b/>
        </w:rPr>
        <w:t xml:space="preserve">yield </w:t>
      </w:r>
      <w:r w:rsidR="00890249" w:rsidRPr="000D6C34">
        <w:rPr>
          <w:b/>
        </w:rPr>
        <w:t>under irrigation</w:t>
      </w:r>
    </w:p>
    <w:p w:rsidR="009C301D" w:rsidRPr="00ED6BA4" w:rsidRDefault="003A6CA4" w:rsidP="00171E7F">
      <w:pPr>
        <w:spacing w:after="0" w:line="480" w:lineRule="auto"/>
        <w:rPr>
          <w:b/>
          <w:color w:val="000000"/>
          <w:sz w:val="20"/>
        </w:rPr>
      </w:pPr>
      <w:r w:rsidRPr="000D6C34">
        <w:t xml:space="preserve">Our projections </w:t>
      </w:r>
      <w:r w:rsidR="009E2C90" w:rsidRPr="000D6C34">
        <w:t>of</w:t>
      </w:r>
      <w:r w:rsidR="00AD7009" w:rsidRPr="000D6C34">
        <w:t xml:space="preserve"> </w:t>
      </w:r>
      <w:r w:rsidRPr="000D6C34">
        <w:t>climatically-suitable areas for</w:t>
      </w:r>
      <w:r w:rsidR="007A6F36" w:rsidRPr="000D6C34">
        <w:t xml:space="preserve"> </w:t>
      </w:r>
      <w:r w:rsidR="00A568AB" w:rsidRPr="000D6C34">
        <w:t>expansion</w:t>
      </w:r>
      <w:r w:rsidR="007A6F36" w:rsidRPr="000D6C34">
        <w:t xml:space="preserve"> under</w:t>
      </w:r>
      <w:r w:rsidRPr="000D6C34">
        <w:t xml:space="preserve"> </w:t>
      </w:r>
      <w:r w:rsidR="00B4258B" w:rsidRPr="000D6C34">
        <w:t>ZD</w:t>
      </w:r>
      <w:r w:rsidR="00AF6776" w:rsidRPr="000D6C34">
        <w:t>C</w:t>
      </w:r>
      <w:r w:rsidR="007A6F36" w:rsidRPr="000D6C34">
        <w:t xml:space="preserve">s </w:t>
      </w:r>
      <w:r w:rsidR="00C41440" w:rsidRPr="000D6C34">
        <w:t xml:space="preserve">presented above </w:t>
      </w:r>
      <w:r w:rsidRPr="000D6C34">
        <w:t xml:space="preserve">are based on rainfed </w:t>
      </w:r>
      <w:r w:rsidR="0096428E" w:rsidRPr="000D6C34">
        <w:t>cultivation</w:t>
      </w:r>
      <w:r w:rsidRPr="000D6C34">
        <w:t xml:space="preserve">, but </w:t>
      </w:r>
      <w:r w:rsidR="008B4D17" w:rsidRPr="000D6C34">
        <w:t xml:space="preserve">under </w:t>
      </w:r>
      <w:r w:rsidR="00690C26" w:rsidRPr="000D6C34">
        <w:t>irrigation</w:t>
      </w:r>
      <w:r w:rsidR="008B4D17" w:rsidRPr="000D6C34">
        <w:t xml:space="preserve"> up to</w:t>
      </w:r>
      <w:r w:rsidR="00690C26" w:rsidRPr="000D6C34">
        <w:t xml:space="preserve"> </w:t>
      </w:r>
      <w:r w:rsidR="008B4D17" w:rsidRPr="000D6C34">
        <w:t>108</w:t>
      </w:r>
      <w:r w:rsidR="00690C26" w:rsidRPr="000D6C34">
        <w:t xml:space="preserve"> Mha </w:t>
      </w:r>
      <w:r w:rsidR="00434656" w:rsidRPr="000D6C34">
        <w:t xml:space="preserve">could </w:t>
      </w:r>
      <w:r w:rsidR="00D6138B" w:rsidRPr="000D6C34">
        <w:t xml:space="preserve">additionally </w:t>
      </w:r>
      <w:r w:rsidR="00434656" w:rsidRPr="000D6C34">
        <w:t>become suitable</w:t>
      </w:r>
      <w:r w:rsidR="00AD7009" w:rsidRPr="000D6C34">
        <w:t xml:space="preserve"> (65% </w:t>
      </w:r>
      <w:r w:rsidR="00BA58F0" w:rsidRPr="000D6C34">
        <w:t>greater than</w:t>
      </w:r>
      <w:r w:rsidR="00AD7009" w:rsidRPr="000D6C34">
        <w:t xml:space="preserve"> rainfed cultivation</w:t>
      </w:r>
      <w:r w:rsidR="00BA58F0" w:rsidRPr="000D6C34">
        <w:t xml:space="preserve"> alone, representing potential </w:t>
      </w:r>
      <w:r w:rsidR="00982CA7" w:rsidRPr="000D6C34">
        <w:t xml:space="preserve">for a </w:t>
      </w:r>
      <w:r w:rsidR="00AD7009" w:rsidRPr="000D6C34">
        <w:t>10-fold</w:t>
      </w:r>
      <w:r w:rsidR="00BA58F0" w:rsidRPr="000D6C34">
        <w:t xml:space="preserve"> expansion in the current planted area in</w:t>
      </w:r>
      <w:r w:rsidR="00AD7009" w:rsidRPr="000D6C34">
        <w:t xml:space="preserve"> </w:t>
      </w:r>
      <w:r w:rsidR="00D6138B" w:rsidRPr="000D6C34">
        <w:t>total</w:t>
      </w:r>
      <w:r w:rsidR="00AD7009" w:rsidRPr="000D6C34">
        <w:t xml:space="preserve">; </w:t>
      </w:r>
      <w:r w:rsidR="00F017DA" w:rsidRPr="000D6C34">
        <w:t>Fig.</w:t>
      </w:r>
      <w:r w:rsidR="00AD7009" w:rsidRPr="000D6C34">
        <w:t xml:space="preserve"> 3b</w:t>
      </w:r>
      <w:r w:rsidR="00FD53FE" w:rsidRPr="000D6C34">
        <w:t>, Extended Data Figs</w:t>
      </w:r>
      <w:r w:rsidR="00DD5BAF" w:rsidRPr="000D6C34">
        <w:t>.</w:t>
      </w:r>
      <w:r w:rsidR="00FD53FE" w:rsidRPr="000D6C34">
        <w:t xml:space="preserve"> </w:t>
      </w:r>
      <w:r w:rsidR="00F239D8" w:rsidRPr="000D6C34">
        <w:t>3</w:t>
      </w:r>
      <w:r w:rsidR="00FD53FE" w:rsidRPr="000D6C34">
        <w:t>,</w:t>
      </w:r>
      <w:r w:rsidR="00171E7F" w:rsidRPr="000D6C34">
        <w:t xml:space="preserve"> </w:t>
      </w:r>
      <w:r w:rsidR="00F239D8" w:rsidRPr="000D6C34">
        <w:t>4</w:t>
      </w:r>
      <w:r w:rsidR="00AD7009" w:rsidRPr="000D6C34">
        <w:t xml:space="preserve">). </w:t>
      </w:r>
      <w:r w:rsidR="00F62A21" w:rsidRPr="000D6C34">
        <w:t>We assumed</w:t>
      </w:r>
      <w:r w:rsidR="00434656" w:rsidRPr="000D6C34">
        <w:t xml:space="preserve"> that surplus available water</w:t>
      </w:r>
      <w:r w:rsidR="0062083D" w:rsidRPr="000D6C34">
        <w:t xml:space="preserve"> </w:t>
      </w:r>
      <w:r w:rsidR="00982CA7" w:rsidRPr="000D6C34">
        <w:t xml:space="preserve">is used to </w:t>
      </w:r>
      <w:r w:rsidR="00434656" w:rsidRPr="000D6C34">
        <w:t>irrigate the crop in dry months</w:t>
      </w:r>
      <w:r w:rsidR="005E380B" w:rsidRPr="000D6C34">
        <w:t>,</w:t>
      </w:r>
      <w:r w:rsidR="00EC0DB1" w:rsidRPr="000D6C34">
        <w:t xml:space="preserve"> </w:t>
      </w:r>
      <w:r w:rsidR="009228D4" w:rsidRPr="000D6C34">
        <w:t xml:space="preserve">calculated as the difference between monthly renewable water supply </w:t>
      </w:r>
      <w:r w:rsidR="00EC0DB1" w:rsidRPr="000D6C34">
        <w:t>from freshwater lakes, rivers and renewable groundwater</w:t>
      </w:r>
      <w:r w:rsidR="009228D4" w:rsidRPr="000D6C34">
        <w:t xml:space="preserve"> and current demand</w:t>
      </w:r>
      <w:r w:rsidR="00EC0DB1" w:rsidRPr="000D6C34">
        <w:t xml:space="preserve"> </w:t>
      </w:r>
      <w:r w:rsidR="005E380B" w:rsidRPr="000D6C34">
        <w:t>(</w:t>
      </w:r>
      <w:r w:rsidR="00EC0DB1" w:rsidRPr="000D6C34">
        <w:t>see Methods)</w:t>
      </w:r>
      <w:r w:rsidR="00F62A21" w:rsidRPr="000D6C34">
        <w:t>. I</w:t>
      </w:r>
      <w:r w:rsidR="00715378" w:rsidRPr="000D6C34">
        <w:t xml:space="preserve">rrigation </w:t>
      </w:r>
      <w:r w:rsidR="00AD7009" w:rsidRPr="000D6C34">
        <w:t>c</w:t>
      </w:r>
      <w:r w:rsidR="00715378" w:rsidRPr="000D6C34">
        <w:t xml:space="preserve">ould </w:t>
      </w:r>
      <w:r w:rsidR="00EC0DB1" w:rsidRPr="000D6C34">
        <w:t xml:space="preserve">thus </w:t>
      </w:r>
      <w:r w:rsidR="00715378" w:rsidRPr="000D6C34">
        <w:t xml:space="preserve">enable considerably greater </w:t>
      </w:r>
      <w:r w:rsidR="00925E55" w:rsidRPr="000D6C34">
        <w:t>expansion</w:t>
      </w:r>
      <w:r w:rsidR="00AD7009" w:rsidRPr="000D6C34">
        <w:t xml:space="preserve"> than </w:t>
      </w:r>
      <w:r w:rsidR="00715378" w:rsidRPr="000D6C34">
        <w:t xml:space="preserve">rainfed cultivation alone, particularly in grassy biomes </w:t>
      </w:r>
      <w:r w:rsidR="00715378" w:rsidRPr="00ED6BA4">
        <w:rPr>
          <w:color w:val="000000"/>
        </w:rPr>
        <w:t>(up to</w:t>
      </w:r>
      <w:r w:rsidR="00982CA7" w:rsidRPr="00ED6BA4">
        <w:rPr>
          <w:color w:val="000000"/>
        </w:rPr>
        <w:t xml:space="preserve"> an</w:t>
      </w:r>
      <w:r w:rsidR="00715378" w:rsidRPr="00ED6BA4">
        <w:rPr>
          <w:color w:val="000000"/>
        </w:rPr>
        <w:t xml:space="preserve"> additional 7</w:t>
      </w:r>
      <w:r w:rsidR="00C619D0" w:rsidRPr="00ED6BA4">
        <w:rPr>
          <w:color w:val="000000"/>
        </w:rPr>
        <w:t>9</w:t>
      </w:r>
      <w:r w:rsidR="00715378" w:rsidRPr="00ED6BA4">
        <w:rPr>
          <w:color w:val="000000"/>
        </w:rPr>
        <w:t xml:space="preserve"> Mha</w:t>
      </w:r>
      <w:r w:rsidR="00A76B9B" w:rsidRPr="00ED6BA4">
        <w:rPr>
          <w:color w:val="000000"/>
        </w:rPr>
        <w:t xml:space="preserve"> compared </w:t>
      </w:r>
      <w:r w:rsidR="001E344D" w:rsidRPr="00ED6BA4">
        <w:rPr>
          <w:color w:val="000000"/>
        </w:rPr>
        <w:t>with</w:t>
      </w:r>
      <w:r w:rsidR="00A76B9B" w:rsidRPr="00ED6BA4">
        <w:rPr>
          <w:color w:val="000000"/>
        </w:rPr>
        <w:t xml:space="preserve"> rainfed cultivation</w:t>
      </w:r>
      <w:r w:rsidR="00715378" w:rsidRPr="00ED6BA4">
        <w:rPr>
          <w:color w:val="000000"/>
        </w:rPr>
        <w:t xml:space="preserve">) and dry forests (up to </w:t>
      </w:r>
      <w:r w:rsidR="00982CA7" w:rsidRPr="00ED6BA4">
        <w:rPr>
          <w:color w:val="000000"/>
        </w:rPr>
        <w:t xml:space="preserve">an </w:t>
      </w:r>
      <w:r w:rsidR="00715378" w:rsidRPr="00ED6BA4">
        <w:rPr>
          <w:color w:val="000000"/>
        </w:rPr>
        <w:t>additional 16 Mha</w:t>
      </w:r>
      <w:r w:rsidR="00BA10F7" w:rsidRPr="00ED6BA4">
        <w:rPr>
          <w:color w:val="000000"/>
        </w:rPr>
        <w:t>;</w:t>
      </w:r>
      <w:r w:rsidR="006B1CB5" w:rsidRPr="00ED6BA4">
        <w:rPr>
          <w:color w:val="000000"/>
        </w:rPr>
        <w:t xml:space="preserve"> a</w:t>
      </w:r>
      <w:r w:rsidR="00D6138B" w:rsidRPr="00ED6BA4">
        <w:rPr>
          <w:color w:val="000000"/>
        </w:rPr>
        <w:t xml:space="preserve"> </w:t>
      </w:r>
      <w:r w:rsidR="00C619D0" w:rsidRPr="00ED6BA4">
        <w:rPr>
          <w:color w:val="000000"/>
        </w:rPr>
        <w:t>two-fold</w:t>
      </w:r>
      <w:r w:rsidR="00D6138B" w:rsidRPr="00ED6BA4">
        <w:rPr>
          <w:color w:val="000000"/>
        </w:rPr>
        <w:t xml:space="preserve"> increase</w:t>
      </w:r>
      <w:r w:rsidR="00A76B9B" w:rsidRPr="00ED6BA4">
        <w:rPr>
          <w:color w:val="000000"/>
        </w:rPr>
        <w:t xml:space="preserve"> compared </w:t>
      </w:r>
      <w:r w:rsidR="001E344D" w:rsidRPr="00ED6BA4">
        <w:rPr>
          <w:color w:val="000000"/>
        </w:rPr>
        <w:t>with</w:t>
      </w:r>
      <w:r w:rsidR="00A76B9B" w:rsidRPr="00ED6BA4">
        <w:rPr>
          <w:color w:val="000000"/>
        </w:rPr>
        <w:t xml:space="preserve"> rainfed cultivation</w:t>
      </w:r>
      <w:r w:rsidR="00BA3008" w:rsidRPr="00ED6BA4">
        <w:rPr>
          <w:color w:val="000000"/>
        </w:rPr>
        <w:t xml:space="preserve"> for both of these biomes</w:t>
      </w:r>
      <w:r w:rsidR="00A76B9B" w:rsidRPr="00ED6BA4">
        <w:rPr>
          <w:color w:val="000000"/>
        </w:rPr>
        <w:t>)</w:t>
      </w:r>
      <w:r w:rsidR="00715378" w:rsidRPr="00ED6BA4">
        <w:rPr>
          <w:color w:val="000000"/>
        </w:rPr>
        <w:t xml:space="preserve"> in the Neotropics and </w:t>
      </w:r>
      <w:r w:rsidR="00715378" w:rsidRPr="000D6C34">
        <w:t>Afrotropics</w:t>
      </w:r>
      <w:r w:rsidR="006A4E24" w:rsidRPr="000D6C34">
        <w:t xml:space="preserve"> (</w:t>
      </w:r>
      <w:r w:rsidR="00171E7F" w:rsidRPr="000D6C34">
        <w:t>Supplementary Information 4</w:t>
      </w:r>
      <w:r w:rsidR="006A4E24" w:rsidRPr="000D6C34">
        <w:t>)</w:t>
      </w:r>
      <w:r w:rsidR="00B4258B" w:rsidRPr="000D6C34">
        <w:t>.</w:t>
      </w:r>
      <w:r w:rsidR="00D6138B" w:rsidRPr="000D6C34">
        <w:t xml:space="preserve"> </w:t>
      </w:r>
      <w:r w:rsidR="00B4258B" w:rsidRPr="000D6C34">
        <w:t>Whilst</w:t>
      </w:r>
      <w:r w:rsidR="000D4BFB" w:rsidRPr="000D6C34">
        <w:t xml:space="preserve"> we expect</w:t>
      </w:r>
      <w:r w:rsidR="00B4258B" w:rsidRPr="000D6C34">
        <w:t xml:space="preserve"> </w:t>
      </w:r>
      <w:r w:rsidR="00332184" w:rsidRPr="000D6C34">
        <w:t>97</w:t>
      </w:r>
      <w:r w:rsidR="00924747" w:rsidRPr="000D6C34">
        <w:t xml:space="preserve">% of </w:t>
      </w:r>
      <w:r w:rsidR="00AF6776" w:rsidRPr="000D6C34">
        <w:t>areas</w:t>
      </w:r>
      <w:r w:rsidR="00D00BAD" w:rsidRPr="000D6C34">
        <w:t xml:space="preserve"> </w:t>
      </w:r>
      <w:r w:rsidR="00500064" w:rsidRPr="000D6C34">
        <w:t>requir</w:t>
      </w:r>
      <w:r w:rsidR="000D4BFB" w:rsidRPr="000D6C34">
        <w:t>ing</w:t>
      </w:r>
      <w:r w:rsidR="00D00BAD" w:rsidRPr="000D6C34">
        <w:t xml:space="preserve"> irrigation </w:t>
      </w:r>
      <w:r w:rsidR="007A133E" w:rsidRPr="000D6C34">
        <w:t xml:space="preserve">to </w:t>
      </w:r>
      <w:r w:rsidR="00D00BAD" w:rsidRPr="000D6C34">
        <w:t xml:space="preserve">have low </w:t>
      </w:r>
      <w:r w:rsidR="000D4BFB" w:rsidRPr="000D6C34">
        <w:t>yield (</w:t>
      </w:r>
      <w:r w:rsidR="00F017DA" w:rsidRPr="000D6C34">
        <w:t>Fig.</w:t>
      </w:r>
      <w:r w:rsidR="000D4BFB" w:rsidRPr="000D6C34">
        <w:t xml:space="preserve"> 3b, pale colours)</w:t>
      </w:r>
      <w:r w:rsidR="00B4258B" w:rsidRPr="000D6C34">
        <w:t xml:space="preserve">, </w:t>
      </w:r>
      <w:r w:rsidR="000D4BFB" w:rsidRPr="000D6C34">
        <w:t xml:space="preserve">irrigation could </w:t>
      </w:r>
      <w:r w:rsidR="00EC0DB1" w:rsidRPr="000D6C34">
        <w:t>improve</w:t>
      </w:r>
      <w:r w:rsidR="000D4BFB" w:rsidRPr="000D6C34">
        <w:t xml:space="preserve"> yields </w:t>
      </w:r>
      <w:r w:rsidR="00925E55" w:rsidRPr="000D6C34">
        <w:t>in</w:t>
      </w:r>
      <w:r w:rsidR="00EC0DB1" w:rsidRPr="000D6C34">
        <w:t xml:space="preserve"> locations suitable for</w:t>
      </w:r>
      <w:r w:rsidR="00925E55" w:rsidRPr="000D6C34">
        <w:t xml:space="preserve"> rainfed expansion</w:t>
      </w:r>
      <w:r w:rsidR="00EC0DB1" w:rsidRPr="000D6C34">
        <w:t>, increasing the</w:t>
      </w:r>
      <w:r w:rsidR="00866B76" w:rsidRPr="000D6C34">
        <w:t xml:space="preserve"> total</w:t>
      </w:r>
      <w:r w:rsidR="00EC0DB1" w:rsidRPr="000D6C34">
        <w:t xml:space="preserve"> </w:t>
      </w:r>
      <w:r w:rsidR="00D6138B" w:rsidRPr="000D6C34">
        <w:t xml:space="preserve">climatically-suitable </w:t>
      </w:r>
      <w:r w:rsidR="000D4BFB" w:rsidRPr="000D6C34">
        <w:t xml:space="preserve">area with </w:t>
      </w:r>
      <w:r w:rsidR="00EE7500" w:rsidRPr="000D6C34">
        <w:t>medium</w:t>
      </w:r>
      <w:r w:rsidR="000D4BFB" w:rsidRPr="000D6C34">
        <w:t xml:space="preserve"> or high expected yield (17-1</w:t>
      </w:r>
      <w:r w:rsidR="00866B76" w:rsidRPr="000D6C34">
        <w:t>8</w:t>
      </w:r>
      <w:r w:rsidR="000D4BFB" w:rsidRPr="000D6C34">
        <w:t xml:space="preserve"> tha</w:t>
      </w:r>
      <w:r w:rsidR="000D4BFB" w:rsidRPr="000D6C34">
        <w:rPr>
          <w:vertAlign w:val="superscript"/>
        </w:rPr>
        <w:t>-</w:t>
      </w:r>
      <w:r w:rsidR="00EC0DB1" w:rsidRPr="000D6C34">
        <w:rPr>
          <w:vertAlign w:val="superscript"/>
        </w:rPr>
        <w:t>1</w:t>
      </w:r>
      <w:r w:rsidR="00EC0DB1" w:rsidRPr="000D6C34">
        <w:t>yr</w:t>
      </w:r>
      <w:r w:rsidR="00EC0DB1" w:rsidRPr="000D6C34">
        <w:rPr>
          <w:vertAlign w:val="superscript"/>
        </w:rPr>
        <w:t>-1</w:t>
      </w:r>
      <w:r w:rsidR="00EC0DB1" w:rsidRPr="000D6C34">
        <w:t xml:space="preserve"> </w:t>
      </w:r>
      <w:r w:rsidR="001A7AF4" w:rsidRPr="000D6C34">
        <w:t xml:space="preserve">median </w:t>
      </w:r>
      <w:r w:rsidR="000D4BFB" w:rsidRPr="000D6C34">
        <w:t xml:space="preserve">yield) more than five-fold compared </w:t>
      </w:r>
      <w:r w:rsidR="00D6138B" w:rsidRPr="000D6C34">
        <w:t>with</w:t>
      </w:r>
      <w:r w:rsidR="000D4BFB" w:rsidRPr="000D6C34">
        <w:t xml:space="preserve"> rainfed cultivation alone </w:t>
      </w:r>
      <w:r w:rsidR="00B4258B" w:rsidRPr="000D6C34">
        <w:t>(</w:t>
      </w:r>
      <w:r w:rsidR="00F017DA" w:rsidRPr="000D6C34">
        <w:t>Fig.</w:t>
      </w:r>
      <w:r w:rsidR="00B4258B" w:rsidRPr="000D6C34">
        <w:t xml:space="preserve"> 3</w:t>
      </w:r>
      <w:r w:rsidR="001D180F" w:rsidRPr="000D6C34">
        <w:t>).</w:t>
      </w:r>
      <w:bookmarkStart w:id="32" w:name="_Hlk54879610"/>
      <w:bookmarkStart w:id="33" w:name="_Hlk37715906"/>
      <w:bookmarkEnd w:id="25"/>
    </w:p>
    <w:p w:rsidR="002F7229" w:rsidRPr="000D6C34" w:rsidRDefault="00F4132E" w:rsidP="002463AC">
      <w:pPr>
        <w:spacing w:before="240" w:after="0" w:line="480" w:lineRule="auto"/>
        <w:rPr>
          <w:b/>
        </w:rPr>
      </w:pPr>
      <w:bookmarkStart w:id="34" w:name="_Hlk70533256"/>
      <w:bookmarkStart w:id="35" w:name="_Hlk69926551"/>
      <w:bookmarkEnd w:id="32"/>
      <w:r w:rsidRPr="000D6C34">
        <w:rPr>
          <w:b/>
        </w:rPr>
        <w:t>Potential t</w:t>
      </w:r>
      <w:r w:rsidR="007A133E" w:rsidRPr="000D6C34">
        <w:rPr>
          <w:b/>
        </w:rPr>
        <w:t>hreats to v</w:t>
      </w:r>
      <w:r w:rsidR="00E05CB3" w:rsidRPr="000D6C34">
        <w:rPr>
          <w:b/>
        </w:rPr>
        <w:t>ertebrate richness</w:t>
      </w:r>
    </w:p>
    <w:p w:rsidR="004357AF" w:rsidRPr="000D6C34" w:rsidRDefault="00747681" w:rsidP="00E05CB3">
      <w:pPr>
        <w:spacing w:line="480" w:lineRule="auto"/>
      </w:pPr>
      <w:r w:rsidRPr="000D6C34">
        <w:lastRenderedPageBreak/>
        <w:t xml:space="preserve">We </w:t>
      </w:r>
      <w:r w:rsidR="003E67C0" w:rsidRPr="000D6C34">
        <w:t>estimate</w:t>
      </w:r>
      <w:r w:rsidRPr="000D6C34">
        <w:t xml:space="preserve"> that</w:t>
      </w:r>
      <w:r w:rsidR="00BA3008" w:rsidRPr="000D6C34">
        <w:t xml:space="preserve"> effective implementation of</w:t>
      </w:r>
      <w:r w:rsidRPr="000D6C34">
        <w:t xml:space="preserve"> </w:t>
      </w:r>
      <w:r w:rsidR="00CF3188" w:rsidRPr="000D6C34">
        <w:t xml:space="preserve">ZDCs </w:t>
      </w:r>
      <w:r w:rsidR="00BA3008" w:rsidRPr="000D6C34">
        <w:t xml:space="preserve">would </w:t>
      </w:r>
      <w:r w:rsidR="0080338E">
        <w:t>substantially reduce</w:t>
      </w:r>
      <w:r w:rsidR="00CF3188" w:rsidRPr="000D6C34">
        <w:t xml:space="preserve"> vertebrate </w:t>
      </w:r>
      <w:r w:rsidR="00546759" w:rsidRPr="000D6C34">
        <w:t>(mammal, bird</w:t>
      </w:r>
      <w:r w:rsidR="00A840D3" w:rsidRPr="000D6C34">
        <w:t xml:space="preserve"> and</w:t>
      </w:r>
      <w:r w:rsidR="00546759" w:rsidRPr="000D6C34">
        <w:t xml:space="preserve"> amphibian) </w:t>
      </w:r>
      <w:r w:rsidR="00CF3188" w:rsidRPr="000D6C34">
        <w:t>richness loss from oil palm expansion</w:t>
      </w:r>
      <w:r w:rsidR="00E26EE7" w:rsidRPr="000D6C34">
        <w:t xml:space="preserve"> in rainforests</w:t>
      </w:r>
      <w:r w:rsidR="00CF3188" w:rsidRPr="000D6C34">
        <w:t>, by protecting locations with the highest richness within the moist forest biome</w:t>
      </w:r>
      <w:r w:rsidR="005671AE" w:rsidRPr="000D6C34">
        <w:t xml:space="preserve">, </w:t>
      </w:r>
      <w:r w:rsidR="00F4132E" w:rsidRPr="000D6C34">
        <w:t>and thus globally</w:t>
      </w:r>
      <w:r w:rsidR="005671AE" w:rsidRPr="000D6C34">
        <w:t>,</w:t>
      </w:r>
      <w:r w:rsidR="00F4132E" w:rsidRPr="000D6C34">
        <w:t xml:space="preserve"> from expansion</w:t>
      </w:r>
      <w:r w:rsidR="00CF3188" w:rsidRPr="000D6C34">
        <w:t xml:space="preserve"> </w:t>
      </w:r>
      <w:r w:rsidR="00866B76" w:rsidRPr="000D6C34">
        <w:t>(</w:t>
      </w:r>
      <w:r w:rsidR="00F017DA" w:rsidRPr="000D6C34">
        <w:t>Fig.</w:t>
      </w:r>
      <w:r w:rsidR="00CF3188" w:rsidRPr="000D6C34">
        <w:t xml:space="preserve"> 4a). However, ZDCs </w:t>
      </w:r>
      <w:r w:rsidR="00A76B9B" w:rsidRPr="000D6C34">
        <w:t>fail to</w:t>
      </w:r>
      <w:r w:rsidR="006258FF" w:rsidRPr="000D6C34">
        <w:t xml:space="preserve"> protect locations of high vertebrate richness</w:t>
      </w:r>
      <w:r w:rsidR="002F7229" w:rsidRPr="000D6C34">
        <w:t xml:space="preserve"> </w:t>
      </w:r>
      <w:r w:rsidR="00A76B9B" w:rsidRPr="000D6C34">
        <w:t xml:space="preserve">within tropical grassy and dry forest biomes in </w:t>
      </w:r>
      <w:r w:rsidR="00C82408" w:rsidRPr="000D6C34">
        <w:t xml:space="preserve">Latin America and Africa, where </w:t>
      </w:r>
      <w:r w:rsidR="00FA7387">
        <w:t>the largest</w:t>
      </w:r>
      <w:r w:rsidR="00CE03BF">
        <w:t xml:space="preserve"> areas are</w:t>
      </w:r>
      <w:r w:rsidR="00CE03BF" w:rsidRPr="000D6C34">
        <w:t xml:space="preserve"> </w:t>
      </w:r>
      <w:r w:rsidR="00C82408" w:rsidRPr="000D6C34">
        <w:t>suitable</w:t>
      </w:r>
      <w:r w:rsidR="00CE03BF">
        <w:t xml:space="preserve"> for zero-deforestation expansion</w:t>
      </w:r>
      <w:r w:rsidR="00A76B9B" w:rsidRPr="000D6C34">
        <w:t xml:space="preserve"> </w:t>
      </w:r>
      <w:r w:rsidR="002F7229" w:rsidRPr="000D6C34">
        <w:t>(</w:t>
      </w:r>
      <w:r w:rsidR="00F017DA" w:rsidRPr="000D6C34">
        <w:t>Fig.</w:t>
      </w:r>
      <w:r w:rsidR="002F7229" w:rsidRPr="000D6C34">
        <w:t xml:space="preserve"> 4a</w:t>
      </w:r>
      <w:r w:rsidR="002771D3" w:rsidRPr="000D6C34">
        <w:t>)</w:t>
      </w:r>
      <w:r w:rsidR="002F7229" w:rsidRPr="000D6C34">
        <w:t>.</w:t>
      </w:r>
      <w:r w:rsidR="005671AE" w:rsidRPr="000D6C34">
        <w:t xml:space="preserve"> </w:t>
      </w:r>
      <w:r w:rsidR="001773F2" w:rsidRPr="000D6C34">
        <w:t xml:space="preserve">We estimated richness from vertebrate range maps refined by habitat type, and we estimated richness loss as the number of species that cannot persist in plantations, within 10-km </w:t>
      </w:r>
      <w:r w:rsidR="00633066" w:rsidRPr="000D6C34">
        <w:t>grid-</w:t>
      </w:r>
      <w:r w:rsidR="001773F2" w:rsidRPr="000D6C34">
        <w:t>cells.</w:t>
      </w:r>
      <w:r w:rsidR="002D55F9" w:rsidRPr="000D6C34">
        <w:t xml:space="preserve"> </w:t>
      </w:r>
      <w:bookmarkStart w:id="36" w:name="_Hlk95567456"/>
      <w:r w:rsidR="00E2179B" w:rsidRPr="000D6C34">
        <w:t>Although this</w:t>
      </w:r>
      <w:r w:rsidR="00633066" w:rsidRPr="000D6C34">
        <w:t xml:space="preserve"> grid-cell resolution is likely</w:t>
      </w:r>
      <w:r w:rsidR="00E2179B" w:rsidRPr="000D6C34">
        <w:t xml:space="preserve"> to</w:t>
      </w:r>
      <w:r w:rsidR="00633066" w:rsidRPr="000D6C34">
        <w:t xml:space="preserve"> overestimate absolute values of richness, the </w:t>
      </w:r>
      <w:r w:rsidR="00CE03BF">
        <w:t>broad</w:t>
      </w:r>
      <w:r w:rsidR="00CE03BF" w:rsidRPr="000D6C34">
        <w:t xml:space="preserve"> </w:t>
      </w:r>
      <w:r w:rsidR="00633066" w:rsidRPr="000D6C34">
        <w:t xml:space="preserve">patterns of richness loss </w:t>
      </w:r>
      <w:r w:rsidR="00CE03BF">
        <w:t xml:space="preserve">among biomes and continents </w:t>
      </w:r>
      <w:r w:rsidR="00633066" w:rsidRPr="000D6C34">
        <w:t xml:space="preserve">are likely to be robust (Supplementary Information </w:t>
      </w:r>
      <w:r w:rsidR="00544A23" w:rsidRPr="000D6C34">
        <w:t>6</w:t>
      </w:r>
      <w:r w:rsidR="00633066" w:rsidRPr="000D6C34">
        <w:t>)</w:t>
      </w:r>
      <w:r w:rsidR="00544A23" w:rsidRPr="000D6C34">
        <w:t>.</w:t>
      </w:r>
      <w:r w:rsidR="001773F2" w:rsidRPr="000D6C34">
        <w:t xml:space="preserve"> </w:t>
      </w:r>
      <w:bookmarkEnd w:id="36"/>
      <w:r w:rsidR="00AF1524" w:rsidRPr="000D6C34">
        <w:t xml:space="preserve">In Africa, where the contrast among biomes is greatest, expansion </w:t>
      </w:r>
      <w:r w:rsidR="008175F8">
        <w:t>compliant with</w:t>
      </w:r>
      <w:r w:rsidR="008175F8" w:rsidRPr="000D6C34">
        <w:t xml:space="preserve"> </w:t>
      </w:r>
      <w:r w:rsidR="00AF1524" w:rsidRPr="000D6C34">
        <w:t xml:space="preserve">ZDCs </w:t>
      </w:r>
      <w:r w:rsidR="00554903" w:rsidRPr="000D6C34">
        <w:t>with</w:t>
      </w:r>
      <w:r w:rsidR="00AF1524" w:rsidRPr="000D6C34">
        <w:t>in the moist forest biome would result in substantially less vertebrate richness loss (median 185 species lost per 10-km grid-cell</w:t>
      </w:r>
      <w:r w:rsidR="00D81EB3" w:rsidRPr="000D6C34">
        <w:t xml:space="preserve"> on conversion to oil palm</w:t>
      </w:r>
      <w:r w:rsidR="00AF1524" w:rsidRPr="000D6C34">
        <w:t xml:space="preserve">) than expansion in locations protected by ZDCs (median </w:t>
      </w:r>
      <w:r w:rsidR="00A36B89" w:rsidRPr="000D6C34">
        <w:t xml:space="preserve">224 </w:t>
      </w:r>
      <w:r w:rsidR="00AF1524" w:rsidRPr="000D6C34">
        <w:t>species lost per 10-km grid-cell)</w:t>
      </w:r>
      <w:r w:rsidR="001773F2" w:rsidRPr="000D6C34">
        <w:t xml:space="preserve">. </w:t>
      </w:r>
      <w:r w:rsidR="008175F8">
        <w:t>By contrast, w</w:t>
      </w:r>
      <w:r w:rsidR="001773F2" w:rsidRPr="000D6C34">
        <w:t>ithin</w:t>
      </w:r>
      <w:r w:rsidR="00AF1524" w:rsidRPr="000D6C34">
        <w:t xml:space="preserve"> grassy biomes</w:t>
      </w:r>
      <w:r w:rsidR="001773F2" w:rsidRPr="000D6C34">
        <w:t xml:space="preserve"> in Africa,</w:t>
      </w:r>
      <w:r w:rsidR="00AF1524" w:rsidRPr="000D6C34">
        <w:t xml:space="preserve"> expansion </w:t>
      </w:r>
      <w:r w:rsidR="006E1FDE" w:rsidRPr="000D6C34">
        <w:t>under</w:t>
      </w:r>
      <w:r w:rsidR="0071178A" w:rsidRPr="000D6C34">
        <w:t xml:space="preserve"> </w:t>
      </w:r>
      <w:r w:rsidR="00AF1524" w:rsidRPr="000D6C34">
        <w:t xml:space="preserve">ZDCs would </w:t>
      </w:r>
      <w:r w:rsidR="00D81EB3" w:rsidRPr="000D6C34">
        <w:t>result in</w:t>
      </w:r>
      <w:r w:rsidR="00AF1524" w:rsidRPr="000D6C34">
        <w:t xml:space="preserve"> greater richness loss (median </w:t>
      </w:r>
      <w:r w:rsidR="00A36B89" w:rsidRPr="000D6C34">
        <w:t xml:space="preserve">200 </w:t>
      </w:r>
      <w:r w:rsidR="00AF1524" w:rsidRPr="000D6C34">
        <w:t xml:space="preserve">species lost per 10-km grid-cell) </w:t>
      </w:r>
      <w:r w:rsidR="00D81EB3" w:rsidRPr="000D6C34">
        <w:t>than expansion in</w:t>
      </w:r>
      <w:r w:rsidR="00AF1524" w:rsidRPr="000D6C34">
        <w:t xml:space="preserve"> locations protected by ZDCs (median </w:t>
      </w:r>
      <w:r w:rsidR="00A36B89" w:rsidRPr="000D6C34">
        <w:t xml:space="preserve">169 </w:t>
      </w:r>
      <w:r w:rsidR="00AF1524" w:rsidRPr="000D6C34">
        <w:t>species lost per 10-km grid-cell; fig 4a)</w:t>
      </w:r>
      <w:r w:rsidR="001773F2" w:rsidRPr="000D6C34">
        <w:t>, so ZDCs could exacerbate vertebrate richness loss from oil palm expansion</w:t>
      </w:r>
      <w:r w:rsidR="00AF1524" w:rsidRPr="000D6C34">
        <w:t>.</w:t>
      </w:r>
      <w:bookmarkStart w:id="37" w:name="_Hlk106632107"/>
      <w:r w:rsidR="00AF1524" w:rsidRPr="000D6C34">
        <w:t xml:space="preserve"> </w:t>
      </w:r>
      <w:bookmarkStart w:id="38" w:name="_Hlk97892879"/>
      <w:bookmarkStart w:id="39" w:name="_Hlk96684652"/>
      <w:bookmarkStart w:id="40" w:name="_Hlk104044539"/>
      <w:bookmarkStart w:id="41" w:name="_Hlk95567897"/>
      <w:r w:rsidR="00FA7387">
        <w:t xml:space="preserve">All </w:t>
      </w:r>
      <w:r w:rsidR="0063780F" w:rsidRPr="000D6C34">
        <w:t>estimate</w:t>
      </w:r>
      <w:r w:rsidR="008A6D5F" w:rsidRPr="000D6C34">
        <w:t>s of</w:t>
      </w:r>
      <w:r w:rsidR="0063780F" w:rsidRPr="000D6C34">
        <w:t xml:space="preserve"> vertebrate richness</w:t>
      </w:r>
      <w:r w:rsidR="006F1F74" w:rsidRPr="000D6C34">
        <w:t xml:space="preserve"> loss </w:t>
      </w:r>
      <w:r w:rsidR="0063780F" w:rsidRPr="000D6C34">
        <w:t xml:space="preserve">assume that </w:t>
      </w:r>
      <w:r w:rsidR="006F1F74" w:rsidRPr="000D6C34">
        <w:t xml:space="preserve">expansion is into intact </w:t>
      </w:r>
      <w:r w:rsidR="0063780F" w:rsidRPr="000D6C34">
        <w:t>habitat</w:t>
      </w:r>
      <w:r w:rsidR="006F1F74" w:rsidRPr="000D6C34">
        <w:t xml:space="preserve">, </w:t>
      </w:r>
      <w:r w:rsidR="008175F8">
        <w:t>and thus actual richness losses would be significantly lower if expansion also occur</w:t>
      </w:r>
      <w:r w:rsidR="002D43F3">
        <w:t>red</w:t>
      </w:r>
      <w:r w:rsidR="008175F8">
        <w:t xml:space="preserve"> in areas already converted to intensively-managed pasture</w:t>
      </w:r>
      <w:r w:rsidR="0063780F" w:rsidRPr="000D6C34">
        <w:t xml:space="preserve"> </w:t>
      </w:r>
      <w:r w:rsidR="00024698" w:rsidRPr="000D6C34">
        <w:t xml:space="preserve">(Supplementary Information </w:t>
      </w:r>
      <w:r w:rsidR="00544A23" w:rsidRPr="000D6C34">
        <w:t>2</w:t>
      </w:r>
      <w:r w:rsidR="00E3769C" w:rsidRPr="000D6C34">
        <w:t>)</w:t>
      </w:r>
      <w:bookmarkEnd w:id="38"/>
      <w:bookmarkEnd w:id="39"/>
      <w:r w:rsidR="0063780F" w:rsidRPr="000D6C34">
        <w:t>.</w:t>
      </w:r>
      <w:r w:rsidR="00220581" w:rsidRPr="000D6C34">
        <w:t xml:space="preserve"> However, </w:t>
      </w:r>
      <w:bookmarkStart w:id="42" w:name="_Hlk111977174"/>
      <w:r w:rsidR="00FA7387">
        <w:t>areas of</w:t>
      </w:r>
      <w:r w:rsidR="00220581" w:rsidRPr="000D6C34">
        <w:t xml:space="preserve"> intensively-managed pasture </w:t>
      </w:r>
      <w:r w:rsidR="00FA7387">
        <w:t xml:space="preserve">may not always be available </w:t>
      </w:r>
      <w:r w:rsidR="00220581" w:rsidRPr="000D6C34">
        <w:t xml:space="preserve">for oil palm expansion </w:t>
      </w:r>
      <w:bookmarkEnd w:id="42"/>
      <w:r w:rsidR="00220581" w:rsidRPr="000D6C34">
        <w:t>(see Discussion), and our estimates of richness loss a</w:t>
      </w:r>
      <w:r w:rsidR="006F1F74" w:rsidRPr="000D6C34">
        <w:t>re</w:t>
      </w:r>
      <w:r w:rsidR="00220581" w:rsidRPr="000D6C34">
        <w:t xml:space="preserve"> robust if we assume that intensively-managed pasture is unavailable (Supplementary Fig</w:t>
      </w:r>
      <w:r w:rsidR="006C3D3B" w:rsidRPr="000D6C34">
        <w:t>.</w:t>
      </w:r>
      <w:r w:rsidR="00220581" w:rsidRPr="000D6C34">
        <w:t xml:space="preserve"> 3).</w:t>
      </w:r>
      <w:r w:rsidR="00E3769C" w:rsidRPr="000D6C34">
        <w:t xml:space="preserve"> </w:t>
      </w:r>
      <w:bookmarkEnd w:id="37"/>
      <w:bookmarkEnd w:id="40"/>
      <w:r w:rsidR="0063780F" w:rsidRPr="000D6C34">
        <w:t>E</w:t>
      </w:r>
      <w:r w:rsidR="00E3769C" w:rsidRPr="000D6C34">
        <w:t xml:space="preserve">stimates </w:t>
      </w:r>
      <w:r w:rsidR="0063780F" w:rsidRPr="000D6C34">
        <w:t xml:space="preserve">of richness loss </w:t>
      </w:r>
      <w:r w:rsidR="00E3769C" w:rsidRPr="000D6C34">
        <w:t>are similar for</w:t>
      </w:r>
      <w:r w:rsidR="00544A23" w:rsidRPr="000D6C34">
        <w:t xml:space="preserve"> the agro-ecological suitability model</w:t>
      </w:r>
      <w:r w:rsidR="00B616A8" w:rsidRPr="000D6C34">
        <w:rPr>
          <w:noProof/>
          <w:vertAlign w:val="superscript"/>
        </w:rPr>
        <w:t>26</w:t>
      </w:r>
      <w:r w:rsidR="00B574E7" w:rsidRPr="000D6C34">
        <w:t xml:space="preserve">, </w:t>
      </w:r>
      <w:r w:rsidR="00544A23" w:rsidRPr="000D6C34">
        <w:t>and when including suitability for irrigation</w:t>
      </w:r>
      <w:r w:rsidR="00B574E7" w:rsidRPr="000D6C34">
        <w:t xml:space="preserve"> </w:t>
      </w:r>
      <w:r w:rsidR="00E3769C" w:rsidRPr="000D6C34">
        <w:t>(Supplementary Information 5</w:t>
      </w:r>
      <w:r w:rsidR="00544A23" w:rsidRPr="000D6C34">
        <w:t>)</w:t>
      </w:r>
      <w:r w:rsidR="00024698" w:rsidRPr="000D6C34">
        <w:t xml:space="preserve">. </w:t>
      </w:r>
      <w:bookmarkEnd w:id="41"/>
      <w:r w:rsidR="00D434A4" w:rsidRPr="000D6C34">
        <w:t>Thus</w:t>
      </w:r>
      <w:r w:rsidR="00B8491F" w:rsidRPr="000D6C34">
        <w:t>,</w:t>
      </w:r>
      <w:r w:rsidR="007E6860" w:rsidRPr="000D6C34">
        <w:t xml:space="preserve"> </w:t>
      </w:r>
      <w:r w:rsidR="0071178A" w:rsidRPr="000D6C34">
        <w:t xml:space="preserve">if </w:t>
      </w:r>
      <w:r w:rsidR="00FA7387">
        <w:t>widespread</w:t>
      </w:r>
      <w:r w:rsidR="00FA7387" w:rsidRPr="000D6C34">
        <w:t xml:space="preserve"> </w:t>
      </w:r>
      <w:r w:rsidR="0071178A" w:rsidRPr="000D6C34">
        <w:t xml:space="preserve">zero-deforestation oil palm expansion takes place, </w:t>
      </w:r>
      <w:r w:rsidR="00F90B4F" w:rsidRPr="000D6C34">
        <w:t xml:space="preserve">ZDCs </w:t>
      </w:r>
      <w:r w:rsidR="007E6860" w:rsidRPr="000D6C34">
        <w:t>could drive considerable biodiversity loss</w:t>
      </w:r>
      <w:r w:rsidR="00E26EE7" w:rsidRPr="000D6C34">
        <w:t xml:space="preserve"> </w:t>
      </w:r>
      <w:r w:rsidR="006258FF" w:rsidRPr="000D6C34">
        <w:t>outside the tropical moist forest biome</w:t>
      </w:r>
      <w:r w:rsidR="00D434A4" w:rsidRPr="000D6C34">
        <w:t xml:space="preserve">, </w:t>
      </w:r>
      <w:r w:rsidR="00546759" w:rsidRPr="000D6C34">
        <w:t xml:space="preserve">despite </w:t>
      </w:r>
      <w:r w:rsidR="00FA7387">
        <w:t>substantially</w:t>
      </w:r>
      <w:r w:rsidR="00FA7387" w:rsidRPr="000D6C34">
        <w:t xml:space="preserve"> </w:t>
      </w:r>
      <w:r w:rsidR="00E26EE7" w:rsidRPr="000D6C34">
        <w:t>protecting rainforest biodiversity</w:t>
      </w:r>
      <w:r w:rsidR="0071178A" w:rsidRPr="000D6C34">
        <w:t>.</w:t>
      </w:r>
    </w:p>
    <w:p w:rsidR="00E05CB3" w:rsidRPr="000D6C34" w:rsidRDefault="00F80C94" w:rsidP="007E6860">
      <w:pPr>
        <w:spacing w:after="0" w:line="480" w:lineRule="auto"/>
        <w:rPr>
          <w:b/>
        </w:rPr>
      </w:pPr>
      <w:bookmarkStart w:id="43" w:name="_Hlk70533620"/>
      <w:bookmarkEnd w:id="34"/>
      <w:r w:rsidRPr="000D6C34">
        <w:rPr>
          <w:b/>
        </w:rPr>
        <w:lastRenderedPageBreak/>
        <w:t>R</w:t>
      </w:r>
      <w:r w:rsidR="00E05CB3" w:rsidRPr="000D6C34">
        <w:rPr>
          <w:b/>
        </w:rPr>
        <w:t xml:space="preserve">ange </w:t>
      </w:r>
      <w:r w:rsidR="00F024BF" w:rsidRPr="000D6C34">
        <w:rPr>
          <w:b/>
        </w:rPr>
        <w:t>reduction</w:t>
      </w:r>
      <w:r w:rsidR="00E05CB3" w:rsidRPr="000D6C34">
        <w:rPr>
          <w:b/>
        </w:rPr>
        <w:t xml:space="preserve"> </w:t>
      </w:r>
      <w:r w:rsidRPr="000D6C34">
        <w:rPr>
          <w:b/>
        </w:rPr>
        <w:t xml:space="preserve">of </w:t>
      </w:r>
      <w:r w:rsidR="00D601EF" w:rsidRPr="000D6C34">
        <w:rPr>
          <w:b/>
        </w:rPr>
        <w:t>IUCN-</w:t>
      </w:r>
      <w:r w:rsidRPr="000D6C34">
        <w:rPr>
          <w:b/>
        </w:rPr>
        <w:t xml:space="preserve">threatened </w:t>
      </w:r>
      <w:r w:rsidR="00BE56F3" w:rsidRPr="000D6C34">
        <w:rPr>
          <w:b/>
        </w:rPr>
        <w:t>vertebrates</w:t>
      </w:r>
    </w:p>
    <w:p w:rsidR="00E05CB3" w:rsidRPr="000D6C34" w:rsidRDefault="00C619D0" w:rsidP="00094695">
      <w:pPr>
        <w:spacing w:line="480" w:lineRule="auto"/>
      </w:pPr>
      <w:r w:rsidRPr="000D6C34">
        <w:t>Under ZDCs, o</w:t>
      </w:r>
      <w:r w:rsidR="00F90B4F" w:rsidRPr="000D6C34">
        <w:t>il palm expansion</w:t>
      </w:r>
      <w:r w:rsidR="00F80C94" w:rsidRPr="000D6C34">
        <w:t xml:space="preserve"> </w:t>
      </w:r>
      <w:r w:rsidR="00200124" w:rsidRPr="000D6C34">
        <w:t xml:space="preserve">in all biomes </w:t>
      </w:r>
      <w:r w:rsidR="0097443E" w:rsidRPr="000D6C34">
        <w:t xml:space="preserve">could </w:t>
      </w:r>
      <w:r w:rsidR="00200124" w:rsidRPr="000D6C34">
        <w:t xml:space="preserve">decrease </w:t>
      </w:r>
      <w:r w:rsidR="00BE56F3" w:rsidRPr="000D6C34">
        <w:t>the range size</w:t>
      </w:r>
      <w:r w:rsidR="00364299" w:rsidRPr="000D6C34">
        <w:t>s</w:t>
      </w:r>
      <w:r w:rsidR="00632390" w:rsidRPr="000D6C34">
        <w:t xml:space="preserve"> </w:t>
      </w:r>
      <w:r w:rsidR="0097443E" w:rsidRPr="000D6C34">
        <w:t>of</w:t>
      </w:r>
      <w:r w:rsidR="00632390" w:rsidRPr="000D6C34">
        <w:t xml:space="preserve"> </w:t>
      </w:r>
      <w:r w:rsidR="006F1F74" w:rsidRPr="000D6C34">
        <w:t>IUCN-</w:t>
      </w:r>
      <w:r w:rsidR="0097443E" w:rsidRPr="000D6C34">
        <w:t>threatened vertebrate</w:t>
      </w:r>
      <w:r w:rsidR="008477D0" w:rsidRPr="000D6C34">
        <w:t>s</w:t>
      </w:r>
      <w:r w:rsidR="00364299" w:rsidRPr="000D6C34">
        <w:t xml:space="preserve">, </w:t>
      </w:r>
      <w:r w:rsidR="00E3769C" w:rsidRPr="000D6C34">
        <w:t>although reductions are</w:t>
      </w:r>
      <w:r w:rsidR="00B574E7" w:rsidRPr="000D6C34">
        <w:t xml:space="preserve"> </w:t>
      </w:r>
      <w:r w:rsidR="00364299" w:rsidRPr="000D6C34">
        <w:t>generally small</w:t>
      </w:r>
      <w:r w:rsidR="0097443E" w:rsidRPr="000D6C34">
        <w:t xml:space="preserve">. </w:t>
      </w:r>
      <w:r w:rsidR="00797590" w:rsidRPr="000D6C34">
        <w:t>In total,</w:t>
      </w:r>
      <w:r w:rsidR="00683771" w:rsidRPr="000D6C34">
        <w:t xml:space="preserve"> </w:t>
      </w:r>
      <w:r w:rsidR="00E3769C" w:rsidRPr="000D6C34">
        <w:t>28</w:t>
      </w:r>
      <w:r w:rsidR="00C470AC" w:rsidRPr="000D6C34">
        <w:t xml:space="preserve">% </w:t>
      </w:r>
      <w:r w:rsidR="00F80C94" w:rsidRPr="000D6C34">
        <w:t>(879</w:t>
      </w:r>
      <w:r w:rsidR="00683771" w:rsidRPr="000D6C34">
        <w:t xml:space="preserve"> of </w:t>
      </w:r>
      <w:r w:rsidR="00F80C94" w:rsidRPr="000D6C34">
        <w:t>3</w:t>
      </w:r>
      <w:r w:rsidR="00683771" w:rsidRPr="000D6C34">
        <w:t>,</w:t>
      </w:r>
      <w:r w:rsidR="000764D1" w:rsidRPr="000D6C34">
        <w:t xml:space="preserve">155 </w:t>
      </w:r>
      <w:r w:rsidR="001022B0" w:rsidRPr="000D6C34">
        <w:t>species</w:t>
      </w:r>
      <w:r w:rsidR="00F80C94" w:rsidRPr="000D6C34">
        <w:t xml:space="preserve">) </w:t>
      </w:r>
      <w:r w:rsidR="00C470AC" w:rsidRPr="000D6C34">
        <w:t xml:space="preserve">of threatened </w:t>
      </w:r>
      <w:r w:rsidR="000F2E37" w:rsidRPr="000D6C34">
        <w:t xml:space="preserve">terrestrial </w:t>
      </w:r>
      <w:r w:rsidR="00C470AC" w:rsidRPr="000D6C34">
        <w:t>vertebrate</w:t>
      </w:r>
      <w:r w:rsidR="00BA5E4C" w:rsidRPr="000D6C34">
        <w:t xml:space="preserve">s </w:t>
      </w:r>
      <w:r w:rsidR="001022B0" w:rsidRPr="000D6C34">
        <w:t xml:space="preserve">could undergo range reduction because </w:t>
      </w:r>
      <w:r w:rsidR="003D79D3" w:rsidRPr="000D6C34">
        <w:t>these species</w:t>
      </w:r>
      <w:r w:rsidR="009801E7" w:rsidRPr="000D6C34">
        <w:t>’</w:t>
      </w:r>
      <w:r w:rsidR="003D79D3" w:rsidRPr="000D6C34">
        <w:t xml:space="preserve"> </w:t>
      </w:r>
      <w:r w:rsidR="009801E7" w:rsidRPr="000D6C34">
        <w:t>ranges overlap with potential</w:t>
      </w:r>
      <w:r w:rsidR="003C6595" w:rsidRPr="000D6C34">
        <w:t xml:space="preserve"> rainfed</w:t>
      </w:r>
      <w:r w:rsidR="00200124" w:rsidRPr="000D6C34">
        <w:t xml:space="preserve"> </w:t>
      </w:r>
      <w:r w:rsidR="009801E7" w:rsidRPr="000D6C34">
        <w:t>expansion areas</w:t>
      </w:r>
      <w:r w:rsidR="007D5BB9">
        <w:t>,</w:t>
      </w:r>
      <w:r w:rsidR="00BA5E4C" w:rsidRPr="000D6C34">
        <w:t xml:space="preserve"> </w:t>
      </w:r>
      <w:r w:rsidR="00747681" w:rsidRPr="000D6C34">
        <w:t>and</w:t>
      </w:r>
      <w:r w:rsidR="00F90B4F" w:rsidRPr="000D6C34">
        <w:t xml:space="preserve"> the</w:t>
      </w:r>
      <w:r w:rsidR="00747681" w:rsidRPr="000D6C34">
        <w:t>se species</w:t>
      </w:r>
      <w:r w:rsidR="00F90B4F" w:rsidRPr="000D6C34">
        <w:t xml:space="preserve"> cannot </w:t>
      </w:r>
      <w:r w:rsidR="003D79D3" w:rsidRPr="000D6C34">
        <w:t>persist in plantations</w:t>
      </w:r>
      <w:r w:rsidR="008B4C20" w:rsidRPr="000D6C34">
        <w:t xml:space="preserve"> (</w:t>
      </w:r>
      <w:r w:rsidR="000764D1" w:rsidRPr="000D6C34">
        <w:t>26</w:t>
      </w:r>
      <w:r w:rsidR="008B4C20" w:rsidRPr="000D6C34">
        <w:t>% of threatened species according to the agro-ecological suitability model</w:t>
      </w:r>
      <w:r w:rsidR="00B616A8" w:rsidRPr="000D6C34">
        <w:rPr>
          <w:noProof/>
          <w:vertAlign w:val="superscript"/>
        </w:rPr>
        <w:t>26</w:t>
      </w:r>
      <w:r w:rsidR="008B4C20" w:rsidRPr="000D6C34">
        <w:t>)</w:t>
      </w:r>
      <w:r w:rsidR="001022B0" w:rsidRPr="000D6C34">
        <w:t>.</w:t>
      </w:r>
      <w:r w:rsidR="003F383A" w:rsidRPr="000D6C34">
        <w:t xml:space="preserve"> </w:t>
      </w:r>
      <w:r w:rsidR="005C08A1" w:rsidRPr="000D6C34">
        <w:t xml:space="preserve">However, </w:t>
      </w:r>
      <w:r w:rsidR="00200124" w:rsidRPr="000D6C34">
        <w:t>only</w:t>
      </w:r>
      <w:r w:rsidR="003C6595" w:rsidRPr="000D6C34">
        <w:t xml:space="preserve"> a median</w:t>
      </w:r>
      <w:r w:rsidR="00200124" w:rsidRPr="000D6C34">
        <w:t xml:space="preserve"> </w:t>
      </w:r>
      <w:r w:rsidR="001E2B03" w:rsidRPr="000D6C34">
        <w:t>4.3</w:t>
      </w:r>
      <w:r w:rsidR="00200124" w:rsidRPr="000D6C34">
        <w:t xml:space="preserve">% of species’ total global range </w:t>
      </w:r>
      <w:r w:rsidR="005C08A1" w:rsidRPr="000D6C34">
        <w:t>overlap</w:t>
      </w:r>
      <w:r w:rsidR="00200124" w:rsidRPr="000D6C34">
        <w:t xml:space="preserve">s with </w:t>
      </w:r>
      <w:r w:rsidR="005C08A1" w:rsidRPr="000D6C34">
        <w:t xml:space="preserve">potential rainfed expansion areas </w:t>
      </w:r>
      <w:r w:rsidR="00200124" w:rsidRPr="000D6C34">
        <w:t>(</w:t>
      </w:r>
      <w:r w:rsidR="00F017DA" w:rsidRPr="000D6C34">
        <w:t>Fig.</w:t>
      </w:r>
      <w:r w:rsidR="005C08A1" w:rsidRPr="000D6C34">
        <w:t xml:space="preserve"> 4b). When including locations requiring irrigation,</w:t>
      </w:r>
      <w:r w:rsidR="001277CF" w:rsidRPr="000D6C34">
        <w:t xml:space="preserve"> </w:t>
      </w:r>
      <w:r w:rsidR="000764D1" w:rsidRPr="000D6C34">
        <w:t>34</w:t>
      </w:r>
      <w:r w:rsidR="001277CF" w:rsidRPr="000D6C34">
        <w:t>%</w:t>
      </w:r>
      <w:r w:rsidR="0097443E" w:rsidRPr="000D6C34">
        <w:t xml:space="preserve"> </w:t>
      </w:r>
      <w:r w:rsidR="003F383A" w:rsidRPr="000D6C34">
        <w:t xml:space="preserve">of </w:t>
      </w:r>
      <w:r w:rsidR="001022B0" w:rsidRPr="000D6C34">
        <w:t>threat</w:t>
      </w:r>
      <w:r w:rsidR="00884439" w:rsidRPr="000D6C34">
        <w:t>en</w:t>
      </w:r>
      <w:r w:rsidR="001022B0" w:rsidRPr="000D6C34">
        <w:t xml:space="preserve">ed </w:t>
      </w:r>
      <w:r w:rsidR="009624E7" w:rsidRPr="000D6C34">
        <w:t>vertebrates</w:t>
      </w:r>
      <w:r w:rsidR="003D79D3" w:rsidRPr="000D6C34">
        <w:t xml:space="preserve"> (1,071 species)</w:t>
      </w:r>
      <w:r w:rsidR="003F383A" w:rsidRPr="000D6C34">
        <w:t xml:space="preserve"> </w:t>
      </w:r>
      <w:r w:rsidR="001022B0" w:rsidRPr="000D6C34">
        <w:t>could undergo range reduction</w:t>
      </w:r>
      <w:r w:rsidR="003F383A" w:rsidRPr="000D6C34">
        <w:t xml:space="preserve"> </w:t>
      </w:r>
      <w:r w:rsidR="002056EA" w:rsidRPr="000D6C34">
        <w:t>from oil palm expansion</w:t>
      </w:r>
      <w:r w:rsidR="003C6595" w:rsidRPr="000D6C34">
        <w:t xml:space="preserve"> </w:t>
      </w:r>
      <w:r w:rsidR="00D81EB3" w:rsidRPr="000D6C34">
        <w:t xml:space="preserve">under ZDCs </w:t>
      </w:r>
      <w:r w:rsidR="00797590" w:rsidRPr="000D6C34">
        <w:t>(</w:t>
      </w:r>
      <w:r w:rsidR="00F017DA" w:rsidRPr="000D6C34">
        <w:t>Supplementary Fig.</w:t>
      </w:r>
      <w:r w:rsidR="000E7028" w:rsidRPr="000D6C34">
        <w:t xml:space="preserve"> </w:t>
      </w:r>
      <w:r w:rsidR="005E321A" w:rsidRPr="000D6C34">
        <w:t>1</w:t>
      </w:r>
      <w:r w:rsidR="00055954" w:rsidRPr="000D6C34">
        <w:t>8</w:t>
      </w:r>
      <w:r w:rsidR="00797590" w:rsidRPr="000D6C34">
        <w:t>)</w:t>
      </w:r>
      <w:r w:rsidR="0097443E" w:rsidRPr="000D6C34">
        <w:t>.</w:t>
      </w:r>
      <w:r w:rsidR="00797590" w:rsidRPr="000D6C34">
        <w:t xml:space="preserve"> </w:t>
      </w:r>
      <w:r w:rsidR="0010026C" w:rsidRPr="000D6C34">
        <w:t>As expected,</w:t>
      </w:r>
      <w:r w:rsidR="00530808" w:rsidRPr="000D6C34">
        <w:t xml:space="preserve"> the majority of</w:t>
      </w:r>
      <w:r w:rsidR="008C3EED" w:rsidRPr="000D6C34">
        <w:t xml:space="preserve"> </w:t>
      </w:r>
      <w:r w:rsidR="00530808" w:rsidRPr="000D6C34">
        <w:t>these threatened specie</w:t>
      </w:r>
      <w:r w:rsidR="008C3EED" w:rsidRPr="000D6C34">
        <w:t xml:space="preserve">s </w:t>
      </w:r>
      <w:r w:rsidR="001277CF" w:rsidRPr="000D6C34">
        <w:t>occur</w:t>
      </w:r>
      <w:r w:rsidR="00530808" w:rsidRPr="000D6C34">
        <w:t xml:space="preserve"> </w:t>
      </w:r>
      <w:r w:rsidR="001022B0" w:rsidRPr="000D6C34">
        <w:t>in</w:t>
      </w:r>
      <w:r w:rsidR="001277CF" w:rsidRPr="000D6C34">
        <w:t xml:space="preserve"> </w:t>
      </w:r>
      <w:r w:rsidR="00530808" w:rsidRPr="000D6C34">
        <w:t>tropical moist forest (</w:t>
      </w:r>
      <w:r w:rsidR="001022B0" w:rsidRPr="000D6C34">
        <w:t xml:space="preserve">817 species </w:t>
      </w:r>
      <w:r w:rsidR="00BA5E4C" w:rsidRPr="000D6C34">
        <w:t>under</w:t>
      </w:r>
      <w:r w:rsidR="001022B0" w:rsidRPr="000D6C34">
        <w:t xml:space="preserve"> rainfed </w:t>
      </w:r>
      <w:r w:rsidR="00617630" w:rsidRPr="000D6C34">
        <w:t>expansion</w:t>
      </w:r>
      <w:r w:rsidR="001022B0" w:rsidRPr="000D6C34">
        <w:t xml:space="preserve">; </w:t>
      </w:r>
      <w:r w:rsidR="00530808" w:rsidRPr="000D6C34">
        <w:t>2</w:t>
      </w:r>
      <w:r w:rsidR="000764D1" w:rsidRPr="000D6C34">
        <w:t>6</w:t>
      </w:r>
      <w:r w:rsidR="00530808" w:rsidRPr="000D6C34">
        <w:t xml:space="preserve">% of threatened </w:t>
      </w:r>
      <w:r w:rsidR="00F11D2F" w:rsidRPr="000D6C34">
        <w:t>terrestrial</w:t>
      </w:r>
      <w:r w:rsidR="003C0A25" w:rsidRPr="000D6C34">
        <w:t xml:space="preserve"> </w:t>
      </w:r>
      <w:r w:rsidR="00530808" w:rsidRPr="000D6C34">
        <w:t>vertebrates)</w:t>
      </w:r>
      <w:r w:rsidR="003D79D3" w:rsidRPr="000D6C34">
        <w:t xml:space="preserve">, although </w:t>
      </w:r>
      <w:r w:rsidR="00546759" w:rsidRPr="000D6C34">
        <w:t xml:space="preserve">rainfed </w:t>
      </w:r>
      <w:r w:rsidR="0016082A" w:rsidRPr="000D6C34">
        <w:t xml:space="preserve">expansion </w:t>
      </w:r>
      <w:r w:rsidR="00530808" w:rsidRPr="000D6C34">
        <w:t xml:space="preserve">in grassy biomes and dry forests </w:t>
      </w:r>
      <w:r w:rsidR="001022B0" w:rsidRPr="000D6C34">
        <w:t>could</w:t>
      </w:r>
      <w:r w:rsidR="003D79D3" w:rsidRPr="000D6C34">
        <w:t xml:space="preserve"> </w:t>
      </w:r>
      <w:r w:rsidR="001022B0" w:rsidRPr="000D6C34">
        <w:t>reduce</w:t>
      </w:r>
      <w:r w:rsidR="00546759" w:rsidRPr="000D6C34">
        <w:t xml:space="preserve"> the</w:t>
      </w:r>
      <w:r w:rsidR="001022B0" w:rsidRPr="000D6C34">
        <w:t xml:space="preserve"> ranges of </w:t>
      </w:r>
      <w:r w:rsidR="00F11D2F" w:rsidRPr="000D6C34">
        <w:t>189</w:t>
      </w:r>
      <w:r w:rsidR="00530808" w:rsidRPr="000D6C34">
        <w:t xml:space="preserve"> threatened vertebrate</w:t>
      </w:r>
      <w:r w:rsidR="00546759" w:rsidRPr="000D6C34">
        <w:t xml:space="preserve">s </w:t>
      </w:r>
      <w:r w:rsidR="00530808" w:rsidRPr="000D6C34">
        <w:t>(</w:t>
      </w:r>
      <w:r w:rsidR="00546759" w:rsidRPr="000D6C34">
        <w:t>6</w:t>
      </w:r>
      <w:r w:rsidR="00BA6F20" w:rsidRPr="000D6C34">
        <w:t xml:space="preserve">% of </w:t>
      </w:r>
      <w:r w:rsidR="00AF28FC" w:rsidRPr="000D6C34">
        <w:t xml:space="preserve">all </w:t>
      </w:r>
      <w:r w:rsidR="00BA6F20" w:rsidRPr="000D6C34">
        <w:t>threatened vertebrates</w:t>
      </w:r>
      <w:r w:rsidR="00797590" w:rsidRPr="000D6C34">
        <w:t xml:space="preserve"> for both biomes combined</w:t>
      </w:r>
      <w:r w:rsidR="00BA5E4C" w:rsidRPr="000D6C34">
        <w:t>;</w:t>
      </w:r>
      <w:r w:rsidR="003C0A25" w:rsidRPr="000D6C34">
        <w:t xml:space="preserve"> </w:t>
      </w:r>
      <w:r w:rsidR="000764D1" w:rsidRPr="000D6C34">
        <w:t>10</w:t>
      </w:r>
      <w:r w:rsidR="003C0A25" w:rsidRPr="000D6C34">
        <w:t>% when including locations requiring irrigation</w:t>
      </w:r>
      <w:r w:rsidR="00530808" w:rsidRPr="000D6C34">
        <w:t>)</w:t>
      </w:r>
      <w:r w:rsidR="003657B5" w:rsidRPr="000D6C34">
        <w:t>.</w:t>
      </w:r>
      <w:r w:rsidR="003D79D3" w:rsidRPr="000D6C34">
        <w:t xml:space="preserve"> </w:t>
      </w:r>
      <w:r w:rsidR="007D64F9" w:rsidRPr="000D6C34">
        <w:t>Overall</w:t>
      </w:r>
      <w:r w:rsidR="00BA5E4C" w:rsidRPr="000D6C34">
        <w:t>,</w:t>
      </w:r>
      <w:r w:rsidR="003D79D3" w:rsidRPr="000D6C34">
        <w:t xml:space="preserve"> </w:t>
      </w:r>
      <w:r w:rsidR="005F1736" w:rsidRPr="000D6C34">
        <w:t>there are</w:t>
      </w:r>
      <w:r w:rsidR="00F16FE1" w:rsidRPr="000D6C34">
        <w:t xml:space="preserve"> likely</w:t>
      </w:r>
      <w:r w:rsidR="005F1736" w:rsidRPr="000D6C34">
        <w:t xml:space="preserve"> </w:t>
      </w:r>
      <w:r w:rsidR="00530808" w:rsidRPr="000D6C34">
        <w:t>opportunities for</w:t>
      </w:r>
      <w:r w:rsidR="00BA5E4C" w:rsidRPr="000D6C34">
        <w:t xml:space="preserve"> ongoing</w:t>
      </w:r>
      <w:r w:rsidR="00530808" w:rsidRPr="000D6C34">
        <w:t xml:space="preserve"> </w:t>
      </w:r>
      <w:r w:rsidR="0016082A" w:rsidRPr="000D6C34">
        <w:t>expansion</w:t>
      </w:r>
      <w:r w:rsidR="00BA5E4C" w:rsidRPr="000D6C34">
        <w:t xml:space="preserve"> under ZDCs</w:t>
      </w:r>
      <w:r w:rsidR="0016082A" w:rsidRPr="000D6C34">
        <w:t xml:space="preserve"> </w:t>
      </w:r>
      <w:r w:rsidR="00530808" w:rsidRPr="000D6C34">
        <w:t>with</w:t>
      </w:r>
      <w:r w:rsidR="005F1736" w:rsidRPr="000D6C34">
        <w:t>out</w:t>
      </w:r>
      <w:r w:rsidR="00530808" w:rsidRPr="000D6C34">
        <w:t xml:space="preserve"> </w:t>
      </w:r>
      <w:r w:rsidR="005F1736" w:rsidRPr="000D6C34">
        <w:t xml:space="preserve">significant negative impacts on threatened </w:t>
      </w:r>
      <w:r w:rsidR="00CE2C76" w:rsidRPr="000D6C34">
        <w:t>vertebrates</w:t>
      </w:r>
      <w:r w:rsidR="003D79D3" w:rsidRPr="000D6C34">
        <w:t>,</w:t>
      </w:r>
      <w:r w:rsidR="00BA5E4C" w:rsidRPr="000D6C34">
        <w:t xml:space="preserve"> </w:t>
      </w:r>
      <w:r w:rsidR="00E12E77" w:rsidRPr="000D6C34">
        <w:t>provided that</w:t>
      </w:r>
      <w:r w:rsidR="007D5BB9">
        <w:t xml:space="preserve"> sufficient guidance is developed to identify and protect</w:t>
      </w:r>
      <w:r w:rsidR="00BA5E4C" w:rsidRPr="000D6C34">
        <w:t xml:space="preserve"> </w:t>
      </w:r>
      <w:r w:rsidR="005C08A1" w:rsidRPr="000D6C34">
        <w:t>areas supporting such species.</w:t>
      </w:r>
      <w:bookmarkEnd w:id="33"/>
      <w:bookmarkEnd w:id="35"/>
      <w:bookmarkEnd w:id="43"/>
      <w:r w:rsidR="00BD1A9D" w:rsidRPr="000D6C34">
        <w:t xml:space="preserve"> </w:t>
      </w:r>
    </w:p>
    <w:p w:rsidR="002E1F85" w:rsidRPr="000D6C34" w:rsidRDefault="003F3C58" w:rsidP="00094695">
      <w:pPr>
        <w:spacing w:line="480" w:lineRule="auto"/>
        <w:rPr>
          <w:b/>
          <w:sz w:val="20"/>
        </w:rPr>
      </w:pPr>
      <w:bookmarkStart w:id="44" w:name="_Hlk69926567"/>
      <w:r w:rsidRPr="000D6C34">
        <w:rPr>
          <w:b/>
          <w:u w:val="single"/>
        </w:rPr>
        <w:t>Discussion</w:t>
      </w:r>
    </w:p>
    <w:p w:rsidR="00B40E88" w:rsidRPr="000D6C34" w:rsidRDefault="003F1311" w:rsidP="00EB67EF">
      <w:pPr>
        <w:spacing w:after="0" w:line="480" w:lineRule="auto"/>
        <w:rPr>
          <w:b/>
        </w:rPr>
      </w:pPr>
      <w:bookmarkStart w:id="45" w:name="_Hlk70583900"/>
      <w:r w:rsidRPr="000D6C34">
        <w:rPr>
          <w:b/>
        </w:rPr>
        <w:t>Suitable areas for oil palm expansion</w:t>
      </w:r>
    </w:p>
    <w:p w:rsidR="004338B8" w:rsidRPr="000D6C34" w:rsidRDefault="00EB67EF" w:rsidP="004338B8">
      <w:pPr>
        <w:spacing w:line="480" w:lineRule="auto"/>
      </w:pPr>
      <w:r w:rsidRPr="000D6C34">
        <w:t>We generated new empirical models of suitability for oil palm expansion under rainfed and irrigated conditions. Our rainfed suitability model is broadly similar to existing models that were generated using contrasting methods</w:t>
      </w:r>
      <w:r w:rsidR="00BD1A9D" w:rsidRPr="00BD1A9D">
        <w:rPr>
          <w:noProof/>
          <w:vertAlign w:val="superscript"/>
        </w:rPr>
        <w:t>26,28</w:t>
      </w:r>
      <w:r w:rsidRPr="000D6C34">
        <w:t xml:space="preserve">, but with </w:t>
      </w:r>
      <w:r w:rsidR="00BA5E42" w:rsidRPr="000D6C34">
        <w:t xml:space="preserve">slightly reduced </w:t>
      </w:r>
      <w:r w:rsidRPr="000D6C34">
        <w:t xml:space="preserve">area, suggesting that our estimated potential for expansion is conservative. </w:t>
      </w:r>
      <w:r w:rsidR="00BA5E42" w:rsidRPr="000D6C34">
        <w:t>W</w:t>
      </w:r>
      <w:r w:rsidR="00F44FFF" w:rsidRPr="000D6C34">
        <w:t xml:space="preserve">e modelled suitability based on </w:t>
      </w:r>
      <w:r w:rsidR="00666678" w:rsidRPr="000D6C34">
        <w:t xml:space="preserve">locations of </w:t>
      </w:r>
      <w:r w:rsidR="00F44FFF" w:rsidRPr="000D6C34">
        <w:t>commercial oil palm mills</w:t>
      </w:r>
      <w:r w:rsidR="00B616A8" w:rsidRPr="000D6C34">
        <w:rPr>
          <w:noProof/>
          <w:vertAlign w:val="superscript"/>
        </w:rPr>
        <w:t>25</w:t>
      </w:r>
      <w:r w:rsidR="00F44FFF" w:rsidRPr="000D6C34">
        <w:t>, represent</w:t>
      </w:r>
      <w:r w:rsidR="00BA5E42" w:rsidRPr="000D6C34">
        <w:t xml:space="preserve">ing </w:t>
      </w:r>
      <w:r w:rsidR="00F44FFF" w:rsidRPr="000D6C34">
        <w:t>areas most climatically similar to those already under commercial cultivation</w:t>
      </w:r>
      <w:r w:rsidR="00BA5E42" w:rsidRPr="000D6C34">
        <w:t>. O</w:t>
      </w:r>
      <w:r w:rsidR="00B03ED3" w:rsidRPr="000D6C34">
        <w:t xml:space="preserve">ur model may </w:t>
      </w:r>
      <w:r w:rsidR="00BA5E42" w:rsidRPr="000D6C34">
        <w:t xml:space="preserve">therefore </w:t>
      </w:r>
      <w:r w:rsidR="00B03ED3" w:rsidRPr="000D6C34">
        <w:t xml:space="preserve">have </w:t>
      </w:r>
      <w:r w:rsidR="00BA5E42" w:rsidRPr="000D6C34">
        <w:t>excluded</w:t>
      </w:r>
      <w:r w:rsidR="00B03ED3" w:rsidRPr="000D6C34">
        <w:t xml:space="preserve"> </w:t>
      </w:r>
      <w:r w:rsidR="00666678" w:rsidRPr="000D6C34">
        <w:t xml:space="preserve">marginal areas that will become increasingly viable for commercial cultivation </w:t>
      </w:r>
      <w:r w:rsidR="007E6C89" w:rsidRPr="000D6C34">
        <w:t>with the development of</w:t>
      </w:r>
      <w:r w:rsidR="00666678" w:rsidRPr="000D6C34">
        <w:t xml:space="preserve"> </w:t>
      </w:r>
      <w:r w:rsidR="00BA5E42" w:rsidRPr="000D6C34">
        <w:t xml:space="preserve">new </w:t>
      </w:r>
      <w:r w:rsidR="00666678" w:rsidRPr="000D6C34">
        <w:t xml:space="preserve">varieties and practices </w:t>
      </w:r>
      <w:r w:rsidR="007E6C89" w:rsidRPr="000D6C34">
        <w:t>to</w:t>
      </w:r>
      <w:r w:rsidR="00666678" w:rsidRPr="000D6C34">
        <w:t xml:space="preserve"> maintain </w:t>
      </w:r>
      <w:r w:rsidR="00666678" w:rsidRPr="000D6C34">
        <w:lastRenderedPageBreak/>
        <w:t xml:space="preserve">high yields under </w:t>
      </w:r>
      <w:r w:rsidR="00BA5E42" w:rsidRPr="000D6C34">
        <w:t>climate change</w:t>
      </w:r>
      <w:r w:rsidR="00BD1A9D" w:rsidRPr="00BD1A9D">
        <w:rPr>
          <w:noProof/>
          <w:vertAlign w:val="superscript"/>
        </w:rPr>
        <w:t>26,28–30</w:t>
      </w:r>
      <w:r w:rsidR="00666678" w:rsidRPr="000D6C34">
        <w:t>.</w:t>
      </w:r>
      <w:r w:rsidR="00F44FFF" w:rsidRPr="000D6C34">
        <w:t xml:space="preserve"> </w:t>
      </w:r>
      <w:r w:rsidR="00BA5E42" w:rsidRPr="000D6C34">
        <w:t xml:space="preserve">A few </w:t>
      </w:r>
      <w:r w:rsidRPr="000D6C34">
        <w:t xml:space="preserve">regions </w:t>
      </w:r>
      <w:r w:rsidR="00BA5E42" w:rsidRPr="000D6C34">
        <w:t xml:space="preserve">are </w:t>
      </w:r>
      <w:r w:rsidRPr="000D6C34">
        <w:t>predicted as suitable in our model but not</w:t>
      </w:r>
      <w:r w:rsidR="00BA5E42" w:rsidRPr="000D6C34">
        <w:t xml:space="preserve"> </w:t>
      </w:r>
      <w:r w:rsidR="001F731D" w:rsidRPr="000D6C34">
        <w:t xml:space="preserve">in </w:t>
      </w:r>
      <w:r w:rsidR="00BA5E42" w:rsidRPr="000D6C34">
        <w:t>other</w:t>
      </w:r>
      <w:r w:rsidRPr="000D6C34">
        <w:t xml:space="preserve"> models</w:t>
      </w:r>
      <w:r w:rsidR="00BD1A9D" w:rsidRPr="00BD1A9D">
        <w:rPr>
          <w:noProof/>
          <w:vertAlign w:val="superscript"/>
        </w:rPr>
        <w:t>26,28</w:t>
      </w:r>
      <w:r w:rsidRPr="000D6C34">
        <w:t xml:space="preserve"> (e.g.</w:t>
      </w:r>
      <w:r w:rsidR="007E6C89" w:rsidRPr="000D6C34">
        <w:t xml:space="preserve"> parts of the</w:t>
      </w:r>
      <w:r w:rsidRPr="000D6C34">
        <w:t xml:space="preserve"> Caatinga in northern Brazil, Venezuelan Llanos; Extended Data Fig. 2)</w:t>
      </w:r>
      <w:r w:rsidR="009D50E1" w:rsidRPr="000D6C34">
        <w:t>,</w:t>
      </w:r>
      <w:r w:rsidRPr="000D6C34">
        <w:t xml:space="preserve"> </w:t>
      </w:r>
      <w:r w:rsidR="00BA5E42" w:rsidRPr="000D6C34">
        <w:t xml:space="preserve">probably </w:t>
      </w:r>
      <w:r w:rsidR="000265BC" w:rsidRPr="000D6C34">
        <w:t xml:space="preserve">because we </w:t>
      </w:r>
      <w:r w:rsidRPr="000D6C34">
        <w:t>account</w:t>
      </w:r>
      <w:r w:rsidR="000265BC" w:rsidRPr="000D6C34">
        <w:t xml:space="preserve">ed </w:t>
      </w:r>
      <w:r w:rsidRPr="000D6C34">
        <w:t>for seasonality of water availability</w:t>
      </w:r>
      <w:r w:rsidR="000265BC" w:rsidRPr="000D6C34">
        <w:t xml:space="preserve"> by </w:t>
      </w:r>
      <w:r w:rsidR="00547B5C" w:rsidRPr="000D6C34">
        <w:t>calculat</w:t>
      </w:r>
      <w:r w:rsidR="000265BC" w:rsidRPr="000D6C34">
        <w:t>ing</w:t>
      </w:r>
      <w:r w:rsidR="00547B5C" w:rsidRPr="000D6C34">
        <w:t xml:space="preserve"> maximum cumulative water deficit in order to capture water stress experienced by growing oil palms</w:t>
      </w:r>
      <w:r w:rsidR="00BD1A9D" w:rsidRPr="00BD1A9D">
        <w:rPr>
          <w:noProof/>
          <w:vertAlign w:val="superscript"/>
        </w:rPr>
        <w:t>31</w:t>
      </w:r>
      <w:r w:rsidR="009D50E1" w:rsidRPr="000D6C34">
        <w:t xml:space="preserve"> (Supplementary Information 7)</w:t>
      </w:r>
      <w:r w:rsidR="00547B5C" w:rsidRPr="000D6C34">
        <w:t>.</w:t>
      </w:r>
      <w:r w:rsidR="00D4732B" w:rsidRPr="000D6C34">
        <w:t xml:space="preserve"> Areas that we mapped as suitable for irrigated cultivation alone largely coincide with </w:t>
      </w:r>
      <w:r w:rsidR="000265BC" w:rsidRPr="000D6C34">
        <w:t xml:space="preserve">other </w:t>
      </w:r>
      <w:r w:rsidR="00D4732B" w:rsidRPr="000D6C34">
        <w:t>model</w:t>
      </w:r>
      <w:r w:rsidR="000265BC" w:rsidRPr="000D6C34">
        <w:t>s</w:t>
      </w:r>
      <w:r w:rsidR="00D4732B" w:rsidRPr="000D6C34">
        <w:t xml:space="preserve"> that assumed unlimited water availability</w:t>
      </w:r>
      <w:r w:rsidR="00BD1A9D" w:rsidRPr="00BD1A9D">
        <w:rPr>
          <w:noProof/>
          <w:vertAlign w:val="superscript"/>
        </w:rPr>
        <w:t>27,28</w:t>
      </w:r>
      <w:r w:rsidR="00D4732B" w:rsidRPr="000D6C34">
        <w:t xml:space="preserve">, but are </w:t>
      </w:r>
      <w:r w:rsidR="00E26A79" w:rsidRPr="000D6C34">
        <w:t>restricted to locations of sufficient</w:t>
      </w:r>
      <w:r w:rsidR="004338B8" w:rsidRPr="000D6C34">
        <w:t xml:space="preserve"> </w:t>
      </w:r>
      <w:r w:rsidR="00D4732B" w:rsidRPr="000D6C34">
        <w:t>surplus available water</w:t>
      </w:r>
      <w:r w:rsidR="00E26A79" w:rsidRPr="000D6C34">
        <w:t xml:space="preserve"> to remove the critical </w:t>
      </w:r>
      <w:r w:rsidR="000265BC" w:rsidRPr="000D6C34">
        <w:t xml:space="preserve">rainfed </w:t>
      </w:r>
      <w:r w:rsidR="00E26A79" w:rsidRPr="000D6C34">
        <w:t>water deficit</w:t>
      </w:r>
      <w:r w:rsidR="004338B8" w:rsidRPr="000D6C34">
        <w:t>.</w:t>
      </w:r>
    </w:p>
    <w:p w:rsidR="00C42D01" w:rsidRPr="000D6C34" w:rsidRDefault="00C42D01" w:rsidP="00C42D01">
      <w:pPr>
        <w:spacing w:line="480" w:lineRule="auto"/>
      </w:pPr>
      <w:r w:rsidRPr="000D6C34">
        <w:t>Even though we estimated that ZDCs would protect extensive areas, we found considerable potential for expansion</w:t>
      </w:r>
      <w:r w:rsidR="000265BC" w:rsidRPr="000D6C34">
        <w:t xml:space="preserve"> </w:t>
      </w:r>
      <w:r w:rsidRPr="000D6C34">
        <w:t xml:space="preserve">under ZDCs. </w:t>
      </w:r>
      <w:r w:rsidR="00D5241B">
        <w:t>However</w:t>
      </w:r>
      <w:r w:rsidRPr="000D6C34">
        <w:t xml:space="preserve">, </w:t>
      </w:r>
      <w:bookmarkStart w:id="46" w:name="_Hlk96628238"/>
      <w:r w:rsidRPr="000D6C34">
        <w:t>we could not account for availability of land (e.g. land ownership), nor exclude areas that should be protected for their biodiversity or local ecosystem service values</w:t>
      </w:r>
      <w:r w:rsidR="00A64908">
        <w:t xml:space="preserve">, </w:t>
      </w:r>
      <w:r w:rsidR="009D50E1" w:rsidRPr="000D6C34">
        <w:t xml:space="preserve">which depend on the </w:t>
      </w:r>
      <w:r w:rsidRPr="000D6C34">
        <w:t xml:space="preserve">rigour of local assessments </w:t>
      </w:r>
      <w:r w:rsidR="00A64908">
        <w:t>(</w:t>
      </w:r>
      <w:r w:rsidRPr="000D6C34">
        <w:t>Supplementary Information 1)</w:t>
      </w:r>
      <w:r w:rsidR="00B616A8" w:rsidRPr="000D6C34">
        <w:rPr>
          <w:noProof/>
          <w:vertAlign w:val="superscript"/>
        </w:rPr>
        <w:t>18</w:t>
      </w:r>
      <w:r w:rsidRPr="000D6C34">
        <w:t>, suggesting that the actual area available for expansion is much lower than our estimates</w:t>
      </w:r>
      <w:bookmarkEnd w:id="46"/>
      <w:r w:rsidRPr="000D6C34">
        <w:t xml:space="preserve">. </w:t>
      </w:r>
      <w:bookmarkStart w:id="47" w:name="_Hlk104045709"/>
      <w:r w:rsidR="00A64908">
        <w:t>O</w:t>
      </w:r>
      <w:r w:rsidR="0046609A" w:rsidRPr="000D6C34">
        <w:t xml:space="preserve">il palm expansion </w:t>
      </w:r>
      <w:r w:rsidR="00A64908">
        <w:t xml:space="preserve">could also occur in </w:t>
      </w:r>
      <w:r w:rsidR="0046609A" w:rsidRPr="000D6C34">
        <w:t xml:space="preserve">human-modified habitats </w:t>
      </w:r>
      <w:r w:rsidR="00A64908">
        <w:t>(</w:t>
      </w:r>
      <w:r w:rsidR="00A64908" w:rsidRPr="000D6C34">
        <w:t>existing cropland or tree plantations</w:t>
      </w:r>
      <w:r w:rsidR="00A64908" w:rsidRPr="000D6C34">
        <w:rPr>
          <w:noProof/>
          <w:vertAlign w:val="superscript"/>
        </w:rPr>
        <w:t>17</w:t>
      </w:r>
      <w:r w:rsidR="00A64908">
        <w:t xml:space="preserve">, </w:t>
      </w:r>
      <w:r w:rsidR="00A64908" w:rsidRPr="000D6C34">
        <w:t>which we assumed were unavailable</w:t>
      </w:r>
      <w:r w:rsidR="00A64908">
        <w:t>, or</w:t>
      </w:r>
      <w:r w:rsidR="00A64908" w:rsidRPr="000D6C34">
        <w:t xml:space="preserve"> intensively-managed pasture</w:t>
      </w:r>
      <w:r w:rsidR="00A64908" w:rsidRPr="000D6C34">
        <w:rPr>
          <w:noProof/>
          <w:vertAlign w:val="superscript"/>
        </w:rPr>
        <w:t>19</w:t>
      </w:r>
      <w:r w:rsidR="00A64908">
        <w:t>, which we were unable to exclude from our analyses)</w:t>
      </w:r>
      <w:r w:rsidR="00B527FA">
        <w:t>, which</w:t>
      </w:r>
      <w:r w:rsidR="00A64908" w:rsidRPr="000D6C34">
        <w:t xml:space="preserve"> </w:t>
      </w:r>
      <w:r w:rsidR="0046609A" w:rsidRPr="000D6C34">
        <w:t xml:space="preserve">would drive less biodiversity loss than in areas of </w:t>
      </w:r>
      <w:r w:rsidR="00D601EF" w:rsidRPr="000D6C34">
        <w:t>intact</w:t>
      </w:r>
      <w:r w:rsidR="0046609A" w:rsidRPr="000D6C34">
        <w:t xml:space="preserve"> habitat (Supplementary Figs</w:t>
      </w:r>
      <w:r w:rsidR="006C3D3B" w:rsidRPr="000D6C34">
        <w:t>.</w:t>
      </w:r>
      <w:r w:rsidR="0046609A" w:rsidRPr="000D6C34">
        <w:t xml:space="preserve"> 3, 15), </w:t>
      </w:r>
      <w:r w:rsidR="00B527FA">
        <w:t>but</w:t>
      </w:r>
      <w:r w:rsidR="0046609A" w:rsidRPr="000D6C34">
        <w:t xml:space="preserve"> </w:t>
      </w:r>
      <w:r w:rsidR="009D50E1" w:rsidRPr="000D6C34">
        <w:t>c</w:t>
      </w:r>
      <w:r w:rsidR="00B17BA1" w:rsidRPr="000D6C34">
        <w:t xml:space="preserve">ould </w:t>
      </w:r>
      <w:r w:rsidR="0046609A" w:rsidRPr="000D6C34">
        <w:t xml:space="preserve">in turn </w:t>
      </w:r>
      <w:r w:rsidRPr="000D6C34">
        <w:t>displace these land-uses to natural habitat</w:t>
      </w:r>
      <w:r w:rsidR="00BD1A9D" w:rsidRPr="00BD1A9D">
        <w:rPr>
          <w:noProof/>
          <w:vertAlign w:val="superscript"/>
        </w:rPr>
        <w:t>11,32</w:t>
      </w:r>
      <w:r w:rsidRPr="000D6C34">
        <w:t>.</w:t>
      </w:r>
      <w:r w:rsidR="00965AC9" w:rsidRPr="000D6C34">
        <w:t xml:space="preserve"> </w:t>
      </w:r>
      <w:bookmarkEnd w:id="47"/>
      <w:r w:rsidR="00651CC3" w:rsidRPr="000D6C34">
        <w:t>O</w:t>
      </w:r>
      <w:r w:rsidR="00965AC9" w:rsidRPr="000D6C34">
        <w:t xml:space="preserve">ur </w:t>
      </w:r>
      <w:r w:rsidR="00B17BA1" w:rsidRPr="000D6C34">
        <w:t xml:space="preserve">main </w:t>
      </w:r>
      <w:r w:rsidR="00965AC9" w:rsidRPr="000D6C34">
        <w:t>conclusions appear</w:t>
      </w:r>
      <w:r w:rsidR="00B17BA1" w:rsidRPr="000D6C34">
        <w:t xml:space="preserve"> </w:t>
      </w:r>
      <w:r w:rsidR="00965AC9" w:rsidRPr="000D6C34">
        <w:t>robust (Supplementary Information 2-</w:t>
      </w:r>
      <w:r w:rsidR="00D41C95" w:rsidRPr="000D6C34">
        <w:t>5</w:t>
      </w:r>
      <w:r w:rsidR="00965AC9" w:rsidRPr="000D6C34">
        <w:t xml:space="preserve">), </w:t>
      </w:r>
      <w:r w:rsidR="00B17BA1" w:rsidRPr="000D6C34">
        <w:t>but local information</w:t>
      </w:r>
      <w:r w:rsidR="00651CC3" w:rsidRPr="000D6C34">
        <w:t xml:space="preserve"> and mapping</w:t>
      </w:r>
      <w:r w:rsidR="00B17BA1" w:rsidRPr="000D6C34">
        <w:t xml:space="preserve"> </w:t>
      </w:r>
      <w:r w:rsidR="00F122BD">
        <w:t>are</w:t>
      </w:r>
      <w:r w:rsidR="00F122BD" w:rsidRPr="000D6C34">
        <w:t xml:space="preserve"> </w:t>
      </w:r>
      <w:r w:rsidR="00B17BA1" w:rsidRPr="000D6C34">
        <w:t xml:space="preserve">needed </w:t>
      </w:r>
      <w:r w:rsidR="00651CC3" w:rsidRPr="000D6C34">
        <w:t xml:space="preserve">to assess </w:t>
      </w:r>
      <w:r w:rsidR="00965AC9" w:rsidRPr="000D6C34">
        <w:t>likely protection under ZDCs and potential impacts of expansion</w:t>
      </w:r>
      <w:r w:rsidR="00651CC3" w:rsidRPr="000D6C34">
        <w:t xml:space="preserve"> in detail</w:t>
      </w:r>
      <w:r w:rsidR="00D41C95" w:rsidRPr="000D6C34">
        <w:t xml:space="preserve"> (Supplementary Information 6)</w:t>
      </w:r>
      <w:r w:rsidR="00965AC9" w:rsidRPr="000D6C34">
        <w:t>.</w:t>
      </w:r>
    </w:p>
    <w:p w:rsidR="00C366F4" w:rsidRPr="000D6C34" w:rsidRDefault="00B17BA1" w:rsidP="00A10ABD">
      <w:pPr>
        <w:spacing w:line="480" w:lineRule="auto"/>
      </w:pPr>
      <w:r w:rsidRPr="000D6C34">
        <w:t xml:space="preserve">We </w:t>
      </w:r>
      <w:r w:rsidR="00C366F4" w:rsidRPr="000D6C34">
        <w:t>examine oil palm expansion if ZDCs were widely and effectively implemented</w:t>
      </w:r>
      <w:r w:rsidR="00AA6FFC" w:rsidRPr="000D6C34">
        <w:t>. However</w:t>
      </w:r>
      <w:r w:rsidR="00651CC3" w:rsidRPr="000D6C34">
        <w:t>, increasing numbers of ZDCs</w:t>
      </w:r>
      <w:r w:rsidR="00BD1A9D" w:rsidRPr="00BD1A9D">
        <w:rPr>
          <w:noProof/>
          <w:vertAlign w:val="superscript"/>
        </w:rPr>
        <w:t>4,5,33</w:t>
      </w:r>
      <w:r w:rsidR="00651CC3" w:rsidRPr="000D6C34">
        <w:t xml:space="preserve"> have not necessarily resulted in action to reduce deforestation</w:t>
      </w:r>
      <w:r w:rsidR="00B616A8" w:rsidRPr="000D6C34">
        <w:rPr>
          <w:noProof/>
          <w:vertAlign w:val="superscript"/>
        </w:rPr>
        <w:t>5</w:t>
      </w:r>
      <w:r w:rsidR="00651CC3" w:rsidRPr="000D6C34">
        <w:t>, and the impact of ZDCs has not yet been well-studied</w:t>
      </w:r>
      <w:r w:rsidR="00BD1A9D" w:rsidRPr="00BD1A9D">
        <w:rPr>
          <w:noProof/>
          <w:vertAlign w:val="superscript"/>
        </w:rPr>
        <w:t>5,34,35</w:t>
      </w:r>
      <w:r w:rsidR="00651CC3" w:rsidRPr="000D6C34">
        <w:t xml:space="preserve">. </w:t>
      </w:r>
      <w:bookmarkStart w:id="48" w:name="_Hlk96629889"/>
      <w:r w:rsidR="00DC6330" w:rsidRPr="000D6C34">
        <w:t>RSPO certification</w:t>
      </w:r>
      <w:r w:rsidR="00246F65" w:rsidRPr="000D6C34">
        <w:t xml:space="preserve"> appear</w:t>
      </w:r>
      <w:r w:rsidR="00897FB3" w:rsidRPr="000D6C34">
        <w:t>s</w:t>
      </w:r>
      <w:r w:rsidR="00246F65" w:rsidRPr="000D6C34">
        <w:t xml:space="preserve"> to </w:t>
      </w:r>
      <w:r w:rsidR="00E26A79" w:rsidRPr="000D6C34">
        <w:t>reduce de</w:t>
      </w:r>
      <w:r w:rsidR="00246F65" w:rsidRPr="000D6C34">
        <w:t>forest</w:t>
      </w:r>
      <w:r w:rsidR="00E26A79" w:rsidRPr="000D6C34">
        <w:t>ation</w:t>
      </w:r>
      <w:r w:rsidR="00BD1A9D" w:rsidRPr="00BD1A9D">
        <w:rPr>
          <w:noProof/>
          <w:vertAlign w:val="superscript"/>
        </w:rPr>
        <w:t>36,37</w:t>
      </w:r>
      <w:r w:rsidR="00ED3FEB" w:rsidRPr="000D6C34">
        <w:t>,</w:t>
      </w:r>
      <w:r w:rsidR="00897FB3" w:rsidRPr="000D6C34">
        <w:t xml:space="preserve"> </w:t>
      </w:r>
      <w:r w:rsidR="00ED3FEB" w:rsidRPr="000D6C34">
        <w:t xml:space="preserve">although </w:t>
      </w:r>
      <w:r w:rsidR="00897FB3" w:rsidRPr="000D6C34">
        <w:t xml:space="preserve">net benefits </w:t>
      </w:r>
      <w:r w:rsidR="00651CC3" w:rsidRPr="000D6C34">
        <w:t>are</w:t>
      </w:r>
      <w:r w:rsidR="00897FB3" w:rsidRPr="000D6C34">
        <w:t xml:space="preserve"> minimal as deforestation increases</w:t>
      </w:r>
      <w:r w:rsidR="00246F65" w:rsidRPr="000D6C34">
        <w:t xml:space="preserve"> </w:t>
      </w:r>
      <w:r w:rsidR="00897FB3" w:rsidRPr="000D6C34">
        <w:t xml:space="preserve">concurrently </w:t>
      </w:r>
      <w:r w:rsidR="00246F65" w:rsidRPr="000D6C34">
        <w:t>elsewhere</w:t>
      </w:r>
      <w:r w:rsidR="00BD1A9D" w:rsidRPr="00BD1A9D">
        <w:rPr>
          <w:noProof/>
          <w:vertAlign w:val="superscript"/>
        </w:rPr>
        <w:t>38</w:t>
      </w:r>
      <w:r w:rsidR="00651CC3" w:rsidRPr="000D6C34">
        <w:t>, and RSPO-certified palm oil has stagnated at ~19% of global production volume</w:t>
      </w:r>
      <w:r w:rsidR="00BD1A9D" w:rsidRPr="00BD1A9D">
        <w:rPr>
          <w:noProof/>
          <w:vertAlign w:val="superscript"/>
        </w:rPr>
        <w:t>39</w:t>
      </w:r>
      <w:r w:rsidR="00651CC3" w:rsidRPr="000D6C34">
        <w:t xml:space="preserve">. </w:t>
      </w:r>
      <w:r w:rsidR="00897FB3" w:rsidRPr="000D6C34">
        <w:t>Thus, s</w:t>
      </w:r>
      <w:r w:rsidR="00C42D01" w:rsidRPr="000D6C34">
        <w:t xml:space="preserve">trong sector-wide regulation </w:t>
      </w:r>
      <w:r w:rsidR="00897FB3" w:rsidRPr="000D6C34">
        <w:t>is imperative for reducing deforestation globally</w:t>
      </w:r>
      <w:r w:rsidR="00BD1A9D" w:rsidRPr="00BD1A9D">
        <w:rPr>
          <w:noProof/>
          <w:vertAlign w:val="superscript"/>
        </w:rPr>
        <w:t>33,37,38,40</w:t>
      </w:r>
      <w:bookmarkEnd w:id="48"/>
      <w:r w:rsidR="00725857" w:rsidRPr="000D6C34">
        <w:t>.</w:t>
      </w:r>
    </w:p>
    <w:p w:rsidR="00A10ABD" w:rsidRPr="000D6C34" w:rsidRDefault="00E97579" w:rsidP="0050064C">
      <w:pPr>
        <w:spacing w:after="0" w:line="480" w:lineRule="auto"/>
        <w:rPr>
          <w:b/>
        </w:rPr>
      </w:pPr>
      <w:r w:rsidRPr="000D6C34">
        <w:rPr>
          <w:b/>
        </w:rPr>
        <w:lastRenderedPageBreak/>
        <w:t>Potential for loss of</w:t>
      </w:r>
      <w:r w:rsidR="00A10ABD" w:rsidRPr="000D6C34">
        <w:rPr>
          <w:b/>
        </w:rPr>
        <w:t xml:space="preserve"> tropical grassy and dry forest bio</w:t>
      </w:r>
      <w:r w:rsidRPr="000D6C34">
        <w:rPr>
          <w:b/>
        </w:rPr>
        <w:t>diversity</w:t>
      </w:r>
    </w:p>
    <w:p w:rsidR="00CF0ADA" w:rsidRPr="000D6C34" w:rsidRDefault="005A72F8" w:rsidP="00203654">
      <w:pPr>
        <w:spacing w:line="480" w:lineRule="auto"/>
      </w:pPr>
      <w:r>
        <w:t>If</w:t>
      </w:r>
      <w:r w:rsidRPr="000D6C34">
        <w:t xml:space="preserve"> oil palm production continues to expand rapidly</w:t>
      </w:r>
      <w:r w:rsidR="00E14AE7" w:rsidRPr="00E14AE7">
        <w:rPr>
          <w:noProof/>
          <w:vertAlign w:val="superscript"/>
        </w:rPr>
        <w:t>41,42</w:t>
      </w:r>
      <w:r w:rsidRPr="000D6C34">
        <w:t>, including under ZDCs, our findings demonstrate the potential for loss of unique biodiversity and habitat</w:t>
      </w:r>
      <w:r w:rsidR="00F122BD">
        <w:t xml:space="preserve">s </w:t>
      </w:r>
      <w:r w:rsidR="00203654" w:rsidRPr="000D6C34">
        <w:t>in tropical grassy and dry forest biomes in Latin America and Africa</w:t>
      </w:r>
      <w:r w:rsidR="00E14AE7" w:rsidRPr="00E14AE7">
        <w:rPr>
          <w:noProof/>
          <w:vertAlign w:val="superscript"/>
        </w:rPr>
        <w:t>12,43–46</w:t>
      </w:r>
      <w:r w:rsidR="000F1BEE" w:rsidRPr="000D6C34">
        <w:t>.</w:t>
      </w:r>
      <w:r w:rsidR="001E542F" w:rsidRPr="000D6C34">
        <w:t xml:space="preserve"> </w:t>
      </w:r>
      <w:r w:rsidR="000F4F24" w:rsidRPr="000D6C34">
        <w:t xml:space="preserve">Widespread implementation of </w:t>
      </w:r>
      <w:r w:rsidR="009F11BB" w:rsidRPr="000D6C34">
        <w:t xml:space="preserve">ZDCs </w:t>
      </w:r>
      <w:r w:rsidR="000F4F24" w:rsidRPr="000D6C34">
        <w:t xml:space="preserve">would </w:t>
      </w:r>
      <w:r w:rsidR="009F11BB" w:rsidRPr="000D6C34">
        <w:t>mitigate global biodiversity loss from oil palm expansion overall, by extensively protecting tropical moist forest</w:t>
      </w:r>
      <w:r>
        <w:t xml:space="preserve">, but could also drive </w:t>
      </w:r>
      <w:r w:rsidR="004F5BD1">
        <w:t>conversion of distinct</w:t>
      </w:r>
      <w:r>
        <w:t xml:space="preserve"> grassy biome and dry forest </w:t>
      </w:r>
      <w:r w:rsidR="004F5BD1">
        <w:t>ecoregions</w:t>
      </w:r>
      <w:r w:rsidRPr="000D6C34">
        <w:rPr>
          <w:noProof/>
          <w:vertAlign w:val="superscript"/>
        </w:rPr>
        <w:t>20</w:t>
      </w:r>
      <w:r w:rsidR="004F5BD1">
        <w:t xml:space="preserve">, and </w:t>
      </w:r>
      <w:r w:rsidRPr="000D6C34">
        <w:t>increas</w:t>
      </w:r>
      <w:r w:rsidR="004F5BD1">
        <w:t>e</w:t>
      </w:r>
      <w:r w:rsidRPr="000D6C34">
        <w:t xml:space="preserve"> </w:t>
      </w:r>
      <w:r w:rsidR="009F11BB" w:rsidRPr="000D6C34">
        <w:t xml:space="preserve">expansion in locations </w:t>
      </w:r>
      <w:r>
        <w:t>of</w:t>
      </w:r>
      <w:r w:rsidRPr="000D6C34">
        <w:t xml:space="preserve"> </w:t>
      </w:r>
      <w:r w:rsidR="009F11BB" w:rsidRPr="000D6C34">
        <w:t>high vertebrate richness within</w:t>
      </w:r>
      <w:r w:rsidR="004F5BD1">
        <w:t xml:space="preserve"> these biomes</w:t>
      </w:r>
      <w:r w:rsidR="009F11BB" w:rsidRPr="000D6C34">
        <w:t xml:space="preserve">. </w:t>
      </w:r>
      <w:bookmarkStart w:id="49" w:name="_Hlk96629731"/>
      <w:r w:rsidR="00F32A23" w:rsidRPr="000D6C34">
        <w:t xml:space="preserve">Recent soy expansion in the Cerrado has driven </w:t>
      </w:r>
      <w:r w:rsidR="00E02B0F" w:rsidRPr="000D6C34">
        <w:t>substantial habitat loss in a global biodiversity hotspot</w:t>
      </w:r>
      <w:r w:rsidR="00BD1A9D" w:rsidRPr="00BD1A9D">
        <w:rPr>
          <w:noProof/>
          <w:vertAlign w:val="superscript"/>
        </w:rPr>
        <w:t>47</w:t>
      </w:r>
      <w:r w:rsidR="00E02B0F" w:rsidRPr="000D6C34">
        <w:t>, po</w:t>
      </w:r>
      <w:r w:rsidR="006652D9" w:rsidRPr="000D6C34">
        <w:t>ssibly</w:t>
      </w:r>
      <w:r w:rsidR="00E02B0F" w:rsidRPr="000D6C34">
        <w:t xml:space="preserve"> as </w:t>
      </w:r>
      <w:r w:rsidR="0037047E" w:rsidRPr="000D6C34">
        <w:t>an unintended consequence of the</w:t>
      </w:r>
      <w:r w:rsidR="00F32A23" w:rsidRPr="000D6C34">
        <w:t xml:space="preserve"> moratorium on expansion</w:t>
      </w:r>
      <w:r w:rsidR="0037047E" w:rsidRPr="000D6C34">
        <w:t xml:space="preserve"> in the Brazilian Amazon</w:t>
      </w:r>
      <w:r w:rsidR="00BD1A9D" w:rsidRPr="00BD1A9D">
        <w:rPr>
          <w:noProof/>
          <w:vertAlign w:val="superscript"/>
        </w:rPr>
        <w:t>10,11,48,49</w:t>
      </w:r>
      <w:r w:rsidR="00010BA1" w:rsidRPr="000D6C34">
        <w:t xml:space="preserve">, and </w:t>
      </w:r>
      <w:r w:rsidR="00F32A23" w:rsidRPr="000D6C34">
        <w:t xml:space="preserve">we </w:t>
      </w:r>
      <w:r w:rsidR="009F11BB" w:rsidRPr="000D6C34">
        <w:t>highlight the potential for a similar pattern in global oil palm expansion</w:t>
      </w:r>
      <w:r w:rsidR="00F32A23" w:rsidRPr="000D6C34">
        <w:t>,</w:t>
      </w:r>
      <w:r w:rsidR="009F11BB" w:rsidRPr="000D6C34">
        <w:t xml:space="preserve"> before </w:t>
      </w:r>
      <w:r w:rsidR="00FA7387">
        <w:t>widespread</w:t>
      </w:r>
      <w:r w:rsidR="00FA7387" w:rsidRPr="000D6C34">
        <w:t xml:space="preserve"> </w:t>
      </w:r>
      <w:r w:rsidR="009F11BB" w:rsidRPr="000D6C34">
        <w:t>conversion of grassy biomes and dry forests has occurred</w:t>
      </w:r>
      <w:r w:rsidR="0050064C" w:rsidRPr="000D6C34">
        <w:t>.</w:t>
      </w:r>
      <w:bookmarkEnd w:id="49"/>
    </w:p>
    <w:p w:rsidR="005246C1" w:rsidRPr="000D6C34" w:rsidRDefault="00716734" w:rsidP="0072373B">
      <w:pPr>
        <w:spacing w:line="480" w:lineRule="auto"/>
      </w:pPr>
      <w:bookmarkStart w:id="50" w:name="_Hlk104045710"/>
      <w:r w:rsidRPr="000D6C34">
        <w:t xml:space="preserve">We estimate relatively small </w:t>
      </w:r>
      <w:r w:rsidR="006652D9" w:rsidRPr="000D6C34">
        <w:t>impacts</w:t>
      </w:r>
      <w:r w:rsidR="004F5BD1">
        <w:t xml:space="preserve"> of zero-deforestation </w:t>
      </w:r>
      <w:r w:rsidR="004F5BD1" w:rsidRPr="000D6C34">
        <w:t xml:space="preserve">oil palm </w:t>
      </w:r>
      <w:r w:rsidR="004F5BD1">
        <w:t>expansion</w:t>
      </w:r>
      <w:r w:rsidR="006652D9" w:rsidRPr="000D6C34">
        <w:t xml:space="preserve"> on</w:t>
      </w:r>
      <w:r w:rsidRPr="000D6C34">
        <w:t xml:space="preserve"> </w:t>
      </w:r>
      <w:r w:rsidR="00D601EF" w:rsidRPr="000D6C34">
        <w:t>IUCN-</w:t>
      </w:r>
      <w:r w:rsidRPr="000D6C34">
        <w:t xml:space="preserve">threatened </w:t>
      </w:r>
      <w:r w:rsidR="006652D9" w:rsidRPr="000D6C34">
        <w:t>vertebrates</w:t>
      </w:r>
      <w:r w:rsidR="004F5BD1">
        <w:t xml:space="preserve"> overall</w:t>
      </w:r>
      <w:r w:rsidR="006652D9" w:rsidRPr="000D6C34">
        <w:t>,</w:t>
      </w:r>
      <w:r w:rsidRPr="000D6C34">
        <w:t xml:space="preserve"> but w</w:t>
      </w:r>
      <w:r w:rsidR="00544C08" w:rsidRPr="000D6C34">
        <w:t>e have</w:t>
      </w:r>
      <w:r w:rsidR="00F122BD">
        <w:t xml:space="preserve"> likely</w:t>
      </w:r>
      <w:r w:rsidR="00544C08" w:rsidRPr="000D6C34">
        <w:t xml:space="preserve"> underestimated the impacts of expansion </w:t>
      </w:r>
      <w:r w:rsidR="006652D9" w:rsidRPr="000D6C34">
        <w:t xml:space="preserve">on biodiversity </w:t>
      </w:r>
      <w:r w:rsidR="00544C08" w:rsidRPr="000D6C34">
        <w:t xml:space="preserve">(Supplementary Information 6). </w:t>
      </w:r>
      <w:bookmarkEnd w:id="50"/>
      <w:r w:rsidRPr="000D6C34">
        <w:t>W</w:t>
      </w:r>
      <w:r w:rsidR="00CE4FEF" w:rsidRPr="000D6C34">
        <w:t>e</w:t>
      </w:r>
      <w:r w:rsidR="00747681" w:rsidRPr="000D6C34">
        <w:t xml:space="preserve"> </w:t>
      </w:r>
      <w:r w:rsidR="00556685" w:rsidRPr="000D6C34">
        <w:t xml:space="preserve">have not examined potential loss of plant or invertebrate biodiversity from </w:t>
      </w:r>
      <w:r w:rsidR="006D6FDB" w:rsidRPr="000D6C34">
        <w:t>expansion</w:t>
      </w:r>
      <w:r w:rsidR="00556685" w:rsidRPr="000D6C34">
        <w:t xml:space="preserve">, </w:t>
      </w:r>
      <w:r w:rsidR="00EF6C2E">
        <w:t>yet</w:t>
      </w:r>
      <w:r w:rsidR="00556685" w:rsidRPr="000D6C34">
        <w:t xml:space="preserve"> grassy biomes</w:t>
      </w:r>
      <w:r w:rsidR="00C72035" w:rsidRPr="000D6C34">
        <w:t xml:space="preserve"> </w:t>
      </w:r>
      <w:r w:rsidR="004F5BD1">
        <w:t>often</w:t>
      </w:r>
      <w:r w:rsidR="004F5BD1" w:rsidRPr="000D6C34">
        <w:t xml:space="preserve"> </w:t>
      </w:r>
      <w:r w:rsidR="00C72035" w:rsidRPr="000D6C34">
        <w:t>support high endemism and richness of these taxa</w:t>
      </w:r>
      <w:r w:rsidR="00E14AE7" w:rsidRPr="00E14AE7">
        <w:rPr>
          <w:noProof/>
          <w:vertAlign w:val="superscript"/>
        </w:rPr>
        <w:t>45</w:t>
      </w:r>
      <w:r w:rsidR="00556685" w:rsidRPr="000D6C34">
        <w:t>, comparable to tropical rainforest in certain ecoregions</w:t>
      </w:r>
      <w:r w:rsidR="00E14AE7" w:rsidRPr="00E14AE7">
        <w:rPr>
          <w:noProof/>
          <w:vertAlign w:val="superscript"/>
        </w:rPr>
        <w:t>44</w:t>
      </w:r>
      <w:r w:rsidR="00CE4FEF" w:rsidRPr="000D6C34">
        <w:t xml:space="preserve"> (e.g. </w:t>
      </w:r>
      <w:r w:rsidR="006652D9" w:rsidRPr="000D6C34">
        <w:t xml:space="preserve">the </w:t>
      </w:r>
      <w:r w:rsidR="00CE4FEF" w:rsidRPr="000D6C34">
        <w:t>Cerrado</w:t>
      </w:r>
      <w:r w:rsidR="00E14AE7" w:rsidRPr="00E14AE7">
        <w:rPr>
          <w:noProof/>
          <w:vertAlign w:val="superscript"/>
        </w:rPr>
        <w:t>46</w:t>
      </w:r>
      <w:r w:rsidR="00CE4FEF" w:rsidRPr="000D6C34">
        <w:t>)</w:t>
      </w:r>
      <w:r w:rsidR="005372CC" w:rsidRPr="000D6C34">
        <w:t>.</w:t>
      </w:r>
      <w:r w:rsidR="00556685" w:rsidRPr="000D6C34">
        <w:t xml:space="preserve"> </w:t>
      </w:r>
      <w:r w:rsidR="0033327E">
        <w:t xml:space="preserve">Moreover, the </w:t>
      </w:r>
      <w:r w:rsidR="00544C08" w:rsidRPr="00ED6BA4">
        <w:rPr>
          <w:rFonts w:cs="Calibri"/>
        </w:rPr>
        <w:t xml:space="preserve">locations suitable for expansion under ZDCs </w:t>
      </w:r>
      <w:r w:rsidR="006652D9" w:rsidRPr="000D6C34">
        <w:t xml:space="preserve">in </w:t>
      </w:r>
      <w:r w:rsidR="0033327E">
        <w:t xml:space="preserve">the </w:t>
      </w:r>
      <w:r w:rsidR="006652D9" w:rsidRPr="000D6C34">
        <w:t>moist forest</w:t>
      </w:r>
      <w:r w:rsidR="006652D9" w:rsidRPr="00ED6BA4">
        <w:rPr>
          <w:rFonts w:cs="Calibri"/>
        </w:rPr>
        <w:t xml:space="preserve"> </w:t>
      </w:r>
      <w:r w:rsidR="0033327E" w:rsidRPr="00ED6BA4">
        <w:rPr>
          <w:rFonts w:cs="Calibri"/>
        </w:rPr>
        <w:t xml:space="preserve">biome </w:t>
      </w:r>
      <w:r w:rsidR="00544C08" w:rsidRPr="00ED6BA4">
        <w:rPr>
          <w:rFonts w:cs="Calibri"/>
        </w:rPr>
        <w:t xml:space="preserve">are </w:t>
      </w:r>
      <w:r w:rsidR="009B1CD2" w:rsidRPr="00ED6BA4">
        <w:rPr>
          <w:rFonts w:cs="Calibri"/>
        </w:rPr>
        <w:t xml:space="preserve">likely to be highly degraded (and include </w:t>
      </w:r>
      <w:r w:rsidR="00FA7387" w:rsidRPr="00ED6BA4">
        <w:rPr>
          <w:rFonts w:cs="Calibri"/>
        </w:rPr>
        <w:t xml:space="preserve">large areas of </w:t>
      </w:r>
      <w:r w:rsidR="009B1CD2" w:rsidRPr="00ED6BA4">
        <w:rPr>
          <w:rFonts w:cs="Calibri"/>
        </w:rPr>
        <w:t>intensively-managed pasture: Supplementary Information 2)</w:t>
      </w:r>
      <w:r w:rsidR="00544C08" w:rsidRPr="00ED6BA4">
        <w:rPr>
          <w:rFonts w:cs="Calibri"/>
        </w:rPr>
        <w:t xml:space="preserve">, </w:t>
      </w:r>
      <w:bookmarkStart w:id="51" w:name="_Hlk105684939"/>
      <w:r w:rsidR="0033327E" w:rsidRPr="00ED6BA4">
        <w:rPr>
          <w:rFonts w:cs="Calibri"/>
        </w:rPr>
        <w:t xml:space="preserve">whereas suitable areas in grassy biomes and dry forests </w:t>
      </w:r>
      <w:r w:rsidR="008A5FE6" w:rsidRPr="00ED6BA4">
        <w:rPr>
          <w:rFonts w:cs="Calibri"/>
        </w:rPr>
        <w:t>include</w:t>
      </w:r>
      <w:r w:rsidR="0033327E" w:rsidRPr="00ED6BA4">
        <w:rPr>
          <w:rFonts w:cs="Calibri"/>
        </w:rPr>
        <w:t xml:space="preserve"> intact </w:t>
      </w:r>
      <w:r w:rsidR="008A5FE6" w:rsidRPr="00ED6BA4">
        <w:rPr>
          <w:rFonts w:cs="Calibri"/>
        </w:rPr>
        <w:t>habitat</w:t>
      </w:r>
      <w:bookmarkStart w:id="52" w:name="_Hlk105686801"/>
      <w:r w:rsidR="0033327E" w:rsidRPr="00ED6BA4">
        <w:rPr>
          <w:rFonts w:cs="Calibri"/>
        </w:rPr>
        <w:t>, such as in the</w:t>
      </w:r>
      <w:r w:rsidR="00D601EF" w:rsidRPr="00ED6BA4">
        <w:rPr>
          <w:rFonts w:cs="Calibri"/>
        </w:rPr>
        <w:t xml:space="preserve"> </w:t>
      </w:r>
      <w:r w:rsidR="00D377A0" w:rsidRPr="00ED6BA4">
        <w:rPr>
          <w:rFonts w:cs="Calibri"/>
        </w:rPr>
        <w:t xml:space="preserve">Guinea savanna, Northern Congolian Forest-savanna, </w:t>
      </w:r>
      <w:r w:rsidR="0033327E" w:rsidRPr="00ED6BA4">
        <w:rPr>
          <w:rFonts w:cs="Calibri"/>
        </w:rPr>
        <w:t xml:space="preserve">and </w:t>
      </w:r>
      <w:r w:rsidR="00407A73" w:rsidRPr="00ED6BA4">
        <w:rPr>
          <w:rFonts w:cs="Calibri"/>
        </w:rPr>
        <w:t>Cerrado</w:t>
      </w:r>
      <w:r w:rsidR="0033327E" w:rsidRPr="00ED6BA4">
        <w:rPr>
          <w:rFonts w:cs="Calibri"/>
          <w:noProof/>
          <w:vertAlign w:val="superscript"/>
        </w:rPr>
        <w:t>50,51</w:t>
      </w:r>
      <w:r w:rsidR="00407A73" w:rsidRPr="00ED6BA4">
        <w:rPr>
          <w:rFonts w:cs="Calibri"/>
        </w:rPr>
        <w:t xml:space="preserve"> </w:t>
      </w:r>
      <w:r w:rsidR="0033327E" w:rsidRPr="00ED6BA4">
        <w:rPr>
          <w:rFonts w:cs="Calibri"/>
        </w:rPr>
        <w:t>(</w:t>
      </w:r>
      <w:r w:rsidR="00407A73" w:rsidRPr="00ED6BA4">
        <w:rPr>
          <w:rFonts w:cs="Calibri"/>
        </w:rPr>
        <w:t>among other ecoregions</w:t>
      </w:r>
      <w:r w:rsidR="00D601EF" w:rsidRPr="00ED6BA4">
        <w:rPr>
          <w:rFonts w:cs="Calibri"/>
        </w:rPr>
        <w:t>)</w:t>
      </w:r>
      <w:bookmarkEnd w:id="52"/>
      <w:r w:rsidR="00544C08" w:rsidRPr="00ED6BA4">
        <w:rPr>
          <w:rFonts w:cs="Calibri"/>
        </w:rPr>
        <w:t xml:space="preserve">. </w:t>
      </w:r>
      <w:bookmarkEnd w:id="51"/>
      <w:r w:rsidR="0039510E" w:rsidRPr="000D6C34">
        <w:t xml:space="preserve">Overall, </w:t>
      </w:r>
      <w:r w:rsidR="004F0083" w:rsidRPr="000D6C34">
        <w:t xml:space="preserve">widespread </w:t>
      </w:r>
      <w:r w:rsidR="0039510E" w:rsidRPr="000D6C34">
        <w:t>a</w:t>
      </w:r>
      <w:r w:rsidR="001913DA" w:rsidRPr="000D6C34">
        <w:t xml:space="preserve">gricultural expansion </w:t>
      </w:r>
      <w:r w:rsidR="001C0F74" w:rsidRPr="000D6C34">
        <w:t>under</w:t>
      </w:r>
      <w:r w:rsidR="001913DA" w:rsidRPr="000D6C34">
        <w:t xml:space="preserve"> ZDCs </w:t>
      </w:r>
      <w:r w:rsidR="007745C1" w:rsidRPr="000D6C34">
        <w:t>could</w:t>
      </w:r>
      <w:r w:rsidR="0039510E" w:rsidRPr="000D6C34">
        <w:t xml:space="preserve"> have substantial</w:t>
      </w:r>
      <w:r w:rsidR="001913DA" w:rsidRPr="000D6C34">
        <w:t xml:space="preserve"> negative impacts on biodiversity</w:t>
      </w:r>
      <w:r w:rsidR="004E56EC" w:rsidRPr="000D6C34">
        <w:t xml:space="preserve">, </w:t>
      </w:r>
      <w:r w:rsidR="001913DA" w:rsidRPr="000D6C34">
        <w:t xml:space="preserve">highlighting the need for robust guidance for sustainable agricultural development in </w:t>
      </w:r>
      <w:r w:rsidR="0039510E" w:rsidRPr="000D6C34">
        <w:t xml:space="preserve">all </w:t>
      </w:r>
      <w:r w:rsidR="001913DA" w:rsidRPr="000D6C34">
        <w:t>biomes.</w:t>
      </w:r>
      <w:bookmarkStart w:id="53" w:name="_Hlk70585025"/>
      <w:bookmarkEnd w:id="45"/>
    </w:p>
    <w:p w:rsidR="00204B0A" w:rsidRPr="000D6C34" w:rsidRDefault="00204B0A" w:rsidP="0072373B">
      <w:pPr>
        <w:spacing w:line="480" w:lineRule="auto"/>
        <w:rPr>
          <w:b/>
        </w:rPr>
      </w:pPr>
      <w:r w:rsidRPr="000D6C34">
        <w:rPr>
          <w:b/>
        </w:rPr>
        <w:t>Implications for greenhouse gas emissions</w:t>
      </w:r>
    </w:p>
    <w:p w:rsidR="002F6C1D" w:rsidRPr="000D6C34" w:rsidRDefault="00D36A58" w:rsidP="0072373B">
      <w:pPr>
        <w:spacing w:line="480" w:lineRule="auto"/>
      </w:pPr>
      <w:r w:rsidRPr="000D6C34">
        <w:lastRenderedPageBreak/>
        <w:t xml:space="preserve">We </w:t>
      </w:r>
      <w:r w:rsidR="00E31BD6" w:rsidRPr="000D6C34">
        <w:t xml:space="preserve">were not able to </w:t>
      </w:r>
      <w:r w:rsidR="00C40FAC" w:rsidRPr="000D6C34">
        <w:t>quantif</w:t>
      </w:r>
      <w:r w:rsidR="00E31BD6" w:rsidRPr="000D6C34">
        <w:t>y</w:t>
      </w:r>
      <w:r w:rsidR="00C40FAC" w:rsidRPr="000D6C34">
        <w:t xml:space="preserve"> </w:t>
      </w:r>
      <w:r w:rsidRPr="000D6C34">
        <w:t>potential greenhouse gas emissions from zero-deforestation oil palm expansion</w:t>
      </w:r>
      <w:r w:rsidR="00E31BD6" w:rsidRPr="000D6C34">
        <w:t xml:space="preserve"> in this study</w:t>
      </w:r>
      <w:r w:rsidRPr="000D6C34">
        <w:t>, because belowground carbon stocks are poorly</w:t>
      </w:r>
      <w:r w:rsidR="002F6C1D" w:rsidRPr="000D6C34">
        <w:t xml:space="preserve"> understood</w:t>
      </w:r>
      <w:r w:rsidRPr="000D6C34">
        <w:t xml:space="preserve"> in </w:t>
      </w:r>
      <w:r w:rsidR="00DB0BAB" w:rsidRPr="000D6C34">
        <w:t>across the Tropics, particularly in</w:t>
      </w:r>
      <w:r w:rsidR="00E31BD6" w:rsidRPr="000D6C34">
        <w:t xml:space="preserve"> </w:t>
      </w:r>
      <w:r w:rsidRPr="000D6C34">
        <w:t>grassy biomes</w:t>
      </w:r>
      <w:r w:rsidR="00BD1A9D" w:rsidRPr="00BD1A9D">
        <w:rPr>
          <w:noProof/>
          <w:vertAlign w:val="superscript"/>
        </w:rPr>
        <w:t>12,52</w:t>
      </w:r>
      <w:r w:rsidR="00C40FAC" w:rsidRPr="000D6C34">
        <w:t xml:space="preserve">, and aboveground carbon stocks are </w:t>
      </w:r>
      <w:r w:rsidR="00B32B7F" w:rsidRPr="000D6C34">
        <w:t xml:space="preserve">also </w:t>
      </w:r>
      <w:r w:rsidR="00C40FAC" w:rsidRPr="000D6C34">
        <w:t xml:space="preserve">poorly </w:t>
      </w:r>
      <w:r w:rsidR="002F6C1D" w:rsidRPr="000D6C34">
        <w:t>quantified</w:t>
      </w:r>
      <w:r w:rsidR="00C40FAC" w:rsidRPr="000D6C34">
        <w:t xml:space="preserve"> outside rainforest</w:t>
      </w:r>
      <w:r w:rsidR="00BD1A9D" w:rsidRPr="00BD1A9D">
        <w:rPr>
          <w:noProof/>
          <w:vertAlign w:val="superscript"/>
        </w:rPr>
        <w:t>12,53</w:t>
      </w:r>
      <w:r w:rsidRPr="000D6C34">
        <w:t xml:space="preserve">. </w:t>
      </w:r>
      <w:r w:rsidR="00B32B7F" w:rsidRPr="000D6C34">
        <w:t>Existing data suggest that b</w:t>
      </w:r>
      <w:r w:rsidRPr="000D6C34">
        <w:t>elowground carbon stocks in grassy biomes are highly variable and can exceed those of moist forest</w:t>
      </w:r>
      <w:r w:rsidR="00BD1A9D" w:rsidRPr="00BD1A9D">
        <w:rPr>
          <w:noProof/>
          <w:vertAlign w:val="superscript"/>
        </w:rPr>
        <w:t>54–56</w:t>
      </w:r>
      <w:r w:rsidRPr="000D6C34">
        <w:t xml:space="preserve">, </w:t>
      </w:r>
      <w:r w:rsidR="002F6C1D" w:rsidRPr="000D6C34">
        <w:t>resulting in</w:t>
      </w:r>
      <w:r w:rsidR="00B32B7F" w:rsidRPr="000D6C34">
        <w:t xml:space="preserve"> substantial carbon emissions upon conversion to cropland</w:t>
      </w:r>
      <w:r w:rsidR="00BD1A9D" w:rsidRPr="00BD1A9D">
        <w:rPr>
          <w:noProof/>
          <w:vertAlign w:val="superscript"/>
        </w:rPr>
        <w:t>50,55</w:t>
      </w:r>
      <w:r w:rsidR="002F6C1D" w:rsidRPr="000D6C34">
        <w:t xml:space="preserve">, </w:t>
      </w:r>
      <w:r w:rsidR="00E31BD6" w:rsidRPr="000D6C34">
        <w:t>and</w:t>
      </w:r>
      <w:r w:rsidR="002F6C1D" w:rsidRPr="000D6C34">
        <w:t xml:space="preserve"> </w:t>
      </w:r>
      <w:r w:rsidR="00BE791D" w:rsidRPr="000D6C34">
        <w:t xml:space="preserve">upon </w:t>
      </w:r>
      <w:r w:rsidR="002F6C1D" w:rsidRPr="000D6C34">
        <w:t>conversion of degraded pasture to oil palm</w:t>
      </w:r>
      <w:r w:rsidR="00BD1A9D" w:rsidRPr="00BD1A9D">
        <w:rPr>
          <w:noProof/>
          <w:vertAlign w:val="superscript"/>
        </w:rPr>
        <w:t>57</w:t>
      </w:r>
      <w:r w:rsidR="002F6C1D" w:rsidRPr="000D6C34">
        <w:t xml:space="preserve">. Thus, the potential greenhouse gas emissions from conversion of tropical grassy and dry forest biomes to oil palm could be as high as those from rainforest </w:t>
      </w:r>
      <w:r w:rsidR="00E31BD6" w:rsidRPr="000D6C34">
        <w:t xml:space="preserve">conversion </w:t>
      </w:r>
      <w:r w:rsidR="002F6C1D" w:rsidRPr="000D6C34">
        <w:t>in many locations, but the lack of data on below- and aboveground carbon stocks, and the dynamics of belowground carbon following conversion to oil palm,</w:t>
      </w:r>
      <w:r w:rsidRPr="000D6C34">
        <w:t xml:space="preserve"> highlight</w:t>
      </w:r>
      <w:r w:rsidR="00E31BD6" w:rsidRPr="000D6C34">
        <w:t>s</w:t>
      </w:r>
      <w:r w:rsidR="002F6C1D" w:rsidRPr="000D6C34">
        <w:t xml:space="preserve"> </w:t>
      </w:r>
      <w:r w:rsidRPr="000D6C34">
        <w:t xml:space="preserve">the need for </w:t>
      </w:r>
      <w:r w:rsidR="00E31BD6" w:rsidRPr="000D6C34">
        <w:t>more</w:t>
      </w:r>
      <w:r w:rsidRPr="000D6C34">
        <w:t xml:space="preserve"> research </w:t>
      </w:r>
      <w:r w:rsidR="00E31BD6" w:rsidRPr="000D6C34">
        <w:t>on this topic</w:t>
      </w:r>
      <w:r w:rsidR="002F6C1D" w:rsidRPr="000D6C34">
        <w:t>.</w:t>
      </w:r>
    </w:p>
    <w:p w:rsidR="0072373B" w:rsidRPr="000D6C34" w:rsidRDefault="008B08A1" w:rsidP="0072373B">
      <w:pPr>
        <w:spacing w:line="480" w:lineRule="auto"/>
        <w:rPr>
          <w:b/>
        </w:rPr>
      </w:pPr>
      <w:r w:rsidRPr="000D6C34">
        <w:rPr>
          <w:b/>
        </w:rPr>
        <w:t>G</w:t>
      </w:r>
      <w:r w:rsidR="0072373B" w:rsidRPr="000D6C34">
        <w:rPr>
          <w:b/>
        </w:rPr>
        <w:t>aps</w:t>
      </w:r>
      <w:r w:rsidR="00FD57AD" w:rsidRPr="000D6C34">
        <w:rPr>
          <w:b/>
        </w:rPr>
        <w:t xml:space="preserve"> in</w:t>
      </w:r>
      <w:r w:rsidRPr="000D6C34">
        <w:rPr>
          <w:b/>
        </w:rPr>
        <w:t xml:space="preserve"> current</w:t>
      </w:r>
      <w:r w:rsidR="00FD57AD" w:rsidRPr="000D6C34">
        <w:rPr>
          <w:b/>
        </w:rPr>
        <w:t xml:space="preserve"> guidance </w:t>
      </w:r>
      <w:r w:rsidR="0072373B" w:rsidRPr="000D6C34">
        <w:rPr>
          <w:b/>
        </w:rPr>
        <w:t>and key recommendations</w:t>
      </w:r>
    </w:p>
    <w:p w:rsidR="005E0771" w:rsidRPr="000D6C34" w:rsidRDefault="00B11D2B" w:rsidP="00CF0ADA">
      <w:pPr>
        <w:spacing w:line="480" w:lineRule="auto"/>
      </w:pPr>
      <w:r w:rsidRPr="000D6C34">
        <w:t>Wh</w:t>
      </w:r>
      <w:r w:rsidR="00813C6F" w:rsidRPr="000D6C34">
        <w:t xml:space="preserve">ile </w:t>
      </w:r>
      <w:r w:rsidR="00457745" w:rsidRPr="000D6C34">
        <w:t xml:space="preserve">tropical </w:t>
      </w:r>
      <w:r w:rsidR="00813C6F" w:rsidRPr="000D6C34">
        <w:t>conservation efforts have typically focused on rainforests, other biomes are also subject to multiple threats and are less well-protected</w:t>
      </w:r>
      <w:r w:rsidR="00BD1A9D" w:rsidRPr="00BD1A9D">
        <w:rPr>
          <w:noProof/>
          <w:vertAlign w:val="superscript"/>
        </w:rPr>
        <w:t>9,12,20,54,58–60</w:t>
      </w:r>
      <w:r w:rsidR="00813C6F" w:rsidRPr="000D6C34">
        <w:t>, with ~50% of tropical dry forests already converted to other land-uses</w:t>
      </w:r>
      <w:r w:rsidR="00BD1A9D" w:rsidRPr="00BD1A9D">
        <w:rPr>
          <w:noProof/>
          <w:vertAlign w:val="superscript"/>
        </w:rPr>
        <w:t>61</w:t>
      </w:r>
      <w:r w:rsidR="00813C6F" w:rsidRPr="000D6C34">
        <w:t>.</w:t>
      </w:r>
      <w:r w:rsidR="00457745" w:rsidRPr="000D6C34">
        <w:t xml:space="preserve"> </w:t>
      </w:r>
      <w:r w:rsidR="000C081B" w:rsidRPr="000D6C34">
        <w:t xml:space="preserve">Therefore, there is an urgent need for policies and governance for sustainable tropical land-use </w:t>
      </w:r>
      <w:r w:rsidR="0033327E">
        <w:t>in</w:t>
      </w:r>
      <w:r w:rsidR="0033327E" w:rsidRPr="000D6C34">
        <w:t xml:space="preserve"> </w:t>
      </w:r>
      <w:r w:rsidR="000C081B" w:rsidRPr="000D6C34">
        <w:t>all biomes.</w:t>
      </w:r>
      <w:r w:rsidR="005E0771" w:rsidRPr="000D6C34">
        <w:t xml:space="preserve"> </w:t>
      </w:r>
      <w:r w:rsidR="005E0771" w:rsidRPr="00ED6BA4">
        <w:rPr>
          <w:rFonts w:cs="Calibri"/>
        </w:rPr>
        <w:t>Current guidance</w:t>
      </w:r>
      <w:r w:rsidR="005E0771" w:rsidRPr="000D6C34">
        <w:t xml:space="preserve"> (HCV-HCSA</w:t>
      </w:r>
      <w:r w:rsidR="002D0B59" w:rsidRPr="000D6C34">
        <w:t xml:space="preserve"> and national interpretations</w:t>
      </w:r>
      <w:r w:rsidR="00B616A8" w:rsidRPr="000D6C34">
        <w:rPr>
          <w:noProof/>
          <w:vertAlign w:val="superscript"/>
        </w:rPr>
        <w:t>16–18</w:t>
      </w:r>
      <w:r w:rsidR="005E0771" w:rsidRPr="000D6C34">
        <w:t xml:space="preserve">, particularly “Annex 2. Grasslands in HCVs” in </w:t>
      </w:r>
      <w:r w:rsidR="00B616A8" w:rsidRPr="000D6C34">
        <w:rPr>
          <w:noProof/>
          <w:vertAlign w:val="superscript"/>
        </w:rPr>
        <w:t>18</w:t>
      </w:r>
      <w:r w:rsidR="005E0771" w:rsidRPr="000D6C34">
        <w:t xml:space="preserve">) does not recognise </w:t>
      </w:r>
      <w:r w:rsidR="002F37CF" w:rsidRPr="000D6C34">
        <w:t>important</w:t>
      </w:r>
      <w:r w:rsidR="005E0771" w:rsidRPr="000D6C34">
        <w:t xml:space="preserve"> differences between tropical moist forest and grassy and dry forest biomes (</w:t>
      </w:r>
      <w:r w:rsidR="003C4E22" w:rsidRPr="000D6C34">
        <w:t xml:space="preserve">e.g. importance of herbaceous vegetation; </w:t>
      </w:r>
      <w:r w:rsidR="005E0771" w:rsidRPr="000D6C34">
        <w:t>Supplementary Information 1</w:t>
      </w:r>
      <w:r w:rsidR="00315FDB">
        <w:t>,</w:t>
      </w:r>
      <w:r w:rsidR="005E0771" w:rsidRPr="000D6C34">
        <w:t xml:space="preserve"> Box 1</w:t>
      </w:r>
      <w:r w:rsidR="003C4E22" w:rsidRPr="000D6C34">
        <w:t>)</w:t>
      </w:r>
      <w:r w:rsidR="005E0771" w:rsidRPr="000D6C34">
        <w:t xml:space="preserve">. Many recent oil palm concessions were developed on grassy or savanna habitat to comply with ZDCs, risking that these habitats could become rare through </w:t>
      </w:r>
      <w:r w:rsidR="00FA7387">
        <w:t>widespread</w:t>
      </w:r>
      <w:r w:rsidR="00FA7387" w:rsidRPr="000D6C34">
        <w:t xml:space="preserve"> </w:t>
      </w:r>
      <w:r w:rsidR="005E0771" w:rsidRPr="000D6C34">
        <w:t>conversion (e.g. savanna in Southern Gabon</w:t>
      </w:r>
      <w:r w:rsidR="00B616A8" w:rsidRPr="000D6C34">
        <w:rPr>
          <w:noProof/>
          <w:vertAlign w:val="superscript"/>
        </w:rPr>
        <w:t>24</w:t>
      </w:r>
      <w:r w:rsidR="005E0771" w:rsidRPr="000D6C34">
        <w:t xml:space="preserve">; Supplementary Information 1), </w:t>
      </w:r>
      <w:r w:rsidR="002F37CF" w:rsidRPr="000D6C34">
        <w:t xml:space="preserve">threatening </w:t>
      </w:r>
      <w:r w:rsidR="005E0771" w:rsidRPr="000D6C34">
        <w:t xml:space="preserve">biodiversity </w:t>
      </w:r>
      <w:r w:rsidRPr="000D6C34">
        <w:t>before guidance is comprehensive</w:t>
      </w:r>
      <w:r w:rsidR="005E0771" w:rsidRPr="000D6C34">
        <w:t>.</w:t>
      </w:r>
    </w:p>
    <w:p w:rsidR="007D02D3" w:rsidRPr="000D6C34" w:rsidRDefault="006537A3" w:rsidP="00985037">
      <w:pPr>
        <w:spacing w:line="480" w:lineRule="auto"/>
        <w:rPr>
          <w:b/>
          <w:i/>
        </w:rPr>
      </w:pPr>
      <w:r w:rsidRPr="000D6C34">
        <w:t xml:space="preserve">Nevertheless, </w:t>
      </w:r>
      <w:r w:rsidR="00013964" w:rsidRPr="000D6C34">
        <w:t xml:space="preserve">the </w:t>
      </w:r>
      <w:r w:rsidR="008A5FE6">
        <w:t xml:space="preserve">existing </w:t>
      </w:r>
      <w:r w:rsidR="00013964" w:rsidRPr="000D6C34">
        <w:t xml:space="preserve">HCV-HCSA </w:t>
      </w:r>
      <w:r w:rsidR="000C081B" w:rsidRPr="000D6C34">
        <w:t xml:space="preserve">provides a framework for implementing </w:t>
      </w:r>
      <w:r w:rsidRPr="000D6C34">
        <w:t>comprehensive biodiversity protection</w:t>
      </w:r>
      <w:r w:rsidR="000C081B" w:rsidRPr="000D6C34">
        <w:t xml:space="preserve"> in all biomes</w:t>
      </w:r>
      <w:r w:rsidR="00892CAC" w:rsidRPr="000D6C34">
        <w:t xml:space="preserve">, </w:t>
      </w:r>
      <w:r w:rsidR="00870897">
        <w:t>like for</w:t>
      </w:r>
      <w:r w:rsidR="00627BC2">
        <w:t xml:space="preserve"> </w:t>
      </w:r>
      <w:r w:rsidR="00627BC2" w:rsidRPr="000D6C34">
        <w:t>tropical moist forest</w:t>
      </w:r>
      <w:r w:rsidR="00627BC2" w:rsidRPr="000D6C34">
        <w:rPr>
          <w:noProof/>
          <w:vertAlign w:val="superscript"/>
        </w:rPr>
        <w:t>17,18</w:t>
      </w:r>
      <w:r w:rsidR="00627BC2" w:rsidRPr="00ED6BA4">
        <w:rPr>
          <w:rFonts w:cs="Calibri"/>
        </w:rPr>
        <w:t xml:space="preserve"> (Fig. 2), </w:t>
      </w:r>
      <w:r w:rsidR="00892CAC" w:rsidRPr="000D6C34">
        <w:t xml:space="preserve">with a current ‘policy window’ for development of </w:t>
      </w:r>
      <w:r w:rsidR="00627BC2">
        <w:t xml:space="preserve">detailed </w:t>
      </w:r>
      <w:r w:rsidR="00892CAC" w:rsidRPr="000D6C34">
        <w:t xml:space="preserve">guidance </w:t>
      </w:r>
      <w:r w:rsidR="002F37CF" w:rsidRPr="000D6C34">
        <w:t xml:space="preserve">beyond </w:t>
      </w:r>
      <w:r w:rsidR="00892CAC" w:rsidRPr="000D6C34">
        <w:t>Southeast Asian rainforest</w:t>
      </w:r>
      <w:r w:rsidR="00813C6F" w:rsidRPr="000D6C34">
        <w:t>.</w:t>
      </w:r>
      <w:r w:rsidR="00B11D2B" w:rsidRPr="000D6C34">
        <w:t xml:space="preserve"> </w:t>
      </w:r>
      <w:r w:rsidR="00627BC2">
        <w:t>W</w:t>
      </w:r>
      <w:r w:rsidR="00B5294C" w:rsidRPr="000D6C34">
        <w:t xml:space="preserve">e </w:t>
      </w:r>
      <w:r w:rsidR="00627BC2">
        <w:t xml:space="preserve">provide recommendations for such guidance for grassy and dry forest biomes </w:t>
      </w:r>
      <w:r w:rsidR="00B5294C" w:rsidRPr="000D6C34">
        <w:t>in Box 1.</w:t>
      </w:r>
      <w:r w:rsidR="00B11D2B" w:rsidRPr="000D6C34">
        <w:t xml:space="preserve"> </w:t>
      </w:r>
      <w:r w:rsidR="002F37CF" w:rsidRPr="000D6C34">
        <w:t>We</w:t>
      </w:r>
      <w:bookmarkStart w:id="54" w:name="_Hlk96627225"/>
      <w:r w:rsidR="00627BC2">
        <w:t xml:space="preserve"> also</w:t>
      </w:r>
      <w:r w:rsidR="00B11D2B" w:rsidRPr="000D6C34">
        <w:t xml:space="preserve"> recommend </w:t>
      </w:r>
      <w:r w:rsidR="00B11D2B" w:rsidRPr="000D6C34">
        <w:lastRenderedPageBreak/>
        <w:t xml:space="preserve">that companies extend commitments to ‘no conversion of natural habitat’, to bolster protection for all biomes and support the development of </w:t>
      </w:r>
      <w:r w:rsidR="00627BC2">
        <w:t>comprehensive</w:t>
      </w:r>
      <w:r w:rsidR="00627BC2" w:rsidRPr="000D6C34">
        <w:t xml:space="preserve"> </w:t>
      </w:r>
      <w:r w:rsidR="00B11D2B" w:rsidRPr="000D6C34">
        <w:t xml:space="preserve">guidance </w:t>
      </w:r>
      <w:r w:rsidR="00627BC2">
        <w:t>for</w:t>
      </w:r>
      <w:r w:rsidR="004E3C73" w:rsidRPr="000D6C34">
        <w:t xml:space="preserve"> </w:t>
      </w:r>
      <w:r w:rsidR="00B11D2B" w:rsidRPr="000D6C34">
        <w:t xml:space="preserve">biodiversity </w:t>
      </w:r>
      <w:bookmarkEnd w:id="54"/>
      <w:r w:rsidR="003C4E22" w:rsidRPr="000D6C34">
        <w:t>protection</w:t>
      </w:r>
      <w:r w:rsidR="00B11D2B" w:rsidRPr="000D6C34">
        <w:t>.</w:t>
      </w:r>
      <w:r w:rsidR="00303C0C" w:rsidRPr="000D6C34">
        <w:t xml:space="preserve"> </w:t>
      </w:r>
      <w:r w:rsidR="00627BC2">
        <w:t xml:space="preserve">The RSPO should stipulate </w:t>
      </w:r>
      <w:r w:rsidR="00627BC2" w:rsidRPr="000D6C34">
        <w:t xml:space="preserve">‘protection of biodiversity in </w:t>
      </w:r>
      <w:r w:rsidR="00627BC2" w:rsidRPr="000D6C34">
        <w:rPr>
          <w:i/>
        </w:rPr>
        <w:t>all biomes</w:t>
      </w:r>
      <w:r w:rsidR="00627BC2" w:rsidRPr="000D6C34">
        <w:t>’</w:t>
      </w:r>
      <w:r w:rsidR="00627BC2">
        <w:t xml:space="preserve"> in its</w:t>
      </w:r>
      <w:r w:rsidR="00303C0C" w:rsidRPr="000D6C34">
        <w:t xml:space="preserve"> </w:t>
      </w:r>
      <w:r w:rsidR="00D0532A" w:rsidRPr="000D6C34">
        <w:t>Principles and Criteria (which require new plantings to follow HCV-HCSA guidance</w:t>
      </w:r>
      <w:r w:rsidR="00B616A8" w:rsidRPr="000D6C34">
        <w:rPr>
          <w:noProof/>
          <w:vertAlign w:val="superscript"/>
        </w:rPr>
        <w:t>17,18</w:t>
      </w:r>
      <w:r w:rsidR="00D0532A" w:rsidRPr="000D6C34">
        <w:t>)</w:t>
      </w:r>
      <w:r w:rsidR="00B616A8" w:rsidRPr="000D6C34">
        <w:rPr>
          <w:noProof/>
          <w:vertAlign w:val="superscript"/>
        </w:rPr>
        <w:t>16</w:t>
      </w:r>
      <w:r w:rsidR="009259BF">
        <w:t>, to</w:t>
      </w:r>
      <w:r w:rsidR="00303C0C" w:rsidRPr="000D6C34">
        <w:t xml:space="preserve"> </w:t>
      </w:r>
      <w:r w:rsidR="00D0532A" w:rsidRPr="000D6C34">
        <w:t>encourage rigorous HCV assessments, in line with the biodiversity identification and monitoring for all native vegetation types</w:t>
      </w:r>
      <w:r w:rsidR="00303C0C" w:rsidRPr="000D6C34">
        <w:t xml:space="preserve"> </w:t>
      </w:r>
      <w:r w:rsidR="00D0532A" w:rsidRPr="000D6C34">
        <w:t xml:space="preserve">in </w:t>
      </w:r>
      <w:r w:rsidR="00303C0C" w:rsidRPr="000D6C34">
        <w:t>the Round Table on Responsible Soy standard</w:t>
      </w:r>
      <w:r w:rsidR="00BD1A9D" w:rsidRPr="00BD1A9D">
        <w:rPr>
          <w:noProof/>
          <w:vertAlign w:val="superscript"/>
        </w:rPr>
        <w:t>62</w:t>
      </w:r>
      <w:r w:rsidR="00303C0C" w:rsidRPr="000D6C34">
        <w:t>.</w:t>
      </w:r>
      <w:r w:rsidR="00D0532A" w:rsidRPr="000D6C34">
        <w:t xml:space="preserve"> </w:t>
      </w:r>
      <w:r w:rsidR="002F37CF" w:rsidRPr="000D6C34">
        <w:t>T</w:t>
      </w:r>
      <w:r w:rsidR="00D0532A" w:rsidRPr="000D6C34">
        <w:t xml:space="preserve">he RSPO </w:t>
      </w:r>
      <w:r w:rsidR="002F37CF" w:rsidRPr="000D6C34">
        <w:t xml:space="preserve">should </w:t>
      </w:r>
      <w:r w:rsidR="00D0532A" w:rsidRPr="000D6C34">
        <w:t>incorporate estimation of below-ground carbon storage of natural vegetation and soils</w:t>
      </w:r>
      <w:r w:rsidR="00D0532A" w:rsidRPr="000D6C34" w:rsidDel="00335392">
        <w:t xml:space="preserve"> </w:t>
      </w:r>
      <w:r w:rsidR="00D0532A" w:rsidRPr="000D6C34">
        <w:t xml:space="preserve">into its greenhouse-gas emissions estimates, </w:t>
      </w:r>
      <w:r w:rsidR="002F37CF" w:rsidRPr="000D6C34">
        <w:t xml:space="preserve">which are </w:t>
      </w:r>
      <w:r w:rsidR="00D0532A" w:rsidRPr="000D6C34">
        <w:t xml:space="preserve">high </w:t>
      </w:r>
      <w:r w:rsidR="002F37CF" w:rsidRPr="000D6C34">
        <w:t>in</w:t>
      </w:r>
      <w:r w:rsidR="00D0532A" w:rsidRPr="000D6C34">
        <w:t xml:space="preserve"> some tropical grassy biomes (and moist forests)</w:t>
      </w:r>
      <w:r w:rsidR="00BD1A9D" w:rsidRPr="00BD1A9D">
        <w:rPr>
          <w:noProof/>
          <w:vertAlign w:val="superscript"/>
        </w:rPr>
        <w:t>63</w:t>
      </w:r>
      <w:bookmarkStart w:id="55" w:name="_Hlk104045714"/>
      <w:r w:rsidR="00DD3976" w:rsidRPr="000D6C34">
        <w:t>, although we acknowledge that soil carbon stocks remain poorly understoo</w:t>
      </w:r>
      <w:r w:rsidR="004E1714" w:rsidRPr="000D6C34">
        <w:t>d</w:t>
      </w:r>
      <w:r w:rsidR="00BD1A9D" w:rsidRPr="00BD1A9D">
        <w:rPr>
          <w:noProof/>
          <w:vertAlign w:val="superscript"/>
        </w:rPr>
        <w:t>12,52</w:t>
      </w:r>
      <w:r w:rsidR="00DD3976" w:rsidRPr="000D6C34">
        <w:t xml:space="preserve">, highlighting the need for further research </w:t>
      </w:r>
      <w:r w:rsidR="00E31BD6" w:rsidRPr="000D6C34">
        <w:t>o</w:t>
      </w:r>
      <w:r w:rsidR="00DD3976" w:rsidRPr="000D6C34">
        <w:t xml:space="preserve">n this </w:t>
      </w:r>
      <w:r w:rsidR="00E31BD6" w:rsidRPr="000D6C34">
        <w:t>topic</w:t>
      </w:r>
      <w:bookmarkEnd w:id="55"/>
      <w:r w:rsidR="00D0532A" w:rsidRPr="000D6C34">
        <w:t xml:space="preserve">. </w:t>
      </w:r>
      <w:r w:rsidR="002313E1" w:rsidRPr="000D6C34">
        <w:t>RSPO-certified</w:t>
      </w:r>
      <w:r w:rsidR="00D0532A" w:rsidRPr="000D6C34">
        <w:t xml:space="preserve"> oil palm is </w:t>
      </w:r>
      <w:r w:rsidR="005246C1" w:rsidRPr="000D6C34">
        <w:t xml:space="preserve">increasingly </w:t>
      </w:r>
      <w:r w:rsidR="00D0532A" w:rsidRPr="000D6C34">
        <w:t xml:space="preserve">likely to expand in drier areas </w:t>
      </w:r>
      <w:r w:rsidR="002313E1" w:rsidRPr="000D6C34">
        <w:t>(Fig</w:t>
      </w:r>
      <w:r w:rsidR="00870897">
        <w:t>s</w:t>
      </w:r>
      <w:r w:rsidR="002313E1" w:rsidRPr="000D6C34">
        <w:t>. 1</w:t>
      </w:r>
      <w:r w:rsidR="005246C1" w:rsidRPr="000D6C34">
        <w:t>, 3</w:t>
      </w:r>
      <w:r w:rsidR="00870897">
        <w:t>, Extended Data Figs. 3, 4</w:t>
      </w:r>
      <w:r w:rsidR="002313E1" w:rsidRPr="000D6C34">
        <w:t xml:space="preserve">), </w:t>
      </w:r>
      <w:r w:rsidR="00652F91" w:rsidRPr="000D6C34">
        <w:t>exacerbating</w:t>
      </w:r>
      <w:r w:rsidR="005246C1" w:rsidRPr="000D6C34">
        <w:t xml:space="preserve"> water scarcity</w:t>
      </w:r>
      <w:r w:rsidR="00652F91" w:rsidRPr="000D6C34">
        <w:t>, particularly under irrigation</w:t>
      </w:r>
      <w:r w:rsidR="00BD1A9D" w:rsidRPr="00BD1A9D">
        <w:rPr>
          <w:noProof/>
          <w:vertAlign w:val="superscript"/>
        </w:rPr>
        <w:t>64</w:t>
      </w:r>
      <w:r w:rsidR="005246C1" w:rsidRPr="000D6C34">
        <w:t xml:space="preserve">, </w:t>
      </w:r>
      <w:r w:rsidR="00A87209" w:rsidRPr="000D6C34">
        <w:t xml:space="preserve">so </w:t>
      </w:r>
      <w:r w:rsidR="000C3593" w:rsidRPr="000D6C34">
        <w:t xml:space="preserve">detailed </w:t>
      </w:r>
      <w:r w:rsidR="005246C1" w:rsidRPr="000D6C34">
        <w:t>guidance for</w:t>
      </w:r>
      <w:r w:rsidR="000C3593" w:rsidRPr="000D6C34">
        <w:t xml:space="preserve"> sustainable </w:t>
      </w:r>
      <w:r w:rsidR="005246C1" w:rsidRPr="000D6C34">
        <w:t xml:space="preserve">hydrological development (including irrigation) </w:t>
      </w:r>
      <w:r w:rsidR="00A87209" w:rsidRPr="000D6C34">
        <w:t>is</w:t>
      </w:r>
      <w:r w:rsidR="0033327E">
        <w:t xml:space="preserve"> also needed</w:t>
      </w:r>
      <w:r w:rsidR="000C3593" w:rsidRPr="000D6C34">
        <w:t>.</w:t>
      </w:r>
    </w:p>
    <w:p w:rsidR="006B7AA0" w:rsidRPr="000D6C34" w:rsidRDefault="00867210" w:rsidP="006B7AA0">
      <w:pPr>
        <w:spacing w:line="480" w:lineRule="auto"/>
        <w:rPr>
          <w:b/>
        </w:rPr>
      </w:pPr>
      <w:bookmarkStart w:id="56" w:name="_Hlk69926582"/>
      <w:bookmarkEnd w:id="44"/>
      <w:bookmarkEnd w:id="53"/>
      <w:r w:rsidRPr="000D6C34">
        <w:rPr>
          <w:b/>
        </w:rPr>
        <w:t>Sustainably i</w:t>
      </w:r>
      <w:r w:rsidR="00CD7325" w:rsidRPr="000D6C34">
        <w:rPr>
          <w:b/>
        </w:rPr>
        <w:t xml:space="preserve">ncreasing palm </w:t>
      </w:r>
      <w:r w:rsidR="00CA252C" w:rsidRPr="000D6C34">
        <w:rPr>
          <w:b/>
        </w:rPr>
        <w:t xml:space="preserve">oil </w:t>
      </w:r>
      <w:r w:rsidR="00CD7325" w:rsidRPr="000D6C34">
        <w:rPr>
          <w:b/>
        </w:rPr>
        <w:t>production</w:t>
      </w:r>
    </w:p>
    <w:p w:rsidR="004F7970" w:rsidRPr="000D6C34" w:rsidRDefault="005246C1" w:rsidP="00C44A92">
      <w:pPr>
        <w:spacing w:line="480" w:lineRule="auto"/>
      </w:pPr>
      <w:r w:rsidRPr="00ED6BA4">
        <w:rPr>
          <w:rFonts w:cs="Calibri"/>
        </w:rPr>
        <w:t>O</w:t>
      </w:r>
      <w:r w:rsidR="00B75D11" w:rsidRPr="00ED6BA4">
        <w:rPr>
          <w:rFonts w:cs="Calibri"/>
        </w:rPr>
        <w:t>il palm expansion on</w:t>
      </w:r>
      <w:r w:rsidR="005B23AD" w:rsidRPr="00ED6BA4">
        <w:rPr>
          <w:rFonts w:cs="Calibri"/>
        </w:rPr>
        <w:t xml:space="preserve"> highly</w:t>
      </w:r>
      <w:r w:rsidR="00A87209" w:rsidRPr="00ED6BA4">
        <w:rPr>
          <w:rFonts w:cs="Calibri"/>
        </w:rPr>
        <w:t>-</w:t>
      </w:r>
      <w:r w:rsidR="005B23AD" w:rsidRPr="00ED6BA4">
        <w:rPr>
          <w:rFonts w:cs="Calibri"/>
        </w:rPr>
        <w:t xml:space="preserve">degraded pastures </w:t>
      </w:r>
      <w:r w:rsidRPr="00ED6BA4">
        <w:rPr>
          <w:rFonts w:cs="Calibri"/>
        </w:rPr>
        <w:t xml:space="preserve">in the Llanos </w:t>
      </w:r>
      <w:r w:rsidR="005B23AD" w:rsidRPr="00ED6BA4">
        <w:rPr>
          <w:rFonts w:cs="Calibri"/>
        </w:rPr>
        <w:t>has limited negative impacts on biodiversity, and is carbon neutral six decades after conversion</w:t>
      </w:r>
      <w:r w:rsidR="00BD1A9D" w:rsidRPr="00ED6BA4">
        <w:rPr>
          <w:rFonts w:cs="Calibri"/>
          <w:noProof/>
          <w:vertAlign w:val="superscript"/>
        </w:rPr>
        <w:t>57,65,66</w:t>
      </w:r>
      <w:r w:rsidR="005B23AD" w:rsidRPr="00ED6BA4">
        <w:rPr>
          <w:rFonts w:cs="Calibri"/>
        </w:rPr>
        <w:t xml:space="preserve">. However, </w:t>
      </w:r>
      <w:r w:rsidR="00B75D11" w:rsidRPr="00ED6BA4">
        <w:rPr>
          <w:rFonts w:cs="Calibri"/>
        </w:rPr>
        <w:t>low-impact</w:t>
      </w:r>
      <w:r w:rsidR="005B23AD" w:rsidRPr="00ED6BA4">
        <w:rPr>
          <w:rFonts w:cs="Calibri"/>
        </w:rPr>
        <w:t xml:space="preserve"> expansion in degraded habitat depends </w:t>
      </w:r>
      <w:r w:rsidR="00A2677D" w:rsidRPr="00ED6BA4">
        <w:rPr>
          <w:rFonts w:cs="Calibri"/>
        </w:rPr>
        <w:t>both</w:t>
      </w:r>
      <w:r w:rsidR="005B23AD" w:rsidRPr="00ED6BA4">
        <w:rPr>
          <w:rFonts w:cs="Calibri"/>
        </w:rPr>
        <w:t xml:space="preserve"> on correct identification of grassy biomes and dry forests</w:t>
      </w:r>
      <w:r w:rsidR="00B616A8" w:rsidRPr="00ED6BA4">
        <w:rPr>
          <w:rFonts w:cs="Calibri"/>
          <w:noProof/>
          <w:vertAlign w:val="superscript"/>
        </w:rPr>
        <w:t>9,12–14</w:t>
      </w:r>
      <w:r w:rsidR="00A2677D" w:rsidRPr="00ED6BA4">
        <w:rPr>
          <w:rFonts w:cs="Calibri"/>
        </w:rPr>
        <w:t xml:space="preserve"> and a better understanding of </w:t>
      </w:r>
      <w:r w:rsidR="00DB1F47" w:rsidRPr="00ED6BA4">
        <w:rPr>
          <w:rFonts w:cs="Calibri"/>
        </w:rPr>
        <w:t>degradation and intactness</w:t>
      </w:r>
      <w:r w:rsidRPr="00ED6BA4">
        <w:rPr>
          <w:rFonts w:cs="Calibri"/>
        </w:rPr>
        <w:t>, highlighting the urgent need for improved guidance (Box 1)</w:t>
      </w:r>
      <w:r w:rsidR="005B23AD" w:rsidRPr="00ED6BA4">
        <w:rPr>
          <w:rFonts w:cs="Calibri"/>
        </w:rPr>
        <w:t xml:space="preserve">. </w:t>
      </w:r>
      <w:r w:rsidR="00866E7A" w:rsidRPr="00ED6BA4">
        <w:rPr>
          <w:rFonts w:cs="Calibri"/>
        </w:rPr>
        <w:t>Moreover, conversion of</w:t>
      </w:r>
      <w:r w:rsidR="005B23AD" w:rsidRPr="00ED6BA4">
        <w:rPr>
          <w:rFonts w:cs="Calibri"/>
        </w:rPr>
        <w:t xml:space="preserve"> degraded areas prevents their regeneration, </w:t>
      </w:r>
      <w:r w:rsidRPr="00ED6BA4">
        <w:rPr>
          <w:rFonts w:cs="Calibri"/>
        </w:rPr>
        <w:t>hindering</w:t>
      </w:r>
      <w:r w:rsidR="005B23AD" w:rsidRPr="00ED6BA4">
        <w:rPr>
          <w:rFonts w:cs="Calibri"/>
        </w:rPr>
        <w:t xml:space="preserve"> </w:t>
      </w:r>
      <w:r w:rsidR="00866E7A" w:rsidRPr="00ED6BA4">
        <w:rPr>
          <w:rFonts w:cs="Calibri"/>
        </w:rPr>
        <w:t xml:space="preserve">progress towards </w:t>
      </w:r>
      <w:r w:rsidR="005B23AD" w:rsidRPr="00ED6BA4">
        <w:rPr>
          <w:rFonts w:cs="Calibri"/>
        </w:rPr>
        <w:t>global conservation</w:t>
      </w:r>
      <w:r w:rsidR="007C7D5F" w:rsidRPr="00ED6BA4">
        <w:rPr>
          <w:rFonts w:cs="Calibri"/>
        </w:rPr>
        <w:t xml:space="preserve"> and climate</w:t>
      </w:r>
      <w:r w:rsidR="005B23AD" w:rsidRPr="00ED6BA4">
        <w:rPr>
          <w:rFonts w:cs="Calibri"/>
        </w:rPr>
        <w:t xml:space="preserve"> goals (e.g. Bonn Challenge)</w:t>
      </w:r>
      <w:r w:rsidR="00BD1A9D" w:rsidRPr="00ED6BA4">
        <w:rPr>
          <w:rFonts w:cs="Calibri"/>
          <w:noProof/>
          <w:vertAlign w:val="superscript"/>
        </w:rPr>
        <w:t>20,67–69</w:t>
      </w:r>
      <w:r w:rsidR="00397FEA" w:rsidRPr="000D6C34">
        <w:t>.</w:t>
      </w:r>
      <w:r w:rsidR="009A0E24" w:rsidRPr="000D6C34">
        <w:t xml:space="preserve"> </w:t>
      </w:r>
      <w:r w:rsidR="00DB1F47" w:rsidRPr="00ED6BA4">
        <w:rPr>
          <w:rFonts w:cs="Calibri"/>
        </w:rPr>
        <w:t>T</w:t>
      </w:r>
      <w:r w:rsidR="00866E7A" w:rsidRPr="00ED6BA4">
        <w:rPr>
          <w:rFonts w:cs="Calibri"/>
        </w:rPr>
        <w:t xml:space="preserve">herefore, </w:t>
      </w:r>
      <w:r w:rsidR="00F34DA1" w:rsidRPr="00ED6BA4">
        <w:rPr>
          <w:rFonts w:cs="Calibri"/>
        </w:rPr>
        <w:t>key</w:t>
      </w:r>
      <w:r w:rsidR="00DB1F47" w:rsidRPr="00ED6BA4">
        <w:rPr>
          <w:rFonts w:cs="Calibri"/>
        </w:rPr>
        <w:t xml:space="preserve"> prioriti</w:t>
      </w:r>
      <w:r w:rsidR="00866E7A" w:rsidRPr="00ED6BA4">
        <w:rPr>
          <w:rFonts w:cs="Calibri"/>
        </w:rPr>
        <w:t xml:space="preserve">es </w:t>
      </w:r>
      <w:r w:rsidR="00A87209" w:rsidRPr="00ED6BA4">
        <w:rPr>
          <w:rFonts w:cs="Calibri"/>
        </w:rPr>
        <w:t>are to</w:t>
      </w:r>
      <w:r w:rsidR="00DB1F47" w:rsidRPr="00ED6BA4">
        <w:rPr>
          <w:rFonts w:cs="Calibri"/>
        </w:rPr>
        <w:t xml:space="preserve"> understand and defin</w:t>
      </w:r>
      <w:r w:rsidR="00A87209" w:rsidRPr="00ED6BA4">
        <w:rPr>
          <w:rFonts w:cs="Calibri"/>
        </w:rPr>
        <w:t>e</w:t>
      </w:r>
      <w:r w:rsidR="00DB1F47" w:rsidRPr="00ED6BA4">
        <w:rPr>
          <w:rFonts w:cs="Calibri"/>
        </w:rPr>
        <w:t xml:space="preserve"> degradation, and </w:t>
      </w:r>
      <w:r w:rsidR="00AE11E4" w:rsidRPr="00ED6BA4">
        <w:rPr>
          <w:rFonts w:cs="Calibri"/>
        </w:rPr>
        <w:t>examin</w:t>
      </w:r>
      <w:r w:rsidR="00A87209" w:rsidRPr="00ED6BA4">
        <w:rPr>
          <w:rFonts w:cs="Calibri"/>
        </w:rPr>
        <w:t>e</w:t>
      </w:r>
      <w:r w:rsidR="00AE11E4" w:rsidRPr="00ED6BA4">
        <w:rPr>
          <w:rFonts w:cs="Calibri"/>
        </w:rPr>
        <w:t xml:space="preserve"> the impacts of </w:t>
      </w:r>
      <w:r w:rsidR="00EB2FE0" w:rsidRPr="00ED6BA4">
        <w:rPr>
          <w:rFonts w:cs="Calibri"/>
        </w:rPr>
        <w:t xml:space="preserve">agricultural </w:t>
      </w:r>
      <w:r w:rsidR="00AE11E4" w:rsidRPr="00ED6BA4">
        <w:rPr>
          <w:rFonts w:cs="Calibri"/>
        </w:rPr>
        <w:t>expansion in degraded areas</w:t>
      </w:r>
      <w:r w:rsidR="00DB1F47" w:rsidRPr="00ED6BA4">
        <w:rPr>
          <w:rFonts w:cs="Calibri"/>
        </w:rPr>
        <w:t>,</w:t>
      </w:r>
      <w:r w:rsidR="00AE11E4" w:rsidRPr="00ED6BA4">
        <w:rPr>
          <w:rFonts w:cs="Calibri"/>
        </w:rPr>
        <w:t xml:space="preserve"> </w:t>
      </w:r>
      <w:r w:rsidR="00F34DA1" w:rsidRPr="00ED6BA4">
        <w:rPr>
          <w:rFonts w:cs="Calibri"/>
        </w:rPr>
        <w:t xml:space="preserve">in all biomes </w:t>
      </w:r>
      <w:r w:rsidR="00AE11E4" w:rsidRPr="00ED6BA4">
        <w:rPr>
          <w:rFonts w:cs="Calibri"/>
        </w:rPr>
        <w:t>and biogeographic regions.</w:t>
      </w:r>
    </w:p>
    <w:p w:rsidR="005F3360" w:rsidRPr="000D6C34" w:rsidRDefault="00C44A92" w:rsidP="00A7562A">
      <w:pPr>
        <w:spacing w:line="480" w:lineRule="auto"/>
      </w:pPr>
      <w:r w:rsidRPr="000D6C34">
        <w:t xml:space="preserve">Given </w:t>
      </w:r>
      <w:r w:rsidR="009A0E24" w:rsidRPr="000D6C34">
        <w:t xml:space="preserve">the potential negative impacts of </w:t>
      </w:r>
      <w:r w:rsidR="005246C1" w:rsidRPr="000D6C34">
        <w:t xml:space="preserve">ongoing </w:t>
      </w:r>
      <w:r w:rsidR="00904598" w:rsidRPr="000D6C34">
        <w:t>expansion</w:t>
      </w:r>
      <w:r w:rsidR="009A0E24" w:rsidRPr="000D6C34">
        <w:t xml:space="preserve"> for biodiversity, </w:t>
      </w:r>
      <w:r w:rsidR="00AC6F37" w:rsidRPr="000D6C34">
        <w:t>i</w:t>
      </w:r>
      <w:r w:rsidR="003C3C8B" w:rsidRPr="000D6C34">
        <w:t xml:space="preserve">mproving yields of existing plantations </w:t>
      </w:r>
      <w:r w:rsidR="00EB2FE0" w:rsidRPr="000D6C34">
        <w:t>could also reduce</w:t>
      </w:r>
      <w:r w:rsidR="00F63DE0" w:rsidRPr="000D6C34">
        <w:t xml:space="preserve"> the</w:t>
      </w:r>
      <w:r w:rsidR="00AC6F37" w:rsidRPr="000D6C34">
        <w:t xml:space="preserve"> environmental impacts</w:t>
      </w:r>
      <w:r w:rsidR="00F63DE0" w:rsidRPr="000D6C34">
        <w:t xml:space="preserve"> of oil palm,</w:t>
      </w:r>
      <w:r w:rsidR="00827715" w:rsidRPr="000D6C34">
        <w:t xml:space="preserve"> </w:t>
      </w:r>
      <w:r w:rsidR="00EB2FE0" w:rsidRPr="000D6C34">
        <w:t>through</w:t>
      </w:r>
      <w:r w:rsidR="00827715" w:rsidRPr="000D6C34">
        <w:t xml:space="preserve"> sustainable intensification</w:t>
      </w:r>
      <w:r w:rsidR="00BD1A9D" w:rsidRPr="00BD1A9D">
        <w:rPr>
          <w:noProof/>
          <w:vertAlign w:val="superscript"/>
        </w:rPr>
        <w:t>70,71</w:t>
      </w:r>
      <w:r w:rsidR="009C46A9" w:rsidRPr="000D6C34">
        <w:t>.</w:t>
      </w:r>
      <w:r w:rsidR="00866E7A" w:rsidRPr="000D6C34">
        <w:t xml:space="preserve"> The low yields we predict (10 tha</w:t>
      </w:r>
      <w:r w:rsidR="00866E7A" w:rsidRPr="000D6C34">
        <w:rPr>
          <w:vertAlign w:val="superscript"/>
        </w:rPr>
        <w:t>-1</w:t>
      </w:r>
      <w:r w:rsidR="00866E7A" w:rsidRPr="000D6C34">
        <w:t>yr</w:t>
      </w:r>
      <w:r w:rsidR="00866E7A" w:rsidRPr="000D6C34">
        <w:rPr>
          <w:vertAlign w:val="superscript"/>
        </w:rPr>
        <w:t>-1</w:t>
      </w:r>
      <w:r w:rsidR="00866E7A" w:rsidRPr="000D6C34">
        <w:t xml:space="preserve"> in most locations) are similar to yields of Southeast Asian smallholders</w:t>
      </w:r>
      <w:r w:rsidR="00BD1A9D" w:rsidRPr="00BD1A9D">
        <w:rPr>
          <w:noProof/>
          <w:vertAlign w:val="superscript"/>
        </w:rPr>
        <w:t>72</w:t>
      </w:r>
      <w:r w:rsidR="00866E7A" w:rsidRPr="000D6C34">
        <w:t>; and oil yields of ~2 tha</w:t>
      </w:r>
      <w:r w:rsidR="00866E7A" w:rsidRPr="000D6C34">
        <w:rPr>
          <w:vertAlign w:val="superscript"/>
        </w:rPr>
        <w:t>-1</w:t>
      </w:r>
      <w:r w:rsidR="00866E7A" w:rsidRPr="000D6C34">
        <w:t>yr</w:t>
      </w:r>
      <w:r w:rsidR="00866E7A" w:rsidRPr="000D6C34">
        <w:rPr>
          <w:vertAlign w:val="superscript"/>
        </w:rPr>
        <w:t>-1</w:t>
      </w:r>
      <w:r w:rsidR="00866E7A" w:rsidRPr="000D6C34">
        <w:t xml:space="preserve"> (assuming a conversion factor of 20% </w:t>
      </w:r>
      <w:r w:rsidR="00866E7A" w:rsidRPr="000D6C34">
        <w:lastRenderedPageBreak/>
        <w:t>from fresh fruit bunch yield to crude palm oil</w:t>
      </w:r>
      <w:r w:rsidR="00BD1A9D" w:rsidRPr="00BD1A9D">
        <w:rPr>
          <w:noProof/>
          <w:vertAlign w:val="superscript"/>
        </w:rPr>
        <w:t>31</w:t>
      </w:r>
      <w:r w:rsidR="00866E7A" w:rsidRPr="000D6C34">
        <w:t xml:space="preserve">), </w:t>
      </w:r>
      <w:r w:rsidR="00A87209" w:rsidRPr="000D6C34">
        <w:t xml:space="preserve">are </w:t>
      </w:r>
      <w:r w:rsidR="00866E7A" w:rsidRPr="000D6C34">
        <w:t>equivalent to the maximum of other oil crops</w:t>
      </w:r>
      <w:r w:rsidR="00B616A8" w:rsidRPr="000D6C34">
        <w:rPr>
          <w:noProof/>
          <w:vertAlign w:val="superscript"/>
        </w:rPr>
        <w:t>27</w:t>
      </w:r>
      <w:r w:rsidR="00866E7A" w:rsidRPr="000D6C34">
        <w:t xml:space="preserve">. Thus, oil palm </w:t>
      </w:r>
      <w:r w:rsidR="009D09B2" w:rsidRPr="000D6C34">
        <w:t xml:space="preserve">cultivation </w:t>
      </w:r>
      <w:r w:rsidR="00866E7A" w:rsidRPr="000D6C34">
        <w:t xml:space="preserve">may </w:t>
      </w:r>
      <w:r w:rsidR="00EB2FE0" w:rsidRPr="000D6C34">
        <w:t xml:space="preserve">be </w:t>
      </w:r>
      <w:r w:rsidR="009D09B2" w:rsidRPr="000D6C34">
        <w:t xml:space="preserve">feasible </w:t>
      </w:r>
      <w:r w:rsidR="00866E7A" w:rsidRPr="000D6C34">
        <w:t>in these locations</w:t>
      </w:r>
      <w:r w:rsidR="00EB2FE0" w:rsidRPr="000D6C34">
        <w:t xml:space="preserve">. However, </w:t>
      </w:r>
      <w:r w:rsidR="000526E2" w:rsidRPr="000D6C34">
        <w:t xml:space="preserve">yield and </w:t>
      </w:r>
      <w:r w:rsidR="00866E7A" w:rsidRPr="000D6C34">
        <w:t xml:space="preserve">economic viability depend on </w:t>
      </w:r>
      <w:r w:rsidR="009D09B2" w:rsidRPr="000D6C34">
        <w:t>many</w:t>
      </w:r>
      <w:r w:rsidR="00866E7A" w:rsidRPr="000D6C34">
        <w:t xml:space="preserve"> factors, </w:t>
      </w:r>
      <w:r w:rsidR="009D09B2" w:rsidRPr="000D6C34">
        <w:t>including</w:t>
      </w:r>
      <w:r w:rsidR="00866E7A" w:rsidRPr="000D6C34">
        <w:t xml:space="preserve"> costs of labour, seed material, inputs</w:t>
      </w:r>
      <w:r w:rsidR="0021270E" w:rsidRPr="000D6C34">
        <w:t>,</w:t>
      </w:r>
      <w:r w:rsidR="00866E7A" w:rsidRPr="000D6C34">
        <w:t xml:space="preserve"> transport</w:t>
      </w:r>
      <w:r w:rsidR="00122A7C">
        <w:t>ation</w:t>
      </w:r>
      <w:r w:rsidR="00866E7A" w:rsidRPr="000D6C34">
        <w:t>, and returns from competing land-uses</w:t>
      </w:r>
      <w:bookmarkStart w:id="57" w:name="_Hlk96626759"/>
      <w:r w:rsidR="00EB2FE0" w:rsidRPr="000D6C34">
        <w:t xml:space="preserve">; </w:t>
      </w:r>
      <w:r w:rsidR="00F63DE0" w:rsidRPr="000D6C34">
        <w:t xml:space="preserve">further research efforts could </w:t>
      </w:r>
      <w:r w:rsidR="00EB2FE0" w:rsidRPr="000D6C34">
        <w:t>integrat</w:t>
      </w:r>
      <w:r w:rsidR="00F63DE0" w:rsidRPr="000D6C34">
        <w:t>e</w:t>
      </w:r>
      <w:r w:rsidR="00EB2FE0" w:rsidRPr="000D6C34">
        <w:t xml:space="preserve"> these with </w:t>
      </w:r>
      <w:r w:rsidR="004B1A66" w:rsidRPr="000D6C34">
        <w:t xml:space="preserve">considerations of </w:t>
      </w:r>
      <w:r w:rsidR="00EB2FE0" w:rsidRPr="000D6C34">
        <w:t>climatic suitability for expansion</w:t>
      </w:r>
      <w:r w:rsidR="0021270E" w:rsidRPr="000D6C34">
        <w:t xml:space="preserve">. </w:t>
      </w:r>
      <w:bookmarkEnd w:id="57"/>
      <w:r w:rsidR="000526E2" w:rsidRPr="000D6C34">
        <w:t>G</w:t>
      </w:r>
      <w:r w:rsidR="00AC6F37" w:rsidRPr="000D6C34">
        <w:t xml:space="preserve">lobal productivity </w:t>
      </w:r>
      <w:r w:rsidR="000526E2" w:rsidRPr="000D6C34">
        <w:t>could be increased by reducing labour shortages for harvesting</w:t>
      </w:r>
      <w:r w:rsidR="00BD1A9D" w:rsidRPr="00BD1A9D">
        <w:rPr>
          <w:noProof/>
          <w:vertAlign w:val="superscript"/>
        </w:rPr>
        <w:t>73</w:t>
      </w:r>
      <w:r w:rsidR="000526E2" w:rsidRPr="000D6C34">
        <w:t xml:space="preserve">, by </w:t>
      </w:r>
      <w:r w:rsidR="00051919" w:rsidRPr="000D6C34">
        <w:t>implementing best management practices</w:t>
      </w:r>
      <w:r w:rsidR="002D3D5D" w:rsidRPr="000D6C34">
        <w:t xml:space="preserve"> (potentially including irrigation)</w:t>
      </w:r>
      <w:r w:rsidR="00051919" w:rsidRPr="000D6C34">
        <w:t>, and/or</w:t>
      </w:r>
      <w:r w:rsidR="008610B5" w:rsidRPr="000D6C34">
        <w:t xml:space="preserve"> </w:t>
      </w:r>
      <w:r w:rsidR="00051919" w:rsidRPr="000D6C34">
        <w:t>planting</w:t>
      </w:r>
      <w:r w:rsidR="003F718D" w:rsidRPr="000D6C34">
        <w:t xml:space="preserve"> </w:t>
      </w:r>
      <w:r w:rsidR="008610B5" w:rsidRPr="000D6C34">
        <w:t xml:space="preserve">oil palm varieties </w:t>
      </w:r>
      <w:r w:rsidR="003F718D" w:rsidRPr="000D6C34">
        <w:t>with broader climatic tolerances</w:t>
      </w:r>
      <w:r w:rsidR="00BD1A9D" w:rsidRPr="00BD1A9D">
        <w:rPr>
          <w:noProof/>
          <w:vertAlign w:val="superscript"/>
        </w:rPr>
        <w:t>73,74</w:t>
      </w:r>
      <w:r w:rsidR="008610B5" w:rsidRPr="000D6C34">
        <w:t xml:space="preserve">. </w:t>
      </w:r>
      <w:r w:rsidR="000526E2" w:rsidRPr="000D6C34">
        <w:t>However, increasing yield does not</w:t>
      </w:r>
      <w:r w:rsidR="006C3D3B" w:rsidRPr="000D6C34">
        <w:t xml:space="preserve"> necessarily</w:t>
      </w:r>
      <w:r w:rsidR="000526E2" w:rsidRPr="000D6C34">
        <w:t xml:space="preserve"> remove economic incentives for expansion elsewhere</w:t>
      </w:r>
      <w:r w:rsidR="00BD1A9D" w:rsidRPr="00BD1A9D">
        <w:rPr>
          <w:noProof/>
          <w:vertAlign w:val="superscript"/>
        </w:rPr>
        <w:t>75</w:t>
      </w:r>
      <w:r w:rsidR="000526E2" w:rsidRPr="000D6C34">
        <w:t xml:space="preserve">. </w:t>
      </w:r>
      <w:r w:rsidR="00910DD1" w:rsidRPr="000D6C34">
        <w:t>Thus</w:t>
      </w:r>
      <w:r w:rsidR="00751392" w:rsidRPr="000D6C34">
        <w:t>,</w:t>
      </w:r>
      <w:r w:rsidR="00910DD1" w:rsidRPr="000D6C34">
        <w:t xml:space="preserve"> there is strong need for</w:t>
      </w:r>
      <w:r w:rsidR="008610B5" w:rsidRPr="000D6C34">
        <w:t xml:space="preserve"> </w:t>
      </w:r>
      <w:r w:rsidR="00EA165F" w:rsidRPr="000D6C34">
        <w:t>internationally-</w:t>
      </w:r>
      <w:r w:rsidR="008610B5" w:rsidRPr="000D6C34">
        <w:t xml:space="preserve">coordinated governance to </w:t>
      </w:r>
      <w:r w:rsidR="00447C85" w:rsidRPr="000D6C34">
        <w:t xml:space="preserve">reduce yield gaps, </w:t>
      </w:r>
      <w:r w:rsidR="009773FD" w:rsidRPr="000D6C34">
        <w:t>better protect</w:t>
      </w:r>
      <w:r w:rsidR="004F7C5E" w:rsidRPr="000D6C34">
        <w:t xml:space="preserve"> </w:t>
      </w:r>
      <w:r w:rsidR="00910DD1" w:rsidRPr="000D6C34">
        <w:t>natural habitat</w:t>
      </w:r>
      <w:r w:rsidR="007658DC" w:rsidRPr="000D6C34">
        <w:t>s,</w:t>
      </w:r>
      <w:r w:rsidR="004F7C5E" w:rsidRPr="000D6C34">
        <w:t xml:space="preserve"> and</w:t>
      </w:r>
      <w:r w:rsidR="007658DC" w:rsidRPr="000D6C34">
        <w:t xml:space="preserve"> </w:t>
      </w:r>
      <w:r w:rsidR="009773FD" w:rsidRPr="000D6C34">
        <w:t>reduc</w:t>
      </w:r>
      <w:r w:rsidR="006B6569" w:rsidRPr="000D6C34">
        <w:t>e</w:t>
      </w:r>
      <w:r w:rsidR="00910DD1" w:rsidRPr="000D6C34">
        <w:t xml:space="preserve"> economic incentives for </w:t>
      </w:r>
      <w:r w:rsidR="00EA165F" w:rsidRPr="000D6C34">
        <w:t>expansion</w:t>
      </w:r>
      <w:r w:rsidR="00BD1A9D" w:rsidRPr="00BD1A9D">
        <w:rPr>
          <w:noProof/>
          <w:vertAlign w:val="superscript"/>
        </w:rPr>
        <w:t>76</w:t>
      </w:r>
      <w:r w:rsidR="00910DD1" w:rsidRPr="000D6C34">
        <w:t>.</w:t>
      </w:r>
    </w:p>
    <w:p w:rsidR="00D60D61" w:rsidRPr="000D6C34" w:rsidRDefault="00D56A26" w:rsidP="005E6050">
      <w:pPr>
        <w:spacing w:line="480" w:lineRule="auto"/>
        <w:rPr>
          <w:b/>
        </w:rPr>
      </w:pPr>
      <w:r w:rsidRPr="000D6C34">
        <w:rPr>
          <w:b/>
        </w:rPr>
        <w:t>Conclusion</w:t>
      </w:r>
    </w:p>
    <w:p w:rsidR="00971E23" w:rsidRPr="000D6C34" w:rsidRDefault="007658DC" w:rsidP="00995AC7">
      <w:pPr>
        <w:spacing w:line="480" w:lineRule="auto"/>
      </w:pPr>
      <w:r w:rsidRPr="000D6C34">
        <w:t>O</w:t>
      </w:r>
      <w:r w:rsidR="00053D09" w:rsidRPr="000D6C34">
        <w:t xml:space="preserve">il palm expansion </w:t>
      </w:r>
      <w:r w:rsidR="00071341" w:rsidRPr="000D6C34">
        <w:t xml:space="preserve">that is compliant with </w:t>
      </w:r>
      <w:r w:rsidRPr="000D6C34">
        <w:t xml:space="preserve">ZDCs </w:t>
      </w:r>
      <w:r w:rsidR="00053D09" w:rsidRPr="000D6C34">
        <w:t xml:space="preserve">is </w:t>
      </w:r>
      <w:r w:rsidR="002D3D5D" w:rsidRPr="000D6C34">
        <w:t>most likely to occur in</w:t>
      </w:r>
      <w:r w:rsidR="00053D09" w:rsidRPr="000D6C34">
        <w:t xml:space="preserve"> tropical grassy and dry forest biomes,</w:t>
      </w:r>
      <w:r w:rsidR="00C13D24" w:rsidRPr="000D6C34">
        <w:t xml:space="preserve"> where it </w:t>
      </w:r>
      <w:r w:rsidR="002D3D5D" w:rsidRPr="000D6C34">
        <w:t xml:space="preserve">has the potential to </w:t>
      </w:r>
      <w:r w:rsidR="00C13D24" w:rsidRPr="000D6C34">
        <w:t xml:space="preserve">drive substantial habitat and biodiversity loss. </w:t>
      </w:r>
      <w:r w:rsidR="00A87209" w:rsidRPr="000D6C34">
        <w:t>N</w:t>
      </w:r>
      <w:r w:rsidR="00995AC7" w:rsidRPr="000D6C34">
        <w:t xml:space="preserve">ew </w:t>
      </w:r>
      <w:r w:rsidR="00053D09" w:rsidRPr="000D6C34">
        <w:t>guid</w:t>
      </w:r>
      <w:r w:rsidR="00A7562A" w:rsidRPr="000D6C34">
        <w:t>ance</w:t>
      </w:r>
      <w:r w:rsidR="00053D09" w:rsidRPr="000D6C34">
        <w:t xml:space="preserve"> </w:t>
      </w:r>
      <w:r w:rsidRPr="000D6C34">
        <w:t>is</w:t>
      </w:r>
      <w:r w:rsidR="003F718D" w:rsidRPr="000D6C34">
        <w:t xml:space="preserve"> urgently</w:t>
      </w:r>
      <w:r w:rsidRPr="000D6C34">
        <w:t xml:space="preserve"> needed </w:t>
      </w:r>
      <w:r w:rsidR="00053D09" w:rsidRPr="000D6C34">
        <w:t xml:space="preserve">to </w:t>
      </w:r>
      <w:r w:rsidR="00166E4E" w:rsidRPr="000D6C34">
        <w:t xml:space="preserve">identify and protect </w:t>
      </w:r>
      <w:r w:rsidR="0055002E" w:rsidRPr="000D6C34">
        <w:t xml:space="preserve">areas of conservation priority </w:t>
      </w:r>
      <w:r w:rsidR="00A7562A" w:rsidRPr="000D6C34">
        <w:t>in these biomes</w:t>
      </w:r>
      <w:r w:rsidR="00053D09" w:rsidRPr="000D6C34">
        <w:t>.</w:t>
      </w:r>
      <w:r w:rsidR="00995AC7" w:rsidRPr="000D6C34">
        <w:t xml:space="preserve"> </w:t>
      </w:r>
      <w:r w:rsidR="00A067D6" w:rsidRPr="000D6C34">
        <w:t>Well-governed i</w:t>
      </w:r>
      <w:r w:rsidR="00651EB5" w:rsidRPr="000D6C34">
        <w:t xml:space="preserve">nternational </w:t>
      </w:r>
      <w:r w:rsidR="00A067D6" w:rsidRPr="000D6C34">
        <w:t>policies</w:t>
      </w:r>
      <w:r w:rsidR="00651EB5" w:rsidRPr="000D6C34">
        <w:t xml:space="preserve"> </w:t>
      </w:r>
      <w:r w:rsidR="003F718D" w:rsidRPr="000D6C34">
        <w:t>that</w:t>
      </w:r>
      <w:r w:rsidR="00651EB5" w:rsidRPr="000D6C34">
        <w:t xml:space="preserve"> recognise and conserve </w:t>
      </w:r>
      <w:r w:rsidR="00A87209" w:rsidRPr="000D6C34">
        <w:t>natural</w:t>
      </w:r>
      <w:r w:rsidR="00651EB5" w:rsidRPr="000D6C34">
        <w:t xml:space="preserve"> habitat types are thus imperative for achieving sustainable tropical agriculture.</w:t>
      </w:r>
    </w:p>
    <w:bookmarkEnd w:id="56"/>
    <w:p w:rsidR="00314E40" w:rsidRPr="000D6C34" w:rsidRDefault="00314E40" w:rsidP="00094695">
      <w:pPr>
        <w:spacing w:line="480" w:lineRule="auto"/>
        <w:rPr>
          <w:b/>
          <w:u w:val="single"/>
        </w:rPr>
      </w:pPr>
      <w:r w:rsidRPr="000D6C34">
        <w:rPr>
          <w:b/>
          <w:u w:val="single"/>
        </w:rPr>
        <w:t>Methods</w:t>
      </w:r>
    </w:p>
    <w:p w:rsidR="001900B5" w:rsidRPr="000D6C34" w:rsidRDefault="001900B5" w:rsidP="00B96B2D">
      <w:pPr>
        <w:spacing w:before="240" w:after="0" w:line="480" w:lineRule="auto"/>
        <w:rPr>
          <w:b/>
        </w:rPr>
      </w:pPr>
      <w:r w:rsidRPr="000D6C34">
        <w:rPr>
          <w:b/>
        </w:rPr>
        <w:t>Overview</w:t>
      </w:r>
    </w:p>
    <w:p w:rsidR="00F76153" w:rsidRPr="000D6C34" w:rsidRDefault="00E7427E" w:rsidP="00D41744">
      <w:pPr>
        <w:spacing w:line="480" w:lineRule="auto"/>
      </w:pPr>
      <w:r w:rsidRPr="000D6C34">
        <w:t>W</w:t>
      </w:r>
      <w:r w:rsidR="001900B5" w:rsidRPr="000D6C34">
        <w:t xml:space="preserve">e </w:t>
      </w:r>
      <w:r w:rsidR="008E73E7" w:rsidRPr="000D6C34">
        <w:t xml:space="preserve">mapped </w:t>
      </w:r>
      <w:r w:rsidR="00F26C47" w:rsidRPr="000D6C34">
        <w:t>suitability for</w:t>
      </w:r>
      <w:r w:rsidR="008E73E7" w:rsidRPr="000D6C34">
        <w:t xml:space="preserve"> rainfed oil palm </w:t>
      </w:r>
      <w:r w:rsidR="001900B5" w:rsidRPr="000D6C34">
        <w:t>us</w:t>
      </w:r>
      <w:r w:rsidR="00F26C47" w:rsidRPr="000D6C34">
        <w:t>ing</w:t>
      </w:r>
      <w:r w:rsidR="001900B5" w:rsidRPr="000D6C34">
        <w:t xml:space="preserve"> the</w:t>
      </w:r>
      <w:r w:rsidR="00DD2F10" w:rsidRPr="000D6C34">
        <w:t xml:space="preserve"> </w:t>
      </w:r>
      <w:r w:rsidR="001900B5" w:rsidRPr="000D6C34">
        <w:t xml:space="preserve">species distribution model Maxent, </w:t>
      </w:r>
      <w:bookmarkStart w:id="58" w:name="_Hlk113100842"/>
      <w:r w:rsidR="00F26C47" w:rsidRPr="000D6C34">
        <w:t>incorporating</w:t>
      </w:r>
      <w:r w:rsidR="00694A55" w:rsidRPr="000D6C34">
        <w:t xml:space="preserve"> </w:t>
      </w:r>
      <w:r w:rsidR="003E606F" w:rsidRPr="000D6C34">
        <w:t xml:space="preserve">locations of current oil </w:t>
      </w:r>
      <w:r w:rsidR="00F26C47" w:rsidRPr="000D6C34">
        <w:t>palm cultivation</w:t>
      </w:r>
      <w:r w:rsidR="003E606F" w:rsidRPr="000D6C34">
        <w:t xml:space="preserve"> </w:t>
      </w:r>
      <w:r w:rsidR="00694A55" w:rsidRPr="000D6C34">
        <w:t>(</w:t>
      </w:r>
      <w:r w:rsidR="001900B5" w:rsidRPr="000D6C34">
        <w:t>a global dataset of oil palm mills</w:t>
      </w:r>
      <w:r w:rsidR="00B616A8" w:rsidRPr="000D6C34">
        <w:rPr>
          <w:noProof/>
          <w:vertAlign w:val="superscript"/>
        </w:rPr>
        <w:t>25</w:t>
      </w:r>
      <w:r w:rsidR="00694A55" w:rsidRPr="000D6C34">
        <w:t>)</w:t>
      </w:r>
      <w:r w:rsidR="00791C53" w:rsidRPr="000D6C34">
        <w:t xml:space="preserve"> </w:t>
      </w:r>
      <w:r w:rsidR="001900B5" w:rsidRPr="000D6C34">
        <w:t>and climate data</w:t>
      </w:r>
      <w:r w:rsidR="00BD1A9D" w:rsidRPr="00BD1A9D">
        <w:rPr>
          <w:noProof/>
          <w:vertAlign w:val="superscript"/>
        </w:rPr>
        <w:t>77</w:t>
      </w:r>
      <w:bookmarkEnd w:id="58"/>
      <w:r w:rsidR="00FE6272" w:rsidRPr="000D6C34">
        <w:t>, and selecting the best model from a range of permutations</w:t>
      </w:r>
      <w:r w:rsidR="001900B5" w:rsidRPr="000D6C34">
        <w:t>.</w:t>
      </w:r>
      <w:r w:rsidR="00D41744" w:rsidRPr="000D6C34">
        <w:t xml:space="preserve"> </w:t>
      </w:r>
      <w:bookmarkStart w:id="59" w:name="_Hlk113100979"/>
      <w:r w:rsidR="008A2AF6" w:rsidRPr="000D6C34">
        <w:t xml:space="preserve">We </w:t>
      </w:r>
      <w:r w:rsidR="00C53C9E">
        <w:t>evaluated</w:t>
      </w:r>
      <w:r w:rsidR="00C53C9E" w:rsidRPr="000D6C34">
        <w:t xml:space="preserve"> </w:t>
      </w:r>
      <w:r w:rsidR="008A2AF6" w:rsidRPr="000D6C34">
        <w:t xml:space="preserve">our </w:t>
      </w:r>
      <w:r w:rsidR="00C53C9E">
        <w:t>model</w:t>
      </w:r>
      <w:r w:rsidR="009502A0">
        <w:t>s</w:t>
      </w:r>
      <w:r w:rsidR="00C53C9E" w:rsidRPr="000D6C34">
        <w:t xml:space="preserve"> </w:t>
      </w:r>
      <w:r w:rsidR="008A2AF6" w:rsidRPr="000D6C34">
        <w:t xml:space="preserve">of climatic suitability for oil palm </w:t>
      </w:r>
      <w:r w:rsidR="009502A0">
        <w:t>by comparing our estimates to</w:t>
      </w:r>
      <w:r w:rsidR="009502A0" w:rsidRPr="000D6C34">
        <w:t xml:space="preserve"> </w:t>
      </w:r>
      <w:r w:rsidR="008A2AF6" w:rsidRPr="000D6C34">
        <w:t>current global oil palm plantations derived from the ‘Spatial Database of Planted Trees’</w:t>
      </w:r>
      <w:r w:rsidR="00BD1A9D" w:rsidRPr="00BD1A9D">
        <w:rPr>
          <w:noProof/>
          <w:vertAlign w:val="superscript"/>
        </w:rPr>
        <w:t>78</w:t>
      </w:r>
      <w:r w:rsidR="008A2AF6" w:rsidRPr="000D6C34">
        <w:t xml:space="preserve">. </w:t>
      </w:r>
      <w:bookmarkStart w:id="60" w:name="_Hlk113101120"/>
      <w:bookmarkEnd w:id="59"/>
      <w:r w:rsidR="009C4A9F" w:rsidRPr="000D6C34">
        <w:t xml:space="preserve">We mapped </w:t>
      </w:r>
      <w:r w:rsidR="00F26C47" w:rsidRPr="000D6C34">
        <w:t>suitability</w:t>
      </w:r>
      <w:r w:rsidR="009C4A9F" w:rsidRPr="000D6C34">
        <w:t xml:space="preserve"> for irrigated oil palm by supplementing monthly rainfall with a </w:t>
      </w:r>
      <w:r w:rsidR="00F26C47" w:rsidRPr="000D6C34">
        <w:t xml:space="preserve">recent </w:t>
      </w:r>
      <w:r w:rsidR="009C4A9F" w:rsidRPr="000D6C34">
        <w:t xml:space="preserve">hydrological dataset of </w:t>
      </w:r>
      <w:r w:rsidR="00F26C47" w:rsidRPr="000D6C34">
        <w:t xml:space="preserve">monthly </w:t>
      </w:r>
      <w:r w:rsidR="009C4A9F" w:rsidRPr="000D6C34">
        <w:t>surplus available freshwater</w:t>
      </w:r>
      <w:r w:rsidR="00BD1A9D" w:rsidRPr="00BD1A9D">
        <w:rPr>
          <w:noProof/>
          <w:vertAlign w:val="superscript"/>
        </w:rPr>
        <w:t>79</w:t>
      </w:r>
      <w:r w:rsidR="00863C0E" w:rsidRPr="000D6C34">
        <w:t xml:space="preserve">. </w:t>
      </w:r>
      <w:r w:rsidR="001D34EB" w:rsidRPr="000D6C34">
        <w:t>We thereby produced</w:t>
      </w:r>
      <w:r w:rsidR="00863C0E" w:rsidRPr="000D6C34">
        <w:t xml:space="preserve"> </w:t>
      </w:r>
      <w:r w:rsidR="0020614E" w:rsidRPr="000D6C34">
        <w:t xml:space="preserve">new, </w:t>
      </w:r>
      <w:r w:rsidR="00863C0E" w:rsidRPr="000D6C34">
        <w:t xml:space="preserve">up-to-date models of </w:t>
      </w:r>
      <w:r w:rsidR="001D34EB" w:rsidRPr="000D6C34">
        <w:t xml:space="preserve">climatic </w:t>
      </w:r>
      <w:r w:rsidR="00863C0E" w:rsidRPr="000D6C34">
        <w:t xml:space="preserve">suitability </w:t>
      </w:r>
      <w:r w:rsidR="00863C0E" w:rsidRPr="000D6C34">
        <w:lastRenderedPageBreak/>
        <w:t>for both rainfed and irrigated oil palm</w:t>
      </w:r>
      <w:r w:rsidR="009C4A9F" w:rsidRPr="000D6C34">
        <w:t>.</w:t>
      </w:r>
      <w:r w:rsidR="00863C0E" w:rsidRPr="000D6C34">
        <w:t xml:space="preserve"> </w:t>
      </w:r>
      <w:bookmarkEnd w:id="60"/>
      <w:r w:rsidR="002C2B22" w:rsidRPr="000D6C34">
        <w:t>We conducted analyses for a recent agro-ecological model of suitability for rainfed oil palm</w:t>
      </w:r>
      <w:r w:rsidR="00B616A8" w:rsidRPr="000D6C34">
        <w:rPr>
          <w:noProof/>
          <w:vertAlign w:val="superscript"/>
        </w:rPr>
        <w:t>26</w:t>
      </w:r>
      <w:r w:rsidR="002C2B22" w:rsidRPr="000D6C34">
        <w:t xml:space="preserve"> alongside our new</w:t>
      </w:r>
      <w:r w:rsidR="0020614E" w:rsidRPr="000D6C34">
        <w:t xml:space="preserve"> rainfed</w:t>
      </w:r>
      <w:r w:rsidR="002C2B22" w:rsidRPr="000D6C34">
        <w:t xml:space="preserve"> mode</w:t>
      </w:r>
      <w:r w:rsidR="0020614E" w:rsidRPr="000D6C34">
        <w:t>l, as a sensitivity test</w:t>
      </w:r>
      <w:r w:rsidR="002C2B22" w:rsidRPr="000D6C34">
        <w:t xml:space="preserve">. </w:t>
      </w:r>
      <w:r w:rsidR="00D41744" w:rsidRPr="000D6C34">
        <w:t xml:space="preserve">We </w:t>
      </w:r>
      <w:r w:rsidR="008A2AF6" w:rsidRPr="000D6C34">
        <w:t>mapped locations potentially available</w:t>
      </w:r>
      <w:r w:rsidR="00D41744" w:rsidRPr="000D6C34">
        <w:t xml:space="preserve"> for oil palm</w:t>
      </w:r>
      <w:r w:rsidRPr="000D6C34">
        <w:t xml:space="preserve"> cultivation (</w:t>
      </w:r>
      <w:r w:rsidR="008A2AF6" w:rsidRPr="000D6C34">
        <w:t>locations that</w:t>
      </w:r>
      <w:r w:rsidRPr="000D6C34">
        <w:t xml:space="preserve"> ha</w:t>
      </w:r>
      <w:r w:rsidR="003E606F" w:rsidRPr="000D6C34">
        <w:t>ve</w:t>
      </w:r>
      <w:r w:rsidRPr="000D6C34">
        <w:t xml:space="preserve"> not been transformed to cropland</w:t>
      </w:r>
      <w:r w:rsidR="009502A0" w:rsidRPr="00BD1A9D">
        <w:rPr>
          <w:noProof/>
          <w:vertAlign w:val="superscript"/>
        </w:rPr>
        <w:t>80,81</w:t>
      </w:r>
      <w:r w:rsidRPr="000D6C34">
        <w:t>, urban area</w:t>
      </w:r>
      <w:r w:rsidR="009E1AC6" w:rsidRPr="000D6C34">
        <w:t>s</w:t>
      </w:r>
      <w:r w:rsidR="009502A0" w:rsidRPr="00BD1A9D">
        <w:rPr>
          <w:noProof/>
          <w:vertAlign w:val="superscript"/>
        </w:rPr>
        <w:t>80,81</w:t>
      </w:r>
      <w:r w:rsidRPr="000D6C34">
        <w:t xml:space="preserve"> or tree plantations</w:t>
      </w:r>
      <w:r w:rsidR="009502A0" w:rsidRPr="00BD1A9D">
        <w:rPr>
          <w:noProof/>
          <w:vertAlign w:val="superscript"/>
        </w:rPr>
        <w:t>78</w:t>
      </w:r>
      <w:r w:rsidR="003E606F" w:rsidRPr="000D6C34">
        <w:t xml:space="preserve">, </w:t>
      </w:r>
      <w:r w:rsidRPr="000D6C34">
        <w:t>subsequently termed ‘</w:t>
      </w:r>
      <w:r w:rsidR="00D74A51" w:rsidRPr="000D6C34">
        <w:t>non-cultivated land</w:t>
      </w:r>
      <w:r w:rsidRPr="000D6C34">
        <w:t>’)</w:t>
      </w:r>
      <w:r w:rsidR="008A2AF6" w:rsidRPr="000D6C34">
        <w:t>. We then</w:t>
      </w:r>
      <w:r w:rsidR="00863C0E" w:rsidRPr="000D6C34">
        <w:t xml:space="preserve"> quantified </w:t>
      </w:r>
      <w:r w:rsidR="00694A55" w:rsidRPr="000D6C34">
        <w:t xml:space="preserve">whether these areas would be </w:t>
      </w:r>
      <w:r w:rsidR="00D41744" w:rsidRPr="000D6C34">
        <w:t>protect</w:t>
      </w:r>
      <w:r w:rsidR="00694A55" w:rsidRPr="000D6C34">
        <w:t>ed</w:t>
      </w:r>
      <w:r w:rsidR="00D41744" w:rsidRPr="000D6C34">
        <w:t xml:space="preserve"> </w:t>
      </w:r>
      <w:r w:rsidR="00EA5C02" w:rsidRPr="000D6C34">
        <w:t>under</w:t>
      </w:r>
      <w:r w:rsidR="00D74A51" w:rsidRPr="000D6C34">
        <w:t xml:space="preserve"> </w:t>
      </w:r>
      <w:r w:rsidR="00F26C47" w:rsidRPr="000D6C34">
        <w:t>ZDCs</w:t>
      </w:r>
      <w:r w:rsidR="00D41744" w:rsidRPr="000D6C34">
        <w:t xml:space="preserve">, </w:t>
      </w:r>
      <w:r w:rsidR="009A3D53" w:rsidRPr="000D6C34">
        <w:t xml:space="preserve">and </w:t>
      </w:r>
      <w:r w:rsidR="008A2AF6" w:rsidRPr="000D6C34">
        <w:t xml:space="preserve">identified their </w:t>
      </w:r>
      <w:r w:rsidR="009A3D53" w:rsidRPr="000D6C34">
        <w:t xml:space="preserve">biome type, </w:t>
      </w:r>
      <w:r w:rsidR="00D41744" w:rsidRPr="000D6C34">
        <w:t xml:space="preserve">using </w:t>
      </w:r>
      <w:r w:rsidR="009502A0">
        <w:t>four further</w:t>
      </w:r>
      <w:r w:rsidR="009502A0" w:rsidRPr="000D6C34">
        <w:t xml:space="preserve"> </w:t>
      </w:r>
      <w:r w:rsidR="00D41744" w:rsidRPr="000D6C34">
        <w:t>global spatial datasets: aboveground biomass</w:t>
      </w:r>
      <w:r w:rsidR="00BD1A9D" w:rsidRPr="00BD1A9D">
        <w:rPr>
          <w:noProof/>
          <w:vertAlign w:val="superscript"/>
        </w:rPr>
        <w:t>82,83</w:t>
      </w:r>
      <w:r w:rsidR="00D41744" w:rsidRPr="000D6C34">
        <w:t xml:space="preserve">, </w:t>
      </w:r>
      <w:r w:rsidR="0056409B" w:rsidRPr="000D6C34">
        <w:t>canopy closure</w:t>
      </w:r>
      <w:r w:rsidR="00BD1A9D" w:rsidRPr="00ED6BA4">
        <w:rPr>
          <w:rFonts w:cs="Calibri"/>
          <w:noProof/>
          <w:vertAlign w:val="superscript"/>
        </w:rPr>
        <w:t>84</w:t>
      </w:r>
      <w:r w:rsidR="00D41744" w:rsidRPr="000D6C34">
        <w:t>,</w:t>
      </w:r>
      <w:r w:rsidR="00F26C47" w:rsidRPr="000D6C34">
        <w:t xml:space="preserve"> </w:t>
      </w:r>
      <w:r w:rsidR="00D41744" w:rsidRPr="000D6C34">
        <w:t>peatlands</w:t>
      </w:r>
      <w:r w:rsidR="00BD1A9D" w:rsidRPr="00ED6BA4">
        <w:rPr>
          <w:rFonts w:cs="Calibri"/>
          <w:noProof/>
          <w:vertAlign w:val="superscript"/>
        </w:rPr>
        <w:t>85</w:t>
      </w:r>
      <w:r w:rsidR="00D41744" w:rsidRPr="000D6C34">
        <w:t xml:space="preserve">, </w:t>
      </w:r>
      <w:r w:rsidR="00207A08" w:rsidRPr="000D6C34">
        <w:t xml:space="preserve">and </w:t>
      </w:r>
      <w:r w:rsidR="00D41744" w:rsidRPr="000D6C34">
        <w:t>terrestrial ecoregions</w:t>
      </w:r>
      <w:r w:rsidR="00B616A8" w:rsidRPr="000D6C34">
        <w:rPr>
          <w:noProof/>
          <w:vertAlign w:val="superscript"/>
        </w:rPr>
        <w:t>20</w:t>
      </w:r>
      <w:r w:rsidR="00D41744" w:rsidRPr="000D6C34">
        <w:t>.</w:t>
      </w:r>
      <w:r w:rsidR="00C76A14" w:rsidRPr="000D6C34">
        <w:t xml:space="preserve"> </w:t>
      </w:r>
      <w:r w:rsidR="009C4A9F" w:rsidRPr="000D6C34">
        <w:t xml:space="preserve">To assess the impacts of </w:t>
      </w:r>
      <w:r w:rsidR="007658DC" w:rsidRPr="000D6C34">
        <w:t>oil palm expansion</w:t>
      </w:r>
      <w:r w:rsidR="009C4A9F" w:rsidRPr="000D6C34">
        <w:t xml:space="preserve"> on vertebrates, we</w:t>
      </w:r>
      <w:r w:rsidR="00C76A14" w:rsidRPr="000D6C34">
        <w:t xml:space="preserve"> </w:t>
      </w:r>
      <w:r w:rsidR="009B0E21" w:rsidRPr="000D6C34">
        <w:t xml:space="preserve">estimated the potential vertebrate </w:t>
      </w:r>
      <w:r w:rsidR="00207A08" w:rsidRPr="000D6C34">
        <w:t>richness</w:t>
      </w:r>
      <w:r w:rsidR="00C76A14" w:rsidRPr="000D6C34">
        <w:t xml:space="preserve"> of locations </w:t>
      </w:r>
      <w:r w:rsidR="007658DC" w:rsidRPr="000D6C34">
        <w:t xml:space="preserve">we deemed to be </w:t>
      </w:r>
      <w:r w:rsidR="00C76A14" w:rsidRPr="000D6C34">
        <w:t>climatically</w:t>
      </w:r>
      <w:r w:rsidR="00B8097A" w:rsidRPr="000D6C34">
        <w:t>-</w:t>
      </w:r>
      <w:r w:rsidR="00C76A14" w:rsidRPr="000D6C34">
        <w:t>suitable for oil palm</w:t>
      </w:r>
      <w:r w:rsidR="008A2AF6" w:rsidRPr="000D6C34">
        <w:t>,</w:t>
      </w:r>
      <w:r w:rsidR="009B0E21" w:rsidRPr="000D6C34">
        <w:t xml:space="preserve"> by refining vertebrate range maps</w:t>
      </w:r>
      <w:r w:rsidR="00BD1A9D" w:rsidRPr="00BD1A9D">
        <w:rPr>
          <w:noProof/>
          <w:vertAlign w:val="superscript"/>
        </w:rPr>
        <w:t>86,87</w:t>
      </w:r>
      <w:r w:rsidR="009B0E21" w:rsidRPr="000D6C34">
        <w:t xml:space="preserve"> according to </w:t>
      </w:r>
      <w:r w:rsidR="005B13CF" w:rsidRPr="000D6C34">
        <w:t xml:space="preserve">habitat types suitable for each </w:t>
      </w:r>
      <w:r w:rsidR="00207A08" w:rsidRPr="000D6C34">
        <w:t>species</w:t>
      </w:r>
      <w:r w:rsidR="009C4A9F" w:rsidRPr="000D6C34">
        <w:t>.</w:t>
      </w:r>
      <w:r w:rsidR="00D41744" w:rsidRPr="000D6C34">
        <w:t xml:space="preserve"> </w:t>
      </w:r>
      <w:bookmarkStart w:id="61" w:name="_Hlk104045711"/>
      <w:r w:rsidR="002C2B22" w:rsidRPr="000D6C34">
        <w:t>We conducted regional sensitivity analyses</w:t>
      </w:r>
      <w:r w:rsidR="006C3D3B" w:rsidRPr="000D6C34">
        <w:t xml:space="preserve"> (for Brazil and Colombia) that explicitly included intensively-managed pasture as a land-use type, to assess </w:t>
      </w:r>
      <w:bookmarkStart w:id="62" w:name="_Hlk104045712"/>
      <w:r w:rsidR="009502A0">
        <w:t>whether our inclusion of</w:t>
      </w:r>
      <w:r w:rsidR="006C3D3B" w:rsidRPr="000D6C34">
        <w:t xml:space="preserve"> intensively-managed pasture </w:t>
      </w:r>
      <w:r w:rsidR="004B1A66" w:rsidRPr="000D6C34">
        <w:t>as</w:t>
      </w:r>
      <w:r w:rsidR="006C3D3B" w:rsidRPr="000D6C34">
        <w:t xml:space="preserve"> ‘</w:t>
      </w:r>
      <w:r w:rsidR="009502A0">
        <w:t>non-</w:t>
      </w:r>
      <w:r w:rsidR="006C3D3B" w:rsidRPr="000D6C34">
        <w:t xml:space="preserve">cultivated </w:t>
      </w:r>
      <w:r w:rsidR="009502A0">
        <w:t>land</w:t>
      </w:r>
      <w:r w:rsidR="006C3D3B" w:rsidRPr="000D6C34">
        <w:t>’ potentially available for oil palm expansion in our glob</w:t>
      </w:r>
      <w:bookmarkEnd w:id="62"/>
      <w:r w:rsidR="006C3D3B" w:rsidRPr="000D6C34">
        <w:t>al analyses (alongside primary and secondary vegetation) may have led to inaccuracies in our main findings</w:t>
      </w:r>
      <w:bookmarkEnd w:id="61"/>
      <w:r w:rsidR="002C2B22" w:rsidRPr="00ED6BA4">
        <w:rPr>
          <w:rFonts w:cs="Calibri"/>
        </w:rPr>
        <w:t>.</w:t>
      </w:r>
      <w:r w:rsidR="002C2B22" w:rsidRPr="000D6C34">
        <w:t xml:space="preserve"> </w:t>
      </w:r>
      <w:bookmarkStart w:id="63" w:name="_Hlk113101202"/>
      <w:r w:rsidR="003E606F" w:rsidRPr="000D6C34">
        <w:t>W</w:t>
      </w:r>
      <w:r w:rsidR="00E645AB" w:rsidRPr="000D6C34">
        <w:t>e ran all models and</w:t>
      </w:r>
      <w:r w:rsidR="003E606F" w:rsidRPr="000D6C34">
        <w:t xml:space="preserve"> </w:t>
      </w:r>
      <w:r w:rsidR="00E645AB" w:rsidRPr="000D6C34">
        <w:t>analyses at 5’ grid-cell resolution</w:t>
      </w:r>
      <w:r w:rsidR="00694A55" w:rsidRPr="000D6C34">
        <w:t xml:space="preserve"> (</w:t>
      </w:r>
      <w:r w:rsidR="009C4A9F" w:rsidRPr="000D6C34">
        <w:t>~</w:t>
      </w:r>
      <w:r w:rsidR="003E606F" w:rsidRPr="000D6C34">
        <w:t>10</w:t>
      </w:r>
      <w:r w:rsidR="00694A55" w:rsidRPr="000D6C34">
        <w:t xml:space="preserve"> km</w:t>
      </w:r>
      <w:r w:rsidR="003E606F" w:rsidRPr="000D6C34">
        <w:t xml:space="preserve"> at the Equator</w:t>
      </w:r>
      <w:r w:rsidR="00694A55" w:rsidRPr="000D6C34">
        <w:t>)</w:t>
      </w:r>
      <w:r w:rsidR="00E645AB" w:rsidRPr="000D6C34">
        <w:t xml:space="preserve">, the finest possible from component datasets; where data were </w:t>
      </w:r>
      <w:r w:rsidR="00FB3123" w:rsidRPr="000D6C34">
        <w:t>provided</w:t>
      </w:r>
      <w:r w:rsidR="00E645AB" w:rsidRPr="000D6C34">
        <w:t xml:space="preserve"> at finer resolution, we aggregated them before use. </w:t>
      </w:r>
      <w:r w:rsidR="007932F5" w:rsidRPr="000D6C34">
        <w:t xml:space="preserve">We </w:t>
      </w:r>
      <w:r w:rsidR="00395B7F" w:rsidRPr="000D6C34">
        <w:t xml:space="preserve">ran </w:t>
      </w:r>
      <w:r w:rsidR="007932F5" w:rsidRPr="000D6C34">
        <w:t>all models and</w:t>
      </w:r>
      <w:r w:rsidR="001900B5" w:rsidRPr="000D6C34">
        <w:t xml:space="preserve"> analyses</w:t>
      </w:r>
      <w:r w:rsidR="00D41C95" w:rsidRPr="000D6C34">
        <w:t xml:space="preserve"> of expansion</w:t>
      </w:r>
      <w:r w:rsidR="001900B5" w:rsidRPr="000D6C34">
        <w:t xml:space="preserve"> </w:t>
      </w:r>
      <w:r w:rsidR="00694A55" w:rsidRPr="000D6C34">
        <w:t xml:space="preserve">across all </w:t>
      </w:r>
      <w:r w:rsidR="007932F5" w:rsidRPr="000D6C34">
        <w:t>tropic</w:t>
      </w:r>
      <w:r w:rsidR="00694A55" w:rsidRPr="000D6C34">
        <w:t>al regions</w:t>
      </w:r>
      <w:r w:rsidR="007932F5" w:rsidRPr="000D6C34">
        <w:t xml:space="preserve"> (between 23.5</w:t>
      </w:r>
      <w:r w:rsidR="007932F5" w:rsidRPr="00ED6BA4">
        <w:rPr>
          <w:rFonts w:cs="Calibri"/>
        </w:rPr>
        <w:t>°</w:t>
      </w:r>
      <w:r w:rsidR="007932F5" w:rsidRPr="000D6C34">
        <w:t xml:space="preserve"> N and 23.5</w:t>
      </w:r>
      <w:r w:rsidR="007932F5" w:rsidRPr="00ED6BA4">
        <w:rPr>
          <w:rFonts w:cs="Calibri"/>
        </w:rPr>
        <w:t>° S</w:t>
      </w:r>
      <w:r w:rsidR="00E53BCA" w:rsidRPr="00ED6BA4">
        <w:rPr>
          <w:rFonts w:cs="Calibri"/>
        </w:rPr>
        <w:t>, except for</w:t>
      </w:r>
      <w:r w:rsidR="002C2B22" w:rsidRPr="00ED6BA4">
        <w:rPr>
          <w:rFonts w:cs="Calibri"/>
        </w:rPr>
        <w:t xml:space="preserve"> the regional</w:t>
      </w:r>
      <w:r w:rsidR="00E53BCA" w:rsidRPr="00ED6BA4">
        <w:rPr>
          <w:rFonts w:cs="Calibri"/>
        </w:rPr>
        <w:t xml:space="preserve"> analyses including intensively-managed pasture</w:t>
      </w:r>
      <w:r w:rsidR="009502A0" w:rsidRPr="00ED6BA4">
        <w:rPr>
          <w:rFonts w:cs="Calibri"/>
        </w:rPr>
        <w:t>, and the refinement of global vertebrate range maps by habitat type</w:t>
      </w:r>
      <w:r w:rsidR="007932F5" w:rsidRPr="000D6C34">
        <w:t>)</w:t>
      </w:r>
      <w:r w:rsidR="00E53BCA" w:rsidRPr="000D6C34">
        <w:t>,</w:t>
      </w:r>
      <w:r w:rsidR="007932F5" w:rsidRPr="000D6C34">
        <w:t xml:space="preserve"> </w:t>
      </w:r>
      <w:r w:rsidR="00694A55" w:rsidRPr="000D6C34">
        <w:t>using</w:t>
      </w:r>
      <w:r w:rsidR="007932F5" w:rsidRPr="000D6C34">
        <w:t xml:space="preserve"> R version</w:t>
      </w:r>
      <w:r w:rsidR="001900B5" w:rsidRPr="000D6C34">
        <w:t xml:space="preserve"> 3.5.2</w:t>
      </w:r>
      <w:r w:rsidR="00BD1A9D" w:rsidRPr="00BD1A9D">
        <w:rPr>
          <w:noProof/>
          <w:vertAlign w:val="superscript"/>
        </w:rPr>
        <w:t>88</w:t>
      </w:r>
      <w:r w:rsidR="001900B5" w:rsidRPr="000D6C34">
        <w:t xml:space="preserve"> and ArcGIS Pro version 2.2.0</w:t>
      </w:r>
      <w:r w:rsidR="00B96B2D" w:rsidRPr="000D6C34">
        <w:t>.</w:t>
      </w:r>
    </w:p>
    <w:bookmarkEnd w:id="63"/>
    <w:p w:rsidR="00314E40" w:rsidRPr="000D6C34" w:rsidRDefault="005B13CF" w:rsidP="00B96B2D">
      <w:pPr>
        <w:spacing w:before="240" w:after="0" w:line="480" w:lineRule="auto"/>
        <w:rPr>
          <w:b/>
        </w:rPr>
      </w:pPr>
      <w:r w:rsidRPr="000D6C34">
        <w:rPr>
          <w:b/>
        </w:rPr>
        <w:t>C</w:t>
      </w:r>
      <w:r w:rsidR="00483BCB" w:rsidRPr="000D6C34">
        <w:rPr>
          <w:b/>
        </w:rPr>
        <w:t xml:space="preserve">urrent </w:t>
      </w:r>
      <w:r w:rsidR="00F15CED" w:rsidRPr="000D6C34">
        <w:rPr>
          <w:b/>
        </w:rPr>
        <w:t>o</w:t>
      </w:r>
      <w:r w:rsidR="00694A55" w:rsidRPr="000D6C34">
        <w:rPr>
          <w:b/>
        </w:rPr>
        <w:t>ccurrence of o</w:t>
      </w:r>
      <w:r w:rsidR="00314E40" w:rsidRPr="000D6C34">
        <w:rPr>
          <w:b/>
        </w:rPr>
        <w:t>il palm</w:t>
      </w:r>
      <w:r w:rsidR="00694A55" w:rsidRPr="000D6C34">
        <w:rPr>
          <w:b/>
        </w:rPr>
        <w:t xml:space="preserve"> cultivation</w:t>
      </w:r>
    </w:p>
    <w:p w:rsidR="00326BB4" w:rsidRPr="000D6C34" w:rsidRDefault="00DD2F10" w:rsidP="00094695">
      <w:pPr>
        <w:spacing w:line="480" w:lineRule="auto"/>
      </w:pPr>
      <w:r w:rsidRPr="000D6C34">
        <w:t xml:space="preserve">To </w:t>
      </w:r>
      <w:r w:rsidR="00C57CD3" w:rsidRPr="000D6C34">
        <w:t>trai</w:t>
      </w:r>
      <w:r w:rsidRPr="000D6C34">
        <w:t>n</w:t>
      </w:r>
      <w:r w:rsidR="00C57CD3" w:rsidRPr="000D6C34">
        <w:t xml:space="preserve"> our species distribution models</w:t>
      </w:r>
      <w:r w:rsidR="00324A15" w:rsidRPr="000D6C34">
        <w:t xml:space="preserve"> of oil palm suitability</w:t>
      </w:r>
      <w:r w:rsidR="00211024" w:rsidRPr="000D6C34">
        <w:t xml:space="preserve">, </w:t>
      </w:r>
      <w:r w:rsidRPr="000D6C34">
        <w:t>we used a global dataset of oil palm mills, collected from major palm oil supply chains and therefore represent</w:t>
      </w:r>
      <w:r w:rsidR="005B13CF" w:rsidRPr="000D6C34">
        <w:t>ing</w:t>
      </w:r>
      <w:r w:rsidRPr="000D6C34">
        <w:t xml:space="preserve"> occurrence of industrial oil palm cultivation</w:t>
      </w:r>
      <w:r w:rsidR="00B616A8" w:rsidRPr="000D6C34">
        <w:rPr>
          <w:noProof/>
          <w:vertAlign w:val="superscript"/>
        </w:rPr>
        <w:t>25</w:t>
      </w:r>
      <w:r w:rsidR="00EA4C19" w:rsidRPr="000D6C34">
        <w:t xml:space="preserve"> (and additionally smallholder cultivation where it is associated with industrial plantations, such as in Southeast Asia)</w:t>
      </w:r>
      <w:r w:rsidR="00694A55" w:rsidRPr="000D6C34">
        <w:t xml:space="preserve">. </w:t>
      </w:r>
      <w:r w:rsidR="007B4E56" w:rsidRPr="000D6C34">
        <w:t xml:space="preserve">Oil palm </w:t>
      </w:r>
      <w:r w:rsidR="007658DC" w:rsidRPr="000D6C34">
        <w:t xml:space="preserve">fresh </w:t>
      </w:r>
      <w:r w:rsidR="007B4E56" w:rsidRPr="000D6C34">
        <w:t xml:space="preserve">fruit bunches require processing </w:t>
      </w:r>
      <w:r w:rsidR="00B41266" w:rsidRPr="000D6C34">
        <w:t>soon after harvest</w:t>
      </w:r>
      <w:r w:rsidR="00BD1A9D" w:rsidRPr="00BD1A9D">
        <w:rPr>
          <w:noProof/>
          <w:vertAlign w:val="superscript"/>
        </w:rPr>
        <w:t>31</w:t>
      </w:r>
      <w:r w:rsidR="00B41266" w:rsidRPr="000D6C34">
        <w:t>, so mills are generally adjacent to</w:t>
      </w:r>
      <w:r w:rsidR="00221AB0" w:rsidRPr="000D6C34">
        <w:t xml:space="preserve"> plantations</w:t>
      </w:r>
      <w:bookmarkStart w:id="64" w:name="_Hlk112848975"/>
      <w:r w:rsidR="00BD1A9D" w:rsidRPr="00BD1A9D">
        <w:rPr>
          <w:noProof/>
          <w:vertAlign w:val="superscript"/>
        </w:rPr>
        <w:t>78</w:t>
      </w:r>
      <w:bookmarkEnd w:id="64"/>
      <w:r w:rsidR="00B41266" w:rsidRPr="000D6C34">
        <w:t xml:space="preserve">. </w:t>
      </w:r>
      <w:r w:rsidR="00694A55" w:rsidRPr="000D6C34">
        <w:t>W</w:t>
      </w:r>
      <w:r w:rsidR="003A76AC" w:rsidRPr="000D6C34">
        <w:t>e excluded mills in locations likely to be irrigated</w:t>
      </w:r>
      <w:r w:rsidR="005E4594" w:rsidRPr="000D6C34">
        <w:t xml:space="preserve"> </w:t>
      </w:r>
      <w:r w:rsidR="003A76AC" w:rsidRPr="000D6C34">
        <w:t xml:space="preserve">and thus </w:t>
      </w:r>
      <w:r w:rsidR="005B13CF" w:rsidRPr="000D6C34">
        <w:t xml:space="preserve">cultivated </w:t>
      </w:r>
      <w:r w:rsidR="003A76AC" w:rsidRPr="000D6C34">
        <w:t>under artificially-altered climatic conditions</w:t>
      </w:r>
      <w:r w:rsidR="00C57CD3" w:rsidRPr="000D6C34">
        <w:t>.</w:t>
      </w:r>
      <w:r w:rsidR="003A76AC" w:rsidRPr="000D6C34">
        <w:t xml:space="preserve"> We used a </w:t>
      </w:r>
      <w:r w:rsidR="003A76AC" w:rsidRPr="000D6C34">
        <w:lastRenderedPageBreak/>
        <w:t xml:space="preserve">global dataset of water withdrawal for irrigation </w:t>
      </w:r>
      <w:r w:rsidR="005B13CF" w:rsidRPr="000D6C34">
        <w:t>in</w:t>
      </w:r>
      <w:r w:rsidR="003A76AC" w:rsidRPr="000D6C34">
        <w:t xml:space="preserve"> 2014</w:t>
      </w:r>
      <w:r w:rsidR="00BD1A9D" w:rsidRPr="00BD1A9D">
        <w:rPr>
          <w:noProof/>
          <w:vertAlign w:val="superscript"/>
        </w:rPr>
        <w:t>79</w:t>
      </w:r>
      <w:r w:rsidR="003A76AC" w:rsidRPr="000D6C34">
        <w:t xml:space="preserve"> to </w:t>
      </w:r>
      <w:r w:rsidR="00326BB4" w:rsidRPr="000D6C34">
        <w:t xml:space="preserve">determine </w:t>
      </w:r>
      <w:r w:rsidR="005B13CF" w:rsidRPr="000D6C34">
        <w:t>locations of potential irrigation</w:t>
      </w:r>
      <w:r w:rsidR="00326BB4" w:rsidRPr="000D6C34">
        <w:t>, excluding all mills within 10</w:t>
      </w:r>
      <w:r w:rsidR="00471685" w:rsidRPr="000D6C34">
        <w:t xml:space="preserve"> </w:t>
      </w:r>
      <w:r w:rsidR="00326BB4" w:rsidRPr="000D6C34">
        <w:t xml:space="preserve">km </w:t>
      </w:r>
      <w:r w:rsidR="003A76AC" w:rsidRPr="000D6C34">
        <w:t xml:space="preserve">of </w:t>
      </w:r>
      <w:r w:rsidR="00326BB4" w:rsidRPr="000D6C34">
        <w:t xml:space="preserve">non-zero </w:t>
      </w:r>
      <w:r w:rsidR="003A76AC" w:rsidRPr="000D6C34">
        <w:t>water withdrawal for irrigation</w:t>
      </w:r>
      <w:r w:rsidR="00326BB4" w:rsidRPr="000D6C34">
        <w:t>. Additionally, we excluded mills in regions described as having widespread irrigation</w:t>
      </w:r>
      <w:r w:rsidR="00EC0EED" w:rsidRPr="000D6C34">
        <w:t xml:space="preserve"> of oil palm</w:t>
      </w:r>
      <w:r w:rsidR="00BD1A9D" w:rsidRPr="00BD1A9D">
        <w:rPr>
          <w:noProof/>
          <w:vertAlign w:val="superscript"/>
        </w:rPr>
        <w:t>89</w:t>
      </w:r>
      <w:r w:rsidR="007932F5" w:rsidRPr="000D6C34">
        <w:t xml:space="preserve">. Our final dataset </w:t>
      </w:r>
      <w:r w:rsidR="004D1830" w:rsidRPr="000D6C34">
        <w:t>for</w:t>
      </w:r>
      <w:r w:rsidR="007932F5" w:rsidRPr="000D6C34">
        <w:t xml:space="preserve"> </w:t>
      </w:r>
      <w:r w:rsidR="00694A55" w:rsidRPr="000D6C34">
        <w:t xml:space="preserve">locations of </w:t>
      </w:r>
      <w:r w:rsidR="004C0793" w:rsidRPr="000D6C34">
        <w:t xml:space="preserve">current </w:t>
      </w:r>
      <w:r w:rsidR="00694A55" w:rsidRPr="000D6C34">
        <w:t xml:space="preserve">cultivation of </w:t>
      </w:r>
      <w:r w:rsidR="003E606F" w:rsidRPr="000D6C34">
        <w:t>rainfed</w:t>
      </w:r>
      <w:r w:rsidR="007932F5" w:rsidRPr="000D6C34">
        <w:t xml:space="preserve"> oil palm therefore comprised</w:t>
      </w:r>
      <w:r w:rsidR="008245AE" w:rsidRPr="000D6C34">
        <w:t xml:space="preserve"> N = 1021 </w:t>
      </w:r>
      <w:r w:rsidR="007932F5" w:rsidRPr="000D6C34">
        <w:t xml:space="preserve">oil palm mills </w:t>
      </w:r>
      <w:r w:rsidR="008245AE" w:rsidRPr="000D6C34">
        <w:t xml:space="preserve">occupying separate </w:t>
      </w:r>
      <w:r w:rsidR="00F15CED" w:rsidRPr="000D6C34">
        <w:t xml:space="preserve">5’ </w:t>
      </w:r>
      <w:r w:rsidR="00492375" w:rsidRPr="000D6C34">
        <w:t>grid-cell</w:t>
      </w:r>
      <w:r w:rsidR="008245AE" w:rsidRPr="000D6C34">
        <w:t>s</w:t>
      </w:r>
      <w:r w:rsidR="003E606F" w:rsidRPr="000D6C34">
        <w:t xml:space="preserve"> of the climate data</w:t>
      </w:r>
      <w:r w:rsidR="007B4E56" w:rsidRPr="000D6C34">
        <w:t>. W</w:t>
      </w:r>
      <w:r w:rsidRPr="000D6C34">
        <w:t xml:space="preserve">e assumed that </w:t>
      </w:r>
      <w:r w:rsidR="00C73CAA" w:rsidRPr="000D6C34">
        <w:t xml:space="preserve">each of these mills </w:t>
      </w:r>
      <w:r w:rsidRPr="000D6C34">
        <w:t xml:space="preserve">represented one known ‘presence’ datapoint </w:t>
      </w:r>
      <w:r w:rsidR="004D1830" w:rsidRPr="000D6C34">
        <w:t>for</w:t>
      </w:r>
      <w:r w:rsidRPr="000D6C34">
        <w:t xml:space="preserve"> oil palm cultivation.</w:t>
      </w:r>
    </w:p>
    <w:p w:rsidR="00314E40" w:rsidRPr="000D6C34" w:rsidRDefault="00B96B2D" w:rsidP="00094695">
      <w:pPr>
        <w:spacing w:line="480" w:lineRule="auto"/>
      </w:pPr>
      <w:r w:rsidRPr="000D6C34">
        <w:t>Th</w:t>
      </w:r>
      <w:r w:rsidR="005B13CF" w:rsidRPr="000D6C34">
        <w:t>is</w:t>
      </w:r>
      <w:r w:rsidRPr="000D6C34">
        <w:t xml:space="preserve"> dataset </w:t>
      </w:r>
      <w:r w:rsidR="003E606F" w:rsidRPr="000D6C34">
        <w:t xml:space="preserve">of rainfed oil palm </w:t>
      </w:r>
      <w:r w:rsidR="005B13CF" w:rsidRPr="000D6C34">
        <w:t>occurrence</w:t>
      </w:r>
      <w:r w:rsidR="003E606F" w:rsidRPr="000D6C34">
        <w:t xml:space="preserve"> </w:t>
      </w:r>
      <w:r w:rsidRPr="000D6C34">
        <w:t>exhibited spatial bias</w:t>
      </w:r>
      <w:r w:rsidR="0088562B" w:rsidRPr="000D6C34">
        <w:t xml:space="preserve"> </w:t>
      </w:r>
      <w:r w:rsidR="00820F1A" w:rsidRPr="000D6C34">
        <w:t>(8</w:t>
      </w:r>
      <w:r w:rsidR="008245AE" w:rsidRPr="000D6C34">
        <w:t>8</w:t>
      </w:r>
      <w:r w:rsidR="00820F1A" w:rsidRPr="000D6C34">
        <w:t>.4% of the mills were in Indonesia and Malaysia)</w:t>
      </w:r>
      <w:r w:rsidRPr="000D6C34">
        <w:t xml:space="preserve">, </w:t>
      </w:r>
      <w:r w:rsidR="00C05F3D" w:rsidRPr="000D6C34">
        <w:t xml:space="preserve">that </w:t>
      </w:r>
      <w:r w:rsidR="00E9273F" w:rsidRPr="000D6C34">
        <w:t>does</w:t>
      </w:r>
      <w:r w:rsidR="00C05F3D" w:rsidRPr="000D6C34">
        <w:t xml:space="preserve"> </w:t>
      </w:r>
      <w:r w:rsidRPr="000D6C34">
        <w:t>not</w:t>
      </w:r>
      <w:r w:rsidR="00E9273F" w:rsidRPr="000D6C34">
        <w:t xml:space="preserve"> reflect the spatial</w:t>
      </w:r>
      <w:r w:rsidR="00DD2F10" w:rsidRPr="000D6C34">
        <w:t xml:space="preserve"> extent of </w:t>
      </w:r>
      <w:r w:rsidRPr="000D6C34">
        <w:t>global suitability for oil palm</w:t>
      </w:r>
      <w:r w:rsidR="003E606F" w:rsidRPr="000D6C34">
        <w:t xml:space="preserve">, which </w:t>
      </w:r>
      <w:r w:rsidR="00DD2F10" w:rsidRPr="000D6C34">
        <w:t>include</w:t>
      </w:r>
      <w:r w:rsidR="00EA4C19" w:rsidRPr="000D6C34">
        <w:t>s</w:t>
      </w:r>
      <w:r w:rsidR="00DD2F10" w:rsidRPr="000D6C34">
        <w:t xml:space="preserve"> large areas in a</w:t>
      </w:r>
      <w:r w:rsidR="003E606F" w:rsidRPr="000D6C34">
        <w:t>ll tropical regions, including Latin America and Africa</w:t>
      </w:r>
      <w:r w:rsidR="00BD1A9D" w:rsidRPr="00BD1A9D">
        <w:rPr>
          <w:noProof/>
          <w:vertAlign w:val="superscript"/>
        </w:rPr>
        <w:t>26,31</w:t>
      </w:r>
      <w:r w:rsidRPr="000D6C34">
        <w:t xml:space="preserve">. To reduce </w:t>
      </w:r>
      <w:r w:rsidR="008A2AF6" w:rsidRPr="000D6C34">
        <w:t xml:space="preserve">concurrent </w:t>
      </w:r>
      <w:r w:rsidRPr="000D6C34">
        <w:t>spatial bias</w:t>
      </w:r>
      <w:r w:rsidR="0088562B" w:rsidRPr="000D6C34">
        <w:t xml:space="preserve"> in our suitability model outputs</w:t>
      </w:r>
      <w:r w:rsidRPr="000D6C34">
        <w:t>, w</w:t>
      </w:r>
      <w:r w:rsidR="00314E40" w:rsidRPr="000D6C34">
        <w:t>e</w:t>
      </w:r>
      <w:r w:rsidRPr="000D6C34">
        <w:t xml:space="preserve"> </w:t>
      </w:r>
      <w:bookmarkStart w:id="65" w:name="_Hlk113101362"/>
      <w:r w:rsidRPr="000D6C34">
        <w:t xml:space="preserve">systematically subsampled the mills to </w:t>
      </w:r>
      <w:r w:rsidR="002B6AB4" w:rsidRPr="000D6C34">
        <w:t xml:space="preserve">one mill per </w:t>
      </w:r>
      <w:r w:rsidRPr="000D6C34">
        <w:t>1</w:t>
      </w:r>
      <w:r w:rsidRPr="00ED6BA4">
        <w:rPr>
          <w:rFonts w:cs="Calibri"/>
        </w:rPr>
        <w:t>°</w:t>
      </w:r>
      <w:r w:rsidR="002B6AB4" w:rsidRPr="000D6C34">
        <w:t xml:space="preserve">-resolution </w:t>
      </w:r>
      <w:r w:rsidR="00492375" w:rsidRPr="000D6C34">
        <w:t>grid-cell</w:t>
      </w:r>
      <w:r w:rsidR="00DD2F10" w:rsidRPr="000D6C34">
        <w:t xml:space="preserve"> (111</w:t>
      </w:r>
      <w:r w:rsidR="00F15CED" w:rsidRPr="000D6C34">
        <w:t xml:space="preserve"> km</w:t>
      </w:r>
      <w:r w:rsidR="00DD2F10" w:rsidRPr="000D6C34">
        <w:t xml:space="preserve"> resolution at the Equator; </w:t>
      </w:r>
      <w:r w:rsidR="002B6AB4" w:rsidRPr="000D6C34">
        <w:t xml:space="preserve">n = </w:t>
      </w:r>
      <w:r w:rsidR="00C84D02" w:rsidRPr="000D6C34">
        <w:t>194</w:t>
      </w:r>
      <w:r w:rsidR="002B6AB4" w:rsidRPr="000D6C34">
        <w:t xml:space="preserve"> mills</w:t>
      </w:r>
      <w:r w:rsidR="00C84D02" w:rsidRPr="000D6C34">
        <w:t xml:space="preserve">, </w:t>
      </w:r>
      <w:r w:rsidR="008245AE" w:rsidRPr="000D6C34">
        <w:t>68.0%</w:t>
      </w:r>
      <w:r w:rsidR="00C84D02" w:rsidRPr="000D6C34">
        <w:t xml:space="preserve"> in Indonesia and Malaysia</w:t>
      </w:r>
      <w:r w:rsidR="002B6AB4" w:rsidRPr="000D6C34">
        <w:t>)</w:t>
      </w:r>
      <w:r w:rsidR="00BD1A9D" w:rsidRPr="00BD1A9D">
        <w:rPr>
          <w:noProof/>
          <w:vertAlign w:val="superscript"/>
        </w:rPr>
        <w:t>90</w:t>
      </w:r>
      <w:bookmarkEnd w:id="65"/>
      <w:r w:rsidR="00F2167B" w:rsidRPr="000D6C34">
        <w:t>, and</w:t>
      </w:r>
      <w:r w:rsidR="003E606F" w:rsidRPr="000D6C34">
        <w:t xml:space="preserve"> found that this considerably improved </w:t>
      </w:r>
      <w:r w:rsidR="00F2167B" w:rsidRPr="000D6C34">
        <w:t xml:space="preserve">model </w:t>
      </w:r>
      <w:r w:rsidR="00EA4C19" w:rsidRPr="000D6C34">
        <w:t xml:space="preserve">predictive </w:t>
      </w:r>
      <w:r w:rsidR="00F2167B" w:rsidRPr="000D6C34">
        <w:t>performance</w:t>
      </w:r>
      <w:r w:rsidR="008A2AF6" w:rsidRPr="000D6C34">
        <w:t>,</w:t>
      </w:r>
      <w:r w:rsidR="00F2167B" w:rsidRPr="000D6C34">
        <w:t xml:space="preserve"> </w:t>
      </w:r>
      <w:r w:rsidR="00492375" w:rsidRPr="000D6C34">
        <w:t xml:space="preserve">by </w:t>
      </w:r>
      <w:r w:rsidR="00D92E0D" w:rsidRPr="000D6C34">
        <w:t>reducing the dominance of the climate values at Asian mills in the overall distribution of climate values at mill locations</w:t>
      </w:r>
      <w:r w:rsidR="00492375" w:rsidRPr="000D6C34">
        <w:t xml:space="preserve"> </w:t>
      </w:r>
      <w:r w:rsidR="00F2167B" w:rsidRPr="000D6C34">
        <w:t>(</w:t>
      </w:r>
      <w:r w:rsidR="00F017DA" w:rsidRPr="000D6C34">
        <w:t>Supplementary Fig.</w:t>
      </w:r>
      <w:r w:rsidR="000E7028" w:rsidRPr="000D6C34">
        <w:t xml:space="preserve"> </w:t>
      </w:r>
      <w:r w:rsidR="00055954" w:rsidRPr="000D6C34">
        <w:t>20</w:t>
      </w:r>
      <w:r w:rsidR="00D92E0D" w:rsidRPr="000D6C34">
        <w:t xml:space="preserve">; </w:t>
      </w:r>
      <w:r w:rsidR="00F2167B" w:rsidRPr="000D6C34">
        <w:t xml:space="preserve">Supplementary Information </w:t>
      </w:r>
      <w:r w:rsidR="00E53BCA" w:rsidRPr="000D6C34">
        <w:t>7</w:t>
      </w:r>
      <w:r w:rsidR="00F2167B" w:rsidRPr="000D6C34">
        <w:t xml:space="preserve">). </w:t>
      </w:r>
      <w:r w:rsidR="00FB76B9" w:rsidRPr="000D6C34">
        <w:t xml:space="preserve">In comparison </w:t>
      </w:r>
      <w:r w:rsidR="004D1830" w:rsidRPr="000D6C34">
        <w:t>with</w:t>
      </w:r>
      <w:r w:rsidR="00FB76B9" w:rsidRPr="000D6C34">
        <w:t xml:space="preserve"> </w:t>
      </w:r>
      <w:r w:rsidR="001B64D8" w:rsidRPr="000D6C34">
        <w:t xml:space="preserve">models trained on the full mill dataset, models </w:t>
      </w:r>
      <w:r w:rsidR="004D1830" w:rsidRPr="000D6C34">
        <w:t>for</w:t>
      </w:r>
      <w:r w:rsidR="001B64D8" w:rsidRPr="000D6C34">
        <w:t xml:space="preserve"> the subsampled mills had consistently higher Boyce Index values and spatial cross-validation performance</w:t>
      </w:r>
      <w:r w:rsidR="000A6FA3" w:rsidRPr="000D6C34">
        <w:t>, indicating that they better predicted current plantations, including in novel spatial regions</w:t>
      </w:r>
      <w:r w:rsidR="001B64D8" w:rsidRPr="000D6C34">
        <w:t xml:space="preserve"> (see ‘SDM evaluation’ and Supplementary Information </w:t>
      </w:r>
      <w:r w:rsidR="00E53BCA" w:rsidRPr="000D6C34">
        <w:t>7</w:t>
      </w:r>
      <w:r w:rsidR="001B64D8" w:rsidRPr="000D6C34">
        <w:t>).</w:t>
      </w:r>
    </w:p>
    <w:p w:rsidR="00314E40" w:rsidRPr="000D6C34" w:rsidRDefault="00314E40" w:rsidP="00B96B2D">
      <w:pPr>
        <w:spacing w:before="240" w:after="0" w:line="480" w:lineRule="auto"/>
        <w:rPr>
          <w:b/>
        </w:rPr>
      </w:pPr>
      <w:r w:rsidRPr="000D6C34">
        <w:rPr>
          <w:b/>
        </w:rPr>
        <w:t>Climatic predictors of suitability for oil pal</w:t>
      </w:r>
      <w:r w:rsidR="00EA4C19" w:rsidRPr="000D6C34">
        <w:rPr>
          <w:b/>
        </w:rPr>
        <w:t>m</w:t>
      </w:r>
    </w:p>
    <w:p w:rsidR="00E77232" w:rsidRPr="000D6C34" w:rsidRDefault="00492375" w:rsidP="00094695">
      <w:pPr>
        <w:spacing w:line="480" w:lineRule="auto"/>
      </w:pPr>
      <w:bookmarkStart w:id="66" w:name="_Hlk113102902"/>
      <w:r w:rsidRPr="000D6C34">
        <w:t>We derived all climatic predictors</w:t>
      </w:r>
      <w:r w:rsidR="00314E40" w:rsidRPr="000D6C34">
        <w:t xml:space="preserve"> from WorldClim </w:t>
      </w:r>
      <w:r w:rsidR="000A6FA3" w:rsidRPr="000D6C34">
        <w:t>v.</w:t>
      </w:r>
      <w:r w:rsidR="00324A15" w:rsidRPr="000D6C34">
        <w:t>2</w:t>
      </w:r>
      <w:r w:rsidR="00314E40" w:rsidRPr="000D6C34">
        <w:t xml:space="preserve"> global gridded climate </w:t>
      </w:r>
      <w:r w:rsidRPr="000D6C34">
        <w:t>data</w:t>
      </w:r>
      <w:r w:rsidR="008A2AF6" w:rsidRPr="000D6C34">
        <w:t>,</w:t>
      </w:r>
      <w:r w:rsidR="00314E40" w:rsidRPr="000D6C34">
        <w:t xml:space="preserve"> averaged for 1970-2000</w:t>
      </w:r>
      <w:r w:rsidR="00324A15" w:rsidRPr="000D6C34">
        <w:t>, at 5’ resolution</w:t>
      </w:r>
      <w:r w:rsidR="00BD1A9D" w:rsidRPr="00BD1A9D">
        <w:rPr>
          <w:noProof/>
          <w:vertAlign w:val="superscript"/>
        </w:rPr>
        <w:t>77</w:t>
      </w:r>
      <w:r w:rsidR="00314E40" w:rsidRPr="000D6C34">
        <w:t xml:space="preserve">. </w:t>
      </w:r>
      <w:bookmarkStart w:id="67" w:name="_Hlk54792745"/>
      <w:bookmarkEnd w:id="66"/>
      <w:r w:rsidR="00314E40" w:rsidRPr="000D6C34">
        <w:t>We</w:t>
      </w:r>
      <w:r w:rsidR="00050CCF" w:rsidRPr="000D6C34">
        <w:t xml:space="preserve"> initially</w:t>
      </w:r>
      <w:r w:rsidR="00314E40" w:rsidRPr="000D6C34">
        <w:t xml:space="preserve"> selected five climatic predictors </w:t>
      </w:r>
      <w:r w:rsidR="00F15CED" w:rsidRPr="000D6C34">
        <w:t xml:space="preserve">known </w:t>
      </w:r>
      <w:r w:rsidR="00314E40" w:rsidRPr="000D6C34">
        <w:t xml:space="preserve">to </w:t>
      </w:r>
      <w:r w:rsidR="001B64D8" w:rsidRPr="000D6C34">
        <w:t>correlate with</w:t>
      </w:r>
      <w:r w:rsidR="00324A15" w:rsidRPr="000D6C34">
        <w:t xml:space="preserve"> oil palm growth and yield</w:t>
      </w:r>
      <w:r w:rsidR="00BD1A9D" w:rsidRPr="00BD1A9D">
        <w:rPr>
          <w:noProof/>
          <w:vertAlign w:val="superscript"/>
        </w:rPr>
        <w:t>31</w:t>
      </w:r>
      <w:r w:rsidR="00314E40" w:rsidRPr="000D6C34">
        <w:t>: mean annual temperature (</w:t>
      </w:r>
      <w:r w:rsidR="00314E40" w:rsidRPr="00ED6BA4">
        <w:rPr>
          <w:rFonts w:cs="Calibri"/>
        </w:rPr>
        <w:t>°</w:t>
      </w:r>
      <w:r w:rsidR="00314E40" w:rsidRPr="000D6C34">
        <w:t>C), minimum temperature of the coldest month (</w:t>
      </w:r>
      <w:r w:rsidRPr="000D6C34">
        <w:t>Tm</w:t>
      </w:r>
      <w:r w:rsidR="00314E40" w:rsidRPr="000D6C34">
        <w:t xml:space="preserve">in, </w:t>
      </w:r>
      <w:r w:rsidR="00314E40" w:rsidRPr="00ED6BA4">
        <w:rPr>
          <w:rFonts w:cs="Calibri"/>
        </w:rPr>
        <w:t>°</w:t>
      </w:r>
      <w:r w:rsidR="00314E40" w:rsidRPr="000D6C34">
        <w:t>C), mean annual precipitation (mm), an annual moisture index</w:t>
      </w:r>
      <w:r w:rsidR="007522A9" w:rsidRPr="000D6C34">
        <w:t>,</w:t>
      </w:r>
      <w:r w:rsidR="00314E40" w:rsidRPr="000D6C34">
        <w:t xml:space="preserve"> and </w:t>
      </w:r>
      <w:r w:rsidR="007932F5" w:rsidRPr="000D6C34">
        <w:t>maximum water deficit</w:t>
      </w:r>
      <w:r w:rsidR="00B12ED4" w:rsidRPr="000D6C34">
        <w:t xml:space="preserve"> </w:t>
      </w:r>
      <w:r w:rsidR="007932F5" w:rsidRPr="000D6C34">
        <w:t>(</w:t>
      </w:r>
      <w:r w:rsidR="00314E40" w:rsidRPr="000D6C34">
        <w:t>MWD, mm)</w:t>
      </w:r>
      <w:r w:rsidR="00050CCF" w:rsidRPr="000D6C34">
        <w:t xml:space="preserve"> (see Supplementary Information </w:t>
      </w:r>
      <w:r w:rsidR="00E53BCA" w:rsidRPr="000D6C34">
        <w:t xml:space="preserve">7 </w:t>
      </w:r>
      <w:r w:rsidR="00050CCF" w:rsidRPr="000D6C34">
        <w:t>for details)</w:t>
      </w:r>
      <w:r w:rsidR="00314E40" w:rsidRPr="000D6C34">
        <w:t xml:space="preserve">. </w:t>
      </w:r>
      <w:bookmarkStart w:id="68" w:name="_Hlk54792899"/>
      <w:bookmarkEnd w:id="67"/>
      <w:r w:rsidR="007522A9" w:rsidRPr="000D6C34">
        <w:t>S</w:t>
      </w:r>
      <w:r w:rsidR="00314E40" w:rsidRPr="000D6C34">
        <w:t>ome of these pre</w:t>
      </w:r>
      <w:r w:rsidR="00D50E1E" w:rsidRPr="000D6C34">
        <w:t>dictors were inter-</w:t>
      </w:r>
      <w:r w:rsidR="00324A15" w:rsidRPr="000D6C34">
        <w:t>correlated (</w:t>
      </w:r>
      <w:r w:rsidR="00C82CAB" w:rsidRPr="000D6C34">
        <w:t xml:space="preserve">Supplementary Table </w:t>
      </w:r>
      <w:r w:rsidR="00BC24E0">
        <w:t>8</w:t>
      </w:r>
      <w:r w:rsidR="00314E40" w:rsidRPr="000D6C34">
        <w:t xml:space="preserve">), </w:t>
      </w:r>
      <w:r w:rsidR="007522A9" w:rsidRPr="000D6C34">
        <w:t xml:space="preserve">so </w:t>
      </w:r>
      <w:r w:rsidR="00314E40" w:rsidRPr="000D6C34">
        <w:t xml:space="preserve">we ran models with </w:t>
      </w:r>
      <w:r w:rsidR="007522A9" w:rsidRPr="000D6C34">
        <w:t>two un</w:t>
      </w:r>
      <w:r w:rsidR="00314E40" w:rsidRPr="000D6C34">
        <w:t>correlated predictors</w:t>
      </w:r>
      <w:r w:rsidR="001B64D8" w:rsidRPr="000D6C34">
        <w:t>,</w:t>
      </w:r>
      <w:r w:rsidR="00314E40" w:rsidRPr="000D6C34">
        <w:t xml:space="preserve"> </w:t>
      </w:r>
      <w:r w:rsidRPr="000D6C34">
        <w:t>Tmin</w:t>
      </w:r>
      <w:r w:rsidR="00314E40" w:rsidRPr="000D6C34">
        <w:t xml:space="preserve"> </w:t>
      </w:r>
      <w:r w:rsidR="00314E40" w:rsidRPr="000D6C34">
        <w:lastRenderedPageBreak/>
        <w:t xml:space="preserve">and MWD, </w:t>
      </w:r>
      <w:r w:rsidR="00DE6409" w:rsidRPr="000D6C34">
        <w:t>which</w:t>
      </w:r>
      <w:r w:rsidR="00314E40" w:rsidRPr="000D6C34">
        <w:t xml:space="preserve"> represent the most strongly</w:t>
      </w:r>
      <w:r w:rsidR="00DE6409" w:rsidRPr="000D6C34">
        <w:t xml:space="preserve"> </w:t>
      </w:r>
      <w:r w:rsidR="00314E40" w:rsidRPr="000D6C34">
        <w:t>limiting climatic</w:t>
      </w:r>
      <w:r w:rsidR="00324A15" w:rsidRPr="000D6C34">
        <w:t xml:space="preserve"> factors for oil palm growth</w:t>
      </w:r>
      <w:r w:rsidR="00626F73" w:rsidRPr="000D6C34">
        <w:t xml:space="preserve"> and yield</w:t>
      </w:r>
      <w:r w:rsidR="00BD1A9D" w:rsidRPr="00BD1A9D">
        <w:rPr>
          <w:noProof/>
          <w:vertAlign w:val="superscript"/>
        </w:rPr>
        <w:t>31</w:t>
      </w:r>
      <w:r w:rsidR="00324A15" w:rsidRPr="000D6C34">
        <w:t>.</w:t>
      </w:r>
    </w:p>
    <w:bookmarkEnd w:id="68"/>
    <w:p w:rsidR="00B41266" w:rsidRPr="000D6C34" w:rsidRDefault="00D25319" w:rsidP="00094695">
      <w:pPr>
        <w:spacing w:line="480" w:lineRule="auto"/>
      </w:pPr>
      <w:r w:rsidRPr="000D6C34">
        <w:t>We d</w:t>
      </w:r>
      <w:r w:rsidR="007522A9" w:rsidRPr="000D6C34">
        <w:t>id</w:t>
      </w:r>
      <w:r w:rsidRPr="000D6C34">
        <w:t xml:space="preserve"> not</w:t>
      </w:r>
      <w:r w:rsidR="00B8097A" w:rsidRPr="000D6C34">
        <w:t xml:space="preserve"> </w:t>
      </w:r>
      <w:r w:rsidRPr="000D6C34">
        <w:t xml:space="preserve">include soil parameters as predictors of suitability for oil palm, because oil palm can be cultivated on the majority of tropical soil types, </w:t>
      </w:r>
      <w:r w:rsidR="00DE6409" w:rsidRPr="000D6C34">
        <w:t xml:space="preserve">without substantial impacts on yield under </w:t>
      </w:r>
      <w:r w:rsidR="00E77232" w:rsidRPr="000D6C34">
        <w:t>appropriate management</w:t>
      </w:r>
      <w:r w:rsidR="00BD1A9D" w:rsidRPr="00BD1A9D">
        <w:rPr>
          <w:noProof/>
          <w:vertAlign w:val="superscript"/>
        </w:rPr>
        <w:t>31</w:t>
      </w:r>
      <w:r w:rsidR="000A6FA3" w:rsidRPr="000D6C34">
        <w:t>.</w:t>
      </w:r>
      <w:r w:rsidR="008A2AF6" w:rsidRPr="000D6C34">
        <w:t xml:space="preserve"> </w:t>
      </w:r>
      <w:r w:rsidR="000A6FA3" w:rsidRPr="000D6C34">
        <w:t>P</w:t>
      </w:r>
      <w:r w:rsidR="001B64D8" w:rsidRPr="000D6C34">
        <w:t>revious estimates suggest</w:t>
      </w:r>
      <w:r w:rsidR="008A2AF6" w:rsidRPr="000D6C34">
        <w:t xml:space="preserve"> that</w:t>
      </w:r>
      <w:r w:rsidR="00E77232" w:rsidRPr="000D6C34">
        <w:t xml:space="preserve"> few locations in the tropics have unsuitable soil for oil palm cultivation</w:t>
      </w:r>
      <w:r w:rsidR="00B616A8" w:rsidRPr="000D6C34">
        <w:rPr>
          <w:noProof/>
          <w:vertAlign w:val="superscript"/>
        </w:rPr>
        <w:t>26</w:t>
      </w:r>
      <w:r w:rsidR="00E77232" w:rsidRPr="000D6C34">
        <w:t xml:space="preserve">. </w:t>
      </w:r>
      <w:r w:rsidR="00B8097A" w:rsidRPr="000D6C34">
        <w:t>However, we</w:t>
      </w:r>
      <w:r w:rsidR="00E77232" w:rsidRPr="000D6C34">
        <w:t xml:space="preserve"> remove</w:t>
      </w:r>
      <w:r w:rsidR="007522A9" w:rsidRPr="000D6C34">
        <w:t>d</w:t>
      </w:r>
      <w:r w:rsidR="00E77232" w:rsidRPr="000D6C34">
        <w:t xml:space="preserve"> areas of mangrove from our predictions of climatically</w:t>
      </w:r>
      <w:r w:rsidR="00B8097A" w:rsidRPr="000D6C34">
        <w:t>-</w:t>
      </w:r>
      <w:r w:rsidR="00E77232" w:rsidRPr="000D6C34">
        <w:t>suitable locations for planting</w:t>
      </w:r>
      <w:r w:rsidR="00094817" w:rsidRPr="000D6C34">
        <w:t xml:space="preserve"> (see </w:t>
      </w:r>
      <w:r w:rsidR="00190985" w:rsidRPr="000D6C34">
        <w:t>below</w:t>
      </w:r>
      <w:r w:rsidR="00094817" w:rsidRPr="000D6C34">
        <w:t>)</w:t>
      </w:r>
      <w:r w:rsidR="00E77232" w:rsidRPr="000D6C34">
        <w:t xml:space="preserve">, </w:t>
      </w:r>
      <w:r w:rsidR="000A6FA3" w:rsidRPr="000D6C34">
        <w:t>to remove</w:t>
      </w:r>
      <w:r w:rsidR="00E77232" w:rsidRPr="000D6C34">
        <w:t xml:space="preserve"> areas of saline soils</w:t>
      </w:r>
      <w:r w:rsidR="000A6FA3" w:rsidRPr="000D6C34">
        <w:t>,</w:t>
      </w:r>
      <w:r w:rsidR="00E77232" w:rsidRPr="000D6C34">
        <w:t xml:space="preserve"> which limit oil palm </w:t>
      </w:r>
      <w:r w:rsidR="008137E4" w:rsidRPr="000D6C34">
        <w:t>yield</w:t>
      </w:r>
      <w:r w:rsidR="00BD1A9D" w:rsidRPr="00BD1A9D">
        <w:rPr>
          <w:noProof/>
          <w:vertAlign w:val="superscript"/>
        </w:rPr>
        <w:t>31</w:t>
      </w:r>
      <w:r w:rsidR="00EB212B" w:rsidRPr="000D6C34">
        <w:t xml:space="preserve">, </w:t>
      </w:r>
      <w:r w:rsidR="006C7C32" w:rsidRPr="000D6C34">
        <w:t xml:space="preserve">as well as </w:t>
      </w:r>
      <w:r w:rsidR="00EB212B" w:rsidRPr="000D6C34">
        <w:t xml:space="preserve">to remove </w:t>
      </w:r>
      <w:r w:rsidR="006C7C32" w:rsidRPr="000D6C34">
        <w:t>unsuitable saline flooded areas</w:t>
      </w:r>
      <w:r w:rsidR="00E77232" w:rsidRPr="000D6C34">
        <w:t>.</w:t>
      </w:r>
      <w:r w:rsidR="00E53BCA" w:rsidRPr="000D6C34">
        <w:t xml:space="preserve"> We discuss the limitations of our approach in Supplementary Information 6.</w:t>
      </w:r>
    </w:p>
    <w:p w:rsidR="00B41266" w:rsidRPr="000D6C34" w:rsidRDefault="007522A9" w:rsidP="00094695">
      <w:pPr>
        <w:spacing w:line="480" w:lineRule="auto"/>
        <w:rPr>
          <w:b/>
        </w:rPr>
      </w:pPr>
      <w:r w:rsidRPr="000D6C34">
        <w:rPr>
          <w:b/>
        </w:rPr>
        <w:t>Running species distribution models</w:t>
      </w:r>
      <w:r w:rsidR="00B41266" w:rsidRPr="000D6C34">
        <w:rPr>
          <w:b/>
        </w:rPr>
        <w:t xml:space="preserve"> (SDMs)</w:t>
      </w:r>
    </w:p>
    <w:p w:rsidR="00B41266" w:rsidRPr="000D6C34" w:rsidRDefault="000A6FA3" w:rsidP="00094695">
      <w:pPr>
        <w:spacing w:line="480" w:lineRule="auto"/>
      </w:pPr>
      <w:r w:rsidRPr="000D6C34">
        <w:t>SDMs have previously been used to model climatic suitability for crops at large spatial scales</w:t>
      </w:r>
      <w:r w:rsidR="00BD1A9D" w:rsidRPr="00BD1A9D">
        <w:rPr>
          <w:noProof/>
          <w:vertAlign w:val="superscript"/>
        </w:rPr>
        <w:t>91–93</w:t>
      </w:r>
      <w:r w:rsidRPr="000D6C34">
        <w:t>, and Maxent outputs have successfully predicted yield when trained on high-yield locations</w:t>
      </w:r>
      <w:r w:rsidR="00BD1A9D" w:rsidRPr="00BD1A9D">
        <w:rPr>
          <w:noProof/>
          <w:vertAlign w:val="superscript"/>
        </w:rPr>
        <w:t>93</w:t>
      </w:r>
      <w:r w:rsidR="001D34EB" w:rsidRPr="000D6C34">
        <w:t>,</w:t>
      </w:r>
      <w:r w:rsidRPr="000D6C34">
        <w:t xml:space="preserve"> such as the majority of oil palm mill locations (industrial mills supplying global traders)</w:t>
      </w:r>
      <w:r w:rsidR="00B616A8" w:rsidRPr="000D6C34">
        <w:rPr>
          <w:noProof/>
          <w:vertAlign w:val="superscript"/>
        </w:rPr>
        <w:t>25</w:t>
      </w:r>
      <w:r w:rsidRPr="000D6C34">
        <w:t xml:space="preserve">. </w:t>
      </w:r>
      <w:r w:rsidR="00B41266" w:rsidRPr="000D6C34">
        <w:t xml:space="preserve">We ran </w:t>
      </w:r>
      <w:r w:rsidR="0072080F" w:rsidRPr="000D6C34">
        <w:t>SDMs</w:t>
      </w:r>
      <w:r w:rsidR="00B41266" w:rsidRPr="000D6C34">
        <w:t xml:space="preserve"> of oil palm suitability using the R package </w:t>
      </w:r>
      <w:r w:rsidR="00B41266" w:rsidRPr="000D6C34">
        <w:rPr>
          <w:i/>
        </w:rPr>
        <w:t>biomod2</w:t>
      </w:r>
      <w:r w:rsidR="00BD1A9D" w:rsidRPr="00BD1A9D">
        <w:rPr>
          <w:noProof/>
          <w:vertAlign w:val="superscript"/>
        </w:rPr>
        <w:t>94</w:t>
      </w:r>
      <w:r w:rsidR="001D34EB" w:rsidRPr="000D6C34">
        <w:t>, to provide up-to-date models of climatic suitability for oil palm. We used</w:t>
      </w:r>
      <w:r w:rsidR="00B41266" w:rsidRPr="000D6C34">
        <w:t xml:space="preserve"> the </w:t>
      </w:r>
      <w:r w:rsidR="0072080F" w:rsidRPr="000D6C34">
        <w:t>SDM</w:t>
      </w:r>
      <w:r w:rsidR="00B41266" w:rsidRPr="000D6C34">
        <w:t xml:space="preserve"> Maxent</w:t>
      </w:r>
      <w:r w:rsidR="00B16882" w:rsidRPr="000D6C34">
        <w:t>,</w:t>
      </w:r>
      <w:r w:rsidR="00791C53" w:rsidRPr="000D6C34">
        <w:t xml:space="preserve"> because</w:t>
      </w:r>
      <w:r w:rsidR="00B41266" w:rsidRPr="000D6C34">
        <w:t xml:space="preserve"> it is robust to incomplete datasets</w:t>
      </w:r>
      <w:r w:rsidR="00BD1A9D" w:rsidRPr="00BD1A9D">
        <w:rPr>
          <w:noProof/>
          <w:vertAlign w:val="superscript"/>
        </w:rPr>
        <w:t>95–97</w:t>
      </w:r>
      <w:r w:rsidR="00B41266" w:rsidRPr="000D6C34">
        <w:t xml:space="preserve">, and our oil palm mill locations do not represent all locations suitable for oil palm cultivation across the tropics. When running Maxent, we permitted linear and quadratic relationships with </w:t>
      </w:r>
      <w:r w:rsidR="00A15194" w:rsidRPr="000D6C34">
        <w:t xml:space="preserve">the </w:t>
      </w:r>
      <w:r w:rsidR="00B41266" w:rsidRPr="000D6C34">
        <w:t>climate variables</w:t>
      </w:r>
      <w:r w:rsidR="00BD1A9D" w:rsidRPr="00BD1A9D">
        <w:rPr>
          <w:noProof/>
          <w:vertAlign w:val="superscript"/>
        </w:rPr>
        <w:t>31</w:t>
      </w:r>
      <w:r w:rsidR="00B41266" w:rsidRPr="000D6C34">
        <w:t xml:space="preserve"> but otherwise maintained default settings.</w:t>
      </w:r>
      <w:r w:rsidR="009F53B4" w:rsidRPr="000D6C34">
        <w:t xml:space="preserve"> We projected all models across the entire tropics for the current climate.</w:t>
      </w:r>
    </w:p>
    <w:p w:rsidR="00B41266" w:rsidRPr="000D6C34" w:rsidRDefault="00B41266" w:rsidP="00094695">
      <w:pPr>
        <w:spacing w:line="480" w:lineRule="auto"/>
      </w:pPr>
      <w:r w:rsidRPr="000D6C34">
        <w:t xml:space="preserve">Maxent requires randomly-sampled ‘background’ climate data to contrast with the distribution of climatic predictors at ‘presence’ (oil palm mill) locations. We randomly sampled eight sets of 50,000 background points </w:t>
      </w:r>
      <w:r w:rsidR="00DD29C4" w:rsidRPr="000D6C34">
        <w:t>(</w:t>
      </w:r>
      <w:bookmarkStart w:id="69" w:name="_Hlk113101539"/>
      <w:r w:rsidRPr="000D6C34">
        <w:t>within seven buffer distances from the presence data</w:t>
      </w:r>
      <w:r w:rsidR="00DD29C4" w:rsidRPr="000D6C34">
        <w:t xml:space="preserve">, </w:t>
      </w:r>
      <w:r w:rsidRPr="000D6C34">
        <w:t>spanning 200-2000 km, and additionally with no buffer</w:t>
      </w:r>
      <w:bookmarkEnd w:id="69"/>
      <w:r w:rsidR="00DD29C4" w:rsidRPr="000D6C34">
        <w:t>)</w:t>
      </w:r>
      <w:r w:rsidRPr="000D6C34">
        <w:t>, weighted by latitude to account for variation in cell area in the unprojected climate grids</w:t>
      </w:r>
      <w:r w:rsidR="00244984" w:rsidRPr="000D6C34">
        <w:t>, to find the optimal buffer size for model performance</w:t>
      </w:r>
      <w:r w:rsidR="00BD1A9D" w:rsidRPr="00BD1A9D">
        <w:rPr>
          <w:noProof/>
          <w:vertAlign w:val="superscript"/>
        </w:rPr>
        <w:t>98</w:t>
      </w:r>
      <w:r w:rsidRPr="000D6C34">
        <w:t xml:space="preserve">. We therefore </w:t>
      </w:r>
      <w:r w:rsidR="002F460B" w:rsidRPr="000D6C34">
        <w:t>calibrated models with</w:t>
      </w:r>
      <w:r w:rsidRPr="000D6C34">
        <w:t xml:space="preserve"> 16 </w:t>
      </w:r>
      <w:r w:rsidR="001D34EB" w:rsidRPr="000D6C34">
        <w:t xml:space="preserve">combinations </w:t>
      </w:r>
      <w:r w:rsidRPr="000D6C34">
        <w:t>of presence and background locations (</w:t>
      </w:r>
      <w:r w:rsidR="001D34EB" w:rsidRPr="000D6C34">
        <w:t>two</w:t>
      </w:r>
      <w:r w:rsidRPr="000D6C34">
        <w:t xml:space="preserve"> presence </w:t>
      </w:r>
      <w:r w:rsidRPr="000D6C34">
        <w:lastRenderedPageBreak/>
        <w:t xml:space="preserve">datasets, full and subsampled oil palm mills; and </w:t>
      </w:r>
      <w:r w:rsidR="001D34EB" w:rsidRPr="000D6C34">
        <w:t>eight</w:t>
      </w:r>
      <w:r w:rsidRPr="000D6C34">
        <w:t xml:space="preserve"> background </w:t>
      </w:r>
      <w:r w:rsidR="006F7FAF" w:rsidRPr="000D6C34">
        <w:t>datasets</w:t>
      </w:r>
      <w:r w:rsidRPr="000D6C34">
        <w:t xml:space="preserve">). We selected the optimum </w:t>
      </w:r>
      <w:r w:rsidR="006F7FAF" w:rsidRPr="000D6C34">
        <w:t>combination of presence and background datasets based on model evaluation metrics</w:t>
      </w:r>
      <w:r w:rsidR="00BD1A9D" w:rsidRPr="00BD1A9D">
        <w:rPr>
          <w:noProof/>
          <w:vertAlign w:val="superscript"/>
        </w:rPr>
        <w:t>98</w:t>
      </w:r>
      <w:r w:rsidR="005D3150" w:rsidRPr="000D6C34">
        <w:t xml:space="preserve">, and found that </w:t>
      </w:r>
      <w:r w:rsidR="002F460B" w:rsidRPr="000D6C34">
        <w:t xml:space="preserve">an </w:t>
      </w:r>
      <w:r w:rsidR="005D3150" w:rsidRPr="000D6C34">
        <w:t>intermediate</w:t>
      </w:r>
      <w:r w:rsidR="002F460B" w:rsidRPr="000D6C34">
        <w:t xml:space="preserve"> background</w:t>
      </w:r>
      <w:r w:rsidR="005D3150" w:rsidRPr="000D6C34">
        <w:t xml:space="preserve"> buffer size </w:t>
      </w:r>
      <w:r w:rsidR="002F460B" w:rsidRPr="000D6C34">
        <w:t xml:space="preserve">was optimal </w:t>
      </w:r>
      <w:r w:rsidRPr="000D6C34">
        <w:t xml:space="preserve">(Supplementary Information </w:t>
      </w:r>
      <w:r w:rsidR="00E53BCA" w:rsidRPr="000D6C34">
        <w:t>7</w:t>
      </w:r>
      <w:r w:rsidRPr="000D6C34">
        <w:t>).</w:t>
      </w:r>
    </w:p>
    <w:p w:rsidR="009F53B4" w:rsidRPr="000D6C34" w:rsidRDefault="009F53B4" w:rsidP="009F53B4">
      <w:pPr>
        <w:spacing w:line="480" w:lineRule="auto"/>
        <w:rPr>
          <w:b/>
        </w:rPr>
      </w:pPr>
      <w:bookmarkStart w:id="70" w:name="_Hlk113101600"/>
      <w:r w:rsidRPr="000D6C34">
        <w:t xml:space="preserve">We classified the continuous suitability </w:t>
      </w:r>
      <w:r w:rsidR="00881937" w:rsidRPr="000D6C34">
        <w:t>projections</w:t>
      </w:r>
      <w:r w:rsidRPr="000D6C34">
        <w:t xml:space="preserve"> (0-1) of the SDM</w:t>
      </w:r>
      <w:r w:rsidR="004D1830" w:rsidRPr="000D6C34">
        <w:t xml:space="preserve"> output</w:t>
      </w:r>
      <w:r w:rsidRPr="000D6C34">
        <w:t xml:space="preserve">s into suitable (which we further classified; see below) and unsuitable locations, using Minimal Predicted Area thresholding based on </w:t>
      </w:r>
      <w:r w:rsidR="00B5431E" w:rsidRPr="000D6C34">
        <w:t>projected</w:t>
      </w:r>
      <w:r w:rsidRPr="000D6C34">
        <w:t xml:space="preserve"> values at </w:t>
      </w:r>
      <w:r w:rsidR="002F460B" w:rsidRPr="000D6C34">
        <w:t xml:space="preserve">the </w:t>
      </w:r>
      <w:r w:rsidRPr="000D6C34">
        <w:t>oil palm mill locations</w:t>
      </w:r>
      <w:r w:rsidR="00BD1A9D" w:rsidRPr="00BD1A9D">
        <w:rPr>
          <w:noProof/>
          <w:vertAlign w:val="superscript"/>
        </w:rPr>
        <w:t>99,100</w:t>
      </w:r>
      <w:bookmarkEnd w:id="70"/>
      <w:r w:rsidRPr="000D6C34">
        <w:t xml:space="preserve"> (Supplementary Information </w:t>
      </w:r>
      <w:r w:rsidR="00E53BCA" w:rsidRPr="000D6C34">
        <w:t>7</w:t>
      </w:r>
      <w:r w:rsidRPr="000D6C34">
        <w:t>).</w:t>
      </w:r>
    </w:p>
    <w:p w:rsidR="00314E40" w:rsidRPr="000D6C34" w:rsidRDefault="00483BCB" w:rsidP="00B96B2D">
      <w:pPr>
        <w:spacing w:before="240" w:after="0" w:line="480" w:lineRule="auto"/>
        <w:rPr>
          <w:b/>
        </w:rPr>
      </w:pPr>
      <w:r w:rsidRPr="000D6C34">
        <w:rPr>
          <w:b/>
        </w:rPr>
        <w:t xml:space="preserve">SDM </w:t>
      </w:r>
      <w:r w:rsidR="00314E40" w:rsidRPr="000D6C34">
        <w:rPr>
          <w:b/>
        </w:rPr>
        <w:t>evaluation</w:t>
      </w:r>
    </w:p>
    <w:p w:rsidR="001B29A3" w:rsidRPr="000D6C34" w:rsidRDefault="00314E40" w:rsidP="00094695">
      <w:pPr>
        <w:spacing w:line="480" w:lineRule="auto"/>
      </w:pPr>
      <w:r w:rsidRPr="000D6C34">
        <w:t xml:space="preserve">To </w:t>
      </w:r>
      <w:r w:rsidR="002F460B" w:rsidRPr="000D6C34">
        <w:t>examine</w:t>
      </w:r>
      <w:r w:rsidRPr="000D6C34">
        <w:t xml:space="preserve"> the robustness of </w:t>
      </w:r>
      <w:r w:rsidR="002F460B" w:rsidRPr="000D6C34">
        <w:t>SDMs</w:t>
      </w:r>
      <w:r w:rsidRPr="000D6C34">
        <w:t xml:space="preserve"> to spatial </w:t>
      </w:r>
      <w:r w:rsidR="00791C53" w:rsidRPr="000D6C34">
        <w:t>prediction</w:t>
      </w:r>
      <w:r w:rsidRPr="000D6C34">
        <w:t xml:space="preserve">, we conducted </w:t>
      </w:r>
      <w:r w:rsidR="006671BE" w:rsidRPr="000D6C34">
        <w:t xml:space="preserve">leave-one-out </w:t>
      </w:r>
      <w:r w:rsidRPr="000D6C34">
        <w:t>cross-validation for each model (</w:t>
      </w:r>
      <w:r w:rsidR="006671BE" w:rsidRPr="000D6C34">
        <w:t>continuous suitability output) on three spatially distinct portions of the data (Americas, Africa and Asia/Australasia)</w:t>
      </w:r>
      <w:r w:rsidR="007B0DC4" w:rsidRPr="000D6C34">
        <w:t>, which we evaluated</w:t>
      </w:r>
      <w:r w:rsidRPr="000D6C34">
        <w:t xml:space="preserve"> using the</w:t>
      </w:r>
      <w:r w:rsidR="006671BE" w:rsidRPr="000D6C34">
        <w:t xml:space="preserve"> moving window</w:t>
      </w:r>
      <w:r w:rsidRPr="000D6C34">
        <w:t xml:space="preserve"> Continuous Boyce Index</w:t>
      </w:r>
      <w:r w:rsidR="00BD1A9D" w:rsidRPr="00BD1A9D">
        <w:rPr>
          <w:noProof/>
          <w:vertAlign w:val="superscript"/>
        </w:rPr>
        <w:t>99</w:t>
      </w:r>
      <w:r w:rsidRPr="000D6C34">
        <w:t>.</w:t>
      </w:r>
      <w:r w:rsidR="002B6AB4" w:rsidRPr="000D6C34">
        <w:t xml:space="preserve"> </w:t>
      </w:r>
      <w:r w:rsidR="0085278F" w:rsidRPr="000D6C34">
        <w:t>We also used the moving window Continuous Boyce Index</w:t>
      </w:r>
      <w:r w:rsidR="00BD1A9D" w:rsidRPr="00BD1A9D">
        <w:rPr>
          <w:noProof/>
          <w:vertAlign w:val="superscript"/>
        </w:rPr>
        <w:t>99</w:t>
      </w:r>
      <w:r w:rsidR="0085278F" w:rsidRPr="000D6C34">
        <w:t xml:space="preserve"> t</w:t>
      </w:r>
      <w:r w:rsidR="002F460B" w:rsidRPr="000D6C34">
        <w:t>o examine full mo</w:t>
      </w:r>
      <w:r w:rsidR="009F53B4" w:rsidRPr="000D6C34">
        <w:t>del accuracy</w:t>
      </w:r>
      <w:r w:rsidR="0085278F" w:rsidRPr="000D6C34">
        <w:t xml:space="preserve"> </w:t>
      </w:r>
      <w:r w:rsidR="00EB212B" w:rsidRPr="000D6C34">
        <w:t xml:space="preserve">(accuracy </w:t>
      </w:r>
      <w:r w:rsidR="0085278F" w:rsidRPr="000D6C34">
        <w:t>of models</w:t>
      </w:r>
      <w:r w:rsidR="009F53B4" w:rsidRPr="000D6C34">
        <w:t xml:space="preserve"> trained with </w:t>
      </w:r>
      <w:r w:rsidR="002F460B" w:rsidRPr="000D6C34">
        <w:t>all</w:t>
      </w:r>
      <w:r w:rsidR="009F53B4" w:rsidRPr="000D6C34">
        <w:t xml:space="preserve"> of the data</w:t>
      </w:r>
      <w:r w:rsidR="00EB212B" w:rsidRPr="000D6C34">
        <w:t>)</w:t>
      </w:r>
      <w:r w:rsidR="0085278F" w:rsidRPr="000D6C34">
        <w:t>.</w:t>
      </w:r>
      <w:r w:rsidR="004C7F2E" w:rsidRPr="000D6C34">
        <w:t xml:space="preserve"> </w:t>
      </w:r>
      <w:r w:rsidR="0085278F" w:rsidRPr="000D6C34">
        <w:t xml:space="preserve">We </w:t>
      </w:r>
      <w:r w:rsidR="009F53B4" w:rsidRPr="000D6C34">
        <w:t>test</w:t>
      </w:r>
      <w:r w:rsidR="0085278F" w:rsidRPr="000D6C34">
        <w:t>ed</w:t>
      </w:r>
      <w:r w:rsidR="009F53B4" w:rsidRPr="000D6C34">
        <w:t xml:space="preserve"> the continuous suitability </w:t>
      </w:r>
      <w:r w:rsidR="007657FE" w:rsidRPr="000D6C34">
        <w:t>projections</w:t>
      </w:r>
      <w:r w:rsidR="009F53B4" w:rsidRPr="000D6C34">
        <w:t xml:space="preserve"> </w:t>
      </w:r>
      <w:r w:rsidR="0085278F" w:rsidRPr="000D6C34">
        <w:t xml:space="preserve">of these full models </w:t>
      </w:r>
      <w:r w:rsidR="009F53B4" w:rsidRPr="000D6C34">
        <w:t xml:space="preserve">on </w:t>
      </w:r>
      <w:r w:rsidR="001B29A3" w:rsidRPr="000D6C34">
        <w:t>a largely-independent dataset of oil palm plantations</w:t>
      </w:r>
      <w:r w:rsidR="005D3150" w:rsidRPr="000D6C34">
        <w:t xml:space="preserve"> (</w:t>
      </w:r>
      <w:bookmarkStart w:id="71" w:name="_Hlk54810122"/>
      <w:r w:rsidR="005D3150" w:rsidRPr="000D6C34">
        <w:t xml:space="preserve">a map of global tree plantations compiled from mixed sources, largely from remote sensing, </w:t>
      </w:r>
      <w:r w:rsidR="00626050" w:rsidRPr="000D6C34">
        <w:t>with a small subset of oil palm plantations</w:t>
      </w:r>
      <w:r w:rsidR="005D3150" w:rsidRPr="000D6C34">
        <w:t xml:space="preserve"> </w:t>
      </w:r>
      <w:r w:rsidR="00626050" w:rsidRPr="000D6C34">
        <w:t>verified against the oil palm mills dataset used to train the models)</w:t>
      </w:r>
      <w:r w:rsidR="00BD1A9D" w:rsidRPr="00BD1A9D">
        <w:rPr>
          <w:noProof/>
          <w:vertAlign w:val="superscript"/>
        </w:rPr>
        <w:t>78</w:t>
      </w:r>
      <w:bookmarkEnd w:id="71"/>
      <w:r w:rsidR="001B29A3" w:rsidRPr="000D6C34">
        <w:t>, with 50,000 randomly selected</w:t>
      </w:r>
      <w:r w:rsidR="009F53B4" w:rsidRPr="000D6C34">
        <w:t xml:space="preserve"> testing</w:t>
      </w:r>
      <w:r w:rsidR="001B29A3" w:rsidRPr="000D6C34">
        <w:t xml:space="preserve"> background points</w:t>
      </w:r>
      <w:r w:rsidR="00F76C01" w:rsidRPr="000D6C34">
        <w:t>. We selected the single best model based on these full</w:t>
      </w:r>
      <w:r w:rsidR="002F460B" w:rsidRPr="000D6C34">
        <w:t>-</w:t>
      </w:r>
      <w:r w:rsidR="00F76C01" w:rsidRPr="000D6C34">
        <w:t xml:space="preserve">model and cross-validation scores, alongside relative variable importance, for use in our analyses (Supplementary Information </w:t>
      </w:r>
      <w:r w:rsidR="00E53BCA" w:rsidRPr="000D6C34">
        <w:t>7</w:t>
      </w:r>
      <w:r w:rsidR="00F76C01" w:rsidRPr="000D6C34">
        <w:t>).</w:t>
      </w:r>
      <w:r w:rsidR="009F53B4" w:rsidRPr="000D6C34">
        <w:t xml:space="preserve"> </w:t>
      </w:r>
      <w:bookmarkStart w:id="72" w:name="_Hlk113101687"/>
      <w:r w:rsidR="005D3150" w:rsidRPr="000D6C34">
        <w:t>O</w:t>
      </w:r>
      <w:r w:rsidR="009F53B4" w:rsidRPr="000D6C34">
        <w:t>ur best model included spatially-subsampled oil palm mills</w:t>
      </w:r>
      <w:r w:rsidR="005D3150" w:rsidRPr="000D6C34">
        <w:t xml:space="preserve">, and </w:t>
      </w:r>
      <w:r w:rsidR="009F53B4" w:rsidRPr="000D6C34">
        <w:t xml:space="preserve">background points in a </w:t>
      </w:r>
      <w:r w:rsidR="005D3150" w:rsidRPr="000D6C34">
        <w:t>500</w:t>
      </w:r>
      <w:r w:rsidR="00221AB0" w:rsidRPr="000D6C34">
        <w:t>k</w:t>
      </w:r>
      <w:r w:rsidR="005D3150" w:rsidRPr="000D6C34">
        <w:t>m-</w:t>
      </w:r>
      <w:r w:rsidR="009F53B4" w:rsidRPr="000D6C34">
        <w:t>buffer,</w:t>
      </w:r>
      <w:r w:rsidR="00F82B97" w:rsidRPr="000D6C34">
        <w:t xml:space="preserve"> and was</w:t>
      </w:r>
      <w:r w:rsidR="009F53B4" w:rsidRPr="000D6C34">
        <w:t xml:space="preserve"> selected primarily for its</w:t>
      </w:r>
      <w:r w:rsidR="005D3150" w:rsidRPr="000D6C34">
        <w:t xml:space="preserve"> </w:t>
      </w:r>
      <w:r w:rsidR="009F53B4" w:rsidRPr="000D6C34">
        <w:t>high transferability to novel locations</w:t>
      </w:r>
      <w:r w:rsidR="00881937" w:rsidRPr="000D6C34">
        <w:t>, suggesting robustness to spatial extrapolation</w:t>
      </w:r>
      <w:r w:rsidR="005D3150" w:rsidRPr="000D6C34">
        <w:t>.</w:t>
      </w:r>
    </w:p>
    <w:bookmarkEnd w:id="72"/>
    <w:p w:rsidR="00314E40" w:rsidRPr="00ED6BA4" w:rsidRDefault="001B29A3" w:rsidP="00777400">
      <w:pPr>
        <w:spacing w:line="480" w:lineRule="auto"/>
        <w:rPr>
          <w:color w:val="000000"/>
        </w:rPr>
      </w:pPr>
      <w:r w:rsidRPr="000D6C34">
        <w:t xml:space="preserve">To examine the sensitivity of our </w:t>
      </w:r>
      <w:r w:rsidR="00304CBA" w:rsidRPr="000D6C34">
        <w:t xml:space="preserve">model outputs </w:t>
      </w:r>
      <w:r w:rsidRPr="000D6C34">
        <w:t xml:space="preserve">to the threshold </w:t>
      </w:r>
      <w:r w:rsidR="00094623" w:rsidRPr="000D6C34">
        <w:t>determining</w:t>
      </w:r>
      <w:r w:rsidRPr="000D6C34">
        <w:t xml:space="preserve"> </w:t>
      </w:r>
      <w:r w:rsidR="00304CBA" w:rsidRPr="000D6C34">
        <w:t xml:space="preserve">oil palm </w:t>
      </w:r>
      <w:r w:rsidRPr="000D6C34">
        <w:t xml:space="preserve">suitability, </w:t>
      </w:r>
      <w:bookmarkStart w:id="73" w:name="_Hlk113101876"/>
      <w:r w:rsidRPr="000D6C34">
        <w:t>w</w:t>
      </w:r>
      <w:r w:rsidR="00F76C01" w:rsidRPr="000D6C34">
        <w:t>e compared the performance of the best model classified into suitable and unsuitable locations</w:t>
      </w:r>
      <w:r w:rsidR="007533F0">
        <w:t xml:space="preserve"> (from the continuous suitability output of values 0-1)</w:t>
      </w:r>
      <w:r w:rsidR="00F76C01" w:rsidRPr="000D6C34">
        <w:t xml:space="preserve"> at</w:t>
      </w:r>
      <w:r w:rsidRPr="000D6C34">
        <w:t xml:space="preserve"> three</w:t>
      </w:r>
      <w:r w:rsidR="00F76C01" w:rsidRPr="000D6C34">
        <w:t xml:space="preserve"> different Minimal Predicted Area thresholds</w:t>
      </w:r>
      <w:r w:rsidR="0084302E" w:rsidRPr="000D6C34">
        <w:t xml:space="preserve"> (Supplementary Information </w:t>
      </w:r>
      <w:r w:rsidR="00E53BCA" w:rsidRPr="000D6C34">
        <w:t>7</w:t>
      </w:r>
      <w:r w:rsidR="0084302E" w:rsidRPr="000D6C34">
        <w:t>)</w:t>
      </w:r>
      <w:r w:rsidR="00F76C01" w:rsidRPr="000D6C34">
        <w:t xml:space="preserve">. </w:t>
      </w:r>
      <w:bookmarkEnd w:id="73"/>
      <w:r w:rsidR="0084302E" w:rsidRPr="000D6C34">
        <w:t xml:space="preserve">To compare these classifications, </w:t>
      </w:r>
      <w:r w:rsidR="00777400" w:rsidRPr="000D6C34">
        <w:t xml:space="preserve">we tested our </w:t>
      </w:r>
      <w:r w:rsidR="007657FE" w:rsidRPr="000D6C34">
        <w:t>projections</w:t>
      </w:r>
      <w:r w:rsidR="00777400" w:rsidRPr="000D6C34">
        <w:t xml:space="preserve"> for each classification on the largely-independent dataset of oil palm plantations</w:t>
      </w:r>
      <w:r w:rsidR="00BD1A9D" w:rsidRPr="00BD1A9D">
        <w:rPr>
          <w:noProof/>
          <w:vertAlign w:val="superscript"/>
        </w:rPr>
        <w:t>78</w:t>
      </w:r>
      <w:r w:rsidR="00777400" w:rsidRPr="000D6C34">
        <w:t xml:space="preserve"> (see above) using the True </w:t>
      </w:r>
      <w:r w:rsidR="00777400" w:rsidRPr="000D6C34">
        <w:lastRenderedPageBreak/>
        <w:t>Skill Statistic to measure predictive accuracy</w:t>
      </w:r>
      <w:r w:rsidR="00BD1A9D" w:rsidRPr="00BD1A9D">
        <w:rPr>
          <w:noProof/>
          <w:vertAlign w:val="superscript"/>
        </w:rPr>
        <w:t>101</w:t>
      </w:r>
      <w:r w:rsidR="00777400" w:rsidRPr="000D6C34">
        <w:t xml:space="preserve">, and we compared our </w:t>
      </w:r>
      <w:r w:rsidR="007657FE" w:rsidRPr="000D6C34">
        <w:t>projections</w:t>
      </w:r>
      <w:r w:rsidR="00777400" w:rsidRPr="000D6C34">
        <w:t xml:space="preserve"> with </w:t>
      </w:r>
      <w:r w:rsidR="00F97715" w:rsidRPr="000D6C34">
        <w:t>an agro-ecological model of oil palm suitability</w:t>
      </w:r>
      <w:r w:rsidR="00B616A8" w:rsidRPr="000D6C34">
        <w:rPr>
          <w:noProof/>
          <w:vertAlign w:val="superscript"/>
        </w:rPr>
        <w:t>26</w:t>
      </w:r>
      <w:r w:rsidR="00810966" w:rsidRPr="000D6C34">
        <w:t xml:space="preserve">. </w:t>
      </w:r>
      <w:bookmarkStart w:id="74" w:name="_Hlk113101973"/>
      <w:r w:rsidR="00810966" w:rsidRPr="000D6C34">
        <w:t>We found that the</w:t>
      </w:r>
      <w:r w:rsidR="00777400" w:rsidRPr="000D6C34">
        <w:t xml:space="preserve"> mid-range suitability </w:t>
      </w:r>
      <w:r w:rsidR="00EB212B" w:rsidRPr="000D6C34">
        <w:t xml:space="preserve">threshold </w:t>
      </w:r>
      <w:r w:rsidR="00777400" w:rsidRPr="000D6C34">
        <w:t>of the three</w:t>
      </w:r>
      <w:r w:rsidR="00EB212B" w:rsidRPr="000D6C34">
        <w:t xml:space="preserve"> thresholds</w:t>
      </w:r>
      <w:r w:rsidR="00777400" w:rsidRPr="000D6C34">
        <w:t xml:space="preserve"> we tested</w:t>
      </w:r>
      <w:r w:rsidR="00777400" w:rsidRPr="00ED6BA4">
        <w:rPr>
          <w:color w:val="000000"/>
        </w:rPr>
        <w:t xml:space="preserve"> (Minimal Predicted Area</w:t>
      </w:r>
      <w:r w:rsidR="00777400" w:rsidRPr="00ED6BA4">
        <w:rPr>
          <w:color w:val="000000"/>
          <w:vertAlign w:val="subscript"/>
        </w:rPr>
        <w:t>99</w:t>
      </w:r>
      <w:r w:rsidR="00777400" w:rsidRPr="00ED6BA4">
        <w:rPr>
          <w:color w:val="000000"/>
        </w:rPr>
        <w:t xml:space="preserve">) </w:t>
      </w:r>
      <w:bookmarkEnd w:id="74"/>
      <w:r w:rsidR="00777400" w:rsidRPr="000D6C34">
        <w:t>gave high values for both of</w:t>
      </w:r>
      <w:r w:rsidR="00810966" w:rsidRPr="00ED6BA4">
        <w:rPr>
          <w:color w:val="000000"/>
        </w:rPr>
        <w:t xml:space="preserve"> the evaluation metrics (</w:t>
      </w:r>
      <w:r w:rsidR="00F017DA" w:rsidRPr="00ED6BA4">
        <w:rPr>
          <w:color w:val="000000"/>
        </w:rPr>
        <w:t>Supplementary Fig.</w:t>
      </w:r>
      <w:r w:rsidR="000E7028" w:rsidRPr="00ED6BA4">
        <w:rPr>
          <w:color w:val="000000"/>
        </w:rPr>
        <w:t xml:space="preserve"> </w:t>
      </w:r>
      <w:r w:rsidR="0020614E" w:rsidRPr="00ED6BA4">
        <w:rPr>
          <w:color w:val="000000"/>
        </w:rPr>
        <w:t>2</w:t>
      </w:r>
      <w:r w:rsidR="00055954" w:rsidRPr="00ED6BA4">
        <w:rPr>
          <w:color w:val="000000"/>
        </w:rPr>
        <w:t>4</w:t>
      </w:r>
      <w:r w:rsidR="00810966" w:rsidRPr="00ED6BA4">
        <w:rPr>
          <w:color w:val="000000"/>
        </w:rPr>
        <w:t>),</w:t>
      </w:r>
      <w:r w:rsidR="00881937" w:rsidRPr="00ED6BA4">
        <w:rPr>
          <w:color w:val="000000"/>
        </w:rPr>
        <w:t xml:space="preserve"> </w:t>
      </w:r>
      <w:r w:rsidR="00810966" w:rsidRPr="00ED6BA4">
        <w:rPr>
          <w:color w:val="000000"/>
        </w:rPr>
        <w:t xml:space="preserve">so we present this classification in the </w:t>
      </w:r>
      <w:r w:rsidR="00213288" w:rsidRPr="00ED6BA4">
        <w:rPr>
          <w:color w:val="000000"/>
        </w:rPr>
        <w:t>results</w:t>
      </w:r>
      <w:r w:rsidR="00810966" w:rsidRPr="00ED6BA4">
        <w:rPr>
          <w:color w:val="000000"/>
        </w:rPr>
        <w:t xml:space="preserve"> in the </w:t>
      </w:r>
      <w:r w:rsidR="006954DB" w:rsidRPr="00ED6BA4">
        <w:rPr>
          <w:color w:val="000000"/>
        </w:rPr>
        <w:t>Main Article</w:t>
      </w:r>
      <w:r w:rsidR="00810966" w:rsidRPr="00ED6BA4">
        <w:rPr>
          <w:color w:val="000000"/>
        </w:rPr>
        <w:t>.</w:t>
      </w:r>
      <w:r w:rsidR="00A175AF" w:rsidRPr="00ED6BA4">
        <w:rPr>
          <w:color w:val="000000"/>
        </w:rPr>
        <w:t xml:space="preserve"> Our final model of suitability for rainfed oil palm was therefore similar to the agro-ecological suitability model</w:t>
      </w:r>
      <w:bookmarkStart w:id="75" w:name="_Hlk113101747"/>
      <w:r w:rsidR="00B616A8" w:rsidRPr="00ED6BA4">
        <w:rPr>
          <w:noProof/>
          <w:color w:val="000000"/>
          <w:vertAlign w:val="superscript"/>
        </w:rPr>
        <w:t>26</w:t>
      </w:r>
      <w:bookmarkEnd w:id="75"/>
      <w:r w:rsidR="00A175AF" w:rsidRPr="00ED6BA4">
        <w:rPr>
          <w:color w:val="000000"/>
        </w:rPr>
        <w:t xml:space="preserve"> (</w:t>
      </w:r>
      <w:r w:rsidR="0020614E" w:rsidRPr="00ED6BA4">
        <w:rPr>
          <w:color w:val="000000"/>
        </w:rPr>
        <w:t>Extended Data Fig. 2</w:t>
      </w:r>
      <w:r w:rsidR="00A175AF" w:rsidRPr="00ED6BA4">
        <w:rPr>
          <w:color w:val="000000"/>
        </w:rPr>
        <w:t xml:space="preserve">), </w:t>
      </w:r>
      <w:r w:rsidR="00EB212B" w:rsidRPr="00ED6BA4">
        <w:rPr>
          <w:color w:val="000000"/>
        </w:rPr>
        <w:t>as well as to</w:t>
      </w:r>
      <w:r w:rsidR="00A175AF" w:rsidRPr="00ED6BA4">
        <w:rPr>
          <w:color w:val="000000"/>
        </w:rPr>
        <w:t xml:space="preserve"> a recent low-resolution climatic envelope model</w:t>
      </w:r>
      <w:r w:rsidR="00B616A8" w:rsidRPr="00ED6BA4">
        <w:rPr>
          <w:noProof/>
          <w:color w:val="000000"/>
          <w:vertAlign w:val="superscript"/>
        </w:rPr>
        <w:t>21</w:t>
      </w:r>
      <w:r w:rsidR="00A175AF" w:rsidRPr="00ED6BA4">
        <w:rPr>
          <w:color w:val="000000"/>
        </w:rPr>
        <w:t>.</w:t>
      </w:r>
      <w:r w:rsidR="0020614E" w:rsidRPr="00ED6BA4">
        <w:rPr>
          <w:color w:val="000000"/>
        </w:rPr>
        <w:t xml:space="preserve"> As a sensitivity test to our reliance on our new model of oil palm suitability throughout the Results, we also conducted all key analyses for the agro-ecological suitability model</w:t>
      </w:r>
      <w:r w:rsidR="00B616A8" w:rsidRPr="00ED6BA4">
        <w:rPr>
          <w:noProof/>
          <w:color w:val="000000"/>
          <w:vertAlign w:val="superscript"/>
        </w:rPr>
        <w:t>26</w:t>
      </w:r>
      <w:r w:rsidR="0020614E" w:rsidRPr="00ED6BA4">
        <w:rPr>
          <w:color w:val="000000"/>
        </w:rPr>
        <w:t>,</w:t>
      </w:r>
      <w:r w:rsidR="0023548F" w:rsidRPr="00ED6BA4">
        <w:rPr>
          <w:color w:val="000000"/>
        </w:rPr>
        <w:t xml:space="preserve"> and for a conservative, ‘high-confidence’ model of areas of overlapping suitability between our final rainfed model and the agro-ecological model. We </w:t>
      </w:r>
      <w:r w:rsidR="0020614E" w:rsidRPr="00ED6BA4">
        <w:rPr>
          <w:color w:val="000000"/>
        </w:rPr>
        <w:t>found that our conclusions are robust to the use of th</w:t>
      </w:r>
      <w:r w:rsidR="0023548F" w:rsidRPr="00ED6BA4">
        <w:rPr>
          <w:color w:val="000000"/>
        </w:rPr>
        <w:t>ese</w:t>
      </w:r>
      <w:r w:rsidR="0020614E" w:rsidRPr="00ED6BA4">
        <w:rPr>
          <w:color w:val="000000"/>
        </w:rPr>
        <w:t xml:space="preserve"> alternative rainfed suitability model</w:t>
      </w:r>
      <w:r w:rsidR="0023548F" w:rsidRPr="00ED6BA4">
        <w:rPr>
          <w:color w:val="000000"/>
        </w:rPr>
        <w:t>s</w:t>
      </w:r>
      <w:r w:rsidR="0020614E" w:rsidRPr="00ED6BA4">
        <w:rPr>
          <w:color w:val="000000"/>
        </w:rPr>
        <w:t xml:space="preserve"> (Supplementary Information 3</w:t>
      </w:r>
      <w:r w:rsidR="001E2B03" w:rsidRPr="00ED6BA4">
        <w:rPr>
          <w:color w:val="000000"/>
        </w:rPr>
        <w:t>-</w:t>
      </w:r>
      <w:r w:rsidR="0020614E" w:rsidRPr="00ED6BA4">
        <w:rPr>
          <w:color w:val="000000"/>
        </w:rPr>
        <w:t>5).</w:t>
      </w:r>
    </w:p>
    <w:p w:rsidR="009F53B4" w:rsidRPr="000D6C34" w:rsidRDefault="00213288" w:rsidP="009F53B4">
      <w:pPr>
        <w:spacing w:line="480" w:lineRule="auto"/>
        <w:rPr>
          <w:b/>
        </w:rPr>
      </w:pPr>
      <w:r w:rsidRPr="000D6C34">
        <w:rPr>
          <w:b/>
        </w:rPr>
        <w:t>Classifying</w:t>
      </w:r>
      <w:r w:rsidR="009F53B4" w:rsidRPr="000D6C34">
        <w:rPr>
          <w:b/>
        </w:rPr>
        <w:t xml:space="preserve"> expected </w:t>
      </w:r>
      <w:r w:rsidR="004D1830" w:rsidRPr="000D6C34">
        <w:rPr>
          <w:b/>
        </w:rPr>
        <w:t xml:space="preserve">oil palm </w:t>
      </w:r>
      <w:r w:rsidR="009F53B4" w:rsidRPr="000D6C34">
        <w:rPr>
          <w:b/>
        </w:rPr>
        <w:t>yield</w:t>
      </w:r>
    </w:p>
    <w:p w:rsidR="009F53B4" w:rsidRPr="000D6C34" w:rsidRDefault="00213288" w:rsidP="00355A31">
      <w:pPr>
        <w:spacing w:line="480" w:lineRule="auto"/>
      </w:pPr>
      <w:bookmarkStart w:id="76" w:name="_Hlk113102172"/>
      <w:r w:rsidRPr="000D6C34">
        <w:t xml:space="preserve">We classified the </w:t>
      </w:r>
      <w:r w:rsidR="00355A31" w:rsidRPr="000D6C34">
        <w:t>continuous suitability outputs of the suitable locations</w:t>
      </w:r>
      <w:r w:rsidRPr="000D6C34">
        <w:t xml:space="preserve"> </w:t>
      </w:r>
      <w:r w:rsidR="00881937" w:rsidRPr="000D6C34">
        <w:t>from</w:t>
      </w:r>
      <w:r w:rsidRPr="000D6C34">
        <w:t xml:space="preserve"> the </w:t>
      </w:r>
      <w:r w:rsidR="00355A31" w:rsidRPr="000D6C34">
        <w:t xml:space="preserve">best </w:t>
      </w:r>
      <w:r w:rsidRPr="000D6C34">
        <w:t>SDM</w:t>
      </w:r>
      <w:r w:rsidR="00355A31" w:rsidRPr="000D6C34">
        <w:t xml:space="preserve"> (i.e. excluding unsuitable areas)</w:t>
      </w:r>
      <w:r w:rsidRPr="000D6C34">
        <w:t xml:space="preserve"> into three</w:t>
      </w:r>
      <w:r w:rsidR="00F11818" w:rsidRPr="000D6C34">
        <w:t xml:space="preserve"> suitability</w:t>
      </w:r>
      <w:r w:rsidRPr="000D6C34">
        <w:t xml:space="preserve"> classes </w:t>
      </w:r>
      <w:r w:rsidR="004D1830" w:rsidRPr="000D6C34">
        <w:t xml:space="preserve">for oil palm cultivation </w:t>
      </w:r>
      <w:r w:rsidRPr="000D6C34">
        <w:t xml:space="preserve">(low, </w:t>
      </w:r>
      <w:r w:rsidR="00355A31" w:rsidRPr="000D6C34">
        <w:t xml:space="preserve">medium, </w:t>
      </w:r>
      <w:r w:rsidRPr="000D6C34">
        <w:t>high),</w:t>
      </w:r>
      <w:r w:rsidR="00355A31" w:rsidRPr="000D6C34">
        <w:t xml:space="preserve"> </w:t>
      </w:r>
      <w:r w:rsidR="009F53B4" w:rsidRPr="000D6C34">
        <w:t>using Minimal Predicted Area thresholding</w:t>
      </w:r>
      <w:r w:rsidRPr="000D6C34">
        <w:t xml:space="preserve"> (as </w:t>
      </w:r>
      <w:r w:rsidR="004D1830" w:rsidRPr="000D6C34">
        <w:t xml:space="preserve">we used </w:t>
      </w:r>
      <w:r w:rsidRPr="000D6C34">
        <w:t>for classifying suitable and unsuitable areas)</w:t>
      </w:r>
      <w:r w:rsidR="0070323F" w:rsidRPr="000D6C34">
        <w:t>. E</w:t>
      </w:r>
      <w:r w:rsidR="009F53B4" w:rsidRPr="000D6C34">
        <w:t xml:space="preserve">ach </w:t>
      </w:r>
      <w:r w:rsidRPr="000D6C34">
        <w:t xml:space="preserve">suitability class </w:t>
      </w:r>
      <w:r w:rsidR="009B75D5" w:rsidRPr="000D6C34">
        <w:t>contained one-third of the oil palm mills used to train the model</w:t>
      </w:r>
      <w:r w:rsidR="0070323F" w:rsidRPr="000D6C34">
        <w:t xml:space="preserve">, </w:t>
      </w:r>
      <w:r w:rsidR="009B75D5" w:rsidRPr="000D6C34">
        <w:t xml:space="preserve">excluding </w:t>
      </w:r>
      <w:r w:rsidR="004D1830" w:rsidRPr="000D6C34">
        <w:t>any</w:t>
      </w:r>
      <w:r w:rsidR="009B75D5" w:rsidRPr="000D6C34">
        <w:t xml:space="preserve"> that fell below the suitability threshold </w:t>
      </w:r>
      <w:r w:rsidR="0070323F" w:rsidRPr="000D6C34">
        <w:t>(</w:t>
      </w:r>
      <w:r w:rsidR="009F53B4" w:rsidRPr="000D6C34">
        <w:t xml:space="preserve">Supplementary Information </w:t>
      </w:r>
      <w:r w:rsidR="00E53BCA" w:rsidRPr="000D6C34">
        <w:t>7</w:t>
      </w:r>
      <w:r w:rsidR="009F53B4" w:rsidRPr="000D6C34">
        <w:t>).</w:t>
      </w:r>
      <w:r w:rsidR="009B75D5" w:rsidRPr="000D6C34">
        <w:t xml:space="preserve"> </w:t>
      </w:r>
      <w:bookmarkEnd w:id="76"/>
      <w:r w:rsidR="009B75D5" w:rsidRPr="000D6C34">
        <w:t>We</w:t>
      </w:r>
      <w:r w:rsidR="00355A31" w:rsidRPr="000D6C34">
        <w:t xml:space="preserve"> obtained expected yield values for these classes from </w:t>
      </w:r>
      <w:bookmarkStart w:id="77" w:name="_Hlk113102399"/>
      <w:r w:rsidR="009B75D5" w:rsidRPr="000D6C34">
        <w:t xml:space="preserve">global maps of </w:t>
      </w:r>
      <w:bookmarkStart w:id="78" w:name="_Hlk54876050"/>
      <w:r w:rsidR="009B75D5" w:rsidRPr="000D6C34">
        <w:t xml:space="preserve">oil palm yield </w:t>
      </w:r>
      <w:r w:rsidR="0070323F" w:rsidRPr="000D6C34">
        <w:t>in</w:t>
      </w:r>
      <w:r w:rsidR="009B75D5" w:rsidRPr="000D6C34">
        <w:t xml:space="preserve"> 2010</w:t>
      </w:r>
      <w:r w:rsidR="00BD1A9D" w:rsidRPr="00BD1A9D">
        <w:rPr>
          <w:noProof/>
          <w:vertAlign w:val="superscript"/>
        </w:rPr>
        <w:t>102</w:t>
      </w:r>
      <w:r w:rsidR="0070323F" w:rsidRPr="000D6C34">
        <w:t>,</w:t>
      </w:r>
      <w:r w:rsidR="009B75D5" w:rsidRPr="000D6C34">
        <w:t xml:space="preserve"> </w:t>
      </w:r>
      <w:r w:rsidR="009A5974" w:rsidRPr="000D6C34">
        <w:t>by comparing SDM outputs</w:t>
      </w:r>
      <w:r w:rsidR="009B75D5" w:rsidRPr="000D6C34">
        <w:t xml:space="preserve"> </w:t>
      </w:r>
      <w:r w:rsidR="009A5974" w:rsidRPr="000D6C34">
        <w:t>with</w:t>
      </w:r>
      <w:r w:rsidR="009B75D5" w:rsidRPr="000D6C34">
        <w:t xml:space="preserve"> all </w:t>
      </w:r>
      <w:r w:rsidR="00492375" w:rsidRPr="000D6C34">
        <w:t>grid-cell</w:t>
      </w:r>
      <w:r w:rsidR="009B75D5" w:rsidRPr="000D6C34">
        <w:t xml:space="preserve">s where </w:t>
      </w:r>
      <w:r w:rsidR="009A5974" w:rsidRPr="000D6C34">
        <w:t xml:space="preserve">actual </w:t>
      </w:r>
      <w:r w:rsidR="009B75D5" w:rsidRPr="000D6C34">
        <w:t>yield &gt;0 tha</w:t>
      </w:r>
      <w:r w:rsidR="009B75D5" w:rsidRPr="000D6C34">
        <w:rPr>
          <w:vertAlign w:val="superscript"/>
        </w:rPr>
        <w:t>-1</w:t>
      </w:r>
      <w:r w:rsidR="009A5974" w:rsidRPr="000D6C34">
        <w:t xml:space="preserve"> </w:t>
      </w:r>
      <w:bookmarkEnd w:id="77"/>
      <w:r w:rsidR="009A5974" w:rsidRPr="000D6C34">
        <w:t>(</w:t>
      </w:r>
      <w:r w:rsidR="004F1F3D" w:rsidRPr="000D6C34">
        <w:t xml:space="preserve">Supplementary Information </w:t>
      </w:r>
      <w:r w:rsidR="00E53BCA" w:rsidRPr="000D6C34">
        <w:t>7</w:t>
      </w:r>
      <w:r w:rsidR="004F1F3D" w:rsidRPr="000D6C34">
        <w:t>).</w:t>
      </w:r>
      <w:bookmarkEnd w:id="78"/>
      <w:r w:rsidR="007E650C" w:rsidRPr="000D6C34">
        <w:t xml:space="preserve"> For comparison</w:t>
      </w:r>
      <w:r w:rsidR="00AB53E6">
        <w:t xml:space="preserve"> with yield in</w:t>
      </w:r>
      <w:r w:rsidR="00AB53E6" w:rsidRPr="00AB53E6">
        <w:t xml:space="preserve"> </w:t>
      </w:r>
      <w:r w:rsidR="00AB53E6" w:rsidRPr="000D6C34">
        <w:t>current industrial plantations</w:t>
      </w:r>
      <w:r w:rsidR="007E650C" w:rsidRPr="000D6C34">
        <w:t xml:space="preserve">, </w:t>
      </w:r>
      <w:r w:rsidR="00AE40E3" w:rsidRPr="000D6C34">
        <w:t>we also extracted 2010 yield values</w:t>
      </w:r>
      <w:r w:rsidR="00BD1A9D" w:rsidRPr="00BD1A9D">
        <w:rPr>
          <w:noProof/>
          <w:vertAlign w:val="superscript"/>
        </w:rPr>
        <w:t>102</w:t>
      </w:r>
      <w:r w:rsidR="00EB212B" w:rsidRPr="000D6C34">
        <w:t xml:space="preserve"> at the </w:t>
      </w:r>
      <w:r w:rsidR="00AE40E3" w:rsidRPr="000D6C34">
        <w:t>locations of oil palm mills</w:t>
      </w:r>
      <w:r w:rsidR="00EB212B" w:rsidRPr="000D6C34">
        <w:t xml:space="preserve"> used</w:t>
      </w:r>
      <w:r w:rsidR="00AE40E3" w:rsidRPr="000D6C34">
        <w:t xml:space="preserve"> as ‘presence’ locations in the SDMs.</w:t>
      </w:r>
    </w:p>
    <w:p w:rsidR="00314E40" w:rsidRPr="000D6C34" w:rsidRDefault="00314E40" w:rsidP="00B96B2D">
      <w:pPr>
        <w:spacing w:before="240" w:after="0" w:line="480" w:lineRule="auto"/>
        <w:rPr>
          <w:b/>
        </w:rPr>
      </w:pPr>
      <w:r w:rsidRPr="000D6C34">
        <w:rPr>
          <w:b/>
        </w:rPr>
        <w:t>Modelling climatically</w:t>
      </w:r>
      <w:r w:rsidR="00B8097A" w:rsidRPr="000D6C34">
        <w:rPr>
          <w:b/>
        </w:rPr>
        <w:t>-</w:t>
      </w:r>
      <w:r w:rsidRPr="000D6C34">
        <w:rPr>
          <w:b/>
        </w:rPr>
        <w:t>suitable locations under irrigation</w:t>
      </w:r>
    </w:p>
    <w:p w:rsidR="00FA2919" w:rsidRPr="00ED6BA4" w:rsidRDefault="00F10DCE" w:rsidP="00E101D1">
      <w:pPr>
        <w:spacing w:line="480" w:lineRule="auto"/>
        <w:rPr>
          <w:rFonts w:cs="Calibri"/>
        </w:rPr>
      </w:pPr>
      <w:bookmarkStart w:id="79" w:name="_Hlk113102640"/>
      <w:r w:rsidRPr="000D6C34">
        <w:t>To simulate locati</w:t>
      </w:r>
      <w:r w:rsidR="00211ED4" w:rsidRPr="000D6C34">
        <w:t xml:space="preserve">ons suitable for oil palm under </w:t>
      </w:r>
      <w:r w:rsidRPr="000D6C34">
        <w:t xml:space="preserve">irrigation, we projected our best </w:t>
      </w:r>
      <w:r w:rsidR="00F9153A" w:rsidRPr="000D6C34">
        <w:t>SDM</w:t>
      </w:r>
      <w:r w:rsidRPr="000D6C34">
        <w:t xml:space="preserve"> to</w:t>
      </w:r>
      <w:r w:rsidR="0056409B" w:rsidRPr="000D6C34">
        <w:t xml:space="preserve"> an altered climate</w:t>
      </w:r>
      <w:r w:rsidRPr="000D6C34">
        <w:t>,</w:t>
      </w:r>
      <w:r w:rsidR="004F1F3D" w:rsidRPr="000D6C34">
        <w:t xml:space="preserve"> </w:t>
      </w:r>
      <w:r w:rsidR="00881937" w:rsidRPr="000D6C34">
        <w:t>for which</w:t>
      </w:r>
      <w:r w:rsidR="004F1F3D" w:rsidRPr="000D6C34">
        <w:t xml:space="preserve"> </w:t>
      </w:r>
      <w:r w:rsidR="006C4789" w:rsidRPr="000D6C34">
        <w:t>we simulated MWD</w:t>
      </w:r>
      <w:r w:rsidR="004F1F3D" w:rsidRPr="000D6C34">
        <w:t xml:space="preserve"> under irrigation</w:t>
      </w:r>
      <w:r w:rsidR="009A5974" w:rsidRPr="000D6C34">
        <w:t xml:space="preserve"> (Tmin was </w:t>
      </w:r>
      <w:r w:rsidR="000515BD" w:rsidRPr="000D6C34">
        <w:t>unaltered</w:t>
      </w:r>
      <w:r w:rsidR="009A5974" w:rsidRPr="000D6C34">
        <w:t>)</w:t>
      </w:r>
      <w:r w:rsidR="004F1F3D" w:rsidRPr="000D6C34">
        <w:t xml:space="preserve">. </w:t>
      </w:r>
      <w:r w:rsidR="00AA7466" w:rsidRPr="000D6C34">
        <w:t>To calculate</w:t>
      </w:r>
      <w:r w:rsidR="00881937" w:rsidRPr="000D6C34">
        <w:t xml:space="preserve"> potentially</w:t>
      </w:r>
      <w:r w:rsidR="00AA7466" w:rsidRPr="000D6C34">
        <w:t xml:space="preserve"> ‘irrigated’ MWD, w</w:t>
      </w:r>
      <w:r w:rsidR="004F1F3D" w:rsidRPr="000D6C34">
        <w:t xml:space="preserve">e assumed that months with sufficient surplus available water </w:t>
      </w:r>
      <w:r w:rsidR="00AA7466" w:rsidRPr="000D6C34">
        <w:t xml:space="preserve">to remove </w:t>
      </w:r>
      <w:r w:rsidR="008A16AE" w:rsidRPr="000D6C34">
        <w:t xml:space="preserve">a critical </w:t>
      </w:r>
      <w:r w:rsidR="008A16AE" w:rsidRPr="000D6C34">
        <w:lastRenderedPageBreak/>
        <w:t>annual MWD</w:t>
      </w:r>
      <w:r w:rsidR="00AA7466" w:rsidRPr="000D6C34">
        <w:t xml:space="preserve"> </w:t>
      </w:r>
      <w:r w:rsidR="008A16AE" w:rsidRPr="000D6C34">
        <w:t>were</w:t>
      </w:r>
      <w:r w:rsidR="00AA7466" w:rsidRPr="000D6C34">
        <w:t xml:space="preserve"> ‘irrigated’.</w:t>
      </w:r>
      <w:r w:rsidR="003E1BA2" w:rsidRPr="000D6C34">
        <w:t xml:space="preserve"> </w:t>
      </w:r>
      <w:r w:rsidR="00601B7B" w:rsidRPr="000D6C34">
        <w:t xml:space="preserve">We calculated monthly </w:t>
      </w:r>
      <w:r w:rsidR="00881937" w:rsidRPr="000D6C34">
        <w:t xml:space="preserve">surplus available water </w:t>
      </w:r>
      <w:r w:rsidR="00601B7B" w:rsidRPr="000D6C34">
        <w:t>as the difference between monthly gross water demand (m</w:t>
      </w:r>
      <w:r w:rsidR="00601B7B" w:rsidRPr="000D6C34">
        <w:rPr>
          <w:vertAlign w:val="superscript"/>
        </w:rPr>
        <w:t>3</w:t>
      </w:r>
      <w:r w:rsidR="00AA7466" w:rsidRPr="000D6C34">
        <w:t>, incorporating demand from households, industry, livestock and irrigation</w:t>
      </w:r>
      <w:r w:rsidR="00601B7B" w:rsidRPr="000D6C34">
        <w:t xml:space="preserve">) and total </w:t>
      </w:r>
      <w:r w:rsidR="00AA7466" w:rsidRPr="000D6C34">
        <w:t xml:space="preserve">renewable </w:t>
      </w:r>
      <w:r w:rsidR="00601B7B" w:rsidRPr="000D6C34">
        <w:t>supply (m</w:t>
      </w:r>
      <w:r w:rsidR="00601B7B" w:rsidRPr="000D6C34">
        <w:rPr>
          <w:vertAlign w:val="superscript"/>
        </w:rPr>
        <w:t>3</w:t>
      </w:r>
      <w:r w:rsidR="00AA7466" w:rsidRPr="000D6C34">
        <w:t>, incorporating unused desalinated water, renewable groundwater, and runoff</w:t>
      </w:r>
      <w:r w:rsidR="00E47F9C" w:rsidRPr="000D6C34">
        <w:t xml:space="preserve"> from rivers, reservoirs and lakes</w:t>
      </w:r>
      <w:r w:rsidR="00601B7B" w:rsidRPr="000D6C34">
        <w:t>), averaged for each month for 2005-2009</w:t>
      </w:r>
      <w:r w:rsidR="00BD1A9D" w:rsidRPr="00BD1A9D">
        <w:rPr>
          <w:noProof/>
          <w:vertAlign w:val="superscript"/>
        </w:rPr>
        <w:t>79,103</w:t>
      </w:r>
      <w:r w:rsidR="00601B7B" w:rsidRPr="000D6C34">
        <w:t xml:space="preserve">, and </w:t>
      </w:r>
      <w:r w:rsidR="00E47F9C" w:rsidRPr="000D6C34">
        <w:t xml:space="preserve">we </w:t>
      </w:r>
      <w:r w:rsidR="00601B7B" w:rsidRPr="000D6C34">
        <w:t xml:space="preserve">converted </w:t>
      </w:r>
      <w:r w:rsidR="00040BD6" w:rsidRPr="000D6C34">
        <w:t>this</w:t>
      </w:r>
      <w:r w:rsidR="000A0AAD" w:rsidRPr="000D6C34">
        <w:t xml:space="preserve"> </w:t>
      </w:r>
      <w:r w:rsidR="00601B7B" w:rsidRPr="000D6C34">
        <w:t>to mm by dividing by grid-cell area</w:t>
      </w:r>
      <w:r w:rsidR="00E47F9C" w:rsidRPr="000D6C34">
        <w:t xml:space="preserve"> </w:t>
      </w:r>
      <w:r w:rsidR="00842C1A" w:rsidRPr="000D6C34">
        <w:t>(</w:t>
      </w:r>
      <w:r w:rsidR="00E47F9C" w:rsidRPr="000D6C34">
        <w:t>m</w:t>
      </w:r>
      <w:r w:rsidR="00E47F9C" w:rsidRPr="000D6C34">
        <w:rPr>
          <w:vertAlign w:val="superscript"/>
        </w:rPr>
        <w:t>2</w:t>
      </w:r>
      <w:r w:rsidR="00842C1A" w:rsidRPr="000D6C34">
        <w:t>)</w:t>
      </w:r>
      <w:r w:rsidR="00601B7B" w:rsidRPr="000D6C34">
        <w:t xml:space="preserve">. </w:t>
      </w:r>
      <w:r w:rsidR="009876DF" w:rsidRPr="000D6C34">
        <w:t>To simulate irrigation, we</w:t>
      </w:r>
      <w:r w:rsidR="00F76C01" w:rsidRPr="000D6C34">
        <w:t xml:space="preserve"> </w:t>
      </w:r>
      <w:r w:rsidR="00300734" w:rsidRPr="000D6C34">
        <w:t xml:space="preserve">assumed a critical </w:t>
      </w:r>
      <w:r w:rsidR="00AB53E6">
        <w:t xml:space="preserve">annual </w:t>
      </w:r>
      <w:r w:rsidR="009C59C1" w:rsidRPr="000D6C34">
        <w:t xml:space="preserve">cumulative </w:t>
      </w:r>
      <w:r w:rsidR="00300734" w:rsidRPr="000D6C34">
        <w:t>water deficit</w:t>
      </w:r>
      <w:r w:rsidR="00601B7B" w:rsidRPr="000D6C34">
        <w:t xml:space="preserve"> (at which oil palm begins to suffer water stress)</w:t>
      </w:r>
      <w:r w:rsidR="00300734" w:rsidRPr="000D6C34">
        <w:t xml:space="preserve"> of 100</w:t>
      </w:r>
      <w:r w:rsidR="0067177A" w:rsidRPr="000D6C34">
        <w:t xml:space="preserve"> </w:t>
      </w:r>
      <w:r w:rsidR="00300734" w:rsidRPr="000D6C34">
        <w:t xml:space="preserve">mm, </w:t>
      </w:r>
      <w:r w:rsidR="00842C1A" w:rsidRPr="000D6C34">
        <w:t>corresponding</w:t>
      </w:r>
      <w:r w:rsidR="00300734" w:rsidRPr="000D6C34">
        <w:t xml:space="preserve"> to empirical </w:t>
      </w:r>
      <w:r w:rsidR="00601B7B" w:rsidRPr="000D6C34">
        <w:t>values of critical deficit</w:t>
      </w:r>
      <w:bookmarkStart w:id="80" w:name="_Hlk113102788"/>
      <w:r w:rsidR="00BD1A9D" w:rsidRPr="00BD1A9D">
        <w:rPr>
          <w:noProof/>
          <w:vertAlign w:val="superscript"/>
        </w:rPr>
        <w:t>31</w:t>
      </w:r>
      <w:bookmarkEnd w:id="80"/>
      <w:r w:rsidR="008D0EE5" w:rsidRPr="000D6C34">
        <w:t xml:space="preserve">, driving a ~10% decrease in </w:t>
      </w:r>
      <w:bookmarkStart w:id="81" w:name="_Hlk113102758"/>
      <w:r w:rsidR="008D0EE5" w:rsidRPr="000D6C34">
        <w:t>yield</w:t>
      </w:r>
      <w:r w:rsidR="00BD1A9D" w:rsidRPr="00BD1A9D">
        <w:rPr>
          <w:noProof/>
          <w:vertAlign w:val="superscript"/>
        </w:rPr>
        <w:t>104</w:t>
      </w:r>
      <w:bookmarkEnd w:id="81"/>
      <w:r w:rsidR="008D0EE5" w:rsidRPr="000D6C34">
        <w:t>,</w:t>
      </w:r>
      <w:r w:rsidR="00601B7B" w:rsidRPr="000D6C34">
        <w:t xml:space="preserve"> </w:t>
      </w:r>
      <w:r w:rsidR="00442178" w:rsidRPr="000D6C34">
        <w:t>and</w:t>
      </w:r>
      <w:r w:rsidR="00842C1A" w:rsidRPr="000D6C34">
        <w:t xml:space="preserve"> to</w:t>
      </w:r>
      <w:r w:rsidR="00442178" w:rsidRPr="000D6C34">
        <w:t xml:space="preserve"> average monthly evapotranspiration </w:t>
      </w:r>
      <w:r w:rsidR="00601B7B" w:rsidRPr="000D6C34">
        <w:t>for oil palm</w:t>
      </w:r>
      <w:r w:rsidR="00BD1A9D" w:rsidRPr="00BD1A9D">
        <w:rPr>
          <w:noProof/>
          <w:vertAlign w:val="superscript"/>
        </w:rPr>
        <w:t>105</w:t>
      </w:r>
      <w:r w:rsidR="00300734" w:rsidRPr="000D6C34">
        <w:t xml:space="preserve">. For locations </w:t>
      </w:r>
      <w:r w:rsidR="00483BCB" w:rsidRPr="000D6C34">
        <w:t xml:space="preserve">requiring irrigation </w:t>
      </w:r>
      <w:r w:rsidR="00E47F9C" w:rsidRPr="000D6C34">
        <w:t>(</w:t>
      </w:r>
      <w:r w:rsidR="00483BCB" w:rsidRPr="000D6C34">
        <w:t xml:space="preserve">i.e. </w:t>
      </w:r>
      <w:r w:rsidR="00300734" w:rsidRPr="000D6C34">
        <w:t>with</w:t>
      </w:r>
      <w:r w:rsidR="00E47F9C" w:rsidRPr="000D6C34">
        <w:t xml:space="preserve"> annual</w:t>
      </w:r>
      <w:r w:rsidR="00300734" w:rsidRPr="000D6C34">
        <w:t xml:space="preserve"> MWD </w:t>
      </w:r>
      <w:r w:rsidR="00300734" w:rsidRPr="00ED6BA4">
        <w:rPr>
          <w:rFonts w:cs="Calibri"/>
        </w:rPr>
        <w:t>&gt;</w:t>
      </w:r>
      <w:r w:rsidR="00712118" w:rsidRPr="00ED6BA4">
        <w:rPr>
          <w:rFonts w:cs="Calibri"/>
        </w:rPr>
        <w:t>100</w:t>
      </w:r>
      <w:r w:rsidR="0067177A" w:rsidRPr="00ED6BA4">
        <w:rPr>
          <w:rFonts w:cs="Calibri"/>
        </w:rPr>
        <w:t xml:space="preserve"> </w:t>
      </w:r>
      <w:r w:rsidR="00712118" w:rsidRPr="00ED6BA4">
        <w:rPr>
          <w:rFonts w:cs="Calibri"/>
        </w:rPr>
        <w:t>mm</w:t>
      </w:r>
      <w:r w:rsidR="00E47F9C" w:rsidRPr="00ED6BA4">
        <w:rPr>
          <w:rFonts w:cs="Calibri"/>
        </w:rPr>
        <w:t>)</w:t>
      </w:r>
      <w:r w:rsidR="00712118" w:rsidRPr="00ED6BA4">
        <w:rPr>
          <w:rFonts w:cs="Calibri"/>
        </w:rPr>
        <w:t xml:space="preserve">, we </w:t>
      </w:r>
      <w:r w:rsidR="00040BD6" w:rsidRPr="00ED6BA4">
        <w:rPr>
          <w:rFonts w:cs="Calibri"/>
        </w:rPr>
        <w:t>supplemented</w:t>
      </w:r>
      <w:r w:rsidR="00712118" w:rsidRPr="00ED6BA4">
        <w:rPr>
          <w:rFonts w:cs="Calibri"/>
        </w:rPr>
        <w:t xml:space="preserve"> </w:t>
      </w:r>
      <w:r w:rsidR="00483BCB" w:rsidRPr="00ED6BA4">
        <w:rPr>
          <w:rFonts w:cs="Calibri"/>
        </w:rPr>
        <w:t xml:space="preserve">rainfall </w:t>
      </w:r>
      <w:r w:rsidR="00040BD6" w:rsidRPr="00ED6BA4">
        <w:rPr>
          <w:rFonts w:cs="Calibri"/>
        </w:rPr>
        <w:t xml:space="preserve">with </w:t>
      </w:r>
      <w:r w:rsidR="00881937" w:rsidRPr="00ED6BA4">
        <w:rPr>
          <w:rFonts w:cs="Calibri"/>
        </w:rPr>
        <w:t>surplus available water</w:t>
      </w:r>
      <w:r w:rsidR="008A16AE" w:rsidRPr="00ED6BA4">
        <w:rPr>
          <w:rFonts w:cs="Calibri"/>
        </w:rPr>
        <w:t xml:space="preserve"> </w:t>
      </w:r>
      <w:r w:rsidR="00712118" w:rsidRPr="00ED6BA4">
        <w:rPr>
          <w:rFonts w:cs="Calibri"/>
        </w:rPr>
        <w:t>in</w:t>
      </w:r>
      <w:r w:rsidR="00300734" w:rsidRPr="00ED6BA4">
        <w:rPr>
          <w:rFonts w:cs="Calibri"/>
        </w:rPr>
        <w:t xml:space="preserve"> the </w:t>
      </w:r>
      <w:r w:rsidR="00712118" w:rsidRPr="00ED6BA4">
        <w:rPr>
          <w:rFonts w:cs="Calibri"/>
        </w:rPr>
        <w:t>months with a moisture deficit (i.e. w</w:t>
      </w:r>
      <w:r w:rsidR="00842C1A" w:rsidRPr="00ED6BA4">
        <w:rPr>
          <w:rFonts w:cs="Calibri"/>
        </w:rPr>
        <w:t>ith</w:t>
      </w:r>
      <w:r w:rsidR="00712118" w:rsidRPr="00ED6BA4">
        <w:rPr>
          <w:rFonts w:cs="Calibri"/>
        </w:rPr>
        <w:t xml:space="preserve"> </w:t>
      </w:r>
      <w:r w:rsidR="00407C85" w:rsidRPr="00ED6BA4">
        <w:rPr>
          <w:rFonts w:cs="Calibri"/>
        </w:rPr>
        <w:t>rainfall</w:t>
      </w:r>
      <w:r w:rsidR="00712118" w:rsidRPr="00ED6BA4">
        <w:rPr>
          <w:rFonts w:cs="Calibri"/>
        </w:rPr>
        <w:t xml:space="preserve"> &lt; </w:t>
      </w:r>
      <w:r w:rsidR="00225393" w:rsidRPr="00ED6BA4">
        <w:rPr>
          <w:rFonts w:cs="Calibri"/>
        </w:rPr>
        <w:t>potential evapotranspiration, calculated according to the Hargreaves Equation</w:t>
      </w:r>
      <w:r w:rsidR="00BD1A9D" w:rsidRPr="00BD1A9D">
        <w:rPr>
          <w:noProof/>
          <w:vertAlign w:val="superscript"/>
        </w:rPr>
        <w:t>106,107</w:t>
      </w:r>
      <w:r w:rsidR="00712118" w:rsidRPr="00ED6BA4">
        <w:rPr>
          <w:rFonts w:cs="Calibri"/>
        </w:rPr>
        <w:t>)</w:t>
      </w:r>
      <w:r w:rsidR="00483BCB" w:rsidRPr="00ED6BA4">
        <w:rPr>
          <w:rFonts w:cs="Calibri"/>
        </w:rPr>
        <w:t>. W</w:t>
      </w:r>
      <w:r w:rsidR="00712118" w:rsidRPr="00ED6BA4">
        <w:rPr>
          <w:rFonts w:cs="Calibri"/>
        </w:rPr>
        <w:t xml:space="preserve">here monthly </w:t>
      </w:r>
      <w:r w:rsidR="00881937" w:rsidRPr="000D6C34">
        <w:t xml:space="preserve">surplus available water </w:t>
      </w:r>
      <w:r w:rsidR="00712118" w:rsidRPr="00ED6BA4">
        <w:rPr>
          <w:rFonts w:cs="Calibri"/>
        </w:rPr>
        <w:t xml:space="preserve">was sufficient to reduce the </w:t>
      </w:r>
      <w:r w:rsidR="00E47F9C" w:rsidRPr="00ED6BA4">
        <w:rPr>
          <w:rFonts w:cs="Calibri"/>
        </w:rPr>
        <w:t>annual</w:t>
      </w:r>
      <w:r w:rsidR="00712118" w:rsidRPr="00ED6BA4">
        <w:rPr>
          <w:rFonts w:cs="Calibri"/>
        </w:rPr>
        <w:t xml:space="preserve"> MWD to &lt;100</w:t>
      </w:r>
      <w:r w:rsidR="0067177A" w:rsidRPr="00ED6BA4">
        <w:rPr>
          <w:rFonts w:cs="Calibri"/>
        </w:rPr>
        <w:t xml:space="preserve"> </w:t>
      </w:r>
      <w:r w:rsidR="00712118" w:rsidRPr="00ED6BA4">
        <w:rPr>
          <w:rFonts w:cs="Calibri"/>
        </w:rPr>
        <w:t>mm, we assumed that irrigat</w:t>
      </w:r>
      <w:r w:rsidR="00483BCB" w:rsidRPr="00ED6BA4">
        <w:rPr>
          <w:rFonts w:cs="Calibri"/>
        </w:rPr>
        <w:t xml:space="preserve">ion would </w:t>
      </w:r>
      <w:r w:rsidR="009C59C1" w:rsidRPr="00ED6BA4">
        <w:rPr>
          <w:rFonts w:cs="Calibri"/>
        </w:rPr>
        <w:t xml:space="preserve">be applied, because it could </w:t>
      </w:r>
      <w:r w:rsidR="00483BCB" w:rsidRPr="00ED6BA4">
        <w:rPr>
          <w:rFonts w:cs="Calibri"/>
        </w:rPr>
        <w:t>successful</w:t>
      </w:r>
      <w:r w:rsidR="00E47F9C" w:rsidRPr="00ED6BA4">
        <w:rPr>
          <w:rFonts w:cs="Calibri"/>
        </w:rPr>
        <w:t>ly remove the</w:t>
      </w:r>
      <w:r w:rsidR="009C59C1" w:rsidRPr="00ED6BA4">
        <w:rPr>
          <w:rFonts w:cs="Calibri"/>
        </w:rPr>
        <w:t xml:space="preserve"> critical</w:t>
      </w:r>
      <w:r w:rsidR="00E47F9C" w:rsidRPr="00ED6BA4">
        <w:rPr>
          <w:rFonts w:cs="Calibri"/>
        </w:rPr>
        <w:t xml:space="preserve"> water deficit</w:t>
      </w:r>
      <w:r w:rsidR="00483BCB" w:rsidRPr="00ED6BA4">
        <w:rPr>
          <w:rFonts w:cs="Calibri"/>
        </w:rPr>
        <w:t xml:space="preserve">. </w:t>
      </w:r>
      <w:r w:rsidR="00040BD6" w:rsidRPr="00ED6BA4">
        <w:rPr>
          <w:rFonts w:cs="Calibri"/>
        </w:rPr>
        <w:t>Where</w:t>
      </w:r>
      <w:r w:rsidR="00712118" w:rsidRPr="00ED6BA4">
        <w:rPr>
          <w:rFonts w:cs="Calibri"/>
        </w:rPr>
        <w:t xml:space="preserve"> monthly </w:t>
      </w:r>
      <w:r w:rsidR="00881937" w:rsidRPr="000D6C34">
        <w:t xml:space="preserve">surplus available water </w:t>
      </w:r>
      <w:r w:rsidR="00712118" w:rsidRPr="00ED6BA4">
        <w:rPr>
          <w:rFonts w:cs="Calibri"/>
        </w:rPr>
        <w:t xml:space="preserve">was </w:t>
      </w:r>
      <w:r w:rsidR="00040BD6" w:rsidRPr="00ED6BA4">
        <w:rPr>
          <w:rFonts w:cs="Calibri"/>
        </w:rPr>
        <w:t>in</w:t>
      </w:r>
      <w:r w:rsidR="00712118" w:rsidRPr="00ED6BA4">
        <w:rPr>
          <w:rFonts w:cs="Calibri"/>
        </w:rPr>
        <w:t>sufficient to reduce MWD to &lt;</w:t>
      </w:r>
      <w:r w:rsidR="00E47F9C" w:rsidRPr="00ED6BA4">
        <w:rPr>
          <w:rFonts w:cs="Calibri"/>
        </w:rPr>
        <w:t>100</w:t>
      </w:r>
      <w:r w:rsidR="00040BD6" w:rsidRPr="00ED6BA4">
        <w:rPr>
          <w:rFonts w:cs="Calibri"/>
        </w:rPr>
        <w:t xml:space="preserve"> mm</w:t>
      </w:r>
      <w:r w:rsidR="00712118" w:rsidRPr="00ED6BA4">
        <w:rPr>
          <w:rFonts w:cs="Calibri"/>
        </w:rPr>
        <w:t xml:space="preserve">, we </w:t>
      </w:r>
      <w:r w:rsidR="00040BD6" w:rsidRPr="00ED6BA4">
        <w:rPr>
          <w:rFonts w:cs="Calibri"/>
        </w:rPr>
        <w:t>used</w:t>
      </w:r>
      <w:r w:rsidR="00E47F9C" w:rsidRPr="00ED6BA4">
        <w:rPr>
          <w:rFonts w:cs="Calibri"/>
        </w:rPr>
        <w:t xml:space="preserve"> </w:t>
      </w:r>
      <w:r w:rsidR="00712118" w:rsidRPr="00ED6BA4">
        <w:rPr>
          <w:rFonts w:cs="Calibri"/>
        </w:rPr>
        <w:t xml:space="preserve">MWD based on rainfall alone. </w:t>
      </w:r>
      <w:r w:rsidR="00483BCB" w:rsidRPr="00ED6BA4">
        <w:rPr>
          <w:rFonts w:cs="Calibri"/>
        </w:rPr>
        <w:t xml:space="preserve">We </w:t>
      </w:r>
      <w:r w:rsidR="00FA2919" w:rsidRPr="00ED6BA4">
        <w:rPr>
          <w:rFonts w:cs="Calibri"/>
        </w:rPr>
        <w:t>test</w:t>
      </w:r>
      <w:r w:rsidR="00483BCB" w:rsidRPr="00ED6BA4">
        <w:rPr>
          <w:rFonts w:cs="Calibri"/>
        </w:rPr>
        <w:t>ed</w:t>
      </w:r>
      <w:r w:rsidR="00FA2919" w:rsidRPr="00ED6BA4">
        <w:rPr>
          <w:rFonts w:cs="Calibri"/>
        </w:rPr>
        <w:t xml:space="preserve"> the sensitivity of our estimates of </w:t>
      </w:r>
      <w:r w:rsidR="00E47F9C" w:rsidRPr="00ED6BA4">
        <w:rPr>
          <w:rFonts w:cs="Calibri"/>
        </w:rPr>
        <w:t xml:space="preserve">suitability for irrigated oil palm cultivation to </w:t>
      </w:r>
      <w:r w:rsidR="006C4196" w:rsidRPr="00ED6BA4">
        <w:rPr>
          <w:rFonts w:cs="Calibri"/>
        </w:rPr>
        <w:t xml:space="preserve">monthly </w:t>
      </w:r>
      <w:r w:rsidR="00881937" w:rsidRPr="000D6C34">
        <w:t>surplus available water</w:t>
      </w:r>
      <w:r w:rsidR="006C4196" w:rsidRPr="00ED6BA4">
        <w:rPr>
          <w:rFonts w:cs="Calibri"/>
        </w:rPr>
        <w:t>,</w:t>
      </w:r>
      <w:r w:rsidR="00E101D1" w:rsidRPr="00ED6BA4">
        <w:rPr>
          <w:rFonts w:cs="Calibri"/>
        </w:rPr>
        <w:t xml:space="preserve"> and found that using 100% of </w:t>
      </w:r>
      <w:r w:rsidR="00881937" w:rsidRPr="00ED6BA4">
        <w:rPr>
          <w:rFonts w:cs="Calibri"/>
        </w:rPr>
        <w:t>surplus available water</w:t>
      </w:r>
      <w:r w:rsidR="00E101D1" w:rsidRPr="00ED6BA4">
        <w:rPr>
          <w:rFonts w:cs="Calibri"/>
        </w:rPr>
        <w:t xml:space="preserve"> increases</w:t>
      </w:r>
      <w:r w:rsidR="002771D3" w:rsidRPr="00ED6BA4">
        <w:rPr>
          <w:rFonts w:cs="Calibri"/>
        </w:rPr>
        <w:t xml:space="preserve"> the area of</w:t>
      </w:r>
      <w:r w:rsidR="00E101D1" w:rsidRPr="00ED6BA4">
        <w:rPr>
          <w:rFonts w:cs="Calibri"/>
        </w:rPr>
        <w:t xml:space="preserve"> </w:t>
      </w:r>
      <w:r w:rsidR="00D74A51" w:rsidRPr="00ED6BA4">
        <w:rPr>
          <w:rFonts w:cs="Calibri"/>
        </w:rPr>
        <w:t>non-cultivated land</w:t>
      </w:r>
      <w:r w:rsidR="001A4F1E" w:rsidRPr="00ED6BA4">
        <w:rPr>
          <w:rFonts w:cs="Calibri"/>
        </w:rPr>
        <w:t xml:space="preserve"> </w:t>
      </w:r>
      <w:r w:rsidR="00E101D1" w:rsidRPr="00ED6BA4">
        <w:rPr>
          <w:rFonts w:cs="Calibri"/>
        </w:rPr>
        <w:t>suitab</w:t>
      </w:r>
      <w:r w:rsidR="002771D3" w:rsidRPr="00ED6BA4">
        <w:rPr>
          <w:rFonts w:cs="Calibri"/>
        </w:rPr>
        <w:t xml:space="preserve">le for irrigated-only </w:t>
      </w:r>
      <w:r w:rsidR="004D1830" w:rsidRPr="00ED6BA4">
        <w:rPr>
          <w:rFonts w:cs="Calibri"/>
        </w:rPr>
        <w:t>oil palm expansion</w:t>
      </w:r>
      <w:r w:rsidR="002771D3" w:rsidRPr="00ED6BA4">
        <w:rPr>
          <w:rFonts w:cs="Calibri"/>
        </w:rPr>
        <w:t xml:space="preserve"> by ~50%</w:t>
      </w:r>
      <w:r w:rsidR="00E101D1" w:rsidRPr="00ED6BA4">
        <w:rPr>
          <w:rFonts w:cs="Calibri"/>
        </w:rPr>
        <w:t xml:space="preserve"> compared to using 50% of </w:t>
      </w:r>
      <w:r w:rsidR="00881937" w:rsidRPr="00ED6BA4">
        <w:rPr>
          <w:rFonts w:cs="Calibri"/>
        </w:rPr>
        <w:t>surplus available water</w:t>
      </w:r>
      <w:r w:rsidR="00E101D1" w:rsidRPr="00ED6BA4">
        <w:rPr>
          <w:rFonts w:cs="Calibri"/>
        </w:rPr>
        <w:t xml:space="preserve"> </w:t>
      </w:r>
      <w:r w:rsidR="006C4196" w:rsidRPr="00ED6BA4">
        <w:rPr>
          <w:rFonts w:cs="Calibri"/>
        </w:rPr>
        <w:t xml:space="preserve">(Supplementary Information </w:t>
      </w:r>
      <w:r w:rsidR="003B2842" w:rsidRPr="00ED6BA4">
        <w:rPr>
          <w:rFonts w:cs="Calibri"/>
        </w:rPr>
        <w:t>4</w:t>
      </w:r>
      <w:r w:rsidR="006C4196" w:rsidRPr="00ED6BA4">
        <w:rPr>
          <w:rFonts w:cs="Calibri"/>
        </w:rPr>
        <w:t>)</w:t>
      </w:r>
      <w:r w:rsidR="00FA2919" w:rsidRPr="00ED6BA4">
        <w:rPr>
          <w:rFonts w:cs="Calibri"/>
        </w:rPr>
        <w:t>.</w:t>
      </w:r>
      <w:r w:rsidR="00E00759" w:rsidRPr="000D6C34">
        <w:t xml:space="preserve"> Our maps of suitability for irrigated oil palm contain some suitable zones of ~1</w:t>
      </w:r>
      <w:r w:rsidR="00E00759" w:rsidRPr="00ED6BA4">
        <w:rPr>
          <w:rFonts w:cs="Calibri"/>
        </w:rPr>
        <w:t>°</w:t>
      </w:r>
      <w:r w:rsidR="00E00759" w:rsidRPr="000D6C34">
        <w:t xml:space="preserve"> resolution, because Sutanudjaja </w:t>
      </w:r>
      <w:r w:rsidR="00E00759" w:rsidRPr="000D6C34">
        <w:rPr>
          <w:i/>
        </w:rPr>
        <w:t xml:space="preserve">et al. </w:t>
      </w:r>
      <w:r w:rsidR="00AB53E6">
        <w:t xml:space="preserve">in </w:t>
      </w:r>
      <w:r w:rsidR="00BD1A9D" w:rsidRPr="00BD1A9D">
        <w:rPr>
          <w:noProof/>
          <w:vertAlign w:val="superscript"/>
        </w:rPr>
        <w:t>79</w:t>
      </w:r>
      <w:r w:rsidR="00E00759" w:rsidRPr="000D6C34">
        <w:t xml:space="preserve"> account for local water redistribution by pooling renewable water supply from desalinated and surface water across ~1</w:t>
      </w:r>
      <w:r w:rsidR="00E00759" w:rsidRPr="00ED6BA4">
        <w:rPr>
          <w:rFonts w:cs="Calibri"/>
        </w:rPr>
        <w:t>°</w:t>
      </w:r>
      <w:r w:rsidR="00E00759" w:rsidRPr="000D6C34">
        <w:t xml:space="preserve"> zones</w:t>
      </w:r>
      <w:r w:rsidR="00BD1A9D" w:rsidRPr="00BD1A9D">
        <w:rPr>
          <w:noProof/>
          <w:vertAlign w:val="superscript"/>
        </w:rPr>
        <w:t>79</w:t>
      </w:r>
      <w:r w:rsidR="00E00759" w:rsidRPr="000D6C34">
        <w:t xml:space="preserve"> </w:t>
      </w:r>
      <w:bookmarkEnd w:id="79"/>
      <w:r w:rsidR="00E00759" w:rsidRPr="000D6C34">
        <w:t>(Extended Data Figs. 3, 4).</w:t>
      </w:r>
    </w:p>
    <w:p w:rsidR="00B469A1" w:rsidRPr="000D6C34" w:rsidRDefault="00644B69" w:rsidP="00B96B2D">
      <w:pPr>
        <w:spacing w:before="240" w:after="0" w:line="480" w:lineRule="auto"/>
        <w:rPr>
          <w:b/>
        </w:rPr>
      </w:pPr>
      <w:r w:rsidRPr="000D6C34">
        <w:rPr>
          <w:b/>
        </w:rPr>
        <w:t xml:space="preserve">Mapping </w:t>
      </w:r>
      <w:r w:rsidR="00D74A51" w:rsidRPr="000D6C34">
        <w:rPr>
          <w:b/>
        </w:rPr>
        <w:t>non-cultivated land</w:t>
      </w:r>
    </w:p>
    <w:p w:rsidR="004E4D9E" w:rsidRPr="000D6C34" w:rsidRDefault="004E4D9E" w:rsidP="00A628AD">
      <w:pPr>
        <w:spacing w:line="480" w:lineRule="auto"/>
      </w:pPr>
      <w:r w:rsidRPr="000D6C34">
        <w:t xml:space="preserve">We determined terrestrial </w:t>
      </w:r>
      <w:r w:rsidR="00D74A51" w:rsidRPr="000D6C34">
        <w:t xml:space="preserve">non-cultivated land </w:t>
      </w:r>
      <w:r w:rsidRPr="000D6C34">
        <w:t xml:space="preserve">using </w:t>
      </w:r>
      <w:r w:rsidR="0056409B" w:rsidRPr="000D6C34">
        <w:t>Copernicus 2015 high-</w:t>
      </w:r>
      <w:r w:rsidR="00C34A98" w:rsidRPr="000D6C34">
        <w:t xml:space="preserve">accuracy global </w:t>
      </w:r>
      <w:r w:rsidR="00AA5DCB" w:rsidRPr="000D6C34">
        <w:t>land-cover</w:t>
      </w:r>
      <w:r w:rsidR="00C34A98" w:rsidRPr="000D6C34">
        <w:t xml:space="preserve"> data</w:t>
      </w:r>
      <w:bookmarkStart w:id="82" w:name="_Hlk94790006"/>
      <w:r w:rsidR="00BD1A9D" w:rsidRPr="00BD1A9D">
        <w:rPr>
          <w:noProof/>
          <w:vertAlign w:val="superscript"/>
        </w:rPr>
        <w:t>80,81</w:t>
      </w:r>
      <w:bookmarkEnd w:id="82"/>
      <w:r w:rsidR="00C34A98" w:rsidRPr="000D6C34">
        <w:t xml:space="preserve">, </w:t>
      </w:r>
      <w:r w:rsidR="00881937" w:rsidRPr="000D6C34">
        <w:t xml:space="preserve">first </w:t>
      </w:r>
      <w:r w:rsidR="00C34A98" w:rsidRPr="000D6C34">
        <w:t>excluding all permanent water bodies</w:t>
      </w:r>
      <w:r w:rsidR="00BD1A9D" w:rsidRPr="00A079D0">
        <w:rPr>
          <w:noProof/>
          <w:vertAlign w:val="superscript"/>
        </w:rPr>
        <w:t>80,81</w:t>
      </w:r>
      <w:r w:rsidR="00C34A98" w:rsidRPr="000D6C34">
        <w:t xml:space="preserve"> and mangrove habitats</w:t>
      </w:r>
      <w:r w:rsidR="00B616A8" w:rsidRPr="000D6C34">
        <w:rPr>
          <w:noProof/>
          <w:vertAlign w:val="superscript"/>
        </w:rPr>
        <w:t>20</w:t>
      </w:r>
      <w:r w:rsidRPr="000D6C34">
        <w:t xml:space="preserve">. </w:t>
      </w:r>
      <w:r w:rsidR="001A4F1E" w:rsidRPr="000D6C34">
        <w:t>We</w:t>
      </w:r>
      <w:r w:rsidR="00881937" w:rsidRPr="000D6C34">
        <w:t xml:space="preserve"> </w:t>
      </w:r>
      <w:r w:rsidR="00CC7755" w:rsidRPr="000D6C34">
        <w:t xml:space="preserve">used </w:t>
      </w:r>
      <w:r w:rsidR="00C34A98" w:rsidRPr="000D6C34">
        <w:t>the global</w:t>
      </w:r>
      <w:r w:rsidRPr="000D6C34">
        <w:t xml:space="preserve"> land</w:t>
      </w:r>
      <w:r w:rsidR="0067177A" w:rsidRPr="000D6C34">
        <w:t>-</w:t>
      </w:r>
      <w:r w:rsidRPr="000D6C34">
        <w:t xml:space="preserve">cover </w:t>
      </w:r>
      <w:r w:rsidR="001A4F1E" w:rsidRPr="000D6C34">
        <w:t>data</w:t>
      </w:r>
      <w:r w:rsidR="00AB53E6" w:rsidRPr="00BD1A9D">
        <w:rPr>
          <w:noProof/>
          <w:vertAlign w:val="superscript"/>
        </w:rPr>
        <w:t>80,81</w:t>
      </w:r>
      <w:r w:rsidRPr="000D6C34">
        <w:t xml:space="preserve"> to exclude locations of cropland and urban areas, and </w:t>
      </w:r>
      <w:r w:rsidR="00644B69" w:rsidRPr="000D6C34">
        <w:t>a</w:t>
      </w:r>
      <w:r w:rsidRPr="000D6C34">
        <w:t xml:space="preserve"> comprehensive database of global tree plantations </w:t>
      </w:r>
      <w:r w:rsidR="00CC7755" w:rsidRPr="000D6C34">
        <w:t>(including oil palm plantations</w:t>
      </w:r>
      <w:r w:rsidR="003039F5" w:rsidRPr="000D6C34">
        <w:t>: Spatial Database</w:t>
      </w:r>
      <w:r w:rsidR="007F182C" w:rsidRPr="000D6C34">
        <w:t xml:space="preserve"> of Planted </w:t>
      </w:r>
      <w:r w:rsidR="007F182C" w:rsidRPr="000D6C34">
        <w:lastRenderedPageBreak/>
        <w:t>Trees</w:t>
      </w:r>
      <w:r w:rsidR="00CC7755" w:rsidRPr="000D6C34">
        <w:t>)</w:t>
      </w:r>
      <w:r w:rsidR="00BD1A9D" w:rsidRPr="00BD1A9D">
        <w:rPr>
          <w:noProof/>
          <w:vertAlign w:val="superscript"/>
        </w:rPr>
        <w:t>78</w:t>
      </w:r>
      <w:r w:rsidRPr="000D6C34">
        <w:t xml:space="preserve"> to exclude </w:t>
      </w:r>
      <w:r w:rsidR="00644B69" w:rsidRPr="000D6C34">
        <w:t xml:space="preserve">locations </w:t>
      </w:r>
      <w:r w:rsidR="00726A70" w:rsidRPr="000D6C34">
        <w:t>of existing</w:t>
      </w:r>
      <w:r w:rsidR="00644B69" w:rsidRPr="000D6C34">
        <w:t xml:space="preserve"> </w:t>
      </w:r>
      <w:r w:rsidRPr="000D6C34">
        <w:t>tree plantations.</w:t>
      </w:r>
      <w:r w:rsidR="00810966" w:rsidRPr="000D6C34">
        <w:t xml:space="preserve"> Our area</w:t>
      </w:r>
      <w:r w:rsidR="00644B69" w:rsidRPr="000D6C34">
        <w:t>s</w:t>
      </w:r>
      <w:r w:rsidR="00810966" w:rsidRPr="000D6C34">
        <w:t xml:space="preserve"> of </w:t>
      </w:r>
      <w:r w:rsidR="00C557CF" w:rsidRPr="000D6C34">
        <w:t>non-cultivated land</w:t>
      </w:r>
      <w:r w:rsidR="001A4F1E" w:rsidRPr="000D6C34">
        <w:t xml:space="preserve"> </w:t>
      </w:r>
      <w:r w:rsidR="00810966" w:rsidRPr="000D6C34">
        <w:t xml:space="preserve">therefore include </w:t>
      </w:r>
      <w:r w:rsidR="00C34A98" w:rsidRPr="000D6C34">
        <w:t xml:space="preserve">all </w:t>
      </w:r>
      <w:r w:rsidR="00810966" w:rsidRPr="000D6C34">
        <w:t xml:space="preserve">primary and secondary </w:t>
      </w:r>
      <w:r w:rsidR="00C34A98" w:rsidRPr="000D6C34">
        <w:t>vegetation (</w:t>
      </w:r>
      <w:r w:rsidR="00810966" w:rsidRPr="000D6C34">
        <w:t xml:space="preserve">including </w:t>
      </w:r>
      <w:r w:rsidR="006C7C32" w:rsidRPr="000D6C34">
        <w:t xml:space="preserve">undisturbed natural habitat, </w:t>
      </w:r>
      <w:r w:rsidR="00810966" w:rsidRPr="000D6C34">
        <w:t xml:space="preserve">degraded areas and </w:t>
      </w:r>
      <w:r w:rsidR="00E14AE7">
        <w:t>intensively-managed</w:t>
      </w:r>
      <w:r w:rsidR="00E14AE7" w:rsidRPr="000D6C34">
        <w:t xml:space="preserve"> </w:t>
      </w:r>
      <w:r w:rsidR="006C7C32" w:rsidRPr="000D6C34">
        <w:t>pasture</w:t>
      </w:r>
      <w:r w:rsidR="00C34A98" w:rsidRPr="000D6C34">
        <w:t>):</w:t>
      </w:r>
      <w:r w:rsidR="00644B69" w:rsidRPr="000D6C34">
        <w:t xml:space="preserve"> </w:t>
      </w:r>
      <w:bookmarkStart w:id="83" w:name="_Hlk91758333"/>
      <w:r w:rsidR="00644B69" w:rsidRPr="000D6C34">
        <w:t xml:space="preserve">habitats potentially available for conversion to </w:t>
      </w:r>
      <w:r w:rsidR="00A24BB8" w:rsidRPr="000D6C34">
        <w:t>oil palm</w:t>
      </w:r>
      <w:bookmarkEnd w:id="83"/>
      <w:r w:rsidR="00810966" w:rsidRPr="000D6C34">
        <w:t>.</w:t>
      </w:r>
      <w:r w:rsidR="006C7C32" w:rsidRPr="000D6C34">
        <w:t xml:space="preserve"> </w:t>
      </w:r>
      <w:r w:rsidR="006C7C32" w:rsidRPr="00ED6BA4">
        <w:rPr>
          <w:rFonts w:cs="Calibri"/>
        </w:rPr>
        <w:t xml:space="preserve">Nevertheless, we acknowledge the differing biodiversity values of these habitats (intact, disturbed and </w:t>
      </w:r>
      <w:r w:rsidR="00E14AE7" w:rsidRPr="00ED6BA4">
        <w:rPr>
          <w:rFonts w:cs="Calibri"/>
        </w:rPr>
        <w:t xml:space="preserve">intensively-managed </w:t>
      </w:r>
      <w:r w:rsidR="006C7C32" w:rsidRPr="00ED6BA4">
        <w:rPr>
          <w:rFonts w:cs="Calibri"/>
        </w:rPr>
        <w:t>pasture), which we address in the Discussion</w:t>
      </w:r>
      <w:r w:rsidR="00510442" w:rsidRPr="00ED6BA4">
        <w:rPr>
          <w:rFonts w:cs="Calibri"/>
        </w:rPr>
        <w:t xml:space="preserve"> and Supplementary Information 6</w:t>
      </w:r>
      <w:r w:rsidR="0020614E" w:rsidRPr="00ED6BA4">
        <w:rPr>
          <w:rFonts w:cs="Calibri"/>
        </w:rPr>
        <w:t>, and in our sensitivity analyses including intensively-managed (improved) pasture (see below)</w:t>
      </w:r>
      <w:r w:rsidR="006C7C32" w:rsidRPr="00ED6BA4">
        <w:rPr>
          <w:rFonts w:cs="Calibri"/>
        </w:rPr>
        <w:t>.</w:t>
      </w:r>
    </w:p>
    <w:p w:rsidR="00810966" w:rsidRPr="000D6C34" w:rsidRDefault="00644B69" w:rsidP="00A628AD">
      <w:pPr>
        <w:spacing w:line="480" w:lineRule="auto"/>
        <w:rPr>
          <w:b/>
        </w:rPr>
      </w:pPr>
      <w:r w:rsidRPr="000D6C34">
        <w:rPr>
          <w:b/>
        </w:rPr>
        <w:t xml:space="preserve">Mapping </w:t>
      </w:r>
      <w:r w:rsidR="00810966" w:rsidRPr="000D6C34">
        <w:rPr>
          <w:b/>
        </w:rPr>
        <w:t>protected areas</w:t>
      </w:r>
    </w:p>
    <w:p w:rsidR="00DB4CCD" w:rsidRPr="000D6C34" w:rsidRDefault="00810966" w:rsidP="00A628AD">
      <w:pPr>
        <w:spacing w:line="480" w:lineRule="auto"/>
      </w:pPr>
      <w:r w:rsidRPr="000D6C34">
        <w:t>We us</w:t>
      </w:r>
      <w:r w:rsidR="00644B69" w:rsidRPr="000D6C34">
        <w:t>ed</w:t>
      </w:r>
      <w:r w:rsidRPr="000D6C34">
        <w:t xml:space="preserve"> </w:t>
      </w:r>
      <w:r w:rsidR="001A6919" w:rsidRPr="000D6C34">
        <w:t>the Protected Planet World Database on Protected Area</w:t>
      </w:r>
      <w:r w:rsidR="00AE5A28" w:rsidRPr="000D6C34">
        <w:t>s</w:t>
      </w:r>
      <w:r w:rsidR="00E14AE7" w:rsidRPr="00E14AE7">
        <w:rPr>
          <w:noProof/>
          <w:vertAlign w:val="superscript"/>
        </w:rPr>
        <w:t>108</w:t>
      </w:r>
      <w:r w:rsidR="00644B69" w:rsidRPr="000D6C34">
        <w:t xml:space="preserve"> to identify areas that are protected from conversion to</w:t>
      </w:r>
      <w:r w:rsidR="007001E6" w:rsidRPr="000D6C34">
        <w:t xml:space="preserve"> agriculture</w:t>
      </w:r>
      <w:r w:rsidR="00E44FB1" w:rsidRPr="000D6C34">
        <w:t>.</w:t>
      </w:r>
      <w:r w:rsidR="00AE5A28" w:rsidRPr="000D6C34">
        <w:t xml:space="preserve"> We included all terrestrial protected areas of IUCN class</w:t>
      </w:r>
      <w:r w:rsidR="007001E6" w:rsidRPr="000D6C34">
        <w:t>es</w:t>
      </w:r>
      <w:r w:rsidR="00AE5A28" w:rsidRPr="000D6C34">
        <w:t xml:space="preserve"> </w:t>
      </w:r>
      <w:r w:rsidR="007001E6" w:rsidRPr="000D6C34">
        <w:t>I and</w:t>
      </w:r>
      <w:r w:rsidR="00AE5A28" w:rsidRPr="000D6C34">
        <w:t xml:space="preserve"> II, </w:t>
      </w:r>
      <w:r w:rsidR="007001E6" w:rsidRPr="000D6C34">
        <w:t>which</w:t>
      </w:r>
      <w:r w:rsidR="00AE5A28" w:rsidRPr="000D6C34">
        <w:t xml:space="preserve"> are most strictly protected</w:t>
      </w:r>
      <w:r w:rsidR="00881937" w:rsidRPr="000D6C34">
        <w:t xml:space="preserve"> (by law)</w:t>
      </w:r>
      <w:r w:rsidR="00AE5A28" w:rsidRPr="000D6C34">
        <w:t xml:space="preserve"> and therefore least likely to undergo conversion</w:t>
      </w:r>
      <w:r w:rsidR="00E14AE7" w:rsidRPr="00E14AE7">
        <w:rPr>
          <w:noProof/>
          <w:vertAlign w:val="superscript"/>
        </w:rPr>
        <w:t>109</w:t>
      </w:r>
      <w:r w:rsidR="00AE5A28" w:rsidRPr="000D6C34">
        <w:t>.</w:t>
      </w:r>
      <w:r w:rsidR="00E44FB1" w:rsidRPr="000D6C34">
        <w:t xml:space="preserve"> </w:t>
      </w:r>
      <w:r w:rsidR="00726A70" w:rsidRPr="000D6C34">
        <w:t>For a subset of protected areas without a shapefile, we</w:t>
      </w:r>
      <w:r w:rsidR="00E44FB1" w:rsidRPr="000D6C34">
        <w:t xml:space="preserve"> estimated protected area</w:t>
      </w:r>
      <w:r w:rsidR="00726A70" w:rsidRPr="000D6C34">
        <w:t xml:space="preserve"> coverage</w:t>
      </w:r>
      <w:r w:rsidR="00644B69" w:rsidRPr="000D6C34">
        <w:t xml:space="preserve"> as circles centred on </w:t>
      </w:r>
      <w:r w:rsidR="00E44FB1" w:rsidRPr="000D6C34">
        <w:t>point coordinates</w:t>
      </w:r>
      <w:r w:rsidR="00726A70" w:rsidRPr="000D6C34">
        <w:t>,</w:t>
      </w:r>
      <w:r w:rsidR="00E44FB1" w:rsidRPr="000D6C34">
        <w:t xml:space="preserve"> corresponding to the reported</w:t>
      </w:r>
      <w:r w:rsidR="006C7C32" w:rsidRPr="000D6C34">
        <w:t xml:space="preserve"> protected area</w:t>
      </w:r>
      <w:r w:rsidR="00E44FB1" w:rsidRPr="000D6C34">
        <w:t xml:space="preserve"> size (km</w:t>
      </w:r>
      <w:r w:rsidR="00E44FB1" w:rsidRPr="000D6C34">
        <w:rPr>
          <w:vertAlign w:val="superscript"/>
        </w:rPr>
        <w:t>2</w:t>
      </w:r>
      <w:r w:rsidR="00DB4CCD" w:rsidRPr="000D6C34">
        <w:t>)</w:t>
      </w:r>
      <w:r w:rsidR="00E14AE7" w:rsidRPr="00E14AE7">
        <w:rPr>
          <w:noProof/>
          <w:vertAlign w:val="superscript"/>
        </w:rPr>
        <w:t>110</w:t>
      </w:r>
      <w:r w:rsidR="00DB4CCD" w:rsidRPr="000D6C34">
        <w:t>. We considered a protected area to occupy a 5’ grid-cell if its polygon covered the cell centre.</w:t>
      </w:r>
    </w:p>
    <w:p w:rsidR="004E4D9E" w:rsidRPr="000D6C34" w:rsidRDefault="004E4D9E" w:rsidP="00A628AD">
      <w:pPr>
        <w:spacing w:line="480" w:lineRule="auto"/>
        <w:rPr>
          <w:b/>
        </w:rPr>
      </w:pPr>
      <w:r w:rsidRPr="000D6C34">
        <w:rPr>
          <w:b/>
        </w:rPr>
        <w:t xml:space="preserve">Determining </w:t>
      </w:r>
      <w:r w:rsidR="00A40052" w:rsidRPr="000D6C34">
        <w:rPr>
          <w:b/>
        </w:rPr>
        <w:t>protection</w:t>
      </w:r>
      <w:r w:rsidRPr="000D6C34">
        <w:rPr>
          <w:b/>
        </w:rPr>
        <w:t xml:space="preserve"> under </w:t>
      </w:r>
      <w:r w:rsidR="007001E6" w:rsidRPr="000D6C34">
        <w:rPr>
          <w:b/>
        </w:rPr>
        <w:t>ZDCs</w:t>
      </w:r>
    </w:p>
    <w:p w:rsidR="00E86659" w:rsidRPr="000D6C34" w:rsidRDefault="00AE5A28" w:rsidP="00D1707F">
      <w:pPr>
        <w:spacing w:line="480" w:lineRule="auto"/>
        <w:rPr>
          <w:color w:val="FF0000"/>
        </w:rPr>
      </w:pPr>
      <w:r w:rsidRPr="000D6C34">
        <w:t>During impact assessments for development of zero-deforestation oil palm plantations, HCSA guidance designates</w:t>
      </w:r>
      <w:r w:rsidR="00CE0EF0" w:rsidRPr="000D6C34">
        <w:t xml:space="preserve"> </w:t>
      </w:r>
      <w:r w:rsidR="00A77B51" w:rsidRPr="000D6C34">
        <w:t>locations for conservation based on their vegetation structure</w:t>
      </w:r>
      <w:r w:rsidR="00B616A8" w:rsidRPr="000D6C34">
        <w:rPr>
          <w:noProof/>
          <w:vertAlign w:val="superscript"/>
        </w:rPr>
        <w:t>17</w:t>
      </w:r>
      <w:r w:rsidR="00A77B51" w:rsidRPr="000D6C34">
        <w:t xml:space="preserve">. The vegetation stratification is designed to vary by location and habitat type, but </w:t>
      </w:r>
      <w:r w:rsidR="006F4325" w:rsidRPr="000D6C34">
        <w:t>ha</w:t>
      </w:r>
      <w:r w:rsidR="00A77B51" w:rsidRPr="000D6C34">
        <w:t xml:space="preserve">s only </w:t>
      </w:r>
      <w:r w:rsidR="006F4325" w:rsidRPr="000D6C34">
        <w:t>been developed</w:t>
      </w:r>
      <w:r w:rsidR="00A77B51" w:rsidRPr="000D6C34">
        <w:t xml:space="preserve"> for moist forest in Southeast Asia</w:t>
      </w:r>
      <w:r w:rsidR="006F4325" w:rsidRPr="000D6C34">
        <w:t xml:space="preserve"> to date</w:t>
      </w:r>
      <w:r w:rsidR="00B616A8" w:rsidRPr="000D6C34">
        <w:rPr>
          <w:noProof/>
          <w:vertAlign w:val="superscript"/>
        </w:rPr>
        <w:t>17</w:t>
      </w:r>
      <w:r w:rsidR="00A77B51" w:rsidRPr="000D6C34">
        <w:t>. We therefore appl</w:t>
      </w:r>
      <w:r w:rsidR="006F4325" w:rsidRPr="000D6C34">
        <w:t>ied</w:t>
      </w:r>
      <w:r w:rsidR="00A77B51" w:rsidRPr="000D6C34">
        <w:t xml:space="preserve"> th</w:t>
      </w:r>
      <w:r w:rsidR="006F4325" w:rsidRPr="000D6C34">
        <w:t>e</w:t>
      </w:r>
      <w:r w:rsidR="00A77B51" w:rsidRPr="000D6C34">
        <w:t xml:space="preserve"> stratification </w:t>
      </w:r>
      <w:r w:rsidR="006F4325" w:rsidRPr="000D6C34">
        <w:t xml:space="preserve">thresholds </w:t>
      </w:r>
      <w:r w:rsidR="00A77B51" w:rsidRPr="000D6C34">
        <w:t>generically across the tropics,</w:t>
      </w:r>
      <w:r w:rsidR="006F4325" w:rsidRPr="000D6C34">
        <w:t xml:space="preserve"> regardless of continent or biome,</w:t>
      </w:r>
      <w:r w:rsidR="00A77B51" w:rsidRPr="000D6C34">
        <w:t xml:space="preserve"> although in practise </w:t>
      </w:r>
      <w:r w:rsidR="00306977" w:rsidRPr="000D6C34">
        <w:t>they</w:t>
      </w:r>
      <w:r w:rsidR="00A77B51" w:rsidRPr="000D6C34">
        <w:t xml:space="preserve"> could vary during local application. </w:t>
      </w:r>
      <w:r w:rsidR="00E00759" w:rsidRPr="00ED6BA4">
        <w:rPr>
          <w:rFonts w:cs="Calibri"/>
        </w:rPr>
        <w:t>Under the HCSA, a</w:t>
      </w:r>
      <w:r w:rsidR="00CC7755" w:rsidRPr="000D6C34">
        <w:t>ll locations</w:t>
      </w:r>
      <w:r w:rsidR="001658CC" w:rsidRPr="000D6C34">
        <w:t xml:space="preserve"> </w:t>
      </w:r>
      <w:r w:rsidR="00F1315C" w:rsidRPr="000D6C34">
        <w:t xml:space="preserve">with </w:t>
      </w:r>
      <w:r w:rsidR="00CC7755" w:rsidRPr="000D6C34">
        <w:t xml:space="preserve">vegetation dominated by trees &gt;30cm </w:t>
      </w:r>
      <w:r w:rsidR="005169B5" w:rsidRPr="000D6C34">
        <w:t>diameter at breast height,</w:t>
      </w:r>
      <w:r w:rsidR="00CC7755" w:rsidRPr="000D6C34">
        <w:t xml:space="preserve"> with &gt;50% canopy closure and </w:t>
      </w:r>
      <w:r w:rsidR="00DB4CCD" w:rsidRPr="000D6C34">
        <w:t>aboveground carbon</w:t>
      </w:r>
      <w:r w:rsidR="00CC7755" w:rsidRPr="000D6C34">
        <w:t xml:space="preserve"> of </w:t>
      </w:r>
      <w:r w:rsidR="005169B5" w:rsidRPr="000D6C34">
        <w:t>approximately</w:t>
      </w:r>
      <w:r w:rsidR="00CC7755" w:rsidRPr="000D6C34">
        <w:t xml:space="preserve"> </w:t>
      </w:r>
      <w:bookmarkStart w:id="84" w:name="_Hlk91685826"/>
      <w:r w:rsidR="00CC7755" w:rsidRPr="000D6C34">
        <w:t>&gt;</w:t>
      </w:r>
      <w:r w:rsidR="00B200A6" w:rsidRPr="000D6C34">
        <w:t>75 Mg ha</w:t>
      </w:r>
      <w:r w:rsidR="00B200A6" w:rsidRPr="000D6C34">
        <w:rPr>
          <w:vertAlign w:val="superscript"/>
        </w:rPr>
        <w:t>-1</w:t>
      </w:r>
      <w:r w:rsidR="00B200A6" w:rsidRPr="000D6C34">
        <w:t xml:space="preserve"> </w:t>
      </w:r>
      <w:bookmarkEnd w:id="84"/>
      <w:r w:rsidR="003040EF" w:rsidRPr="000D6C34">
        <w:t xml:space="preserve">(‘low density forest’) </w:t>
      </w:r>
      <w:r w:rsidR="00A77B51" w:rsidRPr="000D6C34">
        <w:t xml:space="preserve">are designated </w:t>
      </w:r>
      <w:r w:rsidR="00B200A6" w:rsidRPr="000D6C34">
        <w:t>for conservation</w:t>
      </w:r>
      <w:r w:rsidR="005B0930" w:rsidRPr="000D6C34">
        <w:t>. A</w:t>
      </w:r>
      <w:r w:rsidR="00F1315C" w:rsidRPr="000D6C34">
        <w:t>ll locations dominated by trees 10-30cm</w:t>
      </w:r>
      <w:r w:rsidR="005169B5" w:rsidRPr="000D6C34">
        <w:t xml:space="preserve"> diameter at breast height</w:t>
      </w:r>
      <w:r w:rsidR="00F1315C" w:rsidRPr="000D6C34">
        <w:t xml:space="preserve">, with 30-40% canopy closure and </w:t>
      </w:r>
      <w:r w:rsidR="00DB4CCD" w:rsidRPr="000D6C34">
        <w:t>aboveground carbon</w:t>
      </w:r>
      <w:r w:rsidR="00F1315C" w:rsidRPr="000D6C34">
        <w:t xml:space="preserve"> of</w:t>
      </w:r>
      <w:bookmarkStart w:id="85" w:name="_Hlk91685868"/>
      <w:r w:rsidR="00F1315C" w:rsidRPr="000D6C34">
        <w:t xml:space="preserve"> </w:t>
      </w:r>
      <w:r w:rsidR="005A1E7D" w:rsidRPr="000D6C34">
        <w:t>~</w:t>
      </w:r>
      <w:r w:rsidR="00F1315C" w:rsidRPr="000D6C34">
        <w:t>35-75 Mg ha</w:t>
      </w:r>
      <w:r w:rsidR="00F1315C" w:rsidRPr="000D6C34">
        <w:rPr>
          <w:vertAlign w:val="superscript"/>
        </w:rPr>
        <w:t>-1</w:t>
      </w:r>
      <w:r w:rsidR="00F1315C" w:rsidRPr="000D6C34">
        <w:t xml:space="preserve"> </w:t>
      </w:r>
      <w:bookmarkEnd w:id="85"/>
      <w:r w:rsidR="00F1315C" w:rsidRPr="000D6C34">
        <w:lastRenderedPageBreak/>
        <w:t>(‘young regenerating forest’) are considered potential areas for conservation</w:t>
      </w:r>
      <w:r w:rsidR="00B616A8" w:rsidRPr="000D6C34">
        <w:rPr>
          <w:noProof/>
          <w:vertAlign w:val="superscript"/>
        </w:rPr>
        <w:t>17</w:t>
      </w:r>
      <w:r w:rsidR="00B200A6" w:rsidRPr="000D6C34">
        <w:t>.</w:t>
      </w:r>
      <w:r w:rsidR="005169B5" w:rsidRPr="000D6C34">
        <w:t xml:space="preserve"> If</w:t>
      </w:r>
      <w:r w:rsidR="0020614E" w:rsidRPr="000D6C34">
        <w:t xml:space="preserve"> these</w:t>
      </w:r>
      <w:r w:rsidR="005169B5" w:rsidRPr="000D6C34">
        <w:t xml:space="preserve"> ‘young regenerating forest’ </w:t>
      </w:r>
      <w:r w:rsidR="005A1E7D" w:rsidRPr="000D6C34">
        <w:t xml:space="preserve">areas </w:t>
      </w:r>
      <w:r w:rsidR="005169B5" w:rsidRPr="000D6C34">
        <w:t xml:space="preserve">support additional conservation values identified in the </w:t>
      </w:r>
      <w:r w:rsidR="001658CC" w:rsidRPr="000D6C34">
        <w:t>‘High Conservation Value’</w:t>
      </w:r>
      <w:r w:rsidR="00927C07" w:rsidRPr="000D6C34">
        <w:t xml:space="preserve"> assessment</w:t>
      </w:r>
      <w:r w:rsidR="001658CC" w:rsidRPr="000D6C34">
        <w:t xml:space="preserve"> (conducted in tandem with the HCSA)</w:t>
      </w:r>
      <w:r w:rsidR="00927C07" w:rsidRPr="000D6C34">
        <w:t>,</w:t>
      </w:r>
      <w:r w:rsidR="00D1707F" w:rsidRPr="000D6C34">
        <w:t xml:space="preserve"> or represent a significant habitat area in the landscape, they are designated for protection</w:t>
      </w:r>
      <w:r w:rsidR="00B616A8" w:rsidRPr="000D6C34">
        <w:rPr>
          <w:noProof/>
          <w:vertAlign w:val="superscript"/>
        </w:rPr>
        <w:t>17</w:t>
      </w:r>
      <w:r w:rsidR="001658CC" w:rsidRPr="000D6C34">
        <w:t>.</w:t>
      </w:r>
      <w:r w:rsidR="00CE0EF0" w:rsidRPr="000D6C34">
        <w:t xml:space="preserve"> </w:t>
      </w:r>
      <w:r w:rsidR="007001E6" w:rsidRPr="000D6C34">
        <w:t>We therefore computed two scenarios t</w:t>
      </w:r>
      <w:r w:rsidR="003040EF" w:rsidRPr="000D6C34">
        <w:t xml:space="preserve">o </w:t>
      </w:r>
      <w:r w:rsidR="00E86659" w:rsidRPr="000D6C34">
        <w:t xml:space="preserve">represent </w:t>
      </w:r>
      <w:r w:rsidR="00BE0C10" w:rsidRPr="000D6C34">
        <w:t xml:space="preserve">likely </w:t>
      </w:r>
      <w:r w:rsidR="00D1707F" w:rsidRPr="000D6C34">
        <w:t>habitat protection</w:t>
      </w:r>
      <w:r w:rsidR="00E86659" w:rsidRPr="000D6C34">
        <w:t xml:space="preserve"> under th</w:t>
      </w:r>
      <w:r w:rsidR="00E40791" w:rsidRPr="000D6C34">
        <w:t>is scheme</w:t>
      </w:r>
      <w:r w:rsidR="007001E6" w:rsidRPr="000D6C34">
        <w:t>:</w:t>
      </w:r>
      <w:r w:rsidR="00E86659" w:rsidRPr="000D6C34">
        <w:t xml:space="preserve"> in which all locations corresponding to (i) ‘low density forest’ </w:t>
      </w:r>
      <w:r w:rsidR="007001E6" w:rsidRPr="000D6C34">
        <w:t>are</w:t>
      </w:r>
      <w:r w:rsidR="00E86659" w:rsidRPr="000D6C34">
        <w:t xml:space="preserve"> protected</w:t>
      </w:r>
      <w:r w:rsidR="00510442" w:rsidRPr="000D6C34">
        <w:t xml:space="preserve"> (</w:t>
      </w:r>
      <w:r w:rsidR="009D09B2" w:rsidRPr="000D6C34">
        <w:t>weaker</w:t>
      </w:r>
      <w:r w:rsidR="00BA36B8" w:rsidRPr="000D6C34">
        <w:t xml:space="preserve"> habitat protection</w:t>
      </w:r>
      <w:r w:rsidR="00510442" w:rsidRPr="000D6C34">
        <w:t>)</w:t>
      </w:r>
      <w:r w:rsidR="00BA36B8" w:rsidRPr="000D6C34">
        <w:t xml:space="preserve">, </w:t>
      </w:r>
      <w:r w:rsidR="00BE0C10" w:rsidRPr="000D6C34">
        <w:t xml:space="preserve">and (ii) </w:t>
      </w:r>
      <w:r w:rsidRPr="000D6C34">
        <w:t xml:space="preserve">all </w:t>
      </w:r>
      <w:r w:rsidR="00BE0C10" w:rsidRPr="000D6C34">
        <w:t xml:space="preserve">‘young regenerating forest’ </w:t>
      </w:r>
      <w:r w:rsidR="007001E6" w:rsidRPr="000D6C34">
        <w:t>are</w:t>
      </w:r>
      <w:r w:rsidRPr="000D6C34">
        <w:t xml:space="preserve"> additionally</w:t>
      </w:r>
      <w:r w:rsidR="00BE0C10" w:rsidRPr="000D6C34">
        <w:t xml:space="preserve"> protected</w:t>
      </w:r>
      <w:r w:rsidR="00510442" w:rsidRPr="000D6C34">
        <w:t xml:space="preserve"> (</w:t>
      </w:r>
      <w:r w:rsidR="00BA36B8" w:rsidRPr="000D6C34">
        <w:t>greater habitat protection</w:t>
      </w:r>
      <w:r w:rsidR="00510442" w:rsidRPr="000D6C34">
        <w:t>)</w:t>
      </w:r>
      <w:r w:rsidR="00E86659" w:rsidRPr="000D6C34">
        <w:t xml:space="preserve">. </w:t>
      </w:r>
      <w:r w:rsidR="00E86659" w:rsidRPr="00ED6BA4">
        <w:rPr>
          <w:rFonts w:cs="Calibri"/>
        </w:rPr>
        <w:t xml:space="preserve">We </w:t>
      </w:r>
      <w:r w:rsidRPr="00ED6BA4">
        <w:rPr>
          <w:rFonts w:cs="Calibri"/>
        </w:rPr>
        <w:t>mapped</w:t>
      </w:r>
      <w:r w:rsidR="00E86659" w:rsidRPr="00ED6BA4">
        <w:rPr>
          <w:rFonts w:cs="Calibri"/>
        </w:rPr>
        <w:t xml:space="preserve"> these </w:t>
      </w:r>
      <w:r w:rsidR="00D1707F" w:rsidRPr="00ED6BA4">
        <w:rPr>
          <w:rFonts w:cs="Calibri"/>
        </w:rPr>
        <w:t>scenarios</w:t>
      </w:r>
      <w:r w:rsidR="00E86659" w:rsidRPr="00ED6BA4">
        <w:rPr>
          <w:rFonts w:cs="Calibri"/>
        </w:rPr>
        <w:t xml:space="preserve"> </w:t>
      </w:r>
      <w:r w:rsidR="00D1707F" w:rsidRPr="00ED6BA4">
        <w:rPr>
          <w:rFonts w:cs="Calibri"/>
        </w:rPr>
        <w:t>using</w:t>
      </w:r>
      <w:r w:rsidRPr="00ED6BA4">
        <w:rPr>
          <w:rFonts w:cs="Calibri"/>
        </w:rPr>
        <w:t xml:space="preserve"> global datasets of canopy closure</w:t>
      </w:r>
      <w:r w:rsidR="00BD1A9D" w:rsidRPr="00ED6BA4">
        <w:rPr>
          <w:rFonts w:cs="Calibri"/>
          <w:noProof/>
          <w:vertAlign w:val="superscript"/>
        </w:rPr>
        <w:t>84</w:t>
      </w:r>
      <w:r w:rsidRPr="000D6C34">
        <w:t xml:space="preserve"> and </w:t>
      </w:r>
      <w:r w:rsidR="007001E6" w:rsidRPr="000D6C34">
        <w:t>aboveground biomass</w:t>
      </w:r>
      <w:r w:rsidRPr="000D6C34">
        <w:t xml:space="preserve"> (‘GlobBiomass’)</w:t>
      </w:r>
      <w:r w:rsidR="00BD1A9D" w:rsidRPr="00BD1A9D">
        <w:rPr>
          <w:noProof/>
          <w:vertAlign w:val="superscript"/>
        </w:rPr>
        <w:t>82,83</w:t>
      </w:r>
      <w:r w:rsidRPr="000D6C34">
        <w:t xml:space="preserve">, </w:t>
      </w:r>
      <w:r w:rsidR="00E86659" w:rsidRPr="000D6C34">
        <w:t>assum</w:t>
      </w:r>
      <w:r w:rsidR="00D1707F" w:rsidRPr="000D6C34">
        <w:t>ing</w:t>
      </w:r>
      <w:r w:rsidR="00E86659" w:rsidRPr="000D6C34">
        <w:t xml:space="preserve"> that 50% of biomass is carbon</w:t>
      </w:r>
      <w:r w:rsidR="00E14AE7" w:rsidRPr="00E14AE7">
        <w:rPr>
          <w:noProof/>
          <w:vertAlign w:val="superscript"/>
        </w:rPr>
        <w:t>111</w:t>
      </w:r>
      <w:r w:rsidR="00E86659" w:rsidRPr="000D6C34">
        <w:t xml:space="preserve">. </w:t>
      </w:r>
      <w:r w:rsidR="00402F96" w:rsidRPr="00ED6BA4">
        <w:rPr>
          <w:rFonts w:cs="Calibri"/>
        </w:rPr>
        <w:t xml:space="preserve">For both scenarios, we </w:t>
      </w:r>
      <w:r w:rsidR="00BE0C10" w:rsidRPr="00ED6BA4">
        <w:rPr>
          <w:rFonts w:cs="Calibri"/>
        </w:rPr>
        <w:t xml:space="preserve">included </w:t>
      </w:r>
      <w:r w:rsidR="00726CEB" w:rsidRPr="00ED6BA4">
        <w:rPr>
          <w:rFonts w:cs="Calibri"/>
        </w:rPr>
        <w:t xml:space="preserve">all locations </w:t>
      </w:r>
      <w:r w:rsidR="00BE0C10" w:rsidRPr="00ED6BA4">
        <w:rPr>
          <w:rFonts w:cs="Calibri"/>
        </w:rPr>
        <w:t xml:space="preserve">with </w:t>
      </w:r>
      <w:r w:rsidR="00726CEB" w:rsidRPr="00ED6BA4">
        <w:rPr>
          <w:rFonts w:cs="Calibri"/>
        </w:rPr>
        <w:t>peat soil</w:t>
      </w:r>
      <w:r w:rsidR="009F25BA" w:rsidRPr="00ED6BA4">
        <w:rPr>
          <w:rFonts w:cs="Calibri"/>
        </w:rPr>
        <w:t>s</w:t>
      </w:r>
      <w:r w:rsidR="00726CEB" w:rsidRPr="00ED6BA4">
        <w:rPr>
          <w:rFonts w:cs="Calibri"/>
        </w:rPr>
        <w:t xml:space="preserve"> as protected</w:t>
      </w:r>
      <w:r w:rsidR="009F25BA" w:rsidRPr="00ED6BA4">
        <w:rPr>
          <w:rFonts w:cs="Calibri"/>
        </w:rPr>
        <w:t xml:space="preserve"> from cultivation</w:t>
      </w:r>
      <w:r w:rsidR="00BD1A9D" w:rsidRPr="00ED6BA4">
        <w:rPr>
          <w:rFonts w:cs="Calibri"/>
          <w:noProof/>
          <w:vertAlign w:val="superscript"/>
        </w:rPr>
        <w:t>85</w:t>
      </w:r>
      <w:r w:rsidR="00E86659" w:rsidRPr="00ED6BA4">
        <w:rPr>
          <w:rFonts w:cs="Calibri"/>
        </w:rPr>
        <w:t xml:space="preserve">. </w:t>
      </w:r>
      <w:r w:rsidRPr="00ED6BA4">
        <w:rPr>
          <w:rFonts w:cs="Calibri"/>
        </w:rPr>
        <w:t xml:space="preserve">We found that the two HCSA scenarios for habitat protection give similar patterns of </w:t>
      </w:r>
      <w:r w:rsidR="005B0930" w:rsidRPr="00ED6BA4">
        <w:rPr>
          <w:rFonts w:cs="Calibri"/>
        </w:rPr>
        <w:t>potential availability for conversion</w:t>
      </w:r>
      <w:r w:rsidRPr="00ED6BA4">
        <w:rPr>
          <w:rFonts w:cs="Calibri"/>
        </w:rPr>
        <w:t xml:space="preserve"> across biomes and continents; therefore</w:t>
      </w:r>
      <w:r w:rsidR="00E14AE7" w:rsidRPr="00ED6BA4">
        <w:rPr>
          <w:rFonts w:cs="Calibri"/>
        </w:rPr>
        <w:t>,</w:t>
      </w:r>
      <w:r w:rsidRPr="00ED6BA4">
        <w:rPr>
          <w:rFonts w:cs="Calibri"/>
        </w:rPr>
        <w:t xml:space="preserve"> we present </w:t>
      </w:r>
      <w:r w:rsidR="007C50AF" w:rsidRPr="00ED6BA4">
        <w:rPr>
          <w:rFonts w:cs="Calibri"/>
        </w:rPr>
        <w:t>the</w:t>
      </w:r>
      <w:r w:rsidRPr="00ED6BA4">
        <w:rPr>
          <w:rFonts w:cs="Calibri"/>
        </w:rPr>
        <w:t xml:space="preserve"> ‘</w:t>
      </w:r>
      <w:r w:rsidR="00BA36B8" w:rsidRPr="00ED6BA4">
        <w:rPr>
          <w:rFonts w:cs="Calibri"/>
        </w:rPr>
        <w:t>greater habitat protection’</w:t>
      </w:r>
      <w:r w:rsidRPr="00ED6BA4">
        <w:rPr>
          <w:rFonts w:cs="Calibri"/>
        </w:rPr>
        <w:t xml:space="preserve"> scenario (protecti</w:t>
      </w:r>
      <w:r w:rsidR="005A1E7D" w:rsidRPr="00ED6BA4">
        <w:rPr>
          <w:rFonts w:cs="Calibri"/>
        </w:rPr>
        <w:t>on</w:t>
      </w:r>
      <w:r w:rsidRPr="00ED6BA4">
        <w:rPr>
          <w:rFonts w:cs="Calibri"/>
        </w:rPr>
        <w:t xml:space="preserve"> of </w:t>
      </w:r>
      <w:r w:rsidR="00BA36B8" w:rsidRPr="00ED6BA4">
        <w:rPr>
          <w:rFonts w:cs="Calibri"/>
        </w:rPr>
        <w:t xml:space="preserve">‘young regenerating forest’, </w:t>
      </w:r>
      <w:r w:rsidRPr="00ED6BA4">
        <w:rPr>
          <w:rFonts w:cs="Calibri"/>
        </w:rPr>
        <w:t>≥35 Mg ha</w:t>
      </w:r>
      <w:r w:rsidRPr="00ED6BA4">
        <w:rPr>
          <w:rFonts w:cs="Calibri"/>
          <w:vertAlign w:val="superscript"/>
        </w:rPr>
        <w:t>-1</w:t>
      </w:r>
      <w:r w:rsidRPr="00ED6BA4">
        <w:rPr>
          <w:rFonts w:cs="Calibri"/>
        </w:rPr>
        <w:t xml:space="preserve"> </w:t>
      </w:r>
      <w:r w:rsidR="00E14AE7" w:rsidRPr="00ED6BA4">
        <w:rPr>
          <w:rFonts w:cs="Calibri"/>
        </w:rPr>
        <w:t xml:space="preserve">aboveground carbon </w:t>
      </w:r>
      <w:r w:rsidRPr="00ED6BA4">
        <w:rPr>
          <w:rFonts w:cs="Calibri"/>
        </w:rPr>
        <w:t xml:space="preserve">and ≥30% canopy closure) in the </w:t>
      </w:r>
      <w:r w:rsidR="00510442" w:rsidRPr="00ED6BA4">
        <w:rPr>
          <w:rFonts w:cs="Calibri"/>
        </w:rPr>
        <w:t>Main Article</w:t>
      </w:r>
      <w:r w:rsidRPr="00ED6BA4">
        <w:rPr>
          <w:rFonts w:cs="Calibri"/>
        </w:rPr>
        <w:t>, and ‘</w:t>
      </w:r>
      <w:r w:rsidR="005412FF" w:rsidRPr="00ED6BA4">
        <w:rPr>
          <w:rFonts w:cs="Calibri"/>
        </w:rPr>
        <w:t xml:space="preserve">weaker </w:t>
      </w:r>
      <w:r w:rsidR="00BA36B8" w:rsidRPr="00ED6BA4">
        <w:rPr>
          <w:rFonts w:cs="Calibri"/>
        </w:rPr>
        <w:t xml:space="preserve">habitat protection’ </w:t>
      </w:r>
      <w:r w:rsidRPr="00ED6BA4">
        <w:rPr>
          <w:rFonts w:cs="Calibri"/>
        </w:rPr>
        <w:t>(</w:t>
      </w:r>
      <w:r w:rsidR="00BA36B8" w:rsidRPr="00ED6BA4">
        <w:rPr>
          <w:rFonts w:cs="Calibri"/>
        </w:rPr>
        <w:t xml:space="preserve">‘young regenerating forest’, </w:t>
      </w:r>
      <w:r w:rsidRPr="00ED6BA4">
        <w:rPr>
          <w:rFonts w:cs="Calibri"/>
        </w:rPr>
        <w:t>≥75 Mg ha</w:t>
      </w:r>
      <w:r w:rsidRPr="00ED6BA4">
        <w:rPr>
          <w:rFonts w:cs="Calibri"/>
          <w:vertAlign w:val="superscript"/>
        </w:rPr>
        <w:t xml:space="preserve">-1 </w:t>
      </w:r>
      <w:r w:rsidRPr="00ED6BA4">
        <w:rPr>
          <w:rFonts w:cs="Calibri"/>
        </w:rPr>
        <w:t>a</w:t>
      </w:r>
      <w:r w:rsidR="00E14AE7" w:rsidRPr="00ED6BA4">
        <w:rPr>
          <w:rFonts w:cs="Calibri"/>
        </w:rPr>
        <w:t>boveground carbon a</w:t>
      </w:r>
      <w:r w:rsidRPr="00ED6BA4">
        <w:rPr>
          <w:rFonts w:cs="Calibri"/>
        </w:rPr>
        <w:t>nd ≥50% canopy closure)</w:t>
      </w:r>
      <w:r w:rsidR="007C50AF" w:rsidRPr="00ED6BA4">
        <w:rPr>
          <w:rFonts w:cs="Calibri"/>
        </w:rPr>
        <w:t xml:space="preserve"> in Supplementary Information </w:t>
      </w:r>
      <w:r w:rsidR="00BA36B8" w:rsidRPr="00ED6BA4">
        <w:rPr>
          <w:rFonts w:cs="Calibri"/>
        </w:rPr>
        <w:t>2</w:t>
      </w:r>
      <w:r w:rsidR="003B2842" w:rsidRPr="00ED6BA4">
        <w:rPr>
          <w:rFonts w:cs="Calibri"/>
        </w:rPr>
        <w:t>-5</w:t>
      </w:r>
      <w:r w:rsidR="007C50AF" w:rsidRPr="00ED6BA4">
        <w:rPr>
          <w:rFonts w:cs="Calibri"/>
        </w:rPr>
        <w:t>.</w:t>
      </w:r>
    </w:p>
    <w:p w:rsidR="00A628AD" w:rsidRPr="00ED6BA4" w:rsidRDefault="00BE0C10" w:rsidP="00094695">
      <w:pPr>
        <w:spacing w:line="480" w:lineRule="auto"/>
        <w:rPr>
          <w:rFonts w:cs="Calibri"/>
        </w:rPr>
      </w:pPr>
      <w:r w:rsidRPr="00ED6BA4">
        <w:rPr>
          <w:rFonts w:cs="Calibri"/>
        </w:rPr>
        <w:t>In addition</w:t>
      </w:r>
      <w:r w:rsidR="009F25BA" w:rsidRPr="00ED6BA4">
        <w:rPr>
          <w:rFonts w:cs="Calibri"/>
        </w:rPr>
        <w:t xml:space="preserve"> to HCSA assessments, </w:t>
      </w:r>
      <w:r w:rsidR="008477D0" w:rsidRPr="00ED6BA4">
        <w:rPr>
          <w:rFonts w:cs="Calibri"/>
        </w:rPr>
        <w:t>HCVs</w:t>
      </w:r>
      <w:r w:rsidRPr="00ED6BA4">
        <w:rPr>
          <w:rFonts w:cs="Calibri"/>
        </w:rPr>
        <w:t xml:space="preserve"> </w:t>
      </w:r>
      <w:r w:rsidR="007001E6" w:rsidRPr="00ED6BA4">
        <w:rPr>
          <w:rFonts w:cs="Calibri"/>
        </w:rPr>
        <w:t>are also identified for protection prior to oil palm development</w:t>
      </w:r>
      <w:r w:rsidR="00B616A8" w:rsidRPr="00ED6BA4">
        <w:rPr>
          <w:rFonts w:cs="Calibri"/>
          <w:noProof/>
          <w:vertAlign w:val="superscript"/>
        </w:rPr>
        <w:t>17</w:t>
      </w:r>
      <w:r w:rsidR="007C50AF" w:rsidRPr="00ED6BA4">
        <w:rPr>
          <w:rFonts w:cs="Calibri"/>
        </w:rPr>
        <w:t>. H</w:t>
      </w:r>
      <w:r w:rsidR="009F25BA" w:rsidRPr="00ED6BA4">
        <w:rPr>
          <w:rFonts w:cs="Calibri"/>
        </w:rPr>
        <w:t>owever</w:t>
      </w:r>
      <w:r w:rsidR="007C50AF" w:rsidRPr="00ED6BA4">
        <w:rPr>
          <w:rFonts w:cs="Calibri"/>
        </w:rPr>
        <w:t>,</w:t>
      </w:r>
      <w:r w:rsidR="009F25BA" w:rsidRPr="00ED6BA4">
        <w:rPr>
          <w:rFonts w:cs="Calibri"/>
        </w:rPr>
        <w:t xml:space="preserve"> </w:t>
      </w:r>
      <w:r w:rsidR="00CE0EF0" w:rsidRPr="00ED6BA4">
        <w:rPr>
          <w:rFonts w:cs="Calibri"/>
        </w:rPr>
        <w:t xml:space="preserve">we </w:t>
      </w:r>
      <w:r w:rsidR="00A628AD" w:rsidRPr="00ED6BA4">
        <w:rPr>
          <w:rFonts w:cs="Calibri"/>
        </w:rPr>
        <w:t>d</w:t>
      </w:r>
      <w:r w:rsidR="009F25BA" w:rsidRPr="00ED6BA4">
        <w:rPr>
          <w:rFonts w:cs="Calibri"/>
        </w:rPr>
        <w:t>id</w:t>
      </w:r>
      <w:r w:rsidR="00A628AD" w:rsidRPr="00ED6BA4">
        <w:rPr>
          <w:rFonts w:cs="Calibri"/>
        </w:rPr>
        <w:t xml:space="preserve"> not attempt to map </w:t>
      </w:r>
      <w:r w:rsidR="009F25BA" w:rsidRPr="00ED6BA4">
        <w:rPr>
          <w:rFonts w:cs="Calibri"/>
        </w:rPr>
        <w:t xml:space="preserve">these </w:t>
      </w:r>
      <w:r w:rsidR="00A628AD" w:rsidRPr="00ED6BA4">
        <w:rPr>
          <w:rFonts w:cs="Calibri"/>
        </w:rPr>
        <w:t>additional conservation values (e.g. presence of rare species</w:t>
      </w:r>
      <w:r w:rsidR="00726CEB" w:rsidRPr="00ED6BA4">
        <w:rPr>
          <w:rFonts w:cs="Calibri"/>
        </w:rPr>
        <w:t xml:space="preserve"> in </w:t>
      </w:r>
      <w:r w:rsidR="009F25BA" w:rsidRPr="00ED6BA4">
        <w:rPr>
          <w:rFonts w:cs="Calibri"/>
        </w:rPr>
        <w:t xml:space="preserve">local </w:t>
      </w:r>
      <w:r w:rsidR="00726CEB" w:rsidRPr="00ED6BA4">
        <w:rPr>
          <w:rFonts w:cs="Calibri"/>
        </w:rPr>
        <w:t>habitat patch</w:t>
      </w:r>
      <w:r w:rsidR="00A628AD" w:rsidRPr="00ED6BA4">
        <w:rPr>
          <w:rFonts w:cs="Calibri"/>
        </w:rPr>
        <w:t xml:space="preserve">, </w:t>
      </w:r>
      <w:r w:rsidR="009F25BA" w:rsidRPr="00ED6BA4">
        <w:rPr>
          <w:rFonts w:cs="Calibri"/>
        </w:rPr>
        <w:t xml:space="preserve">conservation of </w:t>
      </w:r>
      <w:r w:rsidR="0067004A" w:rsidRPr="00ED6BA4">
        <w:rPr>
          <w:rFonts w:cs="Calibri"/>
        </w:rPr>
        <w:t>socio-</w:t>
      </w:r>
      <w:r w:rsidR="009F25BA" w:rsidRPr="00ED6BA4">
        <w:rPr>
          <w:rFonts w:cs="Calibri"/>
        </w:rPr>
        <w:t xml:space="preserve">cultural </w:t>
      </w:r>
      <w:r w:rsidR="00726CEB" w:rsidRPr="00ED6BA4">
        <w:rPr>
          <w:rFonts w:cs="Calibri"/>
        </w:rPr>
        <w:t>values</w:t>
      </w:r>
      <w:r w:rsidR="00A628AD" w:rsidRPr="00ED6BA4">
        <w:rPr>
          <w:rFonts w:cs="Calibri"/>
        </w:rPr>
        <w:t>) because the</w:t>
      </w:r>
      <w:r w:rsidR="009F25BA" w:rsidRPr="00ED6BA4">
        <w:rPr>
          <w:rFonts w:cs="Calibri"/>
        </w:rPr>
        <w:t xml:space="preserve">y cannot </w:t>
      </w:r>
      <w:r w:rsidR="00A628AD" w:rsidRPr="00ED6BA4">
        <w:rPr>
          <w:rFonts w:cs="Calibri"/>
        </w:rPr>
        <w:t xml:space="preserve">be captured </w:t>
      </w:r>
      <w:r w:rsidR="009F25BA" w:rsidRPr="00ED6BA4">
        <w:rPr>
          <w:rFonts w:cs="Calibri"/>
        </w:rPr>
        <w:t xml:space="preserve">reliably </w:t>
      </w:r>
      <w:r w:rsidR="00CE0EF0" w:rsidRPr="00ED6BA4">
        <w:rPr>
          <w:rFonts w:cs="Calibri"/>
        </w:rPr>
        <w:t>through global mapping</w:t>
      </w:r>
      <w:r w:rsidR="007C50AF" w:rsidRPr="00ED6BA4">
        <w:rPr>
          <w:rFonts w:cs="Calibri"/>
        </w:rPr>
        <w:t xml:space="preserve">, and require </w:t>
      </w:r>
      <w:r w:rsidR="007C50AF" w:rsidRPr="000D6C34">
        <w:t>local case-by-case identification, based on on-the-ground data and stakeholder consultation</w:t>
      </w:r>
      <w:r w:rsidR="00E14AE7">
        <w:t>s</w:t>
      </w:r>
      <w:r w:rsidR="00CE0EF0" w:rsidRPr="00ED6BA4">
        <w:rPr>
          <w:rFonts w:cs="Calibri"/>
        </w:rPr>
        <w:t>. Furthermore,</w:t>
      </w:r>
      <w:r w:rsidR="00E93BE8" w:rsidRPr="00ED6BA4">
        <w:rPr>
          <w:rFonts w:cs="Calibri"/>
        </w:rPr>
        <w:t xml:space="preserve"> many of </w:t>
      </w:r>
      <w:r w:rsidR="00EF4993" w:rsidRPr="00ED6BA4">
        <w:rPr>
          <w:rFonts w:cs="Calibri"/>
        </w:rPr>
        <w:t xml:space="preserve">the national interpretations for </w:t>
      </w:r>
      <w:r w:rsidR="008477D0" w:rsidRPr="00ED6BA4">
        <w:rPr>
          <w:rFonts w:cs="Calibri"/>
        </w:rPr>
        <w:t>HCV</w:t>
      </w:r>
      <w:r w:rsidR="00EF4993" w:rsidRPr="00ED6BA4">
        <w:rPr>
          <w:rFonts w:cs="Calibri"/>
        </w:rPr>
        <w:t xml:space="preserve">s </w:t>
      </w:r>
      <w:r w:rsidR="00E93BE8" w:rsidRPr="00ED6BA4">
        <w:rPr>
          <w:rFonts w:cs="Calibri"/>
        </w:rPr>
        <w:t>were</w:t>
      </w:r>
      <w:r w:rsidR="00EF4993" w:rsidRPr="00ED6BA4">
        <w:rPr>
          <w:rFonts w:cs="Calibri"/>
        </w:rPr>
        <w:t xml:space="preserve"> </w:t>
      </w:r>
      <w:r w:rsidR="00E93BE8" w:rsidRPr="00ED6BA4">
        <w:rPr>
          <w:rFonts w:cs="Calibri"/>
        </w:rPr>
        <w:t xml:space="preserve">originally developed for forestry, and have not subsequently been developed for habitats other than tropical moist </w:t>
      </w:r>
      <w:r w:rsidR="0020614E" w:rsidRPr="00ED6BA4">
        <w:rPr>
          <w:rFonts w:cs="Calibri"/>
        </w:rPr>
        <w:t>forest</w:t>
      </w:r>
      <w:r w:rsidR="0020614E" w:rsidRPr="000D6C34">
        <w:t xml:space="preserve"> (Supplementary Information 1)</w:t>
      </w:r>
      <w:r w:rsidR="009F25BA" w:rsidRPr="000D6C34">
        <w:t xml:space="preserve">. </w:t>
      </w:r>
      <w:bookmarkStart w:id="86" w:name="_Hlk89425005"/>
      <w:r w:rsidR="009F25BA" w:rsidRPr="000D6C34">
        <w:t>T</w:t>
      </w:r>
      <w:r w:rsidR="00CE0EF0" w:rsidRPr="00ED6BA4">
        <w:rPr>
          <w:rFonts w:cs="Calibri"/>
        </w:rPr>
        <w:t>ropical grassy biomes are fundamentally different in biota and functioning to forests</w:t>
      </w:r>
      <w:r w:rsidR="002359D3" w:rsidRPr="00ED6BA4">
        <w:rPr>
          <w:rFonts w:cs="Calibri"/>
          <w:noProof/>
          <w:vertAlign w:val="superscript"/>
        </w:rPr>
        <w:t>12</w:t>
      </w:r>
      <w:r w:rsidR="00CE0EF0" w:rsidRPr="00ED6BA4">
        <w:rPr>
          <w:rFonts w:cs="Calibri"/>
        </w:rPr>
        <w:t xml:space="preserve"> and therefore require separate criteria to identify areas </w:t>
      </w:r>
      <w:r w:rsidR="009F25BA" w:rsidRPr="00ED6BA4">
        <w:rPr>
          <w:rFonts w:cs="Calibri"/>
        </w:rPr>
        <w:t>with</w:t>
      </w:r>
      <w:r w:rsidR="00CE0EF0" w:rsidRPr="00ED6BA4">
        <w:rPr>
          <w:rFonts w:cs="Calibri"/>
        </w:rPr>
        <w:t xml:space="preserve"> </w:t>
      </w:r>
      <w:r w:rsidR="008477D0" w:rsidRPr="00ED6BA4">
        <w:rPr>
          <w:rFonts w:cs="Calibri"/>
        </w:rPr>
        <w:t>HCV</w:t>
      </w:r>
      <w:r w:rsidR="009F25BA" w:rsidRPr="00ED6BA4">
        <w:rPr>
          <w:rFonts w:cs="Calibri"/>
        </w:rPr>
        <w:t>s</w:t>
      </w:r>
      <w:r w:rsidR="006F4325" w:rsidRPr="00ED6BA4">
        <w:rPr>
          <w:rFonts w:cs="Calibri"/>
        </w:rPr>
        <w:t>,</w:t>
      </w:r>
      <w:r w:rsidR="006F4325" w:rsidRPr="000D6C34">
        <w:t xml:space="preserve"> so </w:t>
      </w:r>
      <w:r w:rsidR="0020614E" w:rsidRPr="000D6C34">
        <w:t>the extent of habitat protection for these biomes varies</w:t>
      </w:r>
      <w:r w:rsidR="006F4325" w:rsidRPr="000D6C34">
        <w:t xml:space="preserve"> depending on the approach taken by the assessor(s)</w:t>
      </w:r>
      <w:r w:rsidR="0020614E" w:rsidRPr="000D6C34">
        <w:t xml:space="preserve"> (Supplementary Information 1)</w:t>
      </w:r>
      <w:r w:rsidR="006F4325" w:rsidRPr="000D6C34">
        <w:t>.</w:t>
      </w:r>
      <w:bookmarkEnd w:id="86"/>
      <w:r w:rsidR="00CE0EF0" w:rsidRPr="00ED6BA4">
        <w:rPr>
          <w:rFonts w:cs="Calibri"/>
        </w:rPr>
        <w:t xml:space="preserve"> </w:t>
      </w:r>
      <w:r w:rsidR="0020614E" w:rsidRPr="00ED6BA4">
        <w:rPr>
          <w:rFonts w:cs="Calibri"/>
        </w:rPr>
        <w:t>We discuss the limitations of this approach in Supplementary Information 6.</w:t>
      </w:r>
    </w:p>
    <w:p w:rsidR="004F062D" w:rsidRPr="00ED6BA4" w:rsidRDefault="004F062D" w:rsidP="004F062D">
      <w:pPr>
        <w:spacing w:after="0" w:line="480" w:lineRule="auto"/>
        <w:rPr>
          <w:rFonts w:cs="Calibri"/>
          <w:b/>
        </w:rPr>
      </w:pPr>
      <w:r w:rsidRPr="00ED6BA4">
        <w:rPr>
          <w:rFonts w:cs="Calibri"/>
          <w:b/>
        </w:rPr>
        <w:lastRenderedPageBreak/>
        <w:t xml:space="preserve">Biome </w:t>
      </w:r>
      <w:r w:rsidR="00E91820" w:rsidRPr="00ED6BA4">
        <w:rPr>
          <w:rFonts w:cs="Calibri"/>
          <w:b/>
        </w:rPr>
        <w:t xml:space="preserve">and biogeographic realm </w:t>
      </w:r>
      <w:r w:rsidRPr="00ED6BA4">
        <w:rPr>
          <w:rFonts w:cs="Calibri"/>
          <w:b/>
        </w:rPr>
        <w:t>classification</w:t>
      </w:r>
    </w:p>
    <w:p w:rsidR="00FD2BCC" w:rsidRPr="00ED6BA4" w:rsidRDefault="004F062D" w:rsidP="00155D3A">
      <w:pPr>
        <w:spacing w:line="480" w:lineRule="auto"/>
        <w:rPr>
          <w:rFonts w:cs="Calibri"/>
        </w:rPr>
      </w:pPr>
      <w:r w:rsidRPr="00ED6BA4">
        <w:rPr>
          <w:rFonts w:cs="Calibri"/>
        </w:rPr>
        <w:t xml:space="preserve">We based our biome classification on </w:t>
      </w:r>
      <w:r w:rsidR="00726CEB" w:rsidRPr="00ED6BA4">
        <w:rPr>
          <w:rFonts w:cs="Calibri"/>
        </w:rPr>
        <w:t xml:space="preserve">the most recent map of </w:t>
      </w:r>
      <w:r w:rsidR="00137806" w:rsidRPr="00ED6BA4">
        <w:rPr>
          <w:rFonts w:cs="Calibri"/>
        </w:rPr>
        <w:t>Terrestrial Ecoregions of the World</w:t>
      </w:r>
      <w:r w:rsidR="00B616A8" w:rsidRPr="00ED6BA4">
        <w:rPr>
          <w:rFonts w:cs="Calibri"/>
          <w:noProof/>
          <w:vertAlign w:val="superscript"/>
        </w:rPr>
        <w:t>20</w:t>
      </w:r>
      <w:r w:rsidR="003317AF" w:rsidRPr="00ED6BA4">
        <w:rPr>
          <w:rFonts w:cs="Calibri"/>
        </w:rPr>
        <w:t>.</w:t>
      </w:r>
      <w:r w:rsidR="00490015" w:rsidRPr="00ED6BA4">
        <w:rPr>
          <w:rFonts w:cs="Calibri"/>
        </w:rPr>
        <w:t xml:space="preserve"> </w:t>
      </w:r>
      <w:r w:rsidR="003317AF" w:rsidRPr="00ED6BA4">
        <w:rPr>
          <w:rFonts w:cs="Calibri"/>
        </w:rPr>
        <w:t>We</w:t>
      </w:r>
      <w:r w:rsidR="00726CEB" w:rsidRPr="00ED6BA4">
        <w:rPr>
          <w:rFonts w:cs="Calibri"/>
        </w:rPr>
        <w:t xml:space="preserve"> </w:t>
      </w:r>
      <w:r w:rsidR="003317AF" w:rsidRPr="00ED6BA4">
        <w:rPr>
          <w:rFonts w:cs="Calibri"/>
        </w:rPr>
        <w:t>reclassified</w:t>
      </w:r>
      <w:r w:rsidR="00726CEB" w:rsidRPr="00ED6BA4">
        <w:rPr>
          <w:rFonts w:cs="Calibri"/>
        </w:rPr>
        <w:t xml:space="preserve"> the biome assigned to </w:t>
      </w:r>
      <w:r w:rsidR="003317AF" w:rsidRPr="00ED6BA4">
        <w:rPr>
          <w:rFonts w:cs="Calibri"/>
        </w:rPr>
        <w:t xml:space="preserve">25 of 391 non-mangrove </w:t>
      </w:r>
      <w:r w:rsidR="00726CEB" w:rsidRPr="00ED6BA4">
        <w:rPr>
          <w:rFonts w:cs="Calibri"/>
        </w:rPr>
        <w:t>ecoregions</w:t>
      </w:r>
      <w:r w:rsidR="007001E6" w:rsidRPr="00ED6BA4">
        <w:rPr>
          <w:rFonts w:cs="Calibri"/>
        </w:rPr>
        <w:t>,</w:t>
      </w:r>
      <w:r w:rsidR="00726CEB" w:rsidRPr="00ED6BA4">
        <w:rPr>
          <w:rFonts w:cs="Calibri"/>
        </w:rPr>
        <w:t xml:space="preserve"> </w:t>
      </w:r>
      <w:r w:rsidR="00343532" w:rsidRPr="00ED6BA4">
        <w:rPr>
          <w:rFonts w:cs="Calibri"/>
        </w:rPr>
        <w:t>using ecological literature,</w:t>
      </w:r>
      <w:r w:rsidRPr="00ED6BA4">
        <w:rPr>
          <w:rFonts w:cs="Calibri"/>
        </w:rPr>
        <w:t xml:space="preserve"> </w:t>
      </w:r>
      <w:r w:rsidR="00EB3B3E" w:rsidRPr="00ED6BA4">
        <w:rPr>
          <w:rFonts w:cs="Calibri"/>
        </w:rPr>
        <w:t xml:space="preserve">expert </w:t>
      </w:r>
      <w:r w:rsidRPr="00ED6BA4">
        <w:rPr>
          <w:rFonts w:cs="Calibri"/>
        </w:rPr>
        <w:t>knowledge</w:t>
      </w:r>
      <w:r w:rsidR="00490015" w:rsidRPr="00ED6BA4">
        <w:rPr>
          <w:rFonts w:cs="Calibri"/>
        </w:rPr>
        <w:t xml:space="preserve"> of these habitats and the classification used in </w:t>
      </w:r>
      <w:r w:rsidR="00EB3B3E" w:rsidRPr="00ED6BA4">
        <w:rPr>
          <w:rFonts w:cs="Calibri"/>
        </w:rPr>
        <w:t>Murphy et al. 2</w:t>
      </w:r>
      <w:bookmarkStart w:id="87" w:name="_Hlk54856581"/>
      <w:r w:rsidR="00EB3B3E" w:rsidRPr="00ED6BA4">
        <w:rPr>
          <w:rFonts w:cs="Calibri"/>
        </w:rPr>
        <w:t>016</w:t>
      </w:r>
      <w:r w:rsidR="00E14AE7" w:rsidRPr="00ED6BA4">
        <w:rPr>
          <w:rFonts w:cs="Calibri"/>
          <w:noProof/>
          <w:vertAlign w:val="superscript"/>
        </w:rPr>
        <w:t>44</w:t>
      </w:r>
      <w:bookmarkEnd w:id="87"/>
      <w:r w:rsidR="000640C3" w:rsidRPr="00ED6BA4">
        <w:rPr>
          <w:rFonts w:cs="Calibri"/>
        </w:rPr>
        <w:t xml:space="preserve">, mostly ensuring that </w:t>
      </w:r>
      <w:r w:rsidR="000640C3" w:rsidRPr="000D6C34">
        <w:t xml:space="preserve">grassland, savanna, shrubland and woodland ecoregions with a continuous grassy understorey </w:t>
      </w:r>
      <w:r w:rsidR="000640C3" w:rsidRPr="00ED6BA4">
        <w:rPr>
          <w:rFonts w:cs="Calibri"/>
        </w:rPr>
        <w:t>were identified as ‘tropical grassy biome’</w:t>
      </w:r>
      <w:r w:rsidR="00B616A8" w:rsidRPr="000D6C34">
        <w:rPr>
          <w:noProof/>
          <w:vertAlign w:val="superscript"/>
        </w:rPr>
        <w:t>8</w:t>
      </w:r>
      <w:r w:rsidR="00402F96" w:rsidRPr="00ED6BA4">
        <w:rPr>
          <w:rFonts w:cs="Calibri"/>
          <w:color w:val="000000"/>
        </w:rPr>
        <w:t xml:space="preserve"> (</w:t>
      </w:r>
      <w:r w:rsidR="00E53BCA" w:rsidRPr="00ED6BA4">
        <w:rPr>
          <w:rFonts w:cs="Calibri"/>
          <w:color w:val="000000"/>
        </w:rPr>
        <w:t>Extended Data Table 1</w:t>
      </w:r>
      <w:r w:rsidR="00F0700C" w:rsidRPr="00ED6BA4">
        <w:rPr>
          <w:rFonts w:cs="Calibri"/>
          <w:color w:val="000000"/>
        </w:rPr>
        <w:t>)</w:t>
      </w:r>
      <w:r w:rsidR="00490015" w:rsidRPr="00ED6BA4">
        <w:rPr>
          <w:rFonts w:cs="Calibri"/>
          <w:color w:val="000000"/>
        </w:rPr>
        <w:t>.</w:t>
      </w:r>
      <w:r w:rsidR="003317AF" w:rsidRPr="00ED6BA4">
        <w:rPr>
          <w:rFonts w:cs="Calibri"/>
          <w:color w:val="000000"/>
        </w:rPr>
        <w:t xml:space="preserve"> </w:t>
      </w:r>
      <w:r w:rsidR="00FD2BCC" w:rsidRPr="00ED6BA4">
        <w:rPr>
          <w:rFonts w:cs="Calibri"/>
        </w:rPr>
        <w:t>For our analyses, w</w:t>
      </w:r>
      <w:r w:rsidR="00F51F12" w:rsidRPr="00ED6BA4">
        <w:rPr>
          <w:rFonts w:cs="Calibri"/>
        </w:rPr>
        <w:t xml:space="preserve">e </w:t>
      </w:r>
      <w:r w:rsidR="003317AF" w:rsidRPr="00ED6BA4">
        <w:rPr>
          <w:rFonts w:cs="Calibri"/>
        </w:rPr>
        <w:t>then grouped</w:t>
      </w:r>
      <w:r w:rsidR="00F51F12" w:rsidRPr="00ED6BA4">
        <w:rPr>
          <w:rFonts w:cs="Calibri"/>
        </w:rPr>
        <w:t xml:space="preserve"> ‘tropical &amp; subtropical moist broadleaf forest’ ecoregions as tropical moist forest; ‘tropical &amp; subtropical dry broadleaf forest’ ecoregions as tropical dry forest</w:t>
      </w:r>
      <w:r w:rsidR="00AC6E6A" w:rsidRPr="00ED6BA4">
        <w:rPr>
          <w:rFonts w:cs="Calibri"/>
        </w:rPr>
        <w:t xml:space="preserve">; ecoregions classified as ‘tropical and subtropical grasslands, savannas and shrublands’, ‘montane grasslands and shrublands’ and ‘flooded grasslands and savannahs’ as tropical grassy biomes; and ecoregions classified as </w:t>
      </w:r>
      <w:r w:rsidR="00FD2BCC" w:rsidRPr="00ED6BA4">
        <w:rPr>
          <w:rFonts w:cs="Calibri"/>
        </w:rPr>
        <w:t>‘deserts and xeric shrublands’ and ‘tropical and subtropical coniferous forests’</w:t>
      </w:r>
      <w:r w:rsidR="00AC6E6A" w:rsidRPr="00ED6BA4">
        <w:rPr>
          <w:rFonts w:cs="Calibri"/>
        </w:rPr>
        <w:t xml:space="preserve"> as ‘other’ biomes</w:t>
      </w:r>
      <w:r w:rsidR="00FD2BCC" w:rsidRPr="00ED6BA4">
        <w:rPr>
          <w:rFonts w:cs="Calibri"/>
        </w:rPr>
        <w:t>.</w:t>
      </w:r>
    </w:p>
    <w:p w:rsidR="00E91820" w:rsidRPr="00ED6BA4" w:rsidRDefault="00E91820" w:rsidP="00155D3A">
      <w:pPr>
        <w:spacing w:line="480" w:lineRule="auto"/>
        <w:rPr>
          <w:rFonts w:cs="Calibri"/>
        </w:rPr>
      </w:pPr>
      <w:r w:rsidRPr="00ED6BA4">
        <w:rPr>
          <w:rFonts w:cs="Calibri"/>
        </w:rPr>
        <w:t>We also used the map of global ecoregions</w:t>
      </w:r>
      <w:r w:rsidR="00B616A8" w:rsidRPr="00ED6BA4">
        <w:rPr>
          <w:rFonts w:cs="Calibri"/>
          <w:noProof/>
          <w:vertAlign w:val="superscript"/>
        </w:rPr>
        <w:t>20</w:t>
      </w:r>
      <w:r w:rsidRPr="00ED6BA4">
        <w:rPr>
          <w:rFonts w:cs="Calibri"/>
        </w:rPr>
        <w:t xml:space="preserve"> to classify locations by biogeographic realm. </w:t>
      </w:r>
      <w:r w:rsidR="00155D3A" w:rsidRPr="00ED6BA4">
        <w:rPr>
          <w:rFonts w:cs="Calibri"/>
        </w:rPr>
        <w:t xml:space="preserve">Because our region of interest is the tropics, we reclassified the realm of eight ecoregions in North Africa and the Arabian </w:t>
      </w:r>
      <w:r w:rsidR="00570761" w:rsidRPr="00ED6BA4">
        <w:rPr>
          <w:rFonts w:cs="Calibri"/>
        </w:rPr>
        <w:t>Peninsula</w:t>
      </w:r>
      <w:r w:rsidR="00155D3A" w:rsidRPr="00ED6BA4">
        <w:rPr>
          <w:rFonts w:cs="Calibri"/>
        </w:rPr>
        <w:t>, which had small suitable areas (median 161 km</w:t>
      </w:r>
      <w:r w:rsidR="00155D3A" w:rsidRPr="00ED6BA4">
        <w:rPr>
          <w:rFonts w:cs="Calibri"/>
          <w:vertAlign w:val="superscript"/>
        </w:rPr>
        <w:t xml:space="preserve">2 </w:t>
      </w:r>
      <w:r w:rsidR="00155D3A" w:rsidRPr="00ED6BA4">
        <w:rPr>
          <w:rFonts w:cs="Calibri"/>
        </w:rPr>
        <w:t>under suitability threshold M</w:t>
      </w:r>
      <w:r w:rsidR="00BA36B8" w:rsidRPr="00ED6BA4">
        <w:rPr>
          <w:rFonts w:cs="Calibri"/>
        </w:rPr>
        <w:t xml:space="preserve">inimal </w:t>
      </w:r>
      <w:r w:rsidR="00155D3A" w:rsidRPr="00ED6BA4">
        <w:rPr>
          <w:rFonts w:cs="Calibri"/>
        </w:rPr>
        <w:t>P</w:t>
      </w:r>
      <w:r w:rsidR="00BA36B8" w:rsidRPr="00ED6BA4">
        <w:rPr>
          <w:rFonts w:cs="Calibri"/>
        </w:rPr>
        <w:t xml:space="preserve">redicted </w:t>
      </w:r>
      <w:r w:rsidR="00155D3A" w:rsidRPr="00ED6BA4">
        <w:rPr>
          <w:rFonts w:cs="Calibri"/>
        </w:rPr>
        <w:t>A</w:t>
      </w:r>
      <w:r w:rsidR="00BA36B8" w:rsidRPr="00ED6BA4">
        <w:rPr>
          <w:rFonts w:cs="Calibri"/>
        </w:rPr>
        <w:t>rea</w:t>
      </w:r>
      <w:r w:rsidR="00155D3A" w:rsidRPr="00ED6BA4">
        <w:rPr>
          <w:rFonts w:cs="Calibri"/>
          <w:vertAlign w:val="subscript"/>
        </w:rPr>
        <w:t>100</w:t>
      </w:r>
      <w:r w:rsidR="00155D3A" w:rsidRPr="00ED6BA4">
        <w:rPr>
          <w:rFonts w:cs="Calibri"/>
        </w:rPr>
        <w:t>) to ‘Afrotropic’ from ‘Palearctic’.</w:t>
      </w:r>
    </w:p>
    <w:p w:rsidR="00AB51C6" w:rsidRPr="00ED6BA4" w:rsidRDefault="001E099C" w:rsidP="00155D3A">
      <w:pPr>
        <w:spacing w:line="480" w:lineRule="auto"/>
        <w:rPr>
          <w:rFonts w:cs="Calibri"/>
          <w:b/>
        </w:rPr>
      </w:pPr>
      <w:r w:rsidRPr="00ED6BA4">
        <w:rPr>
          <w:rFonts w:cs="Calibri"/>
          <w:b/>
        </w:rPr>
        <w:t xml:space="preserve">Impacts of </w:t>
      </w:r>
      <w:r w:rsidR="00E40791" w:rsidRPr="00ED6BA4">
        <w:rPr>
          <w:rFonts w:cs="Calibri"/>
          <w:b/>
        </w:rPr>
        <w:t>oil palm expansion</w:t>
      </w:r>
      <w:r w:rsidRPr="00ED6BA4">
        <w:rPr>
          <w:rFonts w:cs="Calibri"/>
          <w:b/>
        </w:rPr>
        <w:t xml:space="preserve"> on vertebrates</w:t>
      </w:r>
    </w:p>
    <w:p w:rsidR="0020614E" w:rsidRPr="00ED6BA4" w:rsidRDefault="001E099C" w:rsidP="00155D3A">
      <w:pPr>
        <w:spacing w:line="480" w:lineRule="auto"/>
        <w:rPr>
          <w:rFonts w:cs="Calibri"/>
        </w:rPr>
      </w:pPr>
      <w:r w:rsidRPr="00ED6BA4">
        <w:rPr>
          <w:rFonts w:cs="Calibri"/>
        </w:rPr>
        <w:t>Following references</w:t>
      </w:r>
      <w:r w:rsidR="00ED0BDE" w:rsidRPr="00ED6BA4">
        <w:rPr>
          <w:rFonts w:cs="Calibri"/>
          <w:noProof/>
          <w:vertAlign w:val="superscript"/>
        </w:rPr>
        <w:t>112–114</w:t>
      </w:r>
      <w:r w:rsidRPr="00ED6BA4">
        <w:rPr>
          <w:rFonts w:cs="Calibri"/>
        </w:rPr>
        <w:t xml:space="preserve">, we estimated potential vertebrate richness loss from </w:t>
      </w:r>
      <w:r w:rsidR="00827715" w:rsidRPr="00ED6BA4">
        <w:rPr>
          <w:rFonts w:cs="Calibri"/>
        </w:rPr>
        <w:t>oil palm expansion</w:t>
      </w:r>
      <w:r w:rsidRPr="00ED6BA4">
        <w:rPr>
          <w:rFonts w:cs="Calibri"/>
        </w:rPr>
        <w:t xml:space="preserve"> as the difference between richness (total number of species occurring in a </w:t>
      </w:r>
      <w:r w:rsidR="00492375" w:rsidRPr="00ED6BA4">
        <w:rPr>
          <w:rFonts w:cs="Calibri"/>
        </w:rPr>
        <w:t>grid-cell</w:t>
      </w:r>
      <w:r w:rsidRPr="00ED6BA4">
        <w:rPr>
          <w:rFonts w:cs="Calibri"/>
        </w:rPr>
        <w:t xml:space="preserve">) of natural </w:t>
      </w:r>
      <w:r w:rsidR="009C60D2" w:rsidRPr="00ED6BA4">
        <w:rPr>
          <w:rFonts w:cs="Calibri"/>
        </w:rPr>
        <w:t>habitat</w:t>
      </w:r>
      <w:r w:rsidRPr="00ED6BA4">
        <w:rPr>
          <w:rFonts w:cs="Calibri"/>
        </w:rPr>
        <w:t xml:space="preserve">, and richness of oil palm plantations (i.e. species </w:t>
      </w:r>
      <w:r w:rsidR="00A0770C" w:rsidRPr="00ED6BA4">
        <w:rPr>
          <w:rFonts w:cs="Calibri"/>
        </w:rPr>
        <w:t xml:space="preserve">that can </w:t>
      </w:r>
      <w:r w:rsidRPr="00ED6BA4">
        <w:rPr>
          <w:rFonts w:cs="Calibri"/>
        </w:rPr>
        <w:t xml:space="preserve">persist in plantations). To estimate species’ occurrence, we refined global range maps </w:t>
      </w:r>
      <w:r w:rsidR="00137806" w:rsidRPr="00ED6BA4">
        <w:rPr>
          <w:rFonts w:cs="Calibri"/>
        </w:rPr>
        <w:t>for three well-documented taxa</w:t>
      </w:r>
      <w:r w:rsidRPr="00ED6BA4">
        <w:rPr>
          <w:rFonts w:cs="Calibri"/>
        </w:rPr>
        <w:t xml:space="preserve"> </w:t>
      </w:r>
      <w:r w:rsidR="00137806" w:rsidRPr="00ED6BA4">
        <w:rPr>
          <w:rFonts w:cs="Calibri"/>
        </w:rPr>
        <w:t>(</w:t>
      </w:r>
      <w:r w:rsidRPr="00ED6BA4">
        <w:rPr>
          <w:rFonts w:cs="Calibri"/>
        </w:rPr>
        <w:t>mammals, birds and amphibians</w:t>
      </w:r>
      <w:r w:rsidR="00137806" w:rsidRPr="00ED6BA4">
        <w:rPr>
          <w:rFonts w:cs="Calibri"/>
        </w:rPr>
        <w:t>)</w:t>
      </w:r>
      <w:r w:rsidR="00BD1A9D" w:rsidRPr="00BD1A9D">
        <w:rPr>
          <w:noProof/>
          <w:vertAlign w:val="superscript"/>
        </w:rPr>
        <w:t>86,87</w:t>
      </w:r>
      <w:r w:rsidRPr="00ED6BA4">
        <w:rPr>
          <w:rFonts w:cs="Calibri"/>
        </w:rPr>
        <w:t xml:space="preserve"> according to </w:t>
      </w:r>
      <w:r w:rsidR="00137806" w:rsidRPr="00ED6BA4">
        <w:rPr>
          <w:rFonts w:cs="Calibri"/>
        </w:rPr>
        <w:t>Terrestrial Ecoregions of the World biome classification</w:t>
      </w:r>
      <w:r w:rsidR="00B616A8" w:rsidRPr="00ED6BA4">
        <w:rPr>
          <w:rFonts w:cs="Calibri"/>
          <w:noProof/>
          <w:vertAlign w:val="superscript"/>
        </w:rPr>
        <w:t>20</w:t>
      </w:r>
      <w:r w:rsidR="00137806" w:rsidRPr="00ED6BA4">
        <w:rPr>
          <w:rFonts w:cs="Calibri"/>
        </w:rPr>
        <w:t>,</w:t>
      </w:r>
      <w:r w:rsidR="00FE41F5" w:rsidRPr="00ED6BA4">
        <w:rPr>
          <w:rFonts w:cs="Calibri"/>
        </w:rPr>
        <w:t xml:space="preserve"> and locations of cropland, urban areas</w:t>
      </w:r>
      <w:r w:rsidR="00BD1A9D" w:rsidRPr="00BD1A9D">
        <w:rPr>
          <w:noProof/>
          <w:vertAlign w:val="superscript"/>
        </w:rPr>
        <w:t>80,81</w:t>
      </w:r>
      <w:r w:rsidR="00FE41F5" w:rsidRPr="00ED6BA4">
        <w:rPr>
          <w:rFonts w:cs="Calibri"/>
        </w:rPr>
        <w:t xml:space="preserve"> and tree plantations</w:t>
      </w:r>
      <w:r w:rsidR="00BD1A9D" w:rsidRPr="00BD1A9D">
        <w:rPr>
          <w:noProof/>
          <w:vertAlign w:val="superscript"/>
        </w:rPr>
        <w:t>78</w:t>
      </w:r>
      <w:r w:rsidR="00137806" w:rsidRPr="00ED6BA4">
        <w:rPr>
          <w:rFonts w:cs="Calibri"/>
        </w:rPr>
        <w:t xml:space="preserve">. We considered a species as ‘present’ </w:t>
      </w:r>
      <w:r w:rsidR="009C60D2" w:rsidRPr="00ED6BA4">
        <w:rPr>
          <w:rFonts w:cs="Calibri"/>
        </w:rPr>
        <w:t>in</w:t>
      </w:r>
      <w:r w:rsidR="003C4A9F" w:rsidRPr="00ED6BA4">
        <w:rPr>
          <w:rFonts w:cs="Calibri"/>
        </w:rPr>
        <w:t xml:space="preserve"> a given </w:t>
      </w:r>
      <w:r w:rsidR="009C60D2" w:rsidRPr="00ED6BA4">
        <w:rPr>
          <w:rFonts w:cs="Calibri"/>
        </w:rPr>
        <w:t>grid-cell</w:t>
      </w:r>
      <w:r w:rsidR="003C4A9F" w:rsidRPr="00ED6BA4">
        <w:rPr>
          <w:rFonts w:cs="Calibri"/>
        </w:rPr>
        <w:t xml:space="preserve"> if</w:t>
      </w:r>
      <w:r w:rsidR="00137806" w:rsidRPr="00ED6BA4">
        <w:rPr>
          <w:rFonts w:cs="Calibri"/>
        </w:rPr>
        <w:t xml:space="preserve"> its original range map contained the </w:t>
      </w:r>
      <w:r w:rsidR="00492375" w:rsidRPr="00ED6BA4">
        <w:rPr>
          <w:rFonts w:cs="Calibri"/>
        </w:rPr>
        <w:t>grid-cell</w:t>
      </w:r>
      <w:r w:rsidR="00137806" w:rsidRPr="00ED6BA4">
        <w:rPr>
          <w:rFonts w:cs="Calibri"/>
        </w:rPr>
        <w:t xml:space="preserve"> centre, and if the biome </w:t>
      </w:r>
      <w:r w:rsidR="003C4A9F" w:rsidRPr="00ED6BA4">
        <w:rPr>
          <w:rFonts w:cs="Calibri"/>
        </w:rPr>
        <w:t>or transformed habitat type</w:t>
      </w:r>
      <w:r w:rsidR="00253507" w:rsidRPr="00ED6BA4">
        <w:rPr>
          <w:rFonts w:cs="Calibri"/>
        </w:rPr>
        <w:t xml:space="preserve"> (cropland, urban, tree plantation)</w:t>
      </w:r>
      <w:r w:rsidR="003C4A9F" w:rsidRPr="00ED6BA4">
        <w:rPr>
          <w:rFonts w:cs="Calibri"/>
        </w:rPr>
        <w:t xml:space="preserve"> </w:t>
      </w:r>
      <w:r w:rsidR="00137806" w:rsidRPr="00ED6BA4">
        <w:rPr>
          <w:rFonts w:cs="Calibri"/>
        </w:rPr>
        <w:t xml:space="preserve">of the </w:t>
      </w:r>
      <w:r w:rsidR="00492375" w:rsidRPr="00ED6BA4">
        <w:rPr>
          <w:rFonts w:cs="Calibri"/>
        </w:rPr>
        <w:t>grid-cell</w:t>
      </w:r>
      <w:r w:rsidR="00137806" w:rsidRPr="00ED6BA4">
        <w:rPr>
          <w:rFonts w:cs="Calibri"/>
        </w:rPr>
        <w:t xml:space="preserve"> </w:t>
      </w:r>
      <w:r w:rsidR="0001324A" w:rsidRPr="00ED6BA4">
        <w:rPr>
          <w:rFonts w:cs="Calibri"/>
        </w:rPr>
        <w:t xml:space="preserve">was listed as suitable for </w:t>
      </w:r>
      <w:r w:rsidR="0001324A" w:rsidRPr="00ED6BA4">
        <w:rPr>
          <w:rFonts w:cs="Calibri"/>
        </w:rPr>
        <w:lastRenderedPageBreak/>
        <w:t xml:space="preserve">the species, following matching in </w:t>
      </w:r>
      <w:r w:rsidR="000E7028" w:rsidRPr="00ED6BA4">
        <w:rPr>
          <w:rFonts w:cs="Calibri"/>
        </w:rPr>
        <w:t xml:space="preserve">Supplementary Table </w:t>
      </w:r>
      <w:r w:rsidR="00E53BCA" w:rsidRPr="00ED6BA4">
        <w:rPr>
          <w:rFonts w:cs="Calibri"/>
        </w:rPr>
        <w:t>7</w:t>
      </w:r>
      <w:r w:rsidR="0001324A" w:rsidRPr="00ED6BA4">
        <w:rPr>
          <w:rFonts w:cs="Calibri"/>
        </w:rPr>
        <w:t xml:space="preserve">. Similarly, we considered </w:t>
      </w:r>
      <w:r w:rsidR="003C4A9F" w:rsidRPr="00ED6BA4">
        <w:rPr>
          <w:rFonts w:cs="Calibri"/>
        </w:rPr>
        <w:t>that</w:t>
      </w:r>
      <w:r w:rsidR="0001324A" w:rsidRPr="00ED6BA4">
        <w:rPr>
          <w:rFonts w:cs="Calibri"/>
        </w:rPr>
        <w:t xml:space="preserve"> </w:t>
      </w:r>
      <w:r w:rsidR="00B3138C" w:rsidRPr="00ED6BA4">
        <w:rPr>
          <w:rFonts w:cs="Calibri"/>
        </w:rPr>
        <w:t xml:space="preserve">a </w:t>
      </w:r>
      <w:r w:rsidR="0001324A" w:rsidRPr="00ED6BA4">
        <w:rPr>
          <w:rFonts w:cs="Calibri"/>
        </w:rPr>
        <w:t xml:space="preserve">species </w:t>
      </w:r>
      <w:r w:rsidR="003C4A9F" w:rsidRPr="00ED6BA4">
        <w:rPr>
          <w:rFonts w:cs="Calibri"/>
        </w:rPr>
        <w:t>remained</w:t>
      </w:r>
      <w:r w:rsidR="0001324A" w:rsidRPr="00ED6BA4">
        <w:rPr>
          <w:rFonts w:cs="Calibri"/>
        </w:rPr>
        <w:t xml:space="preserve"> ‘present’ </w:t>
      </w:r>
      <w:r w:rsidR="00E40791" w:rsidRPr="00ED6BA4">
        <w:rPr>
          <w:rFonts w:cs="Calibri"/>
        </w:rPr>
        <w:t xml:space="preserve">in a grid-cell </w:t>
      </w:r>
      <w:r w:rsidR="0001324A" w:rsidRPr="00ED6BA4">
        <w:rPr>
          <w:rFonts w:cs="Calibri"/>
        </w:rPr>
        <w:t>following conversion to oil palm if its list of suitable habitats included ‘plantation’</w:t>
      </w:r>
      <w:r w:rsidR="00510442" w:rsidRPr="00ED6BA4">
        <w:rPr>
          <w:rFonts w:cs="Calibri"/>
        </w:rPr>
        <w:t xml:space="preserve"> (s</w:t>
      </w:r>
      <w:r w:rsidR="00DC1A0F" w:rsidRPr="00ED6BA4">
        <w:rPr>
          <w:rFonts w:cs="Calibri"/>
        </w:rPr>
        <w:t xml:space="preserve">ee </w:t>
      </w:r>
      <w:r w:rsidR="000E7028" w:rsidRPr="00ED6BA4">
        <w:rPr>
          <w:rFonts w:cs="Calibri"/>
        </w:rPr>
        <w:t xml:space="preserve">Supplementary Fig. </w:t>
      </w:r>
      <w:r w:rsidR="00E53BCA" w:rsidRPr="00ED6BA4">
        <w:rPr>
          <w:rFonts w:cs="Calibri"/>
        </w:rPr>
        <w:t xml:space="preserve">15 </w:t>
      </w:r>
      <w:r w:rsidR="00DC1A0F" w:rsidRPr="00ED6BA4">
        <w:rPr>
          <w:rFonts w:cs="Calibri"/>
        </w:rPr>
        <w:t>for species richness</w:t>
      </w:r>
      <w:r w:rsidR="00510442" w:rsidRPr="00ED6BA4">
        <w:rPr>
          <w:rFonts w:cs="Calibri"/>
        </w:rPr>
        <w:t xml:space="preserve"> maps)</w:t>
      </w:r>
      <w:r w:rsidR="00DC1A0F" w:rsidRPr="00ED6BA4">
        <w:rPr>
          <w:rFonts w:cs="Calibri"/>
        </w:rPr>
        <w:t xml:space="preserve">. </w:t>
      </w:r>
      <w:r w:rsidR="0001324A" w:rsidRPr="00ED6BA4">
        <w:rPr>
          <w:rFonts w:cs="Calibri"/>
        </w:rPr>
        <w:t xml:space="preserve">We also </w:t>
      </w:r>
      <w:r w:rsidR="00DC1A0F" w:rsidRPr="00ED6BA4">
        <w:rPr>
          <w:rFonts w:cs="Calibri"/>
        </w:rPr>
        <w:t xml:space="preserve">quantified threatened species’ (vulnerable, endangered or critically endangered in the IUCN Red List) potential range reduction from conversion to oil palm, by </w:t>
      </w:r>
      <w:r w:rsidR="0001324A" w:rsidRPr="00ED6BA4">
        <w:rPr>
          <w:rFonts w:cs="Calibri"/>
        </w:rPr>
        <w:t>examin</w:t>
      </w:r>
      <w:r w:rsidR="00DC1A0F" w:rsidRPr="00ED6BA4">
        <w:rPr>
          <w:rFonts w:cs="Calibri"/>
        </w:rPr>
        <w:t>ing</w:t>
      </w:r>
      <w:r w:rsidR="0001324A" w:rsidRPr="00ED6BA4">
        <w:rPr>
          <w:rFonts w:cs="Calibri"/>
        </w:rPr>
        <w:t xml:space="preserve"> the overlap of locations suitable for </w:t>
      </w:r>
      <w:r w:rsidR="00E40791" w:rsidRPr="00ED6BA4">
        <w:rPr>
          <w:rFonts w:cs="Calibri"/>
        </w:rPr>
        <w:t xml:space="preserve">oil palm expansion </w:t>
      </w:r>
      <w:r w:rsidR="0001324A" w:rsidRPr="00ED6BA4">
        <w:rPr>
          <w:rFonts w:cs="Calibri"/>
        </w:rPr>
        <w:t xml:space="preserve">and threatened species’ </w:t>
      </w:r>
      <w:r w:rsidR="00DC1A0F" w:rsidRPr="00ED6BA4">
        <w:rPr>
          <w:rFonts w:cs="Calibri"/>
        </w:rPr>
        <w:t>refined range maps</w:t>
      </w:r>
      <w:r w:rsidR="0001324A" w:rsidRPr="00ED6BA4">
        <w:rPr>
          <w:rFonts w:cs="Calibri"/>
        </w:rPr>
        <w:t>.</w:t>
      </w:r>
    </w:p>
    <w:p w:rsidR="0020614E" w:rsidRPr="00ED6BA4" w:rsidRDefault="0020614E" w:rsidP="00155D3A">
      <w:pPr>
        <w:spacing w:line="480" w:lineRule="auto"/>
        <w:rPr>
          <w:rFonts w:cs="Calibri"/>
          <w:b/>
        </w:rPr>
      </w:pPr>
      <w:r w:rsidRPr="00ED6BA4">
        <w:rPr>
          <w:rFonts w:cs="Calibri"/>
          <w:b/>
        </w:rPr>
        <w:t>Sensitivity analyses including intensively-managed pasture</w:t>
      </w:r>
    </w:p>
    <w:p w:rsidR="00892CAC" w:rsidRPr="00ED6BA4" w:rsidRDefault="0020614E" w:rsidP="00155D3A">
      <w:pPr>
        <w:spacing w:line="480" w:lineRule="auto"/>
        <w:rPr>
          <w:rFonts w:cs="Calibri"/>
        </w:rPr>
      </w:pPr>
      <w:bookmarkStart w:id="88" w:name="_Hlk96178287"/>
      <w:r w:rsidRPr="00ED6BA4">
        <w:rPr>
          <w:rFonts w:cs="Calibri"/>
        </w:rPr>
        <w:t>We were unable to account for locations of intensively-managed (improved) pasture globally, because there are no global datasets accurately distinguishing this land-use type from low-intensity natural or anthropogenic grazing</w:t>
      </w:r>
      <w:r w:rsidR="00B616A8" w:rsidRPr="00ED6BA4">
        <w:rPr>
          <w:rFonts w:cs="Calibri"/>
          <w:noProof/>
          <w:vertAlign w:val="superscript"/>
        </w:rPr>
        <w:t>8</w:t>
      </w:r>
      <w:r w:rsidRPr="00ED6BA4">
        <w:rPr>
          <w:rFonts w:cs="Calibri"/>
        </w:rPr>
        <w:t>. We therefore used two recent, national landcover maps that distinguish intensively-managed pasture from natural grassy biome to conduct sensitivity analyses of our key results to the inclusion of pasture. We re-ran our main analyses for Colombia and tropical Brazil (i.e. North of -23.5°), incorporating intensively-managed pasture from IDEAM 2018 landcover for Colombia</w:t>
      </w:r>
      <w:bookmarkStart w:id="89" w:name="_Hlk96972718"/>
      <w:r w:rsidR="00ED0BDE" w:rsidRPr="00ED6BA4">
        <w:rPr>
          <w:rFonts w:cs="Calibri"/>
          <w:noProof/>
          <w:vertAlign w:val="superscript"/>
        </w:rPr>
        <w:t>115</w:t>
      </w:r>
      <w:bookmarkEnd w:id="89"/>
      <w:r w:rsidRPr="00ED6BA4">
        <w:rPr>
          <w:rFonts w:cs="Calibri"/>
        </w:rPr>
        <w:t>, and MapBiomas 2020 landcover for Brazil</w:t>
      </w:r>
      <w:r w:rsidR="00ED0BDE" w:rsidRPr="00ED6BA4">
        <w:rPr>
          <w:rFonts w:cs="Calibri"/>
          <w:noProof/>
          <w:vertAlign w:val="superscript"/>
        </w:rPr>
        <w:t>116,117</w:t>
      </w:r>
      <w:r w:rsidRPr="00ED6BA4">
        <w:rPr>
          <w:rFonts w:cs="Calibri"/>
        </w:rPr>
        <w:t xml:space="preserve">. </w:t>
      </w:r>
      <w:r w:rsidR="00814132" w:rsidRPr="00ED6BA4">
        <w:rPr>
          <w:rFonts w:cs="Calibri"/>
        </w:rPr>
        <w:t>The</w:t>
      </w:r>
      <w:r w:rsidR="00FD47CF" w:rsidRPr="00ED6BA4">
        <w:rPr>
          <w:rFonts w:cs="Calibri"/>
        </w:rPr>
        <w:t>se</w:t>
      </w:r>
      <w:r w:rsidR="00814132" w:rsidRPr="00ED6BA4">
        <w:rPr>
          <w:rFonts w:cs="Calibri"/>
        </w:rPr>
        <w:t xml:space="preserve"> data</w:t>
      </w:r>
      <w:r w:rsidR="00FD47CF" w:rsidRPr="00ED6BA4">
        <w:rPr>
          <w:rFonts w:cs="Calibri"/>
        </w:rPr>
        <w:t>sets</w:t>
      </w:r>
      <w:r w:rsidR="00814132" w:rsidRPr="00ED6BA4">
        <w:rPr>
          <w:rFonts w:cs="Calibri"/>
        </w:rPr>
        <w:t xml:space="preserve"> </w:t>
      </w:r>
      <w:r w:rsidRPr="00ED6BA4">
        <w:rPr>
          <w:rFonts w:cs="Calibri"/>
        </w:rPr>
        <w:t xml:space="preserve">were developed </w:t>
      </w:r>
      <w:r w:rsidR="00F70FAD" w:rsidRPr="00ED6BA4">
        <w:rPr>
          <w:rFonts w:cs="Calibri"/>
        </w:rPr>
        <w:t xml:space="preserve">by machine learning </w:t>
      </w:r>
      <w:r w:rsidRPr="00ED6BA4">
        <w:rPr>
          <w:rFonts w:cs="Calibri"/>
        </w:rPr>
        <w:t>classification of satellite images</w:t>
      </w:r>
      <w:r w:rsidR="00F70FAD" w:rsidRPr="00ED6BA4">
        <w:rPr>
          <w:rFonts w:cs="Calibri"/>
        </w:rPr>
        <w:t xml:space="preserve"> with manual verification</w:t>
      </w:r>
      <w:r w:rsidRPr="00ED6BA4">
        <w:rPr>
          <w:rFonts w:cs="Calibri"/>
        </w:rPr>
        <w:t>,</w:t>
      </w:r>
      <w:r w:rsidR="00F70FAD" w:rsidRPr="00ED6BA4">
        <w:rPr>
          <w:rFonts w:cs="Calibri"/>
        </w:rPr>
        <w:t xml:space="preserve"> </w:t>
      </w:r>
      <w:r w:rsidRPr="00ED6BA4">
        <w:rPr>
          <w:rFonts w:cs="Calibri"/>
        </w:rPr>
        <w:t>incorporati</w:t>
      </w:r>
      <w:r w:rsidR="00FD47CF" w:rsidRPr="00ED6BA4">
        <w:rPr>
          <w:rFonts w:cs="Calibri"/>
        </w:rPr>
        <w:t>ng</w:t>
      </w:r>
      <w:r w:rsidRPr="00ED6BA4">
        <w:rPr>
          <w:rFonts w:cs="Calibri"/>
        </w:rPr>
        <w:t xml:space="preserve"> local land-use statistics</w:t>
      </w:r>
      <w:r w:rsidR="00FD47CF" w:rsidRPr="00ED6BA4">
        <w:rPr>
          <w:rFonts w:cs="Calibri"/>
        </w:rPr>
        <w:t>,</w:t>
      </w:r>
      <w:r w:rsidRPr="00ED6BA4">
        <w:rPr>
          <w:rFonts w:cs="Calibri"/>
        </w:rPr>
        <w:t xml:space="preserve"> biome type</w:t>
      </w:r>
      <w:r w:rsidR="00FD47CF" w:rsidRPr="00ED6BA4">
        <w:rPr>
          <w:rFonts w:cs="Calibri"/>
        </w:rPr>
        <w:t xml:space="preserve"> and expert knowledge</w:t>
      </w:r>
      <w:r w:rsidR="00814132" w:rsidRPr="00ED6BA4">
        <w:rPr>
          <w:rFonts w:cs="Calibri"/>
        </w:rPr>
        <w:t xml:space="preserve"> </w:t>
      </w:r>
      <w:r w:rsidRPr="00ED6BA4">
        <w:rPr>
          <w:rFonts w:cs="Calibri"/>
        </w:rPr>
        <w:t>(see Supplementary Information 6 for a discussion of their limitations). For both Brazil and Colombia, greater areas of forested biomes that we estimated as suitable for oil palm expansion</w:t>
      </w:r>
      <w:r w:rsidR="00E14AE7" w:rsidRPr="00ED6BA4">
        <w:rPr>
          <w:rFonts w:cs="Calibri"/>
        </w:rPr>
        <w:t xml:space="preserve"> had already been converted to pasture</w:t>
      </w:r>
      <w:r w:rsidRPr="00ED6BA4">
        <w:rPr>
          <w:rFonts w:cs="Calibri"/>
        </w:rPr>
        <w:t xml:space="preserve">, in comparison to grassy biomes, suggesting that our conclusion that </w:t>
      </w:r>
      <w:r w:rsidR="0072707C" w:rsidRPr="00ED6BA4">
        <w:rPr>
          <w:rFonts w:cs="Calibri"/>
        </w:rPr>
        <w:t xml:space="preserve">high-biodiversity habitats in </w:t>
      </w:r>
      <w:r w:rsidRPr="00ED6BA4">
        <w:rPr>
          <w:rFonts w:cs="Calibri"/>
        </w:rPr>
        <w:t>grassy biomes are particularly vulnerable to oil palm expansion under ZDCs is robust (Supplementary Information 2).</w:t>
      </w:r>
      <w:r w:rsidR="00377710" w:rsidRPr="00ED6BA4">
        <w:rPr>
          <w:rFonts w:cs="Calibri"/>
        </w:rPr>
        <w:t xml:space="preserve"> </w:t>
      </w:r>
      <w:bookmarkStart w:id="90" w:name="_Hlk104045713"/>
      <w:r w:rsidR="00377710" w:rsidRPr="00ED6BA4">
        <w:rPr>
          <w:rFonts w:cs="Calibri"/>
        </w:rPr>
        <w:t>Our estimates of vertebrate richness loss from zero-deforestation oil palm expansion also appear robust, assuming that</w:t>
      </w:r>
      <w:r w:rsidR="0072707C" w:rsidRPr="00ED6BA4">
        <w:rPr>
          <w:rFonts w:cs="Calibri"/>
        </w:rPr>
        <w:t xml:space="preserve"> the areas already converted to</w:t>
      </w:r>
      <w:r w:rsidR="00377710" w:rsidRPr="00ED6BA4">
        <w:rPr>
          <w:rFonts w:cs="Calibri"/>
        </w:rPr>
        <w:t xml:space="preserve"> intensively-managed pasture </w:t>
      </w:r>
      <w:r w:rsidR="0072707C" w:rsidRPr="00ED6BA4">
        <w:rPr>
          <w:rFonts w:cs="Calibri"/>
        </w:rPr>
        <w:t>are</w:t>
      </w:r>
      <w:r w:rsidR="00377710" w:rsidRPr="00ED6BA4">
        <w:rPr>
          <w:rFonts w:cs="Calibri"/>
        </w:rPr>
        <w:t xml:space="preserve"> unavailable for expansion</w:t>
      </w:r>
      <w:r w:rsidR="003065BE" w:rsidRPr="00ED6BA4">
        <w:rPr>
          <w:rFonts w:cs="Calibri"/>
        </w:rPr>
        <w:t>. H</w:t>
      </w:r>
      <w:r w:rsidR="00377710" w:rsidRPr="00ED6BA4">
        <w:rPr>
          <w:rFonts w:cs="Calibri"/>
        </w:rPr>
        <w:t xml:space="preserve">owever, if pasture is available for expansion, we </w:t>
      </w:r>
      <w:r w:rsidR="004B1A66" w:rsidRPr="00ED6BA4">
        <w:rPr>
          <w:rFonts w:cs="Calibri"/>
        </w:rPr>
        <w:t xml:space="preserve">will </w:t>
      </w:r>
      <w:r w:rsidR="00377710" w:rsidRPr="00ED6BA4">
        <w:rPr>
          <w:rFonts w:cs="Calibri"/>
        </w:rPr>
        <w:t xml:space="preserve">have overestimated potential vertebrate richness loss in </w:t>
      </w:r>
      <w:r w:rsidR="00FA7387" w:rsidRPr="00ED6BA4">
        <w:rPr>
          <w:rFonts w:cs="Calibri"/>
        </w:rPr>
        <w:t xml:space="preserve">substantial </w:t>
      </w:r>
      <w:r w:rsidR="00377710" w:rsidRPr="00ED6BA4">
        <w:rPr>
          <w:rFonts w:cs="Calibri"/>
        </w:rPr>
        <w:t>areas of intensively-managed pasture (e.g. moist and dry forest in Brazil and Colombia: Supplementary Fig. 3).</w:t>
      </w:r>
      <w:bookmarkEnd w:id="90"/>
    </w:p>
    <w:bookmarkEnd w:id="88"/>
    <w:p w:rsidR="00667FA2" w:rsidRPr="000D6C34" w:rsidRDefault="00667FA2" w:rsidP="00094695">
      <w:pPr>
        <w:spacing w:line="480" w:lineRule="auto"/>
        <w:rPr>
          <w:b/>
          <w:u w:val="single"/>
        </w:rPr>
      </w:pPr>
      <w:r w:rsidRPr="000D6C34">
        <w:rPr>
          <w:b/>
          <w:u w:val="single"/>
        </w:rPr>
        <w:lastRenderedPageBreak/>
        <w:t xml:space="preserve">Data </w:t>
      </w:r>
      <w:r w:rsidR="00764954">
        <w:rPr>
          <w:b/>
          <w:u w:val="single"/>
        </w:rPr>
        <w:t>A</w:t>
      </w:r>
      <w:r w:rsidRPr="000D6C34">
        <w:rPr>
          <w:b/>
          <w:u w:val="single"/>
        </w:rPr>
        <w:t>vailability</w:t>
      </w:r>
    </w:p>
    <w:p w:rsidR="00892CAC" w:rsidRPr="000D6C34" w:rsidRDefault="00667FA2" w:rsidP="00667FA2">
      <w:pPr>
        <w:spacing w:line="480" w:lineRule="auto"/>
      </w:pPr>
      <w:r w:rsidRPr="000D6C34">
        <w:t xml:space="preserve">Existing datasets analysed in the article are available at </w:t>
      </w:r>
      <w:r w:rsidR="00FD47CF" w:rsidRPr="000D6C34">
        <w:t xml:space="preserve">references </w:t>
      </w:r>
      <w:r w:rsidRPr="000D6C34">
        <w:t>given within the manuscript.</w:t>
      </w:r>
      <w:r w:rsidR="0020614E" w:rsidRPr="000D6C34">
        <w:t xml:space="preserve"> The final models of climatic suitability for rainfed and irrigated oil palm cultivation, and </w:t>
      </w:r>
      <w:r w:rsidR="0033099E">
        <w:t xml:space="preserve">summary data of suitability per </w:t>
      </w:r>
      <w:r w:rsidR="0020614E" w:rsidRPr="000D6C34">
        <w:t>ecoregion, are available at</w:t>
      </w:r>
      <w:r w:rsidR="0033099E">
        <w:t xml:space="preserve"> </w:t>
      </w:r>
      <w:r w:rsidR="0033099E" w:rsidRPr="0033099E">
        <w:t>https://doi.org/10.17605/OSF.IO/2RH6N</w:t>
      </w:r>
      <w:r w:rsidR="0020614E" w:rsidRPr="000D6C34">
        <w:t>.</w:t>
      </w:r>
    </w:p>
    <w:p w:rsidR="001B5002" w:rsidRPr="000D6C34" w:rsidRDefault="001B5002" w:rsidP="00667FA2">
      <w:pPr>
        <w:spacing w:line="480" w:lineRule="auto"/>
        <w:rPr>
          <w:b/>
          <w:u w:val="single"/>
        </w:rPr>
      </w:pPr>
      <w:r w:rsidRPr="000D6C34">
        <w:rPr>
          <w:b/>
          <w:u w:val="single"/>
        </w:rPr>
        <w:t xml:space="preserve">Code </w:t>
      </w:r>
      <w:r w:rsidR="00764954">
        <w:rPr>
          <w:b/>
          <w:u w:val="single"/>
        </w:rPr>
        <w:t>A</w:t>
      </w:r>
      <w:r w:rsidRPr="000D6C34">
        <w:rPr>
          <w:b/>
          <w:u w:val="single"/>
        </w:rPr>
        <w:t>vailability</w:t>
      </w:r>
    </w:p>
    <w:p w:rsidR="001B5002" w:rsidRPr="000D6C34" w:rsidRDefault="001B5002" w:rsidP="00667FA2">
      <w:pPr>
        <w:spacing w:line="480" w:lineRule="auto"/>
      </w:pPr>
      <w:r w:rsidRPr="000D6C34">
        <w:t xml:space="preserve">The code used to generate oil palm suitability models and conduct analyses is available at </w:t>
      </w:r>
      <w:r w:rsidR="0033099E" w:rsidRPr="0033099E">
        <w:t>https://doi.org/10.17605/OSF.IO/2RH6N</w:t>
      </w:r>
      <w:r w:rsidRPr="000D6C34">
        <w:t>.</w:t>
      </w:r>
    </w:p>
    <w:p w:rsidR="00301889" w:rsidRPr="00E33583" w:rsidRDefault="00301889" w:rsidP="00301889">
      <w:pPr>
        <w:spacing w:line="480" w:lineRule="auto"/>
        <w:rPr>
          <w:u w:val="single"/>
        </w:rPr>
      </w:pPr>
      <w:r>
        <w:rPr>
          <w:b/>
          <w:u w:val="single"/>
        </w:rPr>
        <w:t xml:space="preserve">Acknowledgements </w:t>
      </w:r>
    </w:p>
    <w:p w:rsidR="00301889" w:rsidRPr="0072707C" w:rsidRDefault="00301889" w:rsidP="00301889">
      <w:pPr>
        <w:spacing w:line="480" w:lineRule="auto"/>
      </w:pPr>
      <w:r w:rsidRPr="00E33583">
        <w:t>SF</w:t>
      </w:r>
      <w:r w:rsidRPr="00E33583">
        <w:rPr>
          <w:color w:val="FF0000"/>
        </w:rPr>
        <w:t xml:space="preserve"> </w:t>
      </w:r>
      <w:r w:rsidRPr="00E33583">
        <w:t>was supported by a joint studentship from Unilever and the University of York. We are very grateful to Rens van Beek for providing the hydrological data (monthly water demand and supply) at 5 arc-minute resolution. We thank Christopher Wheatley and Colin Beale for assistance in running oil palm suitability models and analysing results</w:t>
      </w:r>
      <w:r w:rsidR="0033099E">
        <w:t>, and Daisy Dent, Angela Hodge and Chris Thomas helpful comments during development of the article</w:t>
      </w:r>
      <w:r w:rsidRPr="00E33583">
        <w:t>.</w:t>
      </w:r>
    </w:p>
    <w:p w:rsidR="00301889" w:rsidRDefault="00301889" w:rsidP="00301889">
      <w:pPr>
        <w:spacing w:line="480" w:lineRule="auto"/>
        <w:rPr>
          <w:b/>
          <w:u w:val="single"/>
        </w:rPr>
      </w:pPr>
      <w:r>
        <w:rPr>
          <w:b/>
          <w:u w:val="single"/>
        </w:rPr>
        <w:t xml:space="preserve">Author </w:t>
      </w:r>
      <w:r w:rsidR="00764954">
        <w:rPr>
          <w:b/>
          <w:u w:val="single"/>
        </w:rPr>
        <w:t>C</w:t>
      </w:r>
      <w:r>
        <w:rPr>
          <w:b/>
          <w:u w:val="single"/>
        </w:rPr>
        <w:t>ontributions</w:t>
      </w:r>
    </w:p>
    <w:p w:rsidR="00301889" w:rsidRDefault="00301889" w:rsidP="00301889">
      <w:pPr>
        <w:spacing w:line="480" w:lineRule="auto"/>
      </w:pPr>
      <w:r>
        <w:t>SF, JKH, CLP, JML and HK conceived the study; SF, CJM and PJP designed the models of oil palm suitability; CLP conducted the biome classification; RMB conducted refinements of species range maps; SF ran the suitability models, conducted the analyses and led the writing of the manuscript. All authors contributed critically to drafts of the paper and finalized the text.</w:t>
      </w:r>
    </w:p>
    <w:p w:rsidR="00784096" w:rsidRDefault="00784096" w:rsidP="00301889">
      <w:pPr>
        <w:spacing w:line="480" w:lineRule="auto"/>
        <w:rPr>
          <w:b/>
          <w:u w:val="single"/>
        </w:rPr>
      </w:pPr>
      <w:r>
        <w:rPr>
          <w:b/>
          <w:u w:val="single"/>
        </w:rPr>
        <w:t>Competing interests</w:t>
      </w:r>
    </w:p>
    <w:p w:rsidR="00784096" w:rsidRDefault="00784096" w:rsidP="00301889">
      <w:pPr>
        <w:spacing w:line="480" w:lineRule="auto"/>
      </w:pPr>
      <w:r>
        <w:t xml:space="preserve">The authors </w:t>
      </w:r>
      <w:r w:rsidR="00E20732">
        <w:t>declare no</w:t>
      </w:r>
      <w:r>
        <w:t xml:space="preserve"> competing interests.</w:t>
      </w: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674E04" w:rsidRPr="00674E04" w:rsidRDefault="00674E04" w:rsidP="00674E04">
      <w:pPr>
        <w:spacing w:line="480" w:lineRule="auto"/>
        <w:rPr>
          <w:b/>
          <w:u w:val="single"/>
        </w:rPr>
      </w:pPr>
      <w:r>
        <w:rPr>
          <w:b/>
          <w:u w:val="single"/>
        </w:rPr>
        <w:t>Tables</w:t>
      </w:r>
    </w:p>
    <w:p w:rsidR="00674E04" w:rsidRPr="000D6C34" w:rsidRDefault="00674E04" w:rsidP="00674E04">
      <w:pPr>
        <w:spacing w:line="480" w:lineRule="auto"/>
        <w:rPr>
          <w:sz w:val="20"/>
        </w:rPr>
      </w:pPr>
      <w:r w:rsidRPr="000D6C34">
        <w:rPr>
          <w:b/>
          <w:sz w:val="20"/>
        </w:rPr>
        <w:t>Table 1. Areas of individual ecoregions suitable for oil palm expansion under ZDCs</w:t>
      </w:r>
      <w:r w:rsidR="007D6F2C">
        <w:rPr>
          <w:b/>
          <w:sz w:val="20"/>
        </w:rPr>
        <w:t>.</w:t>
      </w:r>
      <w:r w:rsidRPr="000D6C34">
        <w:rPr>
          <w:b/>
          <w:sz w:val="20"/>
        </w:rPr>
        <w:t xml:space="preserve"> </w:t>
      </w:r>
      <w:r w:rsidR="00685C99">
        <w:rPr>
          <w:sz w:val="20"/>
        </w:rPr>
        <w:t>Data are provided f</w:t>
      </w:r>
      <w:r w:rsidRPr="00C116C9">
        <w:rPr>
          <w:sz w:val="20"/>
        </w:rPr>
        <w:t>or the 20 ecoregions with the largest area suitable</w:t>
      </w:r>
      <w:r w:rsidR="00764954">
        <w:rPr>
          <w:sz w:val="20"/>
        </w:rPr>
        <w:t>,</w:t>
      </w:r>
      <w:r w:rsidRPr="00C116C9">
        <w:rPr>
          <w:sz w:val="20"/>
        </w:rPr>
        <w:t xml:space="preserve"> for (a) rainfed, and (b) both rainfed and irrigated cultivation.</w:t>
      </w:r>
      <w:r w:rsidRPr="000D6C34">
        <w:rPr>
          <w:b/>
          <w:sz w:val="20"/>
        </w:rPr>
        <w:t xml:space="preserve"> </w:t>
      </w:r>
      <w:r w:rsidRPr="000D6C34">
        <w:rPr>
          <w:sz w:val="20"/>
        </w:rPr>
        <w:t xml:space="preserve">Ecoregion names in </w:t>
      </w:r>
      <w:r w:rsidRPr="000D6C34">
        <w:rPr>
          <w:b/>
          <w:sz w:val="20"/>
        </w:rPr>
        <w:t>bold</w:t>
      </w:r>
      <w:r w:rsidRPr="000D6C34">
        <w:rPr>
          <w:sz w:val="20"/>
        </w:rPr>
        <w:t xml:space="preserve"> are present in both (a) and (b), i.e. rank in the top 20 ecoregions with the largest suitable </w:t>
      </w:r>
      <w:r w:rsidR="002D43F3">
        <w:rPr>
          <w:sz w:val="20"/>
        </w:rPr>
        <w:t xml:space="preserve">area </w:t>
      </w:r>
      <w:r w:rsidRPr="000D6C34">
        <w:rPr>
          <w:sz w:val="20"/>
        </w:rPr>
        <w:t>for both rainfed-only</w:t>
      </w:r>
      <w:r w:rsidR="00ED2A9F">
        <w:rPr>
          <w:sz w:val="20"/>
        </w:rPr>
        <w:t xml:space="preserve"> (a)</w:t>
      </w:r>
      <w:r w:rsidRPr="000D6C34">
        <w:rPr>
          <w:sz w:val="20"/>
        </w:rPr>
        <w:t xml:space="preserve"> and rainfed </w:t>
      </w:r>
      <w:r w:rsidR="00ED2A9F">
        <w:rPr>
          <w:sz w:val="20"/>
        </w:rPr>
        <w:t>and/</w:t>
      </w:r>
      <w:r w:rsidRPr="000D6C34">
        <w:rPr>
          <w:sz w:val="20"/>
        </w:rPr>
        <w:t xml:space="preserve">or irrigated expansion </w:t>
      </w:r>
      <w:r w:rsidR="00ED2A9F">
        <w:rPr>
          <w:sz w:val="20"/>
        </w:rPr>
        <w:t xml:space="preserve">(b) </w:t>
      </w:r>
      <w:r w:rsidRPr="000D6C34">
        <w:rPr>
          <w:sz w:val="20"/>
        </w:rPr>
        <w:t>under ZDCs. Realms are coded as N: Neotropic; A: Afrotropic.</w:t>
      </w:r>
    </w:p>
    <w:tbl>
      <w:tblPr>
        <w:tblW w:w="5000" w:type="pct"/>
        <w:tblCellMar>
          <w:left w:w="0" w:type="dxa"/>
          <w:right w:w="0" w:type="dxa"/>
        </w:tblCellMar>
        <w:tblLook w:val="0600" w:firstRow="0" w:lastRow="0" w:firstColumn="0" w:lastColumn="0" w:noHBand="1" w:noVBand="1"/>
      </w:tblPr>
      <w:tblGrid>
        <w:gridCol w:w="195"/>
        <w:gridCol w:w="1745"/>
        <w:gridCol w:w="615"/>
        <w:gridCol w:w="441"/>
        <w:gridCol w:w="1556"/>
        <w:gridCol w:w="1844"/>
        <w:gridCol w:w="606"/>
        <w:gridCol w:w="441"/>
        <w:gridCol w:w="1553"/>
      </w:tblGrid>
      <w:tr w:rsidR="00674E04" w:rsidRPr="00ED6BA4" w:rsidTr="00ED6BA4">
        <w:trPr>
          <w:trHeight w:val="297"/>
        </w:trPr>
        <w:tc>
          <w:tcPr>
            <w:tcW w:w="108" w:type="pct"/>
            <w:vMerge w:val="restart"/>
            <w:tcBorders>
              <w:top w:val="single" w:sz="12" w:space="0" w:color="FFFFFF"/>
              <w:left w:val="single" w:sz="12" w:space="0" w:color="FFFFFF"/>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p>
          <w:p w:rsidR="00674E04" w:rsidRPr="00ED6BA4" w:rsidRDefault="00674E04" w:rsidP="00BD1A9D">
            <w:pPr>
              <w:spacing w:after="0" w:line="240" w:lineRule="auto"/>
              <w:textAlignment w:val="bottom"/>
              <w:rPr>
                <w:rFonts w:cs="Calibri"/>
                <w:b/>
                <w:sz w:val="16"/>
                <w:szCs w:val="16"/>
              </w:rPr>
            </w:pPr>
          </w:p>
        </w:tc>
        <w:tc>
          <w:tcPr>
            <w:tcW w:w="2422" w:type="pct"/>
            <w:gridSpan w:val="4"/>
            <w:tcBorders>
              <w:top w:val="single" w:sz="12" w:space="0" w:color="000000"/>
              <w:left w:val="single" w:sz="12" w:space="0" w:color="000000"/>
              <w:right w:val="single" w:sz="12" w:space="0" w:color="000000"/>
            </w:tcBorders>
            <w:shd w:val="clear" w:color="auto" w:fill="auto"/>
            <w:vAlign w:val="center"/>
          </w:tcPr>
          <w:p w:rsidR="00674E04" w:rsidRPr="00ED6BA4" w:rsidRDefault="00674E04" w:rsidP="00BD1A9D">
            <w:pPr>
              <w:pStyle w:val="ListParagraph"/>
              <w:numPr>
                <w:ilvl w:val="0"/>
                <w:numId w:val="27"/>
              </w:numPr>
              <w:spacing w:after="0" w:line="240" w:lineRule="auto"/>
              <w:ind w:left="254" w:hanging="254"/>
              <w:jc w:val="center"/>
              <w:textAlignment w:val="bottom"/>
              <w:rPr>
                <w:rFonts w:cs="Calibri"/>
                <w:b/>
                <w:sz w:val="16"/>
                <w:szCs w:val="16"/>
              </w:rPr>
            </w:pPr>
            <w:r w:rsidRPr="00ED6BA4">
              <w:rPr>
                <w:rFonts w:cs="Calibri"/>
                <w:b/>
                <w:sz w:val="16"/>
                <w:szCs w:val="16"/>
              </w:rPr>
              <w:lastRenderedPageBreak/>
              <w:t>Rainfed cultivation</w:t>
            </w:r>
          </w:p>
        </w:tc>
        <w:tc>
          <w:tcPr>
            <w:tcW w:w="2471" w:type="pct"/>
            <w:gridSpan w:val="4"/>
            <w:tcBorders>
              <w:top w:val="single" w:sz="12" w:space="0" w:color="000000"/>
              <w:left w:val="single" w:sz="12" w:space="0" w:color="000000"/>
              <w:right w:val="single" w:sz="12" w:space="0" w:color="000000"/>
            </w:tcBorders>
            <w:shd w:val="clear" w:color="auto" w:fill="auto"/>
            <w:vAlign w:val="center"/>
          </w:tcPr>
          <w:p w:rsidR="00674E04" w:rsidRPr="00ED6BA4" w:rsidRDefault="00674E04" w:rsidP="00BD1A9D">
            <w:pPr>
              <w:pStyle w:val="ListParagraph"/>
              <w:numPr>
                <w:ilvl w:val="0"/>
                <w:numId w:val="27"/>
              </w:numPr>
              <w:spacing w:after="0" w:line="240" w:lineRule="auto"/>
              <w:ind w:left="254" w:hanging="254"/>
              <w:jc w:val="center"/>
              <w:textAlignment w:val="bottom"/>
              <w:rPr>
                <w:rFonts w:cs="Calibri"/>
                <w:b/>
                <w:sz w:val="16"/>
                <w:szCs w:val="16"/>
              </w:rPr>
            </w:pPr>
            <w:r w:rsidRPr="00ED6BA4">
              <w:rPr>
                <w:rFonts w:cs="Calibri"/>
                <w:b/>
                <w:sz w:val="16"/>
                <w:szCs w:val="16"/>
              </w:rPr>
              <w:t>Irrigated and rainfed cultivation</w:t>
            </w:r>
          </w:p>
        </w:tc>
      </w:tr>
      <w:tr w:rsidR="004605AE" w:rsidRPr="00ED6BA4" w:rsidTr="00ED6BA4">
        <w:trPr>
          <w:trHeight w:val="1011"/>
        </w:trPr>
        <w:tc>
          <w:tcPr>
            <w:tcW w:w="108" w:type="pct"/>
            <w:vMerge/>
            <w:tcBorders>
              <w:left w:val="single" w:sz="12" w:space="0" w:color="FFFFFF"/>
              <w:bottom w:val="single" w:sz="12"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p>
        </w:tc>
        <w:tc>
          <w:tcPr>
            <w:tcW w:w="970" w:type="pct"/>
            <w:tcBorders>
              <w:top w:val="single" w:sz="8" w:space="0" w:color="000000"/>
              <w:left w:val="single" w:sz="12"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eastAsia="Times New Roman" w:cs="Calibri"/>
                <w:b/>
                <w:color w:val="000000"/>
                <w:kern w:val="24"/>
                <w:sz w:val="16"/>
                <w:szCs w:val="16"/>
                <w:lang w:eastAsia="en-GB"/>
              </w:rPr>
              <w:t>Ecoregion</w:t>
            </w:r>
          </w:p>
        </w:tc>
        <w:tc>
          <w:tcPr>
            <w:tcW w:w="342" w:type="pct"/>
            <w:tcBorders>
              <w:top w:val="single" w:sz="8" w:space="0" w:color="000000"/>
              <w:left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eastAsia="Times New Roman" w:cs="Calibri"/>
                <w:b/>
                <w:color w:val="000000"/>
                <w:kern w:val="24"/>
                <w:sz w:val="16"/>
                <w:szCs w:val="16"/>
                <w:lang w:eastAsia="en-GB"/>
              </w:rPr>
              <w:t>Biome</w:t>
            </w:r>
          </w:p>
        </w:tc>
        <w:tc>
          <w:tcPr>
            <w:tcW w:w="245" w:type="pct"/>
            <w:tcBorders>
              <w:top w:val="single" w:sz="8" w:space="0" w:color="000000"/>
              <w:left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val="en-US" w:eastAsia="en-GB"/>
              </w:rPr>
            </w:pPr>
            <w:r w:rsidRPr="00ED6BA4">
              <w:rPr>
                <w:rFonts w:eastAsia="Times New Roman" w:cs="Calibri"/>
                <w:b/>
                <w:color w:val="000000"/>
                <w:kern w:val="24"/>
                <w:sz w:val="16"/>
                <w:szCs w:val="16"/>
                <w:lang w:eastAsia="en-GB"/>
              </w:rPr>
              <w:t>Realm</w:t>
            </w:r>
          </w:p>
        </w:tc>
        <w:tc>
          <w:tcPr>
            <w:tcW w:w="865" w:type="pct"/>
            <w:tcBorders>
              <w:top w:val="single" w:sz="8" w:space="0" w:color="000000"/>
              <w:left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val="en-US" w:eastAsia="en-GB"/>
              </w:rPr>
            </w:pPr>
            <w:r w:rsidRPr="00ED6BA4">
              <w:rPr>
                <w:rFonts w:eastAsia="Times New Roman" w:cs="Calibri"/>
                <w:b/>
                <w:color w:val="000000"/>
                <w:kern w:val="24"/>
                <w:sz w:val="16"/>
                <w:szCs w:val="16"/>
                <w:lang w:val="en-US" w:eastAsia="en-GB"/>
              </w:rPr>
              <w:t>Suitable area for expansion under ZDCs:</w:t>
            </w:r>
          </w:p>
          <w:p w:rsidR="00674E04" w:rsidRPr="00ED6BA4" w:rsidRDefault="00674E04" w:rsidP="00BD1A9D">
            <w:pPr>
              <w:spacing w:after="0" w:line="240" w:lineRule="auto"/>
              <w:jc w:val="center"/>
              <w:textAlignment w:val="bottom"/>
              <w:rPr>
                <w:rFonts w:eastAsia="Times New Roman" w:cs="Calibri"/>
                <w:b/>
                <w:color w:val="000000"/>
                <w:kern w:val="24"/>
                <w:sz w:val="16"/>
                <w:szCs w:val="16"/>
                <w:lang w:val="en-US" w:eastAsia="en-GB"/>
              </w:rPr>
            </w:pPr>
            <w:r w:rsidRPr="00ED6BA4">
              <w:rPr>
                <w:rFonts w:eastAsia="Times New Roman" w:cs="Calibri"/>
                <w:b/>
                <w:color w:val="000000"/>
                <w:kern w:val="24"/>
                <w:sz w:val="16"/>
                <w:szCs w:val="16"/>
                <w:lang w:val="en-US" w:eastAsia="en-GB"/>
              </w:rPr>
              <w:t>1000 km</w:t>
            </w:r>
            <w:r w:rsidRPr="00ED6BA4">
              <w:rPr>
                <w:rFonts w:eastAsia="Times New Roman" w:cs="Calibri"/>
                <w:b/>
                <w:color w:val="000000"/>
                <w:kern w:val="24"/>
                <w:sz w:val="16"/>
                <w:szCs w:val="16"/>
                <w:vertAlign w:val="superscript"/>
                <w:lang w:val="en-US" w:eastAsia="en-GB"/>
              </w:rPr>
              <w:t>2</w:t>
            </w:r>
            <w:r w:rsidRPr="00ED6BA4">
              <w:rPr>
                <w:rFonts w:eastAsia="Times New Roman" w:cs="Calibri"/>
                <w:b/>
                <w:color w:val="000000"/>
                <w:kern w:val="24"/>
                <w:sz w:val="16"/>
                <w:szCs w:val="16"/>
                <w:lang w:val="en-US" w:eastAsia="en-GB"/>
              </w:rPr>
              <w:t xml:space="preserve"> </w:t>
            </w:r>
          </w:p>
          <w:p w:rsidR="00674E04" w:rsidRPr="00ED6BA4" w:rsidRDefault="00674E04" w:rsidP="00BD1A9D">
            <w:pPr>
              <w:spacing w:after="0" w:line="240" w:lineRule="auto"/>
              <w:jc w:val="center"/>
              <w:textAlignment w:val="bottom"/>
              <w:rPr>
                <w:rFonts w:eastAsia="Times New Roman" w:cs="Calibri"/>
                <w:b/>
                <w:color w:val="000000"/>
                <w:kern w:val="24"/>
                <w:sz w:val="16"/>
                <w:szCs w:val="16"/>
                <w:lang w:val="en-US" w:eastAsia="en-GB"/>
              </w:rPr>
            </w:pPr>
            <w:r w:rsidRPr="00ED6BA4">
              <w:rPr>
                <w:rFonts w:eastAsia="Times New Roman" w:cs="Calibri"/>
                <w:b/>
                <w:color w:val="000000"/>
                <w:kern w:val="24"/>
                <w:sz w:val="16"/>
                <w:szCs w:val="16"/>
                <w:lang w:val="en-US" w:eastAsia="en-GB"/>
              </w:rPr>
              <w:t>(% of total non-cultivated land)</w:t>
            </w:r>
          </w:p>
        </w:tc>
        <w:tc>
          <w:tcPr>
            <w:tcW w:w="1025" w:type="pct"/>
            <w:tcBorders>
              <w:top w:val="single" w:sz="8" w:space="0" w:color="000000"/>
              <w:left w:val="single" w:sz="12"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val="en-US" w:eastAsia="en-GB"/>
              </w:rPr>
            </w:pPr>
            <w:r w:rsidRPr="00ED6BA4">
              <w:rPr>
                <w:rFonts w:eastAsia="Times New Roman" w:cs="Calibri"/>
                <w:b/>
                <w:color w:val="000000"/>
                <w:kern w:val="24"/>
                <w:sz w:val="16"/>
                <w:szCs w:val="16"/>
                <w:lang w:eastAsia="en-GB"/>
              </w:rPr>
              <w:t>Ecoregion</w:t>
            </w:r>
          </w:p>
        </w:tc>
        <w:tc>
          <w:tcPr>
            <w:tcW w:w="337" w:type="pct"/>
            <w:tcBorders>
              <w:top w:val="single" w:sz="8" w:space="0" w:color="000000"/>
              <w:left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eastAsia="Times New Roman" w:cs="Calibri"/>
                <w:b/>
                <w:color w:val="000000"/>
                <w:kern w:val="24"/>
                <w:sz w:val="16"/>
                <w:szCs w:val="16"/>
                <w:lang w:eastAsia="en-GB"/>
              </w:rPr>
              <w:t>Biome</w:t>
            </w:r>
          </w:p>
        </w:tc>
        <w:tc>
          <w:tcPr>
            <w:tcW w:w="245" w:type="pct"/>
            <w:tcBorders>
              <w:top w:val="single" w:sz="8" w:space="0" w:color="000000"/>
              <w:left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val="en-US" w:eastAsia="en-GB"/>
              </w:rPr>
            </w:pPr>
            <w:r w:rsidRPr="00ED6BA4">
              <w:rPr>
                <w:rFonts w:eastAsia="Times New Roman" w:cs="Calibri"/>
                <w:b/>
                <w:color w:val="000000"/>
                <w:kern w:val="24"/>
                <w:sz w:val="16"/>
                <w:szCs w:val="16"/>
                <w:lang w:eastAsia="en-GB"/>
              </w:rPr>
              <w:t>Realm</w:t>
            </w:r>
          </w:p>
        </w:tc>
        <w:tc>
          <w:tcPr>
            <w:tcW w:w="864" w:type="pct"/>
            <w:tcBorders>
              <w:top w:val="single" w:sz="8" w:space="0" w:color="000000"/>
              <w:left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val="en-US" w:eastAsia="en-GB"/>
              </w:rPr>
            </w:pPr>
            <w:r w:rsidRPr="00ED6BA4">
              <w:rPr>
                <w:rFonts w:eastAsia="Times New Roman" w:cs="Calibri"/>
                <w:b/>
                <w:color w:val="000000"/>
                <w:kern w:val="24"/>
                <w:sz w:val="16"/>
                <w:szCs w:val="16"/>
                <w:lang w:val="en-US" w:eastAsia="en-GB"/>
              </w:rPr>
              <w:t>Suitable area for expansion under ZDCs:</w:t>
            </w:r>
          </w:p>
          <w:p w:rsidR="00674E04" w:rsidRPr="00ED6BA4" w:rsidRDefault="00674E04" w:rsidP="00BD1A9D">
            <w:pPr>
              <w:spacing w:after="0" w:line="240" w:lineRule="auto"/>
              <w:jc w:val="center"/>
              <w:textAlignment w:val="bottom"/>
              <w:rPr>
                <w:rFonts w:eastAsia="Times New Roman" w:cs="Calibri"/>
                <w:b/>
                <w:color w:val="000000"/>
                <w:kern w:val="24"/>
                <w:sz w:val="16"/>
                <w:szCs w:val="16"/>
                <w:lang w:val="en-US" w:eastAsia="en-GB"/>
              </w:rPr>
            </w:pPr>
            <w:r w:rsidRPr="00ED6BA4">
              <w:rPr>
                <w:rFonts w:eastAsia="Times New Roman" w:cs="Calibri"/>
                <w:b/>
                <w:color w:val="000000"/>
                <w:kern w:val="24"/>
                <w:sz w:val="16"/>
                <w:szCs w:val="16"/>
                <w:lang w:val="en-US" w:eastAsia="en-GB"/>
              </w:rPr>
              <w:t>1000 km</w:t>
            </w:r>
            <w:r w:rsidRPr="00ED6BA4">
              <w:rPr>
                <w:rFonts w:eastAsia="Times New Roman" w:cs="Calibri"/>
                <w:b/>
                <w:color w:val="000000"/>
                <w:kern w:val="24"/>
                <w:sz w:val="16"/>
                <w:szCs w:val="16"/>
                <w:vertAlign w:val="superscript"/>
                <w:lang w:val="en-US" w:eastAsia="en-GB"/>
              </w:rPr>
              <w:t>2</w:t>
            </w:r>
            <w:r w:rsidRPr="00ED6BA4">
              <w:rPr>
                <w:rFonts w:eastAsia="Times New Roman" w:cs="Calibri"/>
                <w:b/>
                <w:color w:val="000000"/>
                <w:kern w:val="24"/>
                <w:sz w:val="16"/>
                <w:szCs w:val="16"/>
                <w:lang w:val="en-US" w:eastAsia="en-GB"/>
              </w:rPr>
              <w:t xml:space="preserve"> </w:t>
            </w:r>
          </w:p>
          <w:p w:rsidR="00674E04" w:rsidRPr="00ED6BA4" w:rsidRDefault="00674E04" w:rsidP="00BD1A9D">
            <w:pPr>
              <w:spacing w:after="0" w:line="240" w:lineRule="auto"/>
              <w:jc w:val="center"/>
              <w:textAlignment w:val="bottom"/>
              <w:rPr>
                <w:rFonts w:eastAsia="Times New Roman" w:cs="Calibri"/>
                <w:b/>
                <w:color w:val="000000"/>
                <w:kern w:val="24"/>
                <w:sz w:val="16"/>
                <w:szCs w:val="16"/>
                <w:lang w:val="en-US" w:eastAsia="en-GB"/>
              </w:rPr>
            </w:pPr>
            <w:r w:rsidRPr="00ED6BA4">
              <w:rPr>
                <w:rFonts w:eastAsia="Times New Roman" w:cs="Calibri"/>
                <w:b/>
                <w:color w:val="000000"/>
                <w:kern w:val="24"/>
                <w:sz w:val="16"/>
                <w:szCs w:val="16"/>
                <w:lang w:val="en-US" w:eastAsia="en-GB"/>
              </w:rPr>
              <w:t>(% of total non-cultivated land)</w:t>
            </w:r>
          </w:p>
        </w:tc>
      </w:tr>
      <w:tr w:rsidR="00674E04" w:rsidRPr="00ED6BA4" w:rsidTr="00764954">
        <w:trPr>
          <w:trHeight w:val="287"/>
        </w:trPr>
        <w:tc>
          <w:tcPr>
            <w:tcW w:w="108" w:type="pct"/>
            <w:tcBorders>
              <w:top w:val="single" w:sz="12"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1</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b/>
                <w:sz w:val="16"/>
                <w:szCs w:val="16"/>
                <w:lang w:eastAsia="en-GB"/>
              </w:rPr>
            </w:pPr>
            <w:r w:rsidRPr="00ED6BA4">
              <w:rPr>
                <w:rFonts w:eastAsia="Times New Roman" w:cs="Calibri"/>
                <w:b/>
                <w:color w:val="000000"/>
                <w:kern w:val="24"/>
                <w:sz w:val="16"/>
                <w:szCs w:val="16"/>
                <w:lang w:eastAsia="en-GB"/>
              </w:rPr>
              <w:t>Llanos</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Grassy</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N</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274</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(79.7%)</w:t>
            </w:r>
          </w:p>
        </w:tc>
        <w:tc>
          <w:tcPr>
            <w:tcW w:w="1025"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cs="Calibri"/>
                <w:b/>
                <w:color w:val="000000"/>
                <w:kern w:val="24"/>
                <w:sz w:val="16"/>
                <w:szCs w:val="16"/>
              </w:rPr>
              <w:t>Llanos</w:t>
            </w:r>
          </w:p>
        </w:tc>
        <w:tc>
          <w:tcPr>
            <w:tcW w:w="3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Grassy</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N</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279</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(81.1</w:t>
            </w:r>
            <w:r w:rsidRPr="00ED6BA4">
              <w:rPr>
                <w:rFonts w:eastAsia="Times New Roman" w:cs="Calibri"/>
                <w:color w:val="000000"/>
                <w:kern w:val="24"/>
                <w:sz w:val="16"/>
                <w:szCs w:val="16"/>
                <w:lang w:eastAsia="en-GB"/>
              </w:rPr>
              <w:t>%)</w:t>
            </w:r>
          </w:p>
        </w:tc>
      </w:tr>
      <w:tr w:rsidR="00674E04" w:rsidRPr="00ED6BA4" w:rsidTr="00764954">
        <w:trPr>
          <w:trHeight w:val="50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2</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b/>
                <w:sz w:val="16"/>
                <w:szCs w:val="16"/>
                <w:lang w:eastAsia="en-GB"/>
              </w:rPr>
            </w:pPr>
            <w:r w:rsidRPr="00ED6BA4">
              <w:rPr>
                <w:rFonts w:eastAsia="Times New Roman" w:cs="Calibri"/>
                <w:b/>
                <w:color w:val="000000"/>
                <w:kern w:val="24"/>
                <w:sz w:val="16"/>
                <w:szCs w:val="16"/>
                <w:lang w:eastAsia="en-GB"/>
              </w:rPr>
              <w:t>Western Congolian forest-savanna</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Grassy</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A</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109</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(29.3%)</w:t>
            </w:r>
          </w:p>
        </w:tc>
        <w:tc>
          <w:tcPr>
            <w:tcW w:w="1025" w:type="pct"/>
            <w:tcBorders>
              <w:top w:val="single" w:sz="8" w:space="0" w:color="000000"/>
              <w:left w:val="single" w:sz="12" w:space="0" w:color="000000"/>
              <w:bottom w:val="single" w:sz="8" w:space="0" w:color="000000"/>
              <w:right w:val="single" w:sz="4" w:space="0" w:color="auto"/>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Cerrado</w:t>
            </w:r>
          </w:p>
        </w:tc>
        <w:tc>
          <w:tcPr>
            <w:tcW w:w="337" w:type="pct"/>
            <w:tcBorders>
              <w:top w:val="single" w:sz="8" w:space="0" w:color="000000"/>
              <w:left w:val="single" w:sz="4" w:space="0" w:color="auto"/>
              <w:bottom w:val="single" w:sz="8" w:space="0" w:color="000000"/>
              <w:right w:val="single" w:sz="4" w:space="0" w:color="auto"/>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Grassy</w:t>
            </w:r>
          </w:p>
        </w:tc>
        <w:tc>
          <w:tcPr>
            <w:tcW w:w="245" w:type="pct"/>
            <w:tcBorders>
              <w:top w:val="single" w:sz="8" w:space="0" w:color="000000"/>
              <w:left w:val="single" w:sz="4" w:space="0" w:color="auto"/>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N</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245</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(16.1</w:t>
            </w:r>
            <w:r w:rsidRPr="00ED6BA4">
              <w:rPr>
                <w:rFonts w:eastAsia="Times New Roman" w:cs="Calibri"/>
                <w:color w:val="000000"/>
                <w:kern w:val="24"/>
                <w:sz w:val="16"/>
                <w:szCs w:val="16"/>
                <w:lang w:eastAsia="en-GB"/>
              </w:rPr>
              <w:t>%)</w:t>
            </w:r>
          </w:p>
        </w:tc>
      </w:tr>
      <w:tr w:rsidR="00674E04" w:rsidRPr="00ED6BA4" w:rsidTr="00764954">
        <w:trPr>
          <w:trHeight w:val="28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3</w:t>
            </w:r>
          </w:p>
        </w:tc>
        <w:tc>
          <w:tcPr>
            <w:tcW w:w="970" w:type="pct"/>
            <w:tcBorders>
              <w:top w:val="single" w:sz="8" w:space="0" w:color="000000"/>
              <w:left w:val="single" w:sz="12" w:space="0" w:color="000000"/>
              <w:bottom w:val="single" w:sz="4" w:space="0" w:color="auto"/>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b/>
                <w:sz w:val="16"/>
                <w:szCs w:val="16"/>
                <w:lang w:eastAsia="en-GB"/>
              </w:rPr>
            </w:pPr>
            <w:r w:rsidRPr="00ED6BA4">
              <w:rPr>
                <w:rFonts w:eastAsia="Times New Roman" w:cs="Calibri"/>
                <w:b/>
                <w:color w:val="000000"/>
                <w:kern w:val="24"/>
                <w:sz w:val="16"/>
                <w:szCs w:val="16"/>
                <w:lang w:eastAsia="en-GB"/>
              </w:rPr>
              <w:t>Guinean forest-savanna</w:t>
            </w:r>
          </w:p>
        </w:tc>
        <w:tc>
          <w:tcPr>
            <w:tcW w:w="342" w:type="pct"/>
            <w:tcBorders>
              <w:top w:val="single" w:sz="8" w:space="0" w:color="000000"/>
              <w:left w:val="single" w:sz="8" w:space="0" w:color="000000"/>
              <w:bottom w:val="single" w:sz="4" w:space="0" w:color="auto"/>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Grassy</w:t>
            </w:r>
          </w:p>
        </w:tc>
        <w:tc>
          <w:tcPr>
            <w:tcW w:w="245" w:type="pct"/>
            <w:tcBorders>
              <w:top w:val="single" w:sz="8" w:space="0" w:color="000000"/>
              <w:left w:val="single" w:sz="8" w:space="0" w:color="000000"/>
              <w:bottom w:val="single" w:sz="4" w:space="0" w:color="auto"/>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A</w:t>
            </w:r>
          </w:p>
        </w:tc>
        <w:tc>
          <w:tcPr>
            <w:tcW w:w="865" w:type="pct"/>
            <w:tcBorders>
              <w:top w:val="single" w:sz="8" w:space="0" w:color="000000"/>
              <w:left w:val="single" w:sz="8" w:space="0" w:color="000000"/>
              <w:bottom w:val="single" w:sz="4" w:space="0" w:color="auto"/>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93.7</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(18.0%)</w:t>
            </w:r>
          </w:p>
        </w:tc>
        <w:tc>
          <w:tcPr>
            <w:tcW w:w="1025" w:type="pct"/>
            <w:tcBorders>
              <w:top w:val="single" w:sz="8" w:space="0" w:color="000000"/>
              <w:left w:val="single" w:sz="12" w:space="0" w:color="000000"/>
              <w:bottom w:val="single" w:sz="4" w:space="0" w:color="auto"/>
              <w:right w:val="single" w:sz="4" w:space="0" w:color="auto"/>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cs="Calibri"/>
                <w:b/>
                <w:color w:val="000000"/>
                <w:kern w:val="24"/>
                <w:sz w:val="16"/>
                <w:szCs w:val="16"/>
              </w:rPr>
              <w:t>Guinean forest-savanna</w:t>
            </w:r>
          </w:p>
        </w:tc>
        <w:tc>
          <w:tcPr>
            <w:tcW w:w="337" w:type="pct"/>
            <w:tcBorders>
              <w:top w:val="single" w:sz="8" w:space="0" w:color="000000"/>
              <w:left w:val="single" w:sz="4" w:space="0" w:color="auto"/>
              <w:bottom w:val="single" w:sz="4" w:space="0" w:color="auto"/>
              <w:right w:val="single" w:sz="4" w:space="0" w:color="auto"/>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Grassy</w:t>
            </w:r>
          </w:p>
        </w:tc>
        <w:tc>
          <w:tcPr>
            <w:tcW w:w="245" w:type="pct"/>
            <w:tcBorders>
              <w:top w:val="single" w:sz="8" w:space="0" w:color="000000"/>
              <w:left w:val="single" w:sz="4" w:space="0" w:color="auto"/>
              <w:bottom w:val="single" w:sz="4" w:space="0" w:color="auto"/>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A</w:t>
            </w:r>
          </w:p>
        </w:tc>
        <w:tc>
          <w:tcPr>
            <w:tcW w:w="864" w:type="pct"/>
            <w:tcBorders>
              <w:top w:val="single" w:sz="8" w:space="0" w:color="000000"/>
              <w:left w:val="single" w:sz="8" w:space="0" w:color="000000"/>
              <w:bottom w:val="single" w:sz="4" w:space="0" w:color="auto"/>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132</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(25.4</w:t>
            </w:r>
            <w:r w:rsidRPr="00ED6BA4">
              <w:rPr>
                <w:rFonts w:eastAsia="Times New Roman" w:cs="Calibri"/>
                <w:color w:val="000000"/>
                <w:kern w:val="24"/>
                <w:sz w:val="16"/>
                <w:szCs w:val="16"/>
                <w:lang w:eastAsia="en-GB"/>
              </w:rPr>
              <w:t>%)</w:t>
            </w:r>
          </w:p>
        </w:tc>
      </w:tr>
      <w:tr w:rsidR="00674E04" w:rsidRPr="00ED6BA4" w:rsidTr="00764954">
        <w:trPr>
          <w:trHeight w:val="28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4</w:t>
            </w:r>
          </w:p>
        </w:tc>
        <w:tc>
          <w:tcPr>
            <w:tcW w:w="970" w:type="pct"/>
            <w:tcBorders>
              <w:top w:val="single" w:sz="4" w:space="0" w:color="auto"/>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b/>
                <w:sz w:val="16"/>
                <w:szCs w:val="16"/>
                <w:lang w:eastAsia="en-GB"/>
              </w:rPr>
            </w:pPr>
            <w:r w:rsidRPr="00ED6BA4">
              <w:rPr>
                <w:rFonts w:eastAsia="Times New Roman" w:cs="Calibri"/>
                <w:b/>
                <w:color w:val="000000"/>
                <w:kern w:val="24"/>
                <w:sz w:val="16"/>
                <w:szCs w:val="16"/>
                <w:lang w:eastAsia="en-GB"/>
              </w:rPr>
              <w:t>Beni savanna</w:t>
            </w:r>
          </w:p>
        </w:tc>
        <w:tc>
          <w:tcPr>
            <w:tcW w:w="342" w:type="pct"/>
            <w:tcBorders>
              <w:top w:val="single" w:sz="4" w:space="0" w:color="auto"/>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Grassy</w:t>
            </w:r>
          </w:p>
        </w:tc>
        <w:tc>
          <w:tcPr>
            <w:tcW w:w="245" w:type="pct"/>
            <w:tcBorders>
              <w:top w:val="single" w:sz="4" w:space="0" w:color="auto"/>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N</w:t>
            </w:r>
          </w:p>
        </w:tc>
        <w:tc>
          <w:tcPr>
            <w:tcW w:w="865" w:type="pct"/>
            <w:tcBorders>
              <w:top w:val="single" w:sz="4" w:space="0" w:color="auto"/>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77.1</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(70.3%)</w:t>
            </w:r>
          </w:p>
        </w:tc>
        <w:tc>
          <w:tcPr>
            <w:tcW w:w="1025" w:type="pct"/>
            <w:tcBorders>
              <w:top w:val="single" w:sz="4" w:space="0" w:color="auto"/>
              <w:left w:val="single" w:sz="12" w:space="0" w:color="000000"/>
              <w:bottom w:val="single" w:sz="8" w:space="0" w:color="000000"/>
              <w:right w:val="single" w:sz="4" w:space="0" w:color="auto"/>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cs="Calibri"/>
                <w:b/>
                <w:color w:val="000000"/>
                <w:kern w:val="24"/>
                <w:sz w:val="16"/>
                <w:szCs w:val="16"/>
              </w:rPr>
              <w:t>Western Congolian forest-savanna</w:t>
            </w:r>
          </w:p>
        </w:tc>
        <w:tc>
          <w:tcPr>
            <w:tcW w:w="337" w:type="pct"/>
            <w:tcBorders>
              <w:top w:val="single" w:sz="4" w:space="0" w:color="auto"/>
              <w:left w:val="single" w:sz="4" w:space="0" w:color="auto"/>
              <w:bottom w:val="single" w:sz="8" w:space="0" w:color="000000"/>
              <w:right w:val="single" w:sz="4" w:space="0" w:color="auto"/>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Grassy</w:t>
            </w:r>
          </w:p>
        </w:tc>
        <w:tc>
          <w:tcPr>
            <w:tcW w:w="245" w:type="pct"/>
            <w:tcBorders>
              <w:top w:val="single" w:sz="4" w:space="0" w:color="auto"/>
              <w:left w:val="single" w:sz="4" w:space="0" w:color="auto"/>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A</w:t>
            </w:r>
          </w:p>
        </w:tc>
        <w:tc>
          <w:tcPr>
            <w:tcW w:w="864" w:type="pct"/>
            <w:tcBorders>
              <w:top w:val="single" w:sz="4" w:space="0" w:color="auto"/>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131</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(35.2</w:t>
            </w:r>
            <w:r w:rsidRPr="00ED6BA4">
              <w:rPr>
                <w:rFonts w:eastAsia="Times New Roman" w:cs="Calibri"/>
                <w:color w:val="000000"/>
                <w:kern w:val="24"/>
                <w:sz w:val="16"/>
                <w:szCs w:val="16"/>
                <w:lang w:eastAsia="en-GB"/>
              </w:rPr>
              <w:t>%)</w:t>
            </w:r>
          </w:p>
        </w:tc>
      </w:tr>
      <w:tr w:rsidR="00674E04" w:rsidRPr="00ED6BA4" w:rsidTr="00764954">
        <w:trPr>
          <w:trHeight w:val="50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5</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b/>
                <w:sz w:val="16"/>
                <w:szCs w:val="16"/>
                <w:lang w:eastAsia="en-GB"/>
              </w:rPr>
            </w:pPr>
            <w:r w:rsidRPr="00ED6BA4">
              <w:rPr>
                <w:rFonts w:eastAsia="Times New Roman" w:cs="Calibri"/>
                <w:b/>
                <w:color w:val="000000"/>
                <w:kern w:val="24"/>
                <w:sz w:val="16"/>
                <w:szCs w:val="16"/>
                <w:lang w:eastAsia="en-GB"/>
              </w:rPr>
              <w:t>Southern Congolian forest-savanna</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Grassy</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A</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59.6</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(10.6%)</w:t>
            </w:r>
          </w:p>
        </w:tc>
        <w:tc>
          <w:tcPr>
            <w:tcW w:w="1025" w:type="pct"/>
            <w:tcBorders>
              <w:top w:val="single" w:sz="8" w:space="0" w:color="000000"/>
              <w:left w:val="single" w:sz="12" w:space="0" w:color="000000"/>
              <w:bottom w:val="single" w:sz="8" w:space="0" w:color="000000"/>
              <w:right w:val="single" w:sz="4" w:space="0" w:color="auto"/>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cs="Calibri"/>
                <w:b/>
                <w:color w:val="000000"/>
                <w:kern w:val="24"/>
                <w:sz w:val="16"/>
                <w:szCs w:val="16"/>
              </w:rPr>
              <w:t>Southern Congolian forest-savanna</w:t>
            </w:r>
          </w:p>
        </w:tc>
        <w:tc>
          <w:tcPr>
            <w:tcW w:w="337" w:type="pct"/>
            <w:tcBorders>
              <w:top w:val="single" w:sz="8" w:space="0" w:color="000000"/>
              <w:left w:val="single" w:sz="4" w:space="0" w:color="auto"/>
              <w:bottom w:val="single" w:sz="8" w:space="0" w:color="000000"/>
              <w:right w:val="single" w:sz="4" w:space="0" w:color="auto"/>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Grassy</w:t>
            </w:r>
          </w:p>
        </w:tc>
        <w:tc>
          <w:tcPr>
            <w:tcW w:w="245" w:type="pct"/>
            <w:tcBorders>
              <w:top w:val="single" w:sz="8" w:space="0" w:color="000000"/>
              <w:left w:val="single" w:sz="4" w:space="0" w:color="auto"/>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A</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112</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(19.8</w:t>
            </w:r>
            <w:r w:rsidRPr="00ED6BA4">
              <w:rPr>
                <w:rFonts w:eastAsia="Times New Roman" w:cs="Calibri"/>
                <w:color w:val="000000"/>
                <w:kern w:val="24"/>
                <w:sz w:val="16"/>
                <w:szCs w:val="16"/>
                <w:lang w:eastAsia="en-GB"/>
              </w:rPr>
              <w:t>%)</w:t>
            </w:r>
          </w:p>
        </w:tc>
      </w:tr>
      <w:tr w:rsidR="00674E04" w:rsidRPr="00ED6BA4" w:rsidTr="00764954">
        <w:trPr>
          <w:trHeight w:val="28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6</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b/>
                <w:sz w:val="16"/>
                <w:szCs w:val="16"/>
                <w:lang w:eastAsia="en-GB"/>
              </w:rPr>
            </w:pPr>
            <w:r w:rsidRPr="00ED6BA4">
              <w:rPr>
                <w:rFonts w:eastAsia="Times New Roman" w:cs="Calibri"/>
                <w:b/>
                <w:color w:val="000000"/>
                <w:kern w:val="24"/>
                <w:sz w:val="16"/>
                <w:szCs w:val="16"/>
                <w:lang w:eastAsia="en-GB"/>
              </w:rPr>
              <w:t>Guianan savanna</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Grassy</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N</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56.7</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(53.2%)</w:t>
            </w:r>
          </w:p>
        </w:tc>
        <w:tc>
          <w:tcPr>
            <w:tcW w:w="1025"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Caatinga</w:t>
            </w:r>
          </w:p>
        </w:tc>
        <w:tc>
          <w:tcPr>
            <w:tcW w:w="3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Dry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N</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82.3</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(11.6</w:t>
            </w:r>
            <w:r w:rsidRPr="00ED6BA4">
              <w:rPr>
                <w:rFonts w:eastAsia="Times New Roman" w:cs="Calibri"/>
                <w:color w:val="000000"/>
                <w:kern w:val="24"/>
                <w:sz w:val="16"/>
                <w:szCs w:val="16"/>
                <w:lang w:eastAsia="en-GB"/>
              </w:rPr>
              <w:t>%)</w:t>
            </w:r>
          </w:p>
        </w:tc>
      </w:tr>
      <w:tr w:rsidR="00674E04" w:rsidRPr="00ED6BA4" w:rsidTr="00764954">
        <w:trPr>
          <w:trHeight w:val="50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7</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b/>
                <w:sz w:val="16"/>
                <w:szCs w:val="16"/>
                <w:lang w:eastAsia="en-GB"/>
              </w:rPr>
            </w:pPr>
            <w:r w:rsidRPr="00ED6BA4">
              <w:rPr>
                <w:rFonts w:eastAsia="Times New Roman" w:cs="Calibri"/>
                <w:b/>
                <w:color w:val="000000"/>
                <w:kern w:val="24"/>
                <w:sz w:val="16"/>
                <w:szCs w:val="16"/>
                <w:lang w:eastAsia="en-GB"/>
              </w:rPr>
              <w:t>Magdalena-Urabá moist forests</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Moist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N</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45.7</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(64.3%)</w:t>
            </w:r>
          </w:p>
        </w:tc>
        <w:tc>
          <w:tcPr>
            <w:tcW w:w="1025"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cs="Calibri"/>
                <w:b/>
                <w:color w:val="000000"/>
                <w:kern w:val="24"/>
                <w:sz w:val="16"/>
                <w:szCs w:val="16"/>
              </w:rPr>
              <w:t>Beni savanna</w:t>
            </w:r>
          </w:p>
        </w:tc>
        <w:tc>
          <w:tcPr>
            <w:tcW w:w="3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Grassy</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N</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77.7</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(70.9</w:t>
            </w:r>
            <w:r w:rsidRPr="00ED6BA4">
              <w:rPr>
                <w:rFonts w:eastAsia="Times New Roman" w:cs="Calibri"/>
                <w:color w:val="000000"/>
                <w:kern w:val="24"/>
                <w:sz w:val="16"/>
                <w:szCs w:val="16"/>
                <w:lang w:eastAsia="en-GB"/>
              </w:rPr>
              <w:t>%)</w:t>
            </w:r>
          </w:p>
        </w:tc>
      </w:tr>
      <w:tr w:rsidR="00674E04" w:rsidRPr="00ED6BA4" w:rsidTr="00764954">
        <w:trPr>
          <w:trHeight w:val="28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8</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b/>
                <w:sz w:val="16"/>
                <w:szCs w:val="16"/>
                <w:lang w:eastAsia="en-GB"/>
              </w:rPr>
            </w:pPr>
            <w:r w:rsidRPr="00ED6BA4">
              <w:rPr>
                <w:rFonts w:eastAsia="Times New Roman" w:cs="Calibri"/>
                <w:b/>
                <w:color w:val="000000"/>
                <w:kern w:val="24"/>
                <w:sz w:val="16"/>
                <w:szCs w:val="16"/>
                <w:lang w:eastAsia="en-GB"/>
              </w:rPr>
              <w:t>Eastern Guinean forests</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Moist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A</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44.2</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(24.7%)</w:t>
            </w:r>
          </w:p>
        </w:tc>
        <w:tc>
          <w:tcPr>
            <w:tcW w:w="1025"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cs="Calibri"/>
                <w:b/>
                <w:color w:val="000000"/>
                <w:kern w:val="24"/>
                <w:sz w:val="16"/>
                <w:szCs w:val="16"/>
              </w:rPr>
              <w:t>Mato Grosso tropical dry forests</w:t>
            </w:r>
          </w:p>
        </w:tc>
        <w:tc>
          <w:tcPr>
            <w:tcW w:w="3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Dry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N</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76.2</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(20.2</w:t>
            </w:r>
            <w:r w:rsidRPr="00ED6BA4">
              <w:rPr>
                <w:rFonts w:eastAsia="Times New Roman" w:cs="Calibri"/>
                <w:color w:val="000000"/>
                <w:kern w:val="24"/>
                <w:sz w:val="16"/>
                <w:szCs w:val="16"/>
                <w:lang w:eastAsia="en-GB"/>
              </w:rPr>
              <w:t>%)</w:t>
            </w:r>
          </w:p>
        </w:tc>
      </w:tr>
      <w:tr w:rsidR="00674E04" w:rsidRPr="00ED6BA4" w:rsidTr="00764954">
        <w:trPr>
          <w:trHeight w:val="50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9</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b/>
                <w:sz w:val="16"/>
                <w:szCs w:val="16"/>
                <w:lang w:eastAsia="en-GB"/>
              </w:rPr>
            </w:pPr>
            <w:r w:rsidRPr="00ED6BA4">
              <w:rPr>
                <w:rFonts w:eastAsia="Times New Roman" w:cs="Calibri"/>
                <w:b/>
                <w:color w:val="000000"/>
                <w:kern w:val="24"/>
                <w:sz w:val="16"/>
                <w:szCs w:val="16"/>
                <w:lang w:eastAsia="en-GB"/>
              </w:rPr>
              <w:t>Tocantins/Pindar</w:t>
            </w:r>
            <w:r w:rsidR="00ED2A9F" w:rsidRPr="00ED6BA4">
              <w:rPr>
                <w:rFonts w:eastAsia="Times New Roman" w:cs="Calibri"/>
                <w:b/>
                <w:color w:val="000000"/>
                <w:kern w:val="24"/>
                <w:sz w:val="16"/>
                <w:szCs w:val="16"/>
                <w:lang w:eastAsia="en-GB"/>
              </w:rPr>
              <w:t>é</w:t>
            </w:r>
            <w:r w:rsidRPr="00ED6BA4">
              <w:rPr>
                <w:rFonts w:eastAsia="Times New Roman" w:cs="Calibri"/>
                <w:b/>
                <w:color w:val="000000"/>
                <w:kern w:val="24"/>
                <w:sz w:val="16"/>
                <w:szCs w:val="16"/>
                <w:lang w:eastAsia="en-GB"/>
              </w:rPr>
              <w:t xml:space="preserve"> moist forests</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Moist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N</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41.3</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(22.5%)</w:t>
            </w:r>
          </w:p>
        </w:tc>
        <w:tc>
          <w:tcPr>
            <w:tcW w:w="1025"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Northern Congolian Forest-Savanna</w:t>
            </w:r>
          </w:p>
        </w:tc>
        <w:tc>
          <w:tcPr>
            <w:tcW w:w="3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Grassy</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A</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72.0</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(10.3</w:t>
            </w:r>
            <w:r w:rsidRPr="00ED6BA4">
              <w:rPr>
                <w:rFonts w:eastAsia="Times New Roman" w:cs="Calibri"/>
                <w:color w:val="000000"/>
                <w:kern w:val="24"/>
                <w:sz w:val="16"/>
                <w:szCs w:val="16"/>
                <w:lang w:eastAsia="en-GB"/>
              </w:rPr>
              <w:t>%)</w:t>
            </w:r>
          </w:p>
        </w:tc>
      </w:tr>
      <w:tr w:rsidR="00674E04" w:rsidRPr="00ED6BA4" w:rsidTr="00764954">
        <w:trPr>
          <w:trHeight w:val="50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10</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eastAsia="Times New Roman" w:cs="Calibri"/>
                <w:b/>
                <w:color w:val="000000"/>
                <w:kern w:val="24"/>
                <w:sz w:val="16"/>
                <w:szCs w:val="16"/>
                <w:lang w:eastAsia="en-GB"/>
              </w:rPr>
              <w:t>Xingu-Tocantins-</w:t>
            </w:r>
          </w:p>
          <w:p w:rsidR="00674E04" w:rsidRPr="00ED6BA4" w:rsidRDefault="00674E04" w:rsidP="00BD1A9D">
            <w:pPr>
              <w:spacing w:after="0" w:line="240" w:lineRule="auto"/>
              <w:jc w:val="center"/>
              <w:textAlignment w:val="bottom"/>
              <w:rPr>
                <w:rFonts w:eastAsia="Times New Roman" w:cs="Calibri"/>
                <w:b/>
                <w:sz w:val="16"/>
                <w:szCs w:val="16"/>
                <w:lang w:eastAsia="en-GB"/>
              </w:rPr>
            </w:pPr>
            <w:r w:rsidRPr="00ED6BA4">
              <w:rPr>
                <w:rFonts w:eastAsia="Times New Roman" w:cs="Calibri"/>
                <w:b/>
                <w:color w:val="000000"/>
                <w:kern w:val="24"/>
                <w:sz w:val="16"/>
                <w:szCs w:val="16"/>
                <w:lang w:eastAsia="en-GB"/>
              </w:rPr>
              <w:t>Araguaia moist forests</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Moist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N</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40.9</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(14.9%)</w:t>
            </w:r>
          </w:p>
        </w:tc>
        <w:tc>
          <w:tcPr>
            <w:tcW w:w="1025"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cs="Calibri"/>
                <w:b/>
                <w:color w:val="000000"/>
                <w:kern w:val="24"/>
                <w:sz w:val="16"/>
                <w:szCs w:val="16"/>
              </w:rPr>
              <w:t>Guianan savanna</w:t>
            </w:r>
          </w:p>
        </w:tc>
        <w:tc>
          <w:tcPr>
            <w:tcW w:w="3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Grassy</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N</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56.7</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(53.2</w:t>
            </w:r>
            <w:r w:rsidRPr="00ED6BA4">
              <w:rPr>
                <w:rFonts w:eastAsia="Times New Roman" w:cs="Calibri"/>
                <w:color w:val="000000"/>
                <w:kern w:val="24"/>
                <w:sz w:val="16"/>
                <w:szCs w:val="16"/>
                <w:lang w:eastAsia="en-GB"/>
              </w:rPr>
              <w:t>%)</w:t>
            </w:r>
          </w:p>
        </w:tc>
      </w:tr>
      <w:tr w:rsidR="00674E04" w:rsidRPr="00ED6BA4" w:rsidTr="00764954">
        <w:trPr>
          <w:trHeight w:val="28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11</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eastAsia="Times New Roman" w:cs="Calibri"/>
                <w:b/>
                <w:color w:val="000000"/>
                <w:kern w:val="24"/>
                <w:sz w:val="16"/>
                <w:szCs w:val="16"/>
                <w:lang w:eastAsia="en-GB"/>
              </w:rPr>
              <w:t>Maranhão Babaçu</w:t>
            </w:r>
          </w:p>
          <w:p w:rsidR="00674E04" w:rsidRPr="00ED6BA4" w:rsidRDefault="00674E04" w:rsidP="00BD1A9D">
            <w:pPr>
              <w:spacing w:after="0" w:line="240" w:lineRule="auto"/>
              <w:jc w:val="center"/>
              <w:textAlignment w:val="bottom"/>
              <w:rPr>
                <w:rFonts w:eastAsia="Times New Roman" w:cs="Calibri"/>
                <w:b/>
                <w:sz w:val="16"/>
                <w:szCs w:val="16"/>
                <w:lang w:eastAsia="en-GB"/>
              </w:rPr>
            </w:pPr>
            <w:r w:rsidRPr="00ED6BA4">
              <w:rPr>
                <w:rFonts w:eastAsia="Times New Roman" w:cs="Calibri"/>
                <w:b/>
                <w:color w:val="000000"/>
                <w:kern w:val="24"/>
                <w:sz w:val="16"/>
                <w:szCs w:val="16"/>
                <w:lang w:eastAsia="en-GB"/>
              </w:rPr>
              <w:t>forests</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Dry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N</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36.2</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26.3%)</w:t>
            </w:r>
          </w:p>
        </w:tc>
        <w:tc>
          <w:tcPr>
            <w:tcW w:w="1025"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Sudd flooded grasslands</w:t>
            </w:r>
          </w:p>
        </w:tc>
        <w:tc>
          <w:tcPr>
            <w:tcW w:w="3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Grassy</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A</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52.0</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(27.5</w:t>
            </w:r>
            <w:r w:rsidRPr="00ED6BA4">
              <w:rPr>
                <w:rFonts w:eastAsia="Times New Roman" w:cs="Calibri"/>
                <w:color w:val="000000"/>
                <w:kern w:val="24"/>
                <w:sz w:val="16"/>
                <w:szCs w:val="16"/>
                <w:lang w:eastAsia="en-GB"/>
              </w:rPr>
              <w:t>%)</w:t>
            </w:r>
          </w:p>
        </w:tc>
      </w:tr>
      <w:tr w:rsidR="00674E04" w:rsidRPr="00ED6BA4" w:rsidTr="00764954">
        <w:trPr>
          <w:trHeight w:val="50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12</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Apure-Villavicencio dry forests</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Dry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N</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35.9</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(64.0%)</w:t>
            </w:r>
          </w:p>
        </w:tc>
        <w:tc>
          <w:tcPr>
            <w:tcW w:w="1025"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cs="Calibri"/>
                <w:b/>
                <w:color w:val="000000"/>
                <w:kern w:val="24"/>
                <w:sz w:val="16"/>
                <w:szCs w:val="16"/>
              </w:rPr>
              <w:t>Madeira-Tapajós moist forests</w:t>
            </w:r>
          </w:p>
        </w:tc>
        <w:tc>
          <w:tcPr>
            <w:tcW w:w="3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Moist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N</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50.6</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(7.1</w:t>
            </w:r>
            <w:r w:rsidRPr="00ED6BA4">
              <w:rPr>
                <w:rFonts w:eastAsia="Times New Roman" w:cs="Calibri"/>
                <w:color w:val="000000"/>
                <w:kern w:val="24"/>
                <w:sz w:val="16"/>
                <w:szCs w:val="16"/>
                <w:lang w:eastAsia="en-GB"/>
              </w:rPr>
              <w:t>%)</w:t>
            </w:r>
          </w:p>
        </w:tc>
      </w:tr>
      <w:tr w:rsidR="00674E04" w:rsidRPr="00ED6BA4" w:rsidTr="00764954">
        <w:trPr>
          <w:trHeight w:val="50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13</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b/>
                <w:sz w:val="16"/>
                <w:szCs w:val="16"/>
                <w:lang w:eastAsia="en-GB"/>
              </w:rPr>
            </w:pPr>
            <w:r w:rsidRPr="00ED6BA4">
              <w:rPr>
                <w:rFonts w:eastAsia="Times New Roman" w:cs="Calibri"/>
                <w:b/>
                <w:color w:val="000000"/>
                <w:kern w:val="24"/>
                <w:sz w:val="16"/>
                <w:szCs w:val="16"/>
                <w:lang w:eastAsia="en-GB"/>
              </w:rPr>
              <w:t>Madeira-Tapajós moist forests</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Moist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N</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31.5</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(4.4%)</w:t>
            </w:r>
          </w:p>
        </w:tc>
        <w:tc>
          <w:tcPr>
            <w:tcW w:w="1025"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cs="Calibri"/>
                <w:b/>
                <w:color w:val="000000"/>
                <w:kern w:val="24"/>
                <w:sz w:val="16"/>
                <w:szCs w:val="16"/>
              </w:rPr>
              <w:t>Xingu-Tocantins-Araguaia moist forests</w:t>
            </w:r>
          </w:p>
        </w:tc>
        <w:tc>
          <w:tcPr>
            <w:tcW w:w="3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Moist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N</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49.9</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(18.2</w:t>
            </w:r>
            <w:r w:rsidRPr="00ED6BA4">
              <w:rPr>
                <w:rFonts w:eastAsia="Times New Roman" w:cs="Calibri"/>
                <w:color w:val="000000"/>
                <w:kern w:val="24"/>
                <w:sz w:val="16"/>
                <w:szCs w:val="16"/>
                <w:lang w:eastAsia="en-GB"/>
              </w:rPr>
              <w:t>%)</w:t>
            </w:r>
          </w:p>
        </w:tc>
      </w:tr>
      <w:tr w:rsidR="00674E04" w:rsidRPr="00ED6BA4" w:rsidTr="00764954">
        <w:trPr>
          <w:trHeight w:val="28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14</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Bahia coastal forests</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Moist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N</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30.4</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(30.9%)</w:t>
            </w:r>
          </w:p>
        </w:tc>
        <w:tc>
          <w:tcPr>
            <w:tcW w:w="1025"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Sahelian Acacia savanna</w:t>
            </w:r>
          </w:p>
        </w:tc>
        <w:tc>
          <w:tcPr>
            <w:tcW w:w="3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Grassy</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A</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color w:val="000000"/>
                <w:kern w:val="24"/>
                <w:sz w:val="16"/>
                <w:szCs w:val="16"/>
                <w:lang w:eastAsia="en-GB"/>
              </w:rPr>
              <w:t>48.5</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(1.4</w:t>
            </w:r>
            <w:r w:rsidRPr="00ED6BA4">
              <w:rPr>
                <w:rFonts w:eastAsia="Times New Roman" w:cs="Calibri"/>
                <w:color w:val="000000"/>
                <w:kern w:val="24"/>
                <w:sz w:val="16"/>
                <w:szCs w:val="16"/>
                <w:lang w:eastAsia="en-GB"/>
              </w:rPr>
              <w:t>%)</w:t>
            </w:r>
          </w:p>
        </w:tc>
      </w:tr>
      <w:tr w:rsidR="00674E04" w:rsidRPr="00ED6BA4" w:rsidTr="00764954">
        <w:trPr>
          <w:trHeight w:val="50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15</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b/>
                <w:sz w:val="16"/>
                <w:szCs w:val="16"/>
                <w:lang w:eastAsia="en-GB"/>
              </w:rPr>
            </w:pPr>
            <w:r w:rsidRPr="00ED6BA4">
              <w:rPr>
                <w:rFonts w:eastAsia="Times New Roman" w:cs="Calibri"/>
                <w:b/>
                <w:color w:val="000000"/>
                <w:kern w:val="24"/>
                <w:sz w:val="16"/>
                <w:szCs w:val="16"/>
                <w:lang w:eastAsia="en-GB"/>
              </w:rPr>
              <w:t>Mato Grosso tropical dry forests</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Dry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N</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27.6</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(7.3%)</w:t>
            </w:r>
          </w:p>
        </w:tc>
        <w:tc>
          <w:tcPr>
            <w:tcW w:w="1025"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cs="Calibri"/>
                <w:b/>
                <w:color w:val="000000"/>
                <w:kern w:val="24"/>
                <w:sz w:val="16"/>
                <w:szCs w:val="16"/>
              </w:rPr>
              <w:t>Magdalena-Urabá moist forests</w:t>
            </w:r>
          </w:p>
        </w:tc>
        <w:tc>
          <w:tcPr>
            <w:tcW w:w="3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Moist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N</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45.7</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(64.3</w:t>
            </w:r>
            <w:r w:rsidRPr="00ED6BA4">
              <w:rPr>
                <w:rFonts w:eastAsia="Times New Roman" w:cs="Calibri"/>
                <w:color w:val="000000"/>
                <w:kern w:val="24"/>
                <w:sz w:val="16"/>
                <w:szCs w:val="16"/>
                <w:lang w:eastAsia="en-GB"/>
              </w:rPr>
              <w:t>%)</w:t>
            </w:r>
          </w:p>
        </w:tc>
      </w:tr>
      <w:tr w:rsidR="00674E04" w:rsidRPr="00ED6BA4" w:rsidTr="00764954">
        <w:trPr>
          <w:trHeight w:val="50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16</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Northeast Congolian lowland forests</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Moist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A</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26.6</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(5.2%)</w:t>
            </w:r>
          </w:p>
        </w:tc>
        <w:tc>
          <w:tcPr>
            <w:tcW w:w="1025"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cs="Calibri"/>
                <w:b/>
                <w:color w:val="000000"/>
                <w:kern w:val="24"/>
                <w:sz w:val="16"/>
                <w:szCs w:val="16"/>
              </w:rPr>
              <w:t>Eastern Guinean forests</w:t>
            </w:r>
          </w:p>
        </w:tc>
        <w:tc>
          <w:tcPr>
            <w:tcW w:w="3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sz w:val="16"/>
                <w:szCs w:val="16"/>
                <w:lang w:eastAsia="en-GB"/>
              </w:rPr>
              <w:t>Moist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A</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44.7</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(25.0</w:t>
            </w:r>
            <w:r w:rsidRPr="00ED6BA4">
              <w:rPr>
                <w:rFonts w:eastAsia="Times New Roman" w:cs="Calibri"/>
                <w:color w:val="000000"/>
                <w:kern w:val="24"/>
                <w:sz w:val="16"/>
                <w:szCs w:val="16"/>
                <w:lang w:eastAsia="en-GB"/>
              </w:rPr>
              <w:t>%)</w:t>
            </w:r>
          </w:p>
        </w:tc>
      </w:tr>
      <w:tr w:rsidR="00674E04" w:rsidRPr="00ED6BA4" w:rsidTr="00764954">
        <w:trPr>
          <w:trHeight w:val="50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17</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Western Guinean lowland forests</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Moist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A</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24.9</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(12.3%)</w:t>
            </w:r>
          </w:p>
        </w:tc>
        <w:tc>
          <w:tcPr>
            <w:tcW w:w="1025"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East Sudanian savanna</w:t>
            </w:r>
          </w:p>
        </w:tc>
        <w:tc>
          <w:tcPr>
            <w:tcW w:w="3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Grassy</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A</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43.8</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(4.9</w:t>
            </w:r>
            <w:r w:rsidRPr="00ED6BA4">
              <w:rPr>
                <w:rFonts w:eastAsia="Times New Roman" w:cs="Calibri"/>
                <w:color w:val="000000"/>
                <w:kern w:val="24"/>
                <w:sz w:val="16"/>
                <w:szCs w:val="16"/>
                <w:lang w:eastAsia="en-GB"/>
              </w:rPr>
              <w:t>%)</w:t>
            </w:r>
          </w:p>
        </w:tc>
      </w:tr>
      <w:tr w:rsidR="00674E04" w:rsidRPr="00ED6BA4" w:rsidTr="00764954">
        <w:trPr>
          <w:trHeight w:val="28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18</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Hispaniolan moist forests</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Moist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N</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22.6</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(53.5%)</w:t>
            </w:r>
          </w:p>
        </w:tc>
        <w:tc>
          <w:tcPr>
            <w:tcW w:w="1025"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cs="Calibri"/>
                <w:b/>
                <w:color w:val="000000"/>
                <w:kern w:val="24"/>
                <w:sz w:val="16"/>
                <w:szCs w:val="16"/>
              </w:rPr>
              <w:t>Tocantins/Pindar</w:t>
            </w:r>
            <w:r w:rsidR="00ED2A9F" w:rsidRPr="00ED6BA4">
              <w:rPr>
                <w:rFonts w:cs="Calibri"/>
                <w:b/>
                <w:color w:val="000000"/>
                <w:kern w:val="24"/>
                <w:sz w:val="16"/>
                <w:szCs w:val="16"/>
              </w:rPr>
              <w:t>é</w:t>
            </w:r>
            <w:r w:rsidRPr="00ED6BA4">
              <w:rPr>
                <w:rFonts w:cs="Calibri"/>
                <w:b/>
                <w:color w:val="000000"/>
                <w:kern w:val="24"/>
                <w:sz w:val="16"/>
                <w:szCs w:val="16"/>
              </w:rPr>
              <w:t xml:space="preserve"> moist forests</w:t>
            </w:r>
          </w:p>
        </w:tc>
        <w:tc>
          <w:tcPr>
            <w:tcW w:w="3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Moist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N</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43.4</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(23.7</w:t>
            </w:r>
            <w:r w:rsidRPr="00ED6BA4">
              <w:rPr>
                <w:rFonts w:eastAsia="Times New Roman" w:cs="Calibri"/>
                <w:color w:val="000000"/>
                <w:kern w:val="24"/>
                <w:sz w:val="16"/>
                <w:szCs w:val="16"/>
                <w:lang w:eastAsia="en-GB"/>
              </w:rPr>
              <w:t>%)</w:t>
            </w:r>
          </w:p>
        </w:tc>
      </w:tr>
      <w:tr w:rsidR="00674E04" w:rsidRPr="00ED6BA4" w:rsidTr="00764954">
        <w:trPr>
          <w:trHeight w:val="287"/>
        </w:trPr>
        <w:tc>
          <w:tcPr>
            <w:tcW w:w="108"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19</w:t>
            </w:r>
          </w:p>
        </w:tc>
        <w:tc>
          <w:tcPr>
            <w:tcW w:w="970" w:type="pct"/>
            <w:tcBorders>
              <w:top w:val="single" w:sz="8" w:space="0" w:color="000000"/>
              <w:left w:val="single" w:sz="12"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Nigerian lowland forests</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Moist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A</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19.6</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(31.4%)</w:t>
            </w:r>
          </w:p>
        </w:tc>
        <w:tc>
          <w:tcPr>
            <w:tcW w:w="1025" w:type="pct"/>
            <w:tcBorders>
              <w:top w:val="single" w:sz="8" w:space="0" w:color="000000"/>
              <w:left w:val="single" w:sz="12"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b/>
                <w:color w:val="000000"/>
                <w:kern w:val="24"/>
                <w:sz w:val="16"/>
                <w:szCs w:val="16"/>
                <w:lang w:eastAsia="en-GB"/>
              </w:rPr>
            </w:pPr>
            <w:r w:rsidRPr="00ED6BA4">
              <w:rPr>
                <w:rFonts w:cs="Calibri"/>
                <w:b/>
                <w:color w:val="000000"/>
                <w:kern w:val="24"/>
                <w:sz w:val="16"/>
                <w:szCs w:val="16"/>
              </w:rPr>
              <w:t>Maranhão Babaçu forests</w:t>
            </w:r>
          </w:p>
        </w:tc>
        <w:tc>
          <w:tcPr>
            <w:tcW w:w="3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Dry forest</w:t>
            </w:r>
          </w:p>
        </w:tc>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N</w:t>
            </w:r>
          </w:p>
        </w:tc>
        <w:tc>
          <w:tcPr>
            <w:tcW w:w="864" w:type="pct"/>
            <w:tcBorders>
              <w:top w:val="single" w:sz="8" w:space="0" w:color="000000"/>
              <w:left w:val="single" w:sz="8" w:space="0" w:color="000000"/>
              <w:bottom w:val="single" w:sz="8" w:space="0" w:color="000000"/>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42.4</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(30.7</w:t>
            </w:r>
            <w:r w:rsidRPr="00ED6BA4">
              <w:rPr>
                <w:rFonts w:eastAsia="Times New Roman" w:cs="Calibri"/>
                <w:color w:val="000000"/>
                <w:kern w:val="24"/>
                <w:sz w:val="16"/>
                <w:szCs w:val="16"/>
                <w:lang w:eastAsia="en-GB"/>
              </w:rPr>
              <w:t>%)</w:t>
            </w:r>
          </w:p>
        </w:tc>
      </w:tr>
      <w:tr w:rsidR="00674E04" w:rsidRPr="00ED6BA4" w:rsidTr="00764954">
        <w:trPr>
          <w:trHeight w:val="507"/>
        </w:trPr>
        <w:tc>
          <w:tcPr>
            <w:tcW w:w="108" w:type="pct"/>
            <w:tcBorders>
              <w:top w:val="single" w:sz="8" w:space="0" w:color="000000"/>
              <w:left w:val="single" w:sz="12" w:space="0" w:color="000000"/>
              <w:bottom w:val="single" w:sz="12"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20</w:t>
            </w:r>
          </w:p>
        </w:tc>
        <w:tc>
          <w:tcPr>
            <w:tcW w:w="970" w:type="pct"/>
            <w:tcBorders>
              <w:top w:val="single" w:sz="8" w:space="0" w:color="000000"/>
              <w:left w:val="single" w:sz="12" w:space="0" w:color="000000"/>
              <w:bottom w:val="single" w:sz="12"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Northern Swahili coastal forests</w:t>
            </w:r>
          </w:p>
        </w:tc>
        <w:tc>
          <w:tcPr>
            <w:tcW w:w="342" w:type="pct"/>
            <w:tcBorders>
              <w:top w:val="single" w:sz="8" w:space="0" w:color="000000"/>
              <w:left w:val="single" w:sz="8" w:space="0" w:color="000000"/>
              <w:bottom w:val="single" w:sz="12" w:space="0" w:color="000000"/>
              <w:right w:val="single" w:sz="8" w:space="0" w:color="000000"/>
            </w:tcBorders>
            <w:shd w:val="clear" w:color="auto" w:fill="auto"/>
            <w:tcMar>
              <w:top w:w="14" w:type="dxa"/>
              <w:left w:w="14" w:type="dxa"/>
              <w:bottom w:w="0" w:type="dxa"/>
              <w:right w:w="14" w:type="dxa"/>
            </w:tcMar>
            <w:vAlign w:val="center"/>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sz w:val="16"/>
                <w:szCs w:val="16"/>
                <w:lang w:eastAsia="en-GB"/>
              </w:rPr>
              <w:t>Moist forest</w:t>
            </w:r>
          </w:p>
        </w:tc>
        <w:tc>
          <w:tcPr>
            <w:tcW w:w="245" w:type="pct"/>
            <w:tcBorders>
              <w:top w:val="single" w:sz="8" w:space="0" w:color="000000"/>
              <w:left w:val="single" w:sz="8" w:space="0" w:color="000000"/>
              <w:bottom w:val="single" w:sz="12"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eastAsia="Times New Roman" w:cs="Calibri"/>
                <w:color w:val="000000"/>
                <w:kern w:val="24"/>
                <w:sz w:val="16"/>
                <w:szCs w:val="16"/>
                <w:lang w:eastAsia="en-GB"/>
              </w:rPr>
              <w:t>A</w:t>
            </w:r>
          </w:p>
        </w:tc>
        <w:tc>
          <w:tcPr>
            <w:tcW w:w="865" w:type="pct"/>
            <w:tcBorders>
              <w:top w:val="single" w:sz="8" w:space="0" w:color="000000"/>
              <w:left w:val="single" w:sz="8" w:space="0" w:color="000000"/>
              <w:bottom w:val="single" w:sz="12" w:space="0" w:color="000000"/>
              <w:right w:val="single" w:sz="8" w:space="0" w:color="000000"/>
            </w:tcBorders>
            <w:shd w:val="clear" w:color="auto" w:fill="auto"/>
            <w:tcMar>
              <w:top w:w="14" w:type="dxa"/>
              <w:left w:w="14" w:type="dxa"/>
              <w:bottom w:w="0" w:type="dxa"/>
              <w:right w:w="14" w:type="dxa"/>
            </w:tcMar>
            <w:vAlign w:val="center"/>
            <w:hideMark/>
          </w:tcPr>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18.9</w:t>
            </w:r>
          </w:p>
          <w:p w:rsidR="00674E04" w:rsidRPr="00ED6BA4" w:rsidRDefault="00674E04" w:rsidP="00BD1A9D">
            <w:pPr>
              <w:spacing w:after="0" w:line="240" w:lineRule="auto"/>
              <w:jc w:val="center"/>
              <w:textAlignment w:val="bottom"/>
              <w:rPr>
                <w:rFonts w:eastAsia="Times New Roman" w:cs="Calibri"/>
                <w:sz w:val="16"/>
                <w:szCs w:val="16"/>
                <w:lang w:eastAsia="en-GB"/>
              </w:rPr>
            </w:pPr>
            <w:r w:rsidRPr="00ED6BA4">
              <w:rPr>
                <w:rFonts w:eastAsia="Times New Roman" w:cs="Calibri"/>
                <w:color w:val="000000"/>
                <w:kern w:val="24"/>
                <w:sz w:val="16"/>
                <w:szCs w:val="16"/>
                <w:lang w:eastAsia="en-GB"/>
              </w:rPr>
              <w:t>(14.6%)</w:t>
            </w:r>
          </w:p>
        </w:tc>
        <w:tc>
          <w:tcPr>
            <w:tcW w:w="1025" w:type="pct"/>
            <w:tcBorders>
              <w:top w:val="single" w:sz="8" w:space="0" w:color="000000"/>
              <w:left w:val="single" w:sz="12" w:space="0" w:color="000000"/>
              <w:bottom w:val="single" w:sz="12"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Victoria Basin forest-savanna</w:t>
            </w:r>
          </w:p>
        </w:tc>
        <w:tc>
          <w:tcPr>
            <w:tcW w:w="337" w:type="pct"/>
            <w:tcBorders>
              <w:top w:val="single" w:sz="8" w:space="0" w:color="000000"/>
              <w:left w:val="single" w:sz="8" w:space="0" w:color="000000"/>
              <w:bottom w:val="single" w:sz="12"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eastAsia="Times New Roman" w:cs="Calibri"/>
                <w:sz w:val="16"/>
                <w:szCs w:val="16"/>
                <w:lang w:eastAsia="en-GB"/>
              </w:rPr>
              <w:t>Grassy</w:t>
            </w:r>
          </w:p>
        </w:tc>
        <w:tc>
          <w:tcPr>
            <w:tcW w:w="245" w:type="pct"/>
            <w:tcBorders>
              <w:top w:val="single" w:sz="8" w:space="0" w:color="000000"/>
              <w:left w:val="single" w:sz="8" w:space="0" w:color="000000"/>
              <w:bottom w:val="single" w:sz="12" w:space="0" w:color="000000"/>
              <w:right w:val="single" w:sz="8" w:space="0" w:color="000000"/>
            </w:tcBorders>
            <w:shd w:val="clear" w:color="auto" w:fill="auto"/>
            <w:vAlign w:val="center"/>
          </w:tcPr>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A</w:t>
            </w:r>
          </w:p>
        </w:tc>
        <w:tc>
          <w:tcPr>
            <w:tcW w:w="864" w:type="pct"/>
            <w:tcBorders>
              <w:top w:val="single" w:sz="8" w:space="0" w:color="000000"/>
              <w:left w:val="single" w:sz="8" w:space="0" w:color="000000"/>
              <w:bottom w:val="single" w:sz="12" w:space="0" w:color="auto"/>
              <w:right w:val="single" w:sz="12" w:space="0" w:color="000000"/>
            </w:tcBorders>
            <w:shd w:val="clear" w:color="auto" w:fill="auto"/>
            <w:vAlign w:val="center"/>
          </w:tcPr>
          <w:p w:rsidR="00674E04" w:rsidRPr="00ED6BA4" w:rsidRDefault="00674E04" w:rsidP="00BD1A9D">
            <w:pPr>
              <w:spacing w:after="0" w:line="240" w:lineRule="auto"/>
              <w:jc w:val="center"/>
              <w:textAlignment w:val="bottom"/>
              <w:rPr>
                <w:rFonts w:cs="Calibri"/>
                <w:color w:val="000000"/>
                <w:kern w:val="24"/>
                <w:sz w:val="16"/>
                <w:szCs w:val="16"/>
              </w:rPr>
            </w:pPr>
            <w:r w:rsidRPr="00ED6BA4">
              <w:rPr>
                <w:rFonts w:cs="Calibri"/>
                <w:color w:val="000000"/>
                <w:kern w:val="24"/>
                <w:sz w:val="16"/>
                <w:szCs w:val="16"/>
              </w:rPr>
              <w:t>40.5</w:t>
            </w:r>
          </w:p>
          <w:p w:rsidR="00674E04" w:rsidRPr="00ED6BA4" w:rsidRDefault="00674E04" w:rsidP="00BD1A9D">
            <w:pPr>
              <w:spacing w:after="0" w:line="240" w:lineRule="auto"/>
              <w:jc w:val="center"/>
              <w:textAlignment w:val="bottom"/>
              <w:rPr>
                <w:rFonts w:eastAsia="Times New Roman" w:cs="Calibri"/>
                <w:color w:val="000000"/>
                <w:kern w:val="24"/>
                <w:sz w:val="16"/>
                <w:szCs w:val="16"/>
                <w:lang w:eastAsia="en-GB"/>
              </w:rPr>
            </w:pPr>
            <w:r w:rsidRPr="00ED6BA4">
              <w:rPr>
                <w:rFonts w:cs="Calibri"/>
                <w:color w:val="000000"/>
                <w:kern w:val="24"/>
                <w:sz w:val="16"/>
                <w:szCs w:val="16"/>
              </w:rPr>
              <w:t>(54.4</w:t>
            </w:r>
            <w:r w:rsidRPr="00ED6BA4">
              <w:rPr>
                <w:rFonts w:eastAsia="Times New Roman" w:cs="Calibri"/>
                <w:color w:val="000000"/>
                <w:kern w:val="24"/>
                <w:sz w:val="16"/>
                <w:szCs w:val="16"/>
                <w:lang w:eastAsia="en-GB"/>
              </w:rPr>
              <w:t>%)</w:t>
            </w:r>
          </w:p>
        </w:tc>
      </w:tr>
    </w:tbl>
    <w:p w:rsidR="00674E04" w:rsidRPr="00674E04" w:rsidRDefault="00674E04" w:rsidP="00301889">
      <w:pPr>
        <w:spacing w:line="480" w:lineRule="auto"/>
      </w:pPr>
    </w:p>
    <w:p w:rsidR="00674E04" w:rsidRDefault="00674E0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764954" w:rsidRDefault="00764954" w:rsidP="00674E04">
      <w:pPr>
        <w:spacing w:line="480" w:lineRule="auto"/>
        <w:rPr>
          <w:b/>
          <w:u w:val="single"/>
        </w:rPr>
      </w:pPr>
    </w:p>
    <w:p w:rsidR="00674E04" w:rsidRPr="00674E04" w:rsidRDefault="00374FC7" w:rsidP="00674E04">
      <w:pPr>
        <w:spacing w:line="480" w:lineRule="auto"/>
        <w:rPr>
          <w:b/>
          <w:u w:val="single"/>
        </w:rPr>
      </w:pPr>
      <w:r>
        <w:rPr>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0</wp:posOffset>
                </wp:positionH>
                <wp:positionV relativeFrom="paragraph">
                  <wp:posOffset>462280</wp:posOffset>
                </wp:positionV>
                <wp:extent cx="5735955" cy="76231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7623175"/>
                        </a:xfrm>
                        <a:prstGeom prst="rect">
                          <a:avLst/>
                        </a:prstGeom>
                        <a:solidFill>
                          <a:srgbClr val="FFFFFF"/>
                        </a:solidFill>
                        <a:ln w="9525">
                          <a:solidFill>
                            <a:srgbClr val="000000"/>
                          </a:solidFill>
                          <a:miter lim="800000"/>
                          <a:headEnd/>
                          <a:tailEnd/>
                        </a:ln>
                      </wps:spPr>
                      <wps:txbx>
                        <w:txbxContent>
                          <w:p w:rsidR="00C15FF2" w:rsidRPr="006E5EC6" w:rsidRDefault="00C15FF2" w:rsidP="00674E04">
                            <w:pPr>
                              <w:spacing w:line="360" w:lineRule="auto"/>
                              <w:jc w:val="center"/>
                              <w:rPr>
                                <w:b/>
                                <w:sz w:val="18"/>
                                <w:szCs w:val="20"/>
                              </w:rPr>
                            </w:pPr>
                            <w:r w:rsidRPr="00996FA8">
                              <w:rPr>
                                <w:b/>
                                <w:sz w:val="18"/>
                                <w:szCs w:val="20"/>
                              </w:rPr>
                              <w:t xml:space="preserve">Box 1: Recommendations </w:t>
                            </w:r>
                            <w:r>
                              <w:rPr>
                                <w:b/>
                                <w:sz w:val="18"/>
                                <w:szCs w:val="20"/>
                              </w:rPr>
                              <w:t>to improve</w:t>
                            </w:r>
                            <w:r w:rsidRPr="006E5EC6">
                              <w:rPr>
                                <w:b/>
                                <w:sz w:val="18"/>
                                <w:szCs w:val="20"/>
                              </w:rPr>
                              <w:t xml:space="preserve"> the HCV-HCSA guidance for identifying </w:t>
                            </w:r>
                            <w:r>
                              <w:rPr>
                                <w:b/>
                                <w:sz w:val="18"/>
                                <w:szCs w:val="20"/>
                              </w:rPr>
                              <w:t xml:space="preserve">‘High Conservation Value’ </w:t>
                            </w:r>
                            <w:r w:rsidRPr="006E5EC6">
                              <w:rPr>
                                <w:b/>
                                <w:sz w:val="18"/>
                                <w:szCs w:val="20"/>
                              </w:rPr>
                              <w:t>biodiversity in tropical grassy and dry forest biomes</w:t>
                            </w:r>
                          </w:p>
                          <w:p w:rsidR="00C15FF2" w:rsidRDefault="00C15FF2" w:rsidP="00674E04">
                            <w:pPr>
                              <w:pStyle w:val="ListParagraph"/>
                              <w:numPr>
                                <w:ilvl w:val="0"/>
                                <w:numId w:val="31"/>
                              </w:numPr>
                              <w:spacing w:line="360" w:lineRule="auto"/>
                              <w:ind w:left="284" w:hanging="284"/>
                              <w:contextualSpacing w:val="0"/>
                              <w:rPr>
                                <w:sz w:val="18"/>
                                <w:szCs w:val="20"/>
                              </w:rPr>
                            </w:pPr>
                            <w:r>
                              <w:rPr>
                                <w:b/>
                                <w:i/>
                                <w:sz w:val="18"/>
                                <w:szCs w:val="20"/>
                              </w:rPr>
                              <w:t xml:space="preserve">Issue: </w:t>
                            </w:r>
                            <w:r w:rsidRPr="006E5EC6">
                              <w:rPr>
                                <w:sz w:val="18"/>
                                <w:szCs w:val="20"/>
                              </w:rPr>
                              <w:t>Tropical grassy and dry forest biomes are frequently misidentified as ‘degraded’, low-biodiversity habitat, because of superficial similarity of vegetation structure to degraded moist forest (e.g. lower stature trees and/or grassy understorey with shrubs and small trees) and a lack of understanding that ancient grassy biomes are not recently derived habitat</w:t>
                            </w:r>
                            <w:r w:rsidRPr="00ED0BDE">
                              <w:rPr>
                                <w:noProof/>
                                <w:sz w:val="18"/>
                                <w:szCs w:val="20"/>
                                <w:vertAlign w:val="superscript"/>
                              </w:rPr>
                              <w:t>12,13,118</w:t>
                            </w:r>
                            <w:r w:rsidRPr="006E5EC6">
                              <w:rPr>
                                <w:sz w:val="18"/>
                                <w:szCs w:val="20"/>
                              </w:rPr>
                              <w:t>.</w:t>
                            </w:r>
                            <w:r>
                              <w:rPr>
                                <w:sz w:val="18"/>
                                <w:szCs w:val="20"/>
                              </w:rPr>
                              <w:t xml:space="preserve"> However, some tropical dry forests are so fragmented that only degraded habitat is likely to remain</w:t>
                            </w:r>
                            <w:r w:rsidRPr="00ED0BDE">
                              <w:rPr>
                                <w:noProof/>
                                <w:sz w:val="18"/>
                                <w:szCs w:val="20"/>
                                <w:vertAlign w:val="superscript"/>
                              </w:rPr>
                              <w:t>119</w:t>
                            </w:r>
                            <w:r>
                              <w:rPr>
                                <w:sz w:val="18"/>
                                <w:szCs w:val="20"/>
                              </w:rPr>
                              <w:t>. Current guidance</w:t>
                            </w:r>
                            <w:r w:rsidRPr="00B616A8">
                              <w:rPr>
                                <w:noProof/>
                                <w:sz w:val="18"/>
                                <w:szCs w:val="20"/>
                                <w:vertAlign w:val="superscript"/>
                              </w:rPr>
                              <w:t>17,18</w:t>
                            </w:r>
                            <w:r>
                              <w:rPr>
                                <w:sz w:val="18"/>
                                <w:szCs w:val="20"/>
                              </w:rPr>
                              <w:t xml:space="preserve"> does not clearly define these habitats and their intactness.</w:t>
                            </w:r>
                          </w:p>
                          <w:p w:rsidR="00C15FF2" w:rsidRPr="006E5EC6" w:rsidRDefault="00C15FF2" w:rsidP="00674E04">
                            <w:pPr>
                              <w:pStyle w:val="ListParagraph"/>
                              <w:spacing w:line="360" w:lineRule="auto"/>
                              <w:ind w:left="284"/>
                              <w:contextualSpacing w:val="0"/>
                              <w:rPr>
                                <w:sz w:val="18"/>
                                <w:szCs w:val="20"/>
                              </w:rPr>
                            </w:pPr>
                            <w:r>
                              <w:rPr>
                                <w:b/>
                                <w:i/>
                                <w:sz w:val="18"/>
                                <w:szCs w:val="20"/>
                              </w:rPr>
                              <w:t xml:space="preserve">Recommendations: </w:t>
                            </w:r>
                            <w:r w:rsidRPr="006E5EC6">
                              <w:rPr>
                                <w:sz w:val="18"/>
                                <w:szCs w:val="20"/>
                              </w:rPr>
                              <w:t>Comprehensive definitions of different habitat types</w:t>
                            </w:r>
                            <w:r>
                              <w:rPr>
                                <w:sz w:val="18"/>
                                <w:szCs w:val="20"/>
                              </w:rPr>
                              <w:t>, r</w:t>
                            </w:r>
                            <w:r w:rsidRPr="009C0379">
                              <w:rPr>
                                <w:sz w:val="18"/>
                                <w:szCs w:val="20"/>
                              </w:rPr>
                              <w:t>ecogni</w:t>
                            </w:r>
                            <w:r>
                              <w:rPr>
                                <w:sz w:val="18"/>
                                <w:szCs w:val="20"/>
                              </w:rPr>
                              <w:t>sing</w:t>
                            </w:r>
                            <w:r w:rsidRPr="009C0379">
                              <w:rPr>
                                <w:sz w:val="18"/>
                                <w:szCs w:val="20"/>
                              </w:rPr>
                              <w:t xml:space="preserve"> that certain </w:t>
                            </w:r>
                            <w:r>
                              <w:rPr>
                                <w:sz w:val="18"/>
                                <w:szCs w:val="20"/>
                              </w:rPr>
                              <w:t xml:space="preserve">degraded </w:t>
                            </w:r>
                            <w:r w:rsidRPr="009C0379">
                              <w:rPr>
                                <w:sz w:val="18"/>
                                <w:szCs w:val="20"/>
                              </w:rPr>
                              <w:t>habitats may have unique conservation value.</w:t>
                            </w:r>
                            <w:r>
                              <w:rPr>
                                <w:sz w:val="18"/>
                                <w:szCs w:val="20"/>
                              </w:rPr>
                              <w:t xml:space="preserve"> Crucially, guidance should include </w:t>
                            </w:r>
                            <w:r w:rsidRPr="006E5EC6">
                              <w:rPr>
                                <w:sz w:val="18"/>
                                <w:szCs w:val="20"/>
                              </w:rPr>
                              <w:t>indicators to distinguish ancient, high-biodiversity grassy and dry forest biomes from degraded rainforest and recently-derived grassy biomes, such as fire-adapted flora in grassy biomes (with support for the ongoing development of these indicators)</w:t>
                            </w:r>
                            <w:r w:rsidRPr="00ED0BDE">
                              <w:rPr>
                                <w:noProof/>
                                <w:sz w:val="18"/>
                                <w:szCs w:val="20"/>
                                <w:vertAlign w:val="superscript"/>
                              </w:rPr>
                              <w:t>13,14,118,120,121</w:t>
                            </w:r>
                            <w:r w:rsidRPr="006E5EC6">
                              <w:rPr>
                                <w:sz w:val="18"/>
                                <w:szCs w:val="20"/>
                              </w:rPr>
                              <w:t>. Floral biodiversity surveys require expert knowledge and are key in identifying habitat intactness</w:t>
                            </w:r>
                            <w:r w:rsidRPr="00ED0BDE">
                              <w:rPr>
                                <w:noProof/>
                                <w:sz w:val="18"/>
                                <w:szCs w:val="20"/>
                                <w:vertAlign w:val="superscript"/>
                              </w:rPr>
                              <w:t>120</w:t>
                            </w:r>
                            <w:r w:rsidRPr="006E5EC6">
                              <w:rPr>
                                <w:sz w:val="18"/>
                                <w:szCs w:val="20"/>
                              </w:rPr>
                              <w:t>, so building this capacity in all relevant locations is cr</w:t>
                            </w:r>
                            <w:r>
                              <w:rPr>
                                <w:sz w:val="18"/>
                                <w:szCs w:val="20"/>
                              </w:rPr>
                              <w:t>itica</w:t>
                            </w:r>
                            <w:r w:rsidRPr="006E5EC6">
                              <w:rPr>
                                <w:sz w:val="18"/>
                                <w:szCs w:val="20"/>
                              </w:rPr>
                              <w:t>l.</w:t>
                            </w:r>
                            <w:r>
                              <w:rPr>
                                <w:sz w:val="18"/>
                                <w:szCs w:val="20"/>
                              </w:rPr>
                              <w:t xml:space="preserve"> </w:t>
                            </w:r>
                          </w:p>
                          <w:p w:rsidR="00C15FF2" w:rsidRPr="006E5EC6" w:rsidRDefault="00C15FF2" w:rsidP="00674E04">
                            <w:pPr>
                              <w:pStyle w:val="ListParagraph"/>
                              <w:numPr>
                                <w:ilvl w:val="0"/>
                                <w:numId w:val="31"/>
                              </w:numPr>
                              <w:spacing w:line="360" w:lineRule="auto"/>
                              <w:ind w:left="284" w:hanging="284"/>
                              <w:contextualSpacing w:val="0"/>
                              <w:rPr>
                                <w:sz w:val="18"/>
                                <w:szCs w:val="20"/>
                              </w:rPr>
                            </w:pPr>
                            <w:r>
                              <w:rPr>
                                <w:b/>
                                <w:i/>
                                <w:sz w:val="18"/>
                                <w:szCs w:val="20"/>
                              </w:rPr>
                              <w:t>Issue:</w:t>
                            </w:r>
                            <w:r w:rsidRPr="00A23CC0">
                              <w:t xml:space="preserve"> </w:t>
                            </w:r>
                            <w:r w:rsidRPr="006E5EC6">
                              <w:rPr>
                                <w:sz w:val="18"/>
                                <w:szCs w:val="20"/>
                              </w:rPr>
                              <w:t>Tropical grassy biomes are characterised by frequent disturbance events (e.g. fire, grazing), and can vary temporally and spatially in vegetation type and cover, often comprising a mosaic of woody and open vegetation</w:t>
                            </w:r>
                            <w:r w:rsidRPr="00B616A8">
                              <w:rPr>
                                <w:noProof/>
                                <w:sz w:val="18"/>
                                <w:szCs w:val="20"/>
                                <w:vertAlign w:val="superscript"/>
                              </w:rPr>
                              <w:t>12,13</w:t>
                            </w:r>
                            <w:r w:rsidRPr="006E5EC6">
                              <w:rPr>
                                <w:sz w:val="18"/>
                                <w:szCs w:val="20"/>
                              </w:rPr>
                              <w:t>. Without acknowledging this variation and ecological dynamism, impact assessments prior to plantation development could fail to identify the importance of these habitats (e.g. by omitting disturbance-dependent plant species from field inventories).</w:t>
                            </w:r>
                          </w:p>
                          <w:p w:rsidR="00C15FF2" w:rsidRDefault="00C15FF2" w:rsidP="00674E04">
                            <w:pPr>
                              <w:pStyle w:val="ListParagraph"/>
                              <w:spacing w:line="360" w:lineRule="auto"/>
                              <w:ind w:left="284"/>
                              <w:contextualSpacing w:val="0"/>
                              <w:rPr>
                                <w:sz w:val="18"/>
                                <w:szCs w:val="20"/>
                              </w:rPr>
                            </w:pPr>
                            <w:r>
                              <w:rPr>
                                <w:b/>
                                <w:i/>
                                <w:sz w:val="18"/>
                                <w:szCs w:val="20"/>
                              </w:rPr>
                              <w:t xml:space="preserve">Recommendations: </w:t>
                            </w:r>
                            <w:r w:rsidRPr="006E5EC6">
                              <w:rPr>
                                <w:sz w:val="18"/>
                                <w:szCs w:val="20"/>
                              </w:rPr>
                              <w:t>Biodiversity survey design to reflect disturbance regimes (e.g. by conducting repeat plant surveys before and after disturbance events), and landscape-scale factors (e.g.</w:t>
                            </w:r>
                            <w:r>
                              <w:rPr>
                                <w:sz w:val="18"/>
                                <w:szCs w:val="20"/>
                              </w:rPr>
                              <w:t xml:space="preserve"> habitat variation,</w:t>
                            </w:r>
                            <w:r w:rsidRPr="006E5EC6">
                              <w:rPr>
                                <w:sz w:val="18"/>
                                <w:szCs w:val="20"/>
                              </w:rPr>
                              <w:t xml:space="preserve"> large vertebrate migration routes).</w:t>
                            </w:r>
                          </w:p>
                          <w:p w:rsidR="00C15FF2" w:rsidRPr="006E5EC6" w:rsidRDefault="00C15FF2" w:rsidP="00674E04">
                            <w:pPr>
                              <w:pStyle w:val="ListParagraph"/>
                              <w:numPr>
                                <w:ilvl w:val="0"/>
                                <w:numId w:val="31"/>
                              </w:numPr>
                              <w:spacing w:line="360" w:lineRule="auto"/>
                              <w:ind w:left="284" w:hanging="284"/>
                              <w:contextualSpacing w:val="0"/>
                              <w:rPr>
                                <w:sz w:val="18"/>
                                <w:szCs w:val="20"/>
                              </w:rPr>
                            </w:pPr>
                            <w:r>
                              <w:rPr>
                                <w:b/>
                                <w:i/>
                                <w:sz w:val="18"/>
                                <w:szCs w:val="20"/>
                              </w:rPr>
                              <w:t>Issue:</w:t>
                            </w:r>
                            <w:r w:rsidRPr="000D6AE9">
                              <w:t xml:space="preserve"> </w:t>
                            </w:r>
                            <w:r>
                              <w:rPr>
                                <w:sz w:val="18"/>
                                <w:szCs w:val="20"/>
                              </w:rPr>
                              <w:t>Hu</w:t>
                            </w:r>
                            <w:r w:rsidRPr="006E5EC6">
                              <w:rPr>
                                <w:sz w:val="18"/>
                                <w:szCs w:val="20"/>
                              </w:rPr>
                              <w:t>man livelihoods and ecological functioning of grassy biomes and dry forests are often tightly linked</w:t>
                            </w:r>
                            <w:r w:rsidRPr="00B616A8">
                              <w:rPr>
                                <w:noProof/>
                                <w:sz w:val="18"/>
                                <w:szCs w:val="20"/>
                                <w:vertAlign w:val="superscript"/>
                              </w:rPr>
                              <w:t>8,12,14</w:t>
                            </w:r>
                            <w:r w:rsidRPr="006E5EC6">
                              <w:rPr>
                                <w:sz w:val="18"/>
                                <w:szCs w:val="20"/>
                              </w:rPr>
                              <w:t>, so incorporating local community requirements into agricultural development is imperative for conservation of these biomes</w:t>
                            </w:r>
                            <w:r w:rsidRPr="00ED0BDE">
                              <w:rPr>
                                <w:noProof/>
                                <w:sz w:val="18"/>
                                <w:szCs w:val="20"/>
                                <w:vertAlign w:val="superscript"/>
                              </w:rPr>
                              <w:t>122</w:t>
                            </w:r>
                            <w:r w:rsidRPr="006E5EC6">
                              <w:rPr>
                                <w:sz w:val="18"/>
                                <w:szCs w:val="20"/>
                              </w:rPr>
                              <w:t>. Human disturbance in grassy biomes (e.g. burning, grazing) does not always indicate habitat degradation, and is often fundamental for ecological functioning</w:t>
                            </w:r>
                            <w:r w:rsidRPr="00B616A8">
                              <w:rPr>
                                <w:noProof/>
                                <w:sz w:val="18"/>
                                <w:szCs w:val="20"/>
                                <w:vertAlign w:val="superscript"/>
                              </w:rPr>
                              <w:t>8,12,14</w:t>
                            </w:r>
                            <w:r w:rsidRPr="006E5EC6">
                              <w:rPr>
                                <w:sz w:val="18"/>
                                <w:szCs w:val="20"/>
                              </w:rPr>
                              <w:t>. In turn, grassy biomes provide livelihoods for one fifth of the world’s population (e.g. from grazing, firewood provisioning)</w:t>
                            </w:r>
                            <w:r w:rsidRPr="00B616A8">
                              <w:rPr>
                                <w:noProof/>
                                <w:sz w:val="18"/>
                                <w:szCs w:val="20"/>
                                <w:vertAlign w:val="superscript"/>
                              </w:rPr>
                              <w:t>12</w:t>
                            </w:r>
                            <w:r w:rsidRPr="006E5EC6">
                              <w:rPr>
                                <w:sz w:val="18"/>
                                <w:szCs w:val="20"/>
                              </w:rPr>
                              <w:t>, including many of the world’s poorest people</w:t>
                            </w:r>
                            <w:r w:rsidRPr="00ED0BDE">
                              <w:rPr>
                                <w:noProof/>
                                <w:sz w:val="18"/>
                                <w:szCs w:val="20"/>
                                <w:vertAlign w:val="superscript"/>
                              </w:rPr>
                              <w:t>123</w:t>
                            </w:r>
                            <w:r w:rsidRPr="006E5EC6">
                              <w:rPr>
                                <w:sz w:val="18"/>
                                <w:szCs w:val="20"/>
                              </w:rPr>
                              <w:t>.</w:t>
                            </w:r>
                          </w:p>
                          <w:p w:rsidR="00C15FF2" w:rsidRPr="000452B5" w:rsidRDefault="00C15FF2" w:rsidP="00674E04">
                            <w:pPr>
                              <w:pStyle w:val="ListParagraph"/>
                              <w:spacing w:line="360" w:lineRule="auto"/>
                              <w:ind w:left="284"/>
                              <w:contextualSpacing w:val="0"/>
                              <w:rPr>
                                <w:sz w:val="18"/>
                                <w:szCs w:val="20"/>
                              </w:rPr>
                            </w:pPr>
                            <w:r>
                              <w:rPr>
                                <w:b/>
                                <w:i/>
                                <w:sz w:val="18"/>
                                <w:szCs w:val="20"/>
                              </w:rPr>
                              <w:t xml:space="preserve">Recommendations: </w:t>
                            </w:r>
                            <w:r w:rsidRPr="00D2700B">
                              <w:rPr>
                                <w:sz w:val="18"/>
                                <w:szCs w:val="20"/>
                              </w:rPr>
                              <w:t xml:space="preserve">Recognition of potential </w:t>
                            </w:r>
                            <w:r>
                              <w:rPr>
                                <w:sz w:val="18"/>
                                <w:szCs w:val="20"/>
                              </w:rPr>
                              <w:t>importance of anthropogenic disturbance for</w:t>
                            </w:r>
                            <w:r w:rsidRPr="00D2700B">
                              <w:rPr>
                                <w:sz w:val="18"/>
                                <w:szCs w:val="20"/>
                              </w:rPr>
                              <w:t xml:space="preserve"> dynamism </w:t>
                            </w:r>
                            <w:r>
                              <w:rPr>
                                <w:sz w:val="18"/>
                                <w:szCs w:val="20"/>
                              </w:rPr>
                              <w:t>of</w:t>
                            </w:r>
                            <w:r w:rsidRPr="00D2700B">
                              <w:rPr>
                                <w:sz w:val="18"/>
                                <w:szCs w:val="20"/>
                              </w:rPr>
                              <w:t xml:space="preserve"> grassy biomes: requiring identification of disturbance regimes and management which support these, ensuring that appropriate fire and grazing of grasslands is permitted, while recognising that some human disturbances can also drive biodiversity loss (e.g. over-grazing, use of inorganic fertilizers). This may require extensive discussion with local communities</w:t>
                            </w:r>
                            <w:r w:rsidRPr="00B616A8">
                              <w:rPr>
                                <w:noProof/>
                                <w:sz w:val="18"/>
                                <w:szCs w:val="20"/>
                                <w:vertAlign w:val="superscript"/>
                              </w:rPr>
                              <w:t>12</w:t>
                            </w:r>
                            <w:r>
                              <w:rPr>
                                <w:sz w:val="18"/>
                                <w:szCs w:val="20"/>
                              </w:rPr>
                              <w:t>, and thus highlights the urgent need for improved practice of Free, Prior and Informed Consent</w:t>
                            </w:r>
                            <w:r w:rsidRPr="00ED0BDE">
                              <w:rPr>
                                <w:noProof/>
                                <w:sz w:val="18"/>
                                <w:szCs w:val="20"/>
                                <w:vertAlign w:val="superscript"/>
                              </w:rPr>
                              <w:t>124,125</w:t>
                            </w:r>
                            <w:r w:rsidRPr="00D2700B">
                              <w:rPr>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6.4pt;width:451.65pt;height:60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">
                <v:textbox>
                  <w:txbxContent>
                    <w:p w:rsidR="00C15FF2" w:rsidRPr="006E5EC6" w:rsidRDefault="00C15FF2" w:rsidP="00674E04">
                      <w:pPr>
                        <w:spacing w:line="360" w:lineRule="auto"/>
                        <w:jc w:val="center"/>
                        <w:rPr>
                          <w:b/>
                          <w:sz w:val="18"/>
                          <w:szCs w:val="20"/>
                        </w:rPr>
                      </w:pPr>
                      <w:r w:rsidRPr="00996FA8">
                        <w:rPr>
                          <w:b/>
                          <w:sz w:val="18"/>
                          <w:szCs w:val="20"/>
                        </w:rPr>
                        <w:t xml:space="preserve">Box 1: Recommendations </w:t>
                      </w:r>
                      <w:r>
                        <w:rPr>
                          <w:b/>
                          <w:sz w:val="18"/>
                          <w:szCs w:val="20"/>
                        </w:rPr>
                        <w:t>to improve</w:t>
                      </w:r>
                      <w:r w:rsidRPr="006E5EC6">
                        <w:rPr>
                          <w:b/>
                          <w:sz w:val="18"/>
                          <w:szCs w:val="20"/>
                        </w:rPr>
                        <w:t xml:space="preserve"> the HCV-HCSA guidance for identifying </w:t>
                      </w:r>
                      <w:r>
                        <w:rPr>
                          <w:b/>
                          <w:sz w:val="18"/>
                          <w:szCs w:val="20"/>
                        </w:rPr>
                        <w:t xml:space="preserve">‘High Conservation Value’ </w:t>
                      </w:r>
                      <w:r w:rsidRPr="006E5EC6">
                        <w:rPr>
                          <w:b/>
                          <w:sz w:val="18"/>
                          <w:szCs w:val="20"/>
                        </w:rPr>
                        <w:t>biodiversity in tropical grassy and dry forest biomes</w:t>
                      </w:r>
                    </w:p>
                    <w:p w:rsidR="00C15FF2" w:rsidRDefault="00C15FF2" w:rsidP="00674E04">
                      <w:pPr>
                        <w:pStyle w:val="ListParagraph"/>
                        <w:numPr>
                          <w:ilvl w:val="0"/>
                          <w:numId w:val="31"/>
                        </w:numPr>
                        <w:spacing w:line="360" w:lineRule="auto"/>
                        <w:ind w:left="284" w:hanging="284"/>
                        <w:contextualSpacing w:val="0"/>
                        <w:rPr>
                          <w:sz w:val="18"/>
                          <w:szCs w:val="20"/>
                        </w:rPr>
                      </w:pPr>
                      <w:r>
                        <w:rPr>
                          <w:b/>
                          <w:i/>
                          <w:sz w:val="18"/>
                          <w:szCs w:val="20"/>
                        </w:rPr>
                        <w:t xml:space="preserve">Issue: </w:t>
                      </w:r>
                      <w:r w:rsidRPr="006E5EC6">
                        <w:rPr>
                          <w:sz w:val="18"/>
                          <w:szCs w:val="20"/>
                        </w:rPr>
                        <w:t>Tropical grassy and dry forest biomes are frequently misidentified as ‘degraded’, low-biodiversity habitat, because of superficial similarity of vegetation structure to degraded moist forest (e.g. lower stature trees and/or grassy understorey with shrubs and small trees) and a lack of understanding that ancient grassy biomes are not recently derived habitat</w:t>
                      </w:r>
                      <w:r w:rsidRPr="00ED0BDE">
                        <w:rPr>
                          <w:noProof/>
                          <w:sz w:val="18"/>
                          <w:szCs w:val="20"/>
                          <w:vertAlign w:val="superscript"/>
                        </w:rPr>
                        <w:t>12,13,118</w:t>
                      </w:r>
                      <w:r w:rsidRPr="006E5EC6">
                        <w:rPr>
                          <w:sz w:val="18"/>
                          <w:szCs w:val="20"/>
                        </w:rPr>
                        <w:t>.</w:t>
                      </w:r>
                      <w:r>
                        <w:rPr>
                          <w:sz w:val="18"/>
                          <w:szCs w:val="20"/>
                        </w:rPr>
                        <w:t xml:space="preserve"> However, some tropical dry forests are so fragmented that only degraded habitat is likely to remain</w:t>
                      </w:r>
                      <w:r w:rsidRPr="00ED0BDE">
                        <w:rPr>
                          <w:noProof/>
                          <w:sz w:val="18"/>
                          <w:szCs w:val="20"/>
                          <w:vertAlign w:val="superscript"/>
                        </w:rPr>
                        <w:t>119</w:t>
                      </w:r>
                      <w:r>
                        <w:rPr>
                          <w:sz w:val="18"/>
                          <w:szCs w:val="20"/>
                        </w:rPr>
                        <w:t>. Current guidance</w:t>
                      </w:r>
                      <w:r w:rsidRPr="00B616A8">
                        <w:rPr>
                          <w:noProof/>
                          <w:sz w:val="18"/>
                          <w:szCs w:val="20"/>
                          <w:vertAlign w:val="superscript"/>
                        </w:rPr>
                        <w:t>17,18</w:t>
                      </w:r>
                      <w:r>
                        <w:rPr>
                          <w:sz w:val="18"/>
                          <w:szCs w:val="20"/>
                        </w:rPr>
                        <w:t xml:space="preserve"> does not clearly define these habitats and their intactness.</w:t>
                      </w:r>
                    </w:p>
                    <w:p w:rsidR="00C15FF2" w:rsidRPr="006E5EC6" w:rsidRDefault="00C15FF2" w:rsidP="00674E04">
                      <w:pPr>
                        <w:pStyle w:val="ListParagraph"/>
                        <w:spacing w:line="360" w:lineRule="auto"/>
                        <w:ind w:left="284"/>
                        <w:contextualSpacing w:val="0"/>
                        <w:rPr>
                          <w:sz w:val="18"/>
                          <w:szCs w:val="20"/>
                        </w:rPr>
                      </w:pPr>
                      <w:r>
                        <w:rPr>
                          <w:b/>
                          <w:i/>
                          <w:sz w:val="18"/>
                          <w:szCs w:val="20"/>
                        </w:rPr>
                        <w:t xml:space="preserve">Recommendations: </w:t>
                      </w:r>
                      <w:r w:rsidRPr="006E5EC6">
                        <w:rPr>
                          <w:sz w:val="18"/>
                          <w:szCs w:val="20"/>
                        </w:rPr>
                        <w:t>Comprehensive definitions of different habitat types</w:t>
                      </w:r>
                      <w:r>
                        <w:rPr>
                          <w:sz w:val="18"/>
                          <w:szCs w:val="20"/>
                        </w:rPr>
                        <w:t>, r</w:t>
                      </w:r>
                      <w:r w:rsidRPr="009C0379">
                        <w:rPr>
                          <w:sz w:val="18"/>
                          <w:szCs w:val="20"/>
                        </w:rPr>
                        <w:t>ecogni</w:t>
                      </w:r>
                      <w:r>
                        <w:rPr>
                          <w:sz w:val="18"/>
                          <w:szCs w:val="20"/>
                        </w:rPr>
                        <w:t>sing</w:t>
                      </w:r>
                      <w:r w:rsidRPr="009C0379">
                        <w:rPr>
                          <w:sz w:val="18"/>
                          <w:szCs w:val="20"/>
                        </w:rPr>
                        <w:t xml:space="preserve"> that certain </w:t>
                      </w:r>
                      <w:r>
                        <w:rPr>
                          <w:sz w:val="18"/>
                          <w:szCs w:val="20"/>
                        </w:rPr>
                        <w:t xml:space="preserve">degraded </w:t>
                      </w:r>
                      <w:r w:rsidRPr="009C0379">
                        <w:rPr>
                          <w:sz w:val="18"/>
                          <w:szCs w:val="20"/>
                        </w:rPr>
                        <w:t>habitats may have unique conservation value.</w:t>
                      </w:r>
                      <w:r>
                        <w:rPr>
                          <w:sz w:val="18"/>
                          <w:szCs w:val="20"/>
                        </w:rPr>
                        <w:t xml:space="preserve"> Crucially, guidance should include </w:t>
                      </w:r>
                      <w:r w:rsidRPr="006E5EC6">
                        <w:rPr>
                          <w:sz w:val="18"/>
                          <w:szCs w:val="20"/>
                        </w:rPr>
                        <w:t>indicators to distinguish ancient, high-biodiversity grassy and dry forest biomes from degraded rainforest and recently-derived grassy biomes, such as fire-adapted flora in grassy biomes (with support for the ongoing development of these indicators)</w:t>
                      </w:r>
                      <w:r w:rsidRPr="00ED0BDE">
                        <w:rPr>
                          <w:noProof/>
                          <w:sz w:val="18"/>
                          <w:szCs w:val="20"/>
                          <w:vertAlign w:val="superscript"/>
                        </w:rPr>
                        <w:t>13,14,118,120,121</w:t>
                      </w:r>
                      <w:r w:rsidRPr="006E5EC6">
                        <w:rPr>
                          <w:sz w:val="18"/>
                          <w:szCs w:val="20"/>
                        </w:rPr>
                        <w:t>. Floral biodiversity surveys require expert knowledge and are key in identifying habitat intactness</w:t>
                      </w:r>
                      <w:r w:rsidRPr="00ED0BDE">
                        <w:rPr>
                          <w:noProof/>
                          <w:sz w:val="18"/>
                          <w:szCs w:val="20"/>
                          <w:vertAlign w:val="superscript"/>
                        </w:rPr>
                        <w:t>120</w:t>
                      </w:r>
                      <w:r w:rsidRPr="006E5EC6">
                        <w:rPr>
                          <w:sz w:val="18"/>
                          <w:szCs w:val="20"/>
                        </w:rPr>
                        <w:t>, so building this capacity in all relevant locations is cr</w:t>
                      </w:r>
                      <w:r>
                        <w:rPr>
                          <w:sz w:val="18"/>
                          <w:szCs w:val="20"/>
                        </w:rPr>
                        <w:t>itica</w:t>
                      </w:r>
                      <w:r w:rsidRPr="006E5EC6">
                        <w:rPr>
                          <w:sz w:val="18"/>
                          <w:szCs w:val="20"/>
                        </w:rPr>
                        <w:t>l.</w:t>
                      </w:r>
                      <w:r>
                        <w:rPr>
                          <w:sz w:val="18"/>
                          <w:szCs w:val="20"/>
                        </w:rPr>
                        <w:t xml:space="preserve"> </w:t>
                      </w:r>
                    </w:p>
                    <w:p w:rsidR="00C15FF2" w:rsidRPr="006E5EC6" w:rsidRDefault="00C15FF2" w:rsidP="00674E04">
                      <w:pPr>
                        <w:pStyle w:val="ListParagraph"/>
                        <w:numPr>
                          <w:ilvl w:val="0"/>
                          <w:numId w:val="31"/>
                        </w:numPr>
                        <w:spacing w:line="360" w:lineRule="auto"/>
                        <w:ind w:left="284" w:hanging="284"/>
                        <w:contextualSpacing w:val="0"/>
                        <w:rPr>
                          <w:sz w:val="18"/>
                          <w:szCs w:val="20"/>
                        </w:rPr>
                      </w:pPr>
                      <w:r>
                        <w:rPr>
                          <w:b/>
                          <w:i/>
                          <w:sz w:val="18"/>
                          <w:szCs w:val="20"/>
                        </w:rPr>
                        <w:t>Issue:</w:t>
                      </w:r>
                      <w:r w:rsidRPr="00A23CC0">
                        <w:t xml:space="preserve"> </w:t>
                      </w:r>
                      <w:r w:rsidRPr="006E5EC6">
                        <w:rPr>
                          <w:sz w:val="18"/>
                          <w:szCs w:val="20"/>
                        </w:rPr>
                        <w:t>Tropical grassy biomes are characterised by frequent disturbance events (e.g. fire, grazing), and can vary temporally and spatially in vegetation type and cover, often comprising a mosaic of woody and open vegetation</w:t>
                      </w:r>
                      <w:r w:rsidRPr="00B616A8">
                        <w:rPr>
                          <w:noProof/>
                          <w:sz w:val="18"/>
                          <w:szCs w:val="20"/>
                          <w:vertAlign w:val="superscript"/>
                        </w:rPr>
                        <w:t>12,13</w:t>
                      </w:r>
                      <w:r w:rsidRPr="006E5EC6">
                        <w:rPr>
                          <w:sz w:val="18"/>
                          <w:szCs w:val="20"/>
                        </w:rPr>
                        <w:t>. Without acknowledging this variation and ecological dynamism, impact assessments prior to plantation development could fail to identify the importance of these habitats (e.g. by omitting disturbance-dependent plant species from field inventories).</w:t>
                      </w:r>
                    </w:p>
                    <w:p w:rsidR="00C15FF2" w:rsidRDefault="00C15FF2" w:rsidP="00674E04">
                      <w:pPr>
                        <w:pStyle w:val="ListParagraph"/>
                        <w:spacing w:line="360" w:lineRule="auto"/>
                        <w:ind w:left="284"/>
                        <w:contextualSpacing w:val="0"/>
                        <w:rPr>
                          <w:sz w:val="18"/>
                          <w:szCs w:val="20"/>
                        </w:rPr>
                      </w:pPr>
                      <w:r>
                        <w:rPr>
                          <w:b/>
                          <w:i/>
                          <w:sz w:val="18"/>
                          <w:szCs w:val="20"/>
                        </w:rPr>
                        <w:t xml:space="preserve">Recommendations: </w:t>
                      </w:r>
                      <w:r w:rsidRPr="006E5EC6">
                        <w:rPr>
                          <w:sz w:val="18"/>
                          <w:szCs w:val="20"/>
                        </w:rPr>
                        <w:t>Biodiversity survey design to reflect disturbance regimes (e.g. by conducting repeat plant surveys before and after disturbance events), and landscape-scale factors (e.g.</w:t>
                      </w:r>
                      <w:r>
                        <w:rPr>
                          <w:sz w:val="18"/>
                          <w:szCs w:val="20"/>
                        </w:rPr>
                        <w:t xml:space="preserve"> habitat variation,</w:t>
                      </w:r>
                      <w:r w:rsidRPr="006E5EC6">
                        <w:rPr>
                          <w:sz w:val="18"/>
                          <w:szCs w:val="20"/>
                        </w:rPr>
                        <w:t xml:space="preserve"> large vertebrate migration routes).</w:t>
                      </w:r>
                    </w:p>
                    <w:p w:rsidR="00C15FF2" w:rsidRPr="006E5EC6" w:rsidRDefault="00C15FF2" w:rsidP="00674E04">
                      <w:pPr>
                        <w:pStyle w:val="ListParagraph"/>
                        <w:numPr>
                          <w:ilvl w:val="0"/>
                          <w:numId w:val="31"/>
                        </w:numPr>
                        <w:spacing w:line="360" w:lineRule="auto"/>
                        <w:ind w:left="284" w:hanging="284"/>
                        <w:contextualSpacing w:val="0"/>
                        <w:rPr>
                          <w:sz w:val="18"/>
                          <w:szCs w:val="20"/>
                        </w:rPr>
                      </w:pPr>
                      <w:r>
                        <w:rPr>
                          <w:b/>
                          <w:i/>
                          <w:sz w:val="18"/>
                          <w:szCs w:val="20"/>
                        </w:rPr>
                        <w:t>Issue:</w:t>
                      </w:r>
                      <w:r w:rsidRPr="000D6AE9">
                        <w:t xml:space="preserve"> </w:t>
                      </w:r>
                      <w:r>
                        <w:rPr>
                          <w:sz w:val="18"/>
                          <w:szCs w:val="20"/>
                        </w:rPr>
                        <w:t>Hu</w:t>
                      </w:r>
                      <w:r w:rsidRPr="006E5EC6">
                        <w:rPr>
                          <w:sz w:val="18"/>
                          <w:szCs w:val="20"/>
                        </w:rPr>
                        <w:t>man livelihoods and ecological functioning of grassy biomes and dry forests are often tightly linked</w:t>
                      </w:r>
                      <w:r w:rsidRPr="00B616A8">
                        <w:rPr>
                          <w:noProof/>
                          <w:sz w:val="18"/>
                          <w:szCs w:val="20"/>
                          <w:vertAlign w:val="superscript"/>
                        </w:rPr>
                        <w:t>8,12,14</w:t>
                      </w:r>
                      <w:r w:rsidRPr="006E5EC6">
                        <w:rPr>
                          <w:sz w:val="18"/>
                          <w:szCs w:val="20"/>
                        </w:rPr>
                        <w:t>, so incorporating local community requirements into agricultural development is imperative for conservation of these biomes</w:t>
                      </w:r>
                      <w:r w:rsidRPr="00ED0BDE">
                        <w:rPr>
                          <w:noProof/>
                          <w:sz w:val="18"/>
                          <w:szCs w:val="20"/>
                          <w:vertAlign w:val="superscript"/>
                        </w:rPr>
                        <w:t>122</w:t>
                      </w:r>
                      <w:r w:rsidRPr="006E5EC6">
                        <w:rPr>
                          <w:sz w:val="18"/>
                          <w:szCs w:val="20"/>
                        </w:rPr>
                        <w:t>. Human disturbance in grassy biomes (e.g. burning, grazing) does not always indicate habitat degradation, and is often fundamental for ecological functioning</w:t>
                      </w:r>
                      <w:r w:rsidRPr="00B616A8">
                        <w:rPr>
                          <w:noProof/>
                          <w:sz w:val="18"/>
                          <w:szCs w:val="20"/>
                          <w:vertAlign w:val="superscript"/>
                        </w:rPr>
                        <w:t>8,12,14</w:t>
                      </w:r>
                      <w:r w:rsidRPr="006E5EC6">
                        <w:rPr>
                          <w:sz w:val="18"/>
                          <w:szCs w:val="20"/>
                        </w:rPr>
                        <w:t>. In turn, grassy biomes provide livelihoods for one fifth of the world’s population (e.g. from grazing, firewood provisioning)</w:t>
                      </w:r>
                      <w:r w:rsidRPr="00B616A8">
                        <w:rPr>
                          <w:noProof/>
                          <w:sz w:val="18"/>
                          <w:szCs w:val="20"/>
                          <w:vertAlign w:val="superscript"/>
                        </w:rPr>
                        <w:t>12</w:t>
                      </w:r>
                      <w:r w:rsidRPr="006E5EC6">
                        <w:rPr>
                          <w:sz w:val="18"/>
                          <w:szCs w:val="20"/>
                        </w:rPr>
                        <w:t>, including many of the world’s poorest people</w:t>
                      </w:r>
                      <w:r w:rsidRPr="00ED0BDE">
                        <w:rPr>
                          <w:noProof/>
                          <w:sz w:val="18"/>
                          <w:szCs w:val="20"/>
                          <w:vertAlign w:val="superscript"/>
                        </w:rPr>
                        <w:t>123</w:t>
                      </w:r>
                      <w:r w:rsidRPr="006E5EC6">
                        <w:rPr>
                          <w:sz w:val="18"/>
                          <w:szCs w:val="20"/>
                        </w:rPr>
                        <w:t>.</w:t>
                      </w:r>
                    </w:p>
                    <w:p w:rsidR="00C15FF2" w:rsidRPr="000452B5" w:rsidRDefault="00C15FF2" w:rsidP="00674E04">
                      <w:pPr>
                        <w:pStyle w:val="ListParagraph"/>
                        <w:spacing w:line="360" w:lineRule="auto"/>
                        <w:ind w:left="284"/>
                        <w:contextualSpacing w:val="0"/>
                        <w:rPr>
                          <w:sz w:val="18"/>
                          <w:szCs w:val="20"/>
                        </w:rPr>
                      </w:pPr>
                      <w:r>
                        <w:rPr>
                          <w:b/>
                          <w:i/>
                          <w:sz w:val="18"/>
                          <w:szCs w:val="20"/>
                        </w:rPr>
                        <w:t xml:space="preserve">Recommendations: </w:t>
                      </w:r>
                      <w:r w:rsidRPr="00D2700B">
                        <w:rPr>
                          <w:sz w:val="18"/>
                          <w:szCs w:val="20"/>
                        </w:rPr>
                        <w:t xml:space="preserve">Recognition of potential </w:t>
                      </w:r>
                      <w:r>
                        <w:rPr>
                          <w:sz w:val="18"/>
                          <w:szCs w:val="20"/>
                        </w:rPr>
                        <w:t>importance of anthropogenic disturbance for</w:t>
                      </w:r>
                      <w:r w:rsidRPr="00D2700B">
                        <w:rPr>
                          <w:sz w:val="18"/>
                          <w:szCs w:val="20"/>
                        </w:rPr>
                        <w:t xml:space="preserve"> dynamism </w:t>
                      </w:r>
                      <w:r>
                        <w:rPr>
                          <w:sz w:val="18"/>
                          <w:szCs w:val="20"/>
                        </w:rPr>
                        <w:t>of</w:t>
                      </w:r>
                      <w:r w:rsidRPr="00D2700B">
                        <w:rPr>
                          <w:sz w:val="18"/>
                          <w:szCs w:val="20"/>
                        </w:rPr>
                        <w:t xml:space="preserve"> grassy biomes: requiring identification of disturbance regimes and management which support these, ensuring that appropriate fire and grazing of grasslands is permitted, while recognising that some human disturbances can also drive biodiversity loss (e.g. over-grazing, use of inorganic fertilizers). This may require extensive discussion with local communities</w:t>
                      </w:r>
                      <w:r w:rsidRPr="00B616A8">
                        <w:rPr>
                          <w:noProof/>
                          <w:sz w:val="18"/>
                          <w:szCs w:val="20"/>
                          <w:vertAlign w:val="superscript"/>
                        </w:rPr>
                        <w:t>12</w:t>
                      </w:r>
                      <w:r>
                        <w:rPr>
                          <w:sz w:val="18"/>
                          <w:szCs w:val="20"/>
                        </w:rPr>
                        <w:t>, and thus highlights the urgent need for improved practice of Free, Prior and Informed Consent</w:t>
                      </w:r>
                      <w:r w:rsidRPr="00ED0BDE">
                        <w:rPr>
                          <w:noProof/>
                          <w:sz w:val="18"/>
                          <w:szCs w:val="20"/>
                          <w:vertAlign w:val="superscript"/>
                        </w:rPr>
                        <w:t>124,125</w:t>
                      </w:r>
                      <w:r w:rsidRPr="00D2700B">
                        <w:rPr>
                          <w:sz w:val="18"/>
                          <w:szCs w:val="20"/>
                        </w:rPr>
                        <w:t>.</w:t>
                      </w:r>
                    </w:p>
                  </w:txbxContent>
                </v:textbox>
                <w10:wrap type="topAndBottom"/>
              </v:shape>
            </w:pict>
          </mc:Fallback>
        </mc:AlternateContent>
      </w:r>
      <w:r w:rsidR="00674E04">
        <w:rPr>
          <w:b/>
          <w:u w:val="single"/>
        </w:rPr>
        <w:t>Box</w:t>
      </w:r>
    </w:p>
    <w:p w:rsidR="00674E04" w:rsidRDefault="00674E04" w:rsidP="00674E04">
      <w:pPr>
        <w:spacing w:line="480" w:lineRule="auto"/>
        <w:rPr>
          <w:b/>
          <w:u w:val="single"/>
        </w:rPr>
      </w:pPr>
    </w:p>
    <w:p w:rsidR="00764954" w:rsidRPr="000D6C34" w:rsidRDefault="00764954" w:rsidP="00674E04">
      <w:pPr>
        <w:spacing w:line="480" w:lineRule="auto"/>
        <w:rPr>
          <w:b/>
          <w:u w:val="single"/>
        </w:rPr>
      </w:pPr>
    </w:p>
    <w:p w:rsidR="00764954" w:rsidRDefault="00764954" w:rsidP="00764954">
      <w:pPr>
        <w:spacing w:line="480" w:lineRule="auto"/>
        <w:rPr>
          <w:b/>
          <w:u w:val="single"/>
        </w:rPr>
      </w:pPr>
      <w:r>
        <w:rPr>
          <w:b/>
          <w:u w:val="single"/>
        </w:rPr>
        <w:lastRenderedPageBreak/>
        <w:t>Figure legends</w:t>
      </w:r>
    </w:p>
    <w:p w:rsidR="00764954" w:rsidRDefault="00764954" w:rsidP="00764954">
      <w:pPr>
        <w:spacing w:after="0" w:line="480" w:lineRule="auto"/>
        <w:rPr>
          <w:sz w:val="20"/>
        </w:rPr>
      </w:pPr>
      <w:r w:rsidRPr="000D6C34">
        <w:rPr>
          <w:b/>
          <w:sz w:val="20"/>
        </w:rPr>
        <w:t xml:space="preserve">Figure 1. Climatically-suitable locations for rainfed oil palm expansion under zero-deforestation commitments (ZDCs), by biome. </w:t>
      </w:r>
      <w:r w:rsidRPr="00C116C9">
        <w:rPr>
          <w:sz w:val="20"/>
        </w:rPr>
        <w:t xml:space="preserve">(a) Neotropics, (b) tropical Africa, (c) tropical Asia and Australasia. </w:t>
      </w:r>
      <w:r w:rsidRPr="000D6C34">
        <w:rPr>
          <w:sz w:val="20"/>
        </w:rPr>
        <w:t>Insets: (b) East coast of Africa and Madagascar</w:t>
      </w:r>
      <w:r>
        <w:rPr>
          <w:sz w:val="20"/>
        </w:rPr>
        <w:t>,</w:t>
      </w:r>
      <w:r w:rsidRPr="000D6C34">
        <w:rPr>
          <w:sz w:val="20"/>
        </w:rPr>
        <w:t xml:space="preserve"> (c) South Pacific. Locations of ‘other’ biome are largely Neotropical ‘xeric shrublands’ with relatively high rainfall.</w:t>
      </w:r>
    </w:p>
    <w:p w:rsidR="00764954" w:rsidRPr="000D6C34" w:rsidRDefault="00764954" w:rsidP="00764954">
      <w:pPr>
        <w:spacing w:after="0" w:line="480" w:lineRule="auto"/>
        <w:rPr>
          <w:sz w:val="20"/>
        </w:rPr>
      </w:pPr>
    </w:p>
    <w:p w:rsidR="00764954" w:rsidRDefault="00764954" w:rsidP="00764954">
      <w:pPr>
        <w:spacing w:after="0" w:line="480" w:lineRule="auto"/>
        <w:rPr>
          <w:noProof/>
          <w:lang w:eastAsia="en-GB"/>
        </w:rPr>
      </w:pPr>
      <w:r w:rsidRPr="000D6C34">
        <w:rPr>
          <w:b/>
          <w:sz w:val="20"/>
        </w:rPr>
        <w:t xml:space="preserve">Figure 2. Comparison of potential for rainfed, zero-deforestation oil palm expansion among biomes. </w:t>
      </w:r>
      <w:r w:rsidRPr="00C116C9">
        <w:rPr>
          <w:sz w:val="20"/>
        </w:rPr>
        <w:t>(a) Estimated protection of climatically-suitable areas for rainfed oil palm expansion under zero-deforestation commitments (ZDCs), according to the High Carbon Stock Approach (HCSA).</w:t>
      </w:r>
      <w:r w:rsidRPr="000D6C34">
        <w:rPr>
          <w:b/>
          <w:sz w:val="20"/>
        </w:rPr>
        <w:t xml:space="preserve"> </w:t>
      </w:r>
      <w:r w:rsidRPr="000D6C34">
        <w:rPr>
          <w:sz w:val="20"/>
        </w:rPr>
        <w:t xml:space="preserve">Data are plotted as a percentage of the total climatically-suitable area of non-cultivated land by biome; this total suitable area is shown in brackets along the x axis. Locations that would be protected under ZDCs are shown in grey and locations potentially available for ZDC expansion are shown in colours (see Fig. 1). </w:t>
      </w:r>
      <w:r w:rsidRPr="00C116C9">
        <w:rPr>
          <w:sz w:val="20"/>
        </w:rPr>
        <w:t xml:space="preserve">(b) Potential for loss of remaining non-cultivated land of individual ecoregions </w:t>
      </w:r>
      <w:r w:rsidRPr="007D6F2C">
        <w:rPr>
          <w:sz w:val="20"/>
        </w:rPr>
        <w:t xml:space="preserve">(i.e. percentage of remaining non-cultivated land </w:t>
      </w:r>
      <w:r w:rsidR="00870897">
        <w:rPr>
          <w:sz w:val="20"/>
        </w:rPr>
        <w:t xml:space="preserve">per ecoregion </w:t>
      </w:r>
      <w:r w:rsidRPr="007D6F2C">
        <w:rPr>
          <w:sz w:val="20"/>
        </w:rPr>
        <w:t xml:space="preserve">that is climatically-suitable for expansion under ZDCs). </w:t>
      </w:r>
      <w:bookmarkStart w:id="91" w:name="_Hlk111631649"/>
      <w:r>
        <w:rPr>
          <w:sz w:val="20"/>
        </w:rPr>
        <w:t xml:space="preserve">Boxplot centre lines </w:t>
      </w:r>
      <w:r w:rsidRPr="007D6F2C">
        <w:rPr>
          <w:sz w:val="20"/>
        </w:rPr>
        <w:t>show the median</w:t>
      </w:r>
      <w:r w:rsidRPr="000D6C34">
        <w:rPr>
          <w:sz w:val="20"/>
        </w:rPr>
        <w:t>, lower and upper hinges show the first and third quartiles respectively, whiskers extend to the maximum and minimum values within 1.5*inter-quartile range, and outliers are plotted individually.</w:t>
      </w:r>
      <w:bookmarkEnd w:id="91"/>
    </w:p>
    <w:p w:rsidR="00764954" w:rsidRPr="00674E04" w:rsidRDefault="00764954" w:rsidP="00764954">
      <w:pPr>
        <w:spacing w:after="0" w:line="480" w:lineRule="auto"/>
        <w:rPr>
          <w:noProof/>
          <w:lang w:eastAsia="en-GB"/>
        </w:rPr>
      </w:pPr>
    </w:p>
    <w:p w:rsidR="00764954" w:rsidRPr="00ED6BA4" w:rsidRDefault="00764954" w:rsidP="00764954">
      <w:pPr>
        <w:spacing w:line="480" w:lineRule="auto"/>
        <w:rPr>
          <w:b/>
          <w:color w:val="000000"/>
          <w:sz w:val="20"/>
        </w:rPr>
      </w:pPr>
      <w:r w:rsidRPr="000D6C34">
        <w:rPr>
          <w:b/>
          <w:sz w:val="20"/>
        </w:rPr>
        <w:t>Figure 3. Expected annual fresh fruit bunch (FFB) yields in locations climatically-suitable for oil palm expansion under ZDCs, assuming high-fertiliser input cultivation</w:t>
      </w:r>
      <w:r w:rsidRPr="00ED6BA4">
        <w:rPr>
          <w:b/>
          <w:color w:val="000000"/>
          <w:sz w:val="20"/>
        </w:rPr>
        <w:t>.</w:t>
      </w:r>
      <w:r w:rsidRPr="00ED6BA4">
        <w:rPr>
          <w:color w:val="000000"/>
          <w:sz w:val="20"/>
        </w:rPr>
        <w:t xml:space="preserve"> </w:t>
      </w:r>
      <w:r w:rsidRPr="00C116C9">
        <w:rPr>
          <w:color w:val="000000"/>
          <w:sz w:val="20"/>
        </w:rPr>
        <w:t>(a) Under rainfed cultivation; (b) under irrigation (assuming up to 100% of surplus available water is used for irrigation).</w:t>
      </w:r>
      <w:r w:rsidRPr="00ED6BA4">
        <w:rPr>
          <w:b/>
          <w:color w:val="000000"/>
          <w:sz w:val="20"/>
        </w:rPr>
        <w:t xml:space="preserve"> </w:t>
      </w:r>
      <w:bookmarkStart w:id="92" w:name="_Hlk94537985"/>
      <w:r w:rsidRPr="00ED6BA4">
        <w:rPr>
          <w:color w:val="000000"/>
          <w:sz w:val="20"/>
        </w:rPr>
        <w:t>In (b),</w:t>
      </w:r>
      <w:r w:rsidRPr="00ED6BA4">
        <w:rPr>
          <w:b/>
          <w:color w:val="000000"/>
          <w:sz w:val="20"/>
        </w:rPr>
        <w:t xml:space="preserve"> </w:t>
      </w:r>
      <w:r w:rsidRPr="00ED6BA4">
        <w:rPr>
          <w:color w:val="000000"/>
          <w:sz w:val="20"/>
        </w:rPr>
        <w:t xml:space="preserve">dark colours show the expected yield in locations which are also suitable if rainfed, when under irrigation (i.e. the expected yield in locations shown in (a) when irrigation is applied, if required), and pale colours represent locations only suitable under irrigation. </w:t>
      </w:r>
      <w:bookmarkStart w:id="93" w:name="_Hlk94539170"/>
      <w:r w:rsidRPr="00ED6BA4">
        <w:rPr>
          <w:color w:val="000000"/>
          <w:sz w:val="20"/>
        </w:rPr>
        <w:t xml:space="preserve">The difference between the distribution of expected yield values for dark colours in (a) and (b) thus represents the effect of applying irrigation to the locations suitable for rainfed cultivation. </w:t>
      </w:r>
      <w:bookmarkEnd w:id="92"/>
      <w:bookmarkEnd w:id="93"/>
      <w:r w:rsidRPr="00ED6BA4">
        <w:rPr>
          <w:color w:val="000000"/>
          <w:sz w:val="20"/>
        </w:rPr>
        <w:t>Note differences in y-axis values for the oil palm suitability classes. See Supplementary Information 4 for sensitivity analyses of predicted suitability for irrigated oil palm to</w:t>
      </w:r>
      <w:r w:rsidR="00DE3591" w:rsidRPr="00ED6BA4">
        <w:rPr>
          <w:color w:val="000000"/>
          <w:sz w:val="20"/>
        </w:rPr>
        <w:t xml:space="preserve"> model</w:t>
      </w:r>
      <w:r w:rsidRPr="00ED6BA4">
        <w:rPr>
          <w:color w:val="000000"/>
          <w:sz w:val="20"/>
        </w:rPr>
        <w:t xml:space="preserve"> suitability thresholds, habitat protection under ZDCs, and water availability.</w:t>
      </w:r>
    </w:p>
    <w:p w:rsidR="00764954" w:rsidRDefault="00764954" w:rsidP="00764954">
      <w:pPr>
        <w:spacing w:line="480" w:lineRule="auto"/>
        <w:rPr>
          <w:sz w:val="20"/>
        </w:rPr>
      </w:pPr>
      <w:r w:rsidRPr="000D6C34">
        <w:rPr>
          <w:b/>
          <w:sz w:val="20"/>
        </w:rPr>
        <w:lastRenderedPageBreak/>
        <w:t>Figure 4. Potential impacts of rainfed</w:t>
      </w:r>
      <w:r w:rsidR="00DE3591">
        <w:rPr>
          <w:b/>
          <w:sz w:val="20"/>
        </w:rPr>
        <w:t>, zero-deforestation</w:t>
      </w:r>
      <w:r w:rsidRPr="000D6C34">
        <w:rPr>
          <w:b/>
          <w:sz w:val="20"/>
        </w:rPr>
        <w:t xml:space="preserve"> oil palm expansion on vertebrates.</w:t>
      </w:r>
      <w:r w:rsidRPr="000D6C34">
        <w:rPr>
          <w:sz w:val="20"/>
        </w:rPr>
        <w:t xml:space="preserve"> </w:t>
      </w:r>
      <w:r w:rsidRPr="00C116C9">
        <w:rPr>
          <w:sz w:val="20"/>
        </w:rPr>
        <w:t xml:space="preserve">(a) Vertebrate species richness change (mammals, birds and amphibians; negative values denote number of species lost), from conversion of natural habitat to oil palm, by expected protection under ZDCs, within each biome and continent. </w:t>
      </w:r>
      <w:bookmarkStart w:id="94" w:name="_Hlk94529766"/>
      <w:bookmarkStart w:id="95" w:name="_Hlk54892276"/>
      <w:bookmarkStart w:id="96" w:name="_Hlk96629484"/>
      <w:bookmarkStart w:id="97" w:name="_Hlk94695291"/>
      <w:r w:rsidRPr="007D6F2C">
        <w:rPr>
          <w:sz w:val="20"/>
        </w:rPr>
        <w:t>Boxplots show potential richness change of non-cultivated land climatically-suitable for oil palm expansion</w:t>
      </w:r>
      <w:bookmarkStart w:id="98" w:name="_Hlk54892324"/>
      <w:bookmarkEnd w:id="94"/>
      <w:bookmarkEnd w:id="95"/>
      <w:r w:rsidRPr="007D6F2C">
        <w:rPr>
          <w:sz w:val="20"/>
        </w:rPr>
        <w:t xml:space="preserve">, where </w:t>
      </w:r>
      <w:r w:rsidRPr="00DE3591">
        <w:rPr>
          <w:sz w:val="20"/>
        </w:rPr>
        <w:t>each datapoint is a 10-km grid-cell</w:t>
      </w:r>
      <w:bookmarkEnd w:id="96"/>
      <w:r w:rsidR="00870897">
        <w:rPr>
          <w:sz w:val="20"/>
        </w:rPr>
        <w:t xml:space="preserve"> (</w:t>
      </w:r>
      <w:r w:rsidR="00BC24E0">
        <w:rPr>
          <w:sz w:val="20"/>
        </w:rPr>
        <w:t>sample sizes are given to the lower right of each boxplot</w:t>
      </w:r>
      <w:r w:rsidR="00870897">
        <w:rPr>
          <w:sz w:val="20"/>
        </w:rPr>
        <w:t>)</w:t>
      </w:r>
      <w:r w:rsidRPr="00253B71">
        <w:rPr>
          <w:sz w:val="20"/>
        </w:rPr>
        <w:t xml:space="preserve">. Richness loss in ‘Other’ biomes is negligible and shown in Supplementary Information 5. </w:t>
      </w:r>
      <w:bookmarkEnd w:id="97"/>
      <w:bookmarkEnd w:id="98"/>
      <w:r w:rsidRPr="00C116C9">
        <w:rPr>
          <w:sz w:val="20"/>
        </w:rPr>
        <w:t xml:space="preserve">(b) Potential percentage range reduction of threatened vertebrates, from oil palm expansion under ZDCs (overlap between ranges of threatened vertebrates and locations climatically-suitable for expansion), </w:t>
      </w:r>
      <w:r w:rsidRPr="007D6F2C">
        <w:rPr>
          <w:sz w:val="20"/>
        </w:rPr>
        <w:t>for all species which could undergo range</w:t>
      </w:r>
      <w:r w:rsidRPr="000D6C34">
        <w:rPr>
          <w:sz w:val="20"/>
        </w:rPr>
        <w:t xml:space="preserve"> loss from expansion (i.e. species that have some range overlap with potential expansion locations and cannot persist in oil palm). Numbers of species overlapping with potential expansion locations are given in x axis labels; note that a species can occur in more than one biome.</w:t>
      </w:r>
      <w:r>
        <w:rPr>
          <w:sz w:val="20"/>
        </w:rPr>
        <w:t xml:space="preserve"> For both (a) and (b), </w:t>
      </w:r>
      <w:r w:rsidRPr="007D6F2C">
        <w:rPr>
          <w:sz w:val="20"/>
        </w:rPr>
        <w:t>b</w:t>
      </w:r>
      <w:r w:rsidRPr="003B22A8">
        <w:rPr>
          <w:sz w:val="20"/>
        </w:rPr>
        <w:t xml:space="preserve">oxplot </w:t>
      </w:r>
      <w:r w:rsidR="00DE3591">
        <w:rPr>
          <w:sz w:val="20"/>
        </w:rPr>
        <w:t>centre lines</w:t>
      </w:r>
      <w:r w:rsidR="00DE3591" w:rsidRPr="007D6F2C">
        <w:rPr>
          <w:sz w:val="20"/>
        </w:rPr>
        <w:t xml:space="preserve"> show the median</w:t>
      </w:r>
      <w:r w:rsidR="00DE3591" w:rsidRPr="000D6C34">
        <w:rPr>
          <w:sz w:val="20"/>
        </w:rPr>
        <w:t>, lower and upper hinges show the first and third quartiles respectively, whiskers extend to the maximum and minimum values within 1.5*inter-quartile range, and outliers are plotted individually.</w:t>
      </w:r>
    </w:p>
    <w:p w:rsidR="002E1F85" w:rsidRPr="000D6C34" w:rsidRDefault="003F3C58" w:rsidP="00094695">
      <w:pPr>
        <w:spacing w:line="480" w:lineRule="auto"/>
        <w:rPr>
          <w:b/>
          <w:u w:val="single"/>
        </w:rPr>
      </w:pPr>
      <w:r w:rsidRPr="000D6C34">
        <w:rPr>
          <w:b/>
          <w:u w:val="single"/>
        </w:rPr>
        <w:t>References</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w:t>
      </w:r>
      <w:r w:rsidRPr="00ED0BDE">
        <w:rPr>
          <w:rFonts w:cs="Calibri"/>
          <w:noProof/>
          <w:szCs w:val="24"/>
        </w:rPr>
        <w:tab/>
        <w:t xml:space="preserve">Curtis, P. G., Slay, C. M., Harris, N. L., Tyukavina, A. &amp; Hansen, M. C. Classifying drivers of global forest loss. </w:t>
      </w:r>
      <w:r w:rsidRPr="00ED0BDE">
        <w:rPr>
          <w:rFonts w:cs="Calibri"/>
          <w:i/>
          <w:iCs/>
          <w:noProof/>
          <w:szCs w:val="24"/>
        </w:rPr>
        <w:t>Science (80-. ).</w:t>
      </w:r>
      <w:r w:rsidRPr="00ED0BDE">
        <w:rPr>
          <w:rFonts w:cs="Calibri"/>
          <w:noProof/>
          <w:szCs w:val="24"/>
        </w:rPr>
        <w:t xml:space="preserve"> </w:t>
      </w:r>
      <w:r w:rsidRPr="00ED0BDE">
        <w:rPr>
          <w:rFonts w:cs="Calibri"/>
          <w:b/>
          <w:bCs/>
          <w:noProof/>
          <w:szCs w:val="24"/>
        </w:rPr>
        <w:t>361</w:t>
      </w:r>
      <w:r w:rsidRPr="00ED0BDE">
        <w:rPr>
          <w:rFonts w:cs="Calibri"/>
          <w:noProof/>
          <w:szCs w:val="24"/>
        </w:rPr>
        <w:t>, 1108–1111 (2018).</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2.</w:t>
      </w:r>
      <w:r w:rsidRPr="00ED0BDE">
        <w:rPr>
          <w:rFonts w:cs="Calibri"/>
          <w:noProof/>
          <w:szCs w:val="24"/>
        </w:rPr>
        <w:tab/>
        <w:t xml:space="preserve">Laurance, W. F., Sayer, J. &amp; Cassman, K. G. Agricultural expansion and its impacts on tropical nature. </w:t>
      </w:r>
      <w:r w:rsidRPr="00ED0BDE">
        <w:rPr>
          <w:rFonts w:cs="Calibri"/>
          <w:i/>
          <w:iCs/>
          <w:noProof/>
          <w:szCs w:val="24"/>
        </w:rPr>
        <w:t>Trends Ecol. Evol.</w:t>
      </w:r>
      <w:r w:rsidRPr="00ED0BDE">
        <w:rPr>
          <w:rFonts w:cs="Calibri"/>
          <w:noProof/>
          <w:szCs w:val="24"/>
        </w:rPr>
        <w:t xml:space="preserve"> </w:t>
      </w:r>
      <w:r w:rsidRPr="00ED0BDE">
        <w:rPr>
          <w:rFonts w:cs="Calibri"/>
          <w:b/>
          <w:bCs/>
          <w:noProof/>
          <w:szCs w:val="24"/>
        </w:rPr>
        <w:t>29</w:t>
      </w:r>
      <w:r w:rsidRPr="00ED0BDE">
        <w:rPr>
          <w:rFonts w:cs="Calibri"/>
          <w:noProof/>
          <w:szCs w:val="24"/>
        </w:rPr>
        <w:t>, 107–116 (2014).</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3.</w:t>
      </w:r>
      <w:r w:rsidRPr="00ED0BDE">
        <w:rPr>
          <w:rFonts w:cs="Calibri"/>
          <w:noProof/>
          <w:szCs w:val="24"/>
        </w:rPr>
        <w:tab/>
        <w:t xml:space="preserve">Pendrill, F. </w:t>
      </w:r>
      <w:r w:rsidRPr="00ED0BDE">
        <w:rPr>
          <w:rFonts w:cs="Calibri"/>
          <w:i/>
          <w:iCs/>
          <w:noProof/>
          <w:szCs w:val="24"/>
        </w:rPr>
        <w:t>et al.</w:t>
      </w:r>
      <w:r w:rsidRPr="00ED0BDE">
        <w:rPr>
          <w:rFonts w:cs="Calibri"/>
          <w:noProof/>
          <w:szCs w:val="24"/>
        </w:rPr>
        <w:t xml:space="preserve"> Agricultural and forestry trade drives large share of tropical deforestation emissions. </w:t>
      </w:r>
      <w:r w:rsidRPr="00ED0BDE">
        <w:rPr>
          <w:rFonts w:cs="Calibri"/>
          <w:i/>
          <w:iCs/>
          <w:noProof/>
          <w:szCs w:val="24"/>
        </w:rPr>
        <w:t>Glob. Environ. Chang.</w:t>
      </w:r>
      <w:r w:rsidRPr="00ED0BDE">
        <w:rPr>
          <w:rFonts w:cs="Calibri"/>
          <w:noProof/>
          <w:szCs w:val="24"/>
        </w:rPr>
        <w:t xml:space="preserve"> </w:t>
      </w:r>
      <w:r w:rsidRPr="00ED0BDE">
        <w:rPr>
          <w:rFonts w:cs="Calibri"/>
          <w:b/>
          <w:bCs/>
          <w:noProof/>
          <w:szCs w:val="24"/>
        </w:rPr>
        <w:t>56</w:t>
      </w:r>
      <w:r w:rsidRPr="00ED0BDE">
        <w:rPr>
          <w:rFonts w:cs="Calibri"/>
          <w:noProof/>
          <w:szCs w:val="24"/>
        </w:rPr>
        <w:t>, 1–10 (2019).</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4.</w:t>
      </w:r>
      <w:r w:rsidRPr="00ED0BDE">
        <w:rPr>
          <w:rFonts w:cs="Calibri"/>
          <w:noProof/>
          <w:szCs w:val="24"/>
        </w:rPr>
        <w:tab/>
        <w:t xml:space="preserve">Haupt, F., Bakhtary, H., Schulte, I., Galt, H. &amp; Streck, C. </w:t>
      </w:r>
      <w:r w:rsidRPr="00ED0BDE">
        <w:rPr>
          <w:rFonts w:cs="Calibri"/>
          <w:i/>
          <w:iCs/>
          <w:noProof/>
          <w:szCs w:val="24"/>
        </w:rPr>
        <w:t>Progress on Corporate Commitments and their Implementation</w:t>
      </w:r>
      <w:r w:rsidRPr="00ED0BDE">
        <w:rPr>
          <w:rFonts w:cs="Calibri"/>
          <w:noProof/>
          <w:szCs w:val="24"/>
        </w:rPr>
        <w:t>. (2018).</w:t>
      </w:r>
      <w:r w:rsidR="000F705E">
        <w:rPr>
          <w:rFonts w:cs="Calibri"/>
          <w:noProof/>
          <w:szCs w:val="24"/>
        </w:rPr>
        <w:t xml:space="preserve"> Available at: </w:t>
      </w:r>
      <w:r w:rsidR="000F705E" w:rsidRPr="000F705E">
        <w:rPr>
          <w:rFonts w:cs="Calibri"/>
          <w:noProof/>
          <w:szCs w:val="24"/>
        </w:rPr>
        <w:t>https://www.tropicalforestalliance.org/assets/Uploads/Progress-on-Corporate-Commitments-and-their-Implementation.pdf</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C15FF2">
        <w:rPr>
          <w:rFonts w:cs="Calibri"/>
          <w:noProof/>
          <w:szCs w:val="24"/>
          <w:lang w:val="fr-FR"/>
          <w:rPrChange w:id="99" w:author="Susannah Fleiss" w:date="2022-09-03T17:52:00Z">
            <w:rPr>
              <w:rFonts w:cs="Calibri"/>
              <w:noProof/>
              <w:szCs w:val="24"/>
            </w:rPr>
          </w:rPrChange>
        </w:rPr>
        <w:lastRenderedPageBreak/>
        <w:t>5.</w:t>
      </w:r>
      <w:r w:rsidRPr="00C15FF2">
        <w:rPr>
          <w:rFonts w:cs="Calibri"/>
          <w:noProof/>
          <w:szCs w:val="24"/>
          <w:lang w:val="fr-FR"/>
          <w:rPrChange w:id="100" w:author="Susannah Fleiss" w:date="2022-09-03T17:52:00Z">
            <w:rPr>
              <w:rFonts w:cs="Calibri"/>
              <w:noProof/>
              <w:szCs w:val="24"/>
            </w:rPr>
          </w:rPrChange>
        </w:rPr>
        <w:tab/>
        <w:t xml:space="preserve">Austin, K. G. </w:t>
      </w:r>
      <w:r w:rsidRPr="00C15FF2">
        <w:rPr>
          <w:rFonts w:cs="Calibri"/>
          <w:i/>
          <w:iCs/>
          <w:noProof/>
          <w:szCs w:val="24"/>
          <w:lang w:val="fr-FR"/>
          <w:rPrChange w:id="101" w:author="Susannah Fleiss" w:date="2022-09-03T17:52:00Z">
            <w:rPr>
              <w:rFonts w:cs="Calibri"/>
              <w:i/>
              <w:iCs/>
              <w:noProof/>
              <w:szCs w:val="24"/>
            </w:rPr>
          </w:rPrChange>
        </w:rPr>
        <w:t>et al.</w:t>
      </w:r>
      <w:r w:rsidRPr="00C15FF2">
        <w:rPr>
          <w:rFonts w:cs="Calibri"/>
          <w:noProof/>
          <w:szCs w:val="24"/>
          <w:lang w:val="fr-FR"/>
          <w:rPrChange w:id="102" w:author="Susannah Fleiss" w:date="2022-09-03T17:52:00Z">
            <w:rPr>
              <w:rFonts w:cs="Calibri"/>
              <w:noProof/>
              <w:szCs w:val="24"/>
            </w:rPr>
          </w:rPrChange>
        </w:rPr>
        <w:t xml:space="preserve"> </w:t>
      </w:r>
      <w:r w:rsidRPr="00ED0BDE">
        <w:rPr>
          <w:rFonts w:cs="Calibri"/>
          <w:noProof/>
          <w:szCs w:val="24"/>
        </w:rPr>
        <w:t xml:space="preserve">Mapping and Monitoring Zero-Deforestation Commitments. </w:t>
      </w:r>
      <w:r w:rsidRPr="00ED0BDE">
        <w:rPr>
          <w:rFonts w:cs="Calibri"/>
          <w:i/>
          <w:iCs/>
          <w:noProof/>
          <w:szCs w:val="24"/>
        </w:rPr>
        <w:t>Bioscience</w:t>
      </w:r>
      <w:r w:rsidRPr="00ED0BDE">
        <w:rPr>
          <w:rFonts w:cs="Calibri"/>
          <w:noProof/>
          <w:szCs w:val="24"/>
        </w:rPr>
        <w:t xml:space="preserve"> </w:t>
      </w:r>
      <w:r w:rsidRPr="00ED0BDE">
        <w:rPr>
          <w:rFonts w:cs="Calibri"/>
          <w:b/>
          <w:bCs/>
          <w:noProof/>
          <w:szCs w:val="24"/>
        </w:rPr>
        <w:t>71</w:t>
      </w:r>
      <w:r w:rsidRPr="00ED0BDE">
        <w:rPr>
          <w:rFonts w:cs="Calibri"/>
          <w:noProof/>
          <w:szCs w:val="24"/>
        </w:rPr>
        <w:t>, 1079–1090 (2021).</w:t>
      </w:r>
    </w:p>
    <w:p w:rsidR="00ED0BDE" w:rsidRPr="00A079D0" w:rsidRDefault="00ED0BDE" w:rsidP="00ED0BDE">
      <w:pPr>
        <w:widowControl w:val="0"/>
        <w:autoSpaceDE w:val="0"/>
        <w:autoSpaceDN w:val="0"/>
        <w:adjustRightInd w:val="0"/>
        <w:spacing w:line="480" w:lineRule="auto"/>
        <w:ind w:left="640" w:hanging="640"/>
        <w:rPr>
          <w:rFonts w:cs="Calibri"/>
          <w:noProof/>
          <w:szCs w:val="24"/>
          <w:lang w:val="fr-FR"/>
        </w:rPr>
      </w:pPr>
      <w:r w:rsidRPr="00ED0BDE">
        <w:rPr>
          <w:rFonts w:cs="Calibri"/>
          <w:noProof/>
          <w:szCs w:val="24"/>
        </w:rPr>
        <w:t>6.</w:t>
      </w:r>
      <w:r w:rsidRPr="00ED0BDE">
        <w:rPr>
          <w:rFonts w:cs="Calibri"/>
          <w:noProof/>
          <w:szCs w:val="24"/>
        </w:rPr>
        <w:tab/>
        <w:t xml:space="preserve">Leijten, F. C., Sim, S., King, H. &amp; Verburg, P. H. Which forests could be protected by corporate zero deforestation commitments? </w:t>
      </w:r>
      <w:r w:rsidRPr="00A079D0">
        <w:rPr>
          <w:rFonts w:cs="Calibri"/>
          <w:noProof/>
          <w:szCs w:val="24"/>
          <w:lang w:val="fr-FR"/>
        </w:rPr>
        <w:t xml:space="preserve">A spatial assessment. </w:t>
      </w:r>
      <w:r w:rsidRPr="00A079D0">
        <w:rPr>
          <w:rFonts w:cs="Calibri"/>
          <w:i/>
          <w:iCs/>
          <w:noProof/>
          <w:szCs w:val="24"/>
          <w:lang w:val="fr-FR"/>
        </w:rPr>
        <w:t>Environ. Res. Lett.</w:t>
      </w:r>
      <w:r w:rsidRPr="00A079D0">
        <w:rPr>
          <w:rFonts w:cs="Calibri"/>
          <w:noProof/>
          <w:szCs w:val="24"/>
          <w:lang w:val="fr-FR"/>
        </w:rPr>
        <w:t xml:space="preserve"> (2020).</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A079D0">
        <w:rPr>
          <w:rFonts w:cs="Calibri"/>
          <w:noProof/>
          <w:szCs w:val="24"/>
          <w:lang w:val="fr-FR"/>
        </w:rPr>
        <w:t>7.</w:t>
      </w:r>
      <w:r w:rsidRPr="00A079D0">
        <w:rPr>
          <w:rFonts w:cs="Calibri"/>
          <w:noProof/>
          <w:szCs w:val="24"/>
          <w:lang w:val="fr-FR"/>
        </w:rPr>
        <w:tab/>
        <w:t xml:space="preserve">Garrett, R. D. </w:t>
      </w:r>
      <w:r w:rsidRPr="00A079D0">
        <w:rPr>
          <w:rFonts w:cs="Calibri"/>
          <w:i/>
          <w:iCs/>
          <w:noProof/>
          <w:szCs w:val="24"/>
          <w:lang w:val="fr-FR"/>
        </w:rPr>
        <w:t>et al.</w:t>
      </w:r>
      <w:r w:rsidRPr="00A079D0">
        <w:rPr>
          <w:rFonts w:cs="Calibri"/>
          <w:noProof/>
          <w:szCs w:val="24"/>
          <w:lang w:val="fr-FR"/>
        </w:rPr>
        <w:t xml:space="preserve"> </w:t>
      </w:r>
      <w:r w:rsidRPr="00ED0BDE">
        <w:rPr>
          <w:rFonts w:cs="Calibri"/>
          <w:noProof/>
          <w:szCs w:val="24"/>
        </w:rPr>
        <w:t xml:space="preserve">Criteria for effective zero-deforestation commitments. </w:t>
      </w:r>
      <w:r w:rsidRPr="00ED0BDE">
        <w:rPr>
          <w:rFonts w:cs="Calibri"/>
          <w:i/>
          <w:iCs/>
          <w:noProof/>
          <w:szCs w:val="24"/>
        </w:rPr>
        <w:t>Glob. Environ. Chang.</w:t>
      </w:r>
      <w:r w:rsidRPr="00ED0BDE">
        <w:rPr>
          <w:rFonts w:cs="Calibri"/>
          <w:noProof/>
          <w:szCs w:val="24"/>
        </w:rPr>
        <w:t xml:space="preserve"> (2019). doi:10.1016/j.gloenvcha.2018.11.003</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8.</w:t>
      </w:r>
      <w:r w:rsidRPr="00ED0BDE">
        <w:rPr>
          <w:rFonts w:cs="Calibri"/>
          <w:noProof/>
          <w:szCs w:val="24"/>
        </w:rPr>
        <w:tab/>
        <w:t xml:space="preserve">Lehmann, C. E. R. &amp; Parr, C. L. Tropical grassy biomes: Linking ecology, human use and conservation. </w:t>
      </w:r>
      <w:r w:rsidRPr="00ED0BDE">
        <w:rPr>
          <w:rFonts w:cs="Calibri"/>
          <w:i/>
          <w:iCs/>
          <w:noProof/>
          <w:szCs w:val="24"/>
        </w:rPr>
        <w:t>Philos. Trans. R. Soc. B Biol. Sci.</w:t>
      </w:r>
      <w:r w:rsidRPr="00ED0BDE">
        <w:rPr>
          <w:rFonts w:cs="Calibri"/>
          <w:noProof/>
          <w:szCs w:val="24"/>
        </w:rPr>
        <w:t xml:space="preserve"> (2016). doi:10.1098/rstb.2016.0329</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9.</w:t>
      </w:r>
      <w:r w:rsidRPr="00ED0BDE">
        <w:rPr>
          <w:rFonts w:cs="Calibri"/>
          <w:noProof/>
          <w:szCs w:val="24"/>
        </w:rPr>
        <w:tab/>
        <w:t xml:space="preserve">Miles, L. </w:t>
      </w:r>
      <w:r w:rsidRPr="00ED0BDE">
        <w:rPr>
          <w:rFonts w:cs="Calibri"/>
          <w:i/>
          <w:iCs/>
          <w:noProof/>
          <w:szCs w:val="24"/>
        </w:rPr>
        <w:t>et al.</w:t>
      </w:r>
      <w:r w:rsidRPr="00ED0BDE">
        <w:rPr>
          <w:rFonts w:cs="Calibri"/>
          <w:noProof/>
          <w:szCs w:val="24"/>
        </w:rPr>
        <w:t xml:space="preserve"> A global overview of the conservation status of tropical dry forests. </w:t>
      </w:r>
      <w:r w:rsidRPr="00ED0BDE">
        <w:rPr>
          <w:rFonts w:cs="Calibri"/>
          <w:i/>
          <w:iCs/>
          <w:noProof/>
          <w:szCs w:val="24"/>
        </w:rPr>
        <w:t>J. Biogeogr.</w:t>
      </w:r>
      <w:r w:rsidRPr="00ED0BDE">
        <w:rPr>
          <w:rFonts w:cs="Calibri"/>
          <w:noProof/>
          <w:szCs w:val="24"/>
        </w:rPr>
        <w:t xml:space="preserve"> </w:t>
      </w:r>
      <w:r w:rsidRPr="00ED0BDE">
        <w:rPr>
          <w:rFonts w:cs="Calibri"/>
          <w:b/>
          <w:bCs/>
          <w:noProof/>
          <w:szCs w:val="24"/>
        </w:rPr>
        <w:t>33</w:t>
      </w:r>
      <w:r w:rsidRPr="00ED0BDE">
        <w:rPr>
          <w:rFonts w:cs="Calibri"/>
          <w:noProof/>
          <w:szCs w:val="24"/>
        </w:rPr>
        <w:t>, 491–505 (2006).</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10.</w:t>
      </w:r>
      <w:r w:rsidRPr="00ED0BDE">
        <w:rPr>
          <w:rFonts w:cs="Calibri"/>
          <w:noProof/>
          <w:szCs w:val="24"/>
        </w:rPr>
        <w:tab/>
        <w:t xml:space="preserve">Gibbs, H. K. </w:t>
      </w:r>
      <w:r w:rsidRPr="00ED0BDE">
        <w:rPr>
          <w:rFonts w:cs="Calibri"/>
          <w:i/>
          <w:iCs/>
          <w:noProof/>
          <w:szCs w:val="24"/>
        </w:rPr>
        <w:t>et al.</w:t>
      </w:r>
      <w:r w:rsidRPr="00ED0BDE">
        <w:rPr>
          <w:rFonts w:cs="Calibri"/>
          <w:noProof/>
          <w:szCs w:val="24"/>
        </w:rPr>
        <w:t xml:space="preserve"> Brazil’s Soy Moratorium. </w:t>
      </w:r>
      <w:r w:rsidRPr="00ED0BDE">
        <w:rPr>
          <w:rFonts w:cs="Calibri"/>
          <w:i/>
          <w:iCs/>
          <w:noProof/>
          <w:szCs w:val="24"/>
        </w:rPr>
        <w:t>Science (80-. ).</w:t>
      </w:r>
      <w:r w:rsidRPr="00ED0BDE">
        <w:rPr>
          <w:rFonts w:cs="Calibri"/>
          <w:noProof/>
          <w:szCs w:val="24"/>
        </w:rPr>
        <w:t xml:space="preserve"> (2015). doi:10.1126/science.aaa0181</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11.</w:t>
      </w:r>
      <w:r w:rsidRPr="00ED0BDE">
        <w:rPr>
          <w:rFonts w:cs="Calibri"/>
          <w:noProof/>
          <w:szCs w:val="24"/>
        </w:rPr>
        <w:tab/>
        <w:t xml:space="preserve">Jopke, P. &amp; Schoneveld, G. C. </w:t>
      </w:r>
      <w:r w:rsidRPr="00ED0BDE">
        <w:rPr>
          <w:rFonts w:cs="Calibri"/>
          <w:i/>
          <w:iCs/>
          <w:noProof/>
          <w:szCs w:val="24"/>
        </w:rPr>
        <w:t>Corporate commitments to zero deforestation: An evaluation of externality problems and implementation gaps</w:t>
      </w:r>
      <w:r w:rsidRPr="00ED0BDE">
        <w:rPr>
          <w:rFonts w:cs="Calibri"/>
          <w:noProof/>
          <w:szCs w:val="24"/>
        </w:rPr>
        <w:t xml:space="preserve">. </w:t>
      </w:r>
      <w:r w:rsidRPr="00ED0BDE">
        <w:rPr>
          <w:rFonts w:cs="Calibri"/>
          <w:i/>
          <w:iCs/>
          <w:noProof/>
          <w:szCs w:val="24"/>
        </w:rPr>
        <w:t>CIFOR Occasional Paper</w:t>
      </w:r>
      <w:r w:rsidRPr="00ED0BDE">
        <w:rPr>
          <w:rFonts w:cs="Calibri"/>
          <w:noProof/>
          <w:szCs w:val="24"/>
        </w:rPr>
        <w:t xml:space="preserve"> (2018). doi:10.17528/cifor/006827</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12.</w:t>
      </w:r>
      <w:r w:rsidRPr="00ED0BDE">
        <w:rPr>
          <w:rFonts w:cs="Calibri"/>
          <w:noProof/>
          <w:szCs w:val="24"/>
        </w:rPr>
        <w:tab/>
        <w:t xml:space="preserve">Parr, C. L., Lehmann, C. E. R., Bond, W. J., Hoffmann, W. A. &amp; Andersen, A. N. Tropical grassy biomes: Misunderstood, neglected, and under threat. </w:t>
      </w:r>
      <w:r w:rsidRPr="00ED0BDE">
        <w:rPr>
          <w:rFonts w:cs="Calibri"/>
          <w:i/>
          <w:iCs/>
          <w:noProof/>
          <w:szCs w:val="24"/>
        </w:rPr>
        <w:t>Trends in Ecology and Evolution</w:t>
      </w:r>
      <w:r w:rsidRPr="00ED0BDE">
        <w:rPr>
          <w:rFonts w:cs="Calibri"/>
          <w:noProof/>
          <w:szCs w:val="24"/>
        </w:rPr>
        <w:t xml:space="preserve"> (2014). doi:10.1016/j.tree.2014.02.004</w:t>
      </w:r>
    </w:p>
    <w:p w:rsidR="00ED0BDE" w:rsidRPr="00A079D0" w:rsidRDefault="00ED0BDE" w:rsidP="00ED0BDE">
      <w:pPr>
        <w:widowControl w:val="0"/>
        <w:autoSpaceDE w:val="0"/>
        <w:autoSpaceDN w:val="0"/>
        <w:adjustRightInd w:val="0"/>
        <w:spacing w:line="480" w:lineRule="auto"/>
        <w:ind w:left="640" w:hanging="640"/>
        <w:rPr>
          <w:rFonts w:cs="Calibri"/>
          <w:noProof/>
          <w:szCs w:val="24"/>
          <w:lang w:val="fr-FR"/>
        </w:rPr>
      </w:pPr>
      <w:r w:rsidRPr="00ED0BDE">
        <w:rPr>
          <w:rFonts w:cs="Calibri"/>
          <w:noProof/>
          <w:szCs w:val="24"/>
        </w:rPr>
        <w:t>13.</w:t>
      </w:r>
      <w:r w:rsidRPr="00ED0BDE">
        <w:rPr>
          <w:rFonts w:cs="Calibri"/>
          <w:noProof/>
          <w:szCs w:val="24"/>
        </w:rPr>
        <w:tab/>
        <w:t xml:space="preserve">Ratnam, J. </w:t>
      </w:r>
      <w:r w:rsidRPr="00ED0BDE">
        <w:rPr>
          <w:rFonts w:cs="Calibri"/>
          <w:i/>
          <w:iCs/>
          <w:noProof/>
          <w:szCs w:val="24"/>
        </w:rPr>
        <w:t>et al.</w:t>
      </w:r>
      <w:r w:rsidRPr="00ED0BDE">
        <w:rPr>
          <w:rFonts w:cs="Calibri"/>
          <w:noProof/>
          <w:szCs w:val="24"/>
        </w:rPr>
        <w:t xml:space="preserve"> When is a ‘forest’ a savanna, and why does it matter? </w:t>
      </w:r>
      <w:r w:rsidRPr="00A079D0">
        <w:rPr>
          <w:rFonts w:cs="Calibri"/>
          <w:i/>
          <w:iCs/>
          <w:noProof/>
          <w:szCs w:val="24"/>
          <w:lang w:val="fr-FR"/>
        </w:rPr>
        <w:t>Glob. Ecol. Biogeogr.</w:t>
      </w:r>
      <w:r w:rsidRPr="00A079D0">
        <w:rPr>
          <w:rFonts w:cs="Calibri"/>
          <w:noProof/>
          <w:szCs w:val="24"/>
          <w:lang w:val="fr-FR"/>
        </w:rPr>
        <w:t xml:space="preserve"> (2011). doi:10.1111/j.1466-8238.2010.00634.x</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A079D0">
        <w:rPr>
          <w:rFonts w:cs="Calibri"/>
          <w:noProof/>
          <w:szCs w:val="24"/>
          <w:lang w:val="fr-FR"/>
        </w:rPr>
        <w:t>14.</w:t>
      </w:r>
      <w:r w:rsidRPr="00A079D0">
        <w:rPr>
          <w:rFonts w:cs="Calibri"/>
          <w:noProof/>
          <w:szCs w:val="24"/>
          <w:lang w:val="fr-FR"/>
        </w:rPr>
        <w:tab/>
        <w:t xml:space="preserve">Sanchez-Azofeifa, G. A. </w:t>
      </w:r>
      <w:r w:rsidRPr="00A079D0">
        <w:rPr>
          <w:rFonts w:cs="Calibri"/>
          <w:i/>
          <w:iCs/>
          <w:noProof/>
          <w:szCs w:val="24"/>
          <w:lang w:val="fr-FR"/>
        </w:rPr>
        <w:t>et al.</w:t>
      </w:r>
      <w:r w:rsidRPr="00A079D0">
        <w:rPr>
          <w:rFonts w:cs="Calibri"/>
          <w:noProof/>
          <w:szCs w:val="24"/>
          <w:lang w:val="fr-FR"/>
        </w:rPr>
        <w:t xml:space="preserve"> </w:t>
      </w:r>
      <w:r w:rsidRPr="00ED0BDE">
        <w:rPr>
          <w:rFonts w:cs="Calibri"/>
          <w:noProof/>
          <w:szCs w:val="24"/>
        </w:rPr>
        <w:t xml:space="preserve">Research Priorities for Neotropical Dry Forests. </w:t>
      </w:r>
      <w:r w:rsidRPr="00ED0BDE">
        <w:rPr>
          <w:rFonts w:cs="Calibri"/>
          <w:i/>
          <w:iCs/>
          <w:noProof/>
          <w:szCs w:val="24"/>
        </w:rPr>
        <w:t>Biotropica</w:t>
      </w:r>
      <w:r w:rsidRPr="00ED0BDE">
        <w:rPr>
          <w:rFonts w:cs="Calibri"/>
          <w:noProof/>
          <w:szCs w:val="24"/>
        </w:rPr>
        <w:t xml:space="preserve"> </w:t>
      </w:r>
      <w:r w:rsidRPr="00ED0BDE">
        <w:rPr>
          <w:rFonts w:cs="Calibri"/>
          <w:b/>
          <w:bCs/>
          <w:noProof/>
          <w:szCs w:val="24"/>
        </w:rPr>
        <w:t>37</w:t>
      </w:r>
      <w:r w:rsidRPr="00ED0BDE">
        <w:rPr>
          <w:rFonts w:cs="Calibri"/>
          <w:noProof/>
          <w:szCs w:val="24"/>
        </w:rPr>
        <w:t>, 477–485 (2005).</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15.</w:t>
      </w:r>
      <w:r w:rsidRPr="00ED0BDE">
        <w:rPr>
          <w:rFonts w:cs="Calibri"/>
          <w:noProof/>
          <w:szCs w:val="24"/>
        </w:rPr>
        <w:tab/>
        <w:t xml:space="preserve">Vijay, V., Pimm, S. L., Jenkins, C. N. &amp; Smith, S. J. The Impacts of Oil Palm on Recent </w:t>
      </w:r>
      <w:r w:rsidRPr="00ED0BDE">
        <w:rPr>
          <w:rFonts w:cs="Calibri"/>
          <w:noProof/>
          <w:szCs w:val="24"/>
        </w:rPr>
        <w:lastRenderedPageBreak/>
        <w:t xml:space="preserve">Deforestation and Biodiversity Loss. </w:t>
      </w:r>
      <w:r w:rsidRPr="00ED0BDE">
        <w:rPr>
          <w:rFonts w:cs="Calibri"/>
          <w:i/>
          <w:iCs/>
          <w:noProof/>
          <w:szCs w:val="24"/>
        </w:rPr>
        <w:t>PLoS One</w:t>
      </w:r>
      <w:r w:rsidRPr="00ED0BDE">
        <w:rPr>
          <w:rFonts w:cs="Calibri"/>
          <w:noProof/>
          <w:szCs w:val="24"/>
        </w:rPr>
        <w:t xml:space="preserve"> </w:t>
      </w:r>
      <w:r w:rsidRPr="00ED0BDE">
        <w:rPr>
          <w:rFonts w:cs="Calibri"/>
          <w:b/>
          <w:bCs/>
          <w:noProof/>
          <w:szCs w:val="24"/>
        </w:rPr>
        <w:t>11</w:t>
      </w:r>
      <w:r w:rsidRPr="00ED0BDE">
        <w:rPr>
          <w:rFonts w:cs="Calibri"/>
          <w:noProof/>
          <w:szCs w:val="24"/>
        </w:rPr>
        <w:t>, (2016).</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16.</w:t>
      </w:r>
      <w:r w:rsidRPr="00ED0BDE">
        <w:rPr>
          <w:rFonts w:cs="Calibri"/>
          <w:noProof/>
          <w:szCs w:val="24"/>
        </w:rPr>
        <w:tab/>
        <w:t>RSPO. Principles &amp; Criteria for the Production of Sustainable Palm Oil. (2018).</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17.</w:t>
      </w:r>
      <w:r w:rsidRPr="00ED0BDE">
        <w:rPr>
          <w:rFonts w:cs="Calibri"/>
          <w:noProof/>
          <w:szCs w:val="24"/>
        </w:rPr>
        <w:tab/>
        <w:t>Rosoman, G., Sheun, S. S., Opal, C., Anderson, P. &amp; Trapshah, R.</w:t>
      </w:r>
      <w:r w:rsidR="00A079D0">
        <w:rPr>
          <w:rFonts w:cs="Calibri"/>
          <w:noProof/>
          <w:szCs w:val="24"/>
        </w:rPr>
        <w:t>, editors.</w:t>
      </w:r>
      <w:r w:rsidR="00A079D0" w:rsidRPr="00ED0BDE">
        <w:rPr>
          <w:rFonts w:cs="Calibri"/>
          <w:noProof/>
          <w:szCs w:val="24"/>
        </w:rPr>
        <w:t xml:space="preserve"> The HCS Approach Toolkit. </w:t>
      </w:r>
      <w:r w:rsidR="00A079D0">
        <w:rPr>
          <w:rFonts w:cs="Calibri"/>
          <w:noProof/>
          <w:szCs w:val="24"/>
        </w:rPr>
        <w:t xml:space="preserve">Singapore: </w:t>
      </w:r>
      <w:r w:rsidR="00A079D0" w:rsidRPr="00ED0BDE">
        <w:rPr>
          <w:rFonts w:cs="Calibri"/>
          <w:noProof/>
          <w:szCs w:val="24"/>
        </w:rPr>
        <w:t xml:space="preserve">HCS Approach Steering Group </w:t>
      </w:r>
      <w:r w:rsidR="00A079D0">
        <w:rPr>
          <w:rFonts w:cs="Calibri"/>
          <w:noProof/>
          <w:szCs w:val="24"/>
        </w:rPr>
        <w:t>(</w:t>
      </w:r>
      <w:r w:rsidR="00A079D0" w:rsidRPr="00ED0BDE">
        <w:rPr>
          <w:rFonts w:cs="Calibri"/>
          <w:noProof/>
          <w:szCs w:val="24"/>
        </w:rPr>
        <w:t>2017).</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18.</w:t>
      </w:r>
      <w:r w:rsidRPr="00ED0BDE">
        <w:rPr>
          <w:rFonts w:cs="Calibri"/>
          <w:noProof/>
          <w:szCs w:val="24"/>
        </w:rPr>
        <w:tab/>
      </w:r>
      <w:r w:rsidR="00A079D0">
        <w:rPr>
          <w:rFonts w:cs="Calibri"/>
          <w:noProof/>
          <w:szCs w:val="24"/>
        </w:rPr>
        <w:t xml:space="preserve">Brown, E. &amp; Senior, M.J.M., editors. </w:t>
      </w:r>
      <w:r w:rsidRPr="00ED0BDE">
        <w:rPr>
          <w:rFonts w:cs="Calibri"/>
          <w:i/>
          <w:iCs/>
          <w:noProof/>
          <w:szCs w:val="24"/>
        </w:rPr>
        <w:t>Common Guidance for the Identification of High Conservation Values</w:t>
      </w:r>
      <w:r w:rsidRPr="00ED0BDE">
        <w:rPr>
          <w:rFonts w:cs="Calibri"/>
          <w:noProof/>
          <w:szCs w:val="24"/>
        </w:rPr>
        <w:t xml:space="preserve">. </w:t>
      </w:r>
      <w:r w:rsidR="00A079D0" w:rsidRPr="00ED0BDE">
        <w:rPr>
          <w:rFonts w:cs="Calibri"/>
          <w:noProof/>
          <w:szCs w:val="24"/>
        </w:rPr>
        <w:t xml:space="preserve">HCV Resource Network </w:t>
      </w:r>
      <w:r w:rsidRPr="00ED0BDE">
        <w:rPr>
          <w:rFonts w:cs="Calibri"/>
          <w:noProof/>
          <w:szCs w:val="24"/>
        </w:rPr>
        <w:t>(2017).</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19.</w:t>
      </w:r>
      <w:r w:rsidRPr="00ED0BDE">
        <w:rPr>
          <w:rFonts w:cs="Calibri"/>
          <w:noProof/>
          <w:szCs w:val="24"/>
        </w:rPr>
        <w:tab/>
        <w:t xml:space="preserve">Furumo, P. R. &amp; Aide, T. M. Characterizing commercial oil palm expansion in Latin America: land use change and trade. </w:t>
      </w:r>
      <w:r w:rsidRPr="00ED0BDE">
        <w:rPr>
          <w:rFonts w:cs="Calibri"/>
          <w:i/>
          <w:iCs/>
          <w:noProof/>
          <w:szCs w:val="24"/>
        </w:rPr>
        <w:t>Environ. Res. Lett.</w:t>
      </w:r>
      <w:r w:rsidRPr="00ED0BDE">
        <w:rPr>
          <w:rFonts w:cs="Calibri"/>
          <w:noProof/>
          <w:szCs w:val="24"/>
        </w:rPr>
        <w:t xml:space="preserve"> </w:t>
      </w:r>
      <w:r w:rsidRPr="00ED0BDE">
        <w:rPr>
          <w:rFonts w:cs="Calibri"/>
          <w:b/>
          <w:bCs/>
          <w:noProof/>
          <w:szCs w:val="24"/>
        </w:rPr>
        <w:t>12</w:t>
      </w:r>
      <w:r w:rsidRPr="00ED0BDE">
        <w:rPr>
          <w:rFonts w:cs="Calibri"/>
          <w:noProof/>
          <w:szCs w:val="24"/>
        </w:rPr>
        <w:t>, 024008 (2017).</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20.</w:t>
      </w:r>
      <w:r w:rsidRPr="00ED0BDE">
        <w:rPr>
          <w:rFonts w:cs="Calibri"/>
          <w:noProof/>
          <w:szCs w:val="24"/>
        </w:rPr>
        <w:tab/>
        <w:t xml:space="preserve">Dinerstein, E. </w:t>
      </w:r>
      <w:r w:rsidRPr="00ED0BDE">
        <w:rPr>
          <w:rFonts w:cs="Calibri"/>
          <w:i/>
          <w:iCs/>
          <w:noProof/>
          <w:szCs w:val="24"/>
        </w:rPr>
        <w:t>et al.</w:t>
      </w:r>
      <w:r w:rsidRPr="00ED0BDE">
        <w:rPr>
          <w:rFonts w:cs="Calibri"/>
          <w:noProof/>
          <w:szCs w:val="24"/>
        </w:rPr>
        <w:t xml:space="preserve"> An Ecoregion-Based Approach to Protecting Half the Terrestrial Realm. </w:t>
      </w:r>
      <w:r w:rsidRPr="00ED0BDE">
        <w:rPr>
          <w:rFonts w:cs="Calibri"/>
          <w:i/>
          <w:iCs/>
          <w:noProof/>
          <w:szCs w:val="24"/>
        </w:rPr>
        <w:t>BioScience</w:t>
      </w:r>
      <w:r w:rsidRPr="00ED0BDE">
        <w:rPr>
          <w:rFonts w:cs="Calibri"/>
          <w:noProof/>
          <w:szCs w:val="24"/>
        </w:rPr>
        <w:t xml:space="preserve"> (2017). doi:10.1093/biosci/bix014</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21.</w:t>
      </w:r>
      <w:r w:rsidRPr="00ED0BDE">
        <w:rPr>
          <w:rFonts w:cs="Calibri"/>
          <w:noProof/>
          <w:szCs w:val="24"/>
        </w:rPr>
        <w:tab/>
        <w:t xml:space="preserve">Descals, A. </w:t>
      </w:r>
      <w:r w:rsidRPr="00ED0BDE">
        <w:rPr>
          <w:rFonts w:cs="Calibri"/>
          <w:i/>
          <w:iCs/>
          <w:noProof/>
          <w:szCs w:val="24"/>
        </w:rPr>
        <w:t>et al.</w:t>
      </w:r>
      <w:r w:rsidRPr="00ED0BDE">
        <w:rPr>
          <w:rFonts w:cs="Calibri"/>
          <w:noProof/>
          <w:szCs w:val="24"/>
        </w:rPr>
        <w:t xml:space="preserve"> High-resolution global map of smallholder and industrial closed-canopy oil palm plantations. </w:t>
      </w:r>
      <w:r w:rsidRPr="00ED0BDE">
        <w:rPr>
          <w:rFonts w:cs="Calibri"/>
          <w:i/>
          <w:iCs/>
          <w:noProof/>
          <w:szCs w:val="24"/>
        </w:rPr>
        <w:t>Earth Syst. Sci. Data</w:t>
      </w:r>
      <w:r w:rsidRPr="00ED0BDE">
        <w:rPr>
          <w:rFonts w:cs="Calibri"/>
          <w:noProof/>
          <w:szCs w:val="24"/>
        </w:rPr>
        <w:t xml:space="preserve"> </w:t>
      </w:r>
      <w:r w:rsidRPr="00ED0BDE">
        <w:rPr>
          <w:rFonts w:cs="Calibri"/>
          <w:b/>
          <w:bCs/>
          <w:noProof/>
          <w:szCs w:val="24"/>
        </w:rPr>
        <w:t>13</w:t>
      </w:r>
      <w:r w:rsidRPr="00ED0BDE">
        <w:rPr>
          <w:rFonts w:cs="Calibri"/>
          <w:noProof/>
          <w:szCs w:val="24"/>
        </w:rPr>
        <w:t>, 1211–1231 (2021).</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22.</w:t>
      </w:r>
      <w:r w:rsidRPr="00ED0BDE">
        <w:rPr>
          <w:rFonts w:cs="Calibri"/>
          <w:noProof/>
          <w:szCs w:val="24"/>
        </w:rPr>
        <w:tab/>
        <w:t xml:space="preserve">Woittiez, L. S., van Wijk, M. T., Slingerland, M., van Noordwijk, M. &amp; Giller, K. E. Yield gaps in oil palm: A quantitative review of contributing factors. </w:t>
      </w:r>
      <w:r w:rsidRPr="00ED0BDE">
        <w:rPr>
          <w:rFonts w:cs="Calibri"/>
          <w:i/>
          <w:iCs/>
          <w:noProof/>
          <w:szCs w:val="24"/>
        </w:rPr>
        <w:t>Eur. J. Agron.</w:t>
      </w:r>
      <w:r w:rsidRPr="00ED0BDE">
        <w:rPr>
          <w:rFonts w:cs="Calibri"/>
          <w:noProof/>
          <w:szCs w:val="24"/>
        </w:rPr>
        <w:t xml:space="preserve"> </w:t>
      </w:r>
      <w:r w:rsidRPr="00ED0BDE">
        <w:rPr>
          <w:rFonts w:cs="Calibri"/>
          <w:b/>
          <w:bCs/>
          <w:noProof/>
          <w:szCs w:val="24"/>
        </w:rPr>
        <w:t>83</w:t>
      </w:r>
      <w:r w:rsidRPr="00ED0BDE">
        <w:rPr>
          <w:rFonts w:cs="Calibri"/>
          <w:noProof/>
          <w:szCs w:val="24"/>
        </w:rPr>
        <w:t>, 57–77 (2017).</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23.</w:t>
      </w:r>
      <w:r w:rsidRPr="00ED0BDE">
        <w:rPr>
          <w:rFonts w:cs="Calibri"/>
          <w:noProof/>
          <w:szCs w:val="24"/>
        </w:rPr>
        <w:tab/>
        <w:t xml:space="preserve">Kuepper, B., Drost, S. &amp; Piotrowski, M. </w:t>
      </w:r>
      <w:r w:rsidRPr="00ED0BDE">
        <w:rPr>
          <w:rFonts w:cs="Calibri"/>
          <w:i/>
          <w:iCs/>
          <w:noProof/>
          <w:szCs w:val="24"/>
        </w:rPr>
        <w:t>Latin American Palm Oil Linked to Social Risks, Local Deforestation</w:t>
      </w:r>
      <w:r w:rsidRPr="00ED0BDE">
        <w:rPr>
          <w:rFonts w:cs="Calibri"/>
          <w:noProof/>
          <w:szCs w:val="24"/>
        </w:rPr>
        <w:t>.</w:t>
      </w:r>
      <w:r w:rsidR="00A079D0">
        <w:rPr>
          <w:rFonts w:cs="Calibri"/>
          <w:noProof/>
          <w:szCs w:val="24"/>
        </w:rPr>
        <w:t xml:space="preserve"> Chain Reaction Research</w:t>
      </w:r>
      <w:r w:rsidRPr="00ED0BDE">
        <w:rPr>
          <w:rFonts w:cs="Calibri"/>
          <w:noProof/>
          <w:szCs w:val="24"/>
        </w:rPr>
        <w:t xml:space="preserve"> (2021).</w:t>
      </w:r>
      <w:r w:rsidR="00A079D0">
        <w:rPr>
          <w:rFonts w:cs="Calibri"/>
          <w:noProof/>
          <w:szCs w:val="24"/>
        </w:rPr>
        <w:t xml:space="preserve"> Available at: </w:t>
      </w:r>
      <w:r w:rsidR="00A079D0" w:rsidRPr="00A079D0">
        <w:rPr>
          <w:rFonts w:cs="Calibri"/>
          <w:noProof/>
          <w:szCs w:val="24"/>
        </w:rPr>
        <w:t>https://chainreactionresearch.com/wp-content/uploads/2021/12/Latin-American-Palm-Oil-Linked-to-Social-Issues-Local-Deforestation-1.pdf</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24.</w:t>
      </w:r>
      <w:r w:rsidRPr="00ED0BDE">
        <w:rPr>
          <w:rFonts w:cs="Calibri"/>
          <w:noProof/>
          <w:szCs w:val="24"/>
        </w:rPr>
        <w:tab/>
        <w:t xml:space="preserve">Hoyle, D. </w:t>
      </w:r>
      <w:r w:rsidRPr="00ED0BDE">
        <w:rPr>
          <w:rFonts w:cs="Calibri"/>
          <w:i/>
          <w:iCs/>
          <w:noProof/>
          <w:szCs w:val="24"/>
        </w:rPr>
        <w:t>et al.</w:t>
      </w:r>
      <w:r w:rsidRPr="00ED0BDE">
        <w:rPr>
          <w:rFonts w:cs="Calibri"/>
          <w:noProof/>
          <w:szCs w:val="24"/>
        </w:rPr>
        <w:t xml:space="preserve"> </w:t>
      </w:r>
      <w:r w:rsidRPr="00ED0BDE">
        <w:rPr>
          <w:rFonts w:cs="Calibri"/>
          <w:i/>
          <w:iCs/>
          <w:noProof/>
          <w:szCs w:val="24"/>
        </w:rPr>
        <w:t>RSPO NEW PLANTING PROCEDURES. Summary Report of ESIA, HCV Assessments and Management Plan. Mouila Lot 3 Extension, Olam Palm Gabon.</w:t>
      </w:r>
      <w:r w:rsidRPr="00ED0BDE">
        <w:rPr>
          <w:rFonts w:cs="Calibri"/>
          <w:noProof/>
          <w:szCs w:val="24"/>
        </w:rPr>
        <w:t xml:space="preserve"> (2017).</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25.</w:t>
      </w:r>
      <w:r w:rsidRPr="00ED0BDE">
        <w:rPr>
          <w:rFonts w:cs="Calibri"/>
          <w:noProof/>
          <w:szCs w:val="24"/>
        </w:rPr>
        <w:tab/>
        <w:t>World Resources Institute, Rainforest Alliance, Proforest &amp; Daemeter. Universal Mill List. (2018). Available at: https://data.globalforestwatch.org/documents/gfw::universal-mill-list/about</w:t>
      </w:r>
    </w:p>
    <w:p w:rsidR="00ED0BDE" w:rsidRPr="00A079D0" w:rsidRDefault="00ED0BDE" w:rsidP="00ED0BDE">
      <w:pPr>
        <w:widowControl w:val="0"/>
        <w:autoSpaceDE w:val="0"/>
        <w:autoSpaceDN w:val="0"/>
        <w:adjustRightInd w:val="0"/>
        <w:spacing w:line="480" w:lineRule="auto"/>
        <w:ind w:left="640" w:hanging="640"/>
        <w:rPr>
          <w:rFonts w:cs="Calibri"/>
          <w:noProof/>
          <w:szCs w:val="24"/>
          <w:lang w:val="fr-FR"/>
        </w:rPr>
      </w:pPr>
      <w:r w:rsidRPr="00ED0BDE">
        <w:rPr>
          <w:rFonts w:cs="Calibri"/>
          <w:noProof/>
          <w:szCs w:val="24"/>
        </w:rPr>
        <w:lastRenderedPageBreak/>
        <w:t>26.</w:t>
      </w:r>
      <w:r w:rsidRPr="00ED0BDE">
        <w:rPr>
          <w:rFonts w:cs="Calibri"/>
          <w:noProof/>
          <w:szCs w:val="24"/>
        </w:rPr>
        <w:tab/>
        <w:t xml:space="preserve">Pirker, J., Mosnier, A., Kraxner, F., Havlík, P. &amp; Obersteiner, M. What are the limits to oil palm expansion? </w:t>
      </w:r>
      <w:r w:rsidRPr="00A079D0">
        <w:rPr>
          <w:rFonts w:cs="Calibri"/>
          <w:i/>
          <w:iCs/>
          <w:noProof/>
          <w:szCs w:val="24"/>
          <w:lang w:val="fr-FR"/>
        </w:rPr>
        <w:t>Glob. Environ. Chang.</w:t>
      </w:r>
      <w:r w:rsidRPr="00A079D0">
        <w:rPr>
          <w:rFonts w:cs="Calibri"/>
          <w:noProof/>
          <w:szCs w:val="24"/>
          <w:lang w:val="fr-FR"/>
        </w:rPr>
        <w:t xml:space="preserve"> </w:t>
      </w:r>
      <w:r w:rsidRPr="00A079D0">
        <w:rPr>
          <w:rFonts w:cs="Calibri"/>
          <w:b/>
          <w:bCs/>
          <w:noProof/>
          <w:szCs w:val="24"/>
          <w:lang w:val="fr-FR"/>
        </w:rPr>
        <w:t>40</w:t>
      </w:r>
      <w:r w:rsidRPr="00A079D0">
        <w:rPr>
          <w:rFonts w:cs="Calibri"/>
          <w:noProof/>
          <w:szCs w:val="24"/>
          <w:lang w:val="fr-FR"/>
        </w:rPr>
        <w:t>, 73–81 (2016).</w:t>
      </w:r>
      <w:r w:rsidR="000F705E">
        <w:rPr>
          <w:rFonts w:cs="Calibri"/>
          <w:noProof/>
          <w:szCs w:val="24"/>
          <w:lang w:val="fr-FR"/>
        </w:rPr>
        <w:t xml:space="preserve"> </w:t>
      </w:r>
      <w:r w:rsidR="000F705E" w:rsidRPr="00C15FF2">
        <w:rPr>
          <w:rFonts w:cs="Calibri"/>
          <w:noProof/>
          <w:szCs w:val="24"/>
          <w:lang w:val="fr-FR"/>
          <w:rPrChange w:id="103" w:author="Susannah Fleiss" w:date="2022-09-03T17:52:00Z">
            <w:rPr>
              <w:rFonts w:cs="Calibri"/>
              <w:noProof/>
              <w:szCs w:val="24"/>
            </w:rPr>
          </w:rPrChange>
        </w:rPr>
        <w:t>doi:10.1016/j.gloenvcha.2016.06.007</w:t>
      </w:r>
    </w:p>
    <w:p w:rsidR="00ED0BDE" w:rsidRPr="00C15FF2" w:rsidRDefault="00ED0BDE" w:rsidP="00ED0BDE">
      <w:pPr>
        <w:widowControl w:val="0"/>
        <w:autoSpaceDE w:val="0"/>
        <w:autoSpaceDN w:val="0"/>
        <w:adjustRightInd w:val="0"/>
        <w:spacing w:line="480" w:lineRule="auto"/>
        <w:ind w:left="640" w:hanging="640"/>
        <w:rPr>
          <w:rFonts w:cs="Calibri"/>
          <w:noProof/>
          <w:szCs w:val="24"/>
          <w:lang w:val="fr-FR"/>
          <w:rPrChange w:id="104" w:author="Susannah Fleiss" w:date="2022-09-03T17:52:00Z">
            <w:rPr>
              <w:rFonts w:cs="Calibri"/>
              <w:noProof/>
              <w:szCs w:val="24"/>
            </w:rPr>
          </w:rPrChange>
        </w:rPr>
      </w:pPr>
      <w:r w:rsidRPr="00A079D0">
        <w:rPr>
          <w:rFonts w:cs="Calibri"/>
          <w:noProof/>
          <w:szCs w:val="24"/>
          <w:lang w:val="fr-FR"/>
        </w:rPr>
        <w:t>27.</w:t>
      </w:r>
      <w:r w:rsidRPr="00A079D0">
        <w:rPr>
          <w:rFonts w:cs="Calibri"/>
          <w:noProof/>
          <w:szCs w:val="24"/>
          <w:lang w:val="fr-FR"/>
        </w:rPr>
        <w:tab/>
        <w:t xml:space="preserve">Fischer, G. </w:t>
      </w:r>
      <w:r w:rsidRPr="00A079D0">
        <w:rPr>
          <w:rFonts w:cs="Calibri"/>
          <w:i/>
          <w:iCs/>
          <w:noProof/>
          <w:szCs w:val="24"/>
          <w:lang w:val="fr-FR"/>
        </w:rPr>
        <w:t>et al.</w:t>
      </w:r>
      <w:r w:rsidRPr="00A079D0">
        <w:rPr>
          <w:rFonts w:cs="Calibri"/>
          <w:noProof/>
          <w:szCs w:val="24"/>
          <w:lang w:val="fr-FR"/>
        </w:rPr>
        <w:t xml:space="preserve"> </w:t>
      </w:r>
      <w:r w:rsidRPr="00A079D0">
        <w:rPr>
          <w:rFonts w:cs="Calibri"/>
          <w:i/>
          <w:iCs/>
          <w:noProof/>
          <w:szCs w:val="24"/>
          <w:lang w:val="fr-FR"/>
        </w:rPr>
        <w:t>Global Agro-ecological Zones 4 (GAEZ v4) – Model documentation</w:t>
      </w:r>
      <w:r w:rsidRPr="00A079D0">
        <w:rPr>
          <w:rFonts w:cs="Calibri"/>
          <w:noProof/>
          <w:szCs w:val="24"/>
          <w:lang w:val="fr-FR"/>
        </w:rPr>
        <w:t xml:space="preserve">. </w:t>
      </w:r>
      <w:r w:rsidRPr="00C15FF2">
        <w:rPr>
          <w:rFonts w:cs="Calibri"/>
          <w:noProof/>
          <w:szCs w:val="24"/>
          <w:lang w:val="fr-FR"/>
          <w:rPrChange w:id="105" w:author="Susannah Fleiss" w:date="2022-09-03T17:52:00Z">
            <w:rPr>
              <w:rFonts w:cs="Calibri"/>
              <w:noProof/>
              <w:szCs w:val="24"/>
            </w:rPr>
          </w:rPrChange>
        </w:rPr>
        <w:t>(FAO, 2021). doi:10.4060/cb4744en</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28.</w:t>
      </w:r>
      <w:r w:rsidRPr="00ED0BDE">
        <w:rPr>
          <w:rFonts w:cs="Calibri"/>
          <w:noProof/>
          <w:szCs w:val="24"/>
        </w:rPr>
        <w:tab/>
        <w:t xml:space="preserve">FAO and IIASA. Global Agro-ecological Zones version 4 (GAEZ v4). (2021). Available at: http://www.fao.org/gaez/. </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29.</w:t>
      </w:r>
      <w:r w:rsidRPr="00ED0BDE">
        <w:rPr>
          <w:rFonts w:cs="Calibri"/>
          <w:noProof/>
          <w:szCs w:val="24"/>
        </w:rPr>
        <w:tab/>
        <w:t xml:space="preserve">Tao, H. H. </w:t>
      </w:r>
      <w:r w:rsidRPr="00ED0BDE">
        <w:rPr>
          <w:rFonts w:cs="Calibri"/>
          <w:i/>
          <w:iCs/>
          <w:noProof/>
          <w:szCs w:val="24"/>
        </w:rPr>
        <w:t>et al.</w:t>
      </w:r>
      <w:r w:rsidRPr="00ED0BDE">
        <w:rPr>
          <w:rFonts w:cs="Calibri"/>
          <w:noProof/>
          <w:szCs w:val="24"/>
        </w:rPr>
        <w:t xml:space="preserve"> Long-term crop residue application maintains oil palm yield and temporal stability of production. </w:t>
      </w:r>
      <w:r w:rsidRPr="00ED0BDE">
        <w:rPr>
          <w:rFonts w:cs="Calibri"/>
          <w:i/>
          <w:iCs/>
          <w:noProof/>
          <w:szCs w:val="24"/>
        </w:rPr>
        <w:t>Agron. Sustain. Dev.</w:t>
      </w:r>
      <w:r w:rsidRPr="00ED0BDE">
        <w:rPr>
          <w:rFonts w:cs="Calibri"/>
          <w:noProof/>
          <w:szCs w:val="24"/>
        </w:rPr>
        <w:t xml:space="preserve"> (2017). doi:10.1007/s13593-017-0439-5</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30.</w:t>
      </w:r>
      <w:r w:rsidRPr="00ED0BDE">
        <w:rPr>
          <w:rFonts w:cs="Calibri"/>
          <w:noProof/>
          <w:szCs w:val="24"/>
        </w:rPr>
        <w:tab/>
        <w:t xml:space="preserve">Wei, L., John Martin, J. J., Zhang, H., Zhang, R. &amp; Cao, H. Problems and Prospects of Improving Abiotic Stress Tolerance and Pathogen Resistance of Oil Palm. </w:t>
      </w:r>
      <w:r w:rsidRPr="00ED0BDE">
        <w:rPr>
          <w:rFonts w:cs="Calibri"/>
          <w:i/>
          <w:iCs/>
          <w:noProof/>
          <w:szCs w:val="24"/>
        </w:rPr>
        <w:t>Plants</w:t>
      </w:r>
      <w:r w:rsidRPr="00ED0BDE">
        <w:rPr>
          <w:rFonts w:cs="Calibri"/>
          <w:noProof/>
          <w:szCs w:val="24"/>
        </w:rPr>
        <w:t xml:space="preserve"> </w:t>
      </w:r>
      <w:r w:rsidRPr="00ED0BDE">
        <w:rPr>
          <w:rFonts w:cs="Calibri"/>
          <w:b/>
          <w:bCs/>
          <w:noProof/>
          <w:szCs w:val="24"/>
        </w:rPr>
        <w:t>10</w:t>
      </w:r>
      <w:r w:rsidRPr="00ED0BDE">
        <w:rPr>
          <w:rFonts w:cs="Calibri"/>
          <w:noProof/>
          <w:szCs w:val="24"/>
        </w:rPr>
        <w:t>, 2622 (2021).</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31.</w:t>
      </w:r>
      <w:r w:rsidRPr="00ED0BDE">
        <w:rPr>
          <w:rFonts w:cs="Calibri"/>
          <w:noProof/>
          <w:szCs w:val="24"/>
        </w:rPr>
        <w:tab/>
        <w:t xml:space="preserve">Corley, R. H. &amp; Tinker, P. B. . </w:t>
      </w:r>
      <w:r w:rsidRPr="00ED0BDE">
        <w:rPr>
          <w:rFonts w:cs="Calibri"/>
          <w:i/>
          <w:iCs/>
          <w:noProof/>
          <w:szCs w:val="24"/>
        </w:rPr>
        <w:t>The Oil Palm</w:t>
      </w:r>
      <w:r w:rsidRPr="00ED0BDE">
        <w:rPr>
          <w:rFonts w:cs="Calibri"/>
          <w:noProof/>
          <w:szCs w:val="24"/>
        </w:rPr>
        <w:t>. (Wiley-Blackwell, 2016).</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32.</w:t>
      </w:r>
      <w:r w:rsidRPr="00ED0BDE">
        <w:rPr>
          <w:rFonts w:cs="Calibri"/>
          <w:noProof/>
          <w:szCs w:val="24"/>
        </w:rPr>
        <w:tab/>
        <w:t xml:space="preserve">Barona, E., Ramankutty, N., Hyman, G. &amp; Coomes, O. T. The role of pasture and soybean in deforestation of the Brazilian Amazon. </w:t>
      </w:r>
      <w:r w:rsidRPr="00ED0BDE">
        <w:rPr>
          <w:rFonts w:cs="Calibri"/>
          <w:i/>
          <w:iCs/>
          <w:noProof/>
          <w:szCs w:val="24"/>
        </w:rPr>
        <w:t>Environ. Res. Lett.</w:t>
      </w:r>
      <w:r w:rsidRPr="00ED0BDE">
        <w:rPr>
          <w:rFonts w:cs="Calibri"/>
          <w:noProof/>
          <w:szCs w:val="24"/>
        </w:rPr>
        <w:t xml:space="preserve"> </w:t>
      </w:r>
      <w:r w:rsidRPr="00ED0BDE">
        <w:rPr>
          <w:rFonts w:cs="Calibri"/>
          <w:b/>
          <w:bCs/>
          <w:noProof/>
          <w:szCs w:val="24"/>
        </w:rPr>
        <w:t>5</w:t>
      </w:r>
      <w:r w:rsidRPr="00ED0BDE">
        <w:rPr>
          <w:rFonts w:cs="Calibri"/>
          <w:noProof/>
          <w:szCs w:val="24"/>
        </w:rPr>
        <w:t>, 024002 (2010).</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33.</w:t>
      </w:r>
      <w:r w:rsidRPr="00ED0BDE">
        <w:rPr>
          <w:rFonts w:cs="Calibri"/>
          <w:noProof/>
          <w:szCs w:val="24"/>
        </w:rPr>
        <w:tab/>
        <w:t xml:space="preserve">ten Kate, A., Kuepper, B. &amp; Piotrowski, M. </w:t>
      </w:r>
      <w:r w:rsidRPr="00ED0BDE">
        <w:rPr>
          <w:rFonts w:cs="Calibri"/>
          <w:i/>
          <w:iCs/>
          <w:noProof/>
          <w:szCs w:val="24"/>
        </w:rPr>
        <w:t>NDPE Policies cover 83% of Palm Oil Refineries; Implementation at 78%</w:t>
      </w:r>
      <w:r w:rsidRPr="00ED0BDE">
        <w:rPr>
          <w:rFonts w:cs="Calibri"/>
          <w:noProof/>
          <w:szCs w:val="24"/>
        </w:rPr>
        <w:t>.</w:t>
      </w:r>
      <w:r w:rsidR="000F705E">
        <w:rPr>
          <w:rFonts w:cs="Calibri"/>
          <w:noProof/>
          <w:szCs w:val="24"/>
        </w:rPr>
        <w:t xml:space="preserve"> Chain Reaction Research</w:t>
      </w:r>
      <w:r w:rsidRPr="00ED0BDE">
        <w:rPr>
          <w:rFonts w:cs="Calibri"/>
          <w:noProof/>
          <w:szCs w:val="24"/>
        </w:rPr>
        <w:t xml:space="preserve"> (2020).</w:t>
      </w:r>
      <w:r w:rsidR="000F705E">
        <w:rPr>
          <w:rFonts w:cs="Calibri"/>
          <w:noProof/>
          <w:szCs w:val="24"/>
        </w:rPr>
        <w:t xml:space="preserve"> Available at: </w:t>
      </w:r>
      <w:r w:rsidR="000F705E" w:rsidRPr="000F705E">
        <w:rPr>
          <w:rFonts w:cs="Calibri"/>
          <w:noProof/>
          <w:szCs w:val="24"/>
        </w:rPr>
        <w:t>https://chainreactionresearch.com/wp-content/uploads/2020/04/NDPE-Policies-Cover-83-of-Palm-Oil-Refining-Market.pdf</w:t>
      </w:r>
    </w:p>
    <w:p w:rsidR="00ED0BDE" w:rsidRPr="00C15FF2" w:rsidRDefault="00ED0BDE" w:rsidP="00ED0BDE">
      <w:pPr>
        <w:widowControl w:val="0"/>
        <w:autoSpaceDE w:val="0"/>
        <w:autoSpaceDN w:val="0"/>
        <w:adjustRightInd w:val="0"/>
        <w:spacing w:line="480" w:lineRule="auto"/>
        <w:ind w:left="640" w:hanging="640"/>
        <w:rPr>
          <w:rFonts w:cs="Calibri"/>
          <w:noProof/>
          <w:szCs w:val="24"/>
          <w:lang w:val="fr-FR"/>
          <w:rPrChange w:id="106" w:author="Susannah Fleiss" w:date="2022-09-03T17:52:00Z">
            <w:rPr>
              <w:rFonts w:cs="Calibri"/>
              <w:noProof/>
              <w:szCs w:val="24"/>
            </w:rPr>
          </w:rPrChange>
        </w:rPr>
      </w:pPr>
      <w:r w:rsidRPr="00ED0BDE">
        <w:rPr>
          <w:rFonts w:cs="Calibri"/>
          <w:noProof/>
          <w:szCs w:val="24"/>
        </w:rPr>
        <w:t>34.</w:t>
      </w:r>
      <w:r w:rsidRPr="00ED0BDE">
        <w:rPr>
          <w:rFonts w:cs="Calibri"/>
          <w:noProof/>
          <w:szCs w:val="24"/>
        </w:rPr>
        <w:tab/>
        <w:t xml:space="preserve">Trase. The Trase Yearbook - The state of forest-risk supply chains. </w:t>
      </w:r>
      <w:r w:rsidRPr="00C15FF2">
        <w:rPr>
          <w:rFonts w:cs="Calibri"/>
          <w:i/>
          <w:iCs/>
          <w:noProof/>
          <w:szCs w:val="24"/>
          <w:lang w:val="fr-FR"/>
          <w:rPrChange w:id="107" w:author="Susannah Fleiss" w:date="2022-09-03T17:52:00Z">
            <w:rPr>
              <w:rFonts w:cs="Calibri"/>
              <w:i/>
              <w:iCs/>
              <w:noProof/>
              <w:szCs w:val="24"/>
            </w:rPr>
          </w:rPrChange>
        </w:rPr>
        <w:t>Trase</w:t>
      </w:r>
      <w:r w:rsidRPr="00C15FF2">
        <w:rPr>
          <w:rFonts w:cs="Calibri"/>
          <w:noProof/>
          <w:szCs w:val="24"/>
          <w:lang w:val="fr-FR"/>
          <w:rPrChange w:id="108" w:author="Susannah Fleiss" w:date="2022-09-03T17:52:00Z">
            <w:rPr>
              <w:rFonts w:cs="Calibri"/>
              <w:noProof/>
              <w:szCs w:val="24"/>
            </w:rPr>
          </w:rPrChange>
        </w:rPr>
        <w:t xml:space="preserve"> (2020).</w:t>
      </w:r>
      <w:r w:rsidR="000F705E" w:rsidRPr="00C15FF2">
        <w:rPr>
          <w:rFonts w:cs="Calibri"/>
          <w:noProof/>
          <w:szCs w:val="24"/>
          <w:lang w:val="fr-FR"/>
          <w:rPrChange w:id="109" w:author="Susannah Fleiss" w:date="2022-09-03T17:52:00Z">
            <w:rPr>
              <w:rFonts w:cs="Calibri"/>
              <w:noProof/>
              <w:szCs w:val="24"/>
            </w:rPr>
          </w:rPrChange>
        </w:rPr>
        <w:t xml:space="preserve"> Available at: https://insights.trase.earth/yearbook/summary</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C15FF2">
        <w:rPr>
          <w:rFonts w:cs="Calibri"/>
          <w:noProof/>
          <w:szCs w:val="24"/>
          <w:lang w:val="fr-FR"/>
          <w:rPrChange w:id="110" w:author="Susannah Fleiss" w:date="2022-09-03T17:52:00Z">
            <w:rPr>
              <w:rFonts w:cs="Calibri"/>
              <w:noProof/>
              <w:szCs w:val="24"/>
            </w:rPr>
          </w:rPrChange>
        </w:rPr>
        <w:t>35.</w:t>
      </w:r>
      <w:r w:rsidRPr="00C15FF2">
        <w:rPr>
          <w:rFonts w:cs="Calibri"/>
          <w:noProof/>
          <w:szCs w:val="24"/>
          <w:lang w:val="fr-FR"/>
          <w:rPrChange w:id="111" w:author="Susannah Fleiss" w:date="2022-09-03T17:52:00Z">
            <w:rPr>
              <w:rFonts w:cs="Calibri"/>
              <w:noProof/>
              <w:szCs w:val="24"/>
            </w:rPr>
          </w:rPrChange>
        </w:rPr>
        <w:tab/>
        <w:t xml:space="preserve">Austin, K. G. </w:t>
      </w:r>
      <w:r w:rsidRPr="00C15FF2">
        <w:rPr>
          <w:rFonts w:cs="Calibri"/>
          <w:i/>
          <w:iCs/>
          <w:noProof/>
          <w:szCs w:val="24"/>
          <w:lang w:val="fr-FR"/>
          <w:rPrChange w:id="112" w:author="Susannah Fleiss" w:date="2022-09-03T17:52:00Z">
            <w:rPr>
              <w:rFonts w:cs="Calibri"/>
              <w:i/>
              <w:iCs/>
              <w:noProof/>
              <w:szCs w:val="24"/>
            </w:rPr>
          </w:rPrChange>
        </w:rPr>
        <w:t>et al.</w:t>
      </w:r>
      <w:r w:rsidRPr="00C15FF2">
        <w:rPr>
          <w:rFonts w:cs="Calibri"/>
          <w:noProof/>
          <w:szCs w:val="24"/>
          <w:lang w:val="fr-FR"/>
          <w:rPrChange w:id="113" w:author="Susannah Fleiss" w:date="2022-09-03T17:52:00Z">
            <w:rPr>
              <w:rFonts w:cs="Calibri"/>
              <w:noProof/>
              <w:szCs w:val="24"/>
            </w:rPr>
          </w:rPrChange>
        </w:rPr>
        <w:t xml:space="preserve"> </w:t>
      </w:r>
      <w:r w:rsidRPr="00ED0BDE">
        <w:rPr>
          <w:rFonts w:cs="Calibri"/>
          <w:noProof/>
          <w:szCs w:val="24"/>
        </w:rPr>
        <w:t xml:space="preserve">Shifting patterns of oil palm driven deforestation in Indonesia and implications for zero-deforestation commitments. </w:t>
      </w:r>
      <w:r w:rsidRPr="00ED0BDE">
        <w:rPr>
          <w:rFonts w:cs="Calibri"/>
          <w:i/>
          <w:iCs/>
          <w:noProof/>
          <w:szCs w:val="24"/>
        </w:rPr>
        <w:t>Land use policy</w:t>
      </w:r>
      <w:r w:rsidRPr="00ED0BDE">
        <w:rPr>
          <w:rFonts w:cs="Calibri"/>
          <w:noProof/>
          <w:szCs w:val="24"/>
        </w:rPr>
        <w:t xml:space="preserve"> </w:t>
      </w:r>
      <w:r w:rsidRPr="00ED0BDE">
        <w:rPr>
          <w:rFonts w:cs="Calibri"/>
          <w:b/>
          <w:bCs/>
          <w:noProof/>
          <w:szCs w:val="24"/>
        </w:rPr>
        <w:t>69</w:t>
      </w:r>
      <w:r w:rsidRPr="00ED0BDE">
        <w:rPr>
          <w:rFonts w:cs="Calibri"/>
          <w:noProof/>
          <w:szCs w:val="24"/>
        </w:rPr>
        <w:t>, 41–48 (2017).</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36.</w:t>
      </w:r>
      <w:r w:rsidRPr="00ED0BDE">
        <w:rPr>
          <w:rFonts w:cs="Calibri"/>
          <w:noProof/>
          <w:szCs w:val="24"/>
        </w:rPr>
        <w:tab/>
        <w:t xml:space="preserve">Furumo, P. R., Rueda, X., Rodríguez, J. S. &amp; Parés Ramos, I. K. Field evidence for positive certification outcomes on oil palm smallholder management practices in Colombia. </w:t>
      </w:r>
      <w:r w:rsidRPr="00ED0BDE">
        <w:rPr>
          <w:rFonts w:cs="Calibri"/>
          <w:i/>
          <w:iCs/>
          <w:noProof/>
          <w:szCs w:val="24"/>
        </w:rPr>
        <w:t xml:space="preserve">J. Clean. </w:t>
      </w:r>
      <w:r w:rsidRPr="00ED0BDE">
        <w:rPr>
          <w:rFonts w:cs="Calibri"/>
          <w:i/>
          <w:iCs/>
          <w:noProof/>
          <w:szCs w:val="24"/>
        </w:rPr>
        <w:lastRenderedPageBreak/>
        <w:t>Prod.</w:t>
      </w:r>
      <w:r w:rsidRPr="00ED0BDE">
        <w:rPr>
          <w:rFonts w:cs="Calibri"/>
          <w:noProof/>
          <w:szCs w:val="24"/>
        </w:rPr>
        <w:t xml:space="preserve"> </w:t>
      </w:r>
      <w:r w:rsidRPr="00ED0BDE">
        <w:rPr>
          <w:rFonts w:cs="Calibri"/>
          <w:b/>
          <w:bCs/>
          <w:noProof/>
          <w:szCs w:val="24"/>
        </w:rPr>
        <w:t>245</w:t>
      </w:r>
      <w:r w:rsidRPr="00ED0BDE">
        <w:rPr>
          <w:rFonts w:cs="Calibri"/>
          <w:noProof/>
          <w:szCs w:val="24"/>
        </w:rPr>
        <w:t>, 118891 (2020).</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37.</w:t>
      </w:r>
      <w:r w:rsidRPr="00ED0BDE">
        <w:rPr>
          <w:rFonts w:cs="Calibri"/>
          <w:noProof/>
          <w:szCs w:val="24"/>
        </w:rPr>
        <w:tab/>
        <w:t xml:space="preserve">Carlson, K. M. </w:t>
      </w:r>
      <w:r w:rsidRPr="00ED0BDE">
        <w:rPr>
          <w:rFonts w:cs="Calibri"/>
          <w:i/>
          <w:iCs/>
          <w:noProof/>
          <w:szCs w:val="24"/>
        </w:rPr>
        <w:t>et al.</w:t>
      </w:r>
      <w:r w:rsidRPr="00ED0BDE">
        <w:rPr>
          <w:rFonts w:cs="Calibri"/>
          <w:noProof/>
          <w:szCs w:val="24"/>
        </w:rPr>
        <w:t xml:space="preserve"> Effect of oil palm sustainability certification on deforestation and fire in Indonesia. </w:t>
      </w:r>
      <w:r w:rsidRPr="00ED0BDE">
        <w:rPr>
          <w:rFonts w:cs="Calibri"/>
          <w:i/>
          <w:iCs/>
          <w:noProof/>
          <w:szCs w:val="24"/>
        </w:rPr>
        <w:t>Proc. Natl. Acad. Sci.</w:t>
      </w:r>
      <w:r w:rsidRPr="00ED0BDE">
        <w:rPr>
          <w:rFonts w:cs="Calibri"/>
          <w:noProof/>
          <w:szCs w:val="24"/>
        </w:rPr>
        <w:t xml:space="preserve"> </w:t>
      </w:r>
      <w:r w:rsidRPr="00ED0BDE">
        <w:rPr>
          <w:rFonts w:cs="Calibri"/>
          <w:b/>
          <w:bCs/>
          <w:noProof/>
          <w:szCs w:val="24"/>
        </w:rPr>
        <w:t>115</w:t>
      </w:r>
      <w:r w:rsidRPr="00ED0BDE">
        <w:rPr>
          <w:rFonts w:cs="Calibri"/>
          <w:noProof/>
          <w:szCs w:val="24"/>
        </w:rPr>
        <w:t>, 121–126 (2018).</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38.</w:t>
      </w:r>
      <w:r w:rsidRPr="00ED0BDE">
        <w:rPr>
          <w:rFonts w:cs="Calibri"/>
          <w:noProof/>
          <w:szCs w:val="24"/>
        </w:rPr>
        <w:tab/>
        <w:t xml:space="preserve">Heilmayr, R., Carlson, K. M. &amp; Benedict, J. J. Deforestation spillovers from oil palm sustainability certification. </w:t>
      </w:r>
      <w:r w:rsidRPr="00ED0BDE">
        <w:rPr>
          <w:rFonts w:cs="Calibri"/>
          <w:i/>
          <w:iCs/>
          <w:noProof/>
          <w:szCs w:val="24"/>
        </w:rPr>
        <w:t>Environ. Res. Lett.</w:t>
      </w:r>
      <w:r w:rsidRPr="00ED0BDE">
        <w:rPr>
          <w:rFonts w:cs="Calibri"/>
          <w:noProof/>
          <w:szCs w:val="24"/>
        </w:rPr>
        <w:t xml:space="preserve"> </w:t>
      </w:r>
      <w:r w:rsidRPr="00ED0BDE">
        <w:rPr>
          <w:rFonts w:cs="Calibri"/>
          <w:b/>
          <w:bCs/>
          <w:noProof/>
          <w:szCs w:val="24"/>
        </w:rPr>
        <w:t>15</w:t>
      </w:r>
      <w:r w:rsidRPr="00ED0BDE">
        <w:rPr>
          <w:rFonts w:cs="Calibri"/>
          <w:noProof/>
          <w:szCs w:val="24"/>
        </w:rPr>
        <w:t>, 075002 (2020).</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39.</w:t>
      </w:r>
      <w:r w:rsidRPr="00ED0BDE">
        <w:rPr>
          <w:rFonts w:cs="Calibri"/>
          <w:noProof/>
          <w:szCs w:val="24"/>
        </w:rPr>
        <w:tab/>
        <w:t xml:space="preserve">RSPO. Impact | RSPO - Roundtable on Sustainable Palm Oil. (2022). Available at: https://www.rspo.org/impact. </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40.</w:t>
      </w:r>
      <w:r w:rsidRPr="00ED0BDE">
        <w:rPr>
          <w:rFonts w:cs="Calibri"/>
          <w:noProof/>
          <w:szCs w:val="24"/>
        </w:rPr>
        <w:tab/>
        <w:t xml:space="preserve">Bastos Lima, M. G., Persson, U. M. &amp; Meyfroidt, P. Leakage and boosting effects in environmental governance: a framework for analysis. </w:t>
      </w:r>
      <w:r w:rsidRPr="00ED0BDE">
        <w:rPr>
          <w:rFonts w:cs="Calibri"/>
          <w:i/>
          <w:iCs/>
          <w:noProof/>
          <w:szCs w:val="24"/>
        </w:rPr>
        <w:t>Environ. Res. Lett.</w:t>
      </w:r>
      <w:r w:rsidRPr="00ED0BDE">
        <w:rPr>
          <w:rFonts w:cs="Calibri"/>
          <w:noProof/>
          <w:szCs w:val="24"/>
        </w:rPr>
        <w:t xml:space="preserve"> </w:t>
      </w:r>
      <w:r w:rsidRPr="00ED0BDE">
        <w:rPr>
          <w:rFonts w:cs="Calibri"/>
          <w:b/>
          <w:bCs/>
          <w:noProof/>
          <w:szCs w:val="24"/>
        </w:rPr>
        <w:t>14</w:t>
      </w:r>
      <w:r w:rsidRPr="00ED0BDE">
        <w:rPr>
          <w:rFonts w:cs="Calibri"/>
          <w:noProof/>
          <w:szCs w:val="24"/>
        </w:rPr>
        <w:t>, 105006 (2019).</w:t>
      </w:r>
    </w:p>
    <w:p w:rsidR="00ED0BDE" w:rsidRPr="00A079D0" w:rsidRDefault="00ED0BDE" w:rsidP="00ED0BDE">
      <w:pPr>
        <w:widowControl w:val="0"/>
        <w:autoSpaceDE w:val="0"/>
        <w:autoSpaceDN w:val="0"/>
        <w:adjustRightInd w:val="0"/>
        <w:spacing w:line="480" w:lineRule="auto"/>
        <w:ind w:left="640" w:hanging="640"/>
        <w:rPr>
          <w:rFonts w:cs="Calibri"/>
          <w:noProof/>
          <w:szCs w:val="24"/>
          <w:lang w:val="fr-FR"/>
        </w:rPr>
      </w:pPr>
      <w:r w:rsidRPr="00ED0BDE">
        <w:rPr>
          <w:rFonts w:cs="Calibri"/>
          <w:noProof/>
          <w:szCs w:val="24"/>
        </w:rPr>
        <w:t>41.</w:t>
      </w:r>
      <w:r w:rsidRPr="00ED0BDE">
        <w:rPr>
          <w:rFonts w:cs="Calibri"/>
          <w:noProof/>
          <w:szCs w:val="24"/>
        </w:rPr>
        <w:tab/>
        <w:t xml:space="preserve">Corley, R. H. V. How much palm oil do we need? </w:t>
      </w:r>
      <w:r w:rsidRPr="00A079D0">
        <w:rPr>
          <w:rFonts w:cs="Calibri"/>
          <w:i/>
          <w:iCs/>
          <w:noProof/>
          <w:szCs w:val="24"/>
          <w:lang w:val="fr-FR"/>
        </w:rPr>
        <w:t>Environ. Sci. Policy</w:t>
      </w:r>
      <w:r w:rsidRPr="00A079D0">
        <w:rPr>
          <w:rFonts w:cs="Calibri"/>
          <w:noProof/>
          <w:szCs w:val="24"/>
          <w:lang w:val="fr-FR"/>
        </w:rPr>
        <w:t xml:space="preserve"> (2009). doi:10.1016/j.envsci.2008.10.011</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42.</w:t>
      </w:r>
      <w:r w:rsidRPr="00ED0BDE">
        <w:rPr>
          <w:rFonts w:cs="Calibri"/>
          <w:noProof/>
          <w:szCs w:val="24"/>
        </w:rPr>
        <w:tab/>
        <w:t xml:space="preserve">FAO. </w:t>
      </w:r>
      <w:r w:rsidRPr="00ED0BDE">
        <w:rPr>
          <w:rFonts w:cs="Calibri"/>
          <w:i/>
          <w:iCs/>
          <w:noProof/>
          <w:szCs w:val="24"/>
        </w:rPr>
        <w:t>FAOTSTAT Data for 2010-2018</w:t>
      </w:r>
      <w:r w:rsidRPr="00ED0BDE">
        <w:rPr>
          <w:rFonts w:cs="Calibri"/>
          <w:noProof/>
          <w:szCs w:val="24"/>
        </w:rPr>
        <w:t>. (2020).</w:t>
      </w:r>
      <w:r w:rsidR="00DD22E6">
        <w:rPr>
          <w:rFonts w:cs="Calibri"/>
          <w:noProof/>
          <w:szCs w:val="24"/>
        </w:rPr>
        <w:t xml:space="preserve"> Available at: </w:t>
      </w:r>
      <w:r w:rsidR="00DD22E6" w:rsidRPr="00DD22E6">
        <w:rPr>
          <w:rFonts w:cs="Calibri"/>
          <w:noProof/>
          <w:szCs w:val="24"/>
        </w:rPr>
        <w:t>https://www.fao.org/faostat/en/</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C15FF2">
        <w:rPr>
          <w:rFonts w:cs="Calibri"/>
          <w:noProof/>
          <w:szCs w:val="24"/>
          <w:lang w:val="fr-FR"/>
          <w:rPrChange w:id="114" w:author="Susannah Fleiss" w:date="2022-09-03T17:52:00Z">
            <w:rPr>
              <w:rFonts w:cs="Calibri"/>
              <w:noProof/>
              <w:szCs w:val="24"/>
            </w:rPr>
          </w:rPrChange>
        </w:rPr>
        <w:t>43.</w:t>
      </w:r>
      <w:r w:rsidRPr="00C15FF2">
        <w:rPr>
          <w:rFonts w:cs="Calibri"/>
          <w:noProof/>
          <w:szCs w:val="24"/>
          <w:lang w:val="fr-FR"/>
          <w:rPrChange w:id="115" w:author="Susannah Fleiss" w:date="2022-09-03T17:52:00Z">
            <w:rPr>
              <w:rFonts w:cs="Calibri"/>
              <w:noProof/>
              <w:szCs w:val="24"/>
            </w:rPr>
          </w:rPrChange>
        </w:rPr>
        <w:tab/>
        <w:t xml:space="preserve">Olson, D. M. </w:t>
      </w:r>
      <w:r w:rsidRPr="00C15FF2">
        <w:rPr>
          <w:rFonts w:cs="Calibri"/>
          <w:i/>
          <w:iCs/>
          <w:noProof/>
          <w:szCs w:val="24"/>
          <w:lang w:val="fr-FR"/>
          <w:rPrChange w:id="116" w:author="Susannah Fleiss" w:date="2022-09-03T17:52:00Z">
            <w:rPr>
              <w:rFonts w:cs="Calibri"/>
              <w:i/>
              <w:iCs/>
              <w:noProof/>
              <w:szCs w:val="24"/>
            </w:rPr>
          </w:rPrChange>
        </w:rPr>
        <w:t>et al.</w:t>
      </w:r>
      <w:r w:rsidRPr="00C15FF2">
        <w:rPr>
          <w:rFonts w:cs="Calibri"/>
          <w:noProof/>
          <w:szCs w:val="24"/>
          <w:lang w:val="fr-FR"/>
          <w:rPrChange w:id="117" w:author="Susannah Fleiss" w:date="2022-09-03T17:52:00Z">
            <w:rPr>
              <w:rFonts w:cs="Calibri"/>
              <w:noProof/>
              <w:szCs w:val="24"/>
            </w:rPr>
          </w:rPrChange>
        </w:rPr>
        <w:t xml:space="preserve"> </w:t>
      </w:r>
      <w:r w:rsidRPr="00ED0BDE">
        <w:rPr>
          <w:rFonts w:cs="Calibri"/>
          <w:noProof/>
          <w:szCs w:val="24"/>
        </w:rPr>
        <w:t>Terrestrial Ecoregions of the World: A New Map of Life on Earth</w:t>
      </w:r>
      <w:r w:rsidR="00DD22E6">
        <w:rPr>
          <w:rFonts w:cs="Calibri"/>
          <w:noProof/>
          <w:szCs w:val="24"/>
        </w:rPr>
        <w:t xml:space="preserve">. </w:t>
      </w:r>
      <w:r w:rsidRPr="00ED0BDE">
        <w:rPr>
          <w:rFonts w:cs="Calibri"/>
          <w:noProof/>
          <w:szCs w:val="24"/>
        </w:rPr>
        <w:t xml:space="preserve">A new global map of terrestrial ecoregions provides an innovative tool for conserving biodiversity. </w:t>
      </w:r>
      <w:r w:rsidRPr="00ED0BDE">
        <w:rPr>
          <w:rFonts w:cs="Calibri"/>
          <w:i/>
          <w:iCs/>
          <w:noProof/>
          <w:szCs w:val="24"/>
        </w:rPr>
        <w:t>Bioscience</w:t>
      </w:r>
      <w:r w:rsidRPr="00ED0BDE">
        <w:rPr>
          <w:rFonts w:cs="Calibri"/>
          <w:noProof/>
          <w:szCs w:val="24"/>
        </w:rPr>
        <w:t xml:space="preserve"> </w:t>
      </w:r>
      <w:r w:rsidRPr="00ED0BDE">
        <w:rPr>
          <w:rFonts w:cs="Calibri"/>
          <w:b/>
          <w:bCs/>
          <w:noProof/>
          <w:szCs w:val="24"/>
        </w:rPr>
        <w:t>51</w:t>
      </w:r>
      <w:r w:rsidRPr="00ED0BDE">
        <w:rPr>
          <w:rFonts w:cs="Calibri"/>
          <w:noProof/>
          <w:szCs w:val="24"/>
        </w:rPr>
        <w:t>, 933–938 (2001).</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44.</w:t>
      </w:r>
      <w:r w:rsidRPr="00ED0BDE">
        <w:rPr>
          <w:rFonts w:cs="Calibri"/>
          <w:noProof/>
          <w:szCs w:val="24"/>
        </w:rPr>
        <w:tab/>
        <w:t xml:space="preserve">Murphy, B. P., Andersen, A. N. &amp; Parr, C. L. The underestimated biodiversity of tropical grassy biomes. </w:t>
      </w:r>
      <w:r w:rsidRPr="00ED0BDE">
        <w:rPr>
          <w:rFonts w:cs="Calibri"/>
          <w:i/>
          <w:iCs/>
          <w:noProof/>
          <w:szCs w:val="24"/>
        </w:rPr>
        <w:t>Philos. Trans. R. Soc. B Biol. Sci.</w:t>
      </w:r>
      <w:r w:rsidRPr="00ED0BDE">
        <w:rPr>
          <w:rFonts w:cs="Calibri"/>
          <w:noProof/>
          <w:szCs w:val="24"/>
        </w:rPr>
        <w:t xml:space="preserve"> </w:t>
      </w:r>
      <w:r w:rsidRPr="00ED0BDE">
        <w:rPr>
          <w:rFonts w:cs="Calibri"/>
          <w:b/>
          <w:bCs/>
          <w:noProof/>
          <w:szCs w:val="24"/>
        </w:rPr>
        <w:t>371</w:t>
      </w:r>
      <w:r w:rsidRPr="00ED0BDE">
        <w:rPr>
          <w:rFonts w:cs="Calibri"/>
          <w:noProof/>
          <w:szCs w:val="24"/>
        </w:rPr>
        <w:t>, 20150319 (2016).</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45.</w:t>
      </w:r>
      <w:r w:rsidRPr="00ED0BDE">
        <w:rPr>
          <w:rFonts w:cs="Calibri"/>
          <w:noProof/>
          <w:szCs w:val="24"/>
        </w:rPr>
        <w:tab/>
        <w:t xml:space="preserve">Smith, J. R., Hendershot, J. N., Nova, N. &amp; Daily, G. C. The biogeography of ecoregions: Descriptive power across regions and taxa. </w:t>
      </w:r>
      <w:r w:rsidRPr="00ED0BDE">
        <w:rPr>
          <w:rFonts w:cs="Calibri"/>
          <w:i/>
          <w:iCs/>
          <w:noProof/>
          <w:szCs w:val="24"/>
        </w:rPr>
        <w:t>J. Biogeogr.</w:t>
      </w:r>
      <w:r w:rsidRPr="00ED0BDE">
        <w:rPr>
          <w:rFonts w:cs="Calibri"/>
          <w:noProof/>
          <w:szCs w:val="24"/>
        </w:rPr>
        <w:t xml:space="preserve"> (2020). doi:10.1111/jbi.13871</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46.</w:t>
      </w:r>
      <w:r w:rsidRPr="00ED0BDE">
        <w:rPr>
          <w:rFonts w:cs="Calibri"/>
          <w:noProof/>
          <w:szCs w:val="24"/>
        </w:rPr>
        <w:tab/>
        <w:t xml:space="preserve">Klink, C. A. &amp; Machado, R. B. Conservation of the Brazilian Cerrado. </w:t>
      </w:r>
      <w:r w:rsidRPr="00ED0BDE">
        <w:rPr>
          <w:rFonts w:cs="Calibri"/>
          <w:i/>
          <w:iCs/>
          <w:noProof/>
          <w:szCs w:val="24"/>
        </w:rPr>
        <w:t>Conservation Biology</w:t>
      </w:r>
      <w:r w:rsidRPr="00ED0BDE">
        <w:rPr>
          <w:rFonts w:cs="Calibri"/>
          <w:noProof/>
          <w:szCs w:val="24"/>
        </w:rPr>
        <w:t xml:space="preserve"> (2005). doi:10.1111/j.1523-1739.2005.00702.x</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206565">
        <w:rPr>
          <w:rFonts w:cs="Calibri"/>
          <w:noProof/>
          <w:szCs w:val="24"/>
        </w:rPr>
        <w:t>47.</w:t>
      </w:r>
      <w:r w:rsidRPr="00206565">
        <w:rPr>
          <w:rFonts w:cs="Calibri"/>
          <w:noProof/>
          <w:szCs w:val="24"/>
        </w:rPr>
        <w:tab/>
        <w:t xml:space="preserve">Strassburg, B. B. N. </w:t>
      </w:r>
      <w:r w:rsidRPr="00206565">
        <w:rPr>
          <w:rFonts w:cs="Calibri"/>
          <w:i/>
          <w:iCs/>
          <w:noProof/>
          <w:szCs w:val="24"/>
        </w:rPr>
        <w:t>et al.</w:t>
      </w:r>
      <w:r w:rsidRPr="00206565">
        <w:rPr>
          <w:rFonts w:cs="Calibri"/>
          <w:noProof/>
          <w:szCs w:val="24"/>
        </w:rPr>
        <w:t xml:space="preserve"> </w:t>
      </w:r>
      <w:r w:rsidRPr="00ED0BDE">
        <w:rPr>
          <w:rFonts w:cs="Calibri"/>
          <w:noProof/>
          <w:szCs w:val="24"/>
        </w:rPr>
        <w:t xml:space="preserve">Moment of truth for the Cerrado hotspot. </w:t>
      </w:r>
      <w:r w:rsidRPr="00ED0BDE">
        <w:rPr>
          <w:rFonts w:cs="Calibri"/>
          <w:i/>
          <w:iCs/>
          <w:noProof/>
          <w:szCs w:val="24"/>
        </w:rPr>
        <w:t>Nature Ecology and Evolution</w:t>
      </w:r>
      <w:r w:rsidRPr="00ED0BDE">
        <w:rPr>
          <w:rFonts w:cs="Calibri"/>
          <w:noProof/>
          <w:szCs w:val="24"/>
        </w:rPr>
        <w:t xml:space="preserve"> (2017). doi:10.1038/s41559-017-0099</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lastRenderedPageBreak/>
        <w:t>48.</w:t>
      </w:r>
      <w:r w:rsidRPr="00ED0BDE">
        <w:rPr>
          <w:rFonts w:cs="Calibri"/>
          <w:noProof/>
          <w:szCs w:val="24"/>
        </w:rPr>
        <w:tab/>
        <w:t xml:space="preserve">le Polain de Waroux, Y. </w:t>
      </w:r>
      <w:r w:rsidRPr="00ED0BDE">
        <w:rPr>
          <w:rFonts w:cs="Calibri"/>
          <w:i/>
          <w:iCs/>
          <w:noProof/>
          <w:szCs w:val="24"/>
        </w:rPr>
        <w:t>et al.</w:t>
      </w:r>
      <w:r w:rsidRPr="00ED0BDE">
        <w:rPr>
          <w:rFonts w:cs="Calibri"/>
          <w:noProof/>
          <w:szCs w:val="24"/>
        </w:rPr>
        <w:t xml:space="preserve"> The Restructuring of South American Soy and Beef Production and Trade Under Changing Environmental Regulations. </w:t>
      </w:r>
      <w:r w:rsidRPr="00ED0BDE">
        <w:rPr>
          <w:rFonts w:cs="Calibri"/>
          <w:i/>
          <w:iCs/>
          <w:noProof/>
          <w:szCs w:val="24"/>
        </w:rPr>
        <w:t>World Dev.</w:t>
      </w:r>
      <w:r w:rsidRPr="00ED0BDE">
        <w:rPr>
          <w:rFonts w:cs="Calibri"/>
          <w:noProof/>
          <w:szCs w:val="24"/>
        </w:rPr>
        <w:t xml:space="preserve"> </w:t>
      </w:r>
      <w:r w:rsidRPr="00ED0BDE">
        <w:rPr>
          <w:rFonts w:cs="Calibri"/>
          <w:b/>
          <w:bCs/>
          <w:noProof/>
          <w:szCs w:val="24"/>
        </w:rPr>
        <w:t>121</w:t>
      </w:r>
      <w:r w:rsidRPr="00ED0BDE">
        <w:rPr>
          <w:rFonts w:cs="Calibri"/>
          <w:noProof/>
          <w:szCs w:val="24"/>
        </w:rPr>
        <w:t>, 188–202 (2019).</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49.</w:t>
      </w:r>
      <w:r w:rsidRPr="00ED0BDE">
        <w:rPr>
          <w:rFonts w:cs="Calibri"/>
          <w:noProof/>
          <w:szCs w:val="24"/>
        </w:rPr>
        <w:tab/>
        <w:t xml:space="preserve">Nepstad, L. S. </w:t>
      </w:r>
      <w:r w:rsidRPr="00ED0BDE">
        <w:rPr>
          <w:rFonts w:cs="Calibri"/>
          <w:i/>
          <w:iCs/>
          <w:noProof/>
          <w:szCs w:val="24"/>
        </w:rPr>
        <w:t>et al.</w:t>
      </w:r>
      <w:r w:rsidRPr="00ED0BDE">
        <w:rPr>
          <w:rFonts w:cs="Calibri"/>
          <w:noProof/>
          <w:szCs w:val="24"/>
        </w:rPr>
        <w:t xml:space="preserve"> Pathways for recent Cerrado soybean expansion: extending the soy moratorium and implementing integrated crop livestock systems with soybeans. </w:t>
      </w:r>
      <w:r w:rsidRPr="00ED0BDE">
        <w:rPr>
          <w:rFonts w:cs="Calibri"/>
          <w:i/>
          <w:iCs/>
          <w:noProof/>
          <w:szCs w:val="24"/>
        </w:rPr>
        <w:t>Environ. Res. Lett.</w:t>
      </w:r>
      <w:r w:rsidRPr="00ED0BDE">
        <w:rPr>
          <w:rFonts w:cs="Calibri"/>
          <w:noProof/>
          <w:szCs w:val="24"/>
        </w:rPr>
        <w:t xml:space="preserve"> </w:t>
      </w:r>
      <w:r w:rsidRPr="00ED0BDE">
        <w:rPr>
          <w:rFonts w:cs="Calibri"/>
          <w:b/>
          <w:bCs/>
          <w:noProof/>
          <w:szCs w:val="24"/>
        </w:rPr>
        <w:t>14</w:t>
      </w:r>
      <w:r w:rsidRPr="00ED0BDE">
        <w:rPr>
          <w:rFonts w:cs="Calibri"/>
          <w:noProof/>
          <w:szCs w:val="24"/>
        </w:rPr>
        <w:t>, 044029 (2019).</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50.</w:t>
      </w:r>
      <w:r w:rsidRPr="00ED0BDE">
        <w:rPr>
          <w:rFonts w:cs="Calibri"/>
          <w:noProof/>
          <w:szCs w:val="24"/>
        </w:rPr>
        <w:tab/>
        <w:t xml:space="preserve">Searchinger, T. D. </w:t>
      </w:r>
      <w:r w:rsidRPr="00ED0BDE">
        <w:rPr>
          <w:rFonts w:cs="Calibri"/>
          <w:i/>
          <w:iCs/>
          <w:noProof/>
          <w:szCs w:val="24"/>
        </w:rPr>
        <w:t>et al.</w:t>
      </w:r>
      <w:r w:rsidRPr="00ED0BDE">
        <w:rPr>
          <w:rFonts w:cs="Calibri"/>
          <w:noProof/>
          <w:szCs w:val="24"/>
        </w:rPr>
        <w:t xml:space="preserve"> High carbon and biodiversity costs from converting Africa’s wet savannahs to cropland. </w:t>
      </w:r>
      <w:r w:rsidRPr="00ED0BDE">
        <w:rPr>
          <w:rFonts w:cs="Calibri"/>
          <w:i/>
          <w:iCs/>
          <w:noProof/>
          <w:szCs w:val="24"/>
        </w:rPr>
        <w:t>Nat. Clim. Chang.</w:t>
      </w:r>
      <w:r w:rsidRPr="00ED0BDE">
        <w:rPr>
          <w:rFonts w:cs="Calibri"/>
          <w:noProof/>
          <w:szCs w:val="24"/>
        </w:rPr>
        <w:t xml:space="preserve"> (2015). doi:10.1038/nclimate2584</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51.</w:t>
      </w:r>
      <w:r w:rsidRPr="00ED0BDE">
        <w:rPr>
          <w:rFonts w:cs="Calibri"/>
          <w:noProof/>
          <w:szCs w:val="24"/>
        </w:rPr>
        <w:tab/>
      </w:r>
      <w:r w:rsidR="00DD22E6" w:rsidRPr="00ED0BDE">
        <w:rPr>
          <w:rFonts w:cs="Calibri"/>
          <w:noProof/>
          <w:szCs w:val="24"/>
        </w:rPr>
        <w:t>C</w:t>
      </w:r>
      <w:r w:rsidR="00DD22E6">
        <w:rPr>
          <w:rFonts w:cs="Calibri"/>
          <w:noProof/>
          <w:szCs w:val="24"/>
        </w:rPr>
        <w:t>ardoso</w:t>
      </w:r>
      <w:r w:rsidR="00DD22E6" w:rsidRPr="00ED0BDE">
        <w:rPr>
          <w:rFonts w:cs="Calibri"/>
          <w:noProof/>
          <w:szCs w:val="24"/>
        </w:rPr>
        <w:t xml:space="preserve"> </w:t>
      </w:r>
      <w:r w:rsidRPr="00ED0BDE">
        <w:rPr>
          <w:rFonts w:cs="Calibri"/>
          <w:noProof/>
          <w:szCs w:val="24"/>
        </w:rPr>
        <w:t>D</w:t>
      </w:r>
      <w:r w:rsidR="00DD22E6">
        <w:rPr>
          <w:rFonts w:cs="Calibri"/>
          <w:noProof/>
          <w:szCs w:val="24"/>
        </w:rPr>
        <w:t>a</w:t>
      </w:r>
      <w:r w:rsidRPr="00ED0BDE">
        <w:rPr>
          <w:rFonts w:cs="Calibri"/>
          <w:noProof/>
          <w:szCs w:val="24"/>
        </w:rPr>
        <w:t xml:space="preserve"> S</w:t>
      </w:r>
      <w:r w:rsidR="00DD22E6">
        <w:rPr>
          <w:rFonts w:cs="Calibri"/>
          <w:noProof/>
          <w:szCs w:val="24"/>
        </w:rPr>
        <w:t>ilva</w:t>
      </w:r>
      <w:r w:rsidRPr="00ED0BDE">
        <w:rPr>
          <w:rFonts w:cs="Calibri"/>
          <w:noProof/>
          <w:szCs w:val="24"/>
        </w:rPr>
        <w:t>, J. M. &amp; B</w:t>
      </w:r>
      <w:r w:rsidR="00DD22E6">
        <w:rPr>
          <w:rFonts w:cs="Calibri"/>
          <w:noProof/>
          <w:szCs w:val="24"/>
        </w:rPr>
        <w:t>ates</w:t>
      </w:r>
      <w:r w:rsidRPr="00ED0BDE">
        <w:rPr>
          <w:rFonts w:cs="Calibri"/>
          <w:noProof/>
          <w:szCs w:val="24"/>
        </w:rPr>
        <w:t xml:space="preserve">, J. M. Biogeographic Patterns and Conservation in the South American Cerrado: A Tropical Savanna Hotspot. </w:t>
      </w:r>
      <w:r w:rsidRPr="00ED0BDE">
        <w:rPr>
          <w:rFonts w:cs="Calibri"/>
          <w:i/>
          <w:iCs/>
          <w:noProof/>
          <w:szCs w:val="24"/>
        </w:rPr>
        <w:t>Bioscience</w:t>
      </w:r>
      <w:r w:rsidRPr="00ED0BDE">
        <w:rPr>
          <w:rFonts w:cs="Calibri"/>
          <w:noProof/>
          <w:szCs w:val="24"/>
        </w:rPr>
        <w:t xml:space="preserve"> (2002). doi:10.1641/0006-3568(2002)052[0225:bpacit]2.0.co;2</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52.</w:t>
      </w:r>
      <w:r w:rsidRPr="00ED0BDE">
        <w:rPr>
          <w:rFonts w:cs="Calibri"/>
          <w:noProof/>
          <w:szCs w:val="24"/>
        </w:rPr>
        <w:tab/>
        <w:t xml:space="preserve">Poggio, L. </w:t>
      </w:r>
      <w:r w:rsidRPr="00ED0BDE">
        <w:rPr>
          <w:rFonts w:cs="Calibri"/>
          <w:i/>
          <w:iCs/>
          <w:noProof/>
          <w:szCs w:val="24"/>
        </w:rPr>
        <w:t>et al.</w:t>
      </w:r>
      <w:r w:rsidRPr="00ED0BDE">
        <w:rPr>
          <w:rFonts w:cs="Calibri"/>
          <w:noProof/>
          <w:szCs w:val="24"/>
        </w:rPr>
        <w:t xml:space="preserve"> SoilGrids 2.0: Producing soil information for the globe with quantified spatial uncertainty. </w:t>
      </w:r>
      <w:r w:rsidRPr="00ED0BDE">
        <w:rPr>
          <w:rFonts w:cs="Calibri"/>
          <w:i/>
          <w:iCs/>
          <w:noProof/>
          <w:szCs w:val="24"/>
        </w:rPr>
        <w:t>SOIL</w:t>
      </w:r>
      <w:r w:rsidRPr="00ED0BDE">
        <w:rPr>
          <w:rFonts w:cs="Calibri"/>
          <w:noProof/>
          <w:szCs w:val="24"/>
        </w:rPr>
        <w:t xml:space="preserve"> </w:t>
      </w:r>
      <w:r w:rsidRPr="00ED0BDE">
        <w:rPr>
          <w:rFonts w:cs="Calibri"/>
          <w:b/>
          <w:bCs/>
          <w:noProof/>
          <w:szCs w:val="24"/>
        </w:rPr>
        <w:t>7</w:t>
      </w:r>
      <w:r w:rsidRPr="00ED0BDE">
        <w:rPr>
          <w:rFonts w:cs="Calibri"/>
          <w:noProof/>
          <w:szCs w:val="24"/>
        </w:rPr>
        <w:t>, (2021).</w:t>
      </w:r>
    </w:p>
    <w:p w:rsidR="00ED0BDE" w:rsidRPr="00A079D0" w:rsidRDefault="00ED0BDE" w:rsidP="00ED0BDE">
      <w:pPr>
        <w:widowControl w:val="0"/>
        <w:autoSpaceDE w:val="0"/>
        <w:autoSpaceDN w:val="0"/>
        <w:adjustRightInd w:val="0"/>
        <w:spacing w:line="480" w:lineRule="auto"/>
        <w:ind w:left="640" w:hanging="640"/>
        <w:rPr>
          <w:rFonts w:cs="Calibri"/>
          <w:noProof/>
          <w:szCs w:val="24"/>
          <w:lang w:val="fr-FR"/>
        </w:rPr>
      </w:pPr>
      <w:r w:rsidRPr="00ED0BDE">
        <w:rPr>
          <w:rFonts w:cs="Calibri"/>
          <w:noProof/>
          <w:szCs w:val="24"/>
        </w:rPr>
        <w:t>53.</w:t>
      </w:r>
      <w:r w:rsidRPr="00ED0BDE">
        <w:rPr>
          <w:rFonts w:cs="Calibri"/>
          <w:noProof/>
          <w:szCs w:val="24"/>
        </w:rPr>
        <w:tab/>
        <w:t xml:space="preserve">Hill, T. C., Williams, M., Bloom, A. A., Mitchard, E. T. A. &amp; Ryan, C. M. Are Inventory Based and Remotely Sensed Above-Ground Biomass Estimates Consistent? </w:t>
      </w:r>
      <w:r w:rsidRPr="00A079D0">
        <w:rPr>
          <w:rFonts w:cs="Calibri"/>
          <w:i/>
          <w:iCs/>
          <w:noProof/>
          <w:szCs w:val="24"/>
          <w:lang w:val="fr-FR"/>
        </w:rPr>
        <w:t>PLoS One</w:t>
      </w:r>
      <w:r w:rsidRPr="00A079D0">
        <w:rPr>
          <w:rFonts w:cs="Calibri"/>
          <w:noProof/>
          <w:szCs w:val="24"/>
          <w:lang w:val="fr-FR"/>
        </w:rPr>
        <w:t xml:space="preserve"> (2013). doi:10.1371/journal.pone.0074170</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A079D0">
        <w:rPr>
          <w:rFonts w:cs="Calibri"/>
          <w:noProof/>
          <w:szCs w:val="24"/>
          <w:lang w:val="fr-FR"/>
        </w:rPr>
        <w:t>54.</w:t>
      </w:r>
      <w:r w:rsidRPr="00A079D0">
        <w:rPr>
          <w:rFonts w:cs="Calibri"/>
          <w:noProof/>
          <w:szCs w:val="24"/>
          <w:lang w:val="fr-FR"/>
        </w:rPr>
        <w:tab/>
        <w:t xml:space="preserve">Ryan, C. M. </w:t>
      </w:r>
      <w:r w:rsidRPr="00A079D0">
        <w:rPr>
          <w:rFonts w:cs="Calibri"/>
          <w:i/>
          <w:iCs/>
          <w:noProof/>
          <w:szCs w:val="24"/>
          <w:lang w:val="fr-FR"/>
        </w:rPr>
        <w:t>et al.</w:t>
      </w:r>
      <w:r w:rsidRPr="00A079D0">
        <w:rPr>
          <w:rFonts w:cs="Calibri"/>
          <w:noProof/>
          <w:szCs w:val="24"/>
          <w:lang w:val="fr-FR"/>
        </w:rPr>
        <w:t xml:space="preserve"> </w:t>
      </w:r>
      <w:r w:rsidRPr="00ED0BDE">
        <w:rPr>
          <w:rFonts w:cs="Calibri"/>
          <w:noProof/>
          <w:szCs w:val="24"/>
        </w:rPr>
        <w:t xml:space="preserve">Ecosystem services from southern African woodlands and their future under global change. </w:t>
      </w:r>
      <w:r w:rsidRPr="00ED0BDE">
        <w:rPr>
          <w:rFonts w:cs="Calibri"/>
          <w:i/>
          <w:iCs/>
          <w:noProof/>
          <w:szCs w:val="24"/>
        </w:rPr>
        <w:t>Philos. Trans. R. Soc. B Biol. Sci.</w:t>
      </w:r>
      <w:r w:rsidRPr="00ED0BDE">
        <w:rPr>
          <w:rFonts w:cs="Calibri"/>
          <w:noProof/>
          <w:szCs w:val="24"/>
        </w:rPr>
        <w:t xml:space="preserve"> (2016). doi:10.1098/rstb.2015.0312</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55.</w:t>
      </w:r>
      <w:r w:rsidRPr="00ED0BDE">
        <w:rPr>
          <w:rFonts w:cs="Calibri"/>
          <w:noProof/>
          <w:szCs w:val="24"/>
        </w:rPr>
        <w:tab/>
        <w:t xml:space="preserve">Grace, J., Jose, J. S., Meir, P., Miranda, H. S. &amp; Montes, R. A. Productivity and carbon fluxes of tropical savannas. </w:t>
      </w:r>
      <w:r w:rsidRPr="00ED0BDE">
        <w:rPr>
          <w:rFonts w:cs="Calibri"/>
          <w:i/>
          <w:iCs/>
          <w:noProof/>
          <w:szCs w:val="24"/>
        </w:rPr>
        <w:t>J. Biogeogr.</w:t>
      </w:r>
      <w:r w:rsidRPr="00ED0BDE">
        <w:rPr>
          <w:rFonts w:cs="Calibri"/>
          <w:noProof/>
          <w:szCs w:val="24"/>
        </w:rPr>
        <w:t xml:space="preserve"> </w:t>
      </w:r>
      <w:r w:rsidRPr="00ED0BDE">
        <w:rPr>
          <w:rFonts w:cs="Calibri"/>
          <w:b/>
          <w:bCs/>
          <w:noProof/>
          <w:szCs w:val="24"/>
        </w:rPr>
        <w:t>33</w:t>
      </w:r>
      <w:r w:rsidRPr="00ED0BDE">
        <w:rPr>
          <w:rFonts w:cs="Calibri"/>
          <w:noProof/>
          <w:szCs w:val="24"/>
        </w:rPr>
        <w:t>, 387–400 (2006).</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56.</w:t>
      </w:r>
      <w:r w:rsidRPr="00ED0BDE">
        <w:rPr>
          <w:rFonts w:cs="Calibri"/>
          <w:noProof/>
          <w:szCs w:val="24"/>
        </w:rPr>
        <w:tab/>
        <w:t xml:space="preserve">Scharlemann, J. P., Tanner, E. V., Hiederer, R. &amp; Kapos, V. Global soil carbon: understanding and managing the largest terrestrial carbon pool. </w:t>
      </w:r>
      <w:r w:rsidRPr="00ED0BDE">
        <w:rPr>
          <w:rFonts w:cs="Calibri"/>
          <w:i/>
          <w:iCs/>
          <w:noProof/>
          <w:szCs w:val="24"/>
        </w:rPr>
        <w:t>Carbon Manag.</w:t>
      </w:r>
      <w:r w:rsidRPr="00ED0BDE">
        <w:rPr>
          <w:rFonts w:cs="Calibri"/>
          <w:noProof/>
          <w:szCs w:val="24"/>
        </w:rPr>
        <w:t xml:space="preserve"> </w:t>
      </w:r>
      <w:r w:rsidRPr="00ED0BDE">
        <w:rPr>
          <w:rFonts w:cs="Calibri"/>
          <w:b/>
          <w:bCs/>
          <w:noProof/>
          <w:szCs w:val="24"/>
        </w:rPr>
        <w:t>5</w:t>
      </w:r>
      <w:r w:rsidRPr="00ED0BDE">
        <w:rPr>
          <w:rFonts w:cs="Calibri"/>
          <w:noProof/>
          <w:szCs w:val="24"/>
        </w:rPr>
        <w:t>, 81–91 (2014).</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57.</w:t>
      </w:r>
      <w:r w:rsidRPr="00ED0BDE">
        <w:rPr>
          <w:rFonts w:cs="Calibri"/>
          <w:noProof/>
          <w:szCs w:val="24"/>
        </w:rPr>
        <w:tab/>
        <w:t xml:space="preserve">Quezada, J. C., Etter, A., Ghazoul, J., Buttler, A. &amp; Guillaume, T. Carbon neutral expansion of oil palm plantations in the Neotropics. </w:t>
      </w:r>
      <w:r w:rsidRPr="00ED0BDE">
        <w:rPr>
          <w:rFonts w:cs="Calibri"/>
          <w:i/>
          <w:iCs/>
          <w:noProof/>
          <w:szCs w:val="24"/>
        </w:rPr>
        <w:t>Sci. Adv.</w:t>
      </w:r>
      <w:r w:rsidRPr="00ED0BDE">
        <w:rPr>
          <w:rFonts w:cs="Calibri"/>
          <w:noProof/>
          <w:szCs w:val="24"/>
        </w:rPr>
        <w:t xml:space="preserve"> </w:t>
      </w:r>
      <w:r w:rsidRPr="00ED0BDE">
        <w:rPr>
          <w:rFonts w:cs="Calibri"/>
          <w:b/>
          <w:bCs/>
          <w:noProof/>
          <w:szCs w:val="24"/>
        </w:rPr>
        <w:t>5</w:t>
      </w:r>
      <w:r w:rsidRPr="00ED0BDE">
        <w:rPr>
          <w:rFonts w:cs="Calibri"/>
          <w:noProof/>
          <w:szCs w:val="24"/>
        </w:rPr>
        <w:t>, eaaw4418 (2019).</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lastRenderedPageBreak/>
        <w:t>58.</w:t>
      </w:r>
      <w:r w:rsidRPr="00ED0BDE">
        <w:rPr>
          <w:rFonts w:cs="Calibri"/>
          <w:noProof/>
          <w:szCs w:val="24"/>
        </w:rPr>
        <w:tab/>
        <w:t xml:space="preserve">Aleman, J. C., Blarquez, O. &amp; Staver, C. A. Land-use change outweighs projected effects of changing rainfall on tree cover in sub-Saharan Africa. </w:t>
      </w:r>
      <w:r w:rsidRPr="00ED0BDE">
        <w:rPr>
          <w:rFonts w:cs="Calibri"/>
          <w:i/>
          <w:iCs/>
          <w:noProof/>
          <w:szCs w:val="24"/>
        </w:rPr>
        <w:t>Glob. Chang. Biol.</w:t>
      </w:r>
      <w:r w:rsidRPr="00ED0BDE">
        <w:rPr>
          <w:rFonts w:cs="Calibri"/>
          <w:noProof/>
          <w:szCs w:val="24"/>
        </w:rPr>
        <w:t xml:space="preserve"> (2016). doi:10.1111/gcb.13299</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59.</w:t>
      </w:r>
      <w:r w:rsidRPr="00ED0BDE">
        <w:rPr>
          <w:rFonts w:cs="Calibri"/>
          <w:noProof/>
          <w:szCs w:val="24"/>
        </w:rPr>
        <w:tab/>
        <w:t xml:space="preserve">Espírito-Santo, M. M. </w:t>
      </w:r>
      <w:r w:rsidRPr="00ED0BDE">
        <w:rPr>
          <w:rFonts w:cs="Calibri"/>
          <w:i/>
          <w:iCs/>
          <w:noProof/>
          <w:szCs w:val="24"/>
        </w:rPr>
        <w:t>et al.</w:t>
      </w:r>
      <w:r w:rsidRPr="00ED0BDE">
        <w:rPr>
          <w:rFonts w:cs="Calibri"/>
          <w:noProof/>
          <w:szCs w:val="24"/>
        </w:rPr>
        <w:t xml:space="preserve"> Understanding patterns of land-cover change in the Brazilian Cerrado from 2000 to 2015. </w:t>
      </w:r>
      <w:r w:rsidRPr="00ED0BDE">
        <w:rPr>
          <w:rFonts w:cs="Calibri"/>
          <w:i/>
          <w:iCs/>
          <w:noProof/>
          <w:szCs w:val="24"/>
        </w:rPr>
        <w:t>Philos. Trans. R. Soc. B Biol. Sci.</w:t>
      </w:r>
      <w:r w:rsidRPr="00ED0BDE">
        <w:rPr>
          <w:rFonts w:cs="Calibri"/>
          <w:noProof/>
          <w:szCs w:val="24"/>
        </w:rPr>
        <w:t xml:space="preserve"> (2016). doi:10.1098/rstb.2015.0435</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60.</w:t>
      </w:r>
      <w:r w:rsidRPr="00ED0BDE">
        <w:rPr>
          <w:rFonts w:cs="Calibri"/>
          <w:noProof/>
          <w:szCs w:val="24"/>
        </w:rPr>
        <w:tab/>
        <w:t xml:space="preserve">Overbeck, G. E. </w:t>
      </w:r>
      <w:r w:rsidRPr="00ED0BDE">
        <w:rPr>
          <w:rFonts w:cs="Calibri"/>
          <w:i/>
          <w:iCs/>
          <w:noProof/>
          <w:szCs w:val="24"/>
        </w:rPr>
        <w:t>et al.</w:t>
      </w:r>
      <w:r w:rsidRPr="00ED0BDE">
        <w:rPr>
          <w:rFonts w:cs="Calibri"/>
          <w:noProof/>
          <w:szCs w:val="24"/>
        </w:rPr>
        <w:t xml:space="preserve"> Conservation in Brazil needs to include non-forest ecosystems. </w:t>
      </w:r>
      <w:r w:rsidRPr="00ED0BDE">
        <w:rPr>
          <w:rFonts w:cs="Calibri"/>
          <w:i/>
          <w:iCs/>
          <w:noProof/>
          <w:szCs w:val="24"/>
        </w:rPr>
        <w:t>Diversity and Distributions</w:t>
      </w:r>
      <w:r w:rsidRPr="00ED0BDE">
        <w:rPr>
          <w:rFonts w:cs="Calibri"/>
          <w:noProof/>
          <w:szCs w:val="24"/>
        </w:rPr>
        <w:t xml:space="preserve"> (2015). doi:10.1111/ddi.12380</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61.</w:t>
      </w:r>
      <w:r w:rsidRPr="00ED0BDE">
        <w:rPr>
          <w:rFonts w:cs="Calibri"/>
          <w:noProof/>
          <w:szCs w:val="24"/>
        </w:rPr>
        <w:tab/>
        <w:t xml:space="preserve">Hoekstra, J. M., Boucher, T. M., Ricketts, T. H. &amp; Roberts, C. Confronting a biome crisis: Global disparities of habitat loss and protection. </w:t>
      </w:r>
      <w:r w:rsidRPr="00ED0BDE">
        <w:rPr>
          <w:rFonts w:cs="Calibri"/>
          <w:i/>
          <w:iCs/>
          <w:noProof/>
          <w:szCs w:val="24"/>
        </w:rPr>
        <w:t>Ecol. Lett.</w:t>
      </w:r>
      <w:r w:rsidRPr="00ED0BDE">
        <w:rPr>
          <w:rFonts w:cs="Calibri"/>
          <w:noProof/>
          <w:szCs w:val="24"/>
        </w:rPr>
        <w:t xml:space="preserve"> (2005). doi:10.1111/j.1461-0248.2004.00686.x</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62.</w:t>
      </w:r>
      <w:r w:rsidRPr="00ED0BDE">
        <w:rPr>
          <w:rFonts w:cs="Calibri"/>
          <w:noProof/>
          <w:szCs w:val="24"/>
        </w:rPr>
        <w:tab/>
        <w:t xml:space="preserve">RTRS. </w:t>
      </w:r>
      <w:r w:rsidRPr="00ED0BDE">
        <w:rPr>
          <w:rFonts w:cs="Calibri"/>
          <w:i/>
          <w:iCs/>
          <w:noProof/>
          <w:szCs w:val="24"/>
        </w:rPr>
        <w:t>RTRS Standard for Responsible Soy Production Version 3.1</w:t>
      </w:r>
      <w:r w:rsidRPr="00ED0BDE">
        <w:rPr>
          <w:rFonts w:cs="Calibri"/>
          <w:noProof/>
          <w:szCs w:val="24"/>
        </w:rPr>
        <w:t>. (2017).</w:t>
      </w:r>
      <w:r w:rsidR="00DD22E6">
        <w:rPr>
          <w:rFonts w:cs="Calibri"/>
          <w:noProof/>
          <w:szCs w:val="24"/>
        </w:rPr>
        <w:t xml:space="preserve"> Available at: </w:t>
      </w:r>
      <w:r w:rsidR="00DD22E6" w:rsidRPr="00DD22E6">
        <w:rPr>
          <w:rFonts w:cs="Calibri"/>
          <w:noProof/>
          <w:szCs w:val="24"/>
        </w:rPr>
        <w:t>https://responsiblesoy.org/wp-content/uploads/2019/08/RTRS%20Standard%20Responsible%20Soy%20production%20V3.1%20ING-LOW.pdf</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63.</w:t>
      </w:r>
      <w:r w:rsidRPr="00ED0BDE">
        <w:rPr>
          <w:rFonts w:cs="Calibri"/>
          <w:noProof/>
          <w:szCs w:val="24"/>
        </w:rPr>
        <w:tab/>
        <w:t xml:space="preserve">Batlle-Bayer, L., Batjes, N. H. &amp; Bindraban, P. S. Changes in organic carbon stocks upon land use conversion in the Brazilian Cerrado: A review. </w:t>
      </w:r>
      <w:r w:rsidRPr="00ED0BDE">
        <w:rPr>
          <w:rFonts w:cs="Calibri"/>
          <w:i/>
          <w:iCs/>
          <w:noProof/>
          <w:szCs w:val="24"/>
        </w:rPr>
        <w:t>Agric. Ecosyst. Environ.</w:t>
      </w:r>
      <w:r w:rsidRPr="00ED0BDE">
        <w:rPr>
          <w:rFonts w:cs="Calibri"/>
          <w:noProof/>
          <w:szCs w:val="24"/>
        </w:rPr>
        <w:t xml:space="preserve"> </w:t>
      </w:r>
      <w:r w:rsidRPr="00ED0BDE">
        <w:rPr>
          <w:rFonts w:cs="Calibri"/>
          <w:b/>
          <w:bCs/>
          <w:noProof/>
          <w:szCs w:val="24"/>
        </w:rPr>
        <w:t>137</w:t>
      </w:r>
      <w:r w:rsidRPr="00ED0BDE">
        <w:rPr>
          <w:rFonts w:cs="Calibri"/>
          <w:noProof/>
          <w:szCs w:val="24"/>
        </w:rPr>
        <w:t>, 47–58 (2010).</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64.</w:t>
      </w:r>
      <w:r w:rsidRPr="00ED0BDE">
        <w:rPr>
          <w:rFonts w:cs="Calibri"/>
          <w:noProof/>
          <w:szCs w:val="24"/>
        </w:rPr>
        <w:tab/>
        <w:t xml:space="preserve">Rockström, J., Falkenmark, M., Lannerstad, M. &amp; Karlberg, L. The planetary water drama: Dual task of feeding humanity and curbing climate change. </w:t>
      </w:r>
      <w:r w:rsidRPr="00ED0BDE">
        <w:rPr>
          <w:rFonts w:cs="Calibri"/>
          <w:i/>
          <w:iCs/>
          <w:noProof/>
          <w:szCs w:val="24"/>
        </w:rPr>
        <w:t>Geophys. Res. Lett.</w:t>
      </w:r>
      <w:r w:rsidRPr="00ED0BDE">
        <w:rPr>
          <w:rFonts w:cs="Calibri"/>
          <w:noProof/>
          <w:szCs w:val="24"/>
        </w:rPr>
        <w:t xml:space="preserve"> </w:t>
      </w:r>
      <w:r w:rsidRPr="00ED0BDE">
        <w:rPr>
          <w:rFonts w:cs="Calibri"/>
          <w:b/>
          <w:bCs/>
          <w:noProof/>
          <w:szCs w:val="24"/>
        </w:rPr>
        <w:t>39</w:t>
      </w:r>
      <w:r w:rsidRPr="00ED0BDE">
        <w:rPr>
          <w:rFonts w:cs="Calibri"/>
          <w:noProof/>
          <w:szCs w:val="24"/>
        </w:rPr>
        <w:t>, (2012).</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65.</w:t>
      </w:r>
      <w:r w:rsidRPr="00ED0BDE">
        <w:rPr>
          <w:rFonts w:cs="Calibri"/>
          <w:noProof/>
          <w:szCs w:val="24"/>
        </w:rPr>
        <w:tab/>
        <w:t xml:space="preserve">Ocampo-Peñuela, N., Garcia-Ulloa, J., Ghazoul, J. &amp; Etter, A. Quantifying impacts of oil palm expansion on Colombia’s threatened biodiversity. </w:t>
      </w:r>
      <w:r w:rsidRPr="00ED0BDE">
        <w:rPr>
          <w:rFonts w:cs="Calibri"/>
          <w:i/>
          <w:iCs/>
          <w:noProof/>
          <w:szCs w:val="24"/>
        </w:rPr>
        <w:t>Biol. Conserv.</w:t>
      </w:r>
      <w:r w:rsidRPr="00ED0BDE">
        <w:rPr>
          <w:rFonts w:cs="Calibri"/>
          <w:noProof/>
          <w:szCs w:val="24"/>
        </w:rPr>
        <w:t xml:space="preserve"> (2018). doi:10.1016/j.biocon.2018.05.024</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66.</w:t>
      </w:r>
      <w:r w:rsidRPr="00ED0BDE">
        <w:rPr>
          <w:rFonts w:cs="Calibri"/>
          <w:noProof/>
          <w:szCs w:val="24"/>
        </w:rPr>
        <w:tab/>
        <w:t xml:space="preserve">Gilroy, J. J. </w:t>
      </w:r>
      <w:r w:rsidRPr="00ED0BDE">
        <w:rPr>
          <w:rFonts w:cs="Calibri"/>
          <w:i/>
          <w:iCs/>
          <w:noProof/>
          <w:szCs w:val="24"/>
        </w:rPr>
        <w:t>et al.</w:t>
      </w:r>
      <w:r w:rsidRPr="00ED0BDE">
        <w:rPr>
          <w:rFonts w:cs="Calibri"/>
          <w:noProof/>
          <w:szCs w:val="24"/>
        </w:rPr>
        <w:t xml:space="preserve"> Minimizing the biodiversity impact of Neotropical oil palm development. </w:t>
      </w:r>
      <w:r w:rsidRPr="00ED0BDE">
        <w:rPr>
          <w:rFonts w:cs="Calibri"/>
          <w:i/>
          <w:iCs/>
          <w:noProof/>
          <w:szCs w:val="24"/>
        </w:rPr>
        <w:t>Glob. Chang. Biol.</w:t>
      </w:r>
      <w:r w:rsidRPr="00ED0BDE">
        <w:rPr>
          <w:rFonts w:cs="Calibri"/>
          <w:noProof/>
          <w:szCs w:val="24"/>
        </w:rPr>
        <w:t xml:space="preserve"> </w:t>
      </w:r>
      <w:r w:rsidRPr="00ED0BDE">
        <w:rPr>
          <w:rFonts w:cs="Calibri"/>
          <w:b/>
          <w:bCs/>
          <w:noProof/>
          <w:szCs w:val="24"/>
        </w:rPr>
        <w:t>21</w:t>
      </w:r>
      <w:r w:rsidRPr="00ED0BDE">
        <w:rPr>
          <w:rFonts w:cs="Calibri"/>
          <w:noProof/>
          <w:szCs w:val="24"/>
        </w:rPr>
        <w:t>, 1531–1540 (2015).</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lastRenderedPageBreak/>
        <w:t>67.</w:t>
      </w:r>
      <w:r w:rsidRPr="00ED0BDE">
        <w:rPr>
          <w:rFonts w:cs="Calibri"/>
          <w:noProof/>
          <w:szCs w:val="24"/>
        </w:rPr>
        <w:tab/>
        <w:t xml:space="preserve">IUCN. </w:t>
      </w:r>
      <w:r w:rsidRPr="00ED0BDE">
        <w:rPr>
          <w:rFonts w:cs="Calibri"/>
          <w:i/>
          <w:iCs/>
          <w:noProof/>
          <w:szCs w:val="24"/>
        </w:rPr>
        <w:t>Bonn Challenge 2020 Report</w:t>
      </w:r>
      <w:r w:rsidRPr="00ED0BDE">
        <w:rPr>
          <w:rFonts w:cs="Calibri"/>
          <w:noProof/>
          <w:szCs w:val="24"/>
        </w:rPr>
        <w:t>. (2020).</w:t>
      </w:r>
      <w:r w:rsidR="00DD22E6">
        <w:rPr>
          <w:rFonts w:cs="Calibri"/>
          <w:noProof/>
          <w:szCs w:val="24"/>
        </w:rPr>
        <w:t xml:space="preserve"> Available at: </w:t>
      </w:r>
      <w:r w:rsidR="00DD22E6" w:rsidRPr="00DD22E6">
        <w:rPr>
          <w:rFonts w:cs="Calibri"/>
          <w:noProof/>
          <w:szCs w:val="24"/>
        </w:rPr>
        <w:t>https://www.bonnchallenge.org/resources/bonn-challenge-2020-report</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C15FF2">
        <w:rPr>
          <w:rFonts w:cs="Calibri"/>
          <w:noProof/>
          <w:szCs w:val="24"/>
          <w:lang w:val="fr-FR"/>
          <w:rPrChange w:id="118" w:author="Susannah Fleiss" w:date="2022-09-03T17:52:00Z">
            <w:rPr>
              <w:rFonts w:cs="Calibri"/>
              <w:noProof/>
              <w:szCs w:val="24"/>
            </w:rPr>
          </w:rPrChange>
        </w:rPr>
        <w:t>68.</w:t>
      </w:r>
      <w:r w:rsidRPr="00C15FF2">
        <w:rPr>
          <w:rFonts w:cs="Calibri"/>
          <w:noProof/>
          <w:szCs w:val="24"/>
          <w:lang w:val="fr-FR"/>
          <w:rPrChange w:id="119" w:author="Susannah Fleiss" w:date="2022-09-03T17:52:00Z">
            <w:rPr>
              <w:rFonts w:cs="Calibri"/>
              <w:noProof/>
              <w:szCs w:val="24"/>
            </w:rPr>
          </w:rPrChange>
        </w:rPr>
        <w:tab/>
        <w:t xml:space="preserve">Gilroy, J. J. </w:t>
      </w:r>
      <w:r w:rsidRPr="00C15FF2">
        <w:rPr>
          <w:rFonts w:cs="Calibri"/>
          <w:i/>
          <w:iCs/>
          <w:noProof/>
          <w:szCs w:val="24"/>
          <w:lang w:val="fr-FR"/>
          <w:rPrChange w:id="120" w:author="Susannah Fleiss" w:date="2022-09-03T17:52:00Z">
            <w:rPr>
              <w:rFonts w:cs="Calibri"/>
              <w:i/>
              <w:iCs/>
              <w:noProof/>
              <w:szCs w:val="24"/>
            </w:rPr>
          </w:rPrChange>
        </w:rPr>
        <w:t>et al.</w:t>
      </w:r>
      <w:r w:rsidRPr="00C15FF2">
        <w:rPr>
          <w:rFonts w:cs="Calibri"/>
          <w:noProof/>
          <w:szCs w:val="24"/>
          <w:lang w:val="fr-FR"/>
          <w:rPrChange w:id="121" w:author="Susannah Fleiss" w:date="2022-09-03T17:52:00Z">
            <w:rPr>
              <w:rFonts w:cs="Calibri"/>
              <w:noProof/>
              <w:szCs w:val="24"/>
            </w:rPr>
          </w:rPrChange>
        </w:rPr>
        <w:t xml:space="preserve"> </w:t>
      </w:r>
      <w:r w:rsidRPr="00ED0BDE">
        <w:rPr>
          <w:rFonts w:cs="Calibri"/>
          <w:noProof/>
          <w:szCs w:val="24"/>
        </w:rPr>
        <w:t xml:space="preserve">Cheap carbon and biodiversity co-benefits from forest regeneration in a hotspot of endemism. </w:t>
      </w:r>
      <w:r w:rsidRPr="00ED0BDE">
        <w:rPr>
          <w:rFonts w:cs="Calibri"/>
          <w:i/>
          <w:iCs/>
          <w:noProof/>
          <w:szCs w:val="24"/>
        </w:rPr>
        <w:t>Nat. Clim. Chang.</w:t>
      </w:r>
      <w:r w:rsidRPr="00ED0BDE">
        <w:rPr>
          <w:rFonts w:cs="Calibri"/>
          <w:noProof/>
          <w:szCs w:val="24"/>
        </w:rPr>
        <w:t xml:space="preserve"> </w:t>
      </w:r>
      <w:r w:rsidRPr="00ED0BDE">
        <w:rPr>
          <w:rFonts w:cs="Calibri"/>
          <w:b/>
          <w:bCs/>
          <w:noProof/>
          <w:szCs w:val="24"/>
        </w:rPr>
        <w:t>4</w:t>
      </w:r>
      <w:r w:rsidRPr="00ED0BDE">
        <w:rPr>
          <w:rFonts w:cs="Calibri"/>
          <w:noProof/>
          <w:szCs w:val="24"/>
        </w:rPr>
        <w:t>, 503–507 (2014).</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69.</w:t>
      </w:r>
      <w:r w:rsidRPr="00ED0BDE">
        <w:rPr>
          <w:rFonts w:cs="Calibri"/>
          <w:noProof/>
          <w:szCs w:val="24"/>
        </w:rPr>
        <w:tab/>
        <w:t xml:space="preserve">Evans, M. C. </w:t>
      </w:r>
      <w:r w:rsidRPr="00ED0BDE">
        <w:rPr>
          <w:rFonts w:cs="Calibri"/>
          <w:i/>
          <w:iCs/>
          <w:noProof/>
          <w:szCs w:val="24"/>
        </w:rPr>
        <w:t>et al.</w:t>
      </w:r>
      <w:r w:rsidRPr="00ED0BDE">
        <w:rPr>
          <w:rFonts w:cs="Calibri"/>
          <w:noProof/>
          <w:szCs w:val="24"/>
        </w:rPr>
        <w:t xml:space="preserve"> Carbon farming via assisted natural regeneration as a cost-effective mechanism for restoring biodiversity in agricultural landscapes. </w:t>
      </w:r>
      <w:r w:rsidRPr="00ED0BDE">
        <w:rPr>
          <w:rFonts w:cs="Calibri"/>
          <w:i/>
          <w:iCs/>
          <w:noProof/>
          <w:szCs w:val="24"/>
        </w:rPr>
        <w:t>Environ. Sci. Policy</w:t>
      </w:r>
      <w:r w:rsidRPr="00ED0BDE">
        <w:rPr>
          <w:rFonts w:cs="Calibri"/>
          <w:noProof/>
          <w:szCs w:val="24"/>
        </w:rPr>
        <w:t xml:space="preserve"> </w:t>
      </w:r>
      <w:r w:rsidRPr="00ED0BDE">
        <w:rPr>
          <w:rFonts w:cs="Calibri"/>
          <w:b/>
          <w:bCs/>
          <w:noProof/>
          <w:szCs w:val="24"/>
        </w:rPr>
        <w:t>50</w:t>
      </w:r>
      <w:r w:rsidRPr="00ED0BDE">
        <w:rPr>
          <w:rFonts w:cs="Calibri"/>
          <w:noProof/>
          <w:szCs w:val="24"/>
        </w:rPr>
        <w:t>, 114–129 (2015).</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70.</w:t>
      </w:r>
      <w:r w:rsidRPr="00ED0BDE">
        <w:rPr>
          <w:rFonts w:cs="Calibri"/>
          <w:noProof/>
          <w:szCs w:val="24"/>
        </w:rPr>
        <w:tab/>
        <w:t xml:space="preserve">Hunter, M. C., Smith, R. G., Schipanski, M. E., Atwood, L. W. &amp; Mortensen, D. A. Agriculture in 2050: Recalibrating targets for sustainable intensification. </w:t>
      </w:r>
      <w:r w:rsidRPr="00ED0BDE">
        <w:rPr>
          <w:rFonts w:cs="Calibri"/>
          <w:i/>
          <w:iCs/>
          <w:noProof/>
          <w:szCs w:val="24"/>
        </w:rPr>
        <w:t>BioScience</w:t>
      </w:r>
      <w:r w:rsidRPr="00ED0BDE">
        <w:rPr>
          <w:rFonts w:cs="Calibri"/>
          <w:noProof/>
          <w:szCs w:val="24"/>
        </w:rPr>
        <w:t xml:space="preserve"> (2017). doi:10.1093/biosci/bix010</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71.</w:t>
      </w:r>
      <w:r w:rsidRPr="00ED0BDE">
        <w:rPr>
          <w:rFonts w:cs="Calibri"/>
          <w:noProof/>
          <w:szCs w:val="24"/>
        </w:rPr>
        <w:tab/>
        <w:t xml:space="preserve">Beyer, R. &amp; Rademacher, T. Species Richness and Carbon Footprints of Vegetable Oils: Can High Yields Outweigh Palm Oil’s Environmental Impact? </w:t>
      </w:r>
      <w:r w:rsidRPr="00ED0BDE">
        <w:rPr>
          <w:rFonts w:cs="Calibri"/>
          <w:i/>
          <w:iCs/>
          <w:noProof/>
          <w:szCs w:val="24"/>
        </w:rPr>
        <w:t>Sustainability</w:t>
      </w:r>
      <w:r w:rsidRPr="00ED0BDE">
        <w:rPr>
          <w:rFonts w:cs="Calibri"/>
          <w:noProof/>
          <w:szCs w:val="24"/>
        </w:rPr>
        <w:t xml:space="preserve"> </w:t>
      </w:r>
      <w:r w:rsidRPr="00ED0BDE">
        <w:rPr>
          <w:rFonts w:cs="Calibri"/>
          <w:b/>
          <w:bCs/>
          <w:noProof/>
          <w:szCs w:val="24"/>
        </w:rPr>
        <w:t>13</w:t>
      </w:r>
      <w:r w:rsidRPr="00ED0BDE">
        <w:rPr>
          <w:rFonts w:cs="Calibri"/>
          <w:noProof/>
          <w:szCs w:val="24"/>
        </w:rPr>
        <w:t>, 1813 (2021).</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72.</w:t>
      </w:r>
      <w:r w:rsidRPr="00ED0BDE">
        <w:rPr>
          <w:rFonts w:cs="Calibri"/>
          <w:noProof/>
          <w:szCs w:val="24"/>
        </w:rPr>
        <w:tab/>
        <w:t xml:space="preserve">Lee, J. S. H., Ghazoul, J., Obidzinski, K. &amp; Koh, L. P. Oil palm smallholder yields and incomes constrained by harvesting practices and type of smallholder management in Indonesia. </w:t>
      </w:r>
      <w:r w:rsidRPr="00ED0BDE">
        <w:rPr>
          <w:rFonts w:cs="Calibri"/>
          <w:i/>
          <w:iCs/>
          <w:noProof/>
          <w:szCs w:val="24"/>
        </w:rPr>
        <w:t>Agron. Sustain. Dev.</w:t>
      </w:r>
      <w:r w:rsidRPr="00ED0BDE">
        <w:rPr>
          <w:rFonts w:cs="Calibri"/>
          <w:noProof/>
          <w:szCs w:val="24"/>
        </w:rPr>
        <w:t xml:space="preserve"> </w:t>
      </w:r>
      <w:r w:rsidRPr="00ED0BDE">
        <w:rPr>
          <w:rFonts w:cs="Calibri"/>
          <w:b/>
          <w:bCs/>
          <w:noProof/>
          <w:szCs w:val="24"/>
        </w:rPr>
        <w:t>34</w:t>
      </w:r>
      <w:r w:rsidRPr="00ED0BDE">
        <w:rPr>
          <w:rFonts w:cs="Calibri"/>
          <w:noProof/>
          <w:szCs w:val="24"/>
        </w:rPr>
        <w:t>, 501–513 (2014).</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73.</w:t>
      </w:r>
      <w:r w:rsidRPr="00ED0BDE">
        <w:rPr>
          <w:rFonts w:cs="Calibri"/>
          <w:noProof/>
          <w:szCs w:val="24"/>
        </w:rPr>
        <w:tab/>
        <w:t xml:space="preserve">Murphy, D. J. The future of oil palm as a major global crop: Opportunities and challenges. </w:t>
      </w:r>
      <w:r w:rsidRPr="00ED0BDE">
        <w:rPr>
          <w:rFonts w:cs="Calibri"/>
          <w:i/>
          <w:iCs/>
          <w:noProof/>
          <w:szCs w:val="24"/>
        </w:rPr>
        <w:t>J. Oil Palm Res.</w:t>
      </w:r>
      <w:r w:rsidRPr="00ED0BDE">
        <w:rPr>
          <w:rFonts w:cs="Calibri"/>
          <w:noProof/>
          <w:szCs w:val="24"/>
        </w:rPr>
        <w:t xml:space="preserve"> </w:t>
      </w:r>
      <w:r w:rsidRPr="00ED0BDE">
        <w:rPr>
          <w:rFonts w:cs="Calibri"/>
          <w:b/>
          <w:bCs/>
          <w:noProof/>
          <w:szCs w:val="24"/>
        </w:rPr>
        <w:t>26</w:t>
      </w:r>
      <w:r w:rsidRPr="00ED0BDE">
        <w:rPr>
          <w:rFonts w:cs="Calibri"/>
          <w:noProof/>
          <w:szCs w:val="24"/>
        </w:rPr>
        <w:t>, 1–24 (2014).</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74.</w:t>
      </w:r>
      <w:r w:rsidRPr="00ED0BDE">
        <w:rPr>
          <w:rFonts w:cs="Calibri"/>
          <w:noProof/>
          <w:szCs w:val="24"/>
        </w:rPr>
        <w:tab/>
        <w:t xml:space="preserve">Giam, X., Koh, L. P. &amp; Wilcove, D. S. Tropical crops: Cautious optimism. </w:t>
      </w:r>
      <w:r w:rsidRPr="00ED0BDE">
        <w:rPr>
          <w:rFonts w:cs="Calibri"/>
          <w:i/>
          <w:iCs/>
          <w:noProof/>
          <w:szCs w:val="24"/>
        </w:rPr>
        <w:t>Science</w:t>
      </w:r>
      <w:r w:rsidRPr="00ED0BDE">
        <w:rPr>
          <w:rFonts w:cs="Calibri"/>
          <w:noProof/>
          <w:szCs w:val="24"/>
        </w:rPr>
        <w:t xml:space="preserve"> (2014). doi:10.1126/science.346.6212.928-a</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75.</w:t>
      </w:r>
      <w:r w:rsidRPr="00ED0BDE">
        <w:rPr>
          <w:rFonts w:cs="Calibri"/>
          <w:noProof/>
          <w:szCs w:val="24"/>
        </w:rPr>
        <w:tab/>
        <w:t xml:space="preserve">Villoria, N. B., Golub, A., Byerlee, D. &amp; Stevenson, J. Will yield improvements on the forest frontier reduce greenhouse gas emissions? A global analysis of oil palm. </w:t>
      </w:r>
      <w:r w:rsidRPr="00ED0BDE">
        <w:rPr>
          <w:rFonts w:cs="Calibri"/>
          <w:i/>
          <w:iCs/>
          <w:noProof/>
          <w:szCs w:val="24"/>
        </w:rPr>
        <w:t>Am. J. Agric. Econ.</w:t>
      </w:r>
      <w:r w:rsidRPr="00ED0BDE">
        <w:rPr>
          <w:rFonts w:cs="Calibri"/>
          <w:noProof/>
          <w:szCs w:val="24"/>
        </w:rPr>
        <w:t xml:space="preserve"> </w:t>
      </w:r>
      <w:r w:rsidRPr="00ED0BDE">
        <w:rPr>
          <w:rFonts w:cs="Calibri"/>
          <w:b/>
          <w:bCs/>
          <w:noProof/>
          <w:szCs w:val="24"/>
        </w:rPr>
        <w:t>95</w:t>
      </w:r>
      <w:r w:rsidRPr="00ED0BDE">
        <w:rPr>
          <w:rFonts w:cs="Calibri"/>
          <w:noProof/>
          <w:szCs w:val="24"/>
        </w:rPr>
        <w:t>, 1301–1308 (2013).</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76.</w:t>
      </w:r>
      <w:r w:rsidRPr="00ED0BDE">
        <w:rPr>
          <w:rFonts w:cs="Calibri"/>
          <w:noProof/>
          <w:szCs w:val="24"/>
        </w:rPr>
        <w:tab/>
        <w:t xml:space="preserve">Koh, L. P. &amp; Lee, T. M. Sensible consumerism for environmental sustainability. </w:t>
      </w:r>
      <w:r w:rsidRPr="00ED0BDE">
        <w:rPr>
          <w:rFonts w:cs="Calibri"/>
          <w:i/>
          <w:iCs/>
          <w:noProof/>
          <w:szCs w:val="24"/>
        </w:rPr>
        <w:t xml:space="preserve">Biological </w:t>
      </w:r>
      <w:r w:rsidRPr="00ED0BDE">
        <w:rPr>
          <w:rFonts w:cs="Calibri"/>
          <w:i/>
          <w:iCs/>
          <w:noProof/>
          <w:szCs w:val="24"/>
        </w:rPr>
        <w:lastRenderedPageBreak/>
        <w:t>Conservation</w:t>
      </w:r>
      <w:r w:rsidRPr="00ED0BDE">
        <w:rPr>
          <w:rFonts w:cs="Calibri"/>
          <w:noProof/>
          <w:szCs w:val="24"/>
        </w:rPr>
        <w:t xml:space="preserve"> (2012). doi:10.1016/j.biocon.2011.10.029</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77.</w:t>
      </w:r>
      <w:r w:rsidRPr="00ED0BDE">
        <w:rPr>
          <w:rFonts w:cs="Calibri"/>
          <w:noProof/>
          <w:szCs w:val="24"/>
        </w:rPr>
        <w:tab/>
        <w:t xml:space="preserve">Fick, S. E. &amp; Hijmans, R. J. WorldClim 2: new 1-km spatial resolution climate surfaces for global land areas. </w:t>
      </w:r>
      <w:r w:rsidRPr="00ED0BDE">
        <w:rPr>
          <w:rFonts w:cs="Calibri"/>
          <w:i/>
          <w:iCs/>
          <w:noProof/>
          <w:szCs w:val="24"/>
        </w:rPr>
        <w:t>Int. J. Climatol.</w:t>
      </w:r>
      <w:r w:rsidRPr="00ED0BDE">
        <w:rPr>
          <w:rFonts w:cs="Calibri"/>
          <w:noProof/>
          <w:szCs w:val="24"/>
        </w:rPr>
        <w:t xml:space="preserve"> </w:t>
      </w:r>
      <w:r w:rsidRPr="00ED0BDE">
        <w:rPr>
          <w:rFonts w:cs="Calibri"/>
          <w:b/>
          <w:bCs/>
          <w:noProof/>
          <w:szCs w:val="24"/>
        </w:rPr>
        <w:t>37</w:t>
      </w:r>
      <w:r w:rsidRPr="00ED0BDE">
        <w:rPr>
          <w:rFonts w:cs="Calibri"/>
          <w:noProof/>
          <w:szCs w:val="24"/>
        </w:rPr>
        <w:t>, 4302–4315 (2017).</w:t>
      </w:r>
      <w:r w:rsidR="00DD22E6">
        <w:rPr>
          <w:rFonts w:cs="Calibri"/>
          <w:noProof/>
          <w:szCs w:val="24"/>
        </w:rPr>
        <w:t xml:space="preserve"> doi:</w:t>
      </w:r>
      <w:r w:rsidR="00DD22E6" w:rsidRPr="00DD22E6">
        <w:rPr>
          <w:rFonts w:cs="Calibri"/>
          <w:noProof/>
          <w:szCs w:val="24"/>
        </w:rPr>
        <w:t>10.1002/joc.5086</w:t>
      </w:r>
    </w:p>
    <w:p w:rsidR="00ED0BDE" w:rsidRPr="00A079D0" w:rsidRDefault="00ED0BDE" w:rsidP="00ED0BDE">
      <w:pPr>
        <w:widowControl w:val="0"/>
        <w:autoSpaceDE w:val="0"/>
        <w:autoSpaceDN w:val="0"/>
        <w:adjustRightInd w:val="0"/>
        <w:spacing w:line="480" w:lineRule="auto"/>
        <w:ind w:left="640" w:hanging="640"/>
        <w:rPr>
          <w:rFonts w:cs="Calibri"/>
          <w:noProof/>
          <w:szCs w:val="24"/>
          <w:lang w:val="fr-FR"/>
        </w:rPr>
      </w:pPr>
      <w:r w:rsidRPr="00ED0BDE">
        <w:rPr>
          <w:rFonts w:cs="Calibri"/>
          <w:noProof/>
          <w:szCs w:val="24"/>
        </w:rPr>
        <w:t>78.</w:t>
      </w:r>
      <w:r w:rsidRPr="00ED0BDE">
        <w:rPr>
          <w:rFonts w:cs="Calibri"/>
          <w:noProof/>
          <w:szCs w:val="24"/>
        </w:rPr>
        <w:tab/>
        <w:t xml:space="preserve">Harris, N., Goldman, E. &amp; Gibbes, S. Spatial Database of Planted Trees (SDPT) Version 1.0. </w:t>
      </w:r>
      <w:r w:rsidRPr="00A079D0">
        <w:rPr>
          <w:rFonts w:cs="Calibri"/>
          <w:noProof/>
          <w:szCs w:val="24"/>
          <w:lang w:val="fr-FR"/>
        </w:rPr>
        <w:t xml:space="preserve">(2019). Available at: https://data.globalforestwatch.org/datasets/tree-plantations. </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A079D0">
        <w:rPr>
          <w:rFonts w:cs="Calibri"/>
          <w:noProof/>
          <w:szCs w:val="24"/>
          <w:lang w:val="fr-FR"/>
        </w:rPr>
        <w:t>79.</w:t>
      </w:r>
      <w:r w:rsidRPr="00A079D0">
        <w:rPr>
          <w:rFonts w:cs="Calibri"/>
          <w:noProof/>
          <w:szCs w:val="24"/>
          <w:lang w:val="fr-FR"/>
        </w:rPr>
        <w:tab/>
        <w:t xml:space="preserve">Sutanudjaja, E. H. </w:t>
      </w:r>
      <w:r w:rsidRPr="00A079D0">
        <w:rPr>
          <w:rFonts w:cs="Calibri"/>
          <w:i/>
          <w:iCs/>
          <w:noProof/>
          <w:szCs w:val="24"/>
          <w:lang w:val="fr-FR"/>
        </w:rPr>
        <w:t>et al.</w:t>
      </w:r>
      <w:r w:rsidRPr="00A079D0">
        <w:rPr>
          <w:rFonts w:cs="Calibri"/>
          <w:noProof/>
          <w:szCs w:val="24"/>
          <w:lang w:val="fr-FR"/>
        </w:rPr>
        <w:t xml:space="preserve"> </w:t>
      </w:r>
      <w:r w:rsidRPr="00ED0BDE">
        <w:rPr>
          <w:rFonts w:cs="Calibri"/>
          <w:noProof/>
          <w:szCs w:val="24"/>
        </w:rPr>
        <w:t xml:space="preserve">PCR-GLOBWB 2: A 5 arcmin global hydrological and water resources model. </w:t>
      </w:r>
      <w:r w:rsidRPr="00ED0BDE">
        <w:rPr>
          <w:rFonts w:cs="Calibri"/>
          <w:i/>
          <w:iCs/>
          <w:noProof/>
          <w:szCs w:val="24"/>
        </w:rPr>
        <w:t>Geosci. Model Dev.</w:t>
      </w:r>
      <w:r w:rsidRPr="00ED0BDE">
        <w:rPr>
          <w:rFonts w:cs="Calibri"/>
          <w:noProof/>
          <w:szCs w:val="24"/>
        </w:rPr>
        <w:t xml:space="preserve"> (2018). doi:10.5194/gmd-11-2429-2018</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80.</w:t>
      </w:r>
      <w:r w:rsidRPr="00ED0BDE">
        <w:rPr>
          <w:rFonts w:cs="Calibri"/>
          <w:noProof/>
          <w:szCs w:val="24"/>
        </w:rPr>
        <w:tab/>
        <w:t xml:space="preserve">Copernicus </w:t>
      </w:r>
      <w:r w:rsidRPr="00ED0BDE">
        <w:rPr>
          <w:rFonts w:cs="Calibri"/>
          <w:i/>
          <w:iCs/>
          <w:noProof/>
          <w:szCs w:val="24"/>
        </w:rPr>
        <w:t>et al.</w:t>
      </w:r>
      <w:r w:rsidRPr="00ED0BDE">
        <w:rPr>
          <w:rFonts w:cs="Calibri"/>
          <w:noProof/>
          <w:szCs w:val="24"/>
        </w:rPr>
        <w:t xml:space="preserve"> Global Land Cover. (2019). Available at: https://lcviewer.vito.be/. </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81.</w:t>
      </w:r>
      <w:r w:rsidRPr="00ED0BDE">
        <w:rPr>
          <w:rFonts w:cs="Calibri"/>
          <w:noProof/>
          <w:szCs w:val="24"/>
        </w:rPr>
        <w:tab/>
        <w:t xml:space="preserve">Buchhorn, M., Smets, B., Bertels, L., Lesiv, M. &amp; Tsendbazar, N.-E. </w:t>
      </w:r>
      <w:r w:rsidRPr="00ED0BDE">
        <w:rPr>
          <w:rFonts w:cs="Calibri"/>
          <w:i/>
          <w:iCs/>
          <w:noProof/>
          <w:szCs w:val="24"/>
        </w:rPr>
        <w:t>Copernicus Global Land Operations ‘Vegetation and Energy’ “CGLOPS-1” Product User Manual. Moderate Dynamic Land Cover 100m version 2. Issue I2.10</w:t>
      </w:r>
      <w:r w:rsidRPr="00ED0BDE">
        <w:rPr>
          <w:rFonts w:cs="Calibri"/>
          <w:noProof/>
          <w:szCs w:val="24"/>
        </w:rPr>
        <w:t>. (2019).</w:t>
      </w:r>
      <w:r w:rsidR="00DD22E6">
        <w:rPr>
          <w:rFonts w:cs="Calibri"/>
          <w:noProof/>
          <w:szCs w:val="24"/>
        </w:rPr>
        <w:t xml:space="preserve"> Available at: </w:t>
      </w:r>
      <w:r w:rsidR="00DD22E6" w:rsidRPr="00DD22E6">
        <w:rPr>
          <w:rFonts w:cs="Calibri"/>
          <w:noProof/>
          <w:szCs w:val="24"/>
        </w:rPr>
        <w:t>https://land.copernicus.eu/global/products/lc</w:t>
      </w:r>
    </w:p>
    <w:p w:rsidR="00ED0BDE" w:rsidRPr="00A079D0" w:rsidRDefault="00ED0BDE" w:rsidP="00ED0BDE">
      <w:pPr>
        <w:widowControl w:val="0"/>
        <w:autoSpaceDE w:val="0"/>
        <w:autoSpaceDN w:val="0"/>
        <w:adjustRightInd w:val="0"/>
        <w:spacing w:line="480" w:lineRule="auto"/>
        <w:ind w:left="640" w:hanging="640"/>
        <w:rPr>
          <w:rFonts w:cs="Calibri"/>
          <w:noProof/>
          <w:szCs w:val="24"/>
          <w:lang w:val="fr-FR"/>
        </w:rPr>
      </w:pPr>
      <w:r w:rsidRPr="00ED0BDE">
        <w:rPr>
          <w:rFonts w:cs="Calibri"/>
          <w:noProof/>
          <w:szCs w:val="24"/>
        </w:rPr>
        <w:t>82.</w:t>
      </w:r>
      <w:r w:rsidRPr="00ED0BDE">
        <w:rPr>
          <w:rFonts w:cs="Calibri"/>
          <w:noProof/>
          <w:szCs w:val="24"/>
        </w:rPr>
        <w:tab/>
        <w:t xml:space="preserve">Santoro, M. </w:t>
      </w:r>
      <w:r w:rsidRPr="00ED0BDE">
        <w:rPr>
          <w:rFonts w:cs="Calibri"/>
          <w:i/>
          <w:iCs/>
          <w:noProof/>
          <w:szCs w:val="24"/>
        </w:rPr>
        <w:t>et al.</w:t>
      </w:r>
      <w:r w:rsidRPr="00ED0BDE">
        <w:rPr>
          <w:rFonts w:cs="Calibri"/>
          <w:noProof/>
          <w:szCs w:val="24"/>
        </w:rPr>
        <w:t xml:space="preserve"> GlobBiomass - global datasets of forest biomass. </w:t>
      </w:r>
      <w:r w:rsidRPr="00A079D0">
        <w:rPr>
          <w:rFonts w:cs="Calibri"/>
          <w:i/>
          <w:iCs/>
          <w:noProof/>
          <w:szCs w:val="24"/>
          <w:lang w:val="fr-FR"/>
        </w:rPr>
        <w:t>PANGAEA</w:t>
      </w:r>
      <w:r w:rsidRPr="00A079D0">
        <w:rPr>
          <w:rFonts w:cs="Calibri"/>
          <w:noProof/>
          <w:szCs w:val="24"/>
          <w:lang w:val="fr-FR"/>
        </w:rPr>
        <w:t xml:space="preserve"> (2018). doi:https://doi.org/10.1594/PANGAEA.894711</w:t>
      </w:r>
    </w:p>
    <w:p w:rsidR="00ED0BDE" w:rsidRPr="00C15FF2" w:rsidRDefault="00ED0BDE" w:rsidP="00ED0BDE">
      <w:pPr>
        <w:widowControl w:val="0"/>
        <w:autoSpaceDE w:val="0"/>
        <w:autoSpaceDN w:val="0"/>
        <w:adjustRightInd w:val="0"/>
        <w:spacing w:line="480" w:lineRule="auto"/>
        <w:ind w:left="640" w:hanging="640"/>
        <w:rPr>
          <w:rFonts w:cs="Calibri"/>
          <w:noProof/>
          <w:szCs w:val="24"/>
          <w:lang w:val="fr-FR"/>
          <w:rPrChange w:id="122" w:author="Susannah Fleiss" w:date="2022-09-03T17:52:00Z">
            <w:rPr>
              <w:rFonts w:cs="Calibri"/>
              <w:noProof/>
              <w:szCs w:val="24"/>
            </w:rPr>
          </w:rPrChange>
        </w:rPr>
      </w:pPr>
      <w:r w:rsidRPr="00A079D0">
        <w:rPr>
          <w:rFonts w:cs="Calibri"/>
          <w:noProof/>
          <w:szCs w:val="24"/>
          <w:lang w:val="fr-FR"/>
        </w:rPr>
        <w:t>83.</w:t>
      </w:r>
      <w:r w:rsidRPr="00A079D0">
        <w:rPr>
          <w:rFonts w:cs="Calibri"/>
          <w:noProof/>
          <w:szCs w:val="24"/>
          <w:lang w:val="fr-FR"/>
        </w:rPr>
        <w:tab/>
        <w:t xml:space="preserve">Santoro, M. </w:t>
      </w:r>
      <w:r w:rsidRPr="00A079D0">
        <w:rPr>
          <w:rFonts w:cs="Calibri"/>
          <w:i/>
          <w:iCs/>
          <w:noProof/>
          <w:szCs w:val="24"/>
          <w:lang w:val="fr-FR"/>
        </w:rPr>
        <w:t>et al.</w:t>
      </w:r>
      <w:r w:rsidRPr="00A079D0">
        <w:rPr>
          <w:rFonts w:cs="Calibri"/>
          <w:noProof/>
          <w:szCs w:val="24"/>
          <w:lang w:val="fr-FR"/>
        </w:rPr>
        <w:t xml:space="preserve"> </w:t>
      </w:r>
      <w:r w:rsidRPr="00ED0BDE">
        <w:rPr>
          <w:rFonts w:cs="Calibri"/>
          <w:noProof/>
          <w:szCs w:val="24"/>
        </w:rPr>
        <w:t xml:space="preserve">A detailed portrait of the forest aboveground biomass pool for the year 2010 obtained from multiple remote sensing observations. </w:t>
      </w:r>
      <w:r w:rsidRPr="00C15FF2">
        <w:rPr>
          <w:rFonts w:cs="Calibri"/>
          <w:i/>
          <w:iCs/>
          <w:noProof/>
          <w:szCs w:val="24"/>
          <w:lang w:val="fr-FR"/>
          <w:rPrChange w:id="123" w:author="Susannah Fleiss" w:date="2022-09-03T17:52:00Z">
            <w:rPr>
              <w:rFonts w:cs="Calibri"/>
              <w:i/>
              <w:iCs/>
              <w:noProof/>
              <w:szCs w:val="24"/>
            </w:rPr>
          </w:rPrChange>
        </w:rPr>
        <w:t>Geophys. Res. Abstr.</w:t>
      </w:r>
      <w:r w:rsidRPr="00C15FF2">
        <w:rPr>
          <w:rFonts w:cs="Calibri"/>
          <w:noProof/>
          <w:szCs w:val="24"/>
          <w:lang w:val="fr-FR"/>
          <w:rPrChange w:id="124" w:author="Susannah Fleiss" w:date="2022-09-03T17:52:00Z">
            <w:rPr>
              <w:rFonts w:cs="Calibri"/>
              <w:noProof/>
              <w:szCs w:val="24"/>
            </w:rPr>
          </w:rPrChange>
        </w:rPr>
        <w:t xml:space="preserve"> (2018).</w:t>
      </w:r>
      <w:r w:rsidR="00DD22E6" w:rsidRPr="00C15FF2">
        <w:rPr>
          <w:rFonts w:cs="Calibri"/>
          <w:noProof/>
          <w:szCs w:val="24"/>
          <w:lang w:val="fr-FR"/>
          <w:rPrChange w:id="125" w:author="Susannah Fleiss" w:date="2022-09-03T17:52:00Z">
            <w:rPr>
              <w:rFonts w:cs="Calibri"/>
              <w:noProof/>
              <w:szCs w:val="24"/>
            </w:rPr>
          </w:rPrChange>
        </w:rPr>
        <w:t xml:space="preserve"> doi:10.1002/joc.5086</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C15FF2">
        <w:rPr>
          <w:rFonts w:cs="Calibri"/>
          <w:noProof/>
          <w:szCs w:val="24"/>
          <w:lang w:val="fr-FR"/>
          <w:rPrChange w:id="126" w:author="Susannah Fleiss" w:date="2022-09-03T17:52:00Z">
            <w:rPr>
              <w:rFonts w:cs="Calibri"/>
              <w:noProof/>
              <w:szCs w:val="24"/>
            </w:rPr>
          </w:rPrChange>
        </w:rPr>
        <w:t>84.</w:t>
      </w:r>
      <w:r w:rsidRPr="00C15FF2">
        <w:rPr>
          <w:rFonts w:cs="Calibri"/>
          <w:noProof/>
          <w:szCs w:val="24"/>
          <w:lang w:val="fr-FR"/>
          <w:rPrChange w:id="127" w:author="Susannah Fleiss" w:date="2022-09-03T17:52:00Z">
            <w:rPr>
              <w:rFonts w:cs="Calibri"/>
              <w:noProof/>
              <w:szCs w:val="24"/>
            </w:rPr>
          </w:rPrChange>
        </w:rPr>
        <w:tab/>
        <w:t xml:space="preserve">Hansen, M. C. </w:t>
      </w:r>
      <w:r w:rsidRPr="00C15FF2">
        <w:rPr>
          <w:rFonts w:cs="Calibri"/>
          <w:i/>
          <w:iCs/>
          <w:noProof/>
          <w:szCs w:val="24"/>
          <w:lang w:val="fr-FR"/>
          <w:rPrChange w:id="128" w:author="Susannah Fleiss" w:date="2022-09-03T17:52:00Z">
            <w:rPr>
              <w:rFonts w:cs="Calibri"/>
              <w:i/>
              <w:iCs/>
              <w:noProof/>
              <w:szCs w:val="24"/>
            </w:rPr>
          </w:rPrChange>
        </w:rPr>
        <w:t>et al.</w:t>
      </w:r>
      <w:r w:rsidRPr="00C15FF2">
        <w:rPr>
          <w:rFonts w:cs="Calibri"/>
          <w:noProof/>
          <w:szCs w:val="24"/>
          <w:lang w:val="fr-FR"/>
          <w:rPrChange w:id="129" w:author="Susannah Fleiss" w:date="2022-09-03T17:52:00Z">
            <w:rPr>
              <w:rFonts w:cs="Calibri"/>
              <w:noProof/>
              <w:szCs w:val="24"/>
            </w:rPr>
          </w:rPrChange>
        </w:rPr>
        <w:t xml:space="preserve"> </w:t>
      </w:r>
      <w:r w:rsidRPr="00ED0BDE">
        <w:rPr>
          <w:rFonts w:cs="Calibri"/>
          <w:noProof/>
          <w:szCs w:val="24"/>
        </w:rPr>
        <w:t xml:space="preserve">High-resolution global maps of 21st-century forest cover change. </w:t>
      </w:r>
      <w:r w:rsidRPr="00ED0BDE">
        <w:rPr>
          <w:rFonts w:cs="Calibri"/>
          <w:i/>
          <w:iCs/>
          <w:noProof/>
          <w:szCs w:val="24"/>
        </w:rPr>
        <w:t>Science (80-. ).</w:t>
      </w:r>
      <w:r w:rsidRPr="00ED0BDE">
        <w:rPr>
          <w:rFonts w:cs="Calibri"/>
          <w:noProof/>
          <w:szCs w:val="24"/>
        </w:rPr>
        <w:t xml:space="preserve"> (2013). doi:10.1126/science.1244693</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85.</w:t>
      </w:r>
      <w:r w:rsidRPr="00ED0BDE">
        <w:rPr>
          <w:rFonts w:cs="Calibri"/>
          <w:noProof/>
          <w:szCs w:val="24"/>
        </w:rPr>
        <w:tab/>
        <w:t xml:space="preserve">Gumbricht, T. </w:t>
      </w:r>
      <w:r w:rsidRPr="00ED0BDE">
        <w:rPr>
          <w:rFonts w:cs="Calibri"/>
          <w:i/>
          <w:iCs/>
          <w:noProof/>
          <w:szCs w:val="24"/>
        </w:rPr>
        <w:t>et al.</w:t>
      </w:r>
      <w:r w:rsidRPr="00ED0BDE">
        <w:rPr>
          <w:rFonts w:cs="Calibri"/>
          <w:noProof/>
          <w:szCs w:val="24"/>
        </w:rPr>
        <w:t xml:space="preserve"> </w:t>
      </w:r>
      <w:r w:rsidRPr="00ED0BDE">
        <w:rPr>
          <w:rFonts w:cs="Calibri"/>
          <w:i/>
          <w:iCs/>
          <w:noProof/>
          <w:szCs w:val="24"/>
        </w:rPr>
        <w:t>Tropical and Subtropical Wetlands Distribution version 2</w:t>
      </w:r>
      <w:r w:rsidRPr="00ED0BDE">
        <w:rPr>
          <w:rFonts w:cs="Calibri"/>
          <w:noProof/>
          <w:szCs w:val="24"/>
        </w:rPr>
        <w:t>. (2017). doi:https://doi.org/10.17528/CIFOR/DATA.00058</w:t>
      </w:r>
    </w:p>
    <w:p w:rsidR="00ED0BDE" w:rsidRPr="00A079D0" w:rsidRDefault="00ED0BDE" w:rsidP="00ED0BDE">
      <w:pPr>
        <w:widowControl w:val="0"/>
        <w:autoSpaceDE w:val="0"/>
        <w:autoSpaceDN w:val="0"/>
        <w:adjustRightInd w:val="0"/>
        <w:spacing w:line="480" w:lineRule="auto"/>
        <w:ind w:left="640" w:hanging="640"/>
        <w:rPr>
          <w:rFonts w:cs="Calibri"/>
          <w:noProof/>
          <w:szCs w:val="24"/>
          <w:lang w:val="fr-FR"/>
        </w:rPr>
      </w:pPr>
      <w:r w:rsidRPr="00ED0BDE">
        <w:rPr>
          <w:rFonts w:cs="Calibri"/>
          <w:noProof/>
          <w:szCs w:val="24"/>
        </w:rPr>
        <w:t>86.</w:t>
      </w:r>
      <w:r w:rsidRPr="00ED0BDE">
        <w:rPr>
          <w:rFonts w:cs="Calibri"/>
          <w:noProof/>
          <w:szCs w:val="24"/>
        </w:rPr>
        <w:tab/>
        <w:t xml:space="preserve">IUCN. The IUCN Red List of Threatened Species. </w:t>
      </w:r>
      <w:r w:rsidRPr="00A079D0">
        <w:rPr>
          <w:rFonts w:cs="Calibri"/>
          <w:noProof/>
          <w:szCs w:val="24"/>
          <w:lang w:val="fr-FR"/>
        </w:rPr>
        <w:t xml:space="preserve">Version 2018-1. </w:t>
      </w:r>
      <w:r w:rsidRPr="00A079D0">
        <w:rPr>
          <w:rFonts w:cs="Calibri"/>
          <w:i/>
          <w:iCs/>
          <w:noProof/>
          <w:szCs w:val="24"/>
          <w:lang w:val="fr-FR"/>
        </w:rPr>
        <w:t>http://www.iucnredlist.org</w:t>
      </w:r>
      <w:r w:rsidRPr="00A079D0">
        <w:rPr>
          <w:rFonts w:cs="Calibri"/>
          <w:noProof/>
          <w:szCs w:val="24"/>
          <w:lang w:val="fr-FR"/>
        </w:rPr>
        <w:t xml:space="preserve"> (2018).</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lastRenderedPageBreak/>
        <w:t>87.</w:t>
      </w:r>
      <w:r w:rsidRPr="00ED0BDE">
        <w:rPr>
          <w:rFonts w:cs="Calibri"/>
          <w:noProof/>
          <w:szCs w:val="24"/>
        </w:rPr>
        <w:tab/>
        <w:t xml:space="preserve">BirdLife International and Handbook of the Birds of the World. Bird species distribution maps of the world. Version 6.0. </w:t>
      </w:r>
      <w:r w:rsidRPr="00ED0BDE">
        <w:rPr>
          <w:rFonts w:cs="Calibri"/>
          <w:i/>
          <w:iCs/>
          <w:noProof/>
          <w:szCs w:val="24"/>
        </w:rPr>
        <w:t>Bird Species Distribution Maps of the World.</w:t>
      </w:r>
      <w:r w:rsidRPr="00ED0BDE">
        <w:rPr>
          <w:rFonts w:cs="Calibri"/>
          <w:noProof/>
          <w:szCs w:val="24"/>
        </w:rPr>
        <w:t xml:space="preserve"> (2016). Available at: http://datazone.birdlife.org/species/requestdis. </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88.</w:t>
      </w:r>
      <w:r w:rsidRPr="00ED0BDE">
        <w:rPr>
          <w:rFonts w:cs="Calibri"/>
          <w:noProof/>
          <w:szCs w:val="24"/>
        </w:rPr>
        <w:tab/>
        <w:t>R Core Team. R: A language and environment for statistical computing. (2018).</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89.</w:t>
      </w:r>
      <w:r w:rsidRPr="00ED0BDE">
        <w:rPr>
          <w:rFonts w:cs="Calibri"/>
          <w:noProof/>
          <w:szCs w:val="24"/>
        </w:rPr>
        <w:tab/>
        <w:t xml:space="preserve">Silalertruksa, T. </w:t>
      </w:r>
      <w:r w:rsidRPr="00ED0BDE">
        <w:rPr>
          <w:rFonts w:cs="Calibri"/>
          <w:i/>
          <w:iCs/>
          <w:noProof/>
          <w:szCs w:val="24"/>
        </w:rPr>
        <w:t>et al.</w:t>
      </w:r>
      <w:r w:rsidRPr="00ED0BDE">
        <w:rPr>
          <w:rFonts w:cs="Calibri"/>
          <w:noProof/>
          <w:szCs w:val="24"/>
        </w:rPr>
        <w:t xml:space="preserve"> Environmental sustainability of oil palm cultivation in different regions of Thailand: Greenhouse gases and water use impact. </w:t>
      </w:r>
      <w:r w:rsidRPr="00ED0BDE">
        <w:rPr>
          <w:rFonts w:cs="Calibri"/>
          <w:i/>
          <w:iCs/>
          <w:noProof/>
          <w:szCs w:val="24"/>
        </w:rPr>
        <w:t>J. Clean. Prod.</w:t>
      </w:r>
      <w:r w:rsidRPr="00ED0BDE">
        <w:rPr>
          <w:rFonts w:cs="Calibri"/>
          <w:noProof/>
          <w:szCs w:val="24"/>
        </w:rPr>
        <w:t xml:space="preserve"> </w:t>
      </w:r>
      <w:r w:rsidRPr="00ED0BDE">
        <w:rPr>
          <w:rFonts w:cs="Calibri"/>
          <w:b/>
          <w:bCs/>
          <w:noProof/>
          <w:szCs w:val="24"/>
        </w:rPr>
        <w:t>167</w:t>
      </w:r>
      <w:r w:rsidRPr="00ED0BDE">
        <w:rPr>
          <w:rFonts w:cs="Calibri"/>
          <w:noProof/>
          <w:szCs w:val="24"/>
        </w:rPr>
        <w:t>, 1009–1019 (2017).</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90.</w:t>
      </w:r>
      <w:r w:rsidRPr="00ED0BDE">
        <w:rPr>
          <w:rFonts w:cs="Calibri"/>
          <w:noProof/>
          <w:szCs w:val="24"/>
        </w:rPr>
        <w:tab/>
        <w:t xml:space="preserve">Fourcade, Y., Engler, J. O., Rödder, D. &amp; Secondi, J. Mapping Species Distributions with MAXENT Using a Geographically Biased Sample of Presence Data: A Performance Assessment of Methods for Correcting Sampling Bias. </w:t>
      </w:r>
      <w:r w:rsidRPr="00ED0BDE">
        <w:rPr>
          <w:rFonts w:cs="Calibri"/>
          <w:i/>
          <w:iCs/>
          <w:noProof/>
          <w:szCs w:val="24"/>
        </w:rPr>
        <w:t>PLoS One</w:t>
      </w:r>
      <w:r w:rsidRPr="00ED0BDE">
        <w:rPr>
          <w:rFonts w:cs="Calibri"/>
          <w:noProof/>
          <w:szCs w:val="24"/>
        </w:rPr>
        <w:t xml:space="preserve"> </w:t>
      </w:r>
      <w:r w:rsidRPr="00ED0BDE">
        <w:rPr>
          <w:rFonts w:cs="Calibri"/>
          <w:b/>
          <w:bCs/>
          <w:noProof/>
          <w:szCs w:val="24"/>
        </w:rPr>
        <w:t>9</w:t>
      </w:r>
      <w:r w:rsidRPr="00ED0BDE">
        <w:rPr>
          <w:rFonts w:cs="Calibri"/>
          <w:noProof/>
          <w:szCs w:val="24"/>
        </w:rPr>
        <w:t>, e97122 (2014).</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91.</w:t>
      </w:r>
      <w:r w:rsidRPr="00ED0BDE">
        <w:rPr>
          <w:rFonts w:cs="Calibri"/>
          <w:noProof/>
          <w:szCs w:val="24"/>
        </w:rPr>
        <w:tab/>
        <w:t xml:space="preserve">Liu, Z. </w:t>
      </w:r>
      <w:r w:rsidRPr="00ED0BDE">
        <w:rPr>
          <w:rFonts w:cs="Calibri"/>
          <w:i/>
          <w:iCs/>
          <w:noProof/>
          <w:szCs w:val="24"/>
        </w:rPr>
        <w:t>et al.</w:t>
      </w:r>
      <w:r w:rsidRPr="00ED0BDE">
        <w:rPr>
          <w:rFonts w:cs="Calibri"/>
          <w:noProof/>
          <w:szCs w:val="24"/>
        </w:rPr>
        <w:t xml:space="preserve"> Shifts in the extent and location of rice cropping areas match the climate change pattern in China during 1980–2010. </w:t>
      </w:r>
      <w:r w:rsidRPr="00ED0BDE">
        <w:rPr>
          <w:rFonts w:cs="Calibri"/>
          <w:i/>
          <w:iCs/>
          <w:noProof/>
          <w:szCs w:val="24"/>
        </w:rPr>
        <w:t>Reg. Environ. Chang.</w:t>
      </w:r>
      <w:r w:rsidRPr="00ED0BDE">
        <w:rPr>
          <w:rFonts w:cs="Calibri"/>
          <w:noProof/>
          <w:szCs w:val="24"/>
        </w:rPr>
        <w:t xml:space="preserve"> (2015). doi:10.1007/s10113-014-0677-x</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92.</w:t>
      </w:r>
      <w:r w:rsidRPr="00ED0BDE">
        <w:rPr>
          <w:rFonts w:cs="Calibri"/>
          <w:noProof/>
          <w:szCs w:val="24"/>
        </w:rPr>
        <w:tab/>
        <w:t xml:space="preserve">Singh, K., McClean, C. J., Büker, P., Hartley, S. E. &amp; Hill, J. K. Mapping regional risks from climate change for rainfed rice cultivation in India. </w:t>
      </w:r>
      <w:r w:rsidRPr="00ED0BDE">
        <w:rPr>
          <w:rFonts w:cs="Calibri"/>
          <w:i/>
          <w:iCs/>
          <w:noProof/>
          <w:szCs w:val="24"/>
        </w:rPr>
        <w:t>Agric. Syst.</w:t>
      </w:r>
      <w:r w:rsidRPr="00ED0BDE">
        <w:rPr>
          <w:rFonts w:cs="Calibri"/>
          <w:noProof/>
          <w:szCs w:val="24"/>
        </w:rPr>
        <w:t xml:space="preserve"> </w:t>
      </w:r>
      <w:r w:rsidRPr="00ED0BDE">
        <w:rPr>
          <w:rFonts w:cs="Calibri"/>
          <w:b/>
          <w:bCs/>
          <w:noProof/>
          <w:szCs w:val="24"/>
        </w:rPr>
        <w:t>156</w:t>
      </w:r>
      <w:r w:rsidRPr="00ED0BDE">
        <w:rPr>
          <w:rFonts w:cs="Calibri"/>
          <w:noProof/>
          <w:szCs w:val="24"/>
        </w:rPr>
        <w:t>, 76–84 (2017).</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C15FF2">
        <w:rPr>
          <w:rFonts w:cs="Calibri"/>
          <w:noProof/>
          <w:szCs w:val="24"/>
          <w:rPrChange w:id="130" w:author="Susannah Fleiss" w:date="2022-09-03T17:52:00Z">
            <w:rPr>
              <w:rFonts w:cs="Calibri"/>
              <w:noProof/>
              <w:szCs w:val="24"/>
              <w:lang w:val="fr-FR"/>
            </w:rPr>
          </w:rPrChange>
        </w:rPr>
        <w:t>93.</w:t>
      </w:r>
      <w:r w:rsidRPr="00C15FF2">
        <w:rPr>
          <w:rFonts w:cs="Calibri"/>
          <w:noProof/>
          <w:szCs w:val="24"/>
          <w:rPrChange w:id="131" w:author="Susannah Fleiss" w:date="2022-09-03T17:52:00Z">
            <w:rPr>
              <w:rFonts w:cs="Calibri"/>
              <w:noProof/>
              <w:szCs w:val="24"/>
              <w:lang w:val="fr-FR"/>
            </w:rPr>
          </w:rPrChange>
        </w:rPr>
        <w:tab/>
        <w:t xml:space="preserve">Estes, L. D. </w:t>
      </w:r>
      <w:r w:rsidRPr="00C15FF2">
        <w:rPr>
          <w:rFonts w:cs="Calibri"/>
          <w:i/>
          <w:iCs/>
          <w:noProof/>
          <w:szCs w:val="24"/>
          <w:rPrChange w:id="132" w:author="Susannah Fleiss" w:date="2022-09-03T17:52:00Z">
            <w:rPr>
              <w:rFonts w:cs="Calibri"/>
              <w:i/>
              <w:iCs/>
              <w:noProof/>
              <w:szCs w:val="24"/>
              <w:lang w:val="fr-FR"/>
            </w:rPr>
          </w:rPrChange>
        </w:rPr>
        <w:t>et al.</w:t>
      </w:r>
      <w:r w:rsidRPr="00C15FF2">
        <w:rPr>
          <w:rFonts w:cs="Calibri"/>
          <w:noProof/>
          <w:szCs w:val="24"/>
          <w:rPrChange w:id="133" w:author="Susannah Fleiss" w:date="2022-09-03T17:52:00Z">
            <w:rPr>
              <w:rFonts w:cs="Calibri"/>
              <w:noProof/>
              <w:szCs w:val="24"/>
              <w:lang w:val="fr-FR"/>
            </w:rPr>
          </w:rPrChange>
        </w:rPr>
        <w:t xml:space="preserve"> </w:t>
      </w:r>
      <w:r w:rsidRPr="00ED0BDE">
        <w:rPr>
          <w:rFonts w:cs="Calibri"/>
          <w:noProof/>
          <w:szCs w:val="24"/>
        </w:rPr>
        <w:t xml:space="preserve">Comparing mechanistic and empirical model projections of crop suitability and productivity: Implications for ecological forecasting. </w:t>
      </w:r>
      <w:r w:rsidRPr="00ED0BDE">
        <w:rPr>
          <w:rFonts w:cs="Calibri"/>
          <w:i/>
          <w:iCs/>
          <w:noProof/>
          <w:szCs w:val="24"/>
        </w:rPr>
        <w:t>Glob. Ecol. Biogeogr.</w:t>
      </w:r>
      <w:r w:rsidRPr="00ED0BDE">
        <w:rPr>
          <w:rFonts w:cs="Calibri"/>
          <w:noProof/>
          <w:szCs w:val="24"/>
        </w:rPr>
        <w:t xml:space="preserve"> (2013). doi:10.1111/geb.12034</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94.</w:t>
      </w:r>
      <w:r w:rsidRPr="00ED0BDE">
        <w:rPr>
          <w:rFonts w:cs="Calibri"/>
          <w:noProof/>
          <w:szCs w:val="24"/>
        </w:rPr>
        <w:tab/>
        <w:t>Thuiller, W., Georges, D., Engler, R. &amp; Breiner, F. biomod2: Ensemble Platform for Species Distribution Modelling. (2016).</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95.</w:t>
      </w:r>
      <w:r w:rsidRPr="00ED0BDE">
        <w:rPr>
          <w:rFonts w:cs="Calibri"/>
          <w:noProof/>
          <w:szCs w:val="24"/>
        </w:rPr>
        <w:tab/>
        <w:t xml:space="preserve">Hernandez, P. A., Graham, C. H., Master, L. L. &amp; Albert, D. L. The effect of sample size and species characteristics on performance of different species distribution modeling methods. </w:t>
      </w:r>
      <w:r w:rsidRPr="00ED0BDE">
        <w:rPr>
          <w:rFonts w:cs="Calibri"/>
          <w:i/>
          <w:iCs/>
          <w:noProof/>
          <w:szCs w:val="24"/>
        </w:rPr>
        <w:t>Ecography (Cop.).</w:t>
      </w:r>
      <w:r w:rsidRPr="00ED0BDE">
        <w:rPr>
          <w:rFonts w:cs="Calibri"/>
          <w:noProof/>
          <w:szCs w:val="24"/>
        </w:rPr>
        <w:t xml:space="preserve"> </w:t>
      </w:r>
      <w:r w:rsidRPr="00ED0BDE">
        <w:rPr>
          <w:rFonts w:cs="Calibri"/>
          <w:b/>
          <w:bCs/>
          <w:noProof/>
          <w:szCs w:val="24"/>
        </w:rPr>
        <w:t>29</w:t>
      </w:r>
      <w:r w:rsidRPr="00ED0BDE">
        <w:rPr>
          <w:rFonts w:cs="Calibri"/>
          <w:noProof/>
          <w:szCs w:val="24"/>
        </w:rPr>
        <w:t>, 773–785 (2006).</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96.</w:t>
      </w:r>
      <w:r w:rsidRPr="00ED0BDE">
        <w:rPr>
          <w:rFonts w:cs="Calibri"/>
          <w:noProof/>
          <w:szCs w:val="24"/>
        </w:rPr>
        <w:tab/>
        <w:t xml:space="preserve">Merow, C., Smith, M. J., Silander, J. A., Merow, C. &amp; Silander, J. A. A practical guide to MaxEnt </w:t>
      </w:r>
      <w:r w:rsidRPr="00ED0BDE">
        <w:rPr>
          <w:rFonts w:cs="Calibri"/>
          <w:noProof/>
          <w:szCs w:val="24"/>
        </w:rPr>
        <w:lastRenderedPageBreak/>
        <w:t xml:space="preserve">for modeling species’ distributions: what it does, and why inputs and settings matter. </w:t>
      </w:r>
      <w:r w:rsidRPr="00ED0BDE">
        <w:rPr>
          <w:rFonts w:cs="Calibri"/>
          <w:i/>
          <w:iCs/>
          <w:noProof/>
          <w:szCs w:val="24"/>
        </w:rPr>
        <w:t>Ecography (Cop.).</w:t>
      </w:r>
      <w:r w:rsidRPr="00ED0BDE">
        <w:rPr>
          <w:rFonts w:cs="Calibri"/>
          <w:noProof/>
          <w:szCs w:val="24"/>
        </w:rPr>
        <w:t xml:space="preserve"> </w:t>
      </w:r>
      <w:r w:rsidRPr="00ED0BDE">
        <w:rPr>
          <w:rFonts w:cs="Calibri"/>
          <w:b/>
          <w:bCs/>
          <w:noProof/>
          <w:szCs w:val="24"/>
        </w:rPr>
        <w:t>36</w:t>
      </w:r>
      <w:r w:rsidRPr="00ED0BDE">
        <w:rPr>
          <w:rFonts w:cs="Calibri"/>
          <w:noProof/>
          <w:szCs w:val="24"/>
        </w:rPr>
        <w:t>, 1058–1069 (2013).</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97.</w:t>
      </w:r>
      <w:r w:rsidRPr="00ED0BDE">
        <w:rPr>
          <w:rFonts w:cs="Calibri"/>
          <w:noProof/>
          <w:szCs w:val="24"/>
        </w:rPr>
        <w:tab/>
        <w:t xml:space="preserve">Phillips, S. J., Anderson, R. P. &amp; Schapire, R. E. Maximum entropy modeling of species geographic distributions. </w:t>
      </w:r>
      <w:r w:rsidRPr="00ED0BDE">
        <w:rPr>
          <w:rFonts w:cs="Calibri"/>
          <w:i/>
          <w:iCs/>
          <w:noProof/>
          <w:szCs w:val="24"/>
        </w:rPr>
        <w:t>Ecol. Modell.</w:t>
      </w:r>
      <w:r w:rsidRPr="00ED0BDE">
        <w:rPr>
          <w:rFonts w:cs="Calibri"/>
          <w:noProof/>
          <w:szCs w:val="24"/>
        </w:rPr>
        <w:t xml:space="preserve"> (2006). doi:10.1016/j.ecolmodel.2005.03.026</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98.</w:t>
      </w:r>
      <w:r w:rsidRPr="00ED0BDE">
        <w:rPr>
          <w:rFonts w:cs="Calibri"/>
          <w:noProof/>
          <w:szCs w:val="24"/>
        </w:rPr>
        <w:tab/>
        <w:t xml:space="preserve">VanDerWal, J., Shoo, L. P., Graham, C. &amp; Williams, S. E. Selecting pseudo-absence data for presence-only distribution modeling: How far should you stray from what you know? </w:t>
      </w:r>
      <w:r w:rsidRPr="00ED0BDE">
        <w:rPr>
          <w:rFonts w:cs="Calibri"/>
          <w:i/>
          <w:iCs/>
          <w:noProof/>
          <w:szCs w:val="24"/>
        </w:rPr>
        <w:t>Ecol. Modell.</w:t>
      </w:r>
      <w:r w:rsidRPr="00ED0BDE">
        <w:rPr>
          <w:rFonts w:cs="Calibri"/>
          <w:noProof/>
          <w:szCs w:val="24"/>
        </w:rPr>
        <w:t xml:space="preserve"> </w:t>
      </w:r>
      <w:r w:rsidRPr="00ED0BDE">
        <w:rPr>
          <w:rFonts w:cs="Calibri"/>
          <w:b/>
          <w:bCs/>
          <w:noProof/>
          <w:szCs w:val="24"/>
        </w:rPr>
        <w:t>220</w:t>
      </w:r>
      <w:r w:rsidRPr="00ED0BDE">
        <w:rPr>
          <w:rFonts w:cs="Calibri"/>
          <w:noProof/>
          <w:szCs w:val="24"/>
        </w:rPr>
        <w:t>, 589–594 (2009).</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99.</w:t>
      </w:r>
      <w:r w:rsidRPr="00ED0BDE">
        <w:rPr>
          <w:rFonts w:cs="Calibri"/>
          <w:noProof/>
          <w:szCs w:val="24"/>
        </w:rPr>
        <w:tab/>
        <w:t xml:space="preserve">Hirzel, A. H., Le Lay, G., Helfer, V., Randin, C. F. &amp; Guisan, A. Evaluating the ability of habitat suitability models to predict species presences. </w:t>
      </w:r>
      <w:r w:rsidRPr="00ED0BDE">
        <w:rPr>
          <w:rFonts w:cs="Calibri"/>
          <w:i/>
          <w:iCs/>
          <w:noProof/>
          <w:szCs w:val="24"/>
        </w:rPr>
        <w:t>Ecol. Modell.</w:t>
      </w:r>
      <w:r w:rsidRPr="00ED0BDE">
        <w:rPr>
          <w:rFonts w:cs="Calibri"/>
          <w:noProof/>
          <w:szCs w:val="24"/>
        </w:rPr>
        <w:t xml:space="preserve"> </w:t>
      </w:r>
      <w:r w:rsidRPr="00ED0BDE">
        <w:rPr>
          <w:rFonts w:cs="Calibri"/>
          <w:b/>
          <w:bCs/>
          <w:noProof/>
          <w:szCs w:val="24"/>
        </w:rPr>
        <w:t>199</w:t>
      </w:r>
      <w:r w:rsidRPr="00ED0BDE">
        <w:rPr>
          <w:rFonts w:cs="Calibri"/>
          <w:noProof/>
          <w:szCs w:val="24"/>
        </w:rPr>
        <w:t>, 142–152 (2006).</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100.</w:t>
      </w:r>
      <w:r w:rsidRPr="00ED0BDE">
        <w:rPr>
          <w:rFonts w:cs="Calibri"/>
          <w:noProof/>
          <w:szCs w:val="24"/>
        </w:rPr>
        <w:tab/>
        <w:t xml:space="preserve">Engler, R., Guisan, A. &amp; Rechsteiner, L. An improved approach for predicting the distribution of rare and endangered species from occurrence and pseudo-absence data. </w:t>
      </w:r>
      <w:r w:rsidRPr="00ED0BDE">
        <w:rPr>
          <w:rFonts w:cs="Calibri"/>
          <w:i/>
          <w:iCs/>
          <w:noProof/>
          <w:szCs w:val="24"/>
        </w:rPr>
        <w:t>J. Appl. Ecol.</w:t>
      </w:r>
      <w:r w:rsidRPr="00ED0BDE">
        <w:rPr>
          <w:rFonts w:cs="Calibri"/>
          <w:noProof/>
          <w:szCs w:val="24"/>
        </w:rPr>
        <w:t xml:space="preserve"> (2004). doi:10.1111/j.0021-8901.2004.00881.x</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101.</w:t>
      </w:r>
      <w:r w:rsidRPr="00ED0BDE">
        <w:rPr>
          <w:rFonts w:cs="Calibri"/>
          <w:noProof/>
          <w:szCs w:val="24"/>
        </w:rPr>
        <w:tab/>
        <w:t xml:space="preserve">Allouche, O., Tsoar, A. &amp; Kadmon, R. Assessing the accuracy of species distribution models: Prevalence, kappa and the true skill statistic (TSS). </w:t>
      </w:r>
      <w:r w:rsidRPr="00ED0BDE">
        <w:rPr>
          <w:rFonts w:cs="Calibri"/>
          <w:i/>
          <w:iCs/>
          <w:noProof/>
          <w:szCs w:val="24"/>
        </w:rPr>
        <w:t>J. Appl. Ecol.</w:t>
      </w:r>
      <w:r w:rsidRPr="00ED0BDE">
        <w:rPr>
          <w:rFonts w:cs="Calibri"/>
          <w:noProof/>
          <w:szCs w:val="24"/>
        </w:rPr>
        <w:t xml:space="preserve"> (2006). doi:10.1111/j.1365-2664.2006.01214.x</w:t>
      </w:r>
    </w:p>
    <w:p w:rsidR="00ED0BDE" w:rsidRPr="00C15FF2" w:rsidRDefault="00ED0BDE" w:rsidP="00ED0BDE">
      <w:pPr>
        <w:widowControl w:val="0"/>
        <w:autoSpaceDE w:val="0"/>
        <w:autoSpaceDN w:val="0"/>
        <w:adjustRightInd w:val="0"/>
        <w:spacing w:line="480" w:lineRule="auto"/>
        <w:ind w:left="640" w:hanging="640"/>
        <w:rPr>
          <w:rFonts w:cs="Calibri"/>
          <w:noProof/>
          <w:szCs w:val="24"/>
          <w:rPrChange w:id="134" w:author="Susannah Fleiss" w:date="2022-09-03T17:52:00Z">
            <w:rPr>
              <w:rFonts w:cs="Calibri"/>
              <w:noProof/>
              <w:szCs w:val="24"/>
              <w:lang w:val="fr-FR"/>
            </w:rPr>
          </w:rPrChange>
        </w:rPr>
      </w:pPr>
      <w:r w:rsidRPr="00ED0BDE">
        <w:rPr>
          <w:rFonts w:cs="Calibri"/>
          <w:noProof/>
          <w:szCs w:val="24"/>
        </w:rPr>
        <w:t>102.</w:t>
      </w:r>
      <w:r w:rsidRPr="00ED0BDE">
        <w:rPr>
          <w:rFonts w:cs="Calibri"/>
          <w:noProof/>
          <w:szCs w:val="24"/>
        </w:rPr>
        <w:tab/>
        <w:t xml:space="preserve">International Food Policy Research Institute. </w:t>
      </w:r>
      <w:r w:rsidRPr="00ED0BDE">
        <w:rPr>
          <w:rFonts w:cs="Calibri"/>
          <w:i/>
          <w:iCs/>
          <w:noProof/>
          <w:szCs w:val="24"/>
        </w:rPr>
        <w:t>Global Spatially-Disaggregated Crop Production Statistics Data for 2010 Version 1.1</w:t>
      </w:r>
      <w:r w:rsidRPr="00ED0BDE">
        <w:rPr>
          <w:rFonts w:cs="Calibri"/>
          <w:noProof/>
          <w:szCs w:val="24"/>
        </w:rPr>
        <w:t xml:space="preserve">. </w:t>
      </w:r>
      <w:r w:rsidRPr="00C15FF2">
        <w:rPr>
          <w:rFonts w:cs="Calibri"/>
          <w:noProof/>
          <w:szCs w:val="24"/>
          <w:rPrChange w:id="135" w:author="Susannah Fleiss" w:date="2022-09-03T17:52:00Z">
            <w:rPr>
              <w:rFonts w:cs="Calibri"/>
              <w:noProof/>
              <w:szCs w:val="24"/>
              <w:lang w:val="fr-FR"/>
            </w:rPr>
          </w:rPrChange>
        </w:rPr>
        <w:t>(2019). doi:10.7910/DVN/PRFF8V/M2EMBN</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C15FF2">
        <w:rPr>
          <w:rFonts w:cs="Calibri"/>
          <w:noProof/>
          <w:szCs w:val="24"/>
          <w:rPrChange w:id="136" w:author="Susannah Fleiss" w:date="2022-09-03T17:52:00Z">
            <w:rPr>
              <w:rFonts w:cs="Calibri"/>
              <w:noProof/>
              <w:szCs w:val="24"/>
              <w:lang w:val="fr-FR"/>
            </w:rPr>
          </w:rPrChange>
        </w:rPr>
        <w:t>103.</w:t>
      </w:r>
      <w:r w:rsidRPr="00C15FF2">
        <w:rPr>
          <w:rFonts w:cs="Calibri"/>
          <w:noProof/>
          <w:szCs w:val="24"/>
          <w:rPrChange w:id="137" w:author="Susannah Fleiss" w:date="2022-09-03T17:52:00Z">
            <w:rPr>
              <w:rFonts w:cs="Calibri"/>
              <w:noProof/>
              <w:szCs w:val="24"/>
              <w:lang w:val="fr-FR"/>
            </w:rPr>
          </w:rPrChange>
        </w:rPr>
        <w:tab/>
        <w:t xml:space="preserve">Hofste, R. W. </w:t>
      </w:r>
      <w:r w:rsidRPr="00C15FF2">
        <w:rPr>
          <w:rFonts w:cs="Calibri"/>
          <w:i/>
          <w:iCs/>
          <w:noProof/>
          <w:szCs w:val="24"/>
          <w:rPrChange w:id="138" w:author="Susannah Fleiss" w:date="2022-09-03T17:52:00Z">
            <w:rPr>
              <w:rFonts w:cs="Calibri"/>
              <w:i/>
              <w:iCs/>
              <w:noProof/>
              <w:szCs w:val="24"/>
              <w:lang w:val="fr-FR"/>
            </w:rPr>
          </w:rPrChange>
        </w:rPr>
        <w:t>et al.</w:t>
      </w:r>
      <w:r w:rsidRPr="00C15FF2">
        <w:rPr>
          <w:rFonts w:cs="Calibri"/>
          <w:noProof/>
          <w:szCs w:val="24"/>
          <w:rPrChange w:id="139" w:author="Susannah Fleiss" w:date="2022-09-03T17:52:00Z">
            <w:rPr>
              <w:rFonts w:cs="Calibri"/>
              <w:noProof/>
              <w:szCs w:val="24"/>
              <w:lang w:val="fr-FR"/>
            </w:rPr>
          </w:rPrChange>
        </w:rPr>
        <w:t xml:space="preserve"> </w:t>
      </w:r>
      <w:r w:rsidRPr="00ED0BDE">
        <w:rPr>
          <w:rFonts w:cs="Calibri"/>
          <w:i/>
          <w:iCs/>
          <w:noProof/>
          <w:szCs w:val="24"/>
        </w:rPr>
        <w:t>Aqueduct 3.0: Updated Decision-Relevant Global Water Risk Indicators</w:t>
      </w:r>
      <w:r w:rsidRPr="00ED0BDE">
        <w:rPr>
          <w:rFonts w:cs="Calibri"/>
          <w:noProof/>
          <w:szCs w:val="24"/>
        </w:rPr>
        <w:t>. (2019).</w:t>
      </w:r>
      <w:r w:rsidR="004609D6">
        <w:rPr>
          <w:rFonts w:cs="Calibri"/>
          <w:noProof/>
          <w:szCs w:val="24"/>
        </w:rPr>
        <w:t xml:space="preserve"> Available at: </w:t>
      </w:r>
      <w:r w:rsidR="004609D6" w:rsidRPr="004609D6">
        <w:rPr>
          <w:rFonts w:cs="Calibri"/>
          <w:noProof/>
          <w:szCs w:val="24"/>
        </w:rPr>
        <w:t>https://www.wri.org/research/aqueduct-30-updated-decision-relevant-global-water-risk-indicators</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104.</w:t>
      </w:r>
      <w:r w:rsidRPr="00ED0BDE">
        <w:rPr>
          <w:rFonts w:cs="Calibri"/>
          <w:noProof/>
          <w:szCs w:val="24"/>
        </w:rPr>
        <w:tab/>
        <w:t xml:space="preserve">Carr, M. K. V. The water relations and irrigation requirements of oil palm (Elaeis guineensis): A review. </w:t>
      </w:r>
      <w:r w:rsidRPr="00ED0BDE">
        <w:rPr>
          <w:rFonts w:cs="Calibri"/>
          <w:i/>
          <w:iCs/>
          <w:noProof/>
          <w:szCs w:val="24"/>
        </w:rPr>
        <w:t>Experimental Agriculture</w:t>
      </w:r>
      <w:r w:rsidRPr="00ED0BDE">
        <w:rPr>
          <w:rFonts w:cs="Calibri"/>
          <w:noProof/>
          <w:szCs w:val="24"/>
        </w:rPr>
        <w:t xml:space="preserve"> </w:t>
      </w:r>
      <w:r w:rsidRPr="00ED0BDE">
        <w:rPr>
          <w:rFonts w:cs="Calibri"/>
          <w:b/>
          <w:bCs/>
          <w:noProof/>
          <w:szCs w:val="24"/>
        </w:rPr>
        <w:t>47</w:t>
      </w:r>
      <w:r w:rsidRPr="00ED0BDE">
        <w:rPr>
          <w:rFonts w:cs="Calibri"/>
          <w:noProof/>
          <w:szCs w:val="24"/>
        </w:rPr>
        <w:t>, 629–652 (2011).</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105.</w:t>
      </w:r>
      <w:r w:rsidRPr="00ED0BDE">
        <w:rPr>
          <w:rFonts w:cs="Calibri"/>
          <w:noProof/>
          <w:szCs w:val="24"/>
        </w:rPr>
        <w:tab/>
        <w:t xml:space="preserve">Yusop, Z., Hui, C. M., Garusu, G. J. &amp; Katimon, A. Estimation of Evapotranspiration in Oil Palm </w:t>
      </w:r>
      <w:r w:rsidRPr="00ED0BDE">
        <w:rPr>
          <w:rFonts w:cs="Calibri"/>
          <w:noProof/>
          <w:szCs w:val="24"/>
        </w:rPr>
        <w:lastRenderedPageBreak/>
        <w:t xml:space="preserve">Catchments By Short-Time Period Water-Budget Method. </w:t>
      </w:r>
      <w:r w:rsidRPr="00ED0BDE">
        <w:rPr>
          <w:rFonts w:cs="Calibri"/>
          <w:i/>
          <w:iCs/>
          <w:noProof/>
          <w:szCs w:val="24"/>
        </w:rPr>
        <w:t>Malaysian J. Civ. Eng.</w:t>
      </w:r>
      <w:r w:rsidRPr="00ED0BDE">
        <w:rPr>
          <w:rFonts w:cs="Calibri"/>
          <w:noProof/>
          <w:szCs w:val="24"/>
        </w:rPr>
        <w:t xml:space="preserve"> (2008).</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106.</w:t>
      </w:r>
      <w:r w:rsidRPr="00ED0BDE">
        <w:rPr>
          <w:rFonts w:cs="Calibri"/>
          <w:noProof/>
          <w:szCs w:val="24"/>
        </w:rPr>
        <w:tab/>
        <w:t xml:space="preserve">Hargreaves, G. H. &amp; Allen, R. G. History and Evaluation of Hargreaves Evapotranspiration Equation. </w:t>
      </w:r>
      <w:r w:rsidRPr="00ED0BDE">
        <w:rPr>
          <w:rFonts w:cs="Calibri"/>
          <w:i/>
          <w:iCs/>
          <w:noProof/>
          <w:szCs w:val="24"/>
        </w:rPr>
        <w:t>J. Irrig. Drain. Eng.</w:t>
      </w:r>
      <w:r w:rsidRPr="00ED0BDE">
        <w:rPr>
          <w:rFonts w:cs="Calibri"/>
          <w:noProof/>
          <w:szCs w:val="24"/>
        </w:rPr>
        <w:t xml:space="preserve"> </w:t>
      </w:r>
      <w:r w:rsidRPr="00ED0BDE">
        <w:rPr>
          <w:rFonts w:cs="Calibri"/>
          <w:b/>
          <w:bCs/>
          <w:noProof/>
          <w:szCs w:val="24"/>
        </w:rPr>
        <w:t>129</w:t>
      </w:r>
      <w:r w:rsidRPr="00ED0BDE">
        <w:rPr>
          <w:rFonts w:cs="Calibri"/>
          <w:noProof/>
          <w:szCs w:val="24"/>
        </w:rPr>
        <w:t>, 53–63 (2003).</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107.</w:t>
      </w:r>
      <w:r w:rsidRPr="00ED0BDE">
        <w:rPr>
          <w:rFonts w:cs="Calibri"/>
          <w:noProof/>
          <w:szCs w:val="24"/>
        </w:rPr>
        <w:tab/>
        <w:t xml:space="preserve">Trabucco, A. &amp; Zomer, R. J. Global Aridity Index and Potential Evapotranspiration (ET0) Climate Database v2. </w:t>
      </w:r>
      <w:r w:rsidRPr="00ED0BDE">
        <w:rPr>
          <w:rFonts w:cs="Calibri"/>
          <w:i/>
          <w:iCs/>
          <w:noProof/>
          <w:szCs w:val="24"/>
        </w:rPr>
        <w:t>Figshare fileset</w:t>
      </w:r>
      <w:r w:rsidRPr="00ED0BDE">
        <w:rPr>
          <w:rFonts w:cs="Calibri"/>
          <w:noProof/>
          <w:szCs w:val="24"/>
        </w:rPr>
        <w:t xml:space="preserve"> (2019). doi:10.6084/m9.figshare.7504448.v3</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108.</w:t>
      </w:r>
      <w:r w:rsidRPr="00ED0BDE">
        <w:rPr>
          <w:rFonts w:cs="Calibri"/>
          <w:noProof/>
          <w:szCs w:val="24"/>
        </w:rPr>
        <w:tab/>
        <w:t xml:space="preserve">UNEP-WCMC &amp; IUCN. Protected Planet; The World Database on Protected Areas (WDPA). (2020). Available at: www.protectedplanet.net. </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109.</w:t>
      </w:r>
      <w:r w:rsidRPr="00ED0BDE">
        <w:rPr>
          <w:rFonts w:cs="Calibri"/>
          <w:noProof/>
          <w:szCs w:val="24"/>
        </w:rPr>
        <w:tab/>
      </w:r>
      <w:r w:rsidR="004609D6">
        <w:t>Dudley, N. (Editor). Guidelines for Applying Protected Area Management Categories. Gland, Switzerland: IUCN (2008). WITH Stolton, S., P. Shadie and N. Dudley. IUCN WCPA Best Practice Guidance on Recognising Protected Areas and Assigning Management Categories and Governance Types, Best Practice Protected Area Guidelines Series No. 21, Gland, Switzerland: IUCN (2013)</w:t>
      </w:r>
    </w:p>
    <w:p w:rsidR="00ED0BDE" w:rsidRPr="00C15FF2" w:rsidRDefault="00ED0BDE" w:rsidP="00ED0BDE">
      <w:pPr>
        <w:widowControl w:val="0"/>
        <w:autoSpaceDE w:val="0"/>
        <w:autoSpaceDN w:val="0"/>
        <w:adjustRightInd w:val="0"/>
        <w:spacing w:line="480" w:lineRule="auto"/>
        <w:ind w:left="640" w:hanging="640"/>
        <w:rPr>
          <w:rFonts w:cs="Calibri"/>
          <w:noProof/>
          <w:szCs w:val="24"/>
          <w:lang w:val="fr-FR"/>
          <w:rPrChange w:id="140" w:author="Susannah Fleiss" w:date="2022-09-03T17:52:00Z">
            <w:rPr>
              <w:rFonts w:cs="Calibri"/>
              <w:noProof/>
              <w:szCs w:val="24"/>
            </w:rPr>
          </w:rPrChange>
        </w:rPr>
      </w:pPr>
      <w:r w:rsidRPr="00ED0BDE">
        <w:rPr>
          <w:rFonts w:cs="Calibri"/>
          <w:noProof/>
          <w:szCs w:val="24"/>
        </w:rPr>
        <w:t>110.</w:t>
      </w:r>
      <w:r w:rsidRPr="00ED0BDE">
        <w:rPr>
          <w:rFonts w:cs="Calibri"/>
          <w:noProof/>
          <w:szCs w:val="24"/>
        </w:rPr>
        <w:tab/>
        <w:t xml:space="preserve">UNEP-WCMC. World Database on Protected Areas User Manual 1.5. </w:t>
      </w:r>
      <w:r w:rsidRPr="00C15FF2">
        <w:rPr>
          <w:rFonts w:cs="Calibri"/>
          <w:noProof/>
          <w:szCs w:val="24"/>
          <w:lang w:val="fr-FR"/>
          <w:rPrChange w:id="141" w:author="Susannah Fleiss" w:date="2022-09-03T17:52:00Z">
            <w:rPr>
              <w:rFonts w:cs="Calibri"/>
              <w:noProof/>
              <w:szCs w:val="24"/>
            </w:rPr>
          </w:rPrChange>
        </w:rPr>
        <w:t>(2017).</w:t>
      </w:r>
      <w:r w:rsidR="004609D6" w:rsidRPr="00C15FF2">
        <w:rPr>
          <w:rFonts w:cs="Calibri"/>
          <w:noProof/>
          <w:szCs w:val="24"/>
          <w:lang w:val="fr-FR"/>
          <w:rPrChange w:id="142" w:author="Susannah Fleiss" w:date="2022-09-03T17:52:00Z">
            <w:rPr>
              <w:rFonts w:cs="Calibri"/>
              <w:noProof/>
              <w:szCs w:val="24"/>
            </w:rPr>
          </w:rPrChange>
        </w:rPr>
        <w:t xml:space="preserve"> Available at: https://www.protectedplanet.net/en/resources/wdpa-manual</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C15FF2">
        <w:rPr>
          <w:rFonts w:cs="Calibri"/>
          <w:noProof/>
          <w:szCs w:val="24"/>
          <w:lang w:val="fr-FR"/>
          <w:rPrChange w:id="143" w:author="Susannah Fleiss" w:date="2022-09-03T17:52:00Z">
            <w:rPr>
              <w:rFonts w:cs="Calibri"/>
              <w:noProof/>
              <w:szCs w:val="24"/>
            </w:rPr>
          </w:rPrChange>
        </w:rPr>
        <w:t>111.</w:t>
      </w:r>
      <w:r w:rsidRPr="00C15FF2">
        <w:rPr>
          <w:rFonts w:cs="Calibri"/>
          <w:noProof/>
          <w:szCs w:val="24"/>
          <w:lang w:val="fr-FR"/>
          <w:rPrChange w:id="144" w:author="Susannah Fleiss" w:date="2022-09-03T17:52:00Z">
            <w:rPr>
              <w:rFonts w:cs="Calibri"/>
              <w:noProof/>
              <w:szCs w:val="24"/>
            </w:rPr>
          </w:rPrChange>
        </w:rPr>
        <w:tab/>
        <w:t xml:space="preserve">Chave, J. J. </w:t>
      </w:r>
      <w:r w:rsidRPr="00C15FF2">
        <w:rPr>
          <w:rFonts w:cs="Calibri"/>
          <w:i/>
          <w:iCs/>
          <w:noProof/>
          <w:szCs w:val="24"/>
          <w:lang w:val="fr-FR"/>
          <w:rPrChange w:id="145" w:author="Susannah Fleiss" w:date="2022-09-03T17:52:00Z">
            <w:rPr>
              <w:rFonts w:cs="Calibri"/>
              <w:i/>
              <w:iCs/>
              <w:noProof/>
              <w:szCs w:val="24"/>
            </w:rPr>
          </w:rPrChange>
        </w:rPr>
        <w:t>et al.</w:t>
      </w:r>
      <w:r w:rsidRPr="00C15FF2">
        <w:rPr>
          <w:rFonts w:cs="Calibri"/>
          <w:noProof/>
          <w:szCs w:val="24"/>
          <w:lang w:val="fr-FR"/>
          <w:rPrChange w:id="146" w:author="Susannah Fleiss" w:date="2022-09-03T17:52:00Z">
            <w:rPr>
              <w:rFonts w:cs="Calibri"/>
              <w:noProof/>
              <w:szCs w:val="24"/>
            </w:rPr>
          </w:rPrChange>
        </w:rPr>
        <w:t xml:space="preserve"> </w:t>
      </w:r>
      <w:r w:rsidRPr="00ED0BDE">
        <w:rPr>
          <w:rFonts w:cs="Calibri"/>
          <w:noProof/>
          <w:szCs w:val="24"/>
        </w:rPr>
        <w:t xml:space="preserve">Tree allometry and improved estimation of carbon stocks and balance in tropical forests. </w:t>
      </w:r>
      <w:r w:rsidRPr="00ED0BDE">
        <w:rPr>
          <w:rFonts w:cs="Calibri"/>
          <w:i/>
          <w:iCs/>
          <w:noProof/>
          <w:szCs w:val="24"/>
        </w:rPr>
        <w:t>Oecologia</w:t>
      </w:r>
      <w:r w:rsidRPr="00ED0BDE">
        <w:rPr>
          <w:rFonts w:cs="Calibri"/>
          <w:noProof/>
          <w:szCs w:val="24"/>
        </w:rPr>
        <w:t xml:space="preserve"> </w:t>
      </w:r>
      <w:r w:rsidRPr="00ED0BDE">
        <w:rPr>
          <w:rFonts w:cs="Calibri"/>
          <w:b/>
          <w:bCs/>
          <w:noProof/>
          <w:szCs w:val="24"/>
        </w:rPr>
        <w:t>145</w:t>
      </w:r>
      <w:r w:rsidRPr="00ED0BDE">
        <w:rPr>
          <w:rFonts w:cs="Calibri"/>
          <w:noProof/>
          <w:szCs w:val="24"/>
        </w:rPr>
        <w:t>, 87–99 (2005).</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112.</w:t>
      </w:r>
      <w:r w:rsidRPr="00ED0BDE">
        <w:rPr>
          <w:rFonts w:cs="Calibri"/>
          <w:noProof/>
          <w:szCs w:val="24"/>
        </w:rPr>
        <w:tab/>
        <w:t xml:space="preserve">Jetz, W., Wilcove, D. S. &amp; Dobson, A. P. Projected impacts of climate and land-use change on the global diversity of birds. </w:t>
      </w:r>
      <w:r w:rsidRPr="00ED0BDE">
        <w:rPr>
          <w:rFonts w:cs="Calibri"/>
          <w:i/>
          <w:iCs/>
          <w:noProof/>
          <w:szCs w:val="24"/>
        </w:rPr>
        <w:t>PLoS Biol.</w:t>
      </w:r>
      <w:r w:rsidRPr="00ED0BDE">
        <w:rPr>
          <w:rFonts w:cs="Calibri"/>
          <w:noProof/>
          <w:szCs w:val="24"/>
        </w:rPr>
        <w:t xml:space="preserve"> (2007). doi:10.1371/journal.pbio.0050157</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113.</w:t>
      </w:r>
      <w:r w:rsidRPr="00ED0BDE">
        <w:rPr>
          <w:rFonts w:cs="Calibri"/>
          <w:noProof/>
          <w:szCs w:val="24"/>
        </w:rPr>
        <w:tab/>
        <w:t xml:space="preserve">Beyer, R. M. &amp; Manica, A. Historical and projected future range sizes of the world’s mammals, birds, and amphibians. </w:t>
      </w:r>
      <w:r w:rsidRPr="00ED0BDE">
        <w:rPr>
          <w:rFonts w:cs="Calibri"/>
          <w:i/>
          <w:iCs/>
          <w:noProof/>
          <w:szCs w:val="24"/>
        </w:rPr>
        <w:t>Nat. Commun.</w:t>
      </w:r>
      <w:r w:rsidRPr="00ED0BDE">
        <w:rPr>
          <w:rFonts w:cs="Calibri"/>
          <w:noProof/>
          <w:szCs w:val="24"/>
        </w:rPr>
        <w:t xml:space="preserve"> </w:t>
      </w:r>
      <w:r w:rsidRPr="00ED0BDE">
        <w:rPr>
          <w:rFonts w:cs="Calibri"/>
          <w:b/>
          <w:bCs/>
          <w:noProof/>
          <w:szCs w:val="24"/>
        </w:rPr>
        <w:t>11</w:t>
      </w:r>
      <w:r w:rsidRPr="00ED0BDE">
        <w:rPr>
          <w:rFonts w:cs="Calibri"/>
          <w:noProof/>
          <w:szCs w:val="24"/>
        </w:rPr>
        <w:t>, 5633 (2020).</w:t>
      </w:r>
    </w:p>
    <w:p w:rsidR="00ED0BDE" w:rsidRPr="00A079D0" w:rsidRDefault="00ED0BDE" w:rsidP="00ED0BDE">
      <w:pPr>
        <w:widowControl w:val="0"/>
        <w:autoSpaceDE w:val="0"/>
        <w:autoSpaceDN w:val="0"/>
        <w:adjustRightInd w:val="0"/>
        <w:spacing w:line="480" w:lineRule="auto"/>
        <w:ind w:left="640" w:hanging="640"/>
        <w:rPr>
          <w:rFonts w:cs="Calibri"/>
          <w:noProof/>
          <w:szCs w:val="24"/>
          <w:lang w:val="fr-FR"/>
        </w:rPr>
      </w:pPr>
      <w:r w:rsidRPr="00ED0BDE">
        <w:rPr>
          <w:rFonts w:cs="Calibri"/>
          <w:noProof/>
          <w:szCs w:val="24"/>
        </w:rPr>
        <w:t>114.</w:t>
      </w:r>
      <w:r w:rsidRPr="00ED0BDE">
        <w:rPr>
          <w:rFonts w:cs="Calibri"/>
          <w:noProof/>
          <w:szCs w:val="24"/>
        </w:rPr>
        <w:tab/>
        <w:t xml:space="preserve">Beyer, R. M. &amp; Manica, A. Global and country-level data of the biodiversity footprints of 175 crops and pasture. </w:t>
      </w:r>
      <w:r w:rsidRPr="00A079D0">
        <w:rPr>
          <w:rFonts w:cs="Calibri"/>
          <w:i/>
          <w:iCs/>
          <w:noProof/>
          <w:szCs w:val="24"/>
          <w:lang w:val="fr-FR"/>
        </w:rPr>
        <w:t>Data Br.</w:t>
      </w:r>
      <w:r w:rsidRPr="00A079D0">
        <w:rPr>
          <w:rFonts w:cs="Calibri"/>
          <w:noProof/>
          <w:szCs w:val="24"/>
          <w:lang w:val="fr-FR"/>
        </w:rPr>
        <w:t xml:space="preserve"> </w:t>
      </w:r>
      <w:r w:rsidRPr="00A079D0">
        <w:rPr>
          <w:rFonts w:cs="Calibri"/>
          <w:b/>
          <w:bCs/>
          <w:noProof/>
          <w:szCs w:val="24"/>
          <w:lang w:val="fr-FR"/>
        </w:rPr>
        <w:t>36</w:t>
      </w:r>
      <w:r w:rsidRPr="00A079D0">
        <w:rPr>
          <w:rFonts w:cs="Calibri"/>
          <w:noProof/>
          <w:szCs w:val="24"/>
          <w:lang w:val="fr-FR"/>
        </w:rPr>
        <w:t>, 106982 (2021).</w:t>
      </w:r>
    </w:p>
    <w:p w:rsidR="00ED0BDE" w:rsidRPr="004609D6" w:rsidRDefault="00ED0BDE" w:rsidP="00ED0BDE">
      <w:pPr>
        <w:widowControl w:val="0"/>
        <w:autoSpaceDE w:val="0"/>
        <w:autoSpaceDN w:val="0"/>
        <w:adjustRightInd w:val="0"/>
        <w:spacing w:line="480" w:lineRule="auto"/>
        <w:ind w:left="640" w:hanging="640"/>
        <w:rPr>
          <w:rFonts w:cs="Calibri"/>
          <w:noProof/>
          <w:szCs w:val="24"/>
          <w:lang w:val="fr-FR"/>
        </w:rPr>
      </w:pPr>
      <w:r w:rsidRPr="00A079D0">
        <w:rPr>
          <w:rFonts w:cs="Calibri"/>
          <w:noProof/>
          <w:szCs w:val="24"/>
          <w:lang w:val="fr-FR"/>
        </w:rPr>
        <w:t>115.</w:t>
      </w:r>
      <w:r w:rsidRPr="00A079D0">
        <w:rPr>
          <w:rFonts w:cs="Calibri"/>
          <w:noProof/>
          <w:szCs w:val="24"/>
          <w:lang w:val="fr-FR"/>
        </w:rPr>
        <w:tab/>
        <w:t xml:space="preserve">IDEAM. Cobertura de la Tierra Metodología CORINE Land Cover Adaptada para Colombia </w:t>
      </w:r>
      <w:r w:rsidRPr="00A079D0">
        <w:rPr>
          <w:rFonts w:cs="Calibri"/>
          <w:noProof/>
          <w:szCs w:val="24"/>
          <w:lang w:val="fr-FR"/>
        </w:rPr>
        <w:lastRenderedPageBreak/>
        <w:t xml:space="preserve">Periodo 2018. República de Colombia. Escala 1:100.000. </w:t>
      </w:r>
      <w:r w:rsidRPr="00A079D0">
        <w:rPr>
          <w:rFonts w:cs="Calibri"/>
          <w:i/>
          <w:iCs/>
          <w:noProof/>
          <w:szCs w:val="24"/>
          <w:lang w:val="fr-FR"/>
        </w:rPr>
        <w:t>Instituto de Hidrología, Meteorología y Estudios Ambientales</w:t>
      </w:r>
      <w:r w:rsidRPr="00A079D0">
        <w:rPr>
          <w:rFonts w:cs="Calibri"/>
          <w:noProof/>
          <w:szCs w:val="24"/>
          <w:lang w:val="fr-FR"/>
        </w:rPr>
        <w:t xml:space="preserve"> (2021).</w:t>
      </w:r>
      <w:r w:rsidR="004609D6">
        <w:rPr>
          <w:rFonts w:cs="Calibri"/>
          <w:noProof/>
          <w:szCs w:val="24"/>
          <w:lang w:val="fr-FR"/>
        </w:rPr>
        <w:t xml:space="preserve"> </w:t>
      </w:r>
      <w:r w:rsidR="004609D6" w:rsidRPr="00C15FF2">
        <w:rPr>
          <w:rFonts w:cs="Calibri"/>
          <w:noProof/>
          <w:szCs w:val="24"/>
          <w:lang w:val="fr-FR"/>
          <w:rPrChange w:id="147" w:author="Susannah Fleiss" w:date="2022-09-03T17:52:00Z">
            <w:rPr>
              <w:rFonts w:cs="Calibri"/>
              <w:noProof/>
              <w:szCs w:val="24"/>
            </w:rPr>
          </w:rPrChange>
        </w:rPr>
        <w:t>Available at: http://www.siac.gov.co/catalogo-de-mapas</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A079D0">
        <w:rPr>
          <w:rFonts w:cs="Calibri"/>
          <w:noProof/>
          <w:szCs w:val="24"/>
          <w:lang w:val="fr-FR"/>
        </w:rPr>
        <w:t>116.</w:t>
      </w:r>
      <w:r w:rsidRPr="00A079D0">
        <w:rPr>
          <w:rFonts w:cs="Calibri"/>
          <w:noProof/>
          <w:szCs w:val="24"/>
          <w:lang w:val="fr-FR"/>
        </w:rPr>
        <w:tab/>
        <w:t xml:space="preserve">Souza, C. M. </w:t>
      </w:r>
      <w:r w:rsidRPr="00A079D0">
        <w:rPr>
          <w:rFonts w:cs="Calibri"/>
          <w:i/>
          <w:iCs/>
          <w:noProof/>
          <w:szCs w:val="24"/>
          <w:lang w:val="fr-FR"/>
        </w:rPr>
        <w:t>et al.</w:t>
      </w:r>
      <w:r w:rsidRPr="00A079D0">
        <w:rPr>
          <w:rFonts w:cs="Calibri"/>
          <w:noProof/>
          <w:szCs w:val="24"/>
          <w:lang w:val="fr-FR"/>
        </w:rPr>
        <w:t xml:space="preserve"> </w:t>
      </w:r>
      <w:r w:rsidRPr="00ED0BDE">
        <w:rPr>
          <w:rFonts w:cs="Calibri"/>
          <w:noProof/>
          <w:szCs w:val="24"/>
        </w:rPr>
        <w:t xml:space="preserve">Reconstructing Three Decades of Land Use and Land Cover Changes in Brazilian Biomes with Landsat Archive and Earth Engine. </w:t>
      </w:r>
      <w:r w:rsidRPr="00ED0BDE">
        <w:rPr>
          <w:rFonts w:cs="Calibri"/>
          <w:i/>
          <w:iCs/>
          <w:noProof/>
          <w:szCs w:val="24"/>
        </w:rPr>
        <w:t>Remote Sens.</w:t>
      </w:r>
      <w:r w:rsidRPr="00ED0BDE">
        <w:rPr>
          <w:rFonts w:cs="Calibri"/>
          <w:noProof/>
          <w:szCs w:val="24"/>
        </w:rPr>
        <w:t xml:space="preserve"> </w:t>
      </w:r>
      <w:r w:rsidRPr="00ED0BDE">
        <w:rPr>
          <w:rFonts w:cs="Calibri"/>
          <w:b/>
          <w:bCs/>
          <w:noProof/>
          <w:szCs w:val="24"/>
        </w:rPr>
        <w:t>12</w:t>
      </w:r>
      <w:r w:rsidRPr="00ED0BDE">
        <w:rPr>
          <w:rFonts w:cs="Calibri"/>
          <w:noProof/>
          <w:szCs w:val="24"/>
        </w:rPr>
        <w:t>, 2735 (2020).</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117.</w:t>
      </w:r>
      <w:r w:rsidRPr="00ED0BDE">
        <w:rPr>
          <w:rFonts w:cs="Calibri"/>
          <w:noProof/>
          <w:szCs w:val="24"/>
        </w:rPr>
        <w:tab/>
        <w:t xml:space="preserve">MapBiomas. MapBiomas Project - Collection 6 of the Annual Series of Land Use and Land Cover Maps of Brazil. (2021). Available at: https://plataforma.brasil.mapbiomas.org/. </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118.</w:t>
      </w:r>
      <w:r w:rsidRPr="00ED0BDE">
        <w:rPr>
          <w:rFonts w:cs="Calibri"/>
          <w:noProof/>
          <w:szCs w:val="24"/>
        </w:rPr>
        <w:tab/>
        <w:t xml:space="preserve">Veldman, J. W. &amp; Putz, F. E. Grass-dominated vegetation, not species-diverse natural savanna, replaces degraded tropical forests on the southern edge of the Amazon Basin. </w:t>
      </w:r>
      <w:r w:rsidRPr="00ED0BDE">
        <w:rPr>
          <w:rFonts w:cs="Calibri"/>
          <w:i/>
          <w:iCs/>
          <w:noProof/>
          <w:szCs w:val="24"/>
        </w:rPr>
        <w:t>Biol. Conserv.</w:t>
      </w:r>
      <w:r w:rsidRPr="00ED0BDE">
        <w:rPr>
          <w:rFonts w:cs="Calibri"/>
          <w:noProof/>
          <w:szCs w:val="24"/>
        </w:rPr>
        <w:t xml:space="preserve"> (2011). doi:10.1016/j.biocon.2011.01.011</w:t>
      </w:r>
    </w:p>
    <w:p w:rsidR="00ED0BDE" w:rsidRPr="00A079D0" w:rsidRDefault="00ED0BDE" w:rsidP="00ED0BDE">
      <w:pPr>
        <w:widowControl w:val="0"/>
        <w:autoSpaceDE w:val="0"/>
        <w:autoSpaceDN w:val="0"/>
        <w:adjustRightInd w:val="0"/>
        <w:spacing w:line="480" w:lineRule="auto"/>
        <w:ind w:left="640" w:hanging="640"/>
        <w:rPr>
          <w:rFonts w:cs="Calibri"/>
          <w:noProof/>
          <w:szCs w:val="24"/>
          <w:lang w:val="fr-FR"/>
        </w:rPr>
      </w:pPr>
      <w:r w:rsidRPr="00ED0BDE">
        <w:rPr>
          <w:rFonts w:cs="Calibri"/>
          <w:noProof/>
          <w:szCs w:val="24"/>
        </w:rPr>
        <w:t>119.</w:t>
      </w:r>
      <w:r w:rsidRPr="00ED0BDE">
        <w:rPr>
          <w:rFonts w:cs="Calibri"/>
          <w:noProof/>
          <w:szCs w:val="24"/>
        </w:rPr>
        <w:tab/>
        <w:t xml:space="preserve">Portillo-Quintero, C. A. &amp; Sánchez-Azofeifa, G. A. Extent and conservation of tropical dry forests in the Americas. </w:t>
      </w:r>
      <w:r w:rsidRPr="00A079D0">
        <w:rPr>
          <w:rFonts w:cs="Calibri"/>
          <w:i/>
          <w:iCs/>
          <w:noProof/>
          <w:szCs w:val="24"/>
          <w:lang w:val="fr-FR"/>
        </w:rPr>
        <w:t>Biol. Conserv.</w:t>
      </w:r>
      <w:r w:rsidRPr="00A079D0">
        <w:rPr>
          <w:rFonts w:cs="Calibri"/>
          <w:noProof/>
          <w:szCs w:val="24"/>
          <w:lang w:val="fr-FR"/>
        </w:rPr>
        <w:t xml:space="preserve"> (2010). doi:10.1016/j.biocon.2009.09.020</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A079D0">
        <w:rPr>
          <w:rFonts w:cs="Calibri"/>
          <w:noProof/>
          <w:szCs w:val="24"/>
          <w:lang w:val="fr-FR"/>
        </w:rPr>
        <w:t>120.</w:t>
      </w:r>
      <w:r w:rsidRPr="00A079D0">
        <w:rPr>
          <w:rFonts w:cs="Calibri"/>
          <w:noProof/>
          <w:szCs w:val="24"/>
          <w:lang w:val="fr-FR"/>
        </w:rPr>
        <w:tab/>
        <w:t xml:space="preserve">Veldman, J. W. </w:t>
      </w:r>
      <w:r w:rsidRPr="00A079D0">
        <w:rPr>
          <w:rFonts w:cs="Calibri"/>
          <w:i/>
          <w:iCs/>
          <w:noProof/>
          <w:szCs w:val="24"/>
          <w:lang w:val="fr-FR"/>
        </w:rPr>
        <w:t>et al.</w:t>
      </w:r>
      <w:r w:rsidRPr="00A079D0">
        <w:rPr>
          <w:rFonts w:cs="Calibri"/>
          <w:noProof/>
          <w:szCs w:val="24"/>
          <w:lang w:val="fr-FR"/>
        </w:rPr>
        <w:t xml:space="preserve"> </w:t>
      </w:r>
      <w:r w:rsidRPr="00ED0BDE">
        <w:rPr>
          <w:rFonts w:cs="Calibri"/>
          <w:noProof/>
          <w:szCs w:val="24"/>
        </w:rPr>
        <w:t xml:space="preserve">Toward an old-growth concept for grasslands, savannas, and woodlands. </w:t>
      </w:r>
      <w:r w:rsidRPr="00ED0BDE">
        <w:rPr>
          <w:rFonts w:cs="Calibri"/>
          <w:i/>
          <w:iCs/>
          <w:noProof/>
          <w:szCs w:val="24"/>
        </w:rPr>
        <w:t>Frontiers in Ecology and the Environment</w:t>
      </w:r>
      <w:r w:rsidRPr="00ED0BDE">
        <w:rPr>
          <w:rFonts w:cs="Calibri"/>
          <w:noProof/>
          <w:szCs w:val="24"/>
        </w:rPr>
        <w:t xml:space="preserve"> (2015). doi:10.1890/140270</w:t>
      </w:r>
    </w:p>
    <w:p w:rsidR="00ED0BDE" w:rsidRPr="00C15FF2" w:rsidRDefault="00ED0BDE" w:rsidP="00ED0BDE">
      <w:pPr>
        <w:widowControl w:val="0"/>
        <w:autoSpaceDE w:val="0"/>
        <w:autoSpaceDN w:val="0"/>
        <w:adjustRightInd w:val="0"/>
        <w:spacing w:line="480" w:lineRule="auto"/>
        <w:ind w:left="640" w:hanging="640"/>
        <w:rPr>
          <w:rFonts w:cs="Calibri"/>
          <w:noProof/>
          <w:szCs w:val="24"/>
          <w:lang w:val="fr-FR"/>
          <w:rPrChange w:id="148" w:author="Susannah Fleiss" w:date="2022-09-03T17:52:00Z">
            <w:rPr>
              <w:rFonts w:cs="Calibri"/>
              <w:noProof/>
              <w:szCs w:val="24"/>
            </w:rPr>
          </w:rPrChange>
        </w:rPr>
      </w:pPr>
      <w:r w:rsidRPr="00ED0BDE">
        <w:rPr>
          <w:rFonts w:cs="Calibri"/>
          <w:noProof/>
          <w:szCs w:val="24"/>
        </w:rPr>
        <w:t>121.</w:t>
      </w:r>
      <w:r w:rsidRPr="00ED0BDE">
        <w:rPr>
          <w:rFonts w:cs="Calibri"/>
          <w:noProof/>
          <w:szCs w:val="24"/>
        </w:rPr>
        <w:tab/>
        <w:t xml:space="preserve">Zaloumis, N. P. &amp; Bond, W. J. Reforestation or conservation? The attributes of old growth grasslands in South Africa. </w:t>
      </w:r>
      <w:r w:rsidRPr="00ED0BDE">
        <w:rPr>
          <w:rFonts w:cs="Calibri"/>
          <w:i/>
          <w:iCs/>
          <w:noProof/>
          <w:szCs w:val="24"/>
        </w:rPr>
        <w:t xml:space="preserve">Philos. </w:t>
      </w:r>
      <w:r w:rsidRPr="00C15FF2">
        <w:rPr>
          <w:rFonts w:cs="Calibri"/>
          <w:i/>
          <w:iCs/>
          <w:noProof/>
          <w:szCs w:val="24"/>
          <w:lang w:val="fr-FR"/>
          <w:rPrChange w:id="149" w:author="Susannah Fleiss" w:date="2022-09-03T17:52:00Z">
            <w:rPr>
              <w:rFonts w:cs="Calibri"/>
              <w:i/>
              <w:iCs/>
              <w:noProof/>
              <w:szCs w:val="24"/>
            </w:rPr>
          </w:rPrChange>
        </w:rPr>
        <w:t>Trans. R. Soc. B Biol. Sci.</w:t>
      </w:r>
      <w:r w:rsidRPr="00C15FF2">
        <w:rPr>
          <w:rFonts w:cs="Calibri"/>
          <w:noProof/>
          <w:szCs w:val="24"/>
          <w:lang w:val="fr-FR"/>
          <w:rPrChange w:id="150" w:author="Susannah Fleiss" w:date="2022-09-03T17:52:00Z">
            <w:rPr>
              <w:rFonts w:cs="Calibri"/>
              <w:noProof/>
              <w:szCs w:val="24"/>
            </w:rPr>
          </w:rPrChange>
        </w:rPr>
        <w:t xml:space="preserve"> (2016). doi:10.1098/rstb.2015.0310</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C15FF2">
        <w:rPr>
          <w:rFonts w:cs="Calibri"/>
          <w:noProof/>
          <w:szCs w:val="24"/>
          <w:lang w:val="fr-FR"/>
          <w:rPrChange w:id="151" w:author="Susannah Fleiss" w:date="2022-09-03T17:52:00Z">
            <w:rPr>
              <w:rFonts w:cs="Calibri"/>
              <w:noProof/>
              <w:szCs w:val="24"/>
            </w:rPr>
          </w:rPrChange>
        </w:rPr>
        <w:t>122.</w:t>
      </w:r>
      <w:r w:rsidRPr="00C15FF2">
        <w:rPr>
          <w:rFonts w:cs="Calibri"/>
          <w:noProof/>
          <w:szCs w:val="24"/>
          <w:lang w:val="fr-FR"/>
          <w:rPrChange w:id="152" w:author="Susannah Fleiss" w:date="2022-09-03T17:52:00Z">
            <w:rPr>
              <w:rFonts w:cs="Calibri"/>
              <w:noProof/>
              <w:szCs w:val="24"/>
            </w:rPr>
          </w:rPrChange>
        </w:rPr>
        <w:tab/>
        <w:t xml:space="preserve">Garnett, S. T. </w:t>
      </w:r>
      <w:r w:rsidRPr="00C15FF2">
        <w:rPr>
          <w:rFonts w:cs="Calibri"/>
          <w:i/>
          <w:iCs/>
          <w:noProof/>
          <w:szCs w:val="24"/>
          <w:lang w:val="fr-FR"/>
          <w:rPrChange w:id="153" w:author="Susannah Fleiss" w:date="2022-09-03T17:52:00Z">
            <w:rPr>
              <w:rFonts w:cs="Calibri"/>
              <w:i/>
              <w:iCs/>
              <w:noProof/>
              <w:szCs w:val="24"/>
            </w:rPr>
          </w:rPrChange>
        </w:rPr>
        <w:t>et al.</w:t>
      </w:r>
      <w:r w:rsidRPr="00C15FF2">
        <w:rPr>
          <w:rFonts w:cs="Calibri"/>
          <w:noProof/>
          <w:szCs w:val="24"/>
          <w:lang w:val="fr-FR"/>
          <w:rPrChange w:id="154" w:author="Susannah Fleiss" w:date="2022-09-03T17:52:00Z">
            <w:rPr>
              <w:rFonts w:cs="Calibri"/>
              <w:noProof/>
              <w:szCs w:val="24"/>
            </w:rPr>
          </w:rPrChange>
        </w:rPr>
        <w:t xml:space="preserve"> </w:t>
      </w:r>
      <w:r w:rsidRPr="00ED0BDE">
        <w:rPr>
          <w:rFonts w:cs="Calibri"/>
          <w:noProof/>
          <w:szCs w:val="24"/>
        </w:rPr>
        <w:t xml:space="preserve">A spatial overview of the global importance of Indigenous lands for conservation. </w:t>
      </w:r>
      <w:r w:rsidRPr="00ED0BDE">
        <w:rPr>
          <w:rFonts w:cs="Calibri"/>
          <w:i/>
          <w:iCs/>
          <w:noProof/>
          <w:szCs w:val="24"/>
        </w:rPr>
        <w:t>Nat. Sustain.</w:t>
      </w:r>
      <w:r w:rsidRPr="00ED0BDE">
        <w:rPr>
          <w:rFonts w:cs="Calibri"/>
          <w:noProof/>
          <w:szCs w:val="24"/>
        </w:rPr>
        <w:t xml:space="preserve"> (2018). doi:10.1038/s41893-018-0100-6</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123.</w:t>
      </w:r>
      <w:r w:rsidRPr="00ED0BDE">
        <w:rPr>
          <w:rFonts w:cs="Calibri"/>
          <w:noProof/>
          <w:szCs w:val="24"/>
        </w:rPr>
        <w:tab/>
        <w:t xml:space="preserve">Djoudi, H., Vergles, E., Blackie, R. R., Koame, C. K. &amp; Gautier, D. Dry forests, livelihoods and poverty alleviation: understanding current trends. </w:t>
      </w:r>
      <w:r w:rsidRPr="00ED0BDE">
        <w:rPr>
          <w:rFonts w:cs="Calibri"/>
          <w:i/>
          <w:iCs/>
          <w:noProof/>
          <w:szCs w:val="24"/>
        </w:rPr>
        <w:t>Int. For. Rev.</w:t>
      </w:r>
      <w:r w:rsidRPr="00ED0BDE">
        <w:rPr>
          <w:rFonts w:cs="Calibri"/>
          <w:noProof/>
          <w:szCs w:val="24"/>
        </w:rPr>
        <w:t xml:space="preserve"> (2015). doi:10.1505/146554815815834868</w:t>
      </w:r>
    </w:p>
    <w:p w:rsidR="00ED0BDE" w:rsidRPr="00ED0BDE" w:rsidRDefault="00ED0BDE" w:rsidP="00ED0BDE">
      <w:pPr>
        <w:widowControl w:val="0"/>
        <w:autoSpaceDE w:val="0"/>
        <w:autoSpaceDN w:val="0"/>
        <w:adjustRightInd w:val="0"/>
        <w:spacing w:line="480" w:lineRule="auto"/>
        <w:ind w:left="640" w:hanging="640"/>
        <w:rPr>
          <w:rFonts w:cs="Calibri"/>
          <w:noProof/>
          <w:szCs w:val="24"/>
        </w:rPr>
      </w:pPr>
      <w:r w:rsidRPr="00ED0BDE">
        <w:rPr>
          <w:rFonts w:cs="Calibri"/>
          <w:noProof/>
          <w:szCs w:val="24"/>
        </w:rPr>
        <w:t>124.</w:t>
      </w:r>
      <w:r w:rsidRPr="00ED0BDE">
        <w:rPr>
          <w:rFonts w:cs="Calibri"/>
          <w:noProof/>
          <w:szCs w:val="24"/>
        </w:rPr>
        <w:tab/>
        <w:t xml:space="preserve">Forest Peoples Programme. </w:t>
      </w:r>
      <w:r w:rsidRPr="00ED0BDE">
        <w:rPr>
          <w:rFonts w:cs="Calibri"/>
          <w:i/>
          <w:iCs/>
          <w:noProof/>
          <w:szCs w:val="24"/>
        </w:rPr>
        <w:t>Ground-truthing to improve due diligence on human rights in deforestation-risk supply chains</w:t>
      </w:r>
      <w:r w:rsidRPr="00ED0BDE">
        <w:rPr>
          <w:rFonts w:cs="Calibri"/>
          <w:noProof/>
          <w:szCs w:val="24"/>
        </w:rPr>
        <w:t>. (2020).</w:t>
      </w:r>
      <w:r w:rsidR="004609D6">
        <w:rPr>
          <w:rFonts w:cs="Calibri"/>
          <w:noProof/>
          <w:szCs w:val="24"/>
        </w:rPr>
        <w:t xml:space="preserve"> Available at: </w:t>
      </w:r>
      <w:r w:rsidR="004609D6" w:rsidRPr="004609D6">
        <w:rPr>
          <w:rFonts w:cs="Calibri"/>
          <w:noProof/>
          <w:szCs w:val="24"/>
        </w:rPr>
        <w:lastRenderedPageBreak/>
        <w:t>https://www.forestpeoples.org/en/ground-truthing-to-improve-due-diligence</w:t>
      </w:r>
    </w:p>
    <w:p w:rsidR="00ED0BDE" w:rsidRPr="00ED0BDE" w:rsidRDefault="00ED0BDE" w:rsidP="00ED0BDE">
      <w:pPr>
        <w:widowControl w:val="0"/>
        <w:autoSpaceDE w:val="0"/>
        <w:autoSpaceDN w:val="0"/>
        <w:adjustRightInd w:val="0"/>
        <w:spacing w:line="480" w:lineRule="auto"/>
        <w:ind w:left="640" w:hanging="640"/>
        <w:rPr>
          <w:rFonts w:cs="Calibri"/>
          <w:noProof/>
        </w:rPr>
      </w:pPr>
      <w:r w:rsidRPr="00ED0BDE">
        <w:rPr>
          <w:rFonts w:cs="Calibri"/>
          <w:noProof/>
          <w:szCs w:val="24"/>
        </w:rPr>
        <w:t>125.</w:t>
      </w:r>
      <w:r w:rsidRPr="00ED0BDE">
        <w:rPr>
          <w:rFonts w:cs="Calibri"/>
          <w:noProof/>
          <w:szCs w:val="24"/>
        </w:rPr>
        <w:tab/>
        <w:t xml:space="preserve">Drost, S., Rijk, G. &amp; Piotrowski, M. </w:t>
      </w:r>
      <w:r w:rsidRPr="00ED0BDE">
        <w:rPr>
          <w:rFonts w:cs="Calibri"/>
          <w:i/>
          <w:iCs/>
          <w:noProof/>
          <w:szCs w:val="24"/>
        </w:rPr>
        <w:t>Oil Palm Growers Exposed to USD 0.4-5.9B in Social Compensation Risk</w:t>
      </w:r>
      <w:r w:rsidRPr="00ED0BDE">
        <w:rPr>
          <w:rFonts w:cs="Calibri"/>
          <w:noProof/>
          <w:szCs w:val="24"/>
        </w:rPr>
        <w:t xml:space="preserve">. </w:t>
      </w:r>
      <w:r w:rsidR="004609D6">
        <w:rPr>
          <w:rFonts w:cs="Calibri"/>
          <w:noProof/>
          <w:szCs w:val="24"/>
        </w:rPr>
        <w:t xml:space="preserve">Chain Reaction Research </w:t>
      </w:r>
      <w:r w:rsidRPr="00ED0BDE">
        <w:rPr>
          <w:rFonts w:cs="Calibri"/>
          <w:noProof/>
          <w:szCs w:val="24"/>
        </w:rPr>
        <w:t>(2019).</w:t>
      </w:r>
      <w:r w:rsidR="004609D6">
        <w:rPr>
          <w:rFonts w:cs="Calibri"/>
          <w:noProof/>
          <w:szCs w:val="24"/>
        </w:rPr>
        <w:t xml:space="preserve"> Available at: </w:t>
      </w:r>
      <w:r w:rsidR="004609D6" w:rsidRPr="004609D6">
        <w:rPr>
          <w:rFonts w:cs="Calibri"/>
          <w:noProof/>
          <w:szCs w:val="24"/>
        </w:rPr>
        <w:t>https://chainreactionresearch.com/wp-content/uploads/2019/12/Social-compensation-risks-for-palm-growers-4.pdf</w:t>
      </w:r>
    </w:p>
    <w:bookmarkEnd w:id="0"/>
    <w:p w:rsidR="00145EA6" w:rsidRPr="00674E04" w:rsidRDefault="00145EA6" w:rsidP="00094695">
      <w:pPr>
        <w:spacing w:line="480" w:lineRule="auto"/>
        <w:rPr>
          <w:sz w:val="20"/>
        </w:rPr>
      </w:pPr>
    </w:p>
    <w:sectPr w:rsidR="00145EA6" w:rsidRPr="00674E04" w:rsidSect="00094695">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213" w:rsidRDefault="00E47213" w:rsidP="00094695">
      <w:pPr>
        <w:spacing w:after="0" w:line="240" w:lineRule="auto"/>
      </w:pPr>
      <w:r>
        <w:separator/>
      </w:r>
    </w:p>
  </w:endnote>
  <w:endnote w:type="continuationSeparator" w:id="0">
    <w:p w:rsidR="00E47213" w:rsidRDefault="00E47213" w:rsidP="00094695">
      <w:pPr>
        <w:spacing w:after="0" w:line="240" w:lineRule="auto"/>
      </w:pPr>
      <w:r>
        <w:continuationSeparator/>
      </w:r>
    </w:p>
  </w:endnote>
  <w:endnote w:type="continuationNotice" w:id="1">
    <w:p w:rsidR="00E47213" w:rsidRDefault="00E472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FF2" w:rsidRDefault="00C15FF2">
    <w:pPr>
      <w:pStyle w:val="Footer"/>
      <w:jc w:val="center"/>
    </w:pPr>
    <w:r>
      <w:fldChar w:fldCharType="begin"/>
    </w:r>
    <w:r>
      <w:instrText xml:space="preserve"> PAGE   \* MERGEFORMAT </w:instrText>
    </w:r>
    <w:r>
      <w:fldChar w:fldCharType="separate"/>
    </w:r>
    <w:r>
      <w:rPr>
        <w:noProof/>
      </w:rPr>
      <w:t>49</w:t>
    </w:r>
    <w:r>
      <w:rPr>
        <w:noProof/>
      </w:rPr>
      <w:fldChar w:fldCharType="end"/>
    </w:r>
  </w:p>
  <w:p w:rsidR="00C15FF2" w:rsidRDefault="00C15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213" w:rsidRDefault="00E47213" w:rsidP="00094695">
      <w:pPr>
        <w:spacing w:after="0" w:line="240" w:lineRule="auto"/>
      </w:pPr>
      <w:r>
        <w:separator/>
      </w:r>
    </w:p>
  </w:footnote>
  <w:footnote w:type="continuationSeparator" w:id="0">
    <w:p w:rsidR="00E47213" w:rsidRDefault="00E47213" w:rsidP="00094695">
      <w:pPr>
        <w:spacing w:after="0" w:line="240" w:lineRule="auto"/>
      </w:pPr>
      <w:r>
        <w:continuationSeparator/>
      </w:r>
    </w:p>
  </w:footnote>
  <w:footnote w:type="continuationNotice" w:id="1">
    <w:p w:rsidR="00E47213" w:rsidRDefault="00E472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58A"/>
    <w:multiLevelType w:val="hybridMultilevel"/>
    <w:tmpl w:val="6986C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D0106"/>
    <w:multiLevelType w:val="hybridMultilevel"/>
    <w:tmpl w:val="E73A1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F14BB"/>
    <w:multiLevelType w:val="hybridMultilevel"/>
    <w:tmpl w:val="1646E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72E09"/>
    <w:multiLevelType w:val="hybridMultilevel"/>
    <w:tmpl w:val="B7D8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B7877"/>
    <w:multiLevelType w:val="hybridMultilevel"/>
    <w:tmpl w:val="FDAA01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883BA3"/>
    <w:multiLevelType w:val="hybridMultilevel"/>
    <w:tmpl w:val="2A2E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C568BF"/>
    <w:multiLevelType w:val="hybridMultilevel"/>
    <w:tmpl w:val="7668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D33D3"/>
    <w:multiLevelType w:val="hybridMultilevel"/>
    <w:tmpl w:val="D146F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F65088"/>
    <w:multiLevelType w:val="hybridMultilevel"/>
    <w:tmpl w:val="7A76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9770C"/>
    <w:multiLevelType w:val="hybridMultilevel"/>
    <w:tmpl w:val="91D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64BAF"/>
    <w:multiLevelType w:val="hybridMultilevel"/>
    <w:tmpl w:val="D2688B10"/>
    <w:lvl w:ilvl="0" w:tplc="901AD1AC">
      <w:start w:val="1"/>
      <w:numFmt w:val="bullet"/>
      <w:lvlText w:val="•"/>
      <w:lvlJc w:val="left"/>
      <w:pPr>
        <w:tabs>
          <w:tab w:val="num" w:pos="720"/>
        </w:tabs>
        <w:ind w:left="720" w:hanging="360"/>
      </w:pPr>
      <w:rPr>
        <w:rFonts w:ascii="Arial" w:hAnsi="Arial" w:hint="default"/>
      </w:rPr>
    </w:lvl>
    <w:lvl w:ilvl="1" w:tplc="5E8238E6">
      <w:start w:val="1"/>
      <w:numFmt w:val="bullet"/>
      <w:lvlText w:val="•"/>
      <w:lvlJc w:val="left"/>
      <w:pPr>
        <w:tabs>
          <w:tab w:val="num" w:pos="1440"/>
        </w:tabs>
        <w:ind w:left="1440" w:hanging="360"/>
      </w:pPr>
      <w:rPr>
        <w:rFonts w:ascii="Arial" w:hAnsi="Arial" w:hint="default"/>
      </w:rPr>
    </w:lvl>
    <w:lvl w:ilvl="2" w:tplc="1C7295CA" w:tentative="1">
      <w:start w:val="1"/>
      <w:numFmt w:val="bullet"/>
      <w:lvlText w:val="•"/>
      <w:lvlJc w:val="left"/>
      <w:pPr>
        <w:tabs>
          <w:tab w:val="num" w:pos="2160"/>
        </w:tabs>
        <w:ind w:left="2160" w:hanging="360"/>
      </w:pPr>
      <w:rPr>
        <w:rFonts w:ascii="Arial" w:hAnsi="Arial" w:hint="default"/>
      </w:rPr>
    </w:lvl>
    <w:lvl w:ilvl="3" w:tplc="EF369552" w:tentative="1">
      <w:start w:val="1"/>
      <w:numFmt w:val="bullet"/>
      <w:lvlText w:val="•"/>
      <w:lvlJc w:val="left"/>
      <w:pPr>
        <w:tabs>
          <w:tab w:val="num" w:pos="2880"/>
        </w:tabs>
        <w:ind w:left="2880" w:hanging="360"/>
      </w:pPr>
      <w:rPr>
        <w:rFonts w:ascii="Arial" w:hAnsi="Arial" w:hint="default"/>
      </w:rPr>
    </w:lvl>
    <w:lvl w:ilvl="4" w:tplc="F17810D0" w:tentative="1">
      <w:start w:val="1"/>
      <w:numFmt w:val="bullet"/>
      <w:lvlText w:val="•"/>
      <w:lvlJc w:val="left"/>
      <w:pPr>
        <w:tabs>
          <w:tab w:val="num" w:pos="3600"/>
        </w:tabs>
        <w:ind w:left="3600" w:hanging="360"/>
      </w:pPr>
      <w:rPr>
        <w:rFonts w:ascii="Arial" w:hAnsi="Arial" w:hint="default"/>
      </w:rPr>
    </w:lvl>
    <w:lvl w:ilvl="5" w:tplc="39549EAA" w:tentative="1">
      <w:start w:val="1"/>
      <w:numFmt w:val="bullet"/>
      <w:lvlText w:val="•"/>
      <w:lvlJc w:val="left"/>
      <w:pPr>
        <w:tabs>
          <w:tab w:val="num" w:pos="4320"/>
        </w:tabs>
        <w:ind w:left="4320" w:hanging="360"/>
      </w:pPr>
      <w:rPr>
        <w:rFonts w:ascii="Arial" w:hAnsi="Arial" w:hint="default"/>
      </w:rPr>
    </w:lvl>
    <w:lvl w:ilvl="6" w:tplc="5002C6EC" w:tentative="1">
      <w:start w:val="1"/>
      <w:numFmt w:val="bullet"/>
      <w:lvlText w:val="•"/>
      <w:lvlJc w:val="left"/>
      <w:pPr>
        <w:tabs>
          <w:tab w:val="num" w:pos="5040"/>
        </w:tabs>
        <w:ind w:left="5040" w:hanging="360"/>
      </w:pPr>
      <w:rPr>
        <w:rFonts w:ascii="Arial" w:hAnsi="Arial" w:hint="default"/>
      </w:rPr>
    </w:lvl>
    <w:lvl w:ilvl="7" w:tplc="FD2C1904" w:tentative="1">
      <w:start w:val="1"/>
      <w:numFmt w:val="bullet"/>
      <w:lvlText w:val="•"/>
      <w:lvlJc w:val="left"/>
      <w:pPr>
        <w:tabs>
          <w:tab w:val="num" w:pos="5760"/>
        </w:tabs>
        <w:ind w:left="5760" w:hanging="360"/>
      </w:pPr>
      <w:rPr>
        <w:rFonts w:ascii="Arial" w:hAnsi="Arial" w:hint="default"/>
      </w:rPr>
    </w:lvl>
    <w:lvl w:ilvl="8" w:tplc="144276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77686F"/>
    <w:multiLevelType w:val="hybridMultilevel"/>
    <w:tmpl w:val="55B69C64"/>
    <w:lvl w:ilvl="0" w:tplc="901AD1AC">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8762999"/>
    <w:multiLevelType w:val="hybridMultilevel"/>
    <w:tmpl w:val="3F96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E6E07"/>
    <w:multiLevelType w:val="hybridMultilevel"/>
    <w:tmpl w:val="921E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50E76"/>
    <w:multiLevelType w:val="hybridMultilevel"/>
    <w:tmpl w:val="F2449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A7B69"/>
    <w:multiLevelType w:val="hybridMultilevel"/>
    <w:tmpl w:val="57E8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F425C"/>
    <w:multiLevelType w:val="hybridMultilevel"/>
    <w:tmpl w:val="0BC6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509BA"/>
    <w:multiLevelType w:val="hybridMultilevel"/>
    <w:tmpl w:val="45BE1E1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2356EE"/>
    <w:multiLevelType w:val="hybridMultilevel"/>
    <w:tmpl w:val="6DD0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6B7020"/>
    <w:multiLevelType w:val="hybridMultilevel"/>
    <w:tmpl w:val="8B3E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622AD"/>
    <w:multiLevelType w:val="hybridMultilevel"/>
    <w:tmpl w:val="EAEA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42EBF"/>
    <w:multiLevelType w:val="hybridMultilevel"/>
    <w:tmpl w:val="B762D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D119D"/>
    <w:multiLevelType w:val="hybridMultilevel"/>
    <w:tmpl w:val="CC8C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24306"/>
    <w:multiLevelType w:val="hybridMultilevel"/>
    <w:tmpl w:val="439C23FC"/>
    <w:lvl w:ilvl="0" w:tplc="52D8A56E">
      <w:start w:val="1"/>
      <w:numFmt w:val="decimal"/>
      <w:lvlText w:val="%1."/>
      <w:lvlJc w:val="left"/>
      <w:pPr>
        <w:ind w:left="36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A664B"/>
    <w:multiLevelType w:val="hybridMultilevel"/>
    <w:tmpl w:val="4134C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CB1A24"/>
    <w:multiLevelType w:val="hybridMultilevel"/>
    <w:tmpl w:val="7892DF16"/>
    <w:lvl w:ilvl="0" w:tplc="BCF6A6AA">
      <w:start w:val="1"/>
      <w:numFmt w:val="bullet"/>
      <w:lvlText w:val="•"/>
      <w:lvlJc w:val="left"/>
      <w:pPr>
        <w:tabs>
          <w:tab w:val="num" w:pos="720"/>
        </w:tabs>
        <w:ind w:left="720" w:hanging="360"/>
      </w:pPr>
      <w:rPr>
        <w:rFonts w:ascii="Arial" w:hAnsi="Arial"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307E42"/>
    <w:multiLevelType w:val="hybridMultilevel"/>
    <w:tmpl w:val="DC24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E0BB0"/>
    <w:multiLevelType w:val="hybridMultilevel"/>
    <w:tmpl w:val="36887EBE"/>
    <w:lvl w:ilvl="0" w:tplc="A218252E">
      <w:start w:val="1"/>
      <w:numFmt w:val="decimal"/>
      <w:lvlText w:val="%1."/>
      <w:lvlJc w:val="left"/>
      <w:pPr>
        <w:tabs>
          <w:tab w:val="num" w:pos="720"/>
        </w:tabs>
        <w:ind w:left="720" w:hanging="360"/>
      </w:pPr>
    </w:lvl>
    <w:lvl w:ilvl="1" w:tplc="E10E833A" w:tentative="1">
      <w:start w:val="1"/>
      <w:numFmt w:val="decimal"/>
      <w:lvlText w:val="%2."/>
      <w:lvlJc w:val="left"/>
      <w:pPr>
        <w:tabs>
          <w:tab w:val="num" w:pos="1440"/>
        </w:tabs>
        <w:ind w:left="1440" w:hanging="360"/>
      </w:pPr>
    </w:lvl>
    <w:lvl w:ilvl="2" w:tplc="EF54F23A" w:tentative="1">
      <w:start w:val="1"/>
      <w:numFmt w:val="decimal"/>
      <w:lvlText w:val="%3."/>
      <w:lvlJc w:val="left"/>
      <w:pPr>
        <w:tabs>
          <w:tab w:val="num" w:pos="2160"/>
        </w:tabs>
        <w:ind w:left="2160" w:hanging="360"/>
      </w:pPr>
    </w:lvl>
    <w:lvl w:ilvl="3" w:tplc="65DE62E8" w:tentative="1">
      <w:start w:val="1"/>
      <w:numFmt w:val="decimal"/>
      <w:lvlText w:val="%4."/>
      <w:lvlJc w:val="left"/>
      <w:pPr>
        <w:tabs>
          <w:tab w:val="num" w:pos="2880"/>
        </w:tabs>
        <w:ind w:left="2880" w:hanging="360"/>
      </w:pPr>
    </w:lvl>
    <w:lvl w:ilvl="4" w:tplc="BB00A8D4" w:tentative="1">
      <w:start w:val="1"/>
      <w:numFmt w:val="decimal"/>
      <w:lvlText w:val="%5."/>
      <w:lvlJc w:val="left"/>
      <w:pPr>
        <w:tabs>
          <w:tab w:val="num" w:pos="3600"/>
        </w:tabs>
        <w:ind w:left="3600" w:hanging="360"/>
      </w:pPr>
    </w:lvl>
    <w:lvl w:ilvl="5" w:tplc="5D9EEB66" w:tentative="1">
      <w:start w:val="1"/>
      <w:numFmt w:val="decimal"/>
      <w:lvlText w:val="%6."/>
      <w:lvlJc w:val="left"/>
      <w:pPr>
        <w:tabs>
          <w:tab w:val="num" w:pos="4320"/>
        </w:tabs>
        <w:ind w:left="4320" w:hanging="360"/>
      </w:pPr>
    </w:lvl>
    <w:lvl w:ilvl="6" w:tplc="35DA544C" w:tentative="1">
      <w:start w:val="1"/>
      <w:numFmt w:val="decimal"/>
      <w:lvlText w:val="%7."/>
      <w:lvlJc w:val="left"/>
      <w:pPr>
        <w:tabs>
          <w:tab w:val="num" w:pos="5040"/>
        </w:tabs>
        <w:ind w:left="5040" w:hanging="360"/>
      </w:pPr>
    </w:lvl>
    <w:lvl w:ilvl="7" w:tplc="5C525240" w:tentative="1">
      <w:start w:val="1"/>
      <w:numFmt w:val="decimal"/>
      <w:lvlText w:val="%8."/>
      <w:lvlJc w:val="left"/>
      <w:pPr>
        <w:tabs>
          <w:tab w:val="num" w:pos="5760"/>
        </w:tabs>
        <w:ind w:left="5760" w:hanging="360"/>
      </w:pPr>
    </w:lvl>
    <w:lvl w:ilvl="8" w:tplc="FBBE59EE" w:tentative="1">
      <w:start w:val="1"/>
      <w:numFmt w:val="decimal"/>
      <w:lvlText w:val="%9."/>
      <w:lvlJc w:val="left"/>
      <w:pPr>
        <w:tabs>
          <w:tab w:val="num" w:pos="6480"/>
        </w:tabs>
        <w:ind w:left="6480" w:hanging="360"/>
      </w:pPr>
    </w:lvl>
  </w:abstractNum>
  <w:abstractNum w:abstractNumId="28" w15:restartNumberingAfterBreak="0">
    <w:nsid w:val="572021D6"/>
    <w:multiLevelType w:val="hybridMultilevel"/>
    <w:tmpl w:val="66D0B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7D7220"/>
    <w:multiLevelType w:val="hybridMultilevel"/>
    <w:tmpl w:val="E29C3790"/>
    <w:lvl w:ilvl="0" w:tplc="0890F0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4001AE3"/>
    <w:multiLevelType w:val="hybridMultilevel"/>
    <w:tmpl w:val="7E76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F5B97"/>
    <w:multiLevelType w:val="hybridMultilevel"/>
    <w:tmpl w:val="C4244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416338"/>
    <w:multiLevelType w:val="hybridMultilevel"/>
    <w:tmpl w:val="382A2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BD66A6"/>
    <w:multiLevelType w:val="hybridMultilevel"/>
    <w:tmpl w:val="7A4AFE90"/>
    <w:lvl w:ilvl="0" w:tplc="8884977A">
      <w:start w:val="1"/>
      <w:numFmt w:val="decimal"/>
      <w:lvlText w:val="%1."/>
      <w:lvlJc w:val="left"/>
      <w:pPr>
        <w:ind w:left="502"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6F5A3005"/>
    <w:multiLevelType w:val="hybridMultilevel"/>
    <w:tmpl w:val="BE16CAC8"/>
    <w:lvl w:ilvl="0" w:tplc="D1B81082">
      <w:start w:val="1"/>
      <w:numFmt w:val="decimal"/>
      <w:lvlText w:val="%1."/>
      <w:lvlJc w:val="left"/>
      <w:pPr>
        <w:tabs>
          <w:tab w:val="num" w:pos="720"/>
        </w:tabs>
        <w:ind w:left="720" w:hanging="360"/>
      </w:pPr>
    </w:lvl>
    <w:lvl w:ilvl="1" w:tplc="8EB68160" w:tentative="1">
      <w:start w:val="1"/>
      <w:numFmt w:val="decimal"/>
      <w:lvlText w:val="%2."/>
      <w:lvlJc w:val="left"/>
      <w:pPr>
        <w:tabs>
          <w:tab w:val="num" w:pos="1440"/>
        </w:tabs>
        <w:ind w:left="1440" w:hanging="360"/>
      </w:pPr>
    </w:lvl>
    <w:lvl w:ilvl="2" w:tplc="E7B0DE82" w:tentative="1">
      <w:start w:val="1"/>
      <w:numFmt w:val="decimal"/>
      <w:lvlText w:val="%3."/>
      <w:lvlJc w:val="left"/>
      <w:pPr>
        <w:tabs>
          <w:tab w:val="num" w:pos="2160"/>
        </w:tabs>
        <w:ind w:left="2160" w:hanging="360"/>
      </w:pPr>
    </w:lvl>
    <w:lvl w:ilvl="3" w:tplc="C29AFEDC" w:tentative="1">
      <w:start w:val="1"/>
      <w:numFmt w:val="decimal"/>
      <w:lvlText w:val="%4."/>
      <w:lvlJc w:val="left"/>
      <w:pPr>
        <w:tabs>
          <w:tab w:val="num" w:pos="2880"/>
        </w:tabs>
        <w:ind w:left="2880" w:hanging="360"/>
      </w:pPr>
    </w:lvl>
    <w:lvl w:ilvl="4" w:tplc="CC1E37AC" w:tentative="1">
      <w:start w:val="1"/>
      <w:numFmt w:val="decimal"/>
      <w:lvlText w:val="%5."/>
      <w:lvlJc w:val="left"/>
      <w:pPr>
        <w:tabs>
          <w:tab w:val="num" w:pos="3600"/>
        </w:tabs>
        <w:ind w:left="3600" w:hanging="360"/>
      </w:pPr>
    </w:lvl>
    <w:lvl w:ilvl="5" w:tplc="260AD350" w:tentative="1">
      <w:start w:val="1"/>
      <w:numFmt w:val="decimal"/>
      <w:lvlText w:val="%6."/>
      <w:lvlJc w:val="left"/>
      <w:pPr>
        <w:tabs>
          <w:tab w:val="num" w:pos="4320"/>
        </w:tabs>
        <w:ind w:left="4320" w:hanging="360"/>
      </w:pPr>
    </w:lvl>
    <w:lvl w:ilvl="6" w:tplc="34A63AC6" w:tentative="1">
      <w:start w:val="1"/>
      <w:numFmt w:val="decimal"/>
      <w:lvlText w:val="%7."/>
      <w:lvlJc w:val="left"/>
      <w:pPr>
        <w:tabs>
          <w:tab w:val="num" w:pos="5040"/>
        </w:tabs>
        <w:ind w:left="5040" w:hanging="360"/>
      </w:pPr>
    </w:lvl>
    <w:lvl w:ilvl="7" w:tplc="1F288476" w:tentative="1">
      <w:start w:val="1"/>
      <w:numFmt w:val="decimal"/>
      <w:lvlText w:val="%8."/>
      <w:lvlJc w:val="left"/>
      <w:pPr>
        <w:tabs>
          <w:tab w:val="num" w:pos="5760"/>
        </w:tabs>
        <w:ind w:left="5760" w:hanging="360"/>
      </w:pPr>
    </w:lvl>
    <w:lvl w:ilvl="8" w:tplc="48986032" w:tentative="1">
      <w:start w:val="1"/>
      <w:numFmt w:val="decimal"/>
      <w:lvlText w:val="%9."/>
      <w:lvlJc w:val="left"/>
      <w:pPr>
        <w:tabs>
          <w:tab w:val="num" w:pos="6480"/>
        </w:tabs>
        <w:ind w:left="6480" w:hanging="360"/>
      </w:pPr>
    </w:lvl>
  </w:abstractNum>
  <w:abstractNum w:abstractNumId="35" w15:restartNumberingAfterBreak="0">
    <w:nsid w:val="70E300E9"/>
    <w:multiLevelType w:val="hybridMultilevel"/>
    <w:tmpl w:val="12E2B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E311A8"/>
    <w:multiLevelType w:val="hybridMultilevel"/>
    <w:tmpl w:val="0B04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705CED"/>
    <w:multiLevelType w:val="hybridMultilevel"/>
    <w:tmpl w:val="6A909630"/>
    <w:lvl w:ilvl="0" w:tplc="4BF8FDEC">
      <w:start w:val="1"/>
      <w:numFmt w:val="lowerLetter"/>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159F6"/>
    <w:multiLevelType w:val="hybridMultilevel"/>
    <w:tmpl w:val="32C2C9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512D5E"/>
    <w:multiLevelType w:val="hybridMultilevel"/>
    <w:tmpl w:val="6624D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32"/>
  </w:num>
  <w:num w:numId="3">
    <w:abstractNumId w:val="39"/>
  </w:num>
  <w:num w:numId="4">
    <w:abstractNumId w:val="17"/>
  </w:num>
  <w:num w:numId="5">
    <w:abstractNumId w:val="27"/>
  </w:num>
  <w:num w:numId="6">
    <w:abstractNumId w:val="7"/>
  </w:num>
  <w:num w:numId="7">
    <w:abstractNumId w:val="34"/>
  </w:num>
  <w:num w:numId="8">
    <w:abstractNumId w:val="15"/>
  </w:num>
  <w:num w:numId="9">
    <w:abstractNumId w:val="10"/>
  </w:num>
  <w:num w:numId="10">
    <w:abstractNumId w:val="22"/>
  </w:num>
  <w:num w:numId="11">
    <w:abstractNumId w:val="1"/>
  </w:num>
  <w:num w:numId="12">
    <w:abstractNumId w:val="29"/>
  </w:num>
  <w:num w:numId="13">
    <w:abstractNumId w:val="11"/>
  </w:num>
  <w:num w:numId="14">
    <w:abstractNumId w:val="25"/>
  </w:num>
  <w:num w:numId="15">
    <w:abstractNumId w:val="19"/>
  </w:num>
  <w:num w:numId="16">
    <w:abstractNumId w:val="36"/>
  </w:num>
  <w:num w:numId="17">
    <w:abstractNumId w:val="5"/>
  </w:num>
  <w:num w:numId="18">
    <w:abstractNumId w:val="4"/>
  </w:num>
  <w:num w:numId="19">
    <w:abstractNumId w:val="20"/>
  </w:num>
  <w:num w:numId="20">
    <w:abstractNumId w:val="9"/>
  </w:num>
  <w:num w:numId="21">
    <w:abstractNumId w:val="3"/>
  </w:num>
  <w:num w:numId="22">
    <w:abstractNumId w:val="0"/>
  </w:num>
  <w:num w:numId="23">
    <w:abstractNumId w:val="13"/>
  </w:num>
  <w:num w:numId="24">
    <w:abstractNumId w:val="2"/>
  </w:num>
  <w:num w:numId="25">
    <w:abstractNumId w:val="12"/>
  </w:num>
  <w:num w:numId="26">
    <w:abstractNumId w:val="14"/>
  </w:num>
  <w:num w:numId="27">
    <w:abstractNumId w:val="37"/>
  </w:num>
  <w:num w:numId="28">
    <w:abstractNumId w:val="30"/>
  </w:num>
  <w:num w:numId="29">
    <w:abstractNumId w:val="31"/>
  </w:num>
  <w:num w:numId="30">
    <w:abstractNumId w:val="18"/>
  </w:num>
  <w:num w:numId="31">
    <w:abstractNumId w:val="23"/>
  </w:num>
  <w:num w:numId="32">
    <w:abstractNumId w:val="6"/>
  </w:num>
  <w:num w:numId="33">
    <w:abstractNumId w:val="16"/>
  </w:num>
  <w:num w:numId="34">
    <w:abstractNumId w:val="26"/>
  </w:num>
  <w:num w:numId="35">
    <w:abstractNumId w:val="8"/>
  </w:num>
  <w:num w:numId="36">
    <w:abstractNumId w:val="38"/>
  </w:num>
  <w:num w:numId="37">
    <w:abstractNumId w:val="28"/>
  </w:num>
  <w:num w:numId="38">
    <w:abstractNumId w:val="35"/>
  </w:num>
  <w:num w:numId="39">
    <w:abstractNumId w:val="21"/>
  </w:num>
  <w:num w:numId="4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nah Fleiss">
    <w15:presenceInfo w15:providerId="AD" w15:userId="S-1-5-21-1531108181-3683089376-3301072873-163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8F"/>
    <w:rsid w:val="0000069C"/>
    <w:rsid w:val="00001A77"/>
    <w:rsid w:val="00001AAC"/>
    <w:rsid w:val="00002BE5"/>
    <w:rsid w:val="00002F0E"/>
    <w:rsid w:val="00003076"/>
    <w:rsid w:val="000049E9"/>
    <w:rsid w:val="000054D6"/>
    <w:rsid w:val="000054DF"/>
    <w:rsid w:val="0000572B"/>
    <w:rsid w:val="00005A96"/>
    <w:rsid w:val="0000618A"/>
    <w:rsid w:val="00006770"/>
    <w:rsid w:val="00007058"/>
    <w:rsid w:val="00007C2D"/>
    <w:rsid w:val="00010BA1"/>
    <w:rsid w:val="000111D6"/>
    <w:rsid w:val="00011DEE"/>
    <w:rsid w:val="0001324A"/>
    <w:rsid w:val="00013964"/>
    <w:rsid w:val="00013E83"/>
    <w:rsid w:val="0001436C"/>
    <w:rsid w:val="00014D80"/>
    <w:rsid w:val="00014F41"/>
    <w:rsid w:val="000176B4"/>
    <w:rsid w:val="00020C80"/>
    <w:rsid w:val="00021340"/>
    <w:rsid w:val="00021F9C"/>
    <w:rsid w:val="00022247"/>
    <w:rsid w:val="000227DE"/>
    <w:rsid w:val="00022D2F"/>
    <w:rsid w:val="00024698"/>
    <w:rsid w:val="000265BC"/>
    <w:rsid w:val="00026648"/>
    <w:rsid w:val="00027175"/>
    <w:rsid w:val="000307A1"/>
    <w:rsid w:val="000310AD"/>
    <w:rsid w:val="0003173E"/>
    <w:rsid w:val="0003180D"/>
    <w:rsid w:val="00033CD9"/>
    <w:rsid w:val="00033EE0"/>
    <w:rsid w:val="0003428A"/>
    <w:rsid w:val="000350D2"/>
    <w:rsid w:val="000359A7"/>
    <w:rsid w:val="00035BDE"/>
    <w:rsid w:val="000373CC"/>
    <w:rsid w:val="000375CF"/>
    <w:rsid w:val="000375D2"/>
    <w:rsid w:val="00037CEC"/>
    <w:rsid w:val="00037E1D"/>
    <w:rsid w:val="00040BD6"/>
    <w:rsid w:val="00040EFF"/>
    <w:rsid w:val="0004183F"/>
    <w:rsid w:val="00041AF9"/>
    <w:rsid w:val="00042102"/>
    <w:rsid w:val="000423FB"/>
    <w:rsid w:val="000429BA"/>
    <w:rsid w:val="00043571"/>
    <w:rsid w:val="00044A60"/>
    <w:rsid w:val="000452B5"/>
    <w:rsid w:val="00046C66"/>
    <w:rsid w:val="000472F2"/>
    <w:rsid w:val="00047810"/>
    <w:rsid w:val="0005058E"/>
    <w:rsid w:val="00050CCF"/>
    <w:rsid w:val="00050D59"/>
    <w:rsid w:val="0005140E"/>
    <w:rsid w:val="000515BD"/>
    <w:rsid w:val="00051919"/>
    <w:rsid w:val="00051F2E"/>
    <w:rsid w:val="000526E2"/>
    <w:rsid w:val="00052765"/>
    <w:rsid w:val="00052956"/>
    <w:rsid w:val="00052A21"/>
    <w:rsid w:val="00053D07"/>
    <w:rsid w:val="00053D09"/>
    <w:rsid w:val="0005496C"/>
    <w:rsid w:val="000551E2"/>
    <w:rsid w:val="00055954"/>
    <w:rsid w:val="000560A4"/>
    <w:rsid w:val="0005692A"/>
    <w:rsid w:val="00062275"/>
    <w:rsid w:val="0006374B"/>
    <w:rsid w:val="000640C3"/>
    <w:rsid w:val="0006438B"/>
    <w:rsid w:val="000658F7"/>
    <w:rsid w:val="00065F9C"/>
    <w:rsid w:val="000677A8"/>
    <w:rsid w:val="00071341"/>
    <w:rsid w:val="0007287F"/>
    <w:rsid w:val="00072902"/>
    <w:rsid w:val="00072AAB"/>
    <w:rsid w:val="00072D50"/>
    <w:rsid w:val="000734F7"/>
    <w:rsid w:val="00074C9D"/>
    <w:rsid w:val="000752CE"/>
    <w:rsid w:val="00075B04"/>
    <w:rsid w:val="00075F12"/>
    <w:rsid w:val="00075F20"/>
    <w:rsid w:val="000764D1"/>
    <w:rsid w:val="00077FC7"/>
    <w:rsid w:val="000800B4"/>
    <w:rsid w:val="00081EF5"/>
    <w:rsid w:val="000829D3"/>
    <w:rsid w:val="00082D81"/>
    <w:rsid w:val="00084621"/>
    <w:rsid w:val="000847F3"/>
    <w:rsid w:val="0008566A"/>
    <w:rsid w:val="00087AC7"/>
    <w:rsid w:val="000919FF"/>
    <w:rsid w:val="00091B59"/>
    <w:rsid w:val="00093026"/>
    <w:rsid w:val="00093B0F"/>
    <w:rsid w:val="00093C19"/>
    <w:rsid w:val="00093C8F"/>
    <w:rsid w:val="00093FA5"/>
    <w:rsid w:val="00094578"/>
    <w:rsid w:val="00094623"/>
    <w:rsid w:val="00094695"/>
    <w:rsid w:val="00094817"/>
    <w:rsid w:val="00096A5A"/>
    <w:rsid w:val="00096BF7"/>
    <w:rsid w:val="00097020"/>
    <w:rsid w:val="000A0AAD"/>
    <w:rsid w:val="000A29C2"/>
    <w:rsid w:val="000A354A"/>
    <w:rsid w:val="000A3B34"/>
    <w:rsid w:val="000A3F6E"/>
    <w:rsid w:val="000A408B"/>
    <w:rsid w:val="000A428A"/>
    <w:rsid w:val="000A493E"/>
    <w:rsid w:val="000A6182"/>
    <w:rsid w:val="000A6FA3"/>
    <w:rsid w:val="000A7012"/>
    <w:rsid w:val="000B0E21"/>
    <w:rsid w:val="000B1345"/>
    <w:rsid w:val="000B32B2"/>
    <w:rsid w:val="000B3C84"/>
    <w:rsid w:val="000B4651"/>
    <w:rsid w:val="000B4C4D"/>
    <w:rsid w:val="000B517D"/>
    <w:rsid w:val="000B683A"/>
    <w:rsid w:val="000B7629"/>
    <w:rsid w:val="000C081B"/>
    <w:rsid w:val="000C09A2"/>
    <w:rsid w:val="000C28A7"/>
    <w:rsid w:val="000C2A1A"/>
    <w:rsid w:val="000C3593"/>
    <w:rsid w:val="000C4E94"/>
    <w:rsid w:val="000C7366"/>
    <w:rsid w:val="000D13DF"/>
    <w:rsid w:val="000D1A99"/>
    <w:rsid w:val="000D1F5E"/>
    <w:rsid w:val="000D4BFB"/>
    <w:rsid w:val="000D4D3A"/>
    <w:rsid w:val="000D56FD"/>
    <w:rsid w:val="000D5ADB"/>
    <w:rsid w:val="000D6693"/>
    <w:rsid w:val="000D693F"/>
    <w:rsid w:val="000D6AD8"/>
    <w:rsid w:val="000D6AE9"/>
    <w:rsid w:val="000D6C34"/>
    <w:rsid w:val="000D6F37"/>
    <w:rsid w:val="000D7B6F"/>
    <w:rsid w:val="000D7FBD"/>
    <w:rsid w:val="000E0593"/>
    <w:rsid w:val="000E07D9"/>
    <w:rsid w:val="000E0879"/>
    <w:rsid w:val="000E0B03"/>
    <w:rsid w:val="000E0BA9"/>
    <w:rsid w:val="000E1150"/>
    <w:rsid w:val="000E172E"/>
    <w:rsid w:val="000E285B"/>
    <w:rsid w:val="000E28D3"/>
    <w:rsid w:val="000E2983"/>
    <w:rsid w:val="000E2E0E"/>
    <w:rsid w:val="000E2FBC"/>
    <w:rsid w:val="000E33D2"/>
    <w:rsid w:val="000E3AEC"/>
    <w:rsid w:val="000E479D"/>
    <w:rsid w:val="000E4FD6"/>
    <w:rsid w:val="000E59E9"/>
    <w:rsid w:val="000E5B90"/>
    <w:rsid w:val="000E5DF1"/>
    <w:rsid w:val="000E7028"/>
    <w:rsid w:val="000E7112"/>
    <w:rsid w:val="000E7149"/>
    <w:rsid w:val="000F03D2"/>
    <w:rsid w:val="000F164C"/>
    <w:rsid w:val="000F1BEE"/>
    <w:rsid w:val="000F2E37"/>
    <w:rsid w:val="000F354F"/>
    <w:rsid w:val="000F3937"/>
    <w:rsid w:val="000F3A73"/>
    <w:rsid w:val="000F4F24"/>
    <w:rsid w:val="000F705E"/>
    <w:rsid w:val="000F7C7F"/>
    <w:rsid w:val="0010026C"/>
    <w:rsid w:val="001022B0"/>
    <w:rsid w:val="00102C6A"/>
    <w:rsid w:val="00102D72"/>
    <w:rsid w:val="00103349"/>
    <w:rsid w:val="001037B8"/>
    <w:rsid w:val="00103EAE"/>
    <w:rsid w:val="00104097"/>
    <w:rsid w:val="00105DC2"/>
    <w:rsid w:val="001077E4"/>
    <w:rsid w:val="00107928"/>
    <w:rsid w:val="00107BE8"/>
    <w:rsid w:val="00107C44"/>
    <w:rsid w:val="00107F53"/>
    <w:rsid w:val="001102F4"/>
    <w:rsid w:val="00110CED"/>
    <w:rsid w:val="001116B0"/>
    <w:rsid w:val="00111789"/>
    <w:rsid w:val="0011329B"/>
    <w:rsid w:val="00116578"/>
    <w:rsid w:val="001176F6"/>
    <w:rsid w:val="00122508"/>
    <w:rsid w:val="00122937"/>
    <w:rsid w:val="00122A7C"/>
    <w:rsid w:val="00123C84"/>
    <w:rsid w:val="00123F9E"/>
    <w:rsid w:val="00124B71"/>
    <w:rsid w:val="00124C0B"/>
    <w:rsid w:val="001261AE"/>
    <w:rsid w:val="00126BC8"/>
    <w:rsid w:val="001277CF"/>
    <w:rsid w:val="00130382"/>
    <w:rsid w:val="00131F2C"/>
    <w:rsid w:val="001333FB"/>
    <w:rsid w:val="00134FB2"/>
    <w:rsid w:val="0013699D"/>
    <w:rsid w:val="001369F7"/>
    <w:rsid w:val="00136E8F"/>
    <w:rsid w:val="00137806"/>
    <w:rsid w:val="001378EE"/>
    <w:rsid w:val="00140308"/>
    <w:rsid w:val="00140998"/>
    <w:rsid w:val="00140F83"/>
    <w:rsid w:val="0014102B"/>
    <w:rsid w:val="00141178"/>
    <w:rsid w:val="00142270"/>
    <w:rsid w:val="001428E8"/>
    <w:rsid w:val="00143461"/>
    <w:rsid w:val="00143511"/>
    <w:rsid w:val="0014433D"/>
    <w:rsid w:val="001445F1"/>
    <w:rsid w:val="00144C84"/>
    <w:rsid w:val="00144D4A"/>
    <w:rsid w:val="00145EA6"/>
    <w:rsid w:val="00146202"/>
    <w:rsid w:val="001469BB"/>
    <w:rsid w:val="00150933"/>
    <w:rsid w:val="00153B6E"/>
    <w:rsid w:val="001543DF"/>
    <w:rsid w:val="001547BE"/>
    <w:rsid w:val="00154834"/>
    <w:rsid w:val="0015507B"/>
    <w:rsid w:val="001557E8"/>
    <w:rsid w:val="00155B89"/>
    <w:rsid w:val="00155D3A"/>
    <w:rsid w:val="0015652D"/>
    <w:rsid w:val="00157516"/>
    <w:rsid w:val="00157941"/>
    <w:rsid w:val="00157A8D"/>
    <w:rsid w:val="001606E9"/>
    <w:rsid w:val="0016082A"/>
    <w:rsid w:val="00160ECB"/>
    <w:rsid w:val="00161648"/>
    <w:rsid w:val="001631A9"/>
    <w:rsid w:val="00163657"/>
    <w:rsid w:val="0016378D"/>
    <w:rsid w:val="00163B3D"/>
    <w:rsid w:val="00164839"/>
    <w:rsid w:val="0016496C"/>
    <w:rsid w:val="00164E9C"/>
    <w:rsid w:val="00165059"/>
    <w:rsid w:val="001650FB"/>
    <w:rsid w:val="001652BE"/>
    <w:rsid w:val="001658CC"/>
    <w:rsid w:val="0016594C"/>
    <w:rsid w:val="00165D18"/>
    <w:rsid w:val="001663EC"/>
    <w:rsid w:val="00166C89"/>
    <w:rsid w:val="00166E4E"/>
    <w:rsid w:val="00167AE7"/>
    <w:rsid w:val="00167B38"/>
    <w:rsid w:val="00170C8C"/>
    <w:rsid w:val="00171847"/>
    <w:rsid w:val="00171E56"/>
    <w:rsid w:val="00171E7F"/>
    <w:rsid w:val="00173C57"/>
    <w:rsid w:val="00173DA1"/>
    <w:rsid w:val="0017525D"/>
    <w:rsid w:val="00175263"/>
    <w:rsid w:val="00175B04"/>
    <w:rsid w:val="00175D62"/>
    <w:rsid w:val="00176BD3"/>
    <w:rsid w:val="001773F2"/>
    <w:rsid w:val="001776D0"/>
    <w:rsid w:val="0017798E"/>
    <w:rsid w:val="00180BB6"/>
    <w:rsid w:val="00181CB9"/>
    <w:rsid w:val="001836D1"/>
    <w:rsid w:val="00184BB7"/>
    <w:rsid w:val="00184DEF"/>
    <w:rsid w:val="00186394"/>
    <w:rsid w:val="001900B5"/>
    <w:rsid w:val="00190985"/>
    <w:rsid w:val="001913DA"/>
    <w:rsid w:val="001914AE"/>
    <w:rsid w:val="00192A78"/>
    <w:rsid w:val="00192BA6"/>
    <w:rsid w:val="00192C62"/>
    <w:rsid w:val="001930AC"/>
    <w:rsid w:val="001932D9"/>
    <w:rsid w:val="00193B76"/>
    <w:rsid w:val="0019457E"/>
    <w:rsid w:val="0019489B"/>
    <w:rsid w:val="00196899"/>
    <w:rsid w:val="0019755C"/>
    <w:rsid w:val="001A2718"/>
    <w:rsid w:val="001A32F8"/>
    <w:rsid w:val="001A412F"/>
    <w:rsid w:val="001A41C3"/>
    <w:rsid w:val="001A4D32"/>
    <w:rsid w:val="001A4F1E"/>
    <w:rsid w:val="001A56B7"/>
    <w:rsid w:val="001A615F"/>
    <w:rsid w:val="001A657E"/>
    <w:rsid w:val="001A6919"/>
    <w:rsid w:val="001A7AF4"/>
    <w:rsid w:val="001B0F66"/>
    <w:rsid w:val="001B29A3"/>
    <w:rsid w:val="001B2A3A"/>
    <w:rsid w:val="001B2E41"/>
    <w:rsid w:val="001B3448"/>
    <w:rsid w:val="001B5002"/>
    <w:rsid w:val="001B55D2"/>
    <w:rsid w:val="001B5626"/>
    <w:rsid w:val="001B5CBD"/>
    <w:rsid w:val="001B64D8"/>
    <w:rsid w:val="001B6AA5"/>
    <w:rsid w:val="001C095C"/>
    <w:rsid w:val="001C0F74"/>
    <w:rsid w:val="001C11AA"/>
    <w:rsid w:val="001C120B"/>
    <w:rsid w:val="001C19AD"/>
    <w:rsid w:val="001C31F3"/>
    <w:rsid w:val="001C442A"/>
    <w:rsid w:val="001C4442"/>
    <w:rsid w:val="001C4D6A"/>
    <w:rsid w:val="001C4DED"/>
    <w:rsid w:val="001C4F2C"/>
    <w:rsid w:val="001C5CBB"/>
    <w:rsid w:val="001C6AD9"/>
    <w:rsid w:val="001C75D7"/>
    <w:rsid w:val="001C7AD6"/>
    <w:rsid w:val="001D099D"/>
    <w:rsid w:val="001D0D40"/>
    <w:rsid w:val="001D169D"/>
    <w:rsid w:val="001D180F"/>
    <w:rsid w:val="001D2650"/>
    <w:rsid w:val="001D2F4C"/>
    <w:rsid w:val="001D3131"/>
    <w:rsid w:val="001D34EB"/>
    <w:rsid w:val="001D37E8"/>
    <w:rsid w:val="001D543B"/>
    <w:rsid w:val="001D5E3A"/>
    <w:rsid w:val="001D6C85"/>
    <w:rsid w:val="001D7120"/>
    <w:rsid w:val="001D77CC"/>
    <w:rsid w:val="001D785F"/>
    <w:rsid w:val="001E096C"/>
    <w:rsid w:val="001E099C"/>
    <w:rsid w:val="001E0B5B"/>
    <w:rsid w:val="001E0EFD"/>
    <w:rsid w:val="001E241D"/>
    <w:rsid w:val="001E24D6"/>
    <w:rsid w:val="001E2804"/>
    <w:rsid w:val="001E2B03"/>
    <w:rsid w:val="001E344D"/>
    <w:rsid w:val="001E363E"/>
    <w:rsid w:val="001E3712"/>
    <w:rsid w:val="001E4010"/>
    <w:rsid w:val="001E41CC"/>
    <w:rsid w:val="001E4535"/>
    <w:rsid w:val="001E4B24"/>
    <w:rsid w:val="001E4C7E"/>
    <w:rsid w:val="001E4E17"/>
    <w:rsid w:val="001E542F"/>
    <w:rsid w:val="001E6EED"/>
    <w:rsid w:val="001E72F0"/>
    <w:rsid w:val="001F0352"/>
    <w:rsid w:val="001F1221"/>
    <w:rsid w:val="001F1A1E"/>
    <w:rsid w:val="001F302D"/>
    <w:rsid w:val="001F3100"/>
    <w:rsid w:val="001F4F84"/>
    <w:rsid w:val="001F731D"/>
    <w:rsid w:val="00200124"/>
    <w:rsid w:val="002001AF"/>
    <w:rsid w:val="002008C5"/>
    <w:rsid w:val="00200E78"/>
    <w:rsid w:val="0020135F"/>
    <w:rsid w:val="002021A8"/>
    <w:rsid w:val="002025A5"/>
    <w:rsid w:val="0020285E"/>
    <w:rsid w:val="002033A6"/>
    <w:rsid w:val="0020362A"/>
    <w:rsid w:val="00203654"/>
    <w:rsid w:val="0020487E"/>
    <w:rsid w:val="002048FA"/>
    <w:rsid w:val="00204B0A"/>
    <w:rsid w:val="002056EA"/>
    <w:rsid w:val="0020614E"/>
    <w:rsid w:val="00206565"/>
    <w:rsid w:val="00207A08"/>
    <w:rsid w:val="00211024"/>
    <w:rsid w:val="00211525"/>
    <w:rsid w:val="0021184C"/>
    <w:rsid w:val="00211ECF"/>
    <w:rsid w:val="00211ED4"/>
    <w:rsid w:val="0021270E"/>
    <w:rsid w:val="00213288"/>
    <w:rsid w:val="00213457"/>
    <w:rsid w:val="00213A55"/>
    <w:rsid w:val="00214626"/>
    <w:rsid w:val="002146D4"/>
    <w:rsid w:val="0021473C"/>
    <w:rsid w:val="0021653E"/>
    <w:rsid w:val="00216C35"/>
    <w:rsid w:val="00216C55"/>
    <w:rsid w:val="00217C60"/>
    <w:rsid w:val="00220153"/>
    <w:rsid w:val="00220581"/>
    <w:rsid w:val="002214DA"/>
    <w:rsid w:val="00221AB0"/>
    <w:rsid w:val="00221D97"/>
    <w:rsid w:val="00221EED"/>
    <w:rsid w:val="0022270F"/>
    <w:rsid w:val="002233F2"/>
    <w:rsid w:val="00223775"/>
    <w:rsid w:val="0022513A"/>
    <w:rsid w:val="00225393"/>
    <w:rsid w:val="00225D19"/>
    <w:rsid w:val="0022614F"/>
    <w:rsid w:val="00227788"/>
    <w:rsid w:val="00230EB2"/>
    <w:rsid w:val="002313E1"/>
    <w:rsid w:val="002323FD"/>
    <w:rsid w:val="00233A1F"/>
    <w:rsid w:val="00233C6D"/>
    <w:rsid w:val="00234974"/>
    <w:rsid w:val="00234A6E"/>
    <w:rsid w:val="002352B7"/>
    <w:rsid w:val="0023548F"/>
    <w:rsid w:val="00235672"/>
    <w:rsid w:val="002359D3"/>
    <w:rsid w:val="00236621"/>
    <w:rsid w:val="0024062F"/>
    <w:rsid w:val="0024108B"/>
    <w:rsid w:val="00241B70"/>
    <w:rsid w:val="00242C8F"/>
    <w:rsid w:val="00244981"/>
    <w:rsid w:val="00244984"/>
    <w:rsid w:val="002458C7"/>
    <w:rsid w:val="002458F0"/>
    <w:rsid w:val="00246199"/>
    <w:rsid w:val="002463AC"/>
    <w:rsid w:val="00246BD9"/>
    <w:rsid w:val="00246F65"/>
    <w:rsid w:val="00247567"/>
    <w:rsid w:val="0024768E"/>
    <w:rsid w:val="002479B3"/>
    <w:rsid w:val="0025098B"/>
    <w:rsid w:val="00250C06"/>
    <w:rsid w:val="0025103B"/>
    <w:rsid w:val="00252794"/>
    <w:rsid w:val="00253507"/>
    <w:rsid w:val="00253532"/>
    <w:rsid w:val="00253B71"/>
    <w:rsid w:val="00254483"/>
    <w:rsid w:val="002556DD"/>
    <w:rsid w:val="002567F3"/>
    <w:rsid w:val="00256D49"/>
    <w:rsid w:val="00256DD6"/>
    <w:rsid w:val="00257D63"/>
    <w:rsid w:val="002607FB"/>
    <w:rsid w:val="00260820"/>
    <w:rsid w:val="00260934"/>
    <w:rsid w:val="002613B0"/>
    <w:rsid w:val="00261F4D"/>
    <w:rsid w:val="00263131"/>
    <w:rsid w:val="00263B1E"/>
    <w:rsid w:val="00264477"/>
    <w:rsid w:val="00264638"/>
    <w:rsid w:val="00264653"/>
    <w:rsid w:val="00265D8F"/>
    <w:rsid w:val="00266CB0"/>
    <w:rsid w:val="0027097D"/>
    <w:rsid w:val="00270E52"/>
    <w:rsid w:val="00271001"/>
    <w:rsid w:val="00271B92"/>
    <w:rsid w:val="00274D15"/>
    <w:rsid w:val="002750A5"/>
    <w:rsid w:val="00276C5C"/>
    <w:rsid w:val="002771D3"/>
    <w:rsid w:val="0028026C"/>
    <w:rsid w:val="0028104A"/>
    <w:rsid w:val="0028241B"/>
    <w:rsid w:val="00282E2C"/>
    <w:rsid w:val="0028330E"/>
    <w:rsid w:val="0028348C"/>
    <w:rsid w:val="00283A55"/>
    <w:rsid w:val="00283CB4"/>
    <w:rsid w:val="00284B20"/>
    <w:rsid w:val="00284D1A"/>
    <w:rsid w:val="00285089"/>
    <w:rsid w:val="0028608A"/>
    <w:rsid w:val="002871DC"/>
    <w:rsid w:val="00291B55"/>
    <w:rsid w:val="00293B4D"/>
    <w:rsid w:val="0029683F"/>
    <w:rsid w:val="00296896"/>
    <w:rsid w:val="00296A24"/>
    <w:rsid w:val="002970B1"/>
    <w:rsid w:val="002973A2"/>
    <w:rsid w:val="00297D07"/>
    <w:rsid w:val="002A0505"/>
    <w:rsid w:val="002A1007"/>
    <w:rsid w:val="002A1BAF"/>
    <w:rsid w:val="002A1CD9"/>
    <w:rsid w:val="002A467D"/>
    <w:rsid w:val="002A61B8"/>
    <w:rsid w:val="002A66BC"/>
    <w:rsid w:val="002B126E"/>
    <w:rsid w:val="002B26D2"/>
    <w:rsid w:val="002B2900"/>
    <w:rsid w:val="002B2C3A"/>
    <w:rsid w:val="002B3D92"/>
    <w:rsid w:val="002B42D2"/>
    <w:rsid w:val="002B43EC"/>
    <w:rsid w:val="002B4681"/>
    <w:rsid w:val="002B48FD"/>
    <w:rsid w:val="002B5169"/>
    <w:rsid w:val="002B548B"/>
    <w:rsid w:val="002B57F4"/>
    <w:rsid w:val="002B5906"/>
    <w:rsid w:val="002B590F"/>
    <w:rsid w:val="002B5C03"/>
    <w:rsid w:val="002B629B"/>
    <w:rsid w:val="002B67CF"/>
    <w:rsid w:val="002B6AB4"/>
    <w:rsid w:val="002B6B00"/>
    <w:rsid w:val="002B7662"/>
    <w:rsid w:val="002B7DB5"/>
    <w:rsid w:val="002C025A"/>
    <w:rsid w:val="002C0F16"/>
    <w:rsid w:val="002C16CE"/>
    <w:rsid w:val="002C2B05"/>
    <w:rsid w:val="002C2B22"/>
    <w:rsid w:val="002C3117"/>
    <w:rsid w:val="002C50EC"/>
    <w:rsid w:val="002C511F"/>
    <w:rsid w:val="002C6B33"/>
    <w:rsid w:val="002C7FBD"/>
    <w:rsid w:val="002D07A7"/>
    <w:rsid w:val="002D0B59"/>
    <w:rsid w:val="002D12BF"/>
    <w:rsid w:val="002D1565"/>
    <w:rsid w:val="002D25C2"/>
    <w:rsid w:val="002D2763"/>
    <w:rsid w:val="002D2F20"/>
    <w:rsid w:val="002D3724"/>
    <w:rsid w:val="002D3D5D"/>
    <w:rsid w:val="002D3F6B"/>
    <w:rsid w:val="002D4140"/>
    <w:rsid w:val="002D43F3"/>
    <w:rsid w:val="002D4533"/>
    <w:rsid w:val="002D55F9"/>
    <w:rsid w:val="002D638F"/>
    <w:rsid w:val="002D72AA"/>
    <w:rsid w:val="002D752B"/>
    <w:rsid w:val="002D7B86"/>
    <w:rsid w:val="002D7F16"/>
    <w:rsid w:val="002E1F85"/>
    <w:rsid w:val="002E2ABC"/>
    <w:rsid w:val="002E3458"/>
    <w:rsid w:val="002E3EC7"/>
    <w:rsid w:val="002E41A4"/>
    <w:rsid w:val="002E57C2"/>
    <w:rsid w:val="002E59EE"/>
    <w:rsid w:val="002E5E32"/>
    <w:rsid w:val="002E6378"/>
    <w:rsid w:val="002E6BEA"/>
    <w:rsid w:val="002E6D7B"/>
    <w:rsid w:val="002E6D98"/>
    <w:rsid w:val="002E6E8F"/>
    <w:rsid w:val="002E7BC9"/>
    <w:rsid w:val="002F06DE"/>
    <w:rsid w:val="002F0A78"/>
    <w:rsid w:val="002F1470"/>
    <w:rsid w:val="002F2E3A"/>
    <w:rsid w:val="002F37CF"/>
    <w:rsid w:val="002F37DF"/>
    <w:rsid w:val="002F3F1C"/>
    <w:rsid w:val="002F4046"/>
    <w:rsid w:val="002F460B"/>
    <w:rsid w:val="002F4DB1"/>
    <w:rsid w:val="002F589D"/>
    <w:rsid w:val="002F5DF9"/>
    <w:rsid w:val="002F61A2"/>
    <w:rsid w:val="002F6C1D"/>
    <w:rsid w:val="002F7229"/>
    <w:rsid w:val="002F7C0F"/>
    <w:rsid w:val="003003C3"/>
    <w:rsid w:val="00300734"/>
    <w:rsid w:val="00300D4C"/>
    <w:rsid w:val="00301703"/>
    <w:rsid w:val="00301889"/>
    <w:rsid w:val="003039F5"/>
    <w:rsid w:val="00303C0C"/>
    <w:rsid w:val="003040EF"/>
    <w:rsid w:val="00304C81"/>
    <w:rsid w:val="00304CBA"/>
    <w:rsid w:val="003065BE"/>
    <w:rsid w:val="00306977"/>
    <w:rsid w:val="00306C69"/>
    <w:rsid w:val="00306D23"/>
    <w:rsid w:val="00307AE5"/>
    <w:rsid w:val="003104A5"/>
    <w:rsid w:val="00310A58"/>
    <w:rsid w:val="00314095"/>
    <w:rsid w:val="00314E40"/>
    <w:rsid w:val="003151BB"/>
    <w:rsid w:val="00315FDB"/>
    <w:rsid w:val="00316003"/>
    <w:rsid w:val="0031601E"/>
    <w:rsid w:val="00316AFC"/>
    <w:rsid w:val="00316C06"/>
    <w:rsid w:val="00316CB9"/>
    <w:rsid w:val="00317C79"/>
    <w:rsid w:val="00317F78"/>
    <w:rsid w:val="0032263F"/>
    <w:rsid w:val="00323A41"/>
    <w:rsid w:val="00323C6B"/>
    <w:rsid w:val="00324386"/>
    <w:rsid w:val="00324536"/>
    <w:rsid w:val="003249AE"/>
    <w:rsid w:val="00324A15"/>
    <w:rsid w:val="00325010"/>
    <w:rsid w:val="00326BB4"/>
    <w:rsid w:val="0033099E"/>
    <w:rsid w:val="003317AF"/>
    <w:rsid w:val="00332184"/>
    <w:rsid w:val="00332817"/>
    <w:rsid w:val="0033303D"/>
    <w:rsid w:val="003331D8"/>
    <w:rsid w:val="0033327E"/>
    <w:rsid w:val="00335392"/>
    <w:rsid w:val="00335DFC"/>
    <w:rsid w:val="00342319"/>
    <w:rsid w:val="00342A52"/>
    <w:rsid w:val="00343532"/>
    <w:rsid w:val="00343E75"/>
    <w:rsid w:val="00343EEF"/>
    <w:rsid w:val="003440FD"/>
    <w:rsid w:val="003451B4"/>
    <w:rsid w:val="003460AD"/>
    <w:rsid w:val="00346B9C"/>
    <w:rsid w:val="00347A3C"/>
    <w:rsid w:val="00351408"/>
    <w:rsid w:val="003520F0"/>
    <w:rsid w:val="0035259E"/>
    <w:rsid w:val="00353B1E"/>
    <w:rsid w:val="00354B65"/>
    <w:rsid w:val="00355A31"/>
    <w:rsid w:val="003562F8"/>
    <w:rsid w:val="003564A9"/>
    <w:rsid w:val="0035686D"/>
    <w:rsid w:val="00357BC9"/>
    <w:rsid w:val="00360D9C"/>
    <w:rsid w:val="00362CBF"/>
    <w:rsid w:val="00363DC4"/>
    <w:rsid w:val="00364299"/>
    <w:rsid w:val="00364BC0"/>
    <w:rsid w:val="00364CB4"/>
    <w:rsid w:val="00364CCE"/>
    <w:rsid w:val="003657B5"/>
    <w:rsid w:val="00365A67"/>
    <w:rsid w:val="00365D57"/>
    <w:rsid w:val="00365FAB"/>
    <w:rsid w:val="00366252"/>
    <w:rsid w:val="003679B9"/>
    <w:rsid w:val="0037047E"/>
    <w:rsid w:val="00370644"/>
    <w:rsid w:val="00371195"/>
    <w:rsid w:val="00371FE0"/>
    <w:rsid w:val="003727AA"/>
    <w:rsid w:val="00372D5E"/>
    <w:rsid w:val="0037399A"/>
    <w:rsid w:val="00373C1B"/>
    <w:rsid w:val="00374FC7"/>
    <w:rsid w:val="00376212"/>
    <w:rsid w:val="00376337"/>
    <w:rsid w:val="00377710"/>
    <w:rsid w:val="003802DB"/>
    <w:rsid w:val="00380710"/>
    <w:rsid w:val="003809A5"/>
    <w:rsid w:val="00380E71"/>
    <w:rsid w:val="00382611"/>
    <w:rsid w:val="00382AB8"/>
    <w:rsid w:val="00382E4A"/>
    <w:rsid w:val="00384170"/>
    <w:rsid w:val="003853B0"/>
    <w:rsid w:val="003859BA"/>
    <w:rsid w:val="00385E67"/>
    <w:rsid w:val="00386530"/>
    <w:rsid w:val="0038666F"/>
    <w:rsid w:val="00387310"/>
    <w:rsid w:val="003876AC"/>
    <w:rsid w:val="003933F7"/>
    <w:rsid w:val="003937EA"/>
    <w:rsid w:val="003945F8"/>
    <w:rsid w:val="003947BD"/>
    <w:rsid w:val="00394E88"/>
    <w:rsid w:val="0039510E"/>
    <w:rsid w:val="00395B7F"/>
    <w:rsid w:val="00397FEA"/>
    <w:rsid w:val="003A0F75"/>
    <w:rsid w:val="003A2DA4"/>
    <w:rsid w:val="003A2FDD"/>
    <w:rsid w:val="003A4254"/>
    <w:rsid w:val="003A4372"/>
    <w:rsid w:val="003A5771"/>
    <w:rsid w:val="003A57E0"/>
    <w:rsid w:val="003A6BC3"/>
    <w:rsid w:val="003A6CA4"/>
    <w:rsid w:val="003A7100"/>
    <w:rsid w:val="003A76AC"/>
    <w:rsid w:val="003A7D61"/>
    <w:rsid w:val="003A7F01"/>
    <w:rsid w:val="003B05EF"/>
    <w:rsid w:val="003B2611"/>
    <w:rsid w:val="003B2842"/>
    <w:rsid w:val="003B2E5A"/>
    <w:rsid w:val="003B31BF"/>
    <w:rsid w:val="003B52F2"/>
    <w:rsid w:val="003B6338"/>
    <w:rsid w:val="003B73DE"/>
    <w:rsid w:val="003B7EDF"/>
    <w:rsid w:val="003C0214"/>
    <w:rsid w:val="003C0A25"/>
    <w:rsid w:val="003C1A74"/>
    <w:rsid w:val="003C1CEB"/>
    <w:rsid w:val="003C1E71"/>
    <w:rsid w:val="003C2185"/>
    <w:rsid w:val="003C232F"/>
    <w:rsid w:val="003C2D55"/>
    <w:rsid w:val="003C3877"/>
    <w:rsid w:val="003C3A7E"/>
    <w:rsid w:val="003C3C8B"/>
    <w:rsid w:val="003C4A9F"/>
    <w:rsid w:val="003C4D21"/>
    <w:rsid w:val="003C4E22"/>
    <w:rsid w:val="003C5A6F"/>
    <w:rsid w:val="003C5BBA"/>
    <w:rsid w:val="003C644F"/>
    <w:rsid w:val="003C6595"/>
    <w:rsid w:val="003C65F1"/>
    <w:rsid w:val="003D081F"/>
    <w:rsid w:val="003D0F82"/>
    <w:rsid w:val="003D122B"/>
    <w:rsid w:val="003D1F39"/>
    <w:rsid w:val="003D29F6"/>
    <w:rsid w:val="003D38F2"/>
    <w:rsid w:val="003D4493"/>
    <w:rsid w:val="003D46BF"/>
    <w:rsid w:val="003D5169"/>
    <w:rsid w:val="003D5734"/>
    <w:rsid w:val="003D79D3"/>
    <w:rsid w:val="003D7AF0"/>
    <w:rsid w:val="003E04D9"/>
    <w:rsid w:val="003E1BA2"/>
    <w:rsid w:val="003E1D6F"/>
    <w:rsid w:val="003E5879"/>
    <w:rsid w:val="003E5EE3"/>
    <w:rsid w:val="003E606F"/>
    <w:rsid w:val="003E627D"/>
    <w:rsid w:val="003E6447"/>
    <w:rsid w:val="003E67C0"/>
    <w:rsid w:val="003E6E86"/>
    <w:rsid w:val="003E75A6"/>
    <w:rsid w:val="003F1311"/>
    <w:rsid w:val="003F14ED"/>
    <w:rsid w:val="003F1C79"/>
    <w:rsid w:val="003F383A"/>
    <w:rsid w:val="003F3C58"/>
    <w:rsid w:val="003F4F0A"/>
    <w:rsid w:val="003F5404"/>
    <w:rsid w:val="003F59AC"/>
    <w:rsid w:val="003F5FDC"/>
    <w:rsid w:val="003F718D"/>
    <w:rsid w:val="003F7B4A"/>
    <w:rsid w:val="00400435"/>
    <w:rsid w:val="0040045D"/>
    <w:rsid w:val="004018DC"/>
    <w:rsid w:val="0040263B"/>
    <w:rsid w:val="00402F96"/>
    <w:rsid w:val="004037D0"/>
    <w:rsid w:val="00403FC4"/>
    <w:rsid w:val="0040455D"/>
    <w:rsid w:val="00405F63"/>
    <w:rsid w:val="00406765"/>
    <w:rsid w:val="00406781"/>
    <w:rsid w:val="00406CCD"/>
    <w:rsid w:val="00407742"/>
    <w:rsid w:val="00407A73"/>
    <w:rsid w:val="00407C85"/>
    <w:rsid w:val="00411679"/>
    <w:rsid w:val="0041172D"/>
    <w:rsid w:val="00411B82"/>
    <w:rsid w:val="00411CD2"/>
    <w:rsid w:val="00413935"/>
    <w:rsid w:val="00413CB4"/>
    <w:rsid w:val="00413F5F"/>
    <w:rsid w:val="00414C2A"/>
    <w:rsid w:val="00415D72"/>
    <w:rsid w:val="0041628A"/>
    <w:rsid w:val="00416502"/>
    <w:rsid w:val="00417592"/>
    <w:rsid w:val="0042022B"/>
    <w:rsid w:val="00420E4A"/>
    <w:rsid w:val="00421507"/>
    <w:rsid w:val="00421848"/>
    <w:rsid w:val="00421BED"/>
    <w:rsid w:val="00421E09"/>
    <w:rsid w:val="00421F42"/>
    <w:rsid w:val="00423001"/>
    <w:rsid w:val="0042497F"/>
    <w:rsid w:val="00425131"/>
    <w:rsid w:val="0042537B"/>
    <w:rsid w:val="00427780"/>
    <w:rsid w:val="00430687"/>
    <w:rsid w:val="00430709"/>
    <w:rsid w:val="004320C1"/>
    <w:rsid w:val="004338B8"/>
    <w:rsid w:val="00433C7A"/>
    <w:rsid w:val="0043442C"/>
    <w:rsid w:val="00434656"/>
    <w:rsid w:val="004357AF"/>
    <w:rsid w:val="00435BDE"/>
    <w:rsid w:val="00436401"/>
    <w:rsid w:val="004370DA"/>
    <w:rsid w:val="00440400"/>
    <w:rsid w:val="0044197C"/>
    <w:rsid w:val="00442178"/>
    <w:rsid w:val="004421DC"/>
    <w:rsid w:val="00442CBF"/>
    <w:rsid w:val="00443496"/>
    <w:rsid w:val="00444145"/>
    <w:rsid w:val="00444886"/>
    <w:rsid w:val="00444E02"/>
    <w:rsid w:val="004471D3"/>
    <w:rsid w:val="00447C85"/>
    <w:rsid w:val="0045045A"/>
    <w:rsid w:val="00451A45"/>
    <w:rsid w:val="00451D4F"/>
    <w:rsid w:val="00452394"/>
    <w:rsid w:val="004527ED"/>
    <w:rsid w:val="00452946"/>
    <w:rsid w:val="00453966"/>
    <w:rsid w:val="00455EE1"/>
    <w:rsid w:val="00457745"/>
    <w:rsid w:val="00457DD8"/>
    <w:rsid w:val="004605AE"/>
    <w:rsid w:val="004609D6"/>
    <w:rsid w:val="0046105D"/>
    <w:rsid w:val="0046112B"/>
    <w:rsid w:val="004612C1"/>
    <w:rsid w:val="0046174D"/>
    <w:rsid w:val="0046185C"/>
    <w:rsid w:val="00461A6B"/>
    <w:rsid w:val="00464474"/>
    <w:rsid w:val="004645E5"/>
    <w:rsid w:val="00465A3E"/>
    <w:rsid w:val="00465E2F"/>
    <w:rsid w:val="0046605E"/>
    <w:rsid w:val="0046609A"/>
    <w:rsid w:val="004671E7"/>
    <w:rsid w:val="00467E11"/>
    <w:rsid w:val="0047119D"/>
    <w:rsid w:val="00471685"/>
    <w:rsid w:val="00471AFD"/>
    <w:rsid w:val="00472C91"/>
    <w:rsid w:val="00472DDC"/>
    <w:rsid w:val="00472FBC"/>
    <w:rsid w:val="004745B2"/>
    <w:rsid w:val="004749FF"/>
    <w:rsid w:val="00474E50"/>
    <w:rsid w:val="00476470"/>
    <w:rsid w:val="004768CB"/>
    <w:rsid w:val="0047711E"/>
    <w:rsid w:val="00477738"/>
    <w:rsid w:val="00477B44"/>
    <w:rsid w:val="00480790"/>
    <w:rsid w:val="004815F8"/>
    <w:rsid w:val="00482D6C"/>
    <w:rsid w:val="00483B1A"/>
    <w:rsid w:val="00483BCB"/>
    <w:rsid w:val="00483F0F"/>
    <w:rsid w:val="00484380"/>
    <w:rsid w:val="0048462F"/>
    <w:rsid w:val="004851B4"/>
    <w:rsid w:val="00485A80"/>
    <w:rsid w:val="00485C0B"/>
    <w:rsid w:val="004864DA"/>
    <w:rsid w:val="00487226"/>
    <w:rsid w:val="00487DC9"/>
    <w:rsid w:val="00490015"/>
    <w:rsid w:val="00491621"/>
    <w:rsid w:val="00492375"/>
    <w:rsid w:val="004925FA"/>
    <w:rsid w:val="00492B00"/>
    <w:rsid w:val="004936C4"/>
    <w:rsid w:val="0049373A"/>
    <w:rsid w:val="004948BC"/>
    <w:rsid w:val="004948E6"/>
    <w:rsid w:val="00494D0D"/>
    <w:rsid w:val="00495AC3"/>
    <w:rsid w:val="00495C99"/>
    <w:rsid w:val="004A08D7"/>
    <w:rsid w:val="004A0B4A"/>
    <w:rsid w:val="004A0FF8"/>
    <w:rsid w:val="004A164E"/>
    <w:rsid w:val="004A2817"/>
    <w:rsid w:val="004A3AEC"/>
    <w:rsid w:val="004A52C9"/>
    <w:rsid w:val="004A545D"/>
    <w:rsid w:val="004A7360"/>
    <w:rsid w:val="004A79CC"/>
    <w:rsid w:val="004A7A7A"/>
    <w:rsid w:val="004A7D78"/>
    <w:rsid w:val="004B1A66"/>
    <w:rsid w:val="004B2DEA"/>
    <w:rsid w:val="004C026F"/>
    <w:rsid w:val="004C0793"/>
    <w:rsid w:val="004C0D2B"/>
    <w:rsid w:val="004C3529"/>
    <w:rsid w:val="004C4475"/>
    <w:rsid w:val="004C45BA"/>
    <w:rsid w:val="004C7374"/>
    <w:rsid w:val="004C7E19"/>
    <w:rsid w:val="004C7F2E"/>
    <w:rsid w:val="004D1830"/>
    <w:rsid w:val="004D1DA7"/>
    <w:rsid w:val="004D1FF4"/>
    <w:rsid w:val="004D40AD"/>
    <w:rsid w:val="004D416E"/>
    <w:rsid w:val="004D42FC"/>
    <w:rsid w:val="004D463E"/>
    <w:rsid w:val="004D4CBF"/>
    <w:rsid w:val="004D5A2A"/>
    <w:rsid w:val="004D605B"/>
    <w:rsid w:val="004D6DA1"/>
    <w:rsid w:val="004E028E"/>
    <w:rsid w:val="004E1714"/>
    <w:rsid w:val="004E1BE3"/>
    <w:rsid w:val="004E1EA6"/>
    <w:rsid w:val="004E3C73"/>
    <w:rsid w:val="004E4D9E"/>
    <w:rsid w:val="004E56EC"/>
    <w:rsid w:val="004E5EEC"/>
    <w:rsid w:val="004E6143"/>
    <w:rsid w:val="004E65F7"/>
    <w:rsid w:val="004E7274"/>
    <w:rsid w:val="004F0083"/>
    <w:rsid w:val="004F062D"/>
    <w:rsid w:val="004F0B7F"/>
    <w:rsid w:val="004F0C83"/>
    <w:rsid w:val="004F0D20"/>
    <w:rsid w:val="004F1253"/>
    <w:rsid w:val="004F15D5"/>
    <w:rsid w:val="004F195D"/>
    <w:rsid w:val="004F1F3D"/>
    <w:rsid w:val="004F244B"/>
    <w:rsid w:val="004F3A3B"/>
    <w:rsid w:val="004F4403"/>
    <w:rsid w:val="004F4591"/>
    <w:rsid w:val="004F45D3"/>
    <w:rsid w:val="004F5089"/>
    <w:rsid w:val="004F50CD"/>
    <w:rsid w:val="004F5BD1"/>
    <w:rsid w:val="004F7508"/>
    <w:rsid w:val="004F7682"/>
    <w:rsid w:val="004F7970"/>
    <w:rsid w:val="004F7C5E"/>
    <w:rsid w:val="00500064"/>
    <w:rsid w:val="00500470"/>
    <w:rsid w:val="0050064C"/>
    <w:rsid w:val="005013D4"/>
    <w:rsid w:val="00501625"/>
    <w:rsid w:val="00501783"/>
    <w:rsid w:val="00501DBA"/>
    <w:rsid w:val="0050289C"/>
    <w:rsid w:val="005040FF"/>
    <w:rsid w:val="005042FA"/>
    <w:rsid w:val="00506738"/>
    <w:rsid w:val="00507E77"/>
    <w:rsid w:val="00510442"/>
    <w:rsid w:val="00510BBB"/>
    <w:rsid w:val="00511BC1"/>
    <w:rsid w:val="005120E2"/>
    <w:rsid w:val="0051263D"/>
    <w:rsid w:val="0051273F"/>
    <w:rsid w:val="00512CBD"/>
    <w:rsid w:val="005132F7"/>
    <w:rsid w:val="00514DA0"/>
    <w:rsid w:val="005169B5"/>
    <w:rsid w:val="00516BC8"/>
    <w:rsid w:val="00517D80"/>
    <w:rsid w:val="005209DE"/>
    <w:rsid w:val="00521125"/>
    <w:rsid w:val="00521226"/>
    <w:rsid w:val="00521F97"/>
    <w:rsid w:val="005222E4"/>
    <w:rsid w:val="005246C1"/>
    <w:rsid w:val="005264A3"/>
    <w:rsid w:val="005264C5"/>
    <w:rsid w:val="00527CBE"/>
    <w:rsid w:val="00530560"/>
    <w:rsid w:val="0053079A"/>
    <w:rsid w:val="00530808"/>
    <w:rsid w:val="005318C5"/>
    <w:rsid w:val="00534142"/>
    <w:rsid w:val="00534742"/>
    <w:rsid w:val="00535954"/>
    <w:rsid w:val="00536EB7"/>
    <w:rsid w:val="005372CC"/>
    <w:rsid w:val="00540139"/>
    <w:rsid w:val="0054083C"/>
    <w:rsid w:val="005412FF"/>
    <w:rsid w:val="005416BF"/>
    <w:rsid w:val="0054193D"/>
    <w:rsid w:val="00541A7D"/>
    <w:rsid w:val="00541E78"/>
    <w:rsid w:val="0054293F"/>
    <w:rsid w:val="00542D47"/>
    <w:rsid w:val="00544A23"/>
    <w:rsid w:val="00544C08"/>
    <w:rsid w:val="005455B9"/>
    <w:rsid w:val="00545A96"/>
    <w:rsid w:val="00546759"/>
    <w:rsid w:val="00546C31"/>
    <w:rsid w:val="00546FAC"/>
    <w:rsid w:val="00546FD0"/>
    <w:rsid w:val="005472D9"/>
    <w:rsid w:val="0054788A"/>
    <w:rsid w:val="00547924"/>
    <w:rsid w:val="00547B5C"/>
    <w:rsid w:val="0055002E"/>
    <w:rsid w:val="005508CC"/>
    <w:rsid w:val="00550D5F"/>
    <w:rsid w:val="0055178F"/>
    <w:rsid w:val="00553335"/>
    <w:rsid w:val="00553948"/>
    <w:rsid w:val="00554903"/>
    <w:rsid w:val="00555737"/>
    <w:rsid w:val="00555A60"/>
    <w:rsid w:val="00555EDC"/>
    <w:rsid w:val="00556505"/>
    <w:rsid w:val="00556685"/>
    <w:rsid w:val="00556ACF"/>
    <w:rsid w:val="005578D3"/>
    <w:rsid w:val="00557F6D"/>
    <w:rsid w:val="0056039D"/>
    <w:rsid w:val="00561377"/>
    <w:rsid w:val="00561631"/>
    <w:rsid w:val="0056322F"/>
    <w:rsid w:val="0056409B"/>
    <w:rsid w:val="00565965"/>
    <w:rsid w:val="00565D94"/>
    <w:rsid w:val="00565E4E"/>
    <w:rsid w:val="00565E5B"/>
    <w:rsid w:val="00566D18"/>
    <w:rsid w:val="005671AE"/>
    <w:rsid w:val="005677A3"/>
    <w:rsid w:val="00567DB0"/>
    <w:rsid w:val="00570761"/>
    <w:rsid w:val="00570996"/>
    <w:rsid w:val="00570A19"/>
    <w:rsid w:val="00570A92"/>
    <w:rsid w:val="00570F56"/>
    <w:rsid w:val="00570F6D"/>
    <w:rsid w:val="00571850"/>
    <w:rsid w:val="00572309"/>
    <w:rsid w:val="00572927"/>
    <w:rsid w:val="00573156"/>
    <w:rsid w:val="00575EA2"/>
    <w:rsid w:val="00576FCD"/>
    <w:rsid w:val="005801AA"/>
    <w:rsid w:val="005820A8"/>
    <w:rsid w:val="00582305"/>
    <w:rsid w:val="00582747"/>
    <w:rsid w:val="005827CD"/>
    <w:rsid w:val="00583183"/>
    <w:rsid w:val="00584471"/>
    <w:rsid w:val="00584EFE"/>
    <w:rsid w:val="0058525F"/>
    <w:rsid w:val="005856CC"/>
    <w:rsid w:val="005859B8"/>
    <w:rsid w:val="00587445"/>
    <w:rsid w:val="00587C40"/>
    <w:rsid w:val="005940CF"/>
    <w:rsid w:val="005950A9"/>
    <w:rsid w:val="00595B0B"/>
    <w:rsid w:val="0059706A"/>
    <w:rsid w:val="005A0387"/>
    <w:rsid w:val="005A155B"/>
    <w:rsid w:val="005A1E7D"/>
    <w:rsid w:val="005A2123"/>
    <w:rsid w:val="005A3D79"/>
    <w:rsid w:val="005A5ACC"/>
    <w:rsid w:val="005A5D19"/>
    <w:rsid w:val="005A6843"/>
    <w:rsid w:val="005A72F8"/>
    <w:rsid w:val="005A7C2E"/>
    <w:rsid w:val="005A7C54"/>
    <w:rsid w:val="005B08B9"/>
    <w:rsid w:val="005B08BB"/>
    <w:rsid w:val="005B0930"/>
    <w:rsid w:val="005B13CF"/>
    <w:rsid w:val="005B1522"/>
    <w:rsid w:val="005B23AD"/>
    <w:rsid w:val="005B24B6"/>
    <w:rsid w:val="005B48DD"/>
    <w:rsid w:val="005B5ECD"/>
    <w:rsid w:val="005B605F"/>
    <w:rsid w:val="005B73BD"/>
    <w:rsid w:val="005C07D4"/>
    <w:rsid w:val="005C08A1"/>
    <w:rsid w:val="005C13B6"/>
    <w:rsid w:val="005C17F8"/>
    <w:rsid w:val="005C18BD"/>
    <w:rsid w:val="005C2B8B"/>
    <w:rsid w:val="005C3A67"/>
    <w:rsid w:val="005C450A"/>
    <w:rsid w:val="005C4637"/>
    <w:rsid w:val="005C48F1"/>
    <w:rsid w:val="005C4C91"/>
    <w:rsid w:val="005C504C"/>
    <w:rsid w:val="005C53B0"/>
    <w:rsid w:val="005C5650"/>
    <w:rsid w:val="005C74BF"/>
    <w:rsid w:val="005C7A1C"/>
    <w:rsid w:val="005D0161"/>
    <w:rsid w:val="005D083C"/>
    <w:rsid w:val="005D1D79"/>
    <w:rsid w:val="005D24DA"/>
    <w:rsid w:val="005D3150"/>
    <w:rsid w:val="005D4FE6"/>
    <w:rsid w:val="005D56C6"/>
    <w:rsid w:val="005D7B4D"/>
    <w:rsid w:val="005E0771"/>
    <w:rsid w:val="005E081E"/>
    <w:rsid w:val="005E0D6D"/>
    <w:rsid w:val="005E254A"/>
    <w:rsid w:val="005E2710"/>
    <w:rsid w:val="005E321A"/>
    <w:rsid w:val="005E380B"/>
    <w:rsid w:val="005E386A"/>
    <w:rsid w:val="005E3AA6"/>
    <w:rsid w:val="005E4594"/>
    <w:rsid w:val="005E4E18"/>
    <w:rsid w:val="005E5327"/>
    <w:rsid w:val="005E5FC7"/>
    <w:rsid w:val="005E6038"/>
    <w:rsid w:val="005E6050"/>
    <w:rsid w:val="005E62E6"/>
    <w:rsid w:val="005E65E6"/>
    <w:rsid w:val="005E773C"/>
    <w:rsid w:val="005F13FA"/>
    <w:rsid w:val="005F1736"/>
    <w:rsid w:val="005F1E52"/>
    <w:rsid w:val="005F3123"/>
    <w:rsid w:val="005F3360"/>
    <w:rsid w:val="005F341E"/>
    <w:rsid w:val="005F3CC0"/>
    <w:rsid w:val="005F409E"/>
    <w:rsid w:val="005F411D"/>
    <w:rsid w:val="005F6D64"/>
    <w:rsid w:val="005F7EB7"/>
    <w:rsid w:val="00600CF0"/>
    <w:rsid w:val="00601B7B"/>
    <w:rsid w:val="00602176"/>
    <w:rsid w:val="00602821"/>
    <w:rsid w:val="00603B08"/>
    <w:rsid w:val="0060447E"/>
    <w:rsid w:val="00604831"/>
    <w:rsid w:val="0060490E"/>
    <w:rsid w:val="00604F36"/>
    <w:rsid w:val="006051D7"/>
    <w:rsid w:val="0060610B"/>
    <w:rsid w:val="0060670B"/>
    <w:rsid w:val="00610E1D"/>
    <w:rsid w:val="00611647"/>
    <w:rsid w:val="0061251E"/>
    <w:rsid w:val="00612A7E"/>
    <w:rsid w:val="00614B11"/>
    <w:rsid w:val="00614B24"/>
    <w:rsid w:val="00616855"/>
    <w:rsid w:val="00617630"/>
    <w:rsid w:val="00617DEB"/>
    <w:rsid w:val="006205EA"/>
    <w:rsid w:val="006207DB"/>
    <w:rsid w:val="0062083D"/>
    <w:rsid w:val="00620960"/>
    <w:rsid w:val="00620EA6"/>
    <w:rsid w:val="00621E78"/>
    <w:rsid w:val="00623D96"/>
    <w:rsid w:val="00624B08"/>
    <w:rsid w:val="006258FF"/>
    <w:rsid w:val="00626050"/>
    <w:rsid w:val="00626F73"/>
    <w:rsid w:val="00627078"/>
    <w:rsid w:val="006271E2"/>
    <w:rsid w:val="00627BC2"/>
    <w:rsid w:val="00630678"/>
    <w:rsid w:val="00630741"/>
    <w:rsid w:val="006309F1"/>
    <w:rsid w:val="00630EA4"/>
    <w:rsid w:val="00632390"/>
    <w:rsid w:val="006327AE"/>
    <w:rsid w:val="00633066"/>
    <w:rsid w:val="00634268"/>
    <w:rsid w:val="0063557A"/>
    <w:rsid w:val="00635B64"/>
    <w:rsid w:val="006363B5"/>
    <w:rsid w:val="0063780F"/>
    <w:rsid w:val="00640511"/>
    <w:rsid w:val="0064065C"/>
    <w:rsid w:val="0064096B"/>
    <w:rsid w:val="006413AA"/>
    <w:rsid w:val="006431D5"/>
    <w:rsid w:val="00643637"/>
    <w:rsid w:val="00644B69"/>
    <w:rsid w:val="00644E74"/>
    <w:rsid w:val="00645D60"/>
    <w:rsid w:val="00650ABA"/>
    <w:rsid w:val="00650EC7"/>
    <w:rsid w:val="0065188E"/>
    <w:rsid w:val="00651CC3"/>
    <w:rsid w:val="00651EB5"/>
    <w:rsid w:val="00652F91"/>
    <w:rsid w:val="006537A3"/>
    <w:rsid w:val="006542BA"/>
    <w:rsid w:val="006544F8"/>
    <w:rsid w:val="00656836"/>
    <w:rsid w:val="00656BA7"/>
    <w:rsid w:val="00656F1A"/>
    <w:rsid w:val="0066076E"/>
    <w:rsid w:val="006608BD"/>
    <w:rsid w:val="00660FE6"/>
    <w:rsid w:val="0066231F"/>
    <w:rsid w:val="006628D4"/>
    <w:rsid w:val="00663961"/>
    <w:rsid w:val="00663D03"/>
    <w:rsid w:val="006652D9"/>
    <w:rsid w:val="00665B7C"/>
    <w:rsid w:val="00665BBF"/>
    <w:rsid w:val="00666678"/>
    <w:rsid w:val="006667B1"/>
    <w:rsid w:val="00666CFD"/>
    <w:rsid w:val="006671BE"/>
    <w:rsid w:val="0066781B"/>
    <w:rsid w:val="00667FA2"/>
    <w:rsid w:val="0067004A"/>
    <w:rsid w:val="006701AA"/>
    <w:rsid w:val="006710FA"/>
    <w:rsid w:val="0067177A"/>
    <w:rsid w:val="00673994"/>
    <w:rsid w:val="00674E04"/>
    <w:rsid w:val="00675E1F"/>
    <w:rsid w:val="00677270"/>
    <w:rsid w:val="0068079D"/>
    <w:rsid w:val="0068134D"/>
    <w:rsid w:val="00682410"/>
    <w:rsid w:val="006826E7"/>
    <w:rsid w:val="00683771"/>
    <w:rsid w:val="00685C99"/>
    <w:rsid w:val="00686544"/>
    <w:rsid w:val="006867C0"/>
    <w:rsid w:val="00686E2F"/>
    <w:rsid w:val="006879A5"/>
    <w:rsid w:val="00690C26"/>
    <w:rsid w:val="00691C7F"/>
    <w:rsid w:val="00692238"/>
    <w:rsid w:val="00692C16"/>
    <w:rsid w:val="00692E64"/>
    <w:rsid w:val="006944EB"/>
    <w:rsid w:val="0069477C"/>
    <w:rsid w:val="00694A55"/>
    <w:rsid w:val="00694BB2"/>
    <w:rsid w:val="006954DB"/>
    <w:rsid w:val="006A0054"/>
    <w:rsid w:val="006A0468"/>
    <w:rsid w:val="006A28CB"/>
    <w:rsid w:val="006A3AB6"/>
    <w:rsid w:val="006A3AD6"/>
    <w:rsid w:val="006A3D05"/>
    <w:rsid w:val="006A4E24"/>
    <w:rsid w:val="006A4F66"/>
    <w:rsid w:val="006A5323"/>
    <w:rsid w:val="006A5342"/>
    <w:rsid w:val="006A7F38"/>
    <w:rsid w:val="006B063E"/>
    <w:rsid w:val="006B11FD"/>
    <w:rsid w:val="006B1607"/>
    <w:rsid w:val="006B173D"/>
    <w:rsid w:val="006B18A8"/>
    <w:rsid w:val="006B1AD8"/>
    <w:rsid w:val="006B1CB5"/>
    <w:rsid w:val="006B1EAA"/>
    <w:rsid w:val="006B3F87"/>
    <w:rsid w:val="006B500D"/>
    <w:rsid w:val="006B50E8"/>
    <w:rsid w:val="006B536C"/>
    <w:rsid w:val="006B58A7"/>
    <w:rsid w:val="006B5E6D"/>
    <w:rsid w:val="006B5F9C"/>
    <w:rsid w:val="006B6569"/>
    <w:rsid w:val="006B7AA0"/>
    <w:rsid w:val="006B7B22"/>
    <w:rsid w:val="006C1E8D"/>
    <w:rsid w:val="006C3D3B"/>
    <w:rsid w:val="006C4196"/>
    <w:rsid w:val="006C4789"/>
    <w:rsid w:val="006C5418"/>
    <w:rsid w:val="006C5471"/>
    <w:rsid w:val="006C5B9C"/>
    <w:rsid w:val="006C5BCA"/>
    <w:rsid w:val="006C6176"/>
    <w:rsid w:val="006C7C32"/>
    <w:rsid w:val="006D029C"/>
    <w:rsid w:val="006D0A5E"/>
    <w:rsid w:val="006D12C5"/>
    <w:rsid w:val="006D2417"/>
    <w:rsid w:val="006D33C8"/>
    <w:rsid w:val="006D4B00"/>
    <w:rsid w:val="006D4E70"/>
    <w:rsid w:val="006D5B0F"/>
    <w:rsid w:val="006D5FF2"/>
    <w:rsid w:val="006D6FDB"/>
    <w:rsid w:val="006D7BF4"/>
    <w:rsid w:val="006E0654"/>
    <w:rsid w:val="006E09B0"/>
    <w:rsid w:val="006E0B0C"/>
    <w:rsid w:val="006E1182"/>
    <w:rsid w:val="006E1459"/>
    <w:rsid w:val="006E1CEB"/>
    <w:rsid w:val="006E1D8F"/>
    <w:rsid w:val="006E1FD8"/>
    <w:rsid w:val="006E1FDE"/>
    <w:rsid w:val="006E23D2"/>
    <w:rsid w:val="006E257B"/>
    <w:rsid w:val="006E2DDE"/>
    <w:rsid w:val="006E2F1E"/>
    <w:rsid w:val="006E3B15"/>
    <w:rsid w:val="006E3BC2"/>
    <w:rsid w:val="006E3CA0"/>
    <w:rsid w:val="006E5458"/>
    <w:rsid w:val="006E5CF4"/>
    <w:rsid w:val="006E5EC6"/>
    <w:rsid w:val="006E6648"/>
    <w:rsid w:val="006E70F9"/>
    <w:rsid w:val="006E79F0"/>
    <w:rsid w:val="006E7A30"/>
    <w:rsid w:val="006F1F74"/>
    <w:rsid w:val="006F24E8"/>
    <w:rsid w:val="006F2678"/>
    <w:rsid w:val="006F296B"/>
    <w:rsid w:val="006F2BDE"/>
    <w:rsid w:val="006F3C86"/>
    <w:rsid w:val="006F4325"/>
    <w:rsid w:val="006F5DB1"/>
    <w:rsid w:val="006F6ABB"/>
    <w:rsid w:val="006F6E3D"/>
    <w:rsid w:val="006F7E7C"/>
    <w:rsid w:val="006F7FAF"/>
    <w:rsid w:val="007001E6"/>
    <w:rsid w:val="00701AF3"/>
    <w:rsid w:val="00701F91"/>
    <w:rsid w:val="007024BA"/>
    <w:rsid w:val="00702A2E"/>
    <w:rsid w:val="0070323F"/>
    <w:rsid w:val="00704693"/>
    <w:rsid w:val="007051C0"/>
    <w:rsid w:val="00706219"/>
    <w:rsid w:val="007066E5"/>
    <w:rsid w:val="0070714D"/>
    <w:rsid w:val="007107AA"/>
    <w:rsid w:val="007108BE"/>
    <w:rsid w:val="00710B50"/>
    <w:rsid w:val="0071178A"/>
    <w:rsid w:val="00712118"/>
    <w:rsid w:val="007121E2"/>
    <w:rsid w:val="007128B6"/>
    <w:rsid w:val="00712F09"/>
    <w:rsid w:val="00714ABF"/>
    <w:rsid w:val="00715378"/>
    <w:rsid w:val="0071558E"/>
    <w:rsid w:val="00715663"/>
    <w:rsid w:val="00715A08"/>
    <w:rsid w:val="00716734"/>
    <w:rsid w:val="007173B0"/>
    <w:rsid w:val="00717FD0"/>
    <w:rsid w:val="00720305"/>
    <w:rsid w:val="007205A9"/>
    <w:rsid w:val="0072080F"/>
    <w:rsid w:val="00721068"/>
    <w:rsid w:val="007219F4"/>
    <w:rsid w:val="00721BB0"/>
    <w:rsid w:val="00722B41"/>
    <w:rsid w:val="007232F6"/>
    <w:rsid w:val="0072373B"/>
    <w:rsid w:val="00723D70"/>
    <w:rsid w:val="007243AA"/>
    <w:rsid w:val="007251AB"/>
    <w:rsid w:val="007254F4"/>
    <w:rsid w:val="00725857"/>
    <w:rsid w:val="00725E95"/>
    <w:rsid w:val="00726A70"/>
    <w:rsid w:val="00726AA3"/>
    <w:rsid w:val="00726CEB"/>
    <w:rsid w:val="0072707C"/>
    <w:rsid w:val="00731389"/>
    <w:rsid w:val="00732536"/>
    <w:rsid w:val="00732CF0"/>
    <w:rsid w:val="00732FED"/>
    <w:rsid w:val="0073336B"/>
    <w:rsid w:val="00733BDD"/>
    <w:rsid w:val="00733E83"/>
    <w:rsid w:val="007342A8"/>
    <w:rsid w:val="00734B78"/>
    <w:rsid w:val="00737BE6"/>
    <w:rsid w:val="00737E87"/>
    <w:rsid w:val="0074033B"/>
    <w:rsid w:val="00740B9D"/>
    <w:rsid w:val="00741348"/>
    <w:rsid w:val="0074150D"/>
    <w:rsid w:val="00741C29"/>
    <w:rsid w:val="00741DFF"/>
    <w:rsid w:val="00742560"/>
    <w:rsid w:val="00743641"/>
    <w:rsid w:val="007436E5"/>
    <w:rsid w:val="007446C5"/>
    <w:rsid w:val="00744FD4"/>
    <w:rsid w:val="00745727"/>
    <w:rsid w:val="00746D8F"/>
    <w:rsid w:val="0074754D"/>
    <w:rsid w:val="00747681"/>
    <w:rsid w:val="00751392"/>
    <w:rsid w:val="007522A9"/>
    <w:rsid w:val="00752D19"/>
    <w:rsid w:val="007533F0"/>
    <w:rsid w:val="0075392F"/>
    <w:rsid w:val="00753E88"/>
    <w:rsid w:val="00754F92"/>
    <w:rsid w:val="00756AD4"/>
    <w:rsid w:val="00756B4D"/>
    <w:rsid w:val="00756E9F"/>
    <w:rsid w:val="00760148"/>
    <w:rsid w:val="00760827"/>
    <w:rsid w:val="00761036"/>
    <w:rsid w:val="007612C8"/>
    <w:rsid w:val="00762538"/>
    <w:rsid w:val="00762575"/>
    <w:rsid w:val="007648E0"/>
    <w:rsid w:val="00764922"/>
    <w:rsid w:val="00764954"/>
    <w:rsid w:val="00764AE2"/>
    <w:rsid w:val="007657FE"/>
    <w:rsid w:val="007658DC"/>
    <w:rsid w:val="00765979"/>
    <w:rsid w:val="007665DA"/>
    <w:rsid w:val="0077115F"/>
    <w:rsid w:val="00771A4B"/>
    <w:rsid w:val="007720A1"/>
    <w:rsid w:val="007724B5"/>
    <w:rsid w:val="00772910"/>
    <w:rsid w:val="00773089"/>
    <w:rsid w:val="0077388C"/>
    <w:rsid w:val="007745C1"/>
    <w:rsid w:val="007759C5"/>
    <w:rsid w:val="00775FAF"/>
    <w:rsid w:val="00776774"/>
    <w:rsid w:val="00777400"/>
    <w:rsid w:val="00780B09"/>
    <w:rsid w:val="00782828"/>
    <w:rsid w:val="0078289A"/>
    <w:rsid w:val="00783501"/>
    <w:rsid w:val="007837A3"/>
    <w:rsid w:val="00783925"/>
    <w:rsid w:val="00784096"/>
    <w:rsid w:val="00784953"/>
    <w:rsid w:val="00785950"/>
    <w:rsid w:val="00785E59"/>
    <w:rsid w:val="007860D8"/>
    <w:rsid w:val="00786675"/>
    <w:rsid w:val="007868E4"/>
    <w:rsid w:val="00787C94"/>
    <w:rsid w:val="00791C53"/>
    <w:rsid w:val="007932F5"/>
    <w:rsid w:val="00793595"/>
    <w:rsid w:val="00793ED2"/>
    <w:rsid w:val="00794236"/>
    <w:rsid w:val="0079488D"/>
    <w:rsid w:val="007951DF"/>
    <w:rsid w:val="00795234"/>
    <w:rsid w:val="00796258"/>
    <w:rsid w:val="0079676E"/>
    <w:rsid w:val="00797590"/>
    <w:rsid w:val="00797AC8"/>
    <w:rsid w:val="007A1180"/>
    <w:rsid w:val="007A133E"/>
    <w:rsid w:val="007A1C66"/>
    <w:rsid w:val="007A315C"/>
    <w:rsid w:val="007A5F82"/>
    <w:rsid w:val="007A6F36"/>
    <w:rsid w:val="007A70EA"/>
    <w:rsid w:val="007A7167"/>
    <w:rsid w:val="007A71EB"/>
    <w:rsid w:val="007A7BEC"/>
    <w:rsid w:val="007B05F9"/>
    <w:rsid w:val="007B0B42"/>
    <w:rsid w:val="007B0DC4"/>
    <w:rsid w:val="007B1277"/>
    <w:rsid w:val="007B235E"/>
    <w:rsid w:val="007B3881"/>
    <w:rsid w:val="007B40AB"/>
    <w:rsid w:val="007B4BE7"/>
    <w:rsid w:val="007B4E56"/>
    <w:rsid w:val="007B589D"/>
    <w:rsid w:val="007C047E"/>
    <w:rsid w:val="007C16FE"/>
    <w:rsid w:val="007C1778"/>
    <w:rsid w:val="007C17E8"/>
    <w:rsid w:val="007C23F8"/>
    <w:rsid w:val="007C3C23"/>
    <w:rsid w:val="007C3F9C"/>
    <w:rsid w:val="007C4E4A"/>
    <w:rsid w:val="007C50AF"/>
    <w:rsid w:val="007C53CB"/>
    <w:rsid w:val="007C5D4D"/>
    <w:rsid w:val="007C6254"/>
    <w:rsid w:val="007C665A"/>
    <w:rsid w:val="007C7AEA"/>
    <w:rsid w:val="007C7B58"/>
    <w:rsid w:val="007C7D5F"/>
    <w:rsid w:val="007C7F9E"/>
    <w:rsid w:val="007D01D6"/>
    <w:rsid w:val="007D02D3"/>
    <w:rsid w:val="007D081E"/>
    <w:rsid w:val="007D0847"/>
    <w:rsid w:val="007D41BE"/>
    <w:rsid w:val="007D43A5"/>
    <w:rsid w:val="007D4ABD"/>
    <w:rsid w:val="007D54A1"/>
    <w:rsid w:val="007D5BB9"/>
    <w:rsid w:val="007D5E1F"/>
    <w:rsid w:val="007D64F9"/>
    <w:rsid w:val="007D6DA9"/>
    <w:rsid w:val="007D6F2C"/>
    <w:rsid w:val="007D7D62"/>
    <w:rsid w:val="007E009B"/>
    <w:rsid w:val="007E39D4"/>
    <w:rsid w:val="007E4733"/>
    <w:rsid w:val="007E4810"/>
    <w:rsid w:val="007E650C"/>
    <w:rsid w:val="007E653F"/>
    <w:rsid w:val="007E6860"/>
    <w:rsid w:val="007E6C89"/>
    <w:rsid w:val="007E6DEE"/>
    <w:rsid w:val="007E755E"/>
    <w:rsid w:val="007F0188"/>
    <w:rsid w:val="007F040B"/>
    <w:rsid w:val="007F10F8"/>
    <w:rsid w:val="007F182C"/>
    <w:rsid w:val="007F1EA3"/>
    <w:rsid w:val="007F2265"/>
    <w:rsid w:val="007F2A48"/>
    <w:rsid w:val="007F31EF"/>
    <w:rsid w:val="007F3DE2"/>
    <w:rsid w:val="007F4727"/>
    <w:rsid w:val="007F65E9"/>
    <w:rsid w:val="007F6AE2"/>
    <w:rsid w:val="007F6B8D"/>
    <w:rsid w:val="007F76B5"/>
    <w:rsid w:val="00800372"/>
    <w:rsid w:val="00801204"/>
    <w:rsid w:val="008024CF"/>
    <w:rsid w:val="0080253C"/>
    <w:rsid w:val="0080338E"/>
    <w:rsid w:val="00804AB3"/>
    <w:rsid w:val="00804F7C"/>
    <w:rsid w:val="00805689"/>
    <w:rsid w:val="00806F60"/>
    <w:rsid w:val="00807CD5"/>
    <w:rsid w:val="00807E9C"/>
    <w:rsid w:val="008100C1"/>
    <w:rsid w:val="00810966"/>
    <w:rsid w:val="008109B0"/>
    <w:rsid w:val="00810E96"/>
    <w:rsid w:val="00811297"/>
    <w:rsid w:val="00811587"/>
    <w:rsid w:val="00812D5B"/>
    <w:rsid w:val="008137E4"/>
    <w:rsid w:val="00813C6F"/>
    <w:rsid w:val="00813D69"/>
    <w:rsid w:val="00814132"/>
    <w:rsid w:val="00814B12"/>
    <w:rsid w:val="00814E33"/>
    <w:rsid w:val="00815150"/>
    <w:rsid w:val="0081520B"/>
    <w:rsid w:val="0081606D"/>
    <w:rsid w:val="0081608A"/>
    <w:rsid w:val="00816B16"/>
    <w:rsid w:val="008175F8"/>
    <w:rsid w:val="00820112"/>
    <w:rsid w:val="00820F1A"/>
    <w:rsid w:val="008227E2"/>
    <w:rsid w:val="00823115"/>
    <w:rsid w:val="0082438F"/>
    <w:rsid w:val="008245AE"/>
    <w:rsid w:val="00824B4D"/>
    <w:rsid w:val="008251E6"/>
    <w:rsid w:val="00825450"/>
    <w:rsid w:val="008256F1"/>
    <w:rsid w:val="00825723"/>
    <w:rsid w:val="00825CF7"/>
    <w:rsid w:val="00825FDD"/>
    <w:rsid w:val="00826CFA"/>
    <w:rsid w:val="00826F00"/>
    <w:rsid w:val="008274C3"/>
    <w:rsid w:val="00827577"/>
    <w:rsid w:val="00827715"/>
    <w:rsid w:val="008277B2"/>
    <w:rsid w:val="0083010B"/>
    <w:rsid w:val="00830373"/>
    <w:rsid w:val="008315F3"/>
    <w:rsid w:val="0083166C"/>
    <w:rsid w:val="0083222C"/>
    <w:rsid w:val="0083247F"/>
    <w:rsid w:val="008331D3"/>
    <w:rsid w:val="008345AE"/>
    <w:rsid w:val="0083558B"/>
    <w:rsid w:val="0083619B"/>
    <w:rsid w:val="00836300"/>
    <w:rsid w:val="008377EB"/>
    <w:rsid w:val="00840B13"/>
    <w:rsid w:val="00841F57"/>
    <w:rsid w:val="00842084"/>
    <w:rsid w:val="00842C1A"/>
    <w:rsid w:val="00842F58"/>
    <w:rsid w:val="0084302E"/>
    <w:rsid w:val="008439C8"/>
    <w:rsid w:val="00843FE5"/>
    <w:rsid w:val="00844D9C"/>
    <w:rsid w:val="00846028"/>
    <w:rsid w:val="00846CDC"/>
    <w:rsid w:val="008477D0"/>
    <w:rsid w:val="00850520"/>
    <w:rsid w:val="00851B49"/>
    <w:rsid w:val="0085278F"/>
    <w:rsid w:val="00852913"/>
    <w:rsid w:val="00855433"/>
    <w:rsid w:val="00855719"/>
    <w:rsid w:val="008559AF"/>
    <w:rsid w:val="00856379"/>
    <w:rsid w:val="00856B10"/>
    <w:rsid w:val="00857E1F"/>
    <w:rsid w:val="008607DB"/>
    <w:rsid w:val="008610B5"/>
    <w:rsid w:val="008610D4"/>
    <w:rsid w:val="00861FD5"/>
    <w:rsid w:val="00862105"/>
    <w:rsid w:val="008627DC"/>
    <w:rsid w:val="00862DC1"/>
    <w:rsid w:val="00862F38"/>
    <w:rsid w:val="0086357C"/>
    <w:rsid w:val="0086390B"/>
    <w:rsid w:val="00863C0E"/>
    <w:rsid w:val="008652B8"/>
    <w:rsid w:val="0086593C"/>
    <w:rsid w:val="00865FC6"/>
    <w:rsid w:val="00866B76"/>
    <w:rsid w:val="00866E7A"/>
    <w:rsid w:val="00867210"/>
    <w:rsid w:val="00867846"/>
    <w:rsid w:val="00867C06"/>
    <w:rsid w:val="00870897"/>
    <w:rsid w:val="008710C3"/>
    <w:rsid w:val="008714C3"/>
    <w:rsid w:val="00871BE4"/>
    <w:rsid w:val="00873B0E"/>
    <w:rsid w:val="00873EC1"/>
    <w:rsid w:val="00874CED"/>
    <w:rsid w:val="00875F45"/>
    <w:rsid w:val="00876BCE"/>
    <w:rsid w:val="0087751E"/>
    <w:rsid w:val="0087797B"/>
    <w:rsid w:val="008779C4"/>
    <w:rsid w:val="0088025F"/>
    <w:rsid w:val="00880CB0"/>
    <w:rsid w:val="00881604"/>
    <w:rsid w:val="00881937"/>
    <w:rsid w:val="00883771"/>
    <w:rsid w:val="00884439"/>
    <w:rsid w:val="00884BEB"/>
    <w:rsid w:val="00884CCA"/>
    <w:rsid w:val="008853F1"/>
    <w:rsid w:val="0088562B"/>
    <w:rsid w:val="00885B5E"/>
    <w:rsid w:val="00885F78"/>
    <w:rsid w:val="00886453"/>
    <w:rsid w:val="00887471"/>
    <w:rsid w:val="008875CB"/>
    <w:rsid w:val="00890249"/>
    <w:rsid w:val="00890D5A"/>
    <w:rsid w:val="00891071"/>
    <w:rsid w:val="00891434"/>
    <w:rsid w:val="00892CAC"/>
    <w:rsid w:val="00893490"/>
    <w:rsid w:val="0089743B"/>
    <w:rsid w:val="00897EB8"/>
    <w:rsid w:val="00897FB3"/>
    <w:rsid w:val="008A06F6"/>
    <w:rsid w:val="008A16AE"/>
    <w:rsid w:val="008A19EB"/>
    <w:rsid w:val="008A1A09"/>
    <w:rsid w:val="008A2439"/>
    <w:rsid w:val="008A272C"/>
    <w:rsid w:val="008A27CB"/>
    <w:rsid w:val="008A2AF6"/>
    <w:rsid w:val="008A3541"/>
    <w:rsid w:val="008A3D40"/>
    <w:rsid w:val="008A45BB"/>
    <w:rsid w:val="008A4897"/>
    <w:rsid w:val="008A4A04"/>
    <w:rsid w:val="008A4CFC"/>
    <w:rsid w:val="008A57A7"/>
    <w:rsid w:val="008A5A1A"/>
    <w:rsid w:val="008A5FE6"/>
    <w:rsid w:val="008A6D5F"/>
    <w:rsid w:val="008A716F"/>
    <w:rsid w:val="008B0043"/>
    <w:rsid w:val="008B0665"/>
    <w:rsid w:val="008B08A1"/>
    <w:rsid w:val="008B0C0F"/>
    <w:rsid w:val="008B1791"/>
    <w:rsid w:val="008B2906"/>
    <w:rsid w:val="008B2FDC"/>
    <w:rsid w:val="008B3F0A"/>
    <w:rsid w:val="008B4C20"/>
    <w:rsid w:val="008B4D17"/>
    <w:rsid w:val="008B57D4"/>
    <w:rsid w:val="008B6844"/>
    <w:rsid w:val="008C0FB7"/>
    <w:rsid w:val="008C2EF5"/>
    <w:rsid w:val="008C2F37"/>
    <w:rsid w:val="008C309A"/>
    <w:rsid w:val="008C3AC9"/>
    <w:rsid w:val="008C3EED"/>
    <w:rsid w:val="008C422C"/>
    <w:rsid w:val="008C5585"/>
    <w:rsid w:val="008C5818"/>
    <w:rsid w:val="008D0EE5"/>
    <w:rsid w:val="008D14F2"/>
    <w:rsid w:val="008D2034"/>
    <w:rsid w:val="008D4A9D"/>
    <w:rsid w:val="008D4BEF"/>
    <w:rsid w:val="008D52A7"/>
    <w:rsid w:val="008D5E01"/>
    <w:rsid w:val="008D6054"/>
    <w:rsid w:val="008D60DE"/>
    <w:rsid w:val="008E0247"/>
    <w:rsid w:val="008E191D"/>
    <w:rsid w:val="008E1DB1"/>
    <w:rsid w:val="008E253F"/>
    <w:rsid w:val="008E2A3A"/>
    <w:rsid w:val="008E2D15"/>
    <w:rsid w:val="008E3D95"/>
    <w:rsid w:val="008E3F0A"/>
    <w:rsid w:val="008E6764"/>
    <w:rsid w:val="008E6CB4"/>
    <w:rsid w:val="008E73E7"/>
    <w:rsid w:val="008E7A71"/>
    <w:rsid w:val="008F0C7D"/>
    <w:rsid w:val="008F11A1"/>
    <w:rsid w:val="008F398D"/>
    <w:rsid w:val="008F44E8"/>
    <w:rsid w:val="008F44EA"/>
    <w:rsid w:val="008F5152"/>
    <w:rsid w:val="008F5297"/>
    <w:rsid w:val="008F678E"/>
    <w:rsid w:val="008F6BAF"/>
    <w:rsid w:val="008F6C50"/>
    <w:rsid w:val="008F6F97"/>
    <w:rsid w:val="00902637"/>
    <w:rsid w:val="0090264B"/>
    <w:rsid w:val="00902FFD"/>
    <w:rsid w:val="00903598"/>
    <w:rsid w:val="009038A7"/>
    <w:rsid w:val="00903ACE"/>
    <w:rsid w:val="00903ADF"/>
    <w:rsid w:val="00904598"/>
    <w:rsid w:val="0090478A"/>
    <w:rsid w:val="00905207"/>
    <w:rsid w:val="009063D4"/>
    <w:rsid w:val="009069E2"/>
    <w:rsid w:val="00907784"/>
    <w:rsid w:val="00907C07"/>
    <w:rsid w:val="00907F4A"/>
    <w:rsid w:val="009108EE"/>
    <w:rsid w:val="00910DD1"/>
    <w:rsid w:val="00911E1F"/>
    <w:rsid w:val="00911E40"/>
    <w:rsid w:val="00912B2F"/>
    <w:rsid w:val="009158CC"/>
    <w:rsid w:val="00915B56"/>
    <w:rsid w:val="009162C8"/>
    <w:rsid w:val="009166EA"/>
    <w:rsid w:val="00920248"/>
    <w:rsid w:val="00920B0C"/>
    <w:rsid w:val="00921596"/>
    <w:rsid w:val="00921797"/>
    <w:rsid w:val="009228D4"/>
    <w:rsid w:val="00923802"/>
    <w:rsid w:val="00923E1C"/>
    <w:rsid w:val="00924653"/>
    <w:rsid w:val="00924747"/>
    <w:rsid w:val="0092493F"/>
    <w:rsid w:val="00924DBB"/>
    <w:rsid w:val="009259BF"/>
    <w:rsid w:val="00925AC0"/>
    <w:rsid w:val="00925E55"/>
    <w:rsid w:val="009261EE"/>
    <w:rsid w:val="00927C07"/>
    <w:rsid w:val="0093191F"/>
    <w:rsid w:val="00932053"/>
    <w:rsid w:val="009323F1"/>
    <w:rsid w:val="00933070"/>
    <w:rsid w:val="00933715"/>
    <w:rsid w:val="00934120"/>
    <w:rsid w:val="00934BCB"/>
    <w:rsid w:val="00935FD4"/>
    <w:rsid w:val="00936E8A"/>
    <w:rsid w:val="0093744B"/>
    <w:rsid w:val="009375E3"/>
    <w:rsid w:val="00937B9F"/>
    <w:rsid w:val="00940592"/>
    <w:rsid w:val="00941CAC"/>
    <w:rsid w:val="009428D9"/>
    <w:rsid w:val="00942EE3"/>
    <w:rsid w:val="00942F99"/>
    <w:rsid w:val="009434D9"/>
    <w:rsid w:val="00943884"/>
    <w:rsid w:val="00943908"/>
    <w:rsid w:val="00943ED6"/>
    <w:rsid w:val="00945C2E"/>
    <w:rsid w:val="00946076"/>
    <w:rsid w:val="00946918"/>
    <w:rsid w:val="00947596"/>
    <w:rsid w:val="00947F94"/>
    <w:rsid w:val="0095017D"/>
    <w:rsid w:val="00950252"/>
    <w:rsid w:val="009502A0"/>
    <w:rsid w:val="00950EB9"/>
    <w:rsid w:val="0095197E"/>
    <w:rsid w:val="00952646"/>
    <w:rsid w:val="00952B54"/>
    <w:rsid w:val="00953663"/>
    <w:rsid w:val="00954A98"/>
    <w:rsid w:val="00954BC0"/>
    <w:rsid w:val="00954FEC"/>
    <w:rsid w:val="009553C5"/>
    <w:rsid w:val="009556F8"/>
    <w:rsid w:val="00955A16"/>
    <w:rsid w:val="0095752E"/>
    <w:rsid w:val="00957538"/>
    <w:rsid w:val="00960441"/>
    <w:rsid w:val="0096063A"/>
    <w:rsid w:val="00961CCD"/>
    <w:rsid w:val="00961DF8"/>
    <w:rsid w:val="009624E7"/>
    <w:rsid w:val="0096282E"/>
    <w:rsid w:val="009639AB"/>
    <w:rsid w:val="0096428E"/>
    <w:rsid w:val="009655B2"/>
    <w:rsid w:val="00965A76"/>
    <w:rsid w:val="00965AC9"/>
    <w:rsid w:val="0096624A"/>
    <w:rsid w:val="009664E7"/>
    <w:rsid w:val="00966C01"/>
    <w:rsid w:val="00966C29"/>
    <w:rsid w:val="00967399"/>
    <w:rsid w:val="00967867"/>
    <w:rsid w:val="0097144C"/>
    <w:rsid w:val="00971E23"/>
    <w:rsid w:val="009726F4"/>
    <w:rsid w:val="00972C0B"/>
    <w:rsid w:val="00973779"/>
    <w:rsid w:val="00973CF2"/>
    <w:rsid w:val="0097443E"/>
    <w:rsid w:val="0097488B"/>
    <w:rsid w:val="009772C6"/>
    <w:rsid w:val="009773FD"/>
    <w:rsid w:val="009800BB"/>
    <w:rsid w:val="009801E7"/>
    <w:rsid w:val="00980B64"/>
    <w:rsid w:val="00981671"/>
    <w:rsid w:val="00981673"/>
    <w:rsid w:val="00981C00"/>
    <w:rsid w:val="00982BC2"/>
    <w:rsid w:val="00982CA7"/>
    <w:rsid w:val="00984BB1"/>
    <w:rsid w:val="00985037"/>
    <w:rsid w:val="009859CC"/>
    <w:rsid w:val="009869DA"/>
    <w:rsid w:val="00986A4A"/>
    <w:rsid w:val="009876DF"/>
    <w:rsid w:val="00987D8E"/>
    <w:rsid w:val="00991DCC"/>
    <w:rsid w:val="00992C2D"/>
    <w:rsid w:val="00995AC7"/>
    <w:rsid w:val="00996FA8"/>
    <w:rsid w:val="0099723B"/>
    <w:rsid w:val="009A0B47"/>
    <w:rsid w:val="009A0E24"/>
    <w:rsid w:val="009A19F6"/>
    <w:rsid w:val="009A1F13"/>
    <w:rsid w:val="009A33A9"/>
    <w:rsid w:val="009A3D53"/>
    <w:rsid w:val="009A4927"/>
    <w:rsid w:val="009A4D67"/>
    <w:rsid w:val="009A5974"/>
    <w:rsid w:val="009A59BC"/>
    <w:rsid w:val="009A5F06"/>
    <w:rsid w:val="009A6275"/>
    <w:rsid w:val="009A63CF"/>
    <w:rsid w:val="009A7200"/>
    <w:rsid w:val="009A7451"/>
    <w:rsid w:val="009B050C"/>
    <w:rsid w:val="009B0E21"/>
    <w:rsid w:val="009B13D8"/>
    <w:rsid w:val="009B15EB"/>
    <w:rsid w:val="009B1CD2"/>
    <w:rsid w:val="009B2042"/>
    <w:rsid w:val="009B2744"/>
    <w:rsid w:val="009B2B9E"/>
    <w:rsid w:val="009B2E55"/>
    <w:rsid w:val="009B3D43"/>
    <w:rsid w:val="009B44CF"/>
    <w:rsid w:val="009B5588"/>
    <w:rsid w:val="009B588C"/>
    <w:rsid w:val="009B5B34"/>
    <w:rsid w:val="009B6223"/>
    <w:rsid w:val="009B6DD8"/>
    <w:rsid w:val="009B75D5"/>
    <w:rsid w:val="009B7D6B"/>
    <w:rsid w:val="009C0DA4"/>
    <w:rsid w:val="009C1284"/>
    <w:rsid w:val="009C1803"/>
    <w:rsid w:val="009C199C"/>
    <w:rsid w:val="009C1D8F"/>
    <w:rsid w:val="009C253A"/>
    <w:rsid w:val="009C2841"/>
    <w:rsid w:val="009C28EE"/>
    <w:rsid w:val="009C301D"/>
    <w:rsid w:val="009C328D"/>
    <w:rsid w:val="009C3543"/>
    <w:rsid w:val="009C46A9"/>
    <w:rsid w:val="009C4A9F"/>
    <w:rsid w:val="009C4EDD"/>
    <w:rsid w:val="009C5579"/>
    <w:rsid w:val="009C571D"/>
    <w:rsid w:val="009C59C1"/>
    <w:rsid w:val="009C60D2"/>
    <w:rsid w:val="009C6BED"/>
    <w:rsid w:val="009D0140"/>
    <w:rsid w:val="009D0611"/>
    <w:rsid w:val="009D09B2"/>
    <w:rsid w:val="009D1372"/>
    <w:rsid w:val="009D1890"/>
    <w:rsid w:val="009D237F"/>
    <w:rsid w:val="009D24E1"/>
    <w:rsid w:val="009D34AD"/>
    <w:rsid w:val="009D3F3D"/>
    <w:rsid w:val="009D50E1"/>
    <w:rsid w:val="009D5C15"/>
    <w:rsid w:val="009D6CA7"/>
    <w:rsid w:val="009E054C"/>
    <w:rsid w:val="009E11EC"/>
    <w:rsid w:val="009E16B8"/>
    <w:rsid w:val="009E1AC6"/>
    <w:rsid w:val="009E2BCA"/>
    <w:rsid w:val="009E2C90"/>
    <w:rsid w:val="009E3543"/>
    <w:rsid w:val="009E365E"/>
    <w:rsid w:val="009E3A11"/>
    <w:rsid w:val="009E46C9"/>
    <w:rsid w:val="009E5A60"/>
    <w:rsid w:val="009E6853"/>
    <w:rsid w:val="009E701D"/>
    <w:rsid w:val="009E74DE"/>
    <w:rsid w:val="009F0A63"/>
    <w:rsid w:val="009F11BB"/>
    <w:rsid w:val="009F1926"/>
    <w:rsid w:val="009F19DC"/>
    <w:rsid w:val="009F1C5E"/>
    <w:rsid w:val="009F1F86"/>
    <w:rsid w:val="009F25BA"/>
    <w:rsid w:val="009F42D8"/>
    <w:rsid w:val="009F4FAC"/>
    <w:rsid w:val="009F5295"/>
    <w:rsid w:val="009F53B4"/>
    <w:rsid w:val="009F5BFC"/>
    <w:rsid w:val="009F64E2"/>
    <w:rsid w:val="009F6664"/>
    <w:rsid w:val="00A029A4"/>
    <w:rsid w:val="00A05595"/>
    <w:rsid w:val="00A05B07"/>
    <w:rsid w:val="00A067D6"/>
    <w:rsid w:val="00A0690D"/>
    <w:rsid w:val="00A0770C"/>
    <w:rsid w:val="00A079D0"/>
    <w:rsid w:val="00A1096A"/>
    <w:rsid w:val="00A10ABD"/>
    <w:rsid w:val="00A10CC7"/>
    <w:rsid w:val="00A12F48"/>
    <w:rsid w:val="00A15036"/>
    <w:rsid w:val="00A15194"/>
    <w:rsid w:val="00A15C17"/>
    <w:rsid w:val="00A15F3A"/>
    <w:rsid w:val="00A16053"/>
    <w:rsid w:val="00A1611A"/>
    <w:rsid w:val="00A163D1"/>
    <w:rsid w:val="00A17082"/>
    <w:rsid w:val="00A17115"/>
    <w:rsid w:val="00A175A1"/>
    <w:rsid w:val="00A175AF"/>
    <w:rsid w:val="00A21A86"/>
    <w:rsid w:val="00A21F04"/>
    <w:rsid w:val="00A21FEC"/>
    <w:rsid w:val="00A221A1"/>
    <w:rsid w:val="00A2365C"/>
    <w:rsid w:val="00A23CC0"/>
    <w:rsid w:val="00A23E58"/>
    <w:rsid w:val="00A242A4"/>
    <w:rsid w:val="00A24BB6"/>
    <w:rsid w:val="00A24BB8"/>
    <w:rsid w:val="00A2576F"/>
    <w:rsid w:val="00A25CC9"/>
    <w:rsid w:val="00A26178"/>
    <w:rsid w:val="00A2654B"/>
    <w:rsid w:val="00A2677D"/>
    <w:rsid w:val="00A26E58"/>
    <w:rsid w:val="00A27812"/>
    <w:rsid w:val="00A311E2"/>
    <w:rsid w:val="00A32629"/>
    <w:rsid w:val="00A339A6"/>
    <w:rsid w:val="00A33CB2"/>
    <w:rsid w:val="00A33E4C"/>
    <w:rsid w:val="00A3583A"/>
    <w:rsid w:val="00A358BB"/>
    <w:rsid w:val="00A36676"/>
    <w:rsid w:val="00A36B0B"/>
    <w:rsid w:val="00A36B89"/>
    <w:rsid w:val="00A40052"/>
    <w:rsid w:val="00A40463"/>
    <w:rsid w:val="00A4160D"/>
    <w:rsid w:val="00A42B2F"/>
    <w:rsid w:val="00A42FFB"/>
    <w:rsid w:val="00A4324D"/>
    <w:rsid w:val="00A434AD"/>
    <w:rsid w:val="00A43C0C"/>
    <w:rsid w:val="00A4550B"/>
    <w:rsid w:val="00A45F2F"/>
    <w:rsid w:val="00A45F7D"/>
    <w:rsid w:val="00A463EE"/>
    <w:rsid w:val="00A4672F"/>
    <w:rsid w:val="00A46917"/>
    <w:rsid w:val="00A47233"/>
    <w:rsid w:val="00A5162E"/>
    <w:rsid w:val="00A54246"/>
    <w:rsid w:val="00A55172"/>
    <w:rsid w:val="00A554BD"/>
    <w:rsid w:val="00A566A4"/>
    <w:rsid w:val="00A568AB"/>
    <w:rsid w:val="00A56B4F"/>
    <w:rsid w:val="00A57797"/>
    <w:rsid w:val="00A57E27"/>
    <w:rsid w:val="00A601FC"/>
    <w:rsid w:val="00A60DCB"/>
    <w:rsid w:val="00A628AD"/>
    <w:rsid w:val="00A63DE2"/>
    <w:rsid w:val="00A64908"/>
    <w:rsid w:val="00A649FE"/>
    <w:rsid w:val="00A658C6"/>
    <w:rsid w:val="00A661AC"/>
    <w:rsid w:val="00A679C0"/>
    <w:rsid w:val="00A67F08"/>
    <w:rsid w:val="00A7074C"/>
    <w:rsid w:val="00A707A0"/>
    <w:rsid w:val="00A71357"/>
    <w:rsid w:val="00A71C20"/>
    <w:rsid w:val="00A723D5"/>
    <w:rsid w:val="00A733B9"/>
    <w:rsid w:val="00A7367F"/>
    <w:rsid w:val="00A7562A"/>
    <w:rsid w:val="00A75C0A"/>
    <w:rsid w:val="00A76B9B"/>
    <w:rsid w:val="00A77B51"/>
    <w:rsid w:val="00A81585"/>
    <w:rsid w:val="00A81FF0"/>
    <w:rsid w:val="00A822F6"/>
    <w:rsid w:val="00A83EE0"/>
    <w:rsid w:val="00A84093"/>
    <w:rsid w:val="00A840D3"/>
    <w:rsid w:val="00A8420C"/>
    <w:rsid w:val="00A8550C"/>
    <w:rsid w:val="00A86CEC"/>
    <w:rsid w:val="00A87209"/>
    <w:rsid w:val="00A87257"/>
    <w:rsid w:val="00A87A2F"/>
    <w:rsid w:val="00A90B46"/>
    <w:rsid w:val="00A91F7B"/>
    <w:rsid w:val="00A93124"/>
    <w:rsid w:val="00A94467"/>
    <w:rsid w:val="00A95655"/>
    <w:rsid w:val="00A9708B"/>
    <w:rsid w:val="00A97BBD"/>
    <w:rsid w:val="00AA0016"/>
    <w:rsid w:val="00AA00A1"/>
    <w:rsid w:val="00AA055B"/>
    <w:rsid w:val="00AA0CE2"/>
    <w:rsid w:val="00AA0EB4"/>
    <w:rsid w:val="00AA1DB8"/>
    <w:rsid w:val="00AA30F6"/>
    <w:rsid w:val="00AA3BA3"/>
    <w:rsid w:val="00AA5183"/>
    <w:rsid w:val="00AA53FB"/>
    <w:rsid w:val="00AA5DCB"/>
    <w:rsid w:val="00AA6403"/>
    <w:rsid w:val="00AA656A"/>
    <w:rsid w:val="00AA67E0"/>
    <w:rsid w:val="00AA6FFC"/>
    <w:rsid w:val="00AA73DD"/>
    <w:rsid w:val="00AA7466"/>
    <w:rsid w:val="00AB1977"/>
    <w:rsid w:val="00AB1A0A"/>
    <w:rsid w:val="00AB3178"/>
    <w:rsid w:val="00AB4DD5"/>
    <w:rsid w:val="00AB51C6"/>
    <w:rsid w:val="00AB53E6"/>
    <w:rsid w:val="00AB57E9"/>
    <w:rsid w:val="00AB606B"/>
    <w:rsid w:val="00AB68C0"/>
    <w:rsid w:val="00AB6A16"/>
    <w:rsid w:val="00AB7BBB"/>
    <w:rsid w:val="00AC0ED0"/>
    <w:rsid w:val="00AC144F"/>
    <w:rsid w:val="00AC220C"/>
    <w:rsid w:val="00AC22EF"/>
    <w:rsid w:val="00AC24C0"/>
    <w:rsid w:val="00AC32F5"/>
    <w:rsid w:val="00AC362B"/>
    <w:rsid w:val="00AC4AED"/>
    <w:rsid w:val="00AC517E"/>
    <w:rsid w:val="00AC6B27"/>
    <w:rsid w:val="00AC6E6A"/>
    <w:rsid w:val="00AC6F37"/>
    <w:rsid w:val="00AD101D"/>
    <w:rsid w:val="00AD1846"/>
    <w:rsid w:val="00AD18FD"/>
    <w:rsid w:val="00AD24BA"/>
    <w:rsid w:val="00AD2A3B"/>
    <w:rsid w:val="00AD2BE9"/>
    <w:rsid w:val="00AD2D82"/>
    <w:rsid w:val="00AD5216"/>
    <w:rsid w:val="00AD5909"/>
    <w:rsid w:val="00AD6026"/>
    <w:rsid w:val="00AD7009"/>
    <w:rsid w:val="00AE0259"/>
    <w:rsid w:val="00AE04E3"/>
    <w:rsid w:val="00AE06D2"/>
    <w:rsid w:val="00AE07FD"/>
    <w:rsid w:val="00AE10CC"/>
    <w:rsid w:val="00AE11E4"/>
    <w:rsid w:val="00AE18CF"/>
    <w:rsid w:val="00AE195A"/>
    <w:rsid w:val="00AE2198"/>
    <w:rsid w:val="00AE2BCE"/>
    <w:rsid w:val="00AE30B3"/>
    <w:rsid w:val="00AE3AFB"/>
    <w:rsid w:val="00AE3E1D"/>
    <w:rsid w:val="00AE40E3"/>
    <w:rsid w:val="00AE495B"/>
    <w:rsid w:val="00AE497F"/>
    <w:rsid w:val="00AE5A28"/>
    <w:rsid w:val="00AE6415"/>
    <w:rsid w:val="00AE768F"/>
    <w:rsid w:val="00AE7B5A"/>
    <w:rsid w:val="00AE7F31"/>
    <w:rsid w:val="00AF1524"/>
    <w:rsid w:val="00AF1CCA"/>
    <w:rsid w:val="00AF28FC"/>
    <w:rsid w:val="00AF2FA0"/>
    <w:rsid w:val="00AF3390"/>
    <w:rsid w:val="00AF4204"/>
    <w:rsid w:val="00AF452B"/>
    <w:rsid w:val="00AF4797"/>
    <w:rsid w:val="00AF4D12"/>
    <w:rsid w:val="00AF5ECD"/>
    <w:rsid w:val="00AF6776"/>
    <w:rsid w:val="00AF69DD"/>
    <w:rsid w:val="00AF73FF"/>
    <w:rsid w:val="00B003A7"/>
    <w:rsid w:val="00B004E6"/>
    <w:rsid w:val="00B007DF"/>
    <w:rsid w:val="00B01D68"/>
    <w:rsid w:val="00B02B2C"/>
    <w:rsid w:val="00B02D6E"/>
    <w:rsid w:val="00B02D72"/>
    <w:rsid w:val="00B03701"/>
    <w:rsid w:val="00B03ED3"/>
    <w:rsid w:val="00B03F4D"/>
    <w:rsid w:val="00B05516"/>
    <w:rsid w:val="00B06F99"/>
    <w:rsid w:val="00B079D8"/>
    <w:rsid w:val="00B07F52"/>
    <w:rsid w:val="00B10105"/>
    <w:rsid w:val="00B10333"/>
    <w:rsid w:val="00B106B4"/>
    <w:rsid w:val="00B11D2B"/>
    <w:rsid w:val="00B12ED4"/>
    <w:rsid w:val="00B13E41"/>
    <w:rsid w:val="00B14377"/>
    <w:rsid w:val="00B148B0"/>
    <w:rsid w:val="00B14D0A"/>
    <w:rsid w:val="00B15A70"/>
    <w:rsid w:val="00B16882"/>
    <w:rsid w:val="00B16D5D"/>
    <w:rsid w:val="00B17BA1"/>
    <w:rsid w:val="00B17F7C"/>
    <w:rsid w:val="00B200A6"/>
    <w:rsid w:val="00B21367"/>
    <w:rsid w:val="00B22102"/>
    <w:rsid w:val="00B222C5"/>
    <w:rsid w:val="00B22F2F"/>
    <w:rsid w:val="00B238C5"/>
    <w:rsid w:val="00B256FA"/>
    <w:rsid w:val="00B260F5"/>
    <w:rsid w:val="00B265E9"/>
    <w:rsid w:val="00B26F5A"/>
    <w:rsid w:val="00B2759E"/>
    <w:rsid w:val="00B30836"/>
    <w:rsid w:val="00B311A9"/>
    <w:rsid w:val="00B3138C"/>
    <w:rsid w:val="00B32B7F"/>
    <w:rsid w:val="00B33097"/>
    <w:rsid w:val="00B349A5"/>
    <w:rsid w:val="00B35934"/>
    <w:rsid w:val="00B35FC4"/>
    <w:rsid w:val="00B36B2D"/>
    <w:rsid w:val="00B3758F"/>
    <w:rsid w:val="00B37FFE"/>
    <w:rsid w:val="00B40C3D"/>
    <w:rsid w:val="00B40C98"/>
    <w:rsid w:val="00B40E88"/>
    <w:rsid w:val="00B41266"/>
    <w:rsid w:val="00B41B43"/>
    <w:rsid w:val="00B422FA"/>
    <w:rsid w:val="00B4258B"/>
    <w:rsid w:val="00B439CA"/>
    <w:rsid w:val="00B45105"/>
    <w:rsid w:val="00B4641F"/>
    <w:rsid w:val="00B469A1"/>
    <w:rsid w:val="00B46C72"/>
    <w:rsid w:val="00B47172"/>
    <w:rsid w:val="00B50496"/>
    <w:rsid w:val="00B50A45"/>
    <w:rsid w:val="00B50E5A"/>
    <w:rsid w:val="00B51049"/>
    <w:rsid w:val="00B51977"/>
    <w:rsid w:val="00B527FA"/>
    <w:rsid w:val="00B5294C"/>
    <w:rsid w:val="00B53FE5"/>
    <w:rsid w:val="00B5431E"/>
    <w:rsid w:val="00B55254"/>
    <w:rsid w:val="00B55CFE"/>
    <w:rsid w:val="00B5631F"/>
    <w:rsid w:val="00B5742C"/>
    <w:rsid w:val="00B574E7"/>
    <w:rsid w:val="00B57CC9"/>
    <w:rsid w:val="00B57DC9"/>
    <w:rsid w:val="00B60DC6"/>
    <w:rsid w:val="00B60EEB"/>
    <w:rsid w:val="00B614C4"/>
    <w:rsid w:val="00B616A8"/>
    <w:rsid w:val="00B61A62"/>
    <w:rsid w:val="00B61EDF"/>
    <w:rsid w:val="00B62448"/>
    <w:rsid w:val="00B63041"/>
    <w:rsid w:val="00B63577"/>
    <w:rsid w:val="00B6410C"/>
    <w:rsid w:val="00B64663"/>
    <w:rsid w:val="00B64763"/>
    <w:rsid w:val="00B653E2"/>
    <w:rsid w:val="00B6704A"/>
    <w:rsid w:val="00B67B72"/>
    <w:rsid w:val="00B7150F"/>
    <w:rsid w:val="00B71726"/>
    <w:rsid w:val="00B72097"/>
    <w:rsid w:val="00B7233C"/>
    <w:rsid w:val="00B72EAD"/>
    <w:rsid w:val="00B73390"/>
    <w:rsid w:val="00B756DC"/>
    <w:rsid w:val="00B75D0C"/>
    <w:rsid w:val="00B75D11"/>
    <w:rsid w:val="00B773F8"/>
    <w:rsid w:val="00B77556"/>
    <w:rsid w:val="00B80405"/>
    <w:rsid w:val="00B8097A"/>
    <w:rsid w:val="00B82119"/>
    <w:rsid w:val="00B8341E"/>
    <w:rsid w:val="00B83BCE"/>
    <w:rsid w:val="00B8491F"/>
    <w:rsid w:val="00B84A01"/>
    <w:rsid w:val="00B8508C"/>
    <w:rsid w:val="00B85E0A"/>
    <w:rsid w:val="00B86DAF"/>
    <w:rsid w:val="00B87095"/>
    <w:rsid w:val="00B879DE"/>
    <w:rsid w:val="00B87AD7"/>
    <w:rsid w:val="00B90E41"/>
    <w:rsid w:val="00B91D9B"/>
    <w:rsid w:val="00B92F9F"/>
    <w:rsid w:val="00B93F6F"/>
    <w:rsid w:val="00B95F9E"/>
    <w:rsid w:val="00B96B29"/>
    <w:rsid w:val="00B96B2D"/>
    <w:rsid w:val="00BA07C1"/>
    <w:rsid w:val="00BA10F7"/>
    <w:rsid w:val="00BA21EC"/>
    <w:rsid w:val="00BA3008"/>
    <w:rsid w:val="00BA306A"/>
    <w:rsid w:val="00BA36B8"/>
    <w:rsid w:val="00BA3F27"/>
    <w:rsid w:val="00BA3F99"/>
    <w:rsid w:val="00BA5363"/>
    <w:rsid w:val="00BA58F0"/>
    <w:rsid w:val="00BA5E42"/>
    <w:rsid w:val="00BA5E4C"/>
    <w:rsid w:val="00BA69F6"/>
    <w:rsid w:val="00BA6F20"/>
    <w:rsid w:val="00BB086A"/>
    <w:rsid w:val="00BB2589"/>
    <w:rsid w:val="00BB2B3D"/>
    <w:rsid w:val="00BB311E"/>
    <w:rsid w:val="00BB43CD"/>
    <w:rsid w:val="00BB5FEB"/>
    <w:rsid w:val="00BB634A"/>
    <w:rsid w:val="00BB7D9D"/>
    <w:rsid w:val="00BC0822"/>
    <w:rsid w:val="00BC18AB"/>
    <w:rsid w:val="00BC24E0"/>
    <w:rsid w:val="00BC25D7"/>
    <w:rsid w:val="00BC2C9C"/>
    <w:rsid w:val="00BC309A"/>
    <w:rsid w:val="00BC3280"/>
    <w:rsid w:val="00BC344D"/>
    <w:rsid w:val="00BC3C3B"/>
    <w:rsid w:val="00BC494D"/>
    <w:rsid w:val="00BC5911"/>
    <w:rsid w:val="00BC5BC9"/>
    <w:rsid w:val="00BC729A"/>
    <w:rsid w:val="00BD04C3"/>
    <w:rsid w:val="00BD157A"/>
    <w:rsid w:val="00BD1A9D"/>
    <w:rsid w:val="00BD34D7"/>
    <w:rsid w:val="00BD3E1D"/>
    <w:rsid w:val="00BD3F8B"/>
    <w:rsid w:val="00BD417D"/>
    <w:rsid w:val="00BD49CA"/>
    <w:rsid w:val="00BD64DE"/>
    <w:rsid w:val="00BD6679"/>
    <w:rsid w:val="00BD7A40"/>
    <w:rsid w:val="00BE00ED"/>
    <w:rsid w:val="00BE074E"/>
    <w:rsid w:val="00BE07EA"/>
    <w:rsid w:val="00BE0C10"/>
    <w:rsid w:val="00BE146C"/>
    <w:rsid w:val="00BE3188"/>
    <w:rsid w:val="00BE4D13"/>
    <w:rsid w:val="00BE56F3"/>
    <w:rsid w:val="00BE791D"/>
    <w:rsid w:val="00BF0B31"/>
    <w:rsid w:val="00BF1124"/>
    <w:rsid w:val="00BF1BCC"/>
    <w:rsid w:val="00BF4090"/>
    <w:rsid w:val="00BF46A8"/>
    <w:rsid w:val="00BF4B84"/>
    <w:rsid w:val="00BF4FAF"/>
    <w:rsid w:val="00BF59D7"/>
    <w:rsid w:val="00BF5A41"/>
    <w:rsid w:val="00BF5D84"/>
    <w:rsid w:val="00BF5FB3"/>
    <w:rsid w:val="00BF6F0C"/>
    <w:rsid w:val="00BF7183"/>
    <w:rsid w:val="00BF7C8B"/>
    <w:rsid w:val="00C011E2"/>
    <w:rsid w:val="00C01CB0"/>
    <w:rsid w:val="00C01DD9"/>
    <w:rsid w:val="00C022B1"/>
    <w:rsid w:val="00C0267B"/>
    <w:rsid w:val="00C03F3A"/>
    <w:rsid w:val="00C05CF2"/>
    <w:rsid w:val="00C05DA4"/>
    <w:rsid w:val="00C05F3D"/>
    <w:rsid w:val="00C06763"/>
    <w:rsid w:val="00C069C2"/>
    <w:rsid w:val="00C06AE3"/>
    <w:rsid w:val="00C07998"/>
    <w:rsid w:val="00C10A08"/>
    <w:rsid w:val="00C10A5B"/>
    <w:rsid w:val="00C11600"/>
    <w:rsid w:val="00C116C9"/>
    <w:rsid w:val="00C11B75"/>
    <w:rsid w:val="00C120D8"/>
    <w:rsid w:val="00C1306F"/>
    <w:rsid w:val="00C137DF"/>
    <w:rsid w:val="00C13D24"/>
    <w:rsid w:val="00C14B54"/>
    <w:rsid w:val="00C15FF2"/>
    <w:rsid w:val="00C17D91"/>
    <w:rsid w:val="00C17F9E"/>
    <w:rsid w:val="00C20928"/>
    <w:rsid w:val="00C20A5B"/>
    <w:rsid w:val="00C21A3B"/>
    <w:rsid w:val="00C22036"/>
    <w:rsid w:val="00C220D2"/>
    <w:rsid w:val="00C24BB1"/>
    <w:rsid w:val="00C2586B"/>
    <w:rsid w:val="00C271AB"/>
    <w:rsid w:val="00C32288"/>
    <w:rsid w:val="00C326AB"/>
    <w:rsid w:val="00C32A47"/>
    <w:rsid w:val="00C34A98"/>
    <w:rsid w:val="00C3569C"/>
    <w:rsid w:val="00C366F4"/>
    <w:rsid w:val="00C4070B"/>
    <w:rsid w:val="00C40FAC"/>
    <w:rsid w:val="00C41440"/>
    <w:rsid w:val="00C415E7"/>
    <w:rsid w:val="00C42D01"/>
    <w:rsid w:val="00C42DD2"/>
    <w:rsid w:val="00C439BE"/>
    <w:rsid w:val="00C43DAC"/>
    <w:rsid w:val="00C44724"/>
    <w:rsid w:val="00C44A92"/>
    <w:rsid w:val="00C46126"/>
    <w:rsid w:val="00C4662F"/>
    <w:rsid w:val="00C4670A"/>
    <w:rsid w:val="00C470AC"/>
    <w:rsid w:val="00C5069A"/>
    <w:rsid w:val="00C51494"/>
    <w:rsid w:val="00C517F2"/>
    <w:rsid w:val="00C51A93"/>
    <w:rsid w:val="00C522B5"/>
    <w:rsid w:val="00C53C9E"/>
    <w:rsid w:val="00C54142"/>
    <w:rsid w:val="00C5436E"/>
    <w:rsid w:val="00C5457A"/>
    <w:rsid w:val="00C557CF"/>
    <w:rsid w:val="00C56191"/>
    <w:rsid w:val="00C561AA"/>
    <w:rsid w:val="00C56DE9"/>
    <w:rsid w:val="00C57CD3"/>
    <w:rsid w:val="00C60C68"/>
    <w:rsid w:val="00C60F8D"/>
    <w:rsid w:val="00C61840"/>
    <w:rsid w:val="00C619D0"/>
    <w:rsid w:val="00C61FE2"/>
    <w:rsid w:val="00C625D7"/>
    <w:rsid w:val="00C64570"/>
    <w:rsid w:val="00C646C9"/>
    <w:rsid w:val="00C64DF9"/>
    <w:rsid w:val="00C674CA"/>
    <w:rsid w:val="00C67C7B"/>
    <w:rsid w:val="00C72035"/>
    <w:rsid w:val="00C72DDC"/>
    <w:rsid w:val="00C7366E"/>
    <w:rsid w:val="00C73670"/>
    <w:rsid w:val="00C736C5"/>
    <w:rsid w:val="00C73865"/>
    <w:rsid w:val="00C73C47"/>
    <w:rsid w:val="00C73CAA"/>
    <w:rsid w:val="00C74597"/>
    <w:rsid w:val="00C750BC"/>
    <w:rsid w:val="00C75A6B"/>
    <w:rsid w:val="00C7611B"/>
    <w:rsid w:val="00C76A14"/>
    <w:rsid w:val="00C76F15"/>
    <w:rsid w:val="00C76FA2"/>
    <w:rsid w:val="00C778B0"/>
    <w:rsid w:val="00C803D2"/>
    <w:rsid w:val="00C80908"/>
    <w:rsid w:val="00C816EF"/>
    <w:rsid w:val="00C8189A"/>
    <w:rsid w:val="00C81CFE"/>
    <w:rsid w:val="00C82408"/>
    <w:rsid w:val="00C82CAB"/>
    <w:rsid w:val="00C83723"/>
    <w:rsid w:val="00C83AA2"/>
    <w:rsid w:val="00C84D02"/>
    <w:rsid w:val="00C85087"/>
    <w:rsid w:val="00C8549A"/>
    <w:rsid w:val="00C86F0A"/>
    <w:rsid w:val="00C87790"/>
    <w:rsid w:val="00C909E9"/>
    <w:rsid w:val="00C91774"/>
    <w:rsid w:val="00C917DE"/>
    <w:rsid w:val="00C92052"/>
    <w:rsid w:val="00C92BBB"/>
    <w:rsid w:val="00C93B88"/>
    <w:rsid w:val="00C944FD"/>
    <w:rsid w:val="00C94C13"/>
    <w:rsid w:val="00C94CEB"/>
    <w:rsid w:val="00C95C72"/>
    <w:rsid w:val="00C967C6"/>
    <w:rsid w:val="00C96B01"/>
    <w:rsid w:val="00C97620"/>
    <w:rsid w:val="00CA1AB2"/>
    <w:rsid w:val="00CA252C"/>
    <w:rsid w:val="00CA4226"/>
    <w:rsid w:val="00CA48D9"/>
    <w:rsid w:val="00CA4E68"/>
    <w:rsid w:val="00CA7447"/>
    <w:rsid w:val="00CA74AB"/>
    <w:rsid w:val="00CA7BCA"/>
    <w:rsid w:val="00CB03BB"/>
    <w:rsid w:val="00CB0948"/>
    <w:rsid w:val="00CB0A29"/>
    <w:rsid w:val="00CB0B20"/>
    <w:rsid w:val="00CB2FAF"/>
    <w:rsid w:val="00CB4431"/>
    <w:rsid w:val="00CB4E0D"/>
    <w:rsid w:val="00CB50C4"/>
    <w:rsid w:val="00CB61FA"/>
    <w:rsid w:val="00CB6EA3"/>
    <w:rsid w:val="00CB74EF"/>
    <w:rsid w:val="00CC0126"/>
    <w:rsid w:val="00CC0A5E"/>
    <w:rsid w:val="00CC0DAE"/>
    <w:rsid w:val="00CC10B1"/>
    <w:rsid w:val="00CC15ED"/>
    <w:rsid w:val="00CC1CB1"/>
    <w:rsid w:val="00CC1F91"/>
    <w:rsid w:val="00CC4153"/>
    <w:rsid w:val="00CC4415"/>
    <w:rsid w:val="00CC4ACA"/>
    <w:rsid w:val="00CC5BA2"/>
    <w:rsid w:val="00CC6DFA"/>
    <w:rsid w:val="00CC7755"/>
    <w:rsid w:val="00CD1E90"/>
    <w:rsid w:val="00CD2FB9"/>
    <w:rsid w:val="00CD414F"/>
    <w:rsid w:val="00CD7325"/>
    <w:rsid w:val="00CE00FB"/>
    <w:rsid w:val="00CE03BF"/>
    <w:rsid w:val="00CE0EF0"/>
    <w:rsid w:val="00CE13AC"/>
    <w:rsid w:val="00CE19FE"/>
    <w:rsid w:val="00CE2C76"/>
    <w:rsid w:val="00CE3409"/>
    <w:rsid w:val="00CE3875"/>
    <w:rsid w:val="00CE46EF"/>
    <w:rsid w:val="00CE4826"/>
    <w:rsid w:val="00CE4FEF"/>
    <w:rsid w:val="00CE62D6"/>
    <w:rsid w:val="00CF0737"/>
    <w:rsid w:val="00CF0ADA"/>
    <w:rsid w:val="00CF0C72"/>
    <w:rsid w:val="00CF3188"/>
    <w:rsid w:val="00CF3C19"/>
    <w:rsid w:val="00CF4E24"/>
    <w:rsid w:val="00CF5E8B"/>
    <w:rsid w:val="00CF61B0"/>
    <w:rsid w:val="00CF7E8A"/>
    <w:rsid w:val="00D00BAD"/>
    <w:rsid w:val="00D01827"/>
    <w:rsid w:val="00D0280F"/>
    <w:rsid w:val="00D02FE3"/>
    <w:rsid w:val="00D037D3"/>
    <w:rsid w:val="00D051B2"/>
    <w:rsid w:val="00D0532A"/>
    <w:rsid w:val="00D05528"/>
    <w:rsid w:val="00D05E52"/>
    <w:rsid w:val="00D05E72"/>
    <w:rsid w:val="00D064DA"/>
    <w:rsid w:val="00D06A52"/>
    <w:rsid w:val="00D06FF5"/>
    <w:rsid w:val="00D07D35"/>
    <w:rsid w:val="00D11D91"/>
    <w:rsid w:val="00D16C22"/>
    <w:rsid w:val="00D1707F"/>
    <w:rsid w:val="00D204AE"/>
    <w:rsid w:val="00D20533"/>
    <w:rsid w:val="00D20707"/>
    <w:rsid w:val="00D210AC"/>
    <w:rsid w:val="00D2114D"/>
    <w:rsid w:val="00D22288"/>
    <w:rsid w:val="00D22588"/>
    <w:rsid w:val="00D229DC"/>
    <w:rsid w:val="00D230C7"/>
    <w:rsid w:val="00D23FD4"/>
    <w:rsid w:val="00D2465E"/>
    <w:rsid w:val="00D25319"/>
    <w:rsid w:val="00D25883"/>
    <w:rsid w:val="00D26F6F"/>
    <w:rsid w:val="00D272C2"/>
    <w:rsid w:val="00D2733D"/>
    <w:rsid w:val="00D27FD5"/>
    <w:rsid w:val="00D303E7"/>
    <w:rsid w:val="00D31617"/>
    <w:rsid w:val="00D3277C"/>
    <w:rsid w:val="00D33343"/>
    <w:rsid w:val="00D33396"/>
    <w:rsid w:val="00D34521"/>
    <w:rsid w:val="00D346C7"/>
    <w:rsid w:val="00D34D72"/>
    <w:rsid w:val="00D35717"/>
    <w:rsid w:val="00D359FB"/>
    <w:rsid w:val="00D35BEC"/>
    <w:rsid w:val="00D36494"/>
    <w:rsid w:val="00D36A58"/>
    <w:rsid w:val="00D36C96"/>
    <w:rsid w:val="00D37432"/>
    <w:rsid w:val="00D377A0"/>
    <w:rsid w:val="00D37AA8"/>
    <w:rsid w:val="00D41744"/>
    <w:rsid w:val="00D41C95"/>
    <w:rsid w:val="00D431C4"/>
    <w:rsid w:val="00D434A4"/>
    <w:rsid w:val="00D43C0B"/>
    <w:rsid w:val="00D45BE7"/>
    <w:rsid w:val="00D46861"/>
    <w:rsid w:val="00D4732B"/>
    <w:rsid w:val="00D47C66"/>
    <w:rsid w:val="00D5068A"/>
    <w:rsid w:val="00D50E1E"/>
    <w:rsid w:val="00D515CC"/>
    <w:rsid w:val="00D51918"/>
    <w:rsid w:val="00D51AFD"/>
    <w:rsid w:val="00D5241B"/>
    <w:rsid w:val="00D534D4"/>
    <w:rsid w:val="00D55262"/>
    <w:rsid w:val="00D56A26"/>
    <w:rsid w:val="00D56C1F"/>
    <w:rsid w:val="00D576B1"/>
    <w:rsid w:val="00D601EF"/>
    <w:rsid w:val="00D6032F"/>
    <w:rsid w:val="00D604F9"/>
    <w:rsid w:val="00D60D61"/>
    <w:rsid w:val="00D60DC6"/>
    <w:rsid w:val="00D6138B"/>
    <w:rsid w:val="00D6147F"/>
    <w:rsid w:val="00D62193"/>
    <w:rsid w:val="00D62B29"/>
    <w:rsid w:val="00D638B0"/>
    <w:rsid w:val="00D64DA0"/>
    <w:rsid w:val="00D651D9"/>
    <w:rsid w:val="00D65F75"/>
    <w:rsid w:val="00D66585"/>
    <w:rsid w:val="00D679E6"/>
    <w:rsid w:val="00D710F9"/>
    <w:rsid w:val="00D7122E"/>
    <w:rsid w:val="00D72500"/>
    <w:rsid w:val="00D74A51"/>
    <w:rsid w:val="00D7595D"/>
    <w:rsid w:val="00D762E9"/>
    <w:rsid w:val="00D76F1E"/>
    <w:rsid w:val="00D76F3F"/>
    <w:rsid w:val="00D77AAD"/>
    <w:rsid w:val="00D80388"/>
    <w:rsid w:val="00D81EB3"/>
    <w:rsid w:val="00D821BD"/>
    <w:rsid w:val="00D823D5"/>
    <w:rsid w:val="00D8290C"/>
    <w:rsid w:val="00D82F18"/>
    <w:rsid w:val="00D83876"/>
    <w:rsid w:val="00D83FD0"/>
    <w:rsid w:val="00D866F2"/>
    <w:rsid w:val="00D86887"/>
    <w:rsid w:val="00D87263"/>
    <w:rsid w:val="00D8769F"/>
    <w:rsid w:val="00D91125"/>
    <w:rsid w:val="00D91507"/>
    <w:rsid w:val="00D91870"/>
    <w:rsid w:val="00D92E0D"/>
    <w:rsid w:val="00D93005"/>
    <w:rsid w:val="00D95C2B"/>
    <w:rsid w:val="00D974D2"/>
    <w:rsid w:val="00D97BD9"/>
    <w:rsid w:val="00DA0C2F"/>
    <w:rsid w:val="00DA15B9"/>
    <w:rsid w:val="00DA21EC"/>
    <w:rsid w:val="00DA3D1C"/>
    <w:rsid w:val="00DA4D7A"/>
    <w:rsid w:val="00DA4E6B"/>
    <w:rsid w:val="00DA5E70"/>
    <w:rsid w:val="00DA7453"/>
    <w:rsid w:val="00DA7473"/>
    <w:rsid w:val="00DB09FA"/>
    <w:rsid w:val="00DB0BAB"/>
    <w:rsid w:val="00DB0C95"/>
    <w:rsid w:val="00DB1013"/>
    <w:rsid w:val="00DB155D"/>
    <w:rsid w:val="00DB1BE8"/>
    <w:rsid w:val="00DB1E15"/>
    <w:rsid w:val="00DB1F47"/>
    <w:rsid w:val="00DB201E"/>
    <w:rsid w:val="00DB2175"/>
    <w:rsid w:val="00DB2DDD"/>
    <w:rsid w:val="00DB4CC5"/>
    <w:rsid w:val="00DB4CCD"/>
    <w:rsid w:val="00DB510A"/>
    <w:rsid w:val="00DB539F"/>
    <w:rsid w:val="00DB63DC"/>
    <w:rsid w:val="00DB6DB1"/>
    <w:rsid w:val="00DB6F66"/>
    <w:rsid w:val="00DC0425"/>
    <w:rsid w:val="00DC1513"/>
    <w:rsid w:val="00DC1A0F"/>
    <w:rsid w:val="00DC2361"/>
    <w:rsid w:val="00DC357F"/>
    <w:rsid w:val="00DC3610"/>
    <w:rsid w:val="00DC6330"/>
    <w:rsid w:val="00DC6BF9"/>
    <w:rsid w:val="00DD0902"/>
    <w:rsid w:val="00DD1526"/>
    <w:rsid w:val="00DD22E6"/>
    <w:rsid w:val="00DD29C4"/>
    <w:rsid w:val="00DD2F10"/>
    <w:rsid w:val="00DD38EC"/>
    <w:rsid w:val="00DD3976"/>
    <w:rsid w:val="00DD43D6"/>
    <w:rsid w:val="00DD4DD7"/>
    <w:rsid w:val="00DD5BAF"/>
    <w:rsid w:val="00DD6514"/>
    <w:rsid w:val="00DD7439"/>
    <w:rsid w:val="00DE01E2"/>
    <w:rsid w:val="00DE0BA4"/>
    <w:rsid w:val="00DE13D1"/>
    <w:rsid w:val="00DE14E6"/>
    <w:rsid w:val="00DE19E2"/>
    <w:rsid w:val="00DE2F95"/>
    <w:rsid w:val="00DE303F"/>
    <w:rsid w:val="00DE3591"/>
    <w:rsid w:val="00DE37C9"/>
    <w:rsid w:val="00DE4936"/>
    <w:rsid w:val="00DE6409"/>
    <w:rsid w:val="00DE6688"/>
    <w:rsid w:val="00DE6774"/>
    <w:rsid w:val="00DE7A09"/>
    <w:rsid w:val="00DF0422"/>
    <w:rsid w:val="00DF0968"/>
    <w:rsid w:val="00DF0C71"/>
    <w:rsid w:val="00DF615B"/>
    <w:rsid w:val="00DF6CF1"/>
    <w:rsid w:val="00DF720B"/>
    <w:rsid w:val="00DF7E1D"/>
    <w:rsid w:val="00E00759"/>
    <w:rsid w:val="00E01146"/>
    <w:rsid w:val="00E02B0F"/>
    <w:rsid w:val="00E031A2"/>
    <w:rsid w:val="00E03B61"/>
    <w:rsid w:val="00E03F15"/>
    <w:rsid w:val="00E04294"/>
    <w:rsid w:val="00E056EC"/>
    <w:rsid w:val="00E05CB3"/>
    <w:rsid w:val="00E0615D"/>
    <w:rsid w:val="00E06F85"/>
    <w:rsid w:val="00E076B7"/>
    <w:rsid w:val="00E07D51"/>
    <w:rsid w:val="00E101D1"/>
    <w:rsid w:val="00E11161"/>
    <w:rsid w:val="00E11E5A"/>
    <w:rsid w:val="00E12E77"/>
    <w:rsid w:val="00E137C3"/>
    <w:rsid w:val="00E13F83"/>
    <w:rsid w:val="00E14152"/>
    <w:rsid w:val="00E146B0"/>
    <w:rsid w:val="00E14AE7"/>
    <w:rsid w:val="00E1544E"/>
    <w:rsid w:val="00E15AE5"/>
    <w:rsid w:val="00E15C3A"/>
    <w:rsid w:val="00E15E77"/>
    <w:rsid w:val="00E15F31"/>
    <w:rsid w:val="00E1698C"/>
    <w:rsid w:val="00E172D4"/>
    <w:rsid w:val="00E1798D"/>
    <w:rsid w:val="00E202D1"/>
    <w:rsid w:val="00E20732"/>
    <w:rsid w:val="00E2179B"/>
    <w:rsid w:val="00E21AA0"/>
    <w:rsid w:val="00E21E8F"/>
    <w:rsid w:val="00E223E4"/>
    <w:rsid w:val="00E22616"/>
    <w:rsid w:val="00E227B3"/>
    <w:rsid w:val="00E24A51"/>
    <w:rsid w:val="00E26A79"/>
    <w:rsid w:val="00E26B44"/>
    <w:rsid w:val="00E26EE7"/>
    <w:rsid w:val="00E300A9"/>
    <w:rsid w:val="00E303C3"/>
    <w:rsid w:val="00E31029"/>
    <w:rsid w:val="00E319D3"/>
    <w:rsid w:val="00E31BD6"/>
    <w:rsid w:val="00E31D2D"/>
    <w:rsid w:val="00E330A5"/>
    <w:rsid w:val="00E33583"/>
    <w:rsid w:val="00E3394A"/>
    <w:rsid w:val="00E3424C"/>
    <w:rsid w:val="00E34AB1"/>
    <w:rsid w:val="00E34BFE"/>
    <w:rsid w:val="00E357D4"/>
    <w:rsid w:val="00E36619"/>
    <w:rsid w:val="00E36EC5"/>
    <w:rsid w:val="00E374AD"/>
    <w:rsid w:val="00E3769C"/>
    <w:rsid w:val="00E3782F"/>
    <w:rsid w:val="00E3785C"/>
    <w:rsid w:val="00E37C97"/>
    <w:rsid w:val="00E4002A"/>
    <w:rsid w:val="00E40791"/>
    <w:rsid w:val="00E407CB"/>
    <w:rsid w:val="00E40BE5"/>
    <w:rsid w:val="00E40C4C"/>
    <w:rsid w:val="00E40FD6"/>
    <w:rsid w:val="00E424EF"/>
    <w:rsid w:val="00E435B9"/>
    <w:rsid w:val="00E43970"/>
    <w:rsid w:val="00E43E37"/>
    <w:rsid w:val="00E43F78"/>
    <w:rsid w:val="00E44537"/>
    <w:rsid w:val="00E44DF9"/>
    <w:rsid w:val="00E44FB1"/>
    <w:rsid w:val="00E457DD"/>
    <w:rsid w:val="00E4581E"/>
    <w:rsid w:val="00E458DA"/>
    <w:rsid w:val="00E45E7D"/>
    <w:rsid w:val="00E46E0B"/>
    <w:rsid w:val="00E47213"/>
    <w:rsid w:val="00E474C5"/>
    <w:rsid w:val="00E47F9C"/>
    <w:rsid w:val="00E50408"/>
    <w:rsid w:val="00E50825"/>
    <w:rsid w:val="00E51208"/>
    <w:rsid w:val="00E521E4"/>
    <w:rsid w:val="00E538DC"/>
    <w:rsid w:val="00E53BCA"/>
    <w:rsid w:val="00E53E9C"/>
    <w:rsid w:val="00E55654"/>
    <w:rsid w:val="00E57063"/>
    <w:rsid w:val="00E577AC"/>
    <w:rsid w:val="00E57BD7"/>
    <w:rsid w:val="00E57F7D"/>
    <w:rsid w:val="00E6212B"/>
    <w:rsid w:val="00E625A3"/>
    <w:rsid w:val="00E629AF"/>
    <w:rsid w:val="00E62C84"/>
    <w:rsid w:val="00E62CA7"/>
    <w:rsid w:val="00E6425B"/>
    <w:rsid w:val="00E645AB"/>
    <w:rsid w:val="00E648EF"/>
    <w:rsid w:val="00E64DB4"/>
    <w:rsid w:val="00E65D86"/>
    <w:rsid w:val="00E667D1"/>
    <w:rsid w:val="00E6686C"/>
    <w:rsid w:val="00E66E7C"/>
    <w:rsid w:val="00E67713"/>
    <w:rsid w:val="00E70686"/>
    <w:rsid w:val="00E708A9"/>
    <w:rsid w:val="00E724AE"/>
    <w:rsid w:val="00E72548"/>
    <w:rsid w:val="00E7260B"/>
    <w:rsid w:val="00E73FF5"/>
    <w:rsid w:val="00E7427E"/>
    <w:rsid w:val="00E756CF"/>
    <w:rsid w:val="00E757B2"/>
    <w:rsid w:val="00E75917"/>
    <w:rsid w:val="00E75A58"/>
    <w:rsid w:val="00E77232"/>
    <w:rsid w:val="00E775DF"/>
    <w:rsid w:val="00E80017"/>
    <w:rsid w:val="00E811B5"/>
    <w:rsid w:val="00E819D2"/>
    <w:rsid w:val="00E81A4D"/>
    <w:rsid w:val="00E81CF6"/>
    <w:rsid w:val="00E854CF"/>
    <w:rsid w:val="00E86574"/>
    <w:rsid w:val="00E86659"/>
    <w:rsid w:val="00E86B74"/>
    <w:rsid w:val="00E86BAD"/>
    <w:rsid w:val="00E86DFC"/>
    <w:rsid w:val="00E86F8E"/>
    <w:rsid w:val="00E87879"/>
    <w:rsid w:val="00E87BBB"/>
    <w:rsid w:val="00E87DE9"/>
    <w:rsid w:val="00E91072"/>
    <w:rsid w:val="00E91820"/>
    <w:rsid w:val="00E9273F"/>
    <w:rsid w:val="00E92C05"/>
    <w:rsid w:val="00E92CF0"/>
    <w:rsid w:val="00E92EDD"/>
    <w:rsid w:val="00E93BE8"/>
    <w:rsid w:val="00E9448C"/>
    <w:rsid w:val="00E949DB"/>
    <w:rsid w:val="00E94DDF"/>
    <w:rsid w:val="00E95898"/>
    <w:rsid w:val="00E965D5"/>
    <w:rsid w:val="00E97579"/>
    <w:rsid w:val="00EA0780"/>
    <w:rsid w:val="00EA165F"/>
    <w:rsid w:val="00EA2519"/>
    <w:rsid w:val="00EA2B40"/>
    <w:rsid w:val="00EA2FEC"/>
    <w:rsid w:val="00EA4167"/>
    <w:rsid w:val="00EA4C19"/>
    <w:rsid w:val="00EA5C02"/>
    <w:rsid w:val="00EA7D83"/>
    <w:rsid w:val="00EA7F24"/>
    <w:rsid w:val="00EB1872"/>
    <w:rsid w:val="00EB212B"/>
    <w:rsid w:val="00EB2D56"/>
    <w:rsid w:val="00EB2D75"/>
    <w:rsid w:val="00EB2FE0"/>
    <w:rsid w:val="00EB35CD"/>
    <w:rsid w:val="00EB3B3E"/>
    <w:rsid w:val="00EB4744"/>
    <w:rsid w:val="00EB5F0A"/>
    <w:rsid w:val="00EB61C6"/>
    <w:rsid w:val="00EB67EF"/>
    <w:rsid w:val="00EB7F20"/>
    <w:rsid w:val="00EC0DB1"/>
    <w:rsid w:val="00EC0EED"/>
    <w:rsid w:val="00EC1BE9"/>
    <w:rsid w:val="00EC386C"/>
    <w:rsid w:val="00EC3D07"/>
    <w:rsid w:val="00EC3D3F"/>
    <w:rsid w:val="00EC4ED7"/>
    <w:rsid w:val="00EC5CBD"/>
    <w:rsid w:val="00EC6B8B"/>
    <w:rsid w:val="00EC72CA"/>
    <w:rsid w:val="00ED03C4"/>
    <w:rsid w:val="00ED0BDE"/>
    <w:rsid w:val="00ED1C50"/>
    <w:rsid w:val="00ED20CE"/>
    <w:rsid w:val="00ED23B4"/>
    <w:rsid w:val="00ED2A9F"/>
    <w:rsid w:val="00ED2E4A"/>
    <w:rsid w:val="00ED3BCF"/>
    <w:rsid w:val="00ED3F5B"/>
    <w:rsid w:val="00ED3FEB"/>
    <w:rsid w:val="00ED439D"/>
    <w:rsid w:val="00ED4840"/>
    <w:rsid w:val="00ED4A43"/>
    <w:rsid w:val="00ED4AF3"/>
    <w:rsid w:val="00ED61AB"/>
    <w:rsid w:val="00ED66D5"/>
    <w:rsid w:val="00ED6BA4"/>
    <w:rsid w:val="00EE0B0C"/>
    <w:rsid w:val="00EE0F46"/>
    <w:rsid w:val="00EE291D"/>
    <w:rsid w:val="00EE2A8E"/>
    <w:rsid w:val="00EE628B"/>
    <w:rsid w:val="00EE7500"/>
    <w:rsid w:val="00EF0722"/>
    <w:rsid w:val="00EF14F0"/>
    <w:rsid w:val="00EF1590"/>
    <w:rsid w:val="00EF1F20"/>
    <w:rsid w:val="00EF3A86"/>
    <w:rsid w:val="00EF405A"/>
    <w:rsid w:val="00EF4993"/>
    <w:rsid w:val="00EF52A7"/>
    <w:rsid w:val="00EF555F"/>
    <w:rsid w:val="00EF6C2E"/>
    <w:rsid w:val="00EF70A5"/>
    <w:rsid w:val="00EF770A"/>
    <w:rsid w:val="00F004E8"/>
    <w:rsid w:val="00F00BDE"/>
    <w:rsid w:val="00F00F9A"/>
    <w:rsid w:val="00F017DA"/>
    <w:rsid w:val="00F022D1"/>
    <w:rsid w:val="00F024BF"/>
    <w:rsid w:val="00F0251F"/>
    <w:rsid w:val="00F04872"/>
    <w:rsid w:val="00F05A0E"/>
    <w:rsid w:val="00F05C84"/>
    <w:rsid w:val="00F05ED0"/>
    <w:rsid w:val="00F0700C"/>
    <w:rsid w:val="00F077FB"/>
    <w:rsid w:val="00F07D24"/>
    <w:rsid w:val="00F100DC"/>
    <w:rsid w:val="00F10775"/>
    <w:rsid w:val="00F10886"/>
    <w:rsid w:val="00F10DCE"/>
    <w:rsid w:val="00F11818"/>
    <w:rsid w:val="00F11D2F"/>
    <w:rsid w:val="00F122BD"/>
    <w:rsid w:val="00F12D83"/>
    <w:rsid w:val="00F1315C"/>
    <w:rsid w:val="00F135BA"/>
    <w:rsid w:val="00F135CE"/>
    <w:rsid w:val="00F14B53"/>
    <w:rsid w:val="00F1581E"/>
    <w:rsid w:val="00F15CED"/>
    <w:rsid w:val="00F16FE1"/>
    <w:rsid w:val="00F1709F"/>
    <w:rsid w:val="00F20793"/>
    <w:rsid w:val="00F2167B"/>
    <w:rsid w:val="00F239D8"/>
    <w:rsid w:val="00F2558E"/>
    <w:rsid w:val="00F26A07"/>
    <w:rsid w:val="00F26C47"/>
    <w:rsid w:val="00F3141A"/>
    <w:rsid w:val="00F320B0"/>
    <w:rsid w:val="00F32A23"/>
    <w:rsid w:val="00F33245"/>
    <w:rsid w:val="00F34014"/>
    <w:rsid w:val="00F345B5"/>
    <w:rsid w:val="00F34DA1"/>
    <w:rsid w:val="00F351A6"/>
    <w:rsid w:val="00F403FD"/>
    <w:rsid w:val="00F40500"/>
    <w:rsid w:val="00F40CE1"/>
    <w:rsid w:val="00F4132E"/>
    <w:rsid w:val="00F4384C"/>
    <w:rsid w:val="00F44418"/>
    <w:rsid w:val="00F446D0"/>
    <w:rsid w:val="00F44FFF"/>
    <w:rsid w:val="00F4629C"/>
    <w:rsid w:val="00F47C08"/>
    <w:rsid w:val="00F50A5C"/>
    <w:rsid w:val="00F51694"/>
    <w:rsid w:val="00F51B3E"/>
    <w:rsid w:val="00F51EB0"/>
    <w:rsid w:val="00F51F12"/>
    <w:rsid w:val="00F52648"/>
    <w:rsid w:val="00F52AF5"/>
    <w:rsid w:val="00F5624A"/>
    <w:rsid w:val="00F567E4"/>
    <w:rsid w:val="00F56B63"/>
    <w:rsid w:val="00F56FEA"/>
    <w:rsid w:val="00F60CD2"/>
    <w:rsid w:val="00F614B1"/>
    <w:rsid w:val="00F62933"/>
    <w:rsid w:val="00F62A21"/>
    <w:rsid w:val="00F62C5F"/>
    <w:rsid w:val="00F63209"/>
    <w:rsid w:val="00F638E8"/>
    <w:rsid w:val="00F63DE0"/>
    <w:rsid w:val="00F64AE3"/>
    <w:rsid w:val="00F64BBC"/>
    <w:rsid w:val="00F66B97"/>
    <w:rsid w:val="00F6715B"/>
    <w:rsid w:val="00F67E36"/>
    <w:rsid w:val="00F703B0"/>
    <w:rsid w:val="00F70805"/>
    <w:rsid w:val="00F70FAD"/>
    <w:rsid w:val="00F71204"/>
    <w:rsid w:val="00F718AE"/>
    <w:rsid w:val="00F719E3"/>
    <w:rsid w:val="00F7269B"/>
    <w:rsid w:val="00F7499D"/>
    <w:rsid w:val="00F74B48"/>
    <w:rsid w:val="00F75B24"/>
    <w:rsid w:val="00F76153"/>
    <w:rsid w:val="00F76C01"/>
    <w:rsid w:val="00F803AB"/>
    <w:rsid w:val="00F809A4"/>
    <w:rsid w:val="00F80C94"/>
    <w:rsid w:val="00F8145C"/>
    <w:rsid w:val="00F81BD4"/>
    <w:rsid w:val="00F81D90"/>
    <w:rsid w:val="00F81DED"/>
    <w:rsid w:val="00F8232F"/>
    <w:rsid w:val="00F82710"/>
    <w:rsid w:val="00F82B97"/>
    <w:rsid w:val="00F83602"/>
    <w:rsid w:val="00F83C81"/>
    <w:rsid w:val="00F848CF"/>
    <w:rsid w:val="00F85843"/>
    <w:rsid w:val="00F8690F"/>
    <w:rsid w:val="00F86DA2"/>
    <w:rsid w:val="00F900B0"/>
    <w:rsid w:val="00F9097F"/>
    <w:rsid w:val="00F90B4F"/>
    <w:rsid w:val="00F91258"/>
    <w:rsid w:val="00F913E6"/>
    <w:rsid w:val="00F9153A"/>
    <w:rsid w:val="00F925CE"/>
    <w:rsid w:val="00F92CCE"/>
    <w:rsid w:val="00F92E97"/>
    <w:rsid w:val="00F935C7"/>
    <w:rsid w:val="00F9380D"/>
    <w:rsid w:val="00F93D5A"/>
    <w:rsid w:val="00F9606F"/>
    <w:rsid w:val="00F961D0"/>
    <w:rsid w:val="00F97715"/>
    <w:rsid w:val="00F97791"/>
    <w:rsid w:val="00F97D6A"/>
    <w:rsid w:val="00F97FDB"/>
    <w:rsid w:val="00FA11D7"/>
    <w:rsid w:val="00FA2665"/>
    <w:rsid w:val="00FA2919"/>
    <w:rsid w:val="00FA3715"/>
    <w:rsid w:val="00FA5331"/>
    <w:rsid w:val="00FA7387"/>
    <w:rsid w:val="00FA74B2"/>
    <w:rsid w:val="00FB15FE"/>
    <w:rsid w:val="00FB1EAF"/>
    <w:rsid w:val="00FB3123"/>
    <w:rsid w:val="00FB3977"/>
    <w:rsid w:val="00FB3DA4"/>
    <w:rsid w:val="00FB4153"/>
    <w:rsid w:val="00FB58E8"/>
    <w:rsid w:val="00FB63D7"/>
    <w:rsid w:val="00FB739E"/>
    <w:rsid w:val="00FB76B9"/>
    <w:rsid w:val="00FB77F7"/>
    <w:rsid w:val="00FB7A42"/>
    <w:rsid w:val="00FB7C22"/>
    <w:rsid w:val="00FC0B7F"/>
    <w:rsid w:val="00FC1180"/>
    <w:rsid w:val="00FC3D99"/>
    <w:rsid w:val="00FC3EE4"/>
    <w:rsid w:val="00FC4D45"/>
    <w:rsid w:val="00FC6639"/>
    <w:rsid w:val="00FC663A"/>
    <w:rsid w:val="00FC669E"/>
    <w:rsid w:val="00FD006F"/>
    <w:rsid w:val="00FD20FA"/>
    <w:rsid w:val="00FD21D5"/>
    <w:rsid w:val="00FD2499"/>
    <w:rsid w:val="00FD2BCC"/>
    <w:rsid w:val="00FD41ED"/>
    <w:rsid w:val="00FD47CF"/>
    <w:rsid w:val="00FD53FE"/>
    <w:rsid w:val="00FD57AD"/>
    <w:rsid w:val="00FD6A11"/>
    <w:rsid w:val="00FE04F5"/>
    <w:rsid w:val="00FE0619"/>
    <w:rsid w:val="00FE09C1"/>
    <w:rsid w:val="00FE1CAA"/>
    <w:rsid w:val="00FE2003"/>
    <w:rsid w:val="00FE41F5"/>
    <w:rsid w:val="00FE56DB"/>
    <w:rsid w:val="00FE6272"/>
    <w:rsid w:val="00FE6774"/>
    <w:rsid w:val="00FE682C"/>
    <w:rsid w:val="00FE68C2"/>
    <w:rsid w:val="00FE6AB5"/>
    <w:rsid w:val="00FF0CE5"/>
    <w:rsid w:val="00FF0DE3"/>
    <w:rsid w:val="00FF14E2"/>
    <w:rsid w:val="00FF1BFC"/>
    <w:rsid w:val="00FF1C62"/>
    <w:rsid w:val="00FF3C29"/>
    <w:rsid w:val="00FF4690"/>
    <w:rsid w:val="00FF533E"/>
    <w:rsid w:val="00FF61C6"/>
    <w:rsid w:val="00FF7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CD14D-3D0B-4A06-BE2B-37F40F73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340"/>
    <w:pPr>
      <w:spacing w:after="160" w:line="259" w:lineRule="auto"/>
    </w:pPr>
    <w:rPr>
      <w:sz w:val="22"/>
      <w:szCs w:val="22"/>
      <w:lang w:eastAsia="en-US"/>
    </w:rPr>
  </w:style>
  <w:style w:type="paragraph" w:styleId="Heading1">
    <w:name w:val="heading 1"/>
    <w:basedOn w:val="Normal"/>
    <w:next w:val="Normal"/>
    <w:link w:val="Heading1Char"/>
    <w:uiPriority w:val="9"/>
    <w:qFormat/>
    <w:rsid w:val="003A7100"/>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
    <w:qFormat/>
    <w:rsid w:val="003A7100"/>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527ED"/>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BAF"/>
    <w:pPr>
      <w:ind w:left="720"/>
      <w:contextualSpacing/>
    </w:pPr>
  </w:style>
  <w:style w:type="character" w:styleId="CommentReference">
    <w:name w:val="annotation reference"/>
    <w:uiPriority w:val="99"/>
    <w:semiHidden/>
    <w:unhideWhenUsed/>
    <w:rsid w:val="009C6BED"/>
    <w:rPr>
      <w:sz w:val="16"/>
      <w:szCs w:val="16"/>
    </w:rPr>
  </w:style>
  <w:style w:type="paragraph" w:styleId="CommentText">
    <w:name w:val="annotation text"/>
    <w:basedOn w:val="Normal"/>
    <w:link w:val="CommentTextChar"/>
    <w:uiPriority w:val="99"/>
    <w:unhideWhenUsed/>
    <w:rsid w:val="009C6BED"/>
    <w:pPr>
      <w:spacing w:line="240" w:lineRule="auto"/>
    </w:pPr>
    <w:rPr>
      <w:sz w:val="20"/>
      <w:szCs w:val="20"/>
    </w:rPr>
  </w:style>
  <w:style w:type="character" w:customStyle="1" w:styleId="CommentTextChar">
    <w:name w:val="Comment Text Char"/>
    <w:link w:val="CommentText"/>
    <w:uiPriority w:val="99"/>
    <w:rsid w:val="009C6BED"/>
    <w:rPr>
      <w:sz w:val="20"/>
      <w:szCs w:val="20"/>
    </w:rPr>
  </w:style>
  <w:style w:type="paragraph" w:styleId="CommentSubject">
    <w:name w:val="annotation subject"/>
    <w:basedOn w:val="CommentText"/>
    <w:next w:val="CommentText"/>
    <w:link w:val="CommentSubjectChar"/>
    <w:uiPriority w:val="99"/>
    <w:semiHidden/>
    <w:unhideWhenUsed/>
    <w:rsid w:val="009C6BED"/>
    <w:rPr>
      <w:b/>
      <w:bCs/>
    </w:rPr>
  </w:style>
  <w:style w:type="character" w:customStyle="1" w:styleId="CommentSubjectChar">
    <w:name w:val="Comment Subject Char"/>
    <w:link w:val="CommentSubject"/>
    <w:uiPriority w:val="99"/>
    <w:semiHidden/>
    <w:rsid w:val="009C6BED"/>
    <w:rPr>
      <w:b/>
      <w:bCs/>
      <w:sz w:val="20"/>
      <w:szCs w:val="20"/>
    </w:rPr>
  </w:style>
  <w:style w:type="paragraph" w:styleId="BalloonText">
    <w:name w:val="Balloon Text"/>
    <w:basedOn w:val="Normal"/>
    <w:link w:val="BalloonTextChar"/>
    <w:uiPriority w:val="99"/>
    <w:semiHidden/>
    <w:unhideWhenUsed/>
    <w:rsid w:val="009C6B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C6BED"/>
    <w:rPr>
      <w:rFonts w:ascii="Segoe UI" w:hAnsi="Segoe UI" w:cs="Segoe UI"/>
      <w:sz w:val="18"/>
      <w:szCs w:val="18"/>
    </w:rPr>
  </w:style>
  <w:style w:type="character" w:styleId="Hyperlink">
    <w:name w:val="Hyperlink"/>
    <w:uiPriority w:val="99"/>
    <w:unhideWhenUsed/>
    <w:rsid w:val="00EF70A5"/>
    <w:rPr>
      <w:color w:val="0000FF"/>
      <w:u w:val="single"/>
    </w:rPr>
  </w:style>
  <w:style w:type="table" w:styleId="TableGrid">
    <w:name w:val="Table Grid"/>
    <w:basedOn w:val="TableNormal"/>
    <w:uiPriority w:val="39"/>
    <w:rsid w:val="0088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7B05F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uiPriority w:val="99"/>
    <w:semiHidden/>
    <w:unhideWhenUsed/>
    <w:rsid w:val="002B6AB4"/>
    <w:rPr>
      <w:color w:val="954F72"/>
      <w:u w:val="single"/>
    </w:rPr>
  </w:style>
  <w:style w:type="paragraph" w:styleId="Header">
    <w:name w:val="header"/>
    <w:basedOn w:val="Normal"/>
    <w:link w:val="HeaderChar"/>
    <w:uiPriority w:val="99"/>
    <w:unhideWhenUsed/>
    <w:rsid w:val="00094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695"/>
  </w:style>
  <w:style w:type="paragraph" w:styleId="Footer">
    <w:name w:val="footer"/>
    <w:basedOn w:val="Normal"/>
    <w:link w:val="FooterChar"/>
    <w:uiPriority w:val="99"/>
    <w:unhideWhenUsed/>
    <w:rsid w:val="00094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695"/>
  </w:style>
  <w:style w:type="character" w:styleId="LineNumber">
    <w:name w:val="line number"/>
    <w:basedOn w:val="DefaultParagraphFont"/>
    <w:uiPriority w:val="99"/>
    <w:semiHidden/>
    <w:unhideWhenUsed/>
    <w:rsid w:val="00094695"/>
  </w:style>
  <w:style w:type="character" w:styleId="Emphasis">
    <w:name w:val="Emphasis"/>
    <w:uiPriority w:val="20"/>
    <w:qFormat/>
    <w:rsid w:val="00495C99"/>
    <w:rPr>
      <w:i/>
      <w:iCs/>
    </w:rPr>
  </w:style>
  <w:style w:type="character" w:customStyle="1" w:styleId="Heading2Char">
    <w:name w:val="Heading 2 Char"/>
    <w:link w:val="Heading2"/>
    <w:uiPriority w:val="9"/>
    <w:rsid w:val="003A7100"/>
    <w:rPr>
      <w:rFonts w:ascii="Times New Roman" w:eastAsia="Times New Roman" w:hAnsi="Times New Roman" w:cs="Times New Roman"/>
      <w:b/>
      <w:bCs/>
      <w:sz w:val="36"/>
      <w:szCs w:val="36"/>
      <w:lang w:eastAsia="en-GB"/>
    </w:rPr>
  </w:style>
  <w:style w:type="character" w:customStyle="1" w:styleId="Heading1Char">
    <w:name w:val="Heading 1 Char"/>
    <w:link w:val="Heading1"/>
    <w:uiPriority w:val="9"/>
    <w:rsid w:val="003A7100"/>
    <w:rPr>
      <w:rFonts w:ascii="Calibri Light" w:eastAsia="Times New Roman" w:hAnsi="Calibri Light" w:cs="Times New Roman"/>
      <w:color w:val="2E74B5"/>
      <w:sz w:val="32"/>
      <w:szCs w:val="32"/>
    </w:rPr>
  </w:style>
  <w:style w:type="character" w:customStyle="1" w:styleId="nlmarticle-title">
    <w:name w:val="nlm_article-title"/>
    <w:basedOn w:val="DefaultParagraphFont"/>
    <w:rsid w:val="003A7100"/>
  </w:style>
  <w:style w:type="paragraph" w:styleId="Revision">
    <w:name w:val="Revision"/>
    <w:hidden/>
    <w:uiPriority w:val="99"/>
    <w:semiHidden/>
    <w:rsid w:val="000847F3"/>
    <w:rPr>
      <w:sz w:val="22"/>
      <w:szCs w:val="22"/>
      <w:lang w:eastAsia="en-US"/>
    </w:rPr>
  </w:style>
  <w:style w:type="character" w:customStyle="1" w:styleId="Heading5Char">
    <w:name w:val="Heading 5 Char"/>
    <w:link w:val="Heading5"/>
    <w:uiPriority w:val="9"/>
    <w:semiHidden/>
    <w:rsid w:val="004527ED"/>
    <w:rPr>
      <w:rFonts w:ascii="Calibri Light" w:eastAsia="Times New Roman" w:hAnsi="Calibri Light" w:cs="Times New Roman"/>
      <w:color w:val="2E74B5"/>
    </w:rPr>
  </w:style>
  <w:style w:type="character" w:styleId="HTMLCite">
    <w:name w:val="HTML Cite"/>
    <w:uiPriority w:val="99"/>
    <w:semiHidden/>
    <w:unhideWhenUsed/>
    <w:rsid w:val="00C816EF"/>
    <w:rPr>
      <w:i/>
      <w:iCs/>
    </w:rPr>
  </w:style>
  <w:style w:type="paragraph" w:customStyle="1" w:styleId="mb-0">
    <w:name w:val="mb-0"/>
    <w:basedOn w:val="Normal"/>
    <w:rsid w:val="00C816E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A4550B"/>
    <w:rPr>
      <w:color w:val="605E5C"/>
      <w:shd w:val="clear" w:color="auto" w:fill="E1DFDD"/>
    </w:rPr>
  </w:style>
  <w:style w:type="character" w:customStyle="1" w:styleId="UnresolvedMention2">
    <w:name w:val="Unresolved Mention2"/>
    <w:uiPriority w:val="99"/>
    <w:semiHidden/>
    <w:unhideWhenUsed/>
    <w:rsid w:val="00D3277C"/>
    <w:rPr>
      <w:color w:val="605E5C"/>
      <w:shd w:val="clear" w:color="auto" w:fill="E1DFDD"/>
    </w:rPr>
  </w:style>
  <w:style w:type="character" w:customStyle="1" w:styleId="UnresolvedMention20">
    <w:name w:val="Unresolved Mention2"/>
    <w:uiPriority w:val="99"/>
    <w:semiHidden/>
    <w:unhideWhenUsed/>
    <w:rsid w:val="001650FB"/>
    <w:rPr>
      <w:color w:val="605E5C"/>
      <w:shd w:val="clear" w:color="auto" w:fill="E1DFDD"/>
    </w:rPr>
  </w:style>
  <w:style w:type="character" w:customStyle="1" w:styleId="UnresolvedMention3">
    <w:name w:val="Unresolved Mention3"/>
    <w:uiPriority w:val="99"/>
    <w:semiHidden/>
    <w:unhideWhenUsed/>
    <w:rsid w:val="000E07D9"/>
    <w:rPr>
      <w:color w:val="605E5C"/>
      <w:shd w:val="clear" w:color="auto" w:fill="E1DFDD"/>
    </w:rPr>
  </w:style>
  <w:style w:type="paragraph" w:styleId="Caption">
    <w:name w:val="caption"/>
    <w:basedOn w:val="Normal"/>
    <w:next w:val="Normal"/>
    <w:link w:val="CaptionChar"/>
    <w:uiPriority w:val="35"/>
    <w:unhideWhenUsed/>
    <w:qFormat/>
    <w:rsid w:val="00F017DA"/>
    <w:pPr>
      <w:spacing w:line="480" w:lineRule="auto"/>
    </w:pPr>
    <w:rPr>
      <w:b/>
      <w:sz w:val="20"/>
    </w:rPr>
  </w:style>
  <w:style w:type="character" w:customStyle="1" w:styleId="CaptionChar">
    <w:name w:val="Caption Char"/>
    <w:link w:val="Caption"/>
    <w:uiPriority w:val="35"/>
    <w:rsid w:val="00F017DA"/>
    <w:rPr>
      <w:b/>
      <w:sz w:val="20"/>
    </w:rPr>
  </w:style>
  <w:style w:type="character" w:styleId="UnresolvedMention">
    <w:name w:val="Unresolved Mention"/>
    <w:basedOn w:val="DefaultParagraphFont"/>
    <w:uiPriority w:val="99"/>
    <w:semiHidden/>
    <w:unhideWhenUsed/>
    <w:rsid w:val="00A07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5806">
      <w:bodyDiv w:val="1"/>
      <w:marLeft w:val="0"/>
      <w:marRight w:val="0"/>
      <w:marTop w:val="0"/>
      <w:marBottom w:val="0"/>
      <w:divBdr>
        <w:top w:val="none" w:sz="0" w:space="0" w:color="auto"/>
        <w:left w:val="none" w:sz="0" w:space="0" w:color="auto"/>
        <w:bottom w:val="none" w:sz="0" w:space="0" w:color="auto"/>
        <w:right w:val="none" w:sz="0" w:space="0" w:color="auto"/>
      </w:divBdr>
    </w:div>
    <w:div w:id="137496078">
      <w:bodyDiv w:val="1"/>
      <w:marLeft w:val="0"/>
      <w:marRight w:val="0"/>
      <w:marTop w:val="0"/>
      <w:marBottom w:val="0"/>
      <w:divBdr>
        <w:top w:val="none" w:sz="0" w:space="0" w:color="auto"/>
        <w:left w:val="none" w:sz="0" w:space="0" w:color="auto"/>
        <w:bottom w:val="none" w:sz="0" w:space="0" w:color="auto"/>
        <w:right w:val="none" w:sz="0" w:space="0" w:color="auto"/>
      </w:divBdr>
      <w:divsChild>
        <w:div w:id="18044621">
          <w:marLeft w:val="806"/>
          <w:marRight w:val="0"/>
          <w:marTop w:val="0"/>
          <w:marBottom w:val="0"/>
          <w:divBdr>
            <w:top w:val="none" w:sz="0" w:space="0" w:color="auto"/>
            <w:left w:val="none" w:sz="0" w:space="0" w:color="auto"/>
            <w:bottom w:val="none" w:sz="0" w:space="0" w:color="auto"/>
            <w:right w:val="none" w:sz="0" w:space="0" w:color="auto"/>
          </w:divBdr>
        </w:div>
        <w:div w:id="1171481182">
          <w:marLeft w:val="806"/>
          <w:marRight w:val="0"/>
          <w:marTop w:val="0"/>
          <w:marBottom w:val="0"/>
          <w:divBdr>
            <w:top w:val="none" w:sz="0" w:space="0" w:color="auto"/>
            <w:left w:val="none" w:sz="0" w:space="0" w:color="auto"/>
            <w:bottom w:val="none" w:sz="0" w:space="0" w:color="auto"/>
            <w:right w:val="none" w:sz="0" w:space="0" w:color="auto"/>
          </w:divBdr>
        </w:div>
        <w:div w:id="1499809380">
          <w:marLeft w:val="806"/>
          <w:marRight w:val="0"/>
          <w:marTop w:val="0"/>
          <w:marBottom w:val="0"/>
          <w:divBdr>
            <w:top w:val="none" w:sz="0" w:space="0" w:color="auto"/>
            <w:left w:val="none" w:sz="0" w:space="0" w:color="auto"/>
            <w:bottom w:val="none" w:sz="0" w:space="0" w:color="auto"/>
            <w:right w:val="none" w:sz="0" w:space="0" w:color="auto"/>
          </w:divBdr>
        </w:div>
      </w:divsChild>
    </w:div>
    <w:div w:id="187374798">
      <w:bodyDiv w:val="1"/>
      <w:marLeft w:val="0"/>
      <w:marRight w:val="0"/>
      <w:marTop w:val="0"/>
      <w:marBottom w:val="0"/>
      <w:divBdr>
        <w:top w:val="none" w:sz="0" w:space="0" w:color="auto"/>
        <w:left w:val="none" w:sz="0" w:space="0" w:color="auto"/>
        <w:bottom w:val="none" w:sz="0" w:space="0" w:color="auto"/>
        <w:right w:val="none" w:sz="0" w:space="0" w:color="auto"/>
      </w:divBdr>
    </w:div>
    <w:div w:id="221911666">
      <w:bodyDiv w:val="1"/>
      <w:marLeft w:val="0"/>
      <w:marRight w:val="0"/>
      <w:marTop w:val="0"/>
      <w:marBottom w:val="0"/>
      <w:divBdr>
        <w:top w:val="none" w:sz="0" w:space="0" w:color="auto"/>
        <w:left w:val="none" w:sz="0" w:space="0" w:color="auto"/>
        <w:bottom w:val="none" w:sz="0" w:space="0" w:color="auto"/>
        <w:right w:val="none" w:sz="0" w:space="0" w:color="auto"/>
      </w:divBdr>
    </w:div>
    <w:div w:id="271013193">
      <w:bodyDiv w:val="1"/>
      <w:marLeft w:val="0"/>
      <w:marRight w:val="0"/>
      <w:marTop w:val="0"/>
      <w:marBottom w:val="0"/>
      <w:divBdr>
        <w:top w:val="none" w:sz="0" w:space="0" w:color="auto"/>
        <w:left w:val="none" w:sz="0" w:space="0" w:color="auto"/>
        <w:bottom w:val="none" w:sz="0" w:space="0" w:color="auto"/>
        <w:right w:val="none" w:sz="0" w:space="0" w:color="auto"/>
      </w:divBdr>
    </w:div>
    <w:div w:id="301350484">
      <w:bodyDiv w:val="1"/>
      <w:marLeft w:val="0"/>
      <w:marRight w:val="0"/>
      <w:marTop w:val="0"/>
      <w:marBottom w:val="0"/>
      <w:divBdr>
        <w:top w:val="none" w:sz="0" w:space="0" w:color="auto"/>
        <w:left w:val="none" w:sz="0" w:space="0" w:color="auto"/>
        <w:bottom w:val="none" w:sz="0" w:space="0" w:color="auto"/>
        <w:right w:val="none" w:sz="0" w:space="0" w:color="auto"/>
      </w:divBdr>
    </w:div>
    <w:div w:id="314184172">
      <w:bodyDiv w:val="1"/>
      <w:marLeft w:val="0"/>
      <w:marRight w:val="0"/>
      <w:marTop w:val="0"/>
      <w:marBottom w:val="0"/>
      <w:divBdr>
        <w:top w:val="none" w:sz="0" w:space="0" w:color="auto"/>
        <w:left w:val="none" w:sz="0" w:space="0" w:color="auto"/>
        <w:bottom w:val="none" w:sz="0" w:space="0" w:color="auto"/>
        <w:right w:val="none" w:sz="0" w:space="0" w:color="auto"/>
      </w:divBdr>
    </w:div>
    <w:div w:id="315694686">
      <w:bodyDiv w:val="1"/>
      <w:marLeft w:val="0"/>
      <w:marRight w:val="0"/>
      <w:marTop w:val="0"/>
      <w:marBottom w:val="0"/>
      <w:divBdr>
        <w:top w:val="none" w:sz="0" w:space="0" w:color="auto"/>
        <w:left w:val="none" w:sz="0" w:space="0" w:color="auto"/>
        <w:bottom w:val="none" w:sz="0" w:space="0" w:color="auto"/>
        <w:right w:val="none" w:sz="0" w:space="0" w:color="auto"/>
      </w:divBdr>
    </w:div>
    <w:div w:id="370961234">
      <w:bodyDiv w:val="1"/>
      <w:marLeft w:val="0"/>
      <w:marRight w:val="0"/>
      <w:marTop w:val="0"/>
      <w:marBottom w:val="0"/>
      <w:divBdr>
        <w:top w:val="none" w:sz="0" w:space="0" w:color="auto"/>
        <w:left w:val="none" w:sz="0" w:space="0" w:color="auto"/>
        <w:bottom w:val="none" w:sz="0" w:space="0" w:color="auto"/>
        <w:right w:val="none" w:sz="0" w:space="0" w:color="auto"/>
      </w:divBdr>
    </w:div>
    <w:div w:id="505486665">
      <w:bodyDiv w:val="1"/>
      <w:marLeft w:val="0"/>
      <w:marRight w:val="0"/>
      <w:marTop w:val="0"/>
      <w:marBottom w:val="0"/>
      <w:divBdr>
        <w:top w:val="none" w:sz="0" w:space="0" w:color="auto"/>
        <w:left w:val="none" w:sz="0" w:space="0" w:color="auto"/>
        <w:bottom w:val="none" w:sz="0" w:space="0" w:color="auto"/>
        <w:right w:val="none" w:sz="0" w:space="0" w:color="auto"/>
      </w:divBdr>
    </w:div>
    <w:div w:id="525795529">
      <w:bodyDiv w:val="1"/>
      <w:marLeft w:val="0"/>
      <w:marRight w:val="0"/>
      <w:marTop w:val="0"/>
      <w:marBottom w:val="0"/>
      <w:divBdr>
        <w:top w:val="none" w:sz="0" w:space="0" w:color="auto"/>
        <w:left w:val="none" w:sz="0" w:space="0" w:color="auto"/>
        <w:bottom w:val="none" w:sz="0" w:space="0" w:color="auto"/>
        <w:right w:val="none" w:sz="0" w:space="0" w:color="auto"/>
      </w:divBdr>
      <w:divsChild>
        <w:div w:id="1713921255">
          <w:marLeft w:val="0"/>
          <w:marRight w:val="0"/>
          <w:marTop w:val="0"/>
          <w:marBottom w:val="0"/>
          <w:divBdr>
            <w:top w:val="none" w:sz="0" w:space="0" w:color="auto"/>
            <w:left w:val="none" w:sz="0" w:space="0" w:color="auto"/>
            <w:bottom w:val="none" w:sz="0" w:space="0" w:color="auto"/>
            <w:right w:val="none" w:sz="0" w:space="0" w:color="auto"/>
          </w:divBdr>
        </w:div>
      </w:divsChild>
    </w:div>
    <w:div w:id="532113452">
      <w:bodyDiv w:val="1"/>
      <w:marLeft w:val="0"/>
      <w:marRight w:val="0"/>
      <w:marTop w:val="0"/>
      <w:marBottom w:val="0"/>
      <w:divBdr>
        <w:top w:val="none" w:sz="0" w:space="0" w:color="auto"/>
        <w:left w:val="none" w:sz="0" w:space="0" w:color="auto"/>
        <w:bottom w:val="none" w:sz="0" w:space="0" w:color="auto"/>
        <w:right w:val="none" w:sz="0" w:space="0" w:color="auto"/>
      </w:divBdr>
    </w:div>
    <w:div w:id="596910093">
      <w:bodyDiv w:val="1"/>
      <w:marLeft w:val="0"/>
      <w:marRight w:val="0"/>
      <w:marTop w:val="0"/>
      <w:marBottom w:val="0"/>
      <w:divBdr>
        <w:top w:val="none" w:sz="0" w:space="0" w:color="auto"/>
        <w:left w:val="none" w:sz="0" w:space="0" w:color="auto"/>
        <w:bottom w:val="none" w:sz="0" w:space="0" w:color="auto"/>
        <w:right w:val="none" w:sz="0" w:space="0" w:color="auto"/>
      </w:divBdr>
    </w:div>
    <w:div w:id="662780616">
      <w:bodyDiv w:val="1"/>
      <w:marLeft w:val="0"/>
      <w:marRight w:val="0"/>
      <w:marTop w:val="0"/>
      <w:marBottom w:val="0"/>
      <w:divBdr>
        <w:top w:val="none" w:sz="0" w:space="0" w:color="auto"/>
        <w:left w:val="none" w:sz="0" w:space="0" w:color="auto"/>
        <w:bottom w:val="none" w:sz="0" w:space="0" w:color="auto"/>
        <w:right w:val="none" w:sz="0" w:space="0" w:color="auto"/>
      </w:divBdr>
    </w:div>
    <w:div w:id="692805800">
      <w:bodyDiv w:val="1"/>
      <w:marLeft w:val="0"/>
      <w:marRight w:val="0"/>
      <w:marTop w:val="0"/>
      <w:marBottom w:val="0"/>
      <w:divBdr>
        <w:top w:val="none" w:sz="0" w:space="0" w:color="auto"/>
        <w:left w:val="none" w:sz="0" w:space="0" w:color="auto"/>
        <w:bottom w:val="none" w:sz="0" w:space="0" w:color="auto"/>
        <w:right w:val="none" w:sz="0" w:space="0" w:color="auto"/>
      </w:divBdr>
    </w:div>
    <w:div w:id="713238154">
      <w:bodyDiv w:val="1"/>
      <w:marLeft w:val="0"/>
      <w:marRight w:val="0"/>
      <w:marTop w:val="0"/>
      <w:marBottom w:val="0"/>
      <w:divBdr>
        <w:top w:val="none" w:sz="0" w:space="0" w:color="auto"/>
        <w:left w:val="none" w:sz="0" w:space="0" w:color="auto"/>
        <w:bottom w:val="none" w:sz="0" w:space="0" w:color="auto"/>
        <w:right w:val="none" w:sz="0" w:space="0" w:color="auto"/>
      </w:divBdr>
    </w:div>
    <w:div w:id="776094926">
      <w:bodyDiv w:val="1"/>
      <w:marLeft w:val="0"/>
      <w:marRight w:val="0"/>
      <w:marTop w:val="0"/>
      <w:marBottom w:val="0"/>
      <w:divBdr>
        <w:top w:val="none" w:sz="0" w:space="0" w:color="auto"/>
        <w:left w:val="none" w:sz="0" w:space="0" w:color="auto"/>
        <w:bottom w:val="none" w:sz="0" w:space="0" w:color="auto"/>
        <w:right w:val="none" w:sz="0" w:space="0" w:color="auto"/>
      </w:divBdr>
    </w:div>
    <w:div w:id="819540196">
      <w:bodyDiv w:val="1"/>
      <w:marLeft w:val="0"/>
      <w:marRight w:val="0"/>
      <w:marTop w:val="0"/>
      <w:marBottom w:val="0"/>
      <w:divBdr>
        <w:top w:val="none" w:sz="0" w:space="0" w:color="auto"/>
        <w:left w:val="none" w:sz="0" w:space="0" w:color="auto"/>
        <w:bottom w:val="none" w:sz="0" w:space="0" w:color="auto"/>
        <w:right w:val="none" w:sz="0" w:space="0" w:color="auto"/>
      </w:divBdr>
    </w:div>
    <w:div w:id="848636977">
      <w:bodyDiv w:val="1"/>
      <w:marLeft w:val="0"/>
      <w:marRight w:val="0"/>
      <w:marTop w:val="0"/>
      <w:marBottom w:val="0"/>
      <w:divBdr>
        <w:top w:val="none" w:sz="0" w:space="0" w:color="auto"/>
        <w:left w:val="none" w:sz="0" w:space="0" w:color="auto"/>
        <w:bottom w:val="none" w:sz="0" w:space="0" w:color="auto"/>
        <w:right w:val="none" w:sz="0" w:space="0" w:color="auto"/>
      </w:divBdr>
    </w:div>
    <w:div w:id="886529963">
      <w:bodyDiv w:val="1"/>
      <w:marLeft w:val="0"/>
      <w:marRight w:val="0"/>
      <w:marTop w:val="0"/>
      <w:marBottom w:val="0"/>
      <w:divBdr>
        <w:top w:val="none" w:sz="0" w:space="0" w:color="auto"/>
        <w:left w:val="none" w:sz="0" w:space="0" w:color="auto"/>
        <w:bottom w:val="none" w:sz="0" w:space="0" w:color="auto"/>
        <w:right w:val="none" w:sz="0" w:space="0" w:color="auto"/>
      </w:divBdr>
    </w:div>
    <w:div w:id="896011013">
      <w:bodyDiv w:val="1"/>
      <w:marLeft w:val="0"/>
      <w:marRight w:val="0"/>
      <w:marTop w:val="0"/>
      <w:marBottom w:val="0"/>
      <w:divBdr>
        <w:top w:val="none" w:sz="0" w:space="0" w:color="auto"/>
        <w:left w:val="none" w:sz="0" w:space="0" w:color="auto"/>
        <w:bottom w:val="none" w:sz="0" w:space="0" w:color="auto"/>
        <w:right w:val="none" w:sz="0" w:space="0" w:color="auto"/>
      </w:divBdr>
    </w:div>
    <w:div w:id="908998583">
      <w:bodyDiv w:val="1"/>
      <w:marLeft w:val="0"/>
      <w:marRight w:val="0"/>
      <w:marTop w:val="0"/>
      <w:marBottom w:val="0"/>
      <w:divBdr>
        <w:top w:val="none" w:sz="0" w:space="0" w:color="auto"/>
        <w:left w:val="none" w:sz="0" w:space="0" w:color="auto"/>
        <w:bottom w:val="none" w:sz="0" w:space="0" w:color="auto"/>
        <w:right w:val="none" w:sz="0" w:space="0" w:color="auto"/>
      </w:divBdr>
    </w:div>
    <w:div w:id="918322521">
      <w:bodyDiv w:val="1"/>
      <w:marLeft w:val="0"/>
      <w:marRight w:val="0"/>
      <w:marTop w:val="0"/>
      <w:marBottom w:val="0"/>
      <w:divBdr>
        <w:top w:val="none" w:sz="0" w:space="0" w:color="auto"/>
        <w:left w:val="none" w:sz="0" w:space="0" w:color="auto"/>
        <w:bottom w:val="none" w:sz="0" w:space="0" w:color="auto"/>
        <w:right w:val="none" w:sz="0" w:space="0" w:color="auto"/>
      </w:divBdr>
    </w:div>
    <w:div w:id="924845977">
      <w:bodyDiv w:val="1"/>
      <w:marLeft w:val="0"/>
      <w:marRight w:val="0"/>
      <w:marTop w:val="0"/>
      <w:marBottom w:val="0"/>
      <w:divBdr>
        <w:top w:val="none" w:sz="0" w:space="0" w:color="auto"/>
        <w:left w:val="none" w:sz="0" w:space="0" w:color="auto"/>
        <w:bottom w:val="none" w:sz="0" w:space="0" w:color="auto"/>
        <w:right w:val="none" w:sz="0" w:space="0" w:color="auto"/>
      </w:divBdr>
    </w:div>
    <w:div w:id="926307721">
      <w:bodyDiv w:val="1"/>
      <w:marLeft w:val="0"/>
      <w:marRight w:val="0"/>
      <w:marTop w:val="0"/>
      <w:marBottom w:val="0"/>
      <w:divBdr>
        <w:top w:val="none" w:sz="0" w:space="0" w:color="auto"/>
        <w:left w:val="none" w:sz="0" w:space="0" w:color="auto"/>
        <w:bottom w:val="none" w:sz="0" w:space="0" w:color="auto"/>
        <w:right w:val="none" w:sz="0" w:space="0" w:color="auto"/>
      </w:divBdr>
    </w:div>
    <w:div w:id="1022702056">
      <w:bodyDiv w:val="1"/>
      <w:marLeft w:val="0"/>
      <w:marRight w:val="0"/>
      <w:marTop w:val="0"/>
      <w:marBottom w:val="0"/>
      <w:divBdr>
        <w:top w:val="none" w:sz="0" w:space="0" w:color="auto"/>
        <w:left w:val="none" w:sz="0" w:space="0" w:color="auto"/>
        <w:bottom w:val="none" w:sz="0" w:space="0" w:color="auto"/>
        <w:right w:val="none" w:sz="0" w:space="0" w:color="auto"/>
      </w:divBdr>
    </w:div>
    <w:div w:id="1030304632">
      <w:bodyDiv w:val="1"/>
      <w:marLeft w:val="0"/>
      <w:marRight w:val="0"/>
      <w:marTop w:val="0"/>
      <w:marBottom w:val="0"/>
      <w:divBdr>
        <w:top w:val="none" w:sz="0" w:space="0" w:color="auto"/>
        <w:left w:val="none" w:sz="0" w:space="0" w:color="auto"/>
        <w:bottom w:val="none" w:sz="0" w:space="0" w:color="auto"/>
        <w:right w:val="none" w:sz="0" w:space="0" w:color="auto"/>
      </w:divBdr>
    </w:div>
    <w:div w:id="1047991636">
      <w:bodyDiv w:val="1"/>
      <w:marLeft w:val="0"/>
      <w:marRight w:val="0"/>
      <w:marTop w:val="0"/>
      <w:marBottom w:val="0"/>
      <w:divBdr>
        <w:top w:val="none" w:sz="0" w:space="0" w:color="auto"/>
        <w:left w:val="none" w:sz="0" w:space="0" w:color="auto"/>
        <w:bottom w:val="none" w:sz="0" w:space="0" w:color="auto"/>
        <w:right w:val="none" w:sz="0" w:space="0" w:color="auto"/>
      </w:divBdr>
    </w:div>
    <w:div w:id="1065185613">
      <w:bodyDiv w:val="1"/>
      <w:marLeft w:val="0"/>
      <w:marRight w:val="0"/>
      <w:marTop w:val="0"/>
      <w:marBottom w:val="0"/>
      <w:divBdr>
        <w:top w:val="none" w:sz="0" w:space="0" w:color="auto"/>
        <w:left w:val="none" w:sz="0" w:space="0" w:color="auto"/>
        <w:bottom w:val="none" w:sz="0" w:space="0" w:color="auto"/>
        <w:right w:val="none" w:sz="0" w:space="0" w:color="auto"/>
      </w:divBdr>
    </w:div>
    <w:div w:id="1144812606">
      <w:bodyDiv w:val="1"/>
      <w:marLeft w:val="0"/>
      <w:marRight w:val="0"/>
      <w:marTop w:val="0"/>
      <w:marBottom w:val="0"/>
      <w:divBdr>
        <w:top w:val="none" w:sz="0" w:space="0" w:color="auto"/>
        <w:left w:val="none" w:sz="0" w:space="0" w:color="auto"/>
        <w:bottom w:val="none" w:sz="0" w:space="0" w:color="auto"/>
        <w:right w:val="none" w:sz="0" w:space="0" w:color="auto"/>
      </w:divBdr>
    </w:div>
    <w:div w:id="1203053894">
      <w:bodyDiv w:val="1"/>
      <w:marLeft w:val="0"/>
      <w:marRight w:val="0"/>
      <w:marTop w:val="0"/>
      <w:marBottom w:val="0"/>
      <w:divBdr>
        <w:top w:val="none" w:sz="0" w:space="0" w:color="auto"/>
        <w:left w:val="none" w:sz="0" w:space="0" w:color="auto"/>
        <w:bottom w:val="none" w:sz="0" w:space="0" w:color="auto"/>
        <w:right w:val="none" w:sz="0" w:space="0" w:color="auto"/>
      </w:divBdr>
    </w:div>
    <w:div w:id="1209296199">
      <w:bodyDiv w:val="1"/>
      <w:marLeft w:val="0"/>
      <w:marRight w:val="0"/>
      <w:marTop w:val="0"/>
      <w:marBottom w:val="0"/>
      <w:divBdr>
        <w:top w:val="none" w:sz="0" w:space="0" w:color="auto"/>
        <w:left w:val="none" w:sz="0" w:space="0" w:color="auto"/>
        <w:bottom w:val="none" w:sz="0" w:space="0" w:color="auto"/>
        <w:right w:val="none" w:sz="0" w:space="0" w:color="auto"/>
      </w:divBdr>
    </w:div>
    <w:div w:id="1226447986">
      <w:bodyDiv w:val="1"/>
      <w:marLeft w:val="0"/>
      <w:marRight w:val="0"/>
      <w:marTop w:val="0"/>
      <w:marBottom w:val="0"/>
      <w:divBdr>
        <w:top w:val="none" w:sz="0" w:space="0" w:color="auto"/>
        <w:left w:val="none" w:sz="0" w:space="0" w:color="auto"/>
        <w:bottom w:val="none" w:sz="0" w:space="0" w:color="auto"/>
        <w:right w:val="none" w:sz="0" w:space="0" w:color="auto"/>
      </w:divBdr>
    </w:div>
    <w:div w:id="1257864115">
      <w:bodyDiv w:val="1"/>
      <w:marLeft w:val="0"/>
      <w:marRight w:val="0"/>
      <w:marTop w:val="0"/>
      <w:marBottom w:val="0"/>
      <w:divBdr>
        <w:top w:val="none" w:sz="0" w:space="0" w:color="auto"/>
        <w:left w:val="none" w:sz="0" w:space="0" w:color="auto"/>
        <w:bottom w:val="none" w:sz="0" w:space="0" w:color="auto"/>
        <w:right w:val="none" w:sz="0" w:space="0" w:color="auto"/>
      </w:divBdr>
    </w:div>
    <w:div w:id="1266381104">
      <w:bodyDiv w:val="1"/>
      <w:marLeft w:val="0"/>
      <w:marRight w:val="0"/>
      <w:marTop w:val="0"/>
      <w:marBottom w:val="0"/>
      <w:divBdr>
        <w:top w:val="none" w:sz="0" w:space="0" w:color="auto"/>
        <w:left w:val="none" w:sz="0" w:space="0" w:color="auto"/>
        <w:bottom w:val="none" w:sz="0" w:space="0" w:color="auto"/>
        <w:right w:val="none" w:sz="0" w:space="0" w:color="auto"/>
      </w:divBdr>
    </w:div>
    <w:div w:id="1276793543">
      <w:bodyDiv w:val="1"/>
      <w:marLeft w:val="0"/>
      <w:marRight w:val="0"/>
      <w:marTop w:val="0"/>
      <w:marBottom w:val="0"/>
      <w:divBdr>
        <w:top w:val="none" w:sz="0" w:space="0" w:color="auto"/>
        <w:left w:val="none" w:sz="0" w:space="0" w:color="auto"/>
        <w:bottom w:val="none" w:sz="0" w:space="0" w:color="auto"/>
        <w:right w:val="none" w:sz="0" w:space="0" w:color="auto"/>
      </w:divBdr>
    </w:div>
    <w:div w:id="1331182123">
      <w:bodyDiv w:val="1"/>
      <w:marLeft w:val="0"/>
      <w:marRight w:val="0"/>
      <w:marTop w:val="0"/>
      <w:marBottom w:val="0"/>
      <w:divBdr>
        <w:top w:val="none" w:sz="0" w:space="0" w:color="auto"/>
        <w:left w:val="none" w:sz="0" w:space="0" w:color="auto"/>
        <w:bottom w:val="none" w:sz="0" w:space="0" w:color="auto"/>
        <w:right w:val="none" w:sz="0" w:space="0" w:color="auto"/>
      </w:divBdr>
    </w:div>
    <w:div w:id="1400132866">
      <w:bodyDiv w:val="1"/>
      <w:marLeft w:val="0"/>
      <w:marRight w:val="0"/>
      <w:marTop w:val="0"/>
      <w:marBottom w:val="0"/>
      <w:divBdr>
        <w:top w:val="none" w:sz="0" w:space="0" w:color="auto"/>
        <w:left w:val="none" w:sz="0" w:space="0" w:color="auto"/>
        <w:bottom w:val="none" w:sz="0" w:space="0" w:color="auto"/>
        <w:right w:val="none" w:sz="0" w:space="0" w:color="auto"/>
      </w:divBdr>
    </w:div>
    <w:div w:id="1409693947">
      <w:bodyDiv w:val="1"/>
      <w:marLeft w:val="0"/>
      <w:marRight w:val="0"/>
      <w:marTop w:val="0"/>
      <w:marBottom w:val="0"/>
      <w:divBdr>
        <w:top w:val="none" w:sz="0" w:space="0" w:color="auto"/>
        <w:left w:val="none" w:sz="0" w:space="0" w:color="auto"/>
        <w:bottom w:val="none" w:sz="0" w:space="0" w:color="auto"/>
        <w:right w:val="none" w:sz="0" w:space="0" w:color="auto"/>
      </w:divBdr>
    </w:div>
    <w:div w:id="1414816315">
      <w:bodyDiv w:val="1"/>
      <w:marLeft w:val="0"/>
      <w:marRight w:val="0"/>
      <w:marTop w:val="0"/>
      <w:marBottom w:val="0"/>
      <w:divBdr>
        <w:top w:val="none" w:sz="0" w:space="0" w:color="auto"/>
        <w:left w:val="none" w:sz="0" w:space="0" w:color="auto"/>
        <w:bottom w:val="none" w:sz="0" w:space="0" w:color="auto"/>
        <w:right w:val="none" w:sz="0" w:space="0" w:color="auto"/>
      </w:divBdr>
    </w:div>
    <w:div w:id="1435635008">
      <w:bodyDiv w:val="1"/>
      <w:marLeft w:val="0"/>
      <w:marRight w:val="0"/>
      <w:marTop w:val="0"/>
      <w:marBottom w:val="0"/>
      <w:divBdr>
        <w:top w:val="none" w:sz="0" w:space="0" w:color="auto"/>
        <w:left w:val="none" w:sz="0" w:space="0" w:color="auto"/>
        <w:bottom w:val="none" w:sz="0" w:space="0" w:color="auto"/>
        <w:right w:val="none" w:sz="0" w:space="0" w:color="auto"/>
      </w:divBdr>
    </w:div>
    <w:div w:id="1494103436">
      <w:bodyDiv w:val="1"/>
      <w:marLeft w:val="0"/>
      <w:marRight w:val="0"/>
      <w:marTop w:val="0"/>
      <w:marBottom w:val="0"/>
      <w:divBdr>
        <w:top w:val="none" w:sz="0" w:space="0" w:color="auto"/>
        <w:left w:val="none" w:sz="0" w:space="0" w:color="auto"/>
        <w:bottom w:val="none" w:sz="0" w:space="0" w:color="auto"/>
        <w:right w:val="none" w:sz="0" w:space="0" w:color="auto"/>
      </w:divBdr>
    </w:div>
    <w:div w:id="1514144196">
      <w:bodyDiv w:val="1"/>
      <w:marLeft w:val="0"/>
      <w:marRight w:val="0"/>
      <w:marTop w:val="0"/>
      <w:marBottom w:val="0"/>
      <w:divBdr>
        <w:top w:val="none" w:sz="0" w:space="0" w:color="auto"/>
        <w:left w:val="none" w:sz="0" w:space="0" w:color="auto"/>
        <w:bottom w:val="none" w:sz="0" w:space="0" w:color="auto"/>
        <w:right w:val="none" w:sz="0" w:space="0" w:color="auto"/>
      </w:divBdr>
      <w:divsChild>
        <w:div w:id="1505783487">
          <w:marLeft w:val="0"/>
          <w:marRight w:val="0"/>
          <w:marTop w:val="0"/>
          <w:marBottom w:val="0"/>
          <w:divBdr>
            <w:top w:val="none" w:sz="0" w:space="0" w:color="auto"/>
            <w:left w:val="none" w:sz="0" w:space="0" w:color="auto"/>
            <w:bottom w:val="none" w:sz="0" w:space="0" w:color="auto"/>
            <w:right w:val="none" w:sz="0" w:space="0" w:color="auto"/>
          </w:divBdr>
          <w:divsChild>
            <w:div w:id="13010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6400">
      <w:bodyDiv w:val="1"/>
      <w:marLeft w:val="0"/>
      <w:marRight w:val="0"/>
      <w:marTop w:val="0"/>
      <w:marBottom w:val="0"/>
      <w:divBdr>
        <w:top w:val="none" w:sz="0" w:space="0" w:color="auto"/>
        <w:left w:val="none" w:sz="0" w:space="0" w:color="auto"/>
        <w:bottom w:val="none" w:sz="0" w:space="0" w:color="auto"/>
        <w:right w:val="none" w:sz="0" w:space="0" w:color="auto"/>
      </w:divBdr>
    </w:div>
    <w:div w:id="1536770452">
      <w:bodyDiv w:val="1"/>
      <w:marLeft w:val="0"/>
      <w:marRight w:val="0"/>
      <w:marTop w:val="0"/>
      <w:marBottom w:val="0"/>
      <w:divBdr>
        <w:top w:val="none" w:sz="0" w:space="0" w:color="auto"/>
        <w:left w:val="none" w:sz="0" w:space="0" w:color="auto"/>
        <w:bottom w:val="none" w:sz="0" w:space="0" w:color="auto"/>
        <w:right w:val="none" w:sz="0" w:space="0" w:color="auto"/>
      </w:divBdr>
      <w:divsChild>
        <w:div w:id="13190170">
          <w:marLeft w:val="806"/>
          <w:marRight w:val="0"/>
          <w:marTop w:val="0"/>
          <w:marBottom w:val="0"/>
          <w:divBdr>
            <w:top w:val="none" w:sz="0" w:space="0" w:color="auto"/>
            <w:left w:val="none" w:sz="0" w:space="0" w:color="auto"/>
            <w:bottom w:val="none" w:sz="0" w:space="0" w:color="auto"/>
            <w:right w:val="none" w:sz="0" w:space="0" w:color="auto"/>
          </w:divBdr>
        </w:div>
        <w:div w:id="789397084">
          <w:marLeft w:val="806"/>
          <w:marRight w:val="0"/>
          <w:marTop w:val="0"/>
          <w:marBottom w:val="0"/>
          <w:divBdr>
            <w:top w:val="none" w:sz="0" w:space="0" w:color="auto"/>
            <w:left w:val="none" w:sz="0" w:space="0" w:color="auto"/>
            <w:bottom w:val="none" w:sz="0" w:space="0" w:color="auto"/>
            <w:right w:val="none" w:sz="0" w:space="0" w:color="auto"/>
          </w:divBdr>
        </w:div>
      </w:divsChild>
    </w:div>
    <w:div w:id="1544634119">
      <w:bodyDiv w:val="1"/>
      <w:marLeft w:val="0"/>
      <w:marRight w:val="0"/>
      <w:marTop w:val="0"/>
      <w:marBottom w:val="0"/>
      <w:divBdr>
        <w:top w:val="none" w:sz="0" w:space="0" w:color="auto"/>
        <w:left w:val="none" w:sz="0" w:space="0" w:color="auto"/>
        <w:bottom w:val="none" w:sz="0" w:space="0" w:color="auto"/>
        <w:right w:val="none" w:sz="0" w:space="0" w:color="auto"/>
      </w:divBdr>
    </w:div>
    <w:div w:id="1644385263">
      <w:bodyDiv w:val="1"/>
      <w:marLeft w:val="0"/>
      <w:marRight w:val="0"/>
      <w:marTop w:val="0"/>
      <w:marBottom w:val="0"/>
      <w:divBdr>
        <w:top w:val="none" w:sz="0" w:space="0" w:color="auto"/>
        <w:left w:val="none" w:sz="0" w:space="0" w:color="auto"/>
        <w:bottom w:val="none" w:sz="0" w:space="0" w:color="auto"/>
        <w:right w:val="none" w:sz="0" w:space="0" w:color="auto"/>
      </w:divBdr>
    </w:div>
    <w:div w:id="1654529454">
      <w:bodyDiv w:val="1"/>
      <w:marLeft w:val="0"/>
      <w:marRight w:val="0"/>
      <w:marTop w:val="0"/>
      <w:marBottom w:val="0"/>
      <w:divBdr>
        <w:top w:val="none" w:sz="0" w:space="0" w:color="auto"/>
        <w:left w:val="none" w:sz="0" w:space="0" w:color="auto"/>
        <w:bottom w:val="none" w:sz="0" w:space="0" w:color="auto"/>
        <w:right w:val="none" w:sz="0" w:space="0" w:color="auto"/>
      </w:divBdr>
    </w:div>
    <w:div w:id="1735354389">
      <w:bodyDiv w:val="1"/>
      <w:marLeft w:val="0"/>
      <w:marRight w:val="0"/>
      <w:marTop w:val="0"/>
      <w:marBottom w:val="0"/>
      <w:divBdr>
        <w:top w:val="none" w:sz="0" w:space="0" w:color="auto"/>
        <w:left w:val="none" w:sz="0" w:space="0" w:color="auto"/>
        <w:bottom w:val="none" w:sz="0" w:space="0" w:color="auto"/>
        <w:right w:val="none" w:sz="0" w:space="0" w:color="auto"/>
      </w:divBdr>
    </w:div>
    <w:div w:id="1791708083">
      <w:bodyDiv w:val="1"/>
      <w:marLeft w:val="0"/>
      <w:marRight w:val="0"/>
      <w:marTop w:val="0"/>
      <w:marBottom w:val="0"/>
      <w:divBdr>
        <w:top w:val="none" w:sz="0" w:space="0" w:color="auto"/>
        <w:left w:val="none" w:sz="0" w:space="0" w:color="auto"/>
        <w:bottom w:val="none" w:sz="0" w:space="0" w:color="auto"/>
        <w:right w:val="none" w:sz="0" w:space="0" w:color="auto"/>
      </w:divBdr>
    </w:div>
    <w:div w:id="1865825208">
      <w:bodyDiv w:val="1"/>
      <w:marLeft w:val="0"/>
      <w:marRight w:val="0"/>
      <w:marTop w:val="0"/>
      <w:marBottom w:val="0"/>
      <w:divBdr>
        <w:top w:val="none" w:sz="0" w:space="0" w:color="auto"/>
        <w:left w:val="none" w:sz="0" w:space="0" w:color="auto"/>
        <w:bottom w:val="none" w:sz="0" w:space="0" w:color="auto"/>
        <w:right w:val="none" w:sz="0" w:space="0" w:color="auto"/>
      </w:divBdr>
    </w:div>
    <w:div w:id="1959681819">
      <w:bodyDiv w:val="1"/>
      <w:marLeft w:val="0"/>
      <w:marRight w:val="0"/>
      <w:marTop w:val="0"/>
      <w:marBottom w:val="0"/>
      <w:divBdr>
        <w:top w:val="none" w:sz="0" w:space="0" w:color="auto"/>
        <w:left w:val="none" w:sz="0" w:space="0" w:color="auto"/>
        <w:bottom w:val="none" w:sz="0" w:space="0" w:color="auto"/>
        <w:right w:val="none" w:sz="0" w:space="0" w:color="auto"/>
      </w:divBdr>
    </w:div>
    <w:div w:id="1987666640">
      <w:bodyDiv w:val="1"/>
      <w:marLeft w:val="0"/>
      <w:marRight w:val="0"/>
      <w:marTop w:val="0"/>
      <w:marBottom w:val="0"/>
      <w:divBdr>
        <w:top w:val="none" w:sz="0" w:space="0" w:color="auto"/>
        <w:left w:val="none" w:sz="0" w:space="0" w:color="auto"/>
        <w:bottom w:val="none" w:sz="0" w:space="0" w:color="auto"/>
        <w:right w:val="none" w:sz="0" w:space="0" w:color="auto"/>
      </w:divBdr>
    </w:div>
    <w:div w:id="2082020092">
      <w:bodyDiv w:val="1"/>
      <w:marLeft w:val="0"/>
      <w:marRight w:val="0"/>
      <w:marTop w:val="0"/>
      <w:marBottom w:val="0"/>
      <w:divBdr>
        <w:top w:val="none" w:sz="0" w:space="0" w:color="auto"/>
        <w:left w:val="none" w:sz="0" w:space="0" w:color="auto"/>
        <w:bottom w:val="none" w:sz="0" w:space="0" w:color="auto"/>
        <w:right w:val="none" w:sz="0" w:space="0" w:color="auto"/>
      </w:divBdr>
    </w:div>
    <w:div w:id="21443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leiss1@googl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944AB-3617-4167-BAF3-06B8EF6C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12390</Words>
  <Characters>70627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82852</CharactersWithSpaces>
  <SharedDoc>false</SharedDoc>
  <HLinks>
    <vt:vector size="6" baseType="variant">
      <vt:variant>
        <vt:i4>4784170</vt:i4>
      </vt:variant>
      <vt:variant>
        <vt:i4>0</vt:i4>
      </vt:variant>
      <vt:variant>
        <vt:i4>0</vt:i4>
      </vt:variant>
      <vt:variant>
        <vt:i4>5</vt:i4>
      </vt:variant>
      <vt:variant>
        <vt:lpwstr>mailto:sfleiss1@googlemail.com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Fleiss</dc:creator>
  <cp:keywords/>
  <dc:description/>
  <cp:lastModifiedBy>Parr, Kate</cp:lastModifiedBy>
  <cp:revision>2</cp:revision>
  <dcterms:created xsi:type="dcterms:W3CDTF">2023-01-30T12:13:00Z</dcterms:created>
  <dcterms:modified xsi:type="dcterms:W3CDTF">2023-01-30T12:13:00Z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http://www.zotero.org/styles/apa-6th-edition</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