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61B6" w14:textId="64868565" w:rsidR="007906BC" w:rsidRDefault="007906BC" w:rsidP="008854C2">
      <w:pPr>
        <w:pStyle w:val="Default"/>
        <w:jc w:val="center"/>
        <w:rPr>
          <w:rFonts w:ascii="Calibri" w:hAnsi="Calibri" w:cs="Calibri"/>
          <w:b/>
          <w:sz w:val="22"/>
          <w:szCs w:val="22"/>
        </w:rPr>
      </w:pPr>
      <w:r>
        <w:rPr>
          <w:rFonts w:ascii="Calibri" w:hAnsi="Calibri" w:cs="Calibri"/>
          <w:b/>
          <w:sz w:val="22"/>
          <w:szCs w:val="22"/>
        </w:rPr>
        <w:t>Meeting Report:</w:t>
      </w:r>
    </w:p>
    <w:p w14:paraId="07B922EF" w14:textId="7C14D550" w:rsidR="008854C2" w:rsidRDefault="00BC5061" w:rsidP="008854C2">
      <w:pPr>
        <w:pStyle w:val="Default"/>
        <w:jc w:val="center"/>
        <w:rPr>
          <w:rFonts w:ascii="Calibri" w:hAnsi="Calibri" w:cs="Calibri"/>
          <w:b/>
          <w:bCs/>
          <w:sz w:val="22"/>
          <w:szCs w:val="22"/>
        </w:rPr>
      </w:pPr>
      <w:r w:rsidRPr="00477C7D">
        <w:rPr>
          <w:rFonts w:ascii="Calibri" w:hAnsi="Calibri" w:cs="Calibri"/>
          <w:b/>
          <w:sz w:val="22"/>
          <w:szCs w:val="22"/>
        </w:rPr>
        <w:t>Adherence</w:t>
      </w:r>
      <w:r w:rsidRPr="00477C7D">
        <w:rPr>
          <w:rFonts w:ascii="Calibri" w:hAnsi="Calibri" w:cs="Calibri"/>
          <w:b/>
          <w:bCs/>
          <w:sz w:val="22"/>
          <w:szCs w:val="22"/>
        </w:rPr>
        <w:t xml:space="preserve"> </w:t>
      </w:r>
      <w:r w:rsidRPr="00477C7D">
        <w:rPr>
          <w:rFonts w:ascii="Calibri" w:hAnsi="Calibri" w:cs="Calibri"/>
          <w:b/>
          <w:sz w:val="22"/>
          <w:szCs w:val="22"/>
        </w:rPr>
        <w:t>to</w:t>
      </w:r>
      <w:r w:rsidRPr="00477C7D">
        <w:rPr>
          <w:rFonts w:ascii="Calibri" w:hAnsi="Calibri" w:cs="Calibri"/>
          <w:b/>
          <w:bCs/>
          <w:sz w:val="22"/>
          <w:szCs w:val="22"/>
        </w:rPr>
        <w:t xml:space="preserve"> </w:t>
      </w:r>
      <w:r w:rsidRPr="00477C7D">
        <w:rPr>
          <w:rFonts w:ascii="Calibri" w:hAnsi="Calibri" w:cs="Calibri"/>
          <w:b/>
          <w:sz w:val="22"/>
          <w:szCs w:val="22"/>
        </w:rPr>
        <w:t>Treatment</w:t>
      </w:r>
      <w:r w:rsidRPr="00477C7D">
        <w:rPr>
          <w:rFonts w:ascii="Calibri" w:hAnsi="Calibri" w:cs="Calibri"/>
          <w:b/>
          <w:bCs/>
          <w:sz w:val="22"/>
          <w:szCs w:val="22"/>
        </w:rPr>
        <w:t xml:space="preserve"> </w:t>
      </w:r>
      <w:r w:rsidRPr="00477C7D">
        <w:rPr>
          <w:rFonts w:ascii="Calibri" w:hAnsi="Calibri" w:cs="Calibri"/>
          <w:b/>
          <w:sz w:val="22"/>
          <w:szCs w:val="22"/>
        </w:rPr>
        <w:t>Recommendations</w:t>
      </w:r>
      <w:r w:rsidRPr="00477C7D">
        <w:rPr>
          <w:rFonts w:ascii="Calibri" w:hAnsi="Calibri" w:cs="Calibri"/>
          <w:b/>
          <w:bCs/>
          <w:sz w:val="22"/>
          <w:szCs w:val="22"/>
        </w:rPr>
        <w:t xml:space="preserve"> </w:t>
      </w:r>
      <w:r w:rsidRPr="00477C7D">
        <w:rPr>
          <w:rFonts w:ascii="Calibri" w:hAnsi="Calibri" w:cs="Calibri"/>
          <w:b/>
          <w:sz w:val="22"/>
          <w:szCs w:val="22"/>
        </w:rPr>
        <w:t>in</w:t>
      </w:r>
      <w:r w:rsidRPr="00477C7D">
        <w:rPr>
          <w:rFonts w:ascii="Calibri" w:hAnsi="Calibri" w:cs="Calibri"/>
          <w:b/>
          <w:bCs/>
          <w:sz w:val="22"/>
          <w:szCs w:val="22"/>
        </w:rPr>
        <w:t> </w:t>
      </w:r>
      <w:r w:rsidRPr="00477C7D">
        <w:rPr>
          <w:rFonts w:ascii="Calibri" w:hAnsi="Calibri" w:cs="Calibri"/>
          <w:b/>
          <w:sz w:val="22"/>
          <w:szCs w:val="22"/>
        </w:rPr>
        <w:t>Chronic</w:t>
      </w:r>
      <w:r w:rsidRPr="00477C7D">
        <w:rPr>
          <w:rFonts w:ascii="Calibri" w:hAnsi="Calibri" w:cs="Calibri"/>
          <w:b/>
          <w:bCs/>
          <w:sz w:val="22"/>
          <w:szCs w:val="22"/>
        </w:rPr>
        <w:t xml:space="preserve"> </w:t>
      </w:r>
      <w:r w:rsidRPr="00477C7D">
        <w:rPr>
          <w:rFonts w:ascii="Calibri" w:hAnsi="Calibri" w:cs="Calibri"/>
          <w:b/>
          <w:sz w:val="22"/>
          <w:szCs w:val="22"/>
        </w:rPr>
        <w:t>Disease</w:t>
      </w:r>
      <w:r w:rsidRPr="00477C7D">
        <w:rPr>
          <w:rFonts w:ascii="Calibri" w:hAnsi="Calibri" w:cs="Calibri"/>
          <w:b/>
          <w:bCs/>
          <w:sz w:val="22"/>
          <w:szCs w:val="22"/>
        </w:rPr>
        <w:t>:</w:t>
      </w:r>
      <w:r w:rsidR="00EA2BBB" w:rsidRPr="00477C7D">
        <w:rPr>
          <w:rFonts w:ascii="Calibri" w:hAnsi="Calibri" w:cs="Calibri"/>
          <w:b/>
          <w:bCs/>
          <w:sz w:val="22"/>
          <w:szCs w:val="22"/>
        </w:rPr>
        <w:t xml:space="preserve"> </w:t>
      </w:r>
      <w:r w:rsidRPr="00477C7D">
        <w:rPr>
          <w:rFonts w:ascii="Calibri" w:hAnsi="Calibri" w:cs="Calibri"/>
          <w:b/>
          <w:sz w:val="22"/>
          <w:szCs w:val="22"/>
        </w:rPr>
        <w:t>What</w:t>
      </w:r>
      <w:r w:rsidRPr="00477C7D">
        <w:rPr>
          <w:rFonts w:ascii="Calibri" w:hAnsi="Calibri" w:cs="Calibri"/>
          <w:b/>
          <w:bCs/>
          <w:sz w:val="22"/>
          <w:szCs w:val="22"/>
        </w:rPr>
        <w:t xml:space="preserve"> </w:t>
      </w:r>
      <w:r w:rsidRPr="00477C7D">
        <w:rPr>
          <w:rFonts w:ascii="Calibri" w:hAnsi="Calibri" w:cs="Calibri"/>
          <w:b/>
          <w:sz w:val="22"/>
          <w:szCs w:val="22"/>
        </w:rPr>
        <w:t>is</w:t>
      </w:r>
      <w:r w:rsidRPr="00477C7D">
        <w:rPr>
          <w:rFonts w:ascii="Calibri" w:hAnsi="Calibri" w:cs="Calibri"/>
          <w:b/>
          <w:bCs/>
          <w:sz w:val="22"/>
          <w:szCs w:val="22"/>
        </w:rPr>
        <w:t xml:space="preserve"> (</w:t>
      </w:r>
      <w:proofErr w:type="spellStart"/>
      <w:r w:rsidRPr="00477C7D">
        <w:rPr>
          <w:rFonts w:ascii="Calibri" w:hAnsi="Calibri" w:cs="Calibri"/>
          <w:b/>
          <w:sz w:val="22"/>
          <w:szCs w:val="22"/>
        </w:rPr>
        <w:t>im</w:t>
      </w:r>
      <w:proofErr w:type="spellEnd"/>
      <w:r w:rsidRPr="00477C7D">
        <w:rPr>
          <w:rFonts w:ascii="Calibri" w:hAnsi="Calibri" w:cs="Calibri"/>
          <w:b/>
          <w:bCs/>
          <w:sz w:val="22"/>
          <w:szCs w:val="22"/>
        </w:rPr>
        <w:t>)</w:t>
      </w:r>
      <w:r w:rsidRPr="00477C7D">
        <w:rPr>
          <w:rFonts w:ascii="Calibri" w:hAnsi="Calibri" w:cs="Calibri"/>
          <w:b/>
          <w:sz w:val="22"/>
          <w:szCs w:val="22"/>
          <w:lang w:val="en-CA"/>
        </w:rPr>
        <w:t>Possible?</w:t>
      </w:r>
      <w:r w:rsidRPr="00477C7D">
        <w:rPr>
          <w:rFonts w:ascii="Calibri" w:hAnsi="Calibri" w:cs="Calibri"/>
          <w:b/>
          <w:bCs/>
          <w:sz w:val="22"/>
          <w:szCs w:val="22"/>
        </w:rPr>
        <w:t xml:space="preserve"> </w:t>
      </w:r>
    </w:p>
    <w:p w14:paraId="5EAEA427" w14:textId="793880FB" w:rsidR="00742631" w:rsidRPr="00337100" w:rsidRDefault="005C7191" w:rsidP="00E97177">
      <w:pPr>
        <w:pStyle w:val="Default"/>
        <w:jc w:val="center"/>
        <w:rPr>
          <w:rFonts w:ascii="Calibri" w:hAnsi="Calibri" w:cs="Calibri"/>
          <w:b/>
          <w:bCs/>
          <w:sz w:val="22"/>
          <w:szCs w:val="22"/>
        </w:rPr>
      </w:pPr>
      <w:r w:rsidRPr="00477C7D">
        <w:rPr>
          <w:rFonts w:ascii="Calibri" w:hAnsi="Calibri" w:cs="Calibri"/>
          <w:b/>
          <w:bCs/>
          <w:sz w:val="22"/>
          <w:szCs w:val="22"/>
        </w:rPr>
        <w:t>Expert conclusions from</w:t>
      </w:r>
      <w:r w:rsidRPr="00337100">
        <w:rPr>
          <w:rFonts w:ascii="Calibri" w:hAnsi="Calibri" w:cs="Calibri"/>
          <w:b/>
          <w:bCs/>
          <w:sz w:val="22"/>
          <w:szCs w:val="22"/>
        </w:rPr>
        <w:t xml:space="preserve"> the 30</w:t>
      </w:r>
      <w:r w:rsidRPr="00337100">
        <w:rPr>
          <w:rFonts w:ascii="Calibri" w:hAnsi="Calibri" w:cs="Calibri"/>
          <w:b/>
          <w:bCs/>
          <w:sz w:val="22"/>
          <w:szCs w:val="22"/>
          <w:vertAlign w:val="superscript"/>
        </w:rPr>
        <w:t>th</w:t>
      </w:r>
      <w:r w:rsidRPr="00337100">
        <w:rPr>
          <w:rFonts w:ascii="Calibri" w:hAnsi="Calibri" w:cs="Calibri"/>
          <w:b/>
          <w:bCs/>
          <w:sz w:val="22"/>
          <w:szCs w:val="22"/>
        </w:rPr>
        <w:t xml:space="preserve"> ECOG workshop 2021</w:t>
      </w:r>
    </w:p>
    <w:p w14:paraId="6CDC585D" w14:textId="77777777" w:rsidR="00742631" w:rsidRPr="00337100" w:rsidRDefault="00742631" w:rsidP="00E97177">
      <w:pPr>
        <w:pStyle w:val="Default"/>
        <w:spacing w:line="360" w:lineRule="auto"/>
        <w:jc w:val="center"/>
        <w:rPr>
          <w:rFonts w:ascii="Calibri" w:hAnsi="Calibri" w:cs="Calibri"/>
          <w:b/>
          <w:bCs/>
          <w:sz w:val="22"/>
          <w:szCs w:val="22"/>
        </w:rPr>
      </w:pPr>
    </w:p>
    <w:p w14:paraId="0E78655C" w14:textId="21B8D2F4" w:rsidR="006134CE" w:rsidRPr="00477C7D" w:rsidRDefault="00477C7D" w:rsidP="00E97177">
      <w:pPr>
        <w:jc w:val="center"/>
        <w:rPr>
          <w:rFonts w:ascii="Calibri" w:hAnsi="Calibri" w:cs="Calibri"/>
          <w:vertAlign w:val="superscript"/>
        </w:rPr>
      </w:pPr>
      <w:r>
        <w:rPr>
          <w:rFonts w:ascii="Calibri" w:hAnsi="Calibri" w:cs="Calibri"/>
        </w:rPr>
        <w:t>Michael Vallis</w:t>
      </w:r>
      <w:r w:rsidRPr="00477C7D">
        <w:rPr>
          <w:rFonts w:ascii="Calibri" w:hAnsi="Calibri" w:cs="Calibri"/>
          <w:vertAlign w:val="superscript"/>
        </w:rPr>
        <w:t>1</w:t>
      </w:r>
      <w:r w:rsidRPr="00337100">
        <w:rPr>
          <w:rFonts w:ascii="Calibri" w:hAnsi="Calibri" w:cs="Calibri"/>
        </w:rPr>
        <w:t>,</w:t>
      </w:r>
      <w:r>
        <w:rPr>
          <w:rFonts w:ascii="Calibri" w:hAnsi="Calibri" w:cs="Calibri"/>
          <w:vertAlign w:val="superscript"/>
        </w:rPr>
        <w:t xml:space="preserve"> </w:t>
      </w:r>
      <w:r w:rsidRPr="00477C7D">
        <w:rPr>
          <w:rFonts w:ascii="Calibri" w:hAnsi="Calibri" w:cs="Calibri"/>
        </w:rPr>
        <w:t>Emma Boyland</w:t>
      </w:r>
      <w:r w:rsidR="00337100">
        <w:rPr>
          <w:rFonts w:ascii="Calibri" w:hAnsi="Calibri" w:cs="Calibri"/>
          <w:vertAlign w:val="superscript"/>
        </w:rPr>
        <w:t>2</w:t>
      </w:r>
      <w:r w:rsidRPr="00477C7D">
        <w:rPr>
          <w:rFonts w:ascii="Calibri" w:hAnsi="Calibri" w:cs="Calibri"/>
        </w:rPr>
        <w:t xml:space="preserve">, </w:t>
      </w:r>
      <w:r w:rsidR="00692861">
        <w:rPr>
          <w:rFonts w:ascii="Calibri" w:hAnsi="Calibri" w:cs="Calibri"/>
        </w:rPr>
        <w:t>Margherita Caroli</w:t>
      </w:r>
      <w:r w:rsidR="00692861" w:rsidRPr="00692861">
        <w:rPr>
          <w:rFonts w:ascii="Calibri" w:hAnsi="Calibri" w:cs="Calibri"/>
          <w:vertAlign w:val="superscript"/>
        </w:rPr>
        <w:t>3</w:t>
      </w:r>
      <w:r w:rsidR="00692861">
        <w:rPr>
          <w:rFonts w:ascii="Calibri" w:hAnsi="Calibri" w:cs="Calibri"/>
        </w:rPr>
        <w:t xml:space="preserve">, </w:t>
      </w:r>
      <w:r w:rsidR="008968B6">
        <w:rPr>
          <w:rFonts w:ascii="Calibri" w:hAnsi="Calibri" w:cs="Calibri"/>
        </w:rPr>
        <w:t>E</w:t>
      </w:r>
      <w:r w:rsidRPr="00477C7D">
        <w:rPr>
          <w:rFonts w:ascii="Calibri" w:hAnsi="Calibri" w:cs="Calibri"/>
        </w:rPr>
        <w:t>va Erhardt</w:t>
      </w:r>
      <w:r w:rsidR="00692861">
        <w:rPr>
          <w:rFonts w:ascii="Calibri" w:hAnsi="Calibri" w:cs="Calibri"/>
          <w:vertAlign w:val="superscript"/>
        </w:rPr>
        <w:t>4</w:t>
      </w:r>
      <w:r w:rsidRPr="00477C7D">
        <w:rPr>
          <w:rFonts w:ascii="Calibri" w:hAnsi="Calibri" w:cs="Calibri"/>
        </w:rPr>
        <w:t>, Marie</w:t>
      </w:r>
      <w:r w:rsidR="008968B6">
        <w:rPr>
          <w:rFonts w:ascii="Calibri" w:hAnsi="Calibri" w:cs="Calibri"/>
        </w:rPr>
        <w:t xml:space="preserve"> </w:t>
      </w:r>
      <w:r w:rsidRPr="00477C7D">
        <w:rPr>
          <w:rFonts w:ascii="Calibri" w:hAnsi="Calibri" w:cs="Calibri"/>
        </w:rPr>
        <w:t>Laure Frelut</w:t>
      </w:r>
      <w:r w:rsidR="00692861">
        <w:rPr>
          <w:rFonts w:ascii="Calibri" w:hAnsi="Calibri" w:cs="Calibri"/>
          <w:vertAlign w:val="superscript"/>
        </w:rPr>
        <w:t>5</w:t>
      </w:r>
      <w:r w:rsidRPr="00477C7D">
        <w:rPr>
          <w:rFonts w:ascii="Calibri" w:hAnsi="Calibri" w:cs="Calibri"/>
        </w:rPr>
        <w:t>,</w:t>
      </w:r>
      <w:r>
        <w:rPr>
          <w:rFonts w:ascii="Calibri" w:hAnsi="Calibri" w:cs="Calibri"/>
        </w:rPr>
        <w:t xml:space="preserve"> A</w:t>
      </w:r>
      <w:r w:rsidRPr="00477C7D">
        <w:rPr>
          <w:rFonts w:ascii="Calibri" w:hAnsi="Calibri" w:cs="Calibri"/>
        </w:rPr>
        <w:t>rtur Mazur</w:t>
      </w:r>
      <w:r w:rsidR="00692861">
        <w:rPr>
          <w:rFonts w:ascii="Calibri" w:hAnsi="Calibri" w:cs="Calibri"/>
          <w:vertAlign w:val="superscript"/>
        </w:rPr>
        <w:t>6</w:t>
      </w:r>
      <w:r w:rsidRPr="00477C7D">
        <w:rPr>
          <w:rFonts w:ascii="Calibri" w:hAnsi="Calibri" w:cs="Calibri"/>
        </w:rPr>
        <w:t xml:space="preserve">, </w:t>
      </w:r>
      <w:r>
        <w:rPr>
          <w:rFonts w:ascii="Calibri" w:hAnsi="Calibri" w:cs="Calibri"/>
        </w:rPr>
        <w:t>D</w:t>
      </w:r>
      <w:r w:rsidR="008968B6">
        <w:rPr>
          <w:rFonts w:ascii="Calibri" w:hAnsi="Calibri" w:cs="Calibri"/>
        </w:rPr>
        <w:t>e</w:t>
      </w:r>
      <w:r>
        <w:rPr>
          <w:rFonts w:ascii="Calibri" w:hAnsi="Calibri" w:cs="Calibri"/>
        </w:rPr>
        <w:t>nes Molnar</w:t>
      </w:r>
      <w:r w:rsidR="00692861">
        <w:rPr>
          <w:rFonts w:ascii="Calibri" w:hAnsi="Calibri" w:cs="Calibri"/>
          <w:vertAlign w:val="superscript"/>
        </w:rPr>
        <w:t>4</w:t>
      </w:r>
      <w:r>
        <w:rPr>
          <w:rFonts w:ascii="Calibri" w:hAnsi="Calibri" w:cs="Calibri"/>
        </w:rPr>
        <w:t>,</w:t>
      </w:r>
      <w:r w:rsidRPr="00477C7D">
        <w:rPr>
          <w:rFonts w:ascii="Calibri" w:hAnsi="Calibri" w:cs="Calibri"/>
        </w:rPr>
        <w:t xml:space="preserve"> </w:t>
      </w:r>
      <w:r>
        <w:rPr>
          <w:rFonts w:ascii="Calibri" w:hAnsi="Calibri" w:cs="Calibri"/>
        </w:rPr>
        <w:t>Gabriel Torbahn</w:t>
      </w:r>
      <w:r w:rsidR="00692861">
        <w:rPr>
          <w:rFonts w:ascii="Calibri" w:hAnsi="Calibri" w:cs="Calibri"/>
          <w:vertAlign w:val="superscript"/>
        </w:rPr>
        <w:t>7</w:t>
      </w:r>
      <w:r w:rsidRPr="00337100">
        <w:rPr>
          <w:rFonts w:ascii="Calibri" w:hAnsi="Calibri" w:cs="Calibri"/>
        </w:rPr>
        <w:t>,</w:t>
      </w:r>
      <w:r>
        <w:rPr>
          <w:rFonts w:ascii="Calibri" w:hAnsi="Calibri" w:cs="Calibri"/>
        </w:rPr>
        <w:t xml:space="preserve"> </w:t>
      </w:r>
      <w:r w:rsidRPr="00477C7D">
        <w:rPr>
          <w:rFonts w:ascii="Calibri" w:hAnsi="Calibri" w:cs="Calibri"/>
        </w:rPr>
        <w:t>Susanne Ring-Dimitriou</w:t>
      </w:r>
      <w:r w:rsidR="00692861">
        <w:rPr>
          <w:rFonts w:ascii="Calibri" w:hAnsi="Calibri" w:cs="Calibri"/>
          <w:vertAlign w:val="superscript"/>
        </w:rPr>
        <w:t>8</w:t>
      </w:r>
      <w:r w:rsidRPr="00477C7D">
        <w:rPr>
          <w:rFonts w:ascii="Calibri" w:hAnsi="Calibri" w:cs="Calibri"/>
        </w:rPr>
        <w:t xml:space="preserve">, </w:t>
      </w:r>
      <w:r>
        <w:rPr>
          <w:rFonts w:ascii="Calibri" w:hAnsi="Calibri" w:cs="Calibri"/>
        </w:rPr>
        <w:t>Rasmus Stenlid</w:t>
      </w:r>
      <w:r w:rsidR="00692861">
        <w:rPr>
          <w:rFonts w:ascii="Calibri" w:hAnsi="Calibri" w:cs="Calibri"/>
          <w:vertAlign w:val="superscript"/>
        </w:rPr>
        <w:t>9</w:t>
      </w:r>
      <w:r w:rsidRPr="00D75CBA">
        <w:rPr>
          <w:rFonts w:ascii="Calibri" w:hAnsi="Calibri" w:cs="Calibri"/>
        </w:rPr>
        <w:t>,</w:t>
      </w:r>
      <w:r>
        <w:rPr>
          <w:rFonts w:ascii="Calibri" w:hAnsi="Calibri" w:cs="Calibri"/>
        </w:rPr>
        <w:t xml:space="preserve"> </w:t>
      </w:r>
      <w:r w:rsidR="006134CE" w:rsidRPr="00477C7D">
        <w:rPr>
          <w:rFonts w:ascii="Calibri" w:hAnsi="Calibri" w:cs="Calibri"/>
        </w:rPr>
        <w:t>David Thivel</w:t>
      </w:r>
      <w:r w:rsidR="00692861">
        <w:rPr>
          <w:rFonts w:ascii="Calibri" w:hAnsi="Calibri" w:cs="Calibri"/>
          <w:vertAlign w:val="superscript"/>
        </w:rPr>
        <w:t>10</w:t>
      </w:r>
      <w:r w:rsidR="006134CE" w:rsidRPr="00477C7D">
        <w:rPr>
          <w:rFonts w:ascii="Calibri" w:hAnsi="Calibri" w:cs="Calibri"/>
        </w:rPr>
        <w:t xml:space="preserve">, </w:t>
      </w:r>
      <w:r>
        <w:rPr>
          <w:rFonts w:ascii="Calibri" w:hAnsi="Calibri" w:cs="Calibri"/>
        </w:rPr>
        <w:t>Elpis Vlachopapadopolou</w:t>
      </w:r>
      <w:r w:rsidR="00692861">
        <w:rPr>
          <w:rFonts w:ascii="Calibri" w:hAnsi="Calibri" w:cs="Calibri"/>
          <w:vertAlign w:val="superscript"/>
        </w:rPr>
        <w:t>11</w:t>
      </w:r>
      <w:r>
        <w:rPr>
          <w:rFonts w:ascii="Calibri" w:hAnsi="Calibri" w:cs="Calibri"/>
        </w:rPr>
        <w:t xml:space="preserve">, </w:t>
      </w:r>
      <w:r w:rsidR="006134CE" w:rsidRPr="00477C7D">
        <w:rPr>
          <w:rFonts w:ascii="Calibri" w:hAnsi="Calibri" w:cs="Calibri"/>
        </w:rPr>
        <w:t>Daniel Weghuber</w:t>
      </w:r>
      <w:r w:rsidR="00337100" w:rsidRPr="00477C7D">
        <w:rPr>
          <w:rFonts w:ascii="Calibri" w:hAnsi="Calibri" w:cs="Calibri"/>
          <w:vertAlign w:val="superscript"/>
        </w:rPr>
        <w:t>1</w:t>
      </w:r>
      <w:r w:rsidR="00692861">
        <w:rPr>
          <w:rFonts w:ascii="Calibri" w:hAnsi="Calibri" w:cs="Calibri"/>
          <w:vertAlign w:val="superscript"/>
        </w:rPr>
        <w:t>2</w:t>
      </w:r>
    </w:p>
    <w:p w14:paraId="3BD528A7" w14:textId="7F84159E" w:rsidR="006134CE" w:rsidRPr="00477C7D" w:rsidRDefault="006134CE" w:rsidP="00E97177">
      <w:pPr>
        <w:jc w:val="center"/>
        <w:rPr>
          <w:rFonts w:ascii="Calibri" w:hAnsi="Calibri" w:cs="Calibri"/>
        </w:rPr>
      </w:pPr>
      <w:r w:rsidRPr="00477C7D">
        <w:rPr>
          <w:rFonts w:ascii="Calibri" w:hAnsi="Calibri" w:cs="Calibri"/>
        </w:rPr>
        <w:t>On behalf of the European Childhood Obesity Group</w:t>
      </w:r>
    </w:p>
    <w:p w14:paraId="7B856B47" w14:textId="77777777" w:rsidR="006134CE" w:rsidRPr="00477C7D" w:rsidRDefault="006134CE" w:rsidP="006134CE">
      <w:pPr>
        <w:rPr>
          <w:rFonts w:ascii="Calibri" w:hAnsi="Calibri" w:cs="Calibri"/>
        </w:rPr>
      </w:pPr>
    </w:p>
    <w:p w14:paraId="4871701D" w14:textId="77777777" w:rsidR="006134CE" w:rsidRPr="00477C7D" w:rsidRDefault="006134CE" w:rsidP="006134CE">
      <w:pPr>
        <w:rPr>
          <w:rFonts w:ascii="Calibri" w:hAnsi="Calibri" w:cs="Calibri"/>
        </w:rPr>
      </w:pPr>
    </w:p>
    <w:p w14:paraId="689499EC" w14:textId="10D7287F" w:rsidR="00477C7D" w:rsidRPr="00F54120" w:rsidRDefault="006134CE" w:rsidP="006134CE">
      <w:pPr>
        <w:rPr>
          <w:rFonts w:ascii="Calibri" w:hAnsi="Calibri" w:cs="Calibri"/>
        </w:rPr>
      </w:pPr>
      <w:r w:rsidRPr="00F54120">
        <w:rPr>
          <w:rFonts w:ascii="Calibri" w:hAnsi="Calibri" w:cs="Calibri"/>
          <w:vertAlign w:val="superscript"/>
        </w:rPr>
        <w:t>1</w:t>
      </w:r>
      <w:r w:rsidR="00477C7D" w:rsidRPr="00F54120">
        <w:rPr>
          <w:rFonts w:ascii="Calibri" w:hAnsi="Calibri" w:cs="Calibri"/>
          <w:sz w:val="22"/>
          <w:szCs w:val="22"/>
          <w:lang w:val="en-CA"/>
        </w:rPr>
        <w:t>Department of Psychology and Neuroscience Dalhousie University, Canada</w:t>
      </w:r>
    </w:p>
    <w:p w14:paraId="42E6E2F9" w14:textId="29ED5C0A" w:rsidR="006134CE" w:rsidRDefault="00337100" w:rsidP="006134CE">
      <w:pPr>
        <w:rPr>
          <w:rFonts w:ascii="Calibri" w:hAnsi="Calibri" w:cs="Calibri"/>
        </w:rPr>
      </w:pPr>
      <w:r>
        <w:rPr>
          <w:rFonts w:ascii="Calibri" w:hAnsi="Calibri" w:cs="Calibri"/>
          <w:vertAlign w:val="superscript"/>
        </w:rPr>
        <w:t>2</w:t>
      </w:r>
      <w:r w:rsidR="006134CE" w:rsidRPr="00477C7D">
        <w:rPr>
          <w:rFonts w:ascii="Calibri" w:hAnsi="Calibri" w:cs="Calibri"/>
        </w:rPr>
        <w:t>Department of Psycholog</w:t>
      </w:r>
      <w:r w:rsidR="00002FF1">
        <w:rPr>
          <w:rFonts w:ascii="Calibri" w:hAnsi="Calibri" w:cs="Calibri"/>
        </w:rPr>
        <w:t>y</w:t>
      </w:r>
      <w:r w:rsidR="006134CE" w:rsidRPr="00477C7D">
        <w:rPr>
          <w:rFonts w:ascii="Calibri" w:hAnsi="Calibri" w:cs="Calibri"/>
        </w:rPr>
        <w:t>, University of Liverpool, Liverpool, UK</w:t>
      </w:r>
    </w:p>
    <w:p w14:paraId="0CCAB2A3" w14:textId="56187D58" w:rsidR="00692861" w:rsidRPr="008361B8" w:rsidRDefault="00337100" w:rsidP="006134CE">
      <w:pPr>
        <w:rPr>
          <w:rFonts w:ascii="Calibri" w:hAnsi="Calibri" w:cs="Calibri"/>
        </w:rPr>
      </w:pPr>
      <w:r>
        <w:rPr>
          <w:rFonts w:ascii="Calibri" w:hAnsi="Calibri" w:cs="Calibri"/>
          <w:vertAlign w:val="superscript"/>
        </w:rPr>
        <w:t>3</w:t>
      </w:r>
      <w:r w:rsidR="008361B8" w:rsidRPr="00E97177">
        <w:rPr>
          <w:rFonts w:ascii="Calibri" w:hAnsi="Calibri" w:cs="Calibri"/>
          <w:lang w:eastAsia="zh-CN"/>
        </w:rPr>
        <w:t>Paediatric Department, Brindisi Hospital, Brindisi, Italy</w:t>
      </w:r>
    </w:p>
    <w:p w14:paraId="15229FF6" w14:textId="327076CF" w:rsidR="00337100" w:rsidRPr="00477C7D" w:rsidRDefault="00692861" w:rsidP="006134CE">
      <w:pPr>
        <w:rPr>
          <w:rFonts w:ascii="Calibri" w:hAnsi="Calibri" w:cs="Calibri"/>
        </w:rPr>
      </w:pPr>
      <w:r>
        <w:rPr>
          <w:rFonts w:ascii="Calibri" w:hAnsi="Calibri" w:cs="Calibri"/>
          <w:vertAlign w:val="superscript"/>
        </w:rPr>
        <w:t>4</w:t>
      </w:r>
      <w:r w:rsidR="00337100" w:rsidRPr="00337100">
        <w:rPr>
          <w:rFonts w:ascii="Calibri" w:hAnsi="Calibri" w:cs="Calibri"/>
        </w:rPr>
        <w:t xml:space="preserve">Department of </w:t>
      </w:r>
      <w:proofErr w:type="spellStart"/>
      <w:r w:rsidR="00337100" w:rsidRPr="00337100">
        <w:rPr>
          <w:rFonts w:ascii="Calibri" w:hAnsi="Calibri" w:cs="Calibri"/>
        </w:rPr>
        <w:t>Paediatrics</w:t>
      </w:r>
      <w:proofErr w:type="spellEnd"/>
      <w:r w:rsidR="00337100" w:rsidRPr="00337100">
        <w:rPr>
          <w:rFonts w:ascii="Calibri" w:hAnsi="Calibri" w:cs="Calibri"/>
        </w:rPr>
        <w:t>, Un</w:t>
      </w:r>
      <w:r>
        <w:rPr>
          <w:rFonts w:ascii="Calibri" w:hAnsi="Calibri" w:cs="Calibri"/>
        </w:rPr>
        <w:t xml:space="preserve">iversity of </w:t>
      </w:r>
      <w:proofErr w:type="spellStart"/>
      <w:r>
        <w:rPr>
          <w:rFonts w:ascii="Calibri" w:hAnsi="Calibri" w:cs="Calibri"/>
        </w:rPr>
        <w:t>Pécs</w:t>
      </w:r>
      <w:proofErr w:type="spellEnd"/>
      <w:r>
        <w:rPr>
          <w:rFonts w:ascii="Calibri" w:hAnsi="Calibri" w:cs="Calibri"/>
        </w:rPr>
        <w:t xml:space="preserve">, </w:t>
      </w:r>
      <w:proofErr w:type="spellStart"/>
      <w:r>
        <w:rPr>
          <w:rFonts w:ascii="Calibri" w:hAnsi="Calibri" w:cs="Calibri"/>
        </w:rPr>
        <w:t>Pécs</w:t>
      </w:r>
      <w:proofErr w:type="spellEnd"/>
      <w:r>
        <w:rPr>
          <w:rFonts w:ascii="Calibri" w:hAnsi="Calibri" w:cs="Calibri"/>
        </w:rPr>
        <w:t>, Hungary</w:t>
      </w:r>
    </w:p>
    <w:p w14:paraId="59F35B16" w14:textId="7EE78334" w:rsidR="00337100" w:rsidRPr="00477C7D" w:rsidRDefault="00692861" w:rsidP="00337100">
      <w:pPr>
        <w:rPr>
          <w:rFonts w:ascii="Calibri" w:hAnsi="Calibri" w:cs="Calibri"/>
          <w:sz w:val="20"/>
          <w:lang w:val="en"/>
        </w:rPr>
      </w:pPr>
      <w:r>
        <w:rPr>
          <w:rFonts w:ascii="Calibri" w:hAnsi="Calibri" w:cs="Calibri"/>
          <w:vertAlign w:val="superscript"/>
        </w:rPr>
        <w:t>5</w:t>
      </w:r>
      <w:r w:rsidR="00337100" w:rsidRPr="00477C7D">
        <w:rPr>
          <w:rFonts w:ascii="Calibri" w:hAnsi="Calibri" w:cs="Calibri"/>
        </w:rPr>
        <w:t>Pediatric Practice, Albi, France</w:t>
      </w:r>
    </w:p>
    <w:p w14:paraId="1B5D2BC5" w14:textId="33631081" w:rsidR="00337100" w:rsidRPr="00477C7D" w:rsidRDefault="00692861" w:rsidP="00337100">
      <w:pPr>
        <w:rPr>
          <w:rFonts w:ascii="Calibri" w:hAnsi="Calibri" w:cs="Calibri"/>
        </w:rPr>
      </w:pPr>
      <w:r>
        <w:rPr>
          <w:rFonts w:ascii="Calibri" w:hAnsi="Calibri" w:cs="Calibri"/>
          <w:vertAlign w:val="superscript"/>
        </w:rPr>
        <w:t>6</w:t>
      </w:r>
      <w:r w:rsidR="00337100" w:rsidRPr="00477C7D">
        <w:rPr>
          <w:rFonts w:ascii="Calibri" w:hAnsi="Calibri" w:cs="Calibri"/>
        </w:rPr>
        <w:t xml:space="preserve">Medical Faculty, University of </w:t>
      </w:r>
      <w:proofErr w:type="spellStart"/>
      <w:r w:rsidR="00337100" w:rsidRPr="00477C7D">
        <w:rPr>
          <w:rFonts w:ascii="Calibri" w:hAnsi="Calibri" w:cs="Calibri"/>
        </w:rPr>
        <w:t>Rzeszów</w:t>
      </w:r>
      <w:proofErr w:type="spellEnd"/>
      <w:r w:rsidR="00337100" w:rsidRPr="00477C7D">
        <w:rPr>
          <w:rFonts w:ascii="Calibri" w:hAnsi="Calibri" w:cs="Calibri"/>
        </w:rPr>
        <w:t xml:space="preserve">, </w:t>
      </w:r>
      <w:proofErr w:type="spellStart"/>
      <w:r w:rsidR="00337100" w:rsidRPr="00477C7D">
        <w:rPr>
          <w:rFonts w:ascii="Calibri" w:hAnsi="Calibri" w:cs="Calibri"/>
        </w:rPr>
        <w:t>Rzeszów</w:t>
      </w:r>
      <w:proofErr w:type="spellEnd"/>
      <w:r w:rsidR="00337100" w:rsidRPr="00477C7D">
        <w:rPr>
          <w:rFonts w:ascii="Calibri" w:hAnsi="Calibri" w:cs="Calibri"/>
        </w:rPr>
        <w:t>, Poland</w:t>
      </w:r>
    </w:p>
    <w:p w14:paraId="09E731C4" w14:textId="11F0B7B0" w:rsidR="00337100" w:rsidRPr="008361B8" w:rsidRDefault="00692861" w:rsidP="006134CE">
      <w:pPr>
        <w:rPr>
          <w:rFonts w:ascii="Calibri" w:hAnsi="Calibri" w:cs="Calibri"/>
        </w:rPr>
      </w:pPr>
      <w:r w:rsidRPr="008361B8">
        <w:rPr>
          <w:rFonts w:ascii="Calibri" w:hAnsi="Calibri" w:cs="Calibri"/>
          <w:vertAlign w:val="superscript"/>
        </w:rPr>
        <w:t>7</w:t>
      </w:r>
      <w:r w:rsidR="008361B8" w:rsidRPr="008361B8">
        <w:rPr>
          <w:rFonts w:ascii="Calibri" w:hAnsi="Calibri" w:cs="Calibri"/>
          <w:color w:val="212121"/>
          <w:shd w:val="clear" w:color="auto" w:fill="FFFFFF"/>
        </w:rPr>
        <w:t>Department of Pediatrics</w:t>
      </w:r>
      <w:proofErr w:type="gramStart"/>
      <w:r w:rsidR="008361B8" w:rsidRPr="008361B8">
        <w:rPr>
          <w:rFonts w:ascii="Calibri" w:hAnsi="Calibri" w:cs="Calibri"/>
          <w:color w:val="212121"/>
          <w:shd w:val="clear" w:color="auto" w:fill="FFFFFF"/>
        </w:rPr>
        <w:t>, ,</w:t>
      </w:r>
      <w:proofErr w:type="gramEnd"/>
      <w:r w:rsidR="008361B8" w:rsidRPr="008361B8">
        <w:rPr>
          <w:rFonts w:ascii="Calibri" w:hAnsi="Calibri" w:cs="Calibri"/>
          <w:color w:val="212121"/>
          <w:shd w:val="clear" w:color="auto" w:fill="FFFFFF"/>
        </w:rPr>
        <w:t xml:space="preserve"> Paracelsus Medical University, Nuremberg, Germany</w:t>
      </w:r>
    </w:p>
    <w:p w14:paraId="5298A44A" w14:textId="5482EB53" w:rsidR="00337100" w:rsidRDefault="00692861" w:rsidP="00337100">
      <w:pPr>
        <w:rPr>
          <w:rFonts w:ascii="Calibri" w:hAnsi="Calibri" w:cs="Calibri"/>
        </w:rPr>
      </w:pPr>
      <w:r>
        <w:rPr>
          <w:rFonts w:ascii="Calibri" w:hAnsi="Calibri" w:cs="Calibri"/>
          <w:vertAlign w:val="superscript"/>
        </w:rPr>
        <w:t>8</w:t>
      </w:r>
      <w:r w:rsidR="006134CE" w:rsidRPr="00477C7D">
        <w:rPr>
          <w:rFonts w:ascii="Calibri" w:hAnsi="Calibri" w:cs="Calibri"/>
        </w:rPr>
        <w:t>Department of Sport and Exercise Science, Paris-</w:t>
      </w:r>
      <w:proofErr w:type="spellStart"/>
      <w:r w:rsidR="006134CE" w:rsidRPr="00477C7D">
        <w:rPr>
          <w:rFonts w:ascii="Calibri" w:hAnsi="Calibri" w:cs="Calibri"/>
        </w:rPr>
        <w:t>Lodron</w:t>
      </w:r>
      <w:proofErr w:type="spellEnd"/>
      <w:r w:rsidR="006134CE" w:rsidRPr="00477C7D">
        <w:rPr>
          <w:rFonts w:ascii="Calibri" w:hAnsi="Calibri" w:cs="Calibri"/>
        </w:rPr>
        <w:t>-University of Salzburg, Salzburg, Austria</w:t>
      </w:r>
    </w:p>
    <w:p w14:paraId="0378DC87" w14:textId="04FF2F10" w:rsidR="00337100" w:rsidRPr="00F54120" w:rsidRDefault="00692861" w:rsidP="00337100">
      <w:pPr>
        <w:rPr>
          <w:rFonts w:ascii="Calibri" w:hAnsi="Calibri" w:cs="Calibri"/>
        </w:rPr>
      </w:pPr>
      <w:r w:rsidRPr="00F54120">
        <w:rPr>
          <w:rFonts w:ascii="Calibri" w:hAnsi="Calibri" w:cs="Calibri"/>
          <w:vertAlign w:val="superscript"/>
        </w:rPr>
        <w:t>9</w:t>
      </w:r>
      <w:r w:rsidR="00F54120" w:rsidRPr="00F54120">
        <w:rPr>
          <w:rFonts w:ascii="Calibri" w:hAnsi="Calibri" w:cs="Calibri"/>
          <w:color w:val="212121"/>
          <w:shd w:val="clear" w:color="auto" w:fill="FFFFFF"/>
        </w:rPr>
        <w:t>Department of Women's and Children's Health, Uppsala University, Uppsala, Sweden</w:t>
      </w:r>
    </w:p>
    <w:p w14:paraId="4D5DEBBD" w14:textId="07DC4ED8" w:rsidR="00337100" w:rsidRDefault="00692861" w:rsidP="00337100">
      <w:pPr>
        <w:rPr>
          <w:rFonts w:ascii="Calibri" w:hAnsi="Calibri" w:cs="Calibri"/>
          <w:lang w:val="en"/>
        </w:rPr>
      </w:pPr>
      <w:r>
        <w:rPr>
          <w:rFonts w:ascii="Calibri" w:hAnsi="Calibri" w:cs="Calibri"/>
          <w:vertAlign w:val="superscript"/>
        </w:rPr>
        <w:t>10</w:t>
      </w:r>
      <w:r w:rsidR="00337100" w:rsidRPr="00477C7D">
        <w:rPr>
          <w:rFonts w:ascii="Calibri" w:hAnsi="Calibri" w:cs="Calibri"/>
          <w:lang w:val="en"/>
        </w:rPr>
        <w:t>Laboratory of the Metabolic Adaptations to Exercise under Physiological and Pathological Conditions (AME2P), Clermont Auvergne University, Clermont-Ferrand, France</w:t>
      </w:r>
    </w:p>
    <w:p w14:paraId="23A755BF" w14:textId="5AC39C6C" w:rsidR="00337100" w:rsidRPr="00692861" w:rsidRDefault="00692861" w:rsidP="00337100">
      <w:pPr>
        <w:rPr>
          <w:rFonts w:ascii="Calibri" w:hAnsi="Calibri" w:cs="Calibri"/>
          <w:vertAlign w:val="superscript"/>
        </w:rPr>
      </w:pPr>
      <w:r>
        <w:rPr>
          <w:rFonts w:ascii="Calibri" w:hAnsi="Calibri" w:cs="Calibri"/>
          <w:vertAlign w:val="superscript"/>
        </w:rPr>
        <w:t>11</w:t>
      </w:r>
      <w:r w:rsidRPr="00E97177">
        <w:rPr>
          <w:rFonts w:ascii="Calibri" w:hAnsi="Calibri" w:cs="Calibri"/>
          <w:lang w:eastAsia="zh-CN"/>
        </w:rPr>
        <w:t xml:space="preserve">Department of Endocrinology Children's Hosp. P. &amp; A. </w:t>
      </w:r>
      <w:proofErr w:type="spellStart"/>
      <w:r w:rsidRPr="00E97177">
        <w:rPr>
          <w:rFonts w:ascii="Calibri" w:hAnsi="Calibri" w:cs="Calibri"/>
          <w:lang w:eastAsia="zh-CN"/>
        </w:rPr>
        <w:t>Kyriakou</w:t>
      </w:r>
      <w:proofErr w:type="spellEnd"/>
      <w:r w:rsidRPr="00E97177">
        <w:rPr>
          <w:rFonts w:ascii="Calibri" w:hAnsi="Calibri" w:cs="Calibri"/>
          <w:lang w:eastAsia="zh-CN"/>
        </w:rPr>
        <w:t>, Athens, Greece</w:t>
      </w:r>
    </w:p>
    <w:p w14:paraId="5BCC1F21" w14:textId="45D8D832" w:rsidR="006134CE" w:rsidRPr="00477C7D" w:rsidRDefault="00692861" w:rsidP="006134CE">
      <w:pPr>
        <w:rPr>
          <w:rFonts w:ascii="Calibri" w:hAnsi="Calibri" w:cs="Calibri"/>
        </w:rPr>
      </w:pPr>
      <w:r>
        <w:rPr>
          <w:rFonts w:ascii="Calibri" w:hAnsi="Calibri" w:cs="Calibri"/>
          <w:vertAlign w:val="superscript"/>
        </w:rPr>
        <w:t>12</w:t>
      </w:r>
      <w:r w:rsidR="006134CE" w:rsidRPr="00477C7D">
        <w:rPr>
          <w:rFonts w:ascii="Calibri" w:hAnsi="Calibri" w:cs="Calibri"/>
        </w:rPr>
        <w:t>Department of Pediatrics, Paracelsus Medical University, Salzburg, Austria</w:t>
      </w:r>
    </w:p>
    <w:p w14:paraId="40D324DB" w14:textId="77777777" w:rsidR="006134CE" w:rsidRPr="00477C7D" w:rsidRDefault="006134CE" w:rsidP="006134CE">
      <w:pPr>
        <w:rPr>
          <w:rFonts w:ascii="Calibri" w:hAnsi="Calibri" w:cs="Calibri"/>
        </w:rPr>
      </w:pPr>
    </w:p>
    <w:p w14:paraId="6687512E" w14:textId="61DAA407" w:rsidR="006134CE" w:rsidRDefault="007906BC" w:rsidP="006134CE">
      <w:pPr>
        <w:rPr>
          <w:rFonts w:ascii="Calibri" w:hAnsi="Calibri" w:cs="Calibri"/>
        </w:rPr>
      </w:pPr>
      <w:r>
        <w:rPr>
          <w:rFonts w:ascii="Calibri" w:hAnsi="Calibri" w:cs="Calibri"/>
        </w:rPr>
        <w:t>Short Title: Adherence to treatment in childhood obesity</w:t>
      </w:r>
    </w:p>
    <w:p w14:paraId="1BD382ED" w14:textId="77777777" w:rsidR="007906BC" w:rsidRPr="00477C7D" w:rsidRDefault="007906BC" w:rsidP="006134CE">
      <w:pPr>
        <w:rPr>
          <w:rFonts w:ascii="Calibri" w:hAnsi="Calibri" w:cs="Calibri"/>
        </w:rPr>
      </w:pPr>
    </w:p>
    <w:p w14:paraId="7042416D" w14:textId="77777777" w:rsidR="006134CE" w:rsidRPr="00477C7D" w:rsidRDefault="006134CE" w:rsidP="006134CE">
      <w:pPr>
        <w:rPr>
          <w:rFonts w:ascii="Calibri" w:hAnsi="Calibri" w:cs="Calibri"/>
        </w:rPr>
      </w:pPr>
      <w:r w:rsidRPr="00477C7D">
        <w:rPr>
          <w:rFonts w:ascii="Calibri" w:hAnsi="Calibri" w:cs="Calibri"/>
        </w:rPr>
        <w:t>Corresponding author:</w:t>
      </w:r>
    </w:p>
    <w:p w14:paraId="42E15C59" w14:textId="5A08F9A7" w:rsidR="00477C7D" w:rsidRPr="00477C7D" w:rsidRDefault="00477C7D" w:rsidP="008854C2">
      <w:pPr>
        <w:rPr>
          <w:rFonts w:ascii="Calibri" w:hAnsi="Calibri" w:cs="Calibri"/>
        </w:rPr>
      </w:pPr>
      <w:r w:rsidRPr="00F54120">
        <w:rPr>
          <w:rFonts w:ascii="Calibri" w:hAnsi="Calibri" w:cs="Calibri"/>
          <w:sz w:val="22"/>
          <w:szCs w:val="22"/>
          <w:lang w:val="en-CA"/>
        </w:rPr>
        <w:t xml:space="preserve">Michael </w:t>
      </w:r>
      <w:proofErr w:type="spellStart"/>
      <w:r w:rsidRPr="00F54120">
        <w:rPr>
          <w:rFonts w:ascii="Calibri" w:hAnsi="Calibri" w:cs="Calibri"/>
          <w:sz w:val="22"/>
          <w:szCs w:val="22"/>
          <w:lang w:val="en-CA"/>
        </w:rPr>
        <w:t>Vallis</w:t>
      </w:r>
      <w:proofErr w:type="spellEnd"/>
      <w:r w:rsidRPr="00F54120">
        <w:rPr>
          <w:rFonts w:ascii="Calibri" w:hAnsi="Calibri" w:cs="Calibri"/>
          <w:sz w:val="22"/>
          <w:szCs w:val="22"/>
          <w:lang w:val="en-CA"/>
        </w:rPr>
        <w:t>, PhD R Psych</w:t>
      </w:r>
      <w:r w:rsidRPr="00F54120">
        <w:rPr>
          <w:rFonts w:ascii="Calibri" w:hAnsi="Calibri" w:cs="Calibri"/>
          <w:sz w:val="22"/>
          <w:szCs w:val="22"/>
          <w:lang w:val="en-CA"/>
        </w:rPr>
        <w:br/>
        <w:t>Associate Professor, Family Medicine</w:t>
      </w:r>
      <w:r w:rsidRPr="00F54120">
        <w:rPr>
          <w:rFonts w:ascii="Calibri" w:hAnsi="Calibri" w:cs="Calibri"/>
          <w:sz w:val="22"/>
          <w:szCs w:val="22"/>
          <w:lang w:val="en-CA"/>
        </w:rPr>
        <w:br/>
        <w:t>Adjunct Professor, Department of Psychology and Neuroscience</w:t>
      </w:r>
      <w:r w:rsidRPr="00F54120">
        <w:rPr>
          <w:rFonts w:ascii="Calibri" w:hAnsi="Calibri" w:cs="Calibri"/>
          <w:sz w:val="22"/>
          <w:szCs w:val="22"/>
          <w:lang w:val="en-CA"/>
        </w:rPr>
        <w:br/>
        <w:t>Dalhousie University, Canada</w:t>
      </w:r>
      <w:r w:rsidRPr="00F54120">
        <w:rPr>
          <w:rFonts w:ascii="Calibri" w:hAnsi="Calibri" w:cs="Calibri"/>
          <w:sz w:val="22"/>
          <w:szCs w:val="22"/>
          <w:lang w:val="en-CA"/>
        </w:rPr>
        <w:br/>
        <w:t>Affiliate Scientist (Research), Nova Scotia Health</w:t>
      </w:r>
      <w:r w:rsidRPr="00F54120">
        <w:rPr>
          <w:rFonts w:ascii="Calibri" w:hAnsi="Calibri" w:cs="Calibri"/>
          <w:sz w:val="22"/>
          <w:szCs w:val="22"/>
          <w:lang w:val="en-CA"/>
        </w:rPr>
        <w:br/>
        <w:t>+1 902 789 9545</w:t>
      </w:r>
      <w:r w:rsidRPr="00F54120">
        <w:rPr>
          <w:rFonts w:ascii="Calibri" w:hAnsi="Calibri" w:cs="Calibri"/>
          <w:sz w:val="22"/>
          <w:szCs w:val="22"/>
          <w:lang w:val="en-CA"/>
        </w:rPr>
        <w:br/>
        <w:t xml:space="preserve">Email: </w:t>
      </w:r>
      <w:hyperlink r:id="rId6" w:history="1">
        <w:r w:rsidRPr="00F54120">
          <w:rPr>
            <w:rStyle w:val="Hyperlink"/>
            <w:rFonts w:ascii="Calibri" w:hAnsi="Calibri" w:cs="Calibri"/>
            <w:sz w:val="22"/>
            <w:szCs w:val="22"/>
            <w:lang w:val="en-CA"/>
          </w:rPr>
          <w:t>tvallis@dal.ca</w:t>
        </w:r>
      </w:hyperlink>
    </w:p>
    <w:p w14:paraId="398DBCB6" w14:textId="77777777" w:rsidR="006134CE" w:rsidRPr="00477C7D" w:rsidRDefault="006134CE" w:rsidP="006134CE">
      <w:pPr>
        <w:rPr>
          <w:rFonts w:ascii="Calibri" w:hAnsi="Calibri" w:cs="Calibri"/>
        </w:rPr>
      </w:pPr>
    </w:p>
    <w:p w14:paraId="1A5A5470" w14:textId="77777777" w:rsidR="006134CE" w:rsidRPr="00477C7D" w:rsidRDefault="006134CE" w:rsidP="006134CE">
      <w:pPr>
        <w:spacing w:line="360" w:lineRule="auto"/>
        <w:jc w:val="both"/>
        <w:rPr>
          <w:rFonts w:ascii="Calibri" w:hAnsi="Calibri" w:cs="Calibri"/>
          <w:b/>
          <w:color w:val="000000"/>
          <w:shd w:val="clear" w:color="auto" w:fill="FFFFFF"/>
          <w:lang w:eastAsia="zh-CN"/>
          <w14:textOutline w14:w="0" w14:cap="flat" w14:cmpd="sng" w14:algn="ctr">
            <w14:noFill/>
            <w14:prstDash w14:val="solid"/>
            <w14:bevel/>
          </w14:textOutline>
        </w:rPr>
      </w:pPr>
      <w:r w:rsidRPr="00477C7D">
        <w:rPr>
          <w:rFonts w:ascii="Calibri" w:hAnsi="Calibri" w:cs="Calibri"/>
          <w:b/>
          <w:color w:val="000000"/>
          <w:shd w:val="clear" w:color="auto" w:fill="FFFFFF"/>
          <w:lang w:eastAsia="zh-CN"/>
          <w14:textOutline w14:w="0" w14:cap="flat" w14:cmpd="sng" w14:algn="ctr">
            <w14:noFill/>
            <w14:prstDash w14:val="solid"/>
            <w14:bevel/>
          </w14:textOutline>
        </w:rPr>
        <w:t xml:space="preserve">Key words: </w:t>
      </w:r>
      <w:r w:rsidRPr="00477C7D">
        <w:rPr>
          <w:rFonts w:ascii="Calibri" w:hAnsi="Calibri" w:cs="Calibri"/>
          <w:color w:val="000000"/>
          <w:shd w:val="clear" w:color="auto" w:fill="FFFFFF"/>
          <w:lang w:eastAsia="zh-CN"/>
          <w14:textOutline w14:w="0" w14:cap="flat" w14:cmpd="sng" w14:algn="ctr">
            <w14:noFill/>
            <w14:prstDash w14:val="solid"/>
            <w14:bevel/>
          </w14:textOutline>
        </w:rPr>
        <w:t>childhood, obesity, adherence, chronic disease, treatment</w:t>
      </w:r>
    </w:p>
    <w:p w14:paraId="3ABBF7B6" w14:textId="16BED5DD" w:rsidR="00E97177" w:rsidRDefault="00E97177">
      <w:pPr>
        <w:rPr>
          <w:rFonts w:ascii="Calibri" w:hAnsi="Calibri" w:cs="Calibri"/>
          <w:b/>
          <w:bCs/>
          <w:color w:val="000000"/>
          <w:sz w:val="22"/>
          <w:szCs w:val="22"/>
          <w:lang w:eastAsia="zh-CN"/>
          <w14:textOutline w14:w="0" w14:cap="flat" w14:cmpd="sng" w14:algn="ctr">
            <w14:noFill/>
            <w14:prstDash w14:val="solid"/>
            <w14:bevel/>
          </w14:textOutline>
        </w:rPr>
      </w:pPr>
      <w:r>
        <w:rPr>
          <w:rFonts w:ascii="Calibri" w:hAnsi="Calibri" w:cs="Calibri"/>
          <w:b/>
          <w:bCs/>
          <w:sz w:val="22"/>
          <w:szCs w:val="22"/>
        </w:rPr>
        <w:br w:type="page"/>
      </w:r>
    </w:p>
    <w:p w14:paraId="6FB5FAB5" w14:textId="77777777" w:rsidR="00E97177" w:rsidRDefault="00E97177" w:rsidP="00E97177">
      <w:pPr>
        <w:pStyle w:val="Default"/>
        <w:jc w:val="center"/>
        <w:rPr>
          <w:rFonts w:ascii="Calibri" w:hAnsi="Calibri" w:cs="Calibri"/>
          <w:b/>
          <w:bCs/>
          <w:sz w:val="22"/>
          <w:szCs w:val="22"/>
        </w:rPr>
      </w:pPr>
      <w:r w:rsidRPr="00477C7D">
        <w:rPr>
          <w:rFonts w:ascii="Calibri" w:hAnsi="Calibri" w:cs="Calibri"/>
          <w:b/>
          <w:sz w:val="22"/>
          <w:szCs w:val="22"/>
        </w:rPr>
        <w:lastRenderedPageBreak/>
        <w:t>Adherence</w:t>
      </w:r>
      <w:r w:rsidRPr="00477C7D">
        <w:rPr>
          <w:rFonts w:ascii="Calibri" w:hAnsi="Calibri" w:cs="Calibri"/>
          <w:b/>
          <w:bCs/>
          <w:sz w:val="22"/>
          <w:szCs w:val="22"/>
        </w:rPr>
        <w:t xml:space="preserve"> </w:t>
      </w:r>
      <w:r w:rsidRPr="00477C7D">
        <w:rPr>
          <w:rFonts w:ascii="Calibri" w:hAnsi="Calibri" w:cs="Calibri"/>
          <w:b/>
          <w:sz w:val="22"/>
          <w:szCs w:val="22"/>
        </w:rPr>
        <w:t>to</w:t>
      </w:r>
      <w:r w:rsidRPr="00477C7D">
        <w:rPr>
          <w:rFonts w:ascii="Calibri" w:hAnsi="Calibri" w:cs="Calibri"/>
          <w:b/>
          <w:bCs/>
          <w:sz w:val="22"/>
          <w:szCs w:val="22"/>
        </w:rPr>
        <w:t xml:space="preserve"> </w:t>
      </w:r>
      <w:r w:rsidRPr="00477C7D">
        <w:rPr>
          <w:rFonts w:ascii="Calibri" w:hAnsi="Calibri" w:cs="Calibri"/>
          <w:b/>
          <w:sz w:val="22"/>
          <w:szCs w:val="22"/>
        </w:rPr>
        <w:t>Treatment</w:t>
      </w:r>
      <w:r w:rsidRPr="00477C7D">
        <w:rPr>
          <w:rFonts w:ascii="Calibri" w:hAnsi="Calibri" w:cs="Calibri"/>
          <w:b/>
          <w:bCs/>
          <w:sz w:val="22"/>
          <w:szCs w:val="22"/>
        </w:rPr>
        <w:t xml:space="preserve"> </w:t>
      </w:r>
      <w:r w:rsidRPr="00477C7D">
        <w:rPr>
          <w:rFonts w:ascii="Calibri" w:hAnsi="Calibri" w:cs="Calibri"/>
          <w:b/>
          <w:sz w:val="22"/>
          <w:szCs w:val="22"/>
        </w:rPr>
        <w:t>Recommendations</w:t>
      </w:r>
      <w:r w:rsidRPr="00477C7D">
        <w:rPr>
          <w:rFonts w:ascii="Calibri" w:hAnsi="Calibri" w:cs="Calibri"/>
          <w:b/>
          <w:bCs/>
          <w:sz w:val="22"/>
          <w:szCs w:val="22"/>
        </w:rPr>
        <w:t xml:space="preserve"> </w:t>
      </w:r>
      <w:r w:rsidRPr="00477C7D">
        <w:rPr>
          <w:rFonts w:ascii="Calibri" w:hAnsi="Calibri" w:cs="Calibri"/>
          <w:b/>
          <w:sz w:val="22"/>
          <w:szCs w:val="22"/>
        </w:rPr>
        <w:t>in</w:t>
      </w:r>
      <w:r w:rsidRPr="00477C7D">
        <w:rPr>
          <w:rFonts w:ascii="Calibri" w:hAnsi="Calibri" w:cs="Calibri"/>
          <w:b/>
          <w:bCs/>
          <w:sz w:val="22"/>
          <w:szCs w:val="22"/>
        </w:rPr>
        <w:t> </w:t>
      </w:r>
      <w:r w:rsidRPr="00477C7D">
        <w:rPr>
          <w:rFonts w:ascii="Calibri" w:hAnsi="Calibri" w:cs="Calibri"/>
          <w:b/>
          <w:sz w:val="22"/>
          <w:szCs w:val="22"/>
        </w:rPr>
        <w:t>Chronic</w:t>
      </w:r>
      <w:r w:rsidRPr="00477C7D">
        <w:rPr>
          <w:rFonts w:ascii="Calibri" w:hAnsi="Calibri" w:cs="Calibri"/>
          <w:b/>
          <w:bCs/>
          <w:sz w:val="22"/>
          <w:szCs w:val="22"/>
        </w:rPr>
        <w:t xml:space="preserve"> </w:t>
      </w:r>
      <w:r w:rsidRPr="00477C7D">
        <w:rPr>
          <w:rFonts w:ascii="Calibri" w:hAnsi="Calibri" w:cs="Calibri"/>
          <w:b/>
          <w:sz w:val="22"/>
          <w:szCs w:val="22"/>
        </w:rPr>
        <w:t>Disease</w:t>
      </w:r>
      <w:r w:rsidRPr="00477C7D">
        <w:rPr>
          <w:rFonts w:ascii="Calibri" w:hAnsi="Calibri" w:cs="Calibri"/>
          <w:b/>
          <w:bCs/>
          <w:sz w:val="22"/>
          <w:szCs w:val="22"/>
        </w:rPr>
        <w:t xml:space="preserve">: </w:t>
      </w:r>
      <w:r w:rsidRPr="00477C7D">
        <w:rPr>
          <w:rFonts w:ascii="Calibri" w:hAnsi="Calibri" w:cs="Calibri"/>
          <w:b/>
          <w:sz w:val="22"/>
          <w:szCs w:val="22"/>
        </w:rPr>
        <w:t>What</w:t>
      </w:r>
      <w:r w:rsidRPr="00477C7D">
        <w:rPr>
          <w:rFonts w:ascii="Calibri" w:hAnsi="Calibri" w:cs="Calibri"/>
          <w:b/>
          <w:bCs/>
          <w:sz w:val="22"/>
          <w:szCs w:val="22"/>
        </w:rPr>
        <w:t xml:space="preserve"> </w:t>
      </w:r>
      <w:r w:rsidRPr="00477C7D">
        <w:rPr>
          <w:rFonts w:ascii="Calibri" w:hAnsi="Calibri" w:cs="Calibri"/>
          <w:b/>
          <w:sz w:val="22"/>
          <w:szCs w:val="22"/>
        </w:rPr>
        <w:t>is</w:t>
      </w:r>
      <w:r w:rsidRPr="00477C7D">
        <w:rPr>
          <w:rFonts w:ascii="Calibri" w:hAnsi="Calibri" w:cs="Calibri"/>
          <w:b/>
          <w:bCs/>
          <w:sz w:val="22"/>
          <w:szCs w:val="22"/>
        </w:rPr>
        <w:t xml:space="preserve"> (</w:t>
      </w:r>
      <w:proofErr w:type="spellStart"/>
      <w:r w:rsidRPr="00477C7D">
        <w:rPr>
          <w:rFonts w:ascii="Calibri" w:hAnsi="Calibri" w:cs="Calibri"/>
          <w:b/>
          <w:sz w:val="22"/>
          <w:szCs w:val="22"/>
        </w:rPr>
        <w:t>im</w:t>
      </w:r>
      <w:proofErr w:type="spellEnd"/>
      <w:r w:rsidRPr="00477C7D">
        <w:rPr>
          <w:rFonts w:ascii="Calibri" w:hAnsi="Calibri" w:cs="Calibri"/>
          <w:b/>
          <w:bCs/>
          <w:sz w:val="22"/>
          <w:szCs w:val="22"/>
        </w:rPr>
        <w:t>)</w:t>
      </w:r>
      <w:r w:rsidRPr="00477C7D">
        <w:rPr>
          <w:rFonts w:ascii="Calibri" w:hAnsi="Calibri" w:cs="Calibri"/>
          <w:b/>
          <w:sz w:val="22"/>
          <w:szCs w:val="22"/>
          <w:lang w:val="en-CA"/>
        </w:rPr>
        <w:t>Possible?</w:t>
      </w:r>
      <w:r w:rsidRPr="00477C7D">
        <w:rPr>
          <w:rFonts w:ascii="Calibri" w:hAnsi="Calibri" w:cs="Calibri"/>
          <w:b/>
          <w:bCs/>
          <w:sz w:val="22"/>
          <w:szCs w:val="22"/>
        </w:rPr>
        <w:t xml:space="preserve"> </w:t>
      </w:r>
    </w:p>
    <w:p w14:paraId="335FDF13" w14:textId="77777777" w:rsidR="00E97177" w:rsidRPr="00337100" w:rsidRDefault="00E97177" w:rsidP="00E97177">
      <w:pPr>
        <w:pStyle w:val="Default"/>
        <w:jc w:val="center"/>
        <w:rPr>
          <w:rFonts w:ascii="Calibri" w:hAnsi="Calibri" w:cs="Calibri"/>
          <w:b/>
          <w:bCs/>
          <w:sz w:val="22"/>
          <w:szCs w:val="22"/>
        </w:rPr>
      </w:pPr>
      <w:r w:rsidRPr="00477C7D">
        <w:rPr>
          <w:rFonts w:ascii="Calibri" w:hAnsi="Calibri" w:cs="Calibri"/>
          <w:b/>
          <w:bCs/>
          <w:sz w:val="22"/>
          <w:szCs w:val="22"/>
        </w:rPr>
        <w:t>Expert conclusions from</w:t>
      </w:r>
      <w:r w:rsidRPr="00337100">
        <w:rPr>
          <w:rFonts w:ascii="Calibri" w:hAnsi="Calibri" w:cs="Calibri"/>
          <w:b/>
          <w:bCs/>
          <w:sz w:val="22"/>
          <w:szCs w:val="22"/>
        </w:rPr>
        <w:t xml:space="preserve"> the 30</w:t>
      </w:r>
      <w:r w:rsidRPr="00337100">
        <w:rPr>
          <w:rFonts w:ascii="Calibri" w:hAnsi="Calibri" w:cs="Calibri"/>
          <w:b/>
          <w:bCs/>
          <w:sz w:val="22"/>
          <w:szCs w:val="22"/>
          <w:vertAlign w:val="superscript"/>
        </w:rPr>
        <w:t>th</w:t>
      </w:r>
      <w:r w:rsidRPr="00337100">
        <w:rPr>
          <w:rFonts w:ascii="Calibri" w:hAnsi="Calibri" w:cs="Calibri"/>
          <w:b/>
          <w:bCs/>
          <w:sz w:val="22"/>
          <w:szCs w:val="22"/>
        </w:rPr>
        <w:t xml:space="preserve"> ECOG workshop 2021</w:t>
      </w:r>
    </w:p>
    <w:p w14:paraId="7FFDB656" w14:textId="77777777" w:rsidR="00E97177" w:rsidRPr="00337100" w:rsidRDefault="00E97177" w:rsidP="00E97177">
      <w:pPr>
        <w:pStyle w:val="Default"/>
        <w:spacing w:line="360" w:lineRule="auto"/>
        <w:jc w:val="center"/>
        <w:rPr>
          <w:rFonts w:ascii="Calibri" w:hAnsi="Calibri" w:cs="Calibri"/>
          <w:b/>
          <w:bCs/>
          <w:sz w:val="22"/>
          <w:szCs w:val="22"/>
        </w:rPr>
      </w:pPr>
    </w:p>
    <w:p w14:paraId="43490AA9" w14:textId="77777777" w:rsidR="00E97177" w:rsidRPr="00477C7D" w:rsidRDefault="00E97177" w:rsidP="00E97177">
      <w:pPr>
        <w:jc w:val="center"/>
        <w:rPr>
          <w:rFonts w:ascii="Calibri" w:hAnsi="Calibri" w:cs="Calibri"/>
          <w:vertAlign w:val="superscript"/>
        </w:rPr>
      </w:pPr>
      <w:r>
        <w:rPr>
          <w:rFonts w:ascii="Calibri" w:hAnsi="Calibri" w:cs="Calibri"/>
        </w:rPr>
        <w:t>Michael Vallis</w:t>
      </w:r>
      <w:r w:rsidRPr="00477C7D">
        <w:rPr>
          <w:rFonts w:ascii="Calibri" w:hAnsi="Calibri" w:cs="Calibri"/>
          <w:vertAlign w:val="superscript"/>
        </w:rPr>
        <w:t>1</w:t>
      </w:r>
      <w:r w:rsidRPr="00337100">
        <w:rPr>
          <w:rFonts w:ascii="Calibri" w:hAnsi="Calibri" w:cs="Calibri"/>
        </w:rPr>
        <w:t>,</w:t>
      </w:r>
      <w:r>
        <w:rPr>
          <w:rFonts w:ascii="Calibri" w:hAnsi="Calibri" w:cs="Calibri"/>
          <w:vertAlign w:val="superscript"/>
        </w:rPr>
        <w:t xml:space="preserve"> </w:t>
      </w:r>
      <w:r w:rsidRPr="00477C7D">
        <w:rPr>
          <w:rFonts w:ascii="Calibri" w:hAnsi="Calibri" w:cs="Calibri"/>
        </w:rPr>
        <w:t>Emma Boyland</w:t>
      </w:r>
      <w:r>
        <w:rPr>
          <w:rFonts w:ascii="Calibri" w:hAnsi="Calibri" w:cs="Calibri"/>
          <w:vertAlign w:val="superscript"/>
        </w:rPr>
        <w:t>2</w:t>
      </w:r>
      <w:r w:rsidRPr="00477C7D">
        <w:rPr>
          <w:rFonts w:ascii="Calibri" w:hAnsi="Calibri" w:cs="Calibri"/>
        </w:rPr>
        <w:t xml:space="preserve">, </w:t>
      </w:r>
      <w:r>
        <w:rPr>
          <w:rFonts w:ascii="Calibri" w:hAnsi="Calibri" w:cs="Calibri"/>
        </w:rPr>
        <w:t>Margherita Caroli</w:t>
      </w:r>
      <w:r w:rsidRPr="00692861">
        <w:rPr>
          <w:rFonts w:ascii="Calibri" w:hAnsi="Calibri" w:cs="Calibri"/>
          <w:vertAlign w:val="superscript"/>
        </w:rPr>
        <w:t>3</w:t>
      </w:r>
      <w:r>
        <w:rPr>
          <w:rFonts w:ascii="Calibri" w:hAnsi="Calibri" w:cs="Calibri"/>
        </w:rPr>
        <w:t xml:space="preserve">, </w:t>
      </w:r>
      <w:proofErr w:type="spellStart"/>
      <w:r w:rsidRPr="00477C7D">
        <w:rPr>
          <w:rFonts w:ascii="Calibri" w:hAnsi="Calibri" w:cs="Calibri"/>
        </w:rPr>
        <w:t>Èva</w:t>
      </w:r>
      <w:proofErr w:type="spellEnd"/>
      <w:r w:rsidRPr="00477C7D">
        <w:rPr>
          <w:rFonts w:ascii="Calibri" w:hAnsi="Calibri" w:cs="Calibri"/>
        </w:rPr>
        <w:t xml:space="preserve"> Erhardt</w:t>
      </w:r>
      <w:r>
        <w:rPr>
          <w:rFonts w:ascii="Calibri" w:hAnsi="Calibri" w:cs="Calibri"/>
          <w:vertAlign w:val="superscript"/>
        </w:rPr>
        <w:t>4</w:t>
      </w:r>
      <w:r w:rsidRPr="00477C7D">
        <w:rPr>
          <w:rFonts w:ascii="Calibri" w:hAnsi="Calibri" w:cs="Calibri"/>
        </w:rPr>
        <w:t>, Marie-Laure Frelut</w:t>
      </w:r>
      <w:r>
        <w:rPr>
          <w:rFonts w:ascii="Calibri" w:hAnsi="Calibri" w:cs="Calibri"/>
          <w:vertAlign w:val="superscript"/>
        </w:rPr>
        <w:t>5</w:t>
      </w:r>
      <w:r w:rsidRPr="00477C7D">
        <w:rPr>
          <w:rFonts w:ascii="Calibri" w:hAnsi="Calibri" w:cs="Calibri"/>
        </w:rPr>
        <w:t>,</w:t>
      </w:r>
      <w:r>
        <w:rPr>
          <w:rFonts w:ascii="Calibri" w:hAnsi="Calibri" w:cs="Calibri"/>
        </w:rPr>
        <w:t xml:space="preserve"> A</w:t>
      </w:r>
      <w:r w:rsidRPr="00477C7D">
        <w:rPr>
          <w:rFonts w:ascii="Calibri" w:hAnsi="Calibri" w:cs="Calibri"/>
        </w:rPr>
        <w:t>rtur Mazur</w:t>
      </w:r>
      <w:r>
        <w:rPr>
          <w:rFonts w:ascii="Calibri" w:hAnsi="Calibri" w:cs="Calibri"/>
          <w:vertAlign w:val="superscript"/>
        </w:rPr>
        <w:t>6</w:t>
      </w:r>
      <w:r w:rsidRPr="00477C7D">
        <w:rPr>
          <w:rFonts w:ascii="Calibri" w:hAnsi="Calibri" w:cs="Calibri"/>
        </w:rPr>
        <w:t xml:space="preserve">, </w:t>
      </w:r>
      <w:proofErr w:type="spellStart"/>
      <w:r>
        <w:rPr>
          <w:rFonts w:ascii="Calibri" w:hAnsi="Calibri" w:cs="Calibri"/>
        </w:rPr>
        <w:t>Dénes</w:t>
      </w:r>
      <w:proofErr w:type="spellEnd"/>
      <w:r>
        <w:rPr>
          <w:rFonts w:ascii="Calibri" w:hAnsi="Calibri" w:cs="Calibri"/>
        </w:rPr>
        <w:t xml:space="preserve"> Molnar</w:t>
      </w:r>
      <w:r>
        <w:rPr>
          <w:rFonts w:ascii="Calibri" w:hAnsi="Calibri" w:cs="Calibri"/>
          <w:vertAlign w:val="superscript"/>
        </w:rPr>
        <w:t>4</w:t>
      </w:r>
      <w:r>
        <w:rPr>
          <w:rFonts w:ascii="Calibri" w:hAnsi="Calibri" w:cs="Calibri"/>
        </w:rPr>
        <w:t>,</w:t>
      </w:r>
      <w:r w:rsidRPr="00477C7D">
        <w:rPr>
          <w:rFonts w:ascii="Calibri" w:hAnsi="Calibri" w:cs="Calibri"/>
        </w:rPr>
        <w:t xml:space="preserve"> </w:t>
      </w:r>
      <w:r>
        <w:rPr>
          <w:rFonts w:ascii="Calibri" w:hAnsi="Calibri" w:cs="Calibri"/>
        </w:rPr>
        <w:t>Gabriel Torbahn</w:t>
      </w:r>
      <w:r>
        <w:rPr>
          <w:rFonts w:ascii="Calibri" w:hAnsi="Calibri" w:cs="Calibri"/>
          <w:vertAlign w:val="superscript"/>
        </w:rPr>
        <w:t>7</w:t>
      </w:r>
      <w:r w:rsidRPr="00337100">
        <w:rPr>
          <w:rFonts w:ascii="Calibri" w:hAnsi="Calibri" w:cs="Calibri"/>
        </w:rPr>
        <w:t>,</w:t>
      </w:r>
      <w:r>
        <w:rPr>
          <w:rFonts w:ascii="Calibri" w:hAnsi="Calibri" w:cs="Calibri"/>
        </w:rPr>
        <w:t xml:space="preserve"> </w:t>
      </w:r>
      <w:r w:rsidRPr="00477C7D">
        <w:rPr>
          <w:rFonts w:ascii="Calibri" w:hAnsi="Calibri" w:cs="Calibri"/>
        </w:rPr>
        <w:t>Susanne Ring-Dimitriou</w:t>
      </w:r>
      <w:r>
        <w:rPr>
          <w:rFonts w:ascii="Calibri" w:hAnsi="Calibri" w:cs="Calibri"/>
          <w:vertAlign w:val="superscript"/>
        </w:rPr>
        <w:t>8</w:t>
      </w:r>
      <w:r w:rsidRPr="00477C7D">
        <w:rPr>
          <w:rFonts w:ascii="Calibri" w:hAnsi="Calibri" w:cs="Calibri"/>
        </w:rPr>
        <w:t xml:space="preserve">, </w:t>
      </w:r>
      <w:r>
        <w:rPr>
          <w:rFonts w:ascii="Calibri" w:hAnsi="Calibri" w:cs="Calibri"/>
        </w:rPr>
        <w:t>Rasmus Stenlid</w:t>
      </w:r>
      <w:r>
        <w:rPr>
          <w:rFonts w:ascii="Calibri" w:hAnsi="Calibri" w:cs="Calibri"/>
          <w:vertAlign w:val="superscript"/>
        </w:rPr>
        <w:t>9</w:t>
      </w:r>
      <w:r w:rsidRPr="00D75CBA">
        <w:rPr>
          <w:rFonts w:ascii="Calibri" w:hAnsi="Calibri" w:cs="Calibri"/>
        </w:rPr>
        <w:t>,</w:t>
      </w:r>
      <w:r>
        <w:rPr>
          <w:rFonts w:ascii="Calibri" w:hAnsi="Calibri" w:cs="Calibri"/>
        </w:rPr>
        <w:t xml:space="preserve"> </w:t>
      </w:r>
      <w:r w:rsidRPr="00477C7D">
        <w:rPr>
          <w:rFonts w:ascii="Calibri" w:hAnsi="Calibri" w:cs="Calibri"/>
        </w:rPr>
        <w:t>David Thivel</w:t>
      </w:r>
      <w:r>
        <w:rPr>
          <w:rFonts w:ascii="Calibri" w:hAnsi="Calibri" w:cs="Calibri"/>
          <w:vertAlign w:val="superscript"/>
        </w:rPr>
        <w:t>10</w:t>
      </w:r>
      <w:r w:rsidRPr="00477C7D">
        <w:rPr>
          <w:rFonts w:ascii="Calibri" w:hAnsi="Calibri" w:cs="Calibri"/>
        </w:rPr>
        <w:t xml:space="preserve">, </w:t>
      </w:r>
      <w:r>
        <w:rPr>
          <w:rFonts w:ascii="Calibri" w:hAnsi="Calibri" w:cs="Calibri"/>
        </w:rPr>
        <w:t>Elpis Vlachopapadoupolou</w:t>
      </w:r>
      <w:r>
        <w:rPr>
          <w:rFonts w:ascii="Calibri" w:hAnsi="Calibri" w:cs="Calibri"/>
          <w:vertAlign w:val="superscript"/>
        </w:rPr>
        <w:t>11</w:t>
      </w:r>
      <w:r>
        <w:rPr>
          <w:rFonts w:ascii="Calibri" w:hAnsi="Calibri" w:cs="Calibri"/>
        </w:rPr>
        <w:t xml:space="preserve">, </w:t>
      </w:r>
      <w:r w:rsidRPr="00477C7D">
        <w:rPr>
          <w:rFonts w:ascii="Calibri" w:hAnsi="Calibri" w:cs="Calibri"/>
        </w:rPr>
        <w:t>Daniel Weghuber</w:t>
      </w:r>
      <w:r w:rsidRPr="00477C7D">
        <w:rPr>
          <w:rFonts w:ascii="Calibri" w:hAnsi="Calibri" w:cs="Calibri"/>
          <w:vertAlign w:val="superscript"/>
        </w:rPr>
        <w:t>1</w:t>
      </w:r>
      <w:r>
        <w:rPr>
          <w:rFonts w:ascii="Calibri" w:hAnsi="Calibri" w:cs="Calibri"/>
          <w:vertAlign w:val="superscript"/>
        </w:rPr>
        <w:t>2</w:t>
      </w:r>
    </w:p>
    <w:p w14:paraId="642AD454" w14:textId="21A1F1B7" w:rsidR="00E97177" w:rsidRPr="00477C7D" w:rsidRDefault="00E97177" w:rsidP="00E97177">
      <w:pPr>
        <w:jc w:val="center"/>
        <w:rPr>
          <w:rFonts w:ascii="Calibri" w:hAnsi="Calibri" w:cs="Calibri"/>
        </w:rPr>
      </w:pPr>
      <w:r w:rsidRPr="00477C7D">
        <w:rPr>
          <w:rFonts w:ascii="Calibri" w:hAnsi="Calibri" w:cs="Calibri"/>
        </w:rPr>
        <w:t>On behalf of the European Childhood Obesity Group</w:t>
      </w:r>
    </w:p>
    <w:p w14:paraId="321F47BE" w14:textId="77777777" w:rsidR="008854C2" w:rsidRPr="00477C7D" w:rsidRDefault="008854C2" w:rsidP="00B75F37">
      <w:pPr>
        <w:pStyle w:val="Default"/>
        <w:spacing w:line="360" w:lineRule="auto"/>
        <w:jc w:val="both"/>
        <w:rPr>
          <w:rFonts w:ascii="Calibri" w:hAnsi="Calibri" w:cs="Calibri"/>
          <w:b/>
          <w:bCs/>
          <w:sz w:val="22"/>
          <w:szCs w:val="22"/>
        </w:rPr>
      </w:pPr>
    </w:p>
    <w:p w14:paraId="6BD6B4CA" w14:textId="77777777" w:rsidR="00E84BA2" w:rsidRPr="00337100" w:rsidRDefault="00E84BA2" w:rsidP="00B75F37">
      <w:pPr>
        <w:spacing w:line="360" w:lineRule="auto"/>
        <w:jc w:val="both"/>
        <w:rPr>
          <w:rFonts w:ascii="Calibri" w:hAnsi="Calibri" w:cs="Calibri"/>
          <w:b/>
          <w:shd w:val="clear" w:color="auto" w:fill="FFFFFF"/>
        </w:rPr>
      </w:pPr>
      <w:r w:rsidRPr="00337100">
        <w:rPr>
          <w:rFonts w:ascii="Calibri" w:hAnsi="Calibri" w:cs="Calibri"/>
          <w:b/>
          <w:shd w:val="clear" w:color="auto" w:fill="FFFFFF"/>
        </w:rPr>
        <w:t>Abstract</w:t>
      </w:r>
    </w:p>
    <w:p w14:paraId="2B0A31AB" w14:textId="255E6997" w:rsidR="00E84BA2" w:rsidRPr="00477C7D" w:rsidRDefault="00E84BA2" w:rsidP="00B75F37">
      <w:pPr>
        <w:spacing w:line="360" w:lineRule="auto"/>
        <w:jc w:val="both"/>
        <w:rPr>
          <w:rFonts w:ascii="Calibri" w:hAnsi="Calibri" w:cs="Calibri"/>
          <w:b/>
          <w:color w:val="000000"/>
          <w:shd w:val="clear" w:color="auto" w:fill="FFFFFF"/>
          <w:lang w:eastAsia="zh-CN"/>
          <w14:textOutline w14:w="0" w14:cap="flat" w14:cmpd="sng" w14:algn="ctr">
            <w14:noFill/>
            <w14:prstDash w14:val="solid"/>
            <w14:bevel/>
          </w14:textOutline>
        </w:rPr>
      </w:pPr>
      <w:r w:rsidRPr="00337100">
        <w:rPr>
          <w:rFonts w:ascii="Calibri" w:hAnsi="Calibri" w:cs="Calibri"/>
          <w:sz w:val="22"/>
          <w:szCs w:val="22"/>
        </w:rPr>
        <w:t xml:space="preserve">Obesity is a chronic disease, in which treatment outcomes are highly dependent on patient and family </w:t>
      </w:r>
      <w:r w:rsidRPr="001525C7">
        <w:rPr>
          <w:rFonts w:ascii="Calibri" w:hAnsi="Calibri" w:cs="Calibri"/>
          <w:sz w:val="22"/>
          <w:szCs w:val="22"/>
        </w:rPr>
        <w:t xml:space="preserve">adherence to </w:t>
      </w:r>
      <w:proofErr w:type="spellStart"/>
      <w:r w:rsidRPr="001525C7">
        <w:rPr>
          <w:rFonts w:ascii="Calibri" w:hAnsi="Calibri" w:cs="Calibri"/>
          <w:sz w:val="22"/>
          <w:szCs w:val="22"/>
        </w:rPr>
        <w:t>behavioural</w:t>
      </w:r>
      <w:proofErr w:type="spellEnd"/>
      <w:r w:rsidRPr="001525C7">
        <w:rPr>
          <w:rFonts w:ascii="Calibri" w:hAnsi="Calibri" w:cs="Calibri"/>
          <w:sz w:val="22"/>
          <w:szCs w:val="22"/>
        </w:rPr>
        <w:t xml:space="preserve"> recommendations. The</w:t>
      </w:r>
      <w:r w:rsidRPr="00337100">
        <w:rPr>
          <w:rFonts w:ascii="Calibri" w:hAnsi="Calibri" w:cs="Calibri"/>
          <w:sz w:val="22"/>
          <w:szCs w:val="22"/>
        </w:rPr>
        <w:t xml:space="preserve"> role of healthy eating, physical activity, medication adherence as well as adherence to pre- and post-bariatric surgery protocols </w:t>
      </w:r>
      <w:r w:rsidR="00B75F37" w:rsidRPr="00337100">
        <w:rPr>
          <w:rFonts w:ascii="Calibri" w:hAnsi="Calibri" w:cs="Calibri"/>
          <w:sz w:val="22"/>
          <w:szCs w:val="22"/>
        </w:rPr>
        <w:t>are of utmost importance for long-term treatment outcomes</w:t>
      </w:r>
      <w:r w:rsidRPr="00477C7D">
        <w:rPr>
          <w:rFonts w:ascii="Calibri" w:hAnsi="Calibri" w:cs="Calibri"/>
          <w:sz w:val="22"/>
          <w:szCs w:val="22"/>
        </w:rPr>
        <w:t xml:space="preserve">. </w:t>
      </w:r>
      <w:r w:rsidRPr="001525C7">
        <w:rPr>
          <w:rFonts w:ascii="Calibri" w:hAnsi="Calibri" w:cs="Calibri"/>
          <w:sz w:val="22"/>
          <w:szCs w:val="22"/>
        </w:rPr>
        <w:t>Even the best interventions are not likely to reach their maximum benefit</w:t>
      </w:r>
      <w:r w:rsidRPr="00477C7D">
        <w:rPr>
          <w:rFonts w:ascii="Calibri" w:hAnsi="Calibri" w:cs="Calibri"/>
          <w:sz w:val="22"/>
          <w:szCs w:val="22"/>
        </w:rPr>
        <w:t xml:space="preserve"> without significant levels of adherence on the part of the individual and family.  </w:t>
      </w:r>
      <w:r w:rsidRPr="00477C7D">
        <w:rPr>
          <w:rFonts w:ascii="Calibri" w:hAnsi="Calibri" w:cs="Calibri"/>
        </w:rPr>
        <w:t xml:space="preserve">Traditionally, the annual meeting of the European </w:t>
      </w:r>
      <w:r w:rsidRPr="00477C7D">
        <w:rPr>
          <w:rStyle w:val="Strong"/>
          <w:rFonts w:ascii="Calibri" w:hAnsi="Calibri" w:cs="Calibri"/>
          <w:b w:val="0"/>
          <w:bdr w:val="none" w:sz="0" w:space="0" w:color="auto" w:frame="1"/>
          <w:shd w:val="clear" w:color="auto" w:fill="FFFFFF"/>
        </w:rPr>
        <w:t>Childhood Obesity Group (ECOG)</w:t>
      </w:r>
      <w:r w:rsidRPr="00477C7D">
        <w:rPr>
          <w:rFonts w:ascii="Calibri" w:hAnsi="Calibri" w:cs="Calibri"/>
          <w:shd w:val="clear" w:color="auto" w:fill="FFFFFF"/>
        </w:rPr>
        <w:t> </w:t>
      </w:r>
      <w:r w:rsidRPr="00477C7D">
        <w:rPr>
          <w:rFonts w:ascii="Calibri" w:hAnsi="Calibri" w:cs="Calibri"/>
        </w:rPr>
        <w:t>includes an expert workshop addressing one specific topic within the field of childhood obesity. During the 30</w:t>
      </w:r>
      <w:r w:rsidRPr="00477C7D">
        <w:rPr>
          <w:rFonts w:ascii="Calibri" w:hAnsi="Calibri" w:cs="Calibri"/>
          <w:vertAlign w:val="superscript"/>
        </w:rPr>
        <w:t>th</w:t>
      </w:r>
      <w:r w:rsidRPr="00477C7D">
        <w:rPr>
          <w:rFonts w:ascii="Calibri" w:hAnsi="Calibri" w:cs="Calibri"/>
        </w:rPr>
        <w:t xml:space="preserve"> annual meeting, hosted by the University of </w:t>
      </w:r>
      <w:proofErr w:type="spellStart"/>
      <w:r w:rsidRPr="00477C7D">
        <w:rPr>
          <w:rFonts w:ascii="Calibri" w:hAnsi="Calibri" w:cs="Calibri"/>
        </w:rPr>
        <w:t>Pécs</w:t>
      </w:r>
      <w:proofErr w:type="spellEnd"/>
      <w:r w:rsidRPr="00477C7D">
        <w:rPr>
          <w:rFonts w:ascii="Calibri" w:hAnsi="Calibri" w:cs="Calibri"/>
        </w:rPr>
        <w:t>, Hungary, as a virtual meeting, “adherence</w:t>
      </w:r>
      <w:r w:rsidRPr="00477C7D">
        <w:rPr>
          <w:rFonts w:ascii="Calibri" w:hAnsi="Calibri" w:cs="Calibri"/>
          <w:bCs/>
        </w:rPr>
        <w:t xml:space="preserve"> </w:t>
      </w:r>
      <w:r w:rsidRPr="00477C7D">
        <w:rPr>
          <w:rFonts w:ascii="Calibri" w:hAnsi="Calibri" w:cs="Calibri"/>
        </w:rPr>
        <w:t>to</w:t>
      </w:r>
      <w:r w:rsidRPr="00477C7D">
        <w:rPr>
          <w:rFonts w:ascii="Calibri" w:hAnsi="Calibri" w:cs="Calibri"/>
          <w:bCs/>
        </w:rPr>
        <w:t xml:space="preserve"> </w:t>
      </w:r>
      <w:r w:rsidRPr="00477C7D">
        <w:rPr>
          <w:rFonts w:ascii="Calibri" w:hAnsi="Calibri" w:cs="Calibri"/>
        </w:rPr>
        <w:t>treatment</w:t>
      </w:r>
      <w:r w:rsidRPr="00477C7D">
        <w:rPr>
          <w:rFonts w:ascii="Calibri" w:hAnsi="Calibri" w:cs="Calibri"/>
          <w:bCs/>
        </w:rPr>
        <w:t xml:space="preserve"> </w:t>
      </w:r>
      <w:r w:rsidRPr="00477C7D">
        <w:rPr>
          <w:rFonts w:ascii="Calibri" w:hAnsi="Calibri" w:cs="Calibri"/>
        </w:rPr>
        <w:t>recommendations</w:t>
      </w:r>
      <w:r w:rsidRPr="00477C7D">
        <w:rPr>
          <w:rFonts w:ascii="Calibri" w:hAnsi="Calibri" w:cs="Calibri"/>
          <w:bCs/>
        </w:rPr>
        <w:t xml:space="preserve"> </w:t>
      </w:r>
      <w:r w:rsidRPr="00477C7D">
        <w:rPr>
          <w:rFonts w:ascii="Calibri" w:hAnsi="Calibri" w:cs="Calibri"/>
        </w:rPr>
        <w:t>in</w:t>
      </w:r>
      <w:r w:rsidRPr="00477C7D">
        <w:rPr>
          <w:rFonts w:ascii="Calibri" w:hAnsi="Calibri" w:cs="Calibri"/>
          <w:bCs/>
        </w:rPr>
        <w:t> obesity as a c</w:t>
      </w:r>
      <w:r w:rsidRPr="00477C7D">
        <w:rPr>
          <w:rFonts w:ascii="Calibri" w:hAnsi="Calibri" w:cs="Calibri"/>
        </w:rPr>
        <w:t>hronic</w:t>
      </w:r>
      <w:r w:rsidRPr="00477C7D">
        <w:rPr>
          <w:rFonts w:ascii="Calibri" w:hAnsi="Calibri" w:cs="Calibri"/>
          <w:bCs/>
        </w:rPr>
        <w:t xml:space="preserve"> d</w:t>
      </w:r>
      <w:r w:rsidRPr="00477C7D">
        <w:rPr>
          <w:rFonts w:ascii="Calibri" w:hAnsi="Calibri" w:cs="Calibri"/>
        </w:rPr>
        <w:t xml:space="preserve">isease” was addressed. </w:t>
      </w:r>
      <w:r w:rsidRPr="001525C7">
        <w:rPr>
          <w:rFonts w:ascii="Calibri" w:hAnsi="Calibri" w:cs="Calibri"/>
        </w:rPr>
        <w:t>The discussions that developed during the workshop are summarized in the following article.</w:t>
      </w:r>
    </w:p>
    <w:p w14:paraId="2B7AA25F" w14:textId="77777777" w:rsidR="00E84BA2" w:rsidRPr="00477C7D" w:rsidRDefault="00E84BA2" w:rsidP="00E97177">
      <w:pPr>
        <w:pStyle w:val="Default"/>
        <w:spacing w:line="360" w:lineRule="auto"/>
        <w:jc w:val="both"/>
        <w:rPr>
          <w:rFonts w:ascii="Calibri" w:hAnsi="Calibri" w:cs="Calibri"/>
          <w:b/>
          <w:shd w:val="clear" w:color="auto" w:fill="FFFFFF"/>
        </w:rPr>
      </w:pPr>
      <w:r w:rsidRPr="00477C7D">
        <w:rPr>
          <w:rFonts w:ascii="Calibri" w:hAnsi="Calibri" w:cs="Calibri"/>
          <w:b/>
          <w:shd w:val="clear" w:color="auto" w:fill="FFFFFF"/>
        </w:rPr>
        <w:br w:type="page"/>
      </w:r>
    </w:p>
    <w:p w14:paraId="48930410" w14:textId="6BAEC9A5" w:rsidR="00E84BA2" w:rsidRPr="00477C7D" w:rsidRDefault="00E84BA2">
      <w:pPr>
        <w:pStyle w:val="Default"/>
        <w:spacing w:line="360" w:lineRule="auto"/>
        <w:jc w:val="both"/>
        <w:rPr>
          <w:rFonts w:ascii="Calibri" w:hAnsi="Calibri" w:cs="Calibri"/>
          <w:b/>
          <w:shd w:val="clear" w:color="auto" w:fill="FFFFFF"/>
        </w:rPr>
      </w:pPr>
      <w:r w:rsidRPr="00477C7D">
        <w:rPr>
          <w:rFonts w:ascii="Calibri" w:hAnsi="Calibri" w:cs="Calibri"/>
          <w:b/>
          <w:shd w:val="clear" w:color="auto" w:fill="FFFFFF"/>
        </w:rPr>
        <w:lastRenderedPageBreak/>
        <w:t>Introduction</w:t>
      </w:r>
    </w:p>
    <w:p w14:paraId="34521609" w14:textId="62C9D3E4" w:rsidR="005C7191" w:rsidRPr="00477C7D" w:rsidRDefault="005C7191">
      <w:pPr>
        <w:pStyle w:val="Default"/>
        <w:spacing w:line="360" w:lineRule="auto"/>
        <w:jc w:val="both"/>
        <w:rPr>
          <w:rFonts w:ascii="Calibri" w:hAnsi="Calibri" w:cs="Calibri"/>
        </w:rPr>
      </w:pPr>
      <w:r w:rsidRPr="00477C7D">
        <w:rPr>
          <w:rFonts w:ascii="Calibri" w:hAnsi="Calibri" w:cs="Calibri"/>
          <w:shd w:val="clear" w:color="auto" w:fill="FFFFFF"/>
        </w:rPr>
        <w:t>The</w:t>
      </w:r>
      <w:r w:rsidRPr="00477C7D">
        <w:rPr>
          <w:rStyle w:val="Strong"/>
          <w:rFonts w:ascii="Calibri" w:hAnsi="Calibri" w:cs="Calibri"/>
          <w:b w:val="0"/>
          <w:bdr w:val="none" w:sz="0" w:space="0" w:color="auto" w:frame="1"/>
          <w:shd w:val="clear" w:color="auto" w:fill="FFFFFF"/>
        </w:rPr>
        <w:t> European Childhood Obesity Group (ECOG)</w:t>
      </w:r>
      <w:r w:rsidRPr="00477C7D">
        <w:rPr>
          <w:rFonts w:ascii="Calibri" w:hAnsi="Calibri" w:cs="Calibri"/>
          <w:shd w:val="clear" w:color="auto" w:fill="FFFFFF"/>
        </w:rPr>
        <w:t> is a pan-European group of professionals dealing with childhood obesity and overweight. </w:t>
      </w:r>
      <w:r w:rsidR="005F0B64" w:rsidRPr="00477C7D">
        <w:rPr>
          <w:rFonts w:ascii="Calibri" w:hAnsi="Calibri" w:cs="Calibri"/>
        </w:rPr>
        <w:t xml:space="preserve"> ECOG was founded to gather and support healthcare </w:t>
      </w:r>
      <w:r w:rsidR="00A300B9">
        <w:rPr>
          <w:rFonts w:ascii="Calibri" w:hAnsi="Calibri" w:cs="Calibri"/>
        </w:rPr>
        <w:t>providers</w:t>
      </w:r>
      <w:r w:rsidR="005F0B64" w:rsidRPr="00477C7D">
        <w:rPr>
          <w:rFonts w:ascii="Calibri" w:hAnsi="Calibri" w:cs="Calibri"/>
        </w:rPr>
        <w:t xml:space="preserve"> in delivering evidence-based assessment and treatment of childhood obesity. </w:t>
      </w:r>
      <w:r w:rsidR="00FC5E4B" w:rsidRPr="00477C7D">
        <w:rPr>
          <w:rFonts w:ascii="Calibri" w:hAnsi="Calibri" w:cs="Calibri"/>
        </w:rPr>
        <w:t>Traditionally</w:t>
      </w:r>
      <w:r w:rsidRPr="00477C7D">
        <w:rPr>
          <w:rFonts w:ascii="Calibri" w:hAnsi="Calibri" w:cs="Calibri"/>
        </w:rPr>
        <w:t xml:space="preserve">, </w:t>
      </w:r>
      <w:r w:rsidR="00FC5E4B" w:rsidRPr="00477C7D">
        <w:rPr>
          <w:rFonts w:ascii="Calibri" w:hAnsi="Calibri" w:cs="Calibri"/>
        </w:rPr>
        <w:t>the annual meeting includes</w:t>
      </w:r>
      <w:r w:rsidR="005F0B64" w:rsidRPr="00477C7D">
        <w:rPr>
          <w:rFonts w:ascii="Calibri" w:hAnsi="Calibri" w:cs="Calibri"/>
        </w:rPr>
        <w:t xml:space="preserve"> a</w:t>
      </w:r>
      <w:r w:rsidR="00FC5E4B" w:rsidRPr="00477C7D">
        <w:rPr>
          <w:rFonts w:ascii="Calibri" w:hAnsi="Calibri" w:cs="Calibri"/>
        </w:rPr>
        <w:t>n expert</w:t>
      </w:r>
      <w:r w:rsidR="005F0B64" w:rsidRPr="00477C7D">
        <w:rPr>
          <w:rFonts w:ascii="Calibri" w:hAnsi="Calibri" w:cs="Calibri"/>
        </w:rPr>
        <w:t xml:space="preserve"> workshop addressing one </w:t>
      </w:r>
      <w:r w:rsidRPr="00477C7D">
        <w:rPr>
          <w:rFonts w:ascii="Calibri" w:hAnsi="Calibri" w:cs="Calibri"/>
        </w:rPr>
        <w:t>specific</w:t>
      </w:r>
      <w:r w:rsidR="005F0B64" w:rsidRPr="00477C7D">
        <w:rPr>
          <w:rFonts w:ascii="Calibri" w:hAnsi="Calibri" w:cs="Calibri"/>
        </w:rPr>
        <w:t xml:space="preserve"> topic</w:t>
      </w:r>
      <w:r w:rsidR="00FC5E4B" w:rsidRPr="00477C7D">
        <w:rPr>
          <w:rFonts w:ascii="Calibri" w:hAnsi="Calibri" w:cs="Calibri"/>
        </w:rPr>
        <w:t xml:space="preserve"> within the field of childhood obesity</w:t>
      </w:r>
      <w:r w:rsidRPr="00477C7D">
        <w:rPr>
          <w:rFonts w:ascii="Calibri" w:hAnsi="Calibri" w:cs="Calibri"/>
        </w:rPr>
        <w:t xml:space="preserve">. During the </w:t>
      </w:r>
      <w:r w:rsidR="005F0B64" w:rsidRPr="00477C7D">
        <w:rPr>
          <w:rFonts w:ascii="Calibri" w:hAnsi="Calibri" w:cs="Calibri"/>
        </w:rPr>
        <w:t>30</w:t>
      </w:r>
      <w:r w:rsidR="005F0B64" w:rsidRPr="00477C7D">
        <w:rPr>
          <w:rFonts w:ascii="Calibri" w:hAnsi="Calibri" w:cs="Calibri"/>
          <w:vertAlign w:val="superscript"/>
        </w:rPr>
        <w:t>th</w:t>
      </w:r>
      <w:r w:rsidR="005F0B64" w:rsidRPr="00477C7D">
        <w:rPr>
          <w:rFonts w:ascii="Calibri" w:hAnsi="Calibri" w:cs="Calibri"/>
        </w:rPr>
        <w:t xml:space="preserve"> </w:t>
      </w:r>
      <w:r w:rsidRPr="00477C7D">
        <w:rPr>
          <w:rFonts w:ascii="Calibri" w:hAnsi="Calibri" w:cs="Calibri"/>
        </w:rPr>
        <w:t>annual meeting</w:t>
      </w:r>
      <w:r w:rsidR="005F0B64" w:rsidRPr="00477C7D">
        <w:rPr>
          <w:rFonts w:ascii="Calibri" w:hAnsi="Calibri" w:cs="Calibri"/>
        </w:rPr>
        <w:t xml:space="preserve">, hosted by the University of </w:t>
      </w:r>
      <w:proofErr w:type="spellStart"/>
      <w:r w:rsidR="005F0B64" w:rsidRPr="00477C7D">
        <w:rPr>
          <w:rFonts w:ascii="Calibri" w:hAnsi="Calibri" w:cs="Calibri"/>
        </w:rPr>
        <w:t>Pécs</w:t>
      </w:r>
      <w:proofErr w:type="spellEnd"/>
      <w:r w:rsidR="005F0B64" w:rsidRPr="00477C7D">
        <w:rPr>
          <w:rFonts w:ascii="Calibri" w:hAnsi="Calibri" w:cs="Calibri"/>
        </w:rPr>
        <w:t>, Hungary</w:t>
      </w:r>
      <w:r w:rsidR="00FC5E4B" w:rsidRPr="00477C7D">
        <w:rPr>
          <w:rFonts w:ascii="Calibri" w:hAnsi="Calibri" w:cs="Calibri"/>
        </w:rPr>
        <w:t>,</w:t>
      </w:r>
      <w:r w:rsidR="005F0B64" w:rsidRPr="00477C7D">
        <w:rPr>
          <w:rFonts w:ascii="Calibri" w:hAnsi="Calibri" w:cs="Calibri"/>
        </w:rPr>
        <w:t xml:space="preserve"> as a virtual meeting</w:t>
      </w:r>
      <w:r w:rsidRPr="00477C7D">
        <w:rPr>
          <w:rFonts w:ascii="Calibri" w:hAnsi="Calibri" w:cs="Calibri"/>
        </w:rPr>
        <w:t xml:space="preserve">, </w:t>
      </w:r>
      <w:r w:rsidR="00FC5E4B" w:rsidRPr="00477C7D">
        <w:rPr>
          <w:rFonts w:ascii="Calibri" w:hAnsi="Calibri" w:cs="Calibri"/>
        </w:rPr>
        <w:t>“</w:t>
      </w:r>
      <w:r w:rsidR="005F0B64" w:rsidRPr="00477C7D">
        <w:rPr>
          <w:rFonts w:ascii="Calibri" w:hAnsi="Calibri" w:cs="Calibri"/>
        </w:rPr>
        <w:t>adherence</w:t>
      </w:r>
      <w:r w:rsidR="005F0B64" w:rsidRPr="00477C7D">
        <w:rPr>
          <w:rFonts w:ascii="Calibri" w:hAnsi="Calibri" w:cs="Calibri"/>
          <w:bCs/>
        </w:rPr>
        <w:t xml:space="preserve"> </w:t>
      </w:r>
      <w:r w:rsidR="005F0B64" w:rsidRPr="00477C7D">
        <w:rPr>
          <w:rFonts w:ascii="Calibri" w:hAnsi="Calibri" w:cs="Calibri"/>
        </w:rPr>
        <w:t>to</w:t>
      </w:r>
      <w:r w:rsidR="005F0B64" w:rsidRPr="00477C7D">
        <w:rPr>
          <w:rFonts w:ascii="Calibri" w:hAnsi="Calibri" w:cs="Calibri"/>
          <w:bCs/>
        </w:rPr>
        <w:t xml:space="preserve"> </w:t>
      </w:r>
      <w:r w:rsidR="005F0B64" w:rsidRPr="00477C7D">
        <w:rPr>
          <w:rFonts w:ascii="Calibri" w:hAnsi="Calibri" w:cs="Calibri"/>
        </w:rPr>
        <w:t>treatment</w:t>
      </w:r>
      <w:r w:rsidR="005F0B64" w:rsidRPr="00477C7D">
        <w:rPr>
          <w:rFonts w:ascii="Calibri" w:hAnsi="Calibri" w:cs="Calibri"/>
          <w:bCs/>
        </w:rPr>
        <w:t xml:space="preserve"> </w:t>
      </w:r>
      <w:r w:rsidR="005F0B64" w:rsidRPr="00477C7D">
        <w:rPr>
          <w:rFonts w:ascii="Calibri" w:hAnsi="Calibri" w:cs="Calibri"/>
        </w:rPr>
        <w:t>recommendations</w:t>
      </w:r>
      <w:r w:rsidR="005F0B64" w:rsidRPr="00477C7D">
        <w:rPr>
          <w:rFonts w:ascii="Calibri" w:hAnsi="Calibri" w:cs="Calibri"/>
          <w:bCs/>
        </w:rPr>
        <w:t xml:space="preserve"> </w:t>
      </w:r>
      <w:r w:rsidR="005F0B64" w:rsidRPr="00477C7D">
        <w:rPr>
          <w:rFonts w:ascii="Calibri" w:hAnsi="Calibri" w:cs="Calibri"/>
        </w:rPr>
        <w:t>in</w:t>
      </w:r>
      <w:r w:rsidR="005F0B64" w:rsidRPr="00477C7D">
        <w:rPr>
          <w:rFonts w:ascii="Calibri" w:hAnsi="Calibri" w:cs="Calibri"/>
          <w:bCs/>
        </w:rPr>
        <w:t> </w:t>
      </w:r>
      <w:r w:rsidR="00FC5E4B" w:rsidRPr="00477C7D">
        <w:rPr>
          <w:rFonts w:ascii="Calibri" w:hAnsi="Calibri" w:cs="Calibri"/>
          <w:bCs/>
        </w:rPr>
        <w:t xml:space="preserve">obesity as a </w:t>
      </w:r>
      <w:r w:rsidR="005F0B64" w:rsidRPr="00477C7D">
        <w:rPr>
          <w:rFonts w:ascii="Calibri" w:hAnsi="Calibri" w:cs="Calibri"/>
          <w:bCs/>
        </w:rPr>
        <w:t>c</w:t>
      </w:r>
      <w:r w:rsidR="005F0B64" w:rsidRPr="00477C7D">
        <w:rPr>
          <w:rFonts w:ascii="Calibri" w:hAnsi="Calibri" w:cs="Calibri"/>
        </w:rPr>
        <w:t>hronic</w:t>
      </w:r>
      <w:r w:rsidR="005F0B64" w:rsidRPr="00477C7D">
        <w:rPr>
          <w:rFonts w:ascii="Calibri" w:hAnsi="Calibri" w:cs="Calibri"/>
          <w:bCs/>
        </w:rPr>
        <w:t xml:space="preserve"> </w:t>
      </w:r>
      <w:r w:rsidR="00FC5E4B" w:rsidRPr="00477C7D">
        <w:rPr>
          <w:rFonts w:ascii="Calibri" w:hAnsi="Calibri" w:cs="Calibri"/>
          <w:bCs/>
        </w:rPr>
        <w:t>d</w:t>
      </w:r>
      <w:r w:rsidR="005F0B64" w:rsidRPr="00477C7D">
        <w:rPr>
          <w:rFonts w:ascii="Calibri" w:hAnsi="Calibri" w:cs="Calibri"/>
        </w:rPr>
        <w:t>isease</w:t>
      </w:r>
      <w:r w:rsidR="00FC5E4B" w:rsidRPr="00477C7D">
        <w:rPr>
          <w:rFonts w:ascii="Calibri" w:hAnsi="Calibri" w:cs="Calibri"/>
        </w:rPr>
        <w:t>” was addressed</w:t>
      </w:r>
      <w:r w:rsidRPr="00477C7D">
        <w:rPr>
          <w:rFonts w:ascii="Calibri" w:hAnsi="Calibri" w:cs="Calibri"/>
        </w:rPr>
        <w:t xml:space="preserve">. </w:t>
      </w:r>
      <w:r w:rsidRPr="00E97177">
        <w:rPr>
          <w:rFonts w:ascii="Calibri" w:hAnsi="Calibri" w:cs="Calibri" w:hint="eastAsia"/>
        </w:rPr>
        <w:t xml:space="preserve">The discussions that developed during the workshop clearly highlighted the major concerns faced by clinicians and </w:t>
      </w:r>
      <w:r w:rsidR="00E97177" w:rsidRPr="00E97177">
        <w:rPr>
          <w:rFonts w:ascii="Calibri" w:hAnsi="Calibri" w:cs="Calibri"/>
        </w:rPr>
        <w:t>practitioners</w:t>
      </w:r>
      <w:r w:rsidR="00E97177">
        <w:rPr>
          <w:rFonts w:ascii="Calibri" w:hAnsi="Calibri" w:cs="Calibri"/>
        </w:rPr>
        <w:t xml:space="preserve"> and</w:t>
      </w:r>
      <w:r w:rsidRPr="00E97177">
        <w:rPr>
          <w:rFonts w:ascii="Calibri" w:hAnsi="Calibri" w:cs="Calibri" w:hint="eastAsia"/>
        </w:rPr>
        <w:t xml:space="preserve"> </w:t>
      </w:r>
      <w:r w:rsidR="00DD4EB5" w:rsidRPr="00E97177">
        <w:rPr>
          <w:rFonts w:ascii="Calibri" w:hAnsi="Calibri" w:cs="Calibri" w:hint="eastAsia"/>
        </w:rPr>
        <w:t>are summarized in the following article.</w:t>
      </w:r>
    </w:p>
    <w:p w14:paraId="2377111B" w14:textId="77777777" w:rsidR="005C7191" w:rsidRPr="00337100" w:rsidRDefault="005C7191">
      <w:pPr>
        <w:pStyle w:val="Default"/>
        <w:spacing w:line="360" w:lineRule="auto"/>
        <w:jc w:val="both"/>
        <w:rPr>
          <w:rFonts w:ascii="Calibri" w:hAnsi="Calibri" w:cs="Calibri"/>
          <w:sz w:val="22"/>
          <w:szCs w:val="22"/>
        </w:rPr>
      </w:pPr>
    </w:p>
    <w:p w14:paraId="3D5855BB" w14:textId="7C668170" w:rsidR="00742631" w:rsidRPr="00337100" w:rsidRDefault="00BC5061">
      <w:pPr>
        <w:pStyle w:val="Default"/>
        <w:spacing w:line="360" w:lineRule="auto"/>
        <w:jc w:val="both"/>
        <w:rPr>
          <w:rFonts w:ascii="Calibri" w:hAnsi="Calibri" w:cs="Calibri"/>
          <w:sz w:val="22"/>
          <w:szCs w:val="22"/>
        </w:rPr>
      </w:pPr>
      <w:r w:rsidRPr="00337100">
        <w:rPr>
          <w:rFonts w:ascii="Calibri" w:hAnsi="Calibri" w:cs="Calibri"/>
          <w:sz w:val="22"/>
          <w:szCs w:val="22"/>
        </w:rPr>
        <w:t>Obesity is a chronic disease</w:t>
      </w:r>
      <w:r w:rsidR="00E04E53" w:rsidRPr="00337100">
        <w:rPr>
          <w:rFonts w:ascii="Calibri" w:hAnsi="Calibri" w:cs="Calibri"/>
          <w:sz w:val="22"/>
          <w:szCs w:val="22"/>
        </w:rPr>
        <w:t xml:space="preserve"> </w:t>
      </w:r>
      <w:r w:rsidR="00F15E5B"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8ZyUhgUn","properties":{"formattedCitation":"[1]","plainCitation":"[1]","noteIndex":0},"citationItems":[{"id":6535,"uris":["http://zotero.org/users/4978662/items/HK3CBCDS"],"uri":["http://zotero.org/users/4978662/items/HK3CBCDS"],"itemData":{"id":6535,"type":"article-journal","abstract":"In 2013, the American Medical Association recognized obesity as a complex, chronic disease requiring medical attention. Defining obesity as a disease is a very public process, largely driven by expectation of costs and benefits. Although the public has been slow to embrace this definition, evidence is emerging for broader awareness of influencing factors beyond personal choice. This decision seems to be working with other factors to bring more access to care, less blame for people with the condition, and more favorable conditions for research to identify effective strategies for prevention and clinical care to reduce the impact.","container-title":"Endocrinology and Metabolism Clinics of North America","DOI":"10.1016/j.ecl.2016.04.004","ISSN":"1558-4410","issue":"3","journalAbbreviation":"Endocrinol. Metab. Clin. North Am.","language":"eng","note":"PMID: 27519127\nPMCID: PMC4988332","page":"511-520","source":"PubMed","title":"Regarding Obesity as a Disease: Evolving Policies and Their Implications","title-short":"Regarding Obesity as a Disease","volume":"45","author":[{"family":"Kyle","given":"Theodore K."},{"family":"Dhurandhar","given":"Emily J."},{"family":"Allison","given":"David B."}],"issued":{"date-parts":[["2016"]]}}}],"schema":"https://github.com/citation-style-language/schema/raw/master/csl-citation.json"} </w:instrText>
      </w:r>
      <w:r w:rsidR="00F15E5B" w:rsidRPr="00477C7D">
        <w:rPr>
          <w:rFonts w:ascii="Calibri" w:hAnsi="Calibri" w:cs="Calibri"/>
          <w:sz w:val="22"/>
          <w:szCs w:val="22"/>
        </w:rPr>
        <w:fldChar w:fldCharType="separate"/>
      </w:r>
      <w:r w:rsidR="00AD674B">
        <w:rPr>
          <w:rFonts w:ascii="Calibri" w:hAnsi="Calibri" w:cs="Calibri"/>
          <w:noProof/>
          <w:sz w:val="22"/>
          <w:szCs w:val="22"/>
        </w:rPr>
        <w:t>[1]</w:t>
      </w:r>
      <w:r w:rsidR="00F15E5B" w:rsidRPr="00477C7D">
        <w:rPr>
          <w:rFonts w:ascii="Calibri" w:hAnsi="Calibri" w:cs="Calibri"/>
          <w:sz w:val="22"/>
          <w:szCs w:val="22"/>
        </w:rPr>
        <w:fldChar w:fldCharType="end"/>
      </w:r>
      <w:r w:rsidR="009064F7">
        <w:rPr>
          <w:rFonts w:ascii="Calibri" w:hAnsi="Calibri" w:cs="Calibri"/>
          <w:sz w:val="22"/>
          <w:szCs w:val="22"/>
        </w:rPr>
        <w:t xml:space="preserve"> </w:t>
      </w:r>
      <w:r w:rsidR="00F15E5B"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wK9L6NgV","properties":{"formattedCitation":"[2]","plainCitation":"[2]","noteIndex":0},"citationItems":[{"id":6536,"uris":["http://zotero.org/users/4978662/items/GYXMXFWZ"],"uri":["http://zotero.org/users/4978662/items/GYXMXFWZ"],"itemData":{"id":6536,"type":"article-journal","abstract":"This paper considers the argument for obesity as a chronic relapsing disease process. Obesity is viewed from an epidemiological model, with an agent affecting the host and producing disease. Food is the primary agent, particularly foods that are high in energy density such as fat, or in sugar-sweetened beverages. An abundance of food, low physical activity and several other environmental factors interact with the genetic susceptibility of the host to produce positive energy balance. The majority of this excess energy is stored as fat in enlarged, and often more numerous fat cells, but some lipid may infiltrate other organs such as the liver (ectopic fat). The enlarged fat cells and ectopic fat produce and secrete a variety of metabolic, hormonal and inflammatory products that produce damage in organs such as the arteries, heart, liver, muscle and pancreas. The magnitude of the obesity and its adverse effects in individuals may relate to the virulence or toxicity of the environment and its interaction with the host. Thus, obesity fits the epidemiological model of a disease process except that the toxic or pathological agent is food rather than a microbe. Reversing obesity will prevent most of its detrimental effects.","container-title":"Obesity Reviews: An Official Journal of the International Association for the Study of Obesity","DOI":"10.1111/obr.12551","ISSN":"1467-789X","issue":"7","journalAbbreviation":"Obes Rev","language":"eng","note":"PMID: 28489290","page":"715-723","source":"PubMed","title":"Obesity: a chronic relapsing progressive disease process. A position statement of the World Obesity Federation","title-short":"Obesity","volume":"18","author":[{"family":"Bray","given":"G. A."},{"family":"Kim","given":"K. K."},{"family":"Wilding","given":"J. P. H."},{"literal":"World Obesity Federation"}],"issued":{"date-parts":[["2017"]]}}}],"schema":"https://github.com/citation-style-language/schema/raw/master/csl-citation.json"} </w:instrText>
      </w:r>
      <w:r w:rsidR="00F15E5B" w:rsidRPr="00337100">
        <w:rPr>
          <w:rFonts w:ascii="Calibri" w:hAnsi="Calibri" w:cs="Calibri"/>
          <w:sz w:val="22"/>
          <w:szCs w:val="22"/>
        </w:rPr>
        <w:fldChar w:fldCharType="separate"/>
      </w:r>
      <w:r w:rsidR="00AD674B">
        <w:rPr>
          <w:rFonts w:ascii="Calibri" w:hAnsi="Calibri" w:cs="Calibri"/>
          <w:noProof/>
          <w:sz w:val="22"/>
          <w:szCs w:val="22"/>
        </w:rPr>
        <w:t>[2]</w:t>
      </w:r>
      <w:r w:rsidR="00F15E5B" w:rsidRPr="00337100">
        <w:rPr>
          <w:rFonts w:ascii="Calibri" w:hAnsi="Calibri" w:cs="Calibri"/>
          <w:sz w:val="22"/>
          <w:szCs w:val="22"/>
        </w:rPr>
        <w:fldChar w:fldCharType="end"/>
      </w:r>
      <w:r w:rsidR="00EA2BBB" w:rsidRPr="00477C7D">
        <w:rPr>
          <w:rFonts w:ascii="Calibri" w:hAnsi="Calibri" w:cs="Calibri"/>
          <w:sz w:val="22"/>
          <w:szCs w:val="22"/>
        </w:rPr>
        <w:t>,</w:t>
      </w:r>
      <w:r w:rsidRPr="00477C7D">
        <w:rPr>
          <w:rFonts w:ascii="Calibri" w:hAnsi="Calibri" w:cs="Calibri"/>
          <w:sz w:val="22"/>
          <w:szCs w:val="22"/>
        </w:rPr>
        <w:t xml:space="preserve"> in which treatment outcomes are highly dependent on patient</w:t>
      </w:r>
      <w:r w:rsidR="008854C2">
        <w:rPr>
          <w:rFonts w:ascii="Calibri" w:hAnsi="Calibri" w:cs="Calibri"/>
          <w:sz w:val="22"/>
          <w:szCs w:val="22"/>
        </w:rPr>
        <w:t>, parent</w:t>
      </w:r>
      <w:r w:rsidRPr="00477C7D">
        <w:rPr>
          <w:rFonts w:ascii="Calibri" w:hAnsi="Calibri" w:cs="Calibri"/>
          <w:sz w:val="22"/>
          <w:szCs w:val="22"/>
        </w:rPr>
        <w:t xml:space="preserve"> and family adherence to </w:t>
      </w:r>
      <w:proofErr w:type="spellStart"/>
      <w:r w:rsidRPr="00477C7D">
        <w:rPr>
          <w:rFonts w:ascii="Calibri" w:hAnsi="Calibri" w:cs="Calibri"/>
          <w:sz w:val="22"/>
          <w:szCs w:val="22"/>
        </w:rPr>
        <w:t>behavioural</w:t>
      </w:r>
      <w:proofErr w:type="spellEnd"/>
      <w:r w:rsidRPr="00477C7D">
        <w:rPr>
          <w:rFonts w:ascii="Calibri" w:hAnsi="Calibri" w:cs="Calibri"/>
          <w:sz w:val="22"/>
          <w:szCs w:val="22"/>
        </w:rPr>
        <w:t xml:space="preserve"> </w:t>
      </w:r>
      <w:r w:rsidR="003F664C" w:rsidRPr="00337100">
        <w:rPr>
          <w:rFonts w:ascii="Calibri" w:hAnsi="Calibri" w:cs="Calibri"/>
          <w:sz w:val="22"/>
          <w:szCs w:val="22"/>
        </w:rPr>
        <w:t>recommendations</w:t>
      </w:r>
      <w:r w:rsidR="00585C58" w:rsidRPr="00337100">
        <w:rPr>
          <w:rFonts w:ascii="Calibri" w:hAnsi="Calibri" w:cs="Calibri"/>
          <w:sz w:val="22"/>
          <w:szCs w:val="22"/>
        </w:rPr>
        <w:t xml:space="preserve"> </w:t>
      </w:r>
      <w:r w:rsidR="00585C58"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9Dw5qom0","properties":{"formattedCitation":"[3]","plainCitation":"[3]","noteIndex":0},"citationItems":[{"id":6515,"uris":["http://zotero.org/users/4978662/items/IAWEQ5E9"],"uri":["http://zotero.org/users/4978662/items/IAWEQ5E9"],"itemData":{"id":6515,"type":"article-journal","abstract":"Lifestyle intervention programmes are efficacious in the management of obesity but often report poor attendance and adherence rates that hinder treatment effectiveness and health outcomes. The aim of this systematic review is to identify (i) barriers to behaviour change and (ii) predictors of adherence to lifestyle intervention programmes in adults with obesity. Studies were identified by systematically reviewing the literature within Medline, PsycINFO, CINAHL, SPORTDiscus and Web of Science from inception to August 2016. Barriers to behaviour change include poor motivation; environmental, societal and social pressures; lack of time; health and physical limitations; negative thoughts/moods; socioeconomic constraints; gaps in knowledge/awareness; and lack of enjoyment of exercise. The most prominent predictors of adherence include early weight loss success, lower baseline body mass index (BMI), better baseline mood, being male and older age. The findings within this review provide novel insight to clinicians working in obesity and have important implications for lifestyle intervention programme design. Barriers to behaviour change need to be addressed early in treatment, with lifestyle intervention individualized accordingly. Predictors of adherence should also be taken into careful consideration, with negative moods and unrealistic weight loss expectations discussed at the outset. If adherence is improved, treatment effectiveness, health outcomes and the ultimate burden of chronic diseases could also be improved.","container-title":"Clinical Obesity","DOI":"10.1111/cob.12183","ISSN":"1758-8111","issue":"3","journalAbbreviation":"Clin Obes","language":"eng","note":"PMID: 28296261","page":"123-135","source":"PubMed","title":"Determinants of adherence to lifestyle intervention in adults with obesity: a systematic review","title-short":"Determinants of adherence to lifestyle intervention in adults with obesity","volume":"7","author":[{"family":"Burgess","given":"E."},{"family":"Hassmén","given":"P."},{"family":"Pumpa","given":"K. L."}],"issued":{"date-parts":[["2017",6]]}}}],"schema":"https://github.com/citation-style-language/schema/raw/master/csl-citation.json"} </w:instrText>
      </w:r>
      <w:r w:rsidR="00585C58" w:rsidRPr="00477C7D">
        <w:rPr>
          <w:rFonts w:ascii="Calibri" w:hAnsi="Calibri" w:cs="Calibri"/>
          <w:sz w:val="22"/>
          <w:szCs w:val="22"/>
        </w:rPr>
        <w:fldChar w:fldCharType="separate"/>
      </w:r>
      <w:r w:rsidR="00AD674B">
        <w:rPr>
          <w:rFonts w:ascii="Calibri" w:hAnsi="Calibri" w:cs="Calibri"/>
          <w:noProof/>
          <w:sz w:val="22"/>
          <w:szCs w:val="22"/>
        </w:rPr>
        <w:t>[3]</w:t>
      </w:r>
      <w:r w:rsidR="00585C58" w:rsidRPr="00477C7D">
        <w:rPr>
          <w:rFonts w:ascii="Calibri" w:hAnsi="Calibri" w:cs="Calibri"/>
          <w:sz w:val="22"/>
          <w:szCs w:val="22"/>
        </w:rPr>
        <w:fldChar w:fldCharType="end"/>
      </w:r>
      <w:r w:rsidR="00B33EF2"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yTYK3GsP","properties":{"formattedCitation":"[4]","plainCitation":"[4]","noteIndex":0},"citationItems":[{"id":6830,"uris":["http://zotero.org/users/4978662/items/RME7GQC5"],"uri":["http://zotero.org/users/4978662/items/RME7GQC5"],"itemData":{"id":6830,"type":"article-journal","abstract":"Poor adherence to lifestyle intervention remains a key factor hindering treatment effectiveness and health outcomes for adults with obesity. The aim of this systematic review and meta-analysis is to determine if behavioural treatment strategies (e.g. goal setting, motivational interviewing, relapse prevention, cognitive restructuring etc.) improve adherence to lifestyle intervention programmes in adults with obesity. Randomized controlled trials that investigated the use of behavioural treatment strategies in obesity management were identified by systematically reviewing the literature within Medline, PsycINFO, CINAHL, SPORTDiscus and Web of Science from their inception to August 2016. This meta-analysis shows that behavioural treatment interventions have a significant positive effect on session attendance (percentage) and physical activity (total min/week) in adults with obesity (M = 17.63 (95% confidence interval (CI) = 10.77, 24.50), z =5.0337, P &lt; 0.0001 and M = 105.98 (95% CI = 58.64, 153.32), z =4.3878, P &lt; 0.0001, respectively). This meta-analysis of randomized controlled trials provides evidence that behavioural treatment strategies improve adherence to lifestyle intervention programmes in adults with obesity. These strategies should be routinely incorporated into lifestyle intervention, obesity management and weight loss programmes with the aim of improving engagement and adherence. If adherence were improved, treatment effectiveness, health outcomes and the ultimate burden of chronic disease could also be improved.","container-title":"Clinical Obesity","DOI":"10.1111/cob.12180","ISSN":"1758-8111","issue":"2","journalAbbreviation":"Clin Obes","language":"eng","note":"PMID: 28199047","page":"105-114","source":"PubMed","title":"Behavioural treatment strategies improve adherence to lifestyle intervention programmes in adults with obesity: a systematic review and meta-analysis","title-short":"Behavioural treatment strategies improve adherence to lifestyle intervention programmes in adults with obesity","volume":"7","author":[{"family":"Burgess","given":"E."},{"family":"Hassmén","given":"P."},{"family":"Welvaert","given":"M."},{"family":"Pumpa","given":"K. L."}],"issued":{"date-parts":[["2017",4]]}}}],"schema":"https://github.com/citation-style-language/schema/raw/master/csl-citation.json"} </w:instrText>
      </w:r>
      <w:r w:rsidR="00B33EF2" w:rsidRPr="00337100">
        <w:rPr>
          <w:rFonts w:ascii="Calibri" w:hAnsi="Calibri" w:cs="Calibri"/>
          <w:sz w:val="22"/>
          <w:szCs w:val="22"/>
        </w:rPr>
        <w:fldChar w:fldCharType="separate"/>
      </w:r>
      <w:r w:rsidR="00AD674B">
        <w:rPr>
          <w:rFonts w:ascii="Calibri" w:hAnsi="Calibri" w:cs="Calibri"/>
          <w:noProof/>
          <w:sz w:val="22"/>
          <w:szCs w:val="22"/>
        </w:rPr>
        <w:t>[4]</w:t>
      </w:r>
      <w:r w:rsidR="00B33EF2" w:rsidRPr="00337100">
        <w:rPr>
          <w:rFonts w:ascii="Calibri" w:hAnsi="Calibri" w:cs="Calibri"/>
          <w:sz w:val="22"/>
          <w:szCs w:val="22"/>
        </w:rPr>
        <w:fldChar w:fldCharType="end"/>
      </w:r>
      <w:r w:rsidR="00B33EF2"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oUA5H95G","properties":{"formattedCitation":"[5]","plainCitation":"[5]","noteIndex":0},"citationItems":[{"id":14545,"uris":["http://zotero.org/users/4978662/items/KWHPDUGE"],"uri":["http://zotero.org/users/4978662/items/KWHPDUGE"],"itemData":{"id":14545,"type":"article-journal","abstract":"Findings from earlier studies on the association between adherence to a Mediterranean diet and risk of overweight/obesity were inconsistent. We summarized cohort studies investigating the association between the Mediterranean diet and risk of overweight and/or obesity and weight change in adults. A systematic search of PubMed, Scopus, ISI Web of Science, and Google Scholar was conducted up to May 2021. Prospective cohorts that examined the Mediterranean diet adherence in adults as the exposure, and overweight and/or obesity or weight change as the outcomes, and reported RRs or β coefficients and 95% CIs as the effect sizes were included. Seven prospective cohort studies were included of which 6 studies (with 244,678 adult participants) reported the risk of overweight and/or obesity, and 4 cohorts (with 436,617 participants) reported the weight change (3 cohorts reported both overweight and/or obesity risk and weight change). Combining 15 effect sizes from 6 cohorts revealed that greater adherence to the Mediterranean diet was significantly associated with a 9% decreased risk of overweight and/or obesity (RR: 0.91; 95% CI: 0.88, 0.94; I2 = 44.7%; PQ-test = 0.031). This association was significant in the case of studies investigating combined overweight and obesity (RR: 0.92; 95% CI: 0.88, 0.96; I2 = 29.4%; PQ-test = 0.166), but not for studies that reported on obesity (RR: 0.68; 95% CI: 0.43, 1.10, I2 = 50.6%, PQ-test = 0.132). Linear dose-response analysis of 6 studies showed a 2% decreased risk of overweight and/or obesity for 1 additional Mediterranean diet score (RR: 0.98; 95% CI: 0.96, 0.99). Each unit increase in the Mediterranean diet score was associated with 0.04 kg less weight gain over 5 y (-0.04 kg; 95% CI: -0.07, -0.02 kg; 13 effect sizes from 4 cohorts). In conclusion, Mediterranean diet adherence is inversely associated with risk of overweight and/or obesity as well as 5-y weight gain and thus has practical importance for public health.","container-title":"Advances in Nutrition (Bethesda, Md.)","DOI":"10.1093/advances/nmab092","ISSN":"2156-5376","journalAbbreviation":"Adv Nutr","language":"eng","note":"PMID: 34352891","page":"nmab092","source":"PubMed","title":"Adherence to the Mediterranean Diet, Five-Year Weight Change, and Risk of Overweight and Obesity: A Systematic Review and Dose-Response Meta-Analysis of Prospective Cohort Studies","title-short":"Adherence to the Mediterranean Diet, Five-Year Weight Change, and Risk of Overweight and Obesity","author":[{"family":"Lotfi","given":"Keyhan"},{"family":"Saneei","given":"Parvane"},{"family":"Hajhashemy","given":"Zahra"},{"family":"Esmaillzadeh","given":"Ahmad"}],"issued":{"date-parts":[["2021",8,5]]}}}],"schema":"https://github.com/citation-style-language/schema/raw/master/csl-citation.json"} </w:instrText>
      </w:r>
      <w:r w:rsidR="00B33EF2" w:rsidRPr="00337100">
        <w:rPr>
          <w:rFonts w:ascii="Calibri" w:hAnsi="Calibri" w:cs="Calibri"/>
          <w:sz w:val="22"/>
          <w:szCs w:val="22"/>
        </w:rPr>
        <w:fldChar w:fldCharType="separate"/>
      </w:r>
      <w:r w:rsidR="00AD674B">
        <w:rPr>
          <w:rFonts w:ascii="Calibri" w:hAnsi="Calibri" w:cs="Calibri"/>
          <w:noProof/>
          <w:sz w:val="22"/>
          <w:szCs w:val="22"/>
        </w:rPr>
        <w:t>[5]</w:t>
      </w:r>
      <w:r w:rsidR="00B33EF2" w:rsidRPr="00337100">
        <w:rPr>
          <w:rFonts w:ascii="Calibri" w:hAnsi="Calibri" w:cs="Calibri"/>
          <w:sz w:val="22"/>
          <w:szCs w:val="22"/>
        </w:rPr>
        <w:fldChar w:fldCharType="end"/>
      </w:r>
      <w:r w:rsidR="003F664C" w:rsidRPr="00477C7D">
        <w:rPr>
          <w:rFonts w:ascii="Calibri" w:hAnsi="Calibri" w:cs="Calibri"/>
          <w:sz w:val="22"/>
          <w:szCs w:val="22"/>
        </w:rPr>
        <w:t>. The</w:t>
      </w:r>
      <w:r w:rsidRPr="00477C7D">
        <w:rPr>
          <w:rFonts w:ascii="Calibri" w:hAnsi="Calibri" w:cs="Calibri"/>
          <w:sz w:val="22"/>
          <w:szCs w:val="22"/>
        </w:rPr>
        <w:t xml:space="preserve"> role of healthy eating, physical </w:t>
      </w:r>
      <w:r w:rsidR="000C5CB6">
        <w:rPr>
          <w:rFonts w:ascii="Calibri" w:hAnsi="Calibri" w:cs="Calibri"/>
          <w:sz w:val="22"/>
          <w:szCs w:val="22"/>
        </w:rPr>
        <w:t>]</w:t>
      </w:r>
      <w:r w:rsidRPr="00337100">
        <w:rPr>
          <w:rFonts w:ascii="Calibri" w:hAnsi="Calibri" w:cs="Calibri"/>
          <w:sz w:val="22"/>
          <w:szCs w:val="22"/>
        </w:rPr>
        <w:t>be emphasized strongly enough</w:t>
      </w:r>
      <w:r w:rsidR="00B33EF2" w:rsidRPr="00337100">
        <w:rPr>
          <w:rFonts w:ascii="Calibri" w:hAnsi="Calibri" w:cs="Calibri"/>
          <w:sz w:val="22"/>
          <w:szCs w:val="22"/>
        </w:rPr>
        <w:t xml:space="preserve"> </w:t>
      </w:r>
      <w:r w:rsidR="00A300B9"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XQWz1Fkn","properties":{"formattedCitation":"[3]","plainCitation":"[3]","noteIndex":0},"citationItems":[{"id":6515,"uris":["http://zotero.org/users/4978662/items/IAWEQ5E9"],"uri":["http://zotero.org/users/4978662/items/IAWEQ5E9"],"itemData":{"id":6515,"type":"article-journal","abstract":"Lifestyle intervention programmes are efficacious in the management of obesity but often report poor attendance and adherence rates that hinder treatment effectiveness and health outcomes. The aim of this systematic review is to identify (i) barriers to behaviour change and (ii) predictors of adherence to lifestyle intervention programmes in adults with obesity. Studies were identified by systematically reviewing the literature within Medline, PsycINFO, CINAHL, SPORTDiscus and Web of Science from inception to August 2016. Barriers to behaviour change include poor motivation; environmental, societal and social pressures; lack of time; health and physical limitations; negative thoughts/moods; socioeconomic constraints; gaps in knowledge/awareness; and lack of enjoyment of exercise. The most prominent predictors of adherence include early weight loss success, lower baseline body mass index (BMI), better baseline mood, being male and older age. The findings within this review provide novel insight to clinicians working in obesity and have important implications for lifestyle intervention programme design. Barriers to behaviour change need to be addressed early in treatment, with lifestyle intervention individualized accordingly. Predictors of adherence should also be taken into careful consideration, with negative moods and unrealistic weight loss expectations discussed at the outset. If adherence is improved, treatment effectiveness, health outcomes and the ultimate burden of chronic diseases could also be improved.","container-title":"Clinical Obesity","DOI":"10.1111/cob.12183","ISSN":"1758-8111","issue":"3","journalAbbreviation":"Clin Obes","language":"eng","note":"PMID: 28296261","page":"123-135","source":"PubMed","title":"Determinants of adherence to lifestyle intervention in adults with obesity: a systematic review","title-short":"Determinants of adherence to lifestyle intervention in adults with obesity","volume":"7","author":[{"family":"Burgess","given":"E."},{"family":"Hassmén","given":"P."},{"family":"Pumpa","given":"K. L."}],"issued":{"date-parts":[["2017",6]]}}}],"schema":"https://github.com/citation-style-language/schema/raw/master/csl-citation.json"} </w:instrText>
      </w:r>
      <w:r w:rsidR="00A300B9" w:rsidRPr="00337100">
        <w:rPr>
          <w:rFonts w:ascii="Calibri" w:hAnsi="Calibri" w:cs="Calibri"/>
          <w:sz w:val="22"/>
          <w:szCs w:val="22"/>
        </w:rPr>
        <w:fldChar w:fldCharType="separate"/>
      </w:r>
      <w:r w:rsidR="00AD674B">
        <w:rPr>
          <w:rFonts w:ascii="Calibri" w:hAnsi="Calibri" w:cs="Calibri"/>
          <w:noProof/>
          <w:sz w:val="22"/>
          <w:szCs w:val="22"/>
        </w:rPr>
        <w:t>[3]</w:t>
      </w:r>
      <w:r w:rsidR="00A300B9" w:rsidRPr="00337100">
        <w:rPr>
          <w:rFonts w:ascii="Calibri" w:hAnsi="Calibri" w:cs="Calibri"/>
          <w:sz w:val="22"/>
          <w:szCs w:val="22"/>
        </w:rPr>
        <w:fldChar w:fldCharType="end"/>
      </w:r>
      <w:r w:rsidR="00A300B9" w:rsidRPr="00A300B9">
        <w:rPr>
          <w:rFonts w:ascii="Calibri" w:hAnsi="Calibri" w:cs="Calibri"/>
          <w:sz w:val="22"/>
          <w:szCs w:val="22"/>
        </w:rPr>
        <w:t xml:space="preserve"> </w:t>
      </w:r>
      <w:r w:rsidR="00A300B9"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5S5kFEEf","properties":{"formattedCitation":"[5]","plainCitation":"[5]","noteIndex":0},"citationItems":[{"id":14545,"uris":["http://zotero.org/users/4978662/items/KWHPDUGE"],"uri":["http://zotero.org/users/4978662/items/KWHPDUGE"],"itemData":{"id":14545,"type":"article-journal","abstract":"Findings from earlier studies on the association between adherence to a Mediterranean diet and risk of overweight/obesity were inconsistent. We summarized cohort studies investigating the association between the Mediterranean diet and risk of overweight and/or obesity and weight change in adults. A systematic search of PubMed, Scopus, ISI Web of Science, and Google Scholar was conducted up to May 2021. Prospective cohorts that examined the Mediterranean diet adherence in adults as the exposure, and overweight and/or obesity or weight change as the outcomes, and reported RRs or β coefficients and 95% CIs as the effect sizes were included. Seven prospective cohort studies were included of which 6 studies (with 244,678 adult participants) reported the risk of overweight and/or obesity, and 4 cohorts (with 436,617 participants) reported the weight change (3 cohorts reported both overweight and/or obesity risk and weight change). Combining 15 effect sizes from 6 cohorts revealed that greater adherence to the Mediterranean diet was significantly associated with a 9% decreased risk of overweight and/or obesity (RR: 0.91; 95% CI: 0.88, 0.94; I2 = 44.7%; PQ-test = 0.031). This association was significant in the case of studies investigating combined overweight and obesity (RR: 0.92; 95% CI: 0.88, 0.96; I2 = 29.4%; PQ-test = 0.166), but not for studies that reported on obesity (RR: 0.68; 95% CI: 0.43, 1.10, I2 = 50.6%, PQ-test = 0.132). Linear dose-response analysis of 6 studies showed a 2% decreased risk of overweight and/or obesity for 1 additional Mediterranean diet score (RR: 0.98; 95% CI: 0.96, 0.99). Each unit increase in the Mediterranean diet score was associated with 0.04 kg less weight gain over 5 y (-0.04 kg; 95% CI: -0.07, -0.02 kg; 13 effect sizes from 4 cohorts). In conclusion, Mediterranean diet adherence is inversely associated with risk of overweight and/or obesity as well as 5-y weight gain and thus has practical importance for public health.","container-title":"Advances in Nutrition (Bethesda, Md.)","DOI":"10.1093/advances/nmab092","ISSN":"2156-5376","journalAbbreviation":"Adv Nutr","language":"eng","note":"PMID: 34352891","page":"nmab092","source":"PubMed","title":"Adherence to the Mediterranean Diet, Five-Year Weight Change, and Risk of Overweight and Obesity: A Systematic Review and Dose-Response Meta-Analysis of Prospective Cohort Studies","title-short":"Adherence to the Mediterranean Diet, Five-Year Weight Change, and Risk of Overweight and Obesity","author":[{"family":"Lotfi","given":"Keyhan"},{"family":"Saneei","given":"Parvane"},{"family":"Hajhashemy","given":"Zahra"},{"family":"Esmaillzadeh","given":"Ahmad"}],"issued":{"date-parts":[["2021",8,5]]}}}],"schema":"https://github.com/citation-style-language/schema/raw/master/csl-citation.json"} </w:instrText>
      </w:r>
      <w:r w:rsidR="00A300B9" w:rsidRPr="00337100">
        <w:rPr>
          <w:rFonts w:ascii="Calibri" w:hAnsi="Calibri" w:cs="Calibri"/>
          <w:sz w:val="22"/>
          <w:szCs w:val="22"/>
        </w:rPr>
        <w:fldChar w:fldCharType="separate"/>
      </w:r>
      <w:r w:rsidR="00AD674B">
        <w:rPr>
          <w:rFonts w:ascii="Calibri" w:hAnsi="Calibri" w:cs="Calibri"/>
          <w:noProof/>
          <w:sz w:val="22"/>
          <w:szCs w:val="22"/>
        </w:rPr>
        <w:t>[5]</w:t>
      </w:r>
      <w:r w:rsidR="00A300B9" w:rsidRPr="00337100">
        <w:rPr>
          <w:rFonts w:ascii="Calibri" w:hAnsi="Calibri" w:cs="Calibri"/>
          <w:sz w:val="22"/>
          <w:szCs w:val="22"/>
        </w:rPr>
        <w:fldChar w:fldCharType="end"/>
      </w:r>
      <w:r w:rsidR="00A300B9" w:rsidRPr="00337100" w:rsidDel="00A300B9">
        <w:rPr>
          <w:rFonts w:ascii="Calibri" w:hAnsi="Calibri" w:cs="Calibri"/>
          <w:sz w:val="22"/>
          <w:szCs w:val="22"/>
        </w:rPr>
        <w:t xml:space="preserve"> </w:t>
      </w:r>
      <w:r w:rsidR="00B33EF2"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{"citationID":"2KqwOZjQ","properties":{"formattedCitation":"[6]","plainCitation":"[6]","noteIndex":0},"citationItems":[{"id":6567,"uris":["http://zotero.org/users/4978662/items/C94ZXGZI"],"uri":["http://zotero.org/users/497</w:instrText>
      </w:r>
      <w:r w:rsidR="00AD674B">
        <w:rPr>
          <w:rFonts w:ascii="Calibri" w:hAnsi="Calibri" w:cs="Calibri" w:hint="eastAsia"/>
          <w:sz w:val="22"/>
          <w:szCs w:val="22"/>
        </w:rPr>
        <w:instrText xml:space="preserve">8662/items/C94ZXGZI"],"itemData":{"id":6567,"type":"article-journal","abstract":"Severe obesity (body mass index </w:instrText>
      </w:r>
      <w:r w:rsidR="00AD674B">
        <w:rPr>
          <w:rFonts w:ascii="Calibri" w:hAnsi="Calibri" w:cs="Calibri" w:hint="eastAsia"/>
          <w:sz w:val="22"/>
          <w:szCs w:val="22"/>
        </w:rPr>
        <w:instrText>≥</w:instrText>
      </w:r>
      <w:r w:rsidR="00AD674B">
        <w:rPr>
          <w:rFonts w:ascii="Calibri" w:hAnsi="Calibri" w:cs="Calibri" w:hint="eastAsia"/>
          <w:sz w:val="22"/>
          <w:szCs w:val="22"/>
        </w:rPr>
        <w:instrText>40 kg/m2) is a chronic disease that is associated with significantly increased risk of serious and chronic health problems as well as impaire</w:instrText>
      </w:r>
      <w:r w:rsidR="00AD674B">
        <w:rPr>
          <w:rFonts w:ascii="Calibri" w:hAnsi="Calibri" w:cs="Calibri"/>
          <w:sz w:val="22"/>
          <w:szCs w:val="22"/>
        </w:rPr>
        <w:instrText xml:space="preserve">d quality of life. For those with severe obesity, bariatric surgery is the most effective treatment for significant and long-term weight loss and resolution of comorbid medical conditions, particularly diabetes. Long-term success is thought to depend to some degree on the patient's ability to adhere to a complex set of behaviors, including regular attendance at follow up appointments and following stringent dietary, exercise, and vitamin recommendations. Here, we summarize the current research on behavioral adherence in patients with severe obesity presenting for bariatric surgery and we highlight challenges and make recommendations for improved self-management before and after surgery.","container-title":"Journal of Behavioral Medicine","DOI":"10.1007/s10865-016-9772-4","ISSN":"1573-3521","issue":"6","journalAbbreviation":"J Behav Med","language":"eng","note":"PMID: 27444752","page":"1092-1103","source":"PubMed","title":"Managing severe obesity: understanding and improving treatment adherence in bariatric surgery","title-short":"Managing severe obesity","volume":"39","author":[{"family":"Hood","given":"Megan M."},{"family":"Corsica","given":"Joyce"},{"family":"Bradley","given":"Lauren"},{"family":"Wilson","given":"Rebecca"},{"family":"Chirinos","given":"Diana A."},{"family":"Vivo","given":"Amanda"}],"issued":{"date-parts":[["2016",12]]}}}],"schema":"https://github.com/citation-style-language/schema/raw/master/csl-citation.json"} </w:instrText>
      </w:r>
      <w:r w:rsidR="00B33EF2" w:rsidRPr="00477C7D">
        <w:rPr>
          <w:rFonts w:ascii="Calibri" w:hAnsi="Calibri" w:cs="Calibri"/>
          <w:sz w:val="22"/>
          <w:szCs w:val="22"/>
        </w:rPr>
        <w:fldChar w:fldCharType="separate"/>
      </w:r>
      <w:r w:rsidR="00AD674B">
        <w:rPr>
          <w:rFonts w:ascii="Calibri" w:hAnsi="Calibri" w:cs="Calibri"/>
          <w:noProof/>
          <w:sz w:val="22"/>
          <w:szCs w:val="22"/>
        </w:rPr>
        <w:t>[6]</w:t>
      </w:r>
      <w:r w:rsidR="00B33EF2" w:rsidRPr="00477C7D">
        <w:rPr>
          <w:rFonts w:ascii="Calibri" w:hAnsi="Calibri" w:cs="Calibri"/>
          <w:sz w:val="22"/>
          <w:szCs w:val="22"/>
        </w:rPr>
        <w:fldChar w:fldCharType="end"/>
      </w:r>
      <w:r w:rsidR="00AD674B">
        <w:rPr>
          <w:rFonts w:ascii="Calibri" w:hAnsi="Calibri" w:cs="Calibri"/>
          <w:sz w:val="22"/>
          <w:szCs w:val="22"/>
        </w:rPr>
        <w:t xml:space="preserve"> </w:t>
      </w:r>
      <w:r w:rsidR="00AD45E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tWI3aZpJ","properties":{"formattedCitation":"[7]","plainCitation":"[7]","noteIndex":0},"citationItems":[{"id":14534,"uris":["http://zotero.org/users/4978662/items/N9B3G4KD"],"uri":["http://zotero.org/users/4978662/items/N9B3G4KD"],"itemData":{"id":14534,"type":"article-journal","abstract":"Background\nAcross Europe poor health behaviours are associated with increased risks of non-communicable diseases. There is particular concern about young women, children and families, not least as health behaviours operating before and during pregnancy and in early postnatal life may have profound long-term consequences for children’s health. Using findings drawn from seven European countries, we aimed to identify barriers to the implementation and take up of dietary and physical activity recommendations, and to consider how best to achieve changes in mothers’ behaviours and, thereby, improve adoption of health recommendations. Six studies across the seven countries were used for this narrative synthesis of findings.\n\nKey messages\nA woman’s education is a strong influence on her own and her children’s health behaviours. Women’s diets vary across ethnic groups and according to number of children, but psychological factors, such as self-efficacy and sense of control, which may be amenable to modification, are powerful too, particularly in women with lower educational attainment. Maternal influences on children’s behaviours are strong. Differences exist in infant feeding across countries, and there are apparent urban/rural differences in children’s diets and physical activity.\n\nConclusions\nInterventions are needed before, as well as during, pregnancy, to improve the diets of families with young children. Interventions to address psychological barriers to eating well and being more active are indicated.","container-title":"Annals of nutrition &amp; metabolism","DOI":"10.1159/000365042","ISSN":"0250-6807","issue":"0","journalAbbreviation":"Ann Nutr Metab","note":"PMID: 25300277\nPMCID: PMC4560166","page":"332-339","source":"PubMed Central","title":"Influences on adherence to diet and physical activity recommendations in women and children; insights from six European studies","volume":"64","author":[{"family":"Inskip","given":"Hazel"},{"family":"Baird","given":"Janis"},{"family":"Barker","given":"Mary"},{"family":"Briley","given":"Annette L"},{"family":"D’Angelo","given":"Stefania"},{"family":"Grote","given":"Veit"},{"family":"Koletzko","given":"Berthold"},{"family":"Lawrence","given":"Wendy"},{"family":"Manios","given":"Yannis"},{"family":"Moschonis","given":"George"},{"family":"Chrousos","given":"George P."},{"family":"Poston","given":"Lucilla"},{"family":"Godfrey","given":"Keith"}],"issued":{"date-parts":[["2014"]]}}}],"schema":"https://github.com/citation-style-language/schema/raw/master/csl-citation.json"} </w:instrText>
      </w:r>
      <w:r w:rsidR="00AD45ED">
        <w:rPr>
          <w:rFonts w:ascii="Calibri" w:hAnsi="Calibri" w:cs="Calibri"/>
          <w:sz w:val="22"/>
          <w:szCs w:val="22"/>
        </w:rPr>
        <w:fldChar w:fldCharType="separate"/>
      </w:r>
      <w:r w:rsidR="00AD674B">
        <w:rPr>
          <w:rFonts w:ascii="Calibri" w:hAnsi="Calibri" w:cs="Calibri"/>
          <w:noProof/>
          <w:sz w:val="22"/>
          <w:szCs w:val="22"/>
        </w:rPr>
        <w:t>[7]</w:t>
      </w:r>
      <w:r w:rsidR="00AD45ED">
        <w:rPr>
          <w:rFonts w:ascii="Calibri" w:hAnsi="Calibri" w:cs="Calibri"/>
          <w:sz w:val="22"/>
          <w:szCs w:val="22"/>
        </w:rPr>
        <w:fldChar w:fldCharType="end"/>
      </w:r>
      <w:r w:rsidRPr="00477C7D">
        <w:rPr>
          <w:rFonts w:ascii="Calibri" w:hAnsi="Calibri" w:cs="Calibri"/>
          <w:sz w:val="22"/>
          <w:szCs w:val="22"/>
        </w:rPr>
        <w:t xml:space="preserve">. Even the best interventions are not likely to reach their maximum benefit </w:t>
      </w:r>
      <w:r w:rsidRPr="00337100">
        <w:rPr>
          <w:rFonts w:ascii="Calibri" w:hAnsi="Calibri" w:cs="Calibri"/>
          <w:sz w:val="22"/>
          <w:szCs w:val="22"/>
        </w:rPr>
        <w:t>without significant levels of adherence on the part of the individual and family</w:t>
      </w:r>
      <w:r w:rsidR="00AD45ED">
        <w:rPr>
          <w:rFonts w:ascii="Calibri" w:hAnsi="Calibri" w:cs="Calibri"/>
          <w:sz w:val="22"/>
          <w:szCs w:val="22"/>
        </w:rPr>
        <w:t xml:space="preserve"> </w:t>
      </w:r>
      <w:r w:rsidR="00AD45E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sI5EUBMt","properties":{"formattedCitation":"[8]","plainCitation":"[8]","noteIndex":0},"citationItems":[{"id":14533,"uris":["http://zotero.org/users/4978662/items/EPWXA5VG"],"uri":["http://zotero.org/users/4978662/items/EPWXA5VG"],"itemData":{"id":14533,"type":"article-journal","container-title":"Annals of Nutrition &amp; Metabolism","DOI":"10.1159/000514186","ISSN":"1421-9697","issue":"1","journalAbbreviation":"Ann Nutr Metab","language":"eng","note":"PMID: 33498055\nPMCID: PMC7900479","page":"1-3","source":"PubMed","title":"Lifestyle and Body Weight Consequences of the COVID-19 Pandemic in Children: Increasing Disparity","title-short":"Lifestyle and Body Weight Consequences of the COVID-19 Pandemic in Children","volume":"77","author":[{"family":"Koletzko","given":"Berthold"},{"family":"Holzapfel","given":"Christina"},{"family":"Schneider","given":"Ulrike"},{"family":"Hauner","given":"Hans"}],"issued":{"date-parts":[["2021"]]}}}],"schema":"https://github.com/citation-style-language/schema/raw/master/csl-citation.json"} </w:instrText>
      </w:r>
      <w:r w:rsidR="00AD45ED">
        <w:rPr>
          <w:rFonts w:ascii="Calibri" w:hAnsi="Calibri" w:cs="Calibri"/>
          <w:sz w:val="22"/>
          <w:szCs w:val="22"/>
        </w:rPr>
        <w:fldChar w:fldCharType="separate"/>
      </w:r>
      <w:r w:rsidR="00AD674B">
        <w:rPr>
          <w:rFonts w:ascii="Calibri" w:hAnsi="Calibri" w:cs="Calibri"/>
          <w:noProof/>
          <w:sz w:val="22"/>
          <w:szCs w:val="22"/>
        </w:rPr>
        <w:t>[8]</w:t>
      </w:r>
      <w:r w:rsidR="00AD45ED">
        <w:rPr>
          <w:rFonts w:ascii="Calibri" w:hAnsi="Calibri" w:cs="Calibri"/>
          <w:sz w:val="22"/>
          <w:szCs w:val="22"/>
        </w:rPr>
        <w:fldChar w:fldCharType="end"/>
      </w:r>
      <w:r w:rsidRPr="00337100">
        <w:rPr>
          <w:rFonts w:ascii="Calibri" w:hAnsi="Calibri" w:cs="Calibri"/>
          <w:sz w:val="22"/>
          <w:szCs w:val="22"/>
        </w:rPr>
        <w:t xml:space="preserve">.  </w:t>
      </w:r>
    </w:p>
    <w:p w14:paraId="00DDCB31" w14:textId="548CDF8B" w:rsidR="00742631" w:rsidRPr="00337100" w:rsidRDefault="00742631">
      <w:pPr>
        <w:pStyle w:val="Default"/>
        <w:spacing w:line="360" w:lineRule="auto"/>
        <w:jc w:val="both"/>
        <w:rPr>
          <w:rFonts w:ascii="Calibri" w:hAnsi="Calibri" w:cs="Calibri"/>
          <w:sz w:val="22"/>
          <w:szCs w:val="22"/>
        </w:rPr>
      </w:pPr>
    </w:p>
    <w:p w14:paraId="57C8CBA0" w14:textId="25F9BEF3" w:rsidR="00742631" w:rsidRPr="00337100" w:rsidRDefault="00BC5061" w:rsidP="00001E49">
      <w:pPr>
        <w:pStyle w:val="Default"/>
        <w:spacing w:line="360" w:lineRule="auto"/>
        <w:jc w:val="both"/>
        <w:rPr>
          <w:rFonts w:ascii="Calibri" w:hAnsi="Calibri" w:cs="Calibri"/>
          <w:sz w:val="22"/>
          <w:szCs w:val="22"/>
        </w:rPr>
      </w:pPr>
      <w:r w:rsidRPr="005B2244">
        <w:rPr>
          <w:rFonts w:ascii="Calibri" w:hAnsi="Calibri" w:cs="Calibri"/>
          <w:sz w:val="22"/>
          <w:szCs w:val="22"/>
        </w:rPr>
        <w:t xml:space="preserve">Pediatric and adolescent obesity is a particularly important context in which to improve adherence due to the evidence that highlights neurobiological and hormonal responses to weight loss which serve to protect one’s highest </w:t>
      </w:r>
      <w:r w:rsidR="003F664C" w:rsidRPr="005B2244">
        <w:rPr>
          <w:rFonts w:ascii="Calibri" w:hAnsi="Calibri" w:cs="Calibri"/>
          <w:sz w:val="22"/>
          <w:szCs w:val="22"/>
        </w:rPr>
        <w:t>weight</w:t>
      </w:r>
      <w:r w:rsidR="00B33EF2" w:rsidRPr="00337100">
        <w:rPr>
          <w:rFonts w:ascii="Calibri" w:hAnsi="Calibri" w:cs="Calibri"/>
          <w:sz w:val="22"/>
          <w:szCs w:val="22"/>
        </w:rPr>
        <w:t xml:space="preserve"> </w:t>
      </w:r>
      <w:r w:rsidR="00B33EF2"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ClCpI0C3","properties":{"formattedCitation":"[9]","plainCitation":"[9]","noteIndex":0},"citationItems":[{"id":13585,"uris":["http://zotero.org/users/4978662/items/GCD9PQXG"],"uri":["http://zotero.org/users/4978662/items/GCD9PQXG"],"itemData":{"id":13585,"type":"article-journal","abstract":"Over the past 20 years, genetic studies have illuminated critical pathways in the hypothalamus and brainstem mediating energy homeostasis, such as the melanocortin, leptin, 5-hydroxytryptamine and brain-derived neurotrophic factor signaling axes. The identification of these pathways necessary for appropriate appetitive responses to energy state has yielded insight into normal homeostatic processes. Although monogenic alterations in each of these axes result in severe obesity, such cases remain rare. The major burden of disease is carried by those with common obesity, which has so far resisted yielding meaningful biological insights. Recent progress into the etiology of common obesity has been made with genome-wide association studies. Such studies now reveal more than 32 different candidate obesity genes, most of which are highly expressed or known to act in the CNS, emphasizing, as in rare monogenic forms of obesity, the role of the brain in predisposition to obesity.","container-title":"Nature Neuroscience","DOI":"10.1038/nn.3211","ISSN":"1546-1726","issue":"10","journalAbbreviation":"Nat. Neurosci.","language":"eng","note":"PMID: 23007189","page":"1343-1349","source":"PubMed","title":"Unraveling the brain regulation of appetite: lessons from genetics","title-short":"Unraveling the brain regulation of appetite","volume":"15","author":[{"family":"Yeo","given":"Giles S. H."},{"family":"Heisler","given":"Lora K."}],"issued":{"date-parts":[["2012",10]]}}}],"schema":"https://github.com/citation-style-language/schema/raw/master/csl-citation.json"} </w:instrText>
      </w:r>
      <w:r w:rsidR="00B33EF2" w:rsidRPr="00477C7D">
        <w:rPr>
          <w:rFonts w:ascii="Calibri" w:hAnsi="Calibri" w:cs="Calibri"/>
          <w:sz w:val="22"/>
          <w:szCs w:val="22"/>
        </w:rPr>
        <w:fldChar w:fldCharType="separate"/>
      </w:r>
      <w:r w:rsidR="00AD674B">
        <w:rPr>
          <w:rFonts w:ascii="Calibri" w:hAnsi="Calibri" w:cs="Calibri"/>
          <w:noProof/>
          <w:sz w:val="22"/>
          <w:szCs w:val="22"/>
        </w:rPr>
        <w:t>[9]</w:t>
      </w:r>
      <w:r w:rsidR="00B33EF2" w:rsidRPr="00477C7D">
        <w:rPr>
          <w:rFonts w:ascii="Calibri" w:hAnsi="Calibri" w:cs="Calibri"/>
          <w:sz w:val="22"/>
          <w:szCs w:val="22"/>
        </w:rPr>
        <w:fldChar w:fldCharType="end"/>
      </w:r>
      <w:r w:rsidR="00B33EF2"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0dRzyQU2","properties":{"formattedCitation":"[10]","plainCitation":"[10]","noteIndex":0},"citationItems":[{"id":13584,"uris":["http://zotero.org/users/4978662/items/JS8KIGKI"],"uri":["http://zotero.org/users/4978662/items/JS8KIGKI"],"itemData":{"id":13584,"type":"article-journal","abstract":"Obesity is associated with a prolonged imbalance between energy intake and expenditure, both of which are regulated by multiple feedback processes within and across individuals. These processes constitute 3 hierarchical control systems—homeostatic, hedonic, and cognitive—with extensive interaction among them. Understanding complex eating behavior requires consideration of all 3 systems and their interactions., Existing models of these processes are widely scattered, with relatively few attempts to integrate across mechanisms. We briefly review available empirical evidence and dynamic models, discussing challenges and potential for better integration., We conclude that developing richer models of dynamic interplay among systems should be a priority in the future study of obesity and that systems science modeling offers the potential to aid in this goal.","container-title":"American Journal of Public Health","DOI":"10.2105/AJPH.2014.301931","ISSN":"0090-0036","issue":"7","journalAbbreviation":"Am J Public Health","note":"PMID: 24832422\nPMCID: PMC4056226","page":"1169-1175","source":"PubMed Central","title":"Dynamic Interplay Among Homeostatic, Hedonic, and Cognitive Feedback Circuits Regulating Body Weight","volume":"104","author":[{"family":"Hall","given":"Kevin D."},{"family":"Hammond","given":"Ross A."},{"family":"Rahmandad","given":"Hazhir"}],"issued":{"date-parts":[["2014",7]]}}}],"schema":"https://github.com/citation-style-language/schema/raw/master/csl-citation.json"} </w:instrText>
      </w:r>
      <w:r w:rsidR="00B33EF2" w:rsidRPr="00337100">
        <w:rPr>
          <w:rFonts w:ascii="Calibri" w:hAnsi="Calibri" w:cs="Calibri"/>
          <w:sz w:val="22"/>
          <w:szCs w:val="22"/>
        </w:rPr>
        <w:fldChar w:fldCharType="separate"/>
      </w:r>
      <w:r w:rsidR="00AD674B">
        <w:rPr>
          <w:rFonts w:ascii="Calibri" w:hAnsi="Calibri" w:cs="Calibri"/>
          <w:noProof/>
          <w:sz w:val="22"/>
          <w:szCs w:val="22"/>
        </w:rPr>
        <w:t>[10]</w:t>
      </w:r>
      <w:r w:rsidR="00B33EF2" w:rsidRPr="00337100">
        <w:rPr>
          <w:rFonts w:ascii="Calibri" w:hAnsi="Calibri" w:cs="Calibri"/>
          <w:sz w:val="22"/>
          <w:szCs w:val="22"/>
        </w:rPr>
        <w:fldChar w:fldCharType="end"/>
      </w:r>
      <w:r w:rsidR="00B33EF2"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7sojRt3O","properties":{"formattedCitation":"[11]","plainCitation":"[11]","noteIndex":0},"citationItems":[{"id":6841,"uris":["http://zotero.org/users/4978662/items/JKZX58EH"],"uri":["http://zotero.org/users/4978662/items/JKZX58EH"],"itemData":{"id":6841,"type":"article-journal","abstract":"Powerful biological mechanisms evolved to defend adequate nutrient supply and optimal levels of body weight/adiposity. Low levels of leptin indicating food deprivation and depleted fat stores have been identified as the strongest signals to induce adaptive biological actions such as increased energy intake and reduced energy expenditure. In concert with other signals from the gut and metabolically active tissues, low leptin levels trigger powerful activation of multiple peripheral and brain systems to restore energy balance. It is not just neurons in the arcuate nucleus, but many other brain systems involved in finding potential food sources, smelling and tasting food, and learning to maximize rewarding effects of foods, that are affected by low leptin. Food restriction and fat depletion thus lead to a 'hungry' brain, preoccupied with food. By contrast, because of less (adaptive thrifty fuel efficiency) or lost (lack of predators) evolutionary pressure, the upper limits of body weight/adiposity are not as strongly defended by high levels of leptin and other signals. The modern environment is characterized by the increased availability of large amounts of energy-dense foods and increased presence of powerful food cues, together with minimal physical procurement costs and a sedentary lifestyle. Much of these environmental influences affect cortico-limbic brain areas concerned with learning and memory, reward, mood and emotion. Common obesity results when individual predisposition to deal with a restrictive environment, as engraved by genetics, epigenetics and/or early life experience, is confronted with an environment of plenty. Therefore, increased adiposity in prone individuals should be seen as a normal physiological response to a changed environment, not in the pathology of the regulatory system. The first line of defense should ideally lie in modifications to the environment and lifestyle. However, as such modifications will be slow and incomplete, it is equally important to gain better insight into how the brain deals with environmental stimuli and to develop behavioral strategies to better cope with them. Clearly, alternative therapeutic strategies such as drugs and bariatric surgery should also be considered to prevent or treat this debilitating disease. It will be crucial to understand the functional crosstalk between neural systems responding to metabolic and environmental stimuli, i.e. crosstalk between hypothalamic and cortico-limbic circuitry.","container-title":"International Journal of Obesity (2005)","DOI":"10.1038/ijo.2009.65","ISSN":"1476-5497","journalAbbreviation":"Int J Obes (Lond)","language":"eng","note":"PMID: 19528982\nPMCID: PMC2838178","page":"S8-13","source":"PubMed","title":"Appetite control and energy balance regulation in the modern world: reward-driven brain overrides repletion signals","title-short":"Appetite control and energy balance regulation in the modern world","volume":"33 Suppl 2","author":[{"family":"Zheng","given":"H."},{"family":"Lenard","given":"N. R."},{"family":"Shin","given":"A. C."},{"family":"Berthoud","given":"H.-R."}],"issued":{"date-parts":[["2009",6]]}}}],"schema":"https://github.com/citation-style-language/schema/raw/master/csl-citation.json"} </w:instrText>
      </w:r>
      <w:r w:rsidR="00B33EF2" w:rsidRPr="00337100">
        <w:rPr>
          <w:rFonts w:ascii="Calibri" w:hAnsi="Calibri" w:cs="Calibri"/>
          <w:sz w:val="22"/>
          <w:szCs w:val="22"/>
        </w:rPr>
        <w:fldChar w:fldCharType="separate"/>
      </w:r>
      <w:r w:rsidR="00AD674B">
        <w:rPr>
          <w:rFonts w:ascii="Calibri" w:hAnsi="Calibri" w:cs="Calibri"/>
          <w:noProof/>
          <w:sz w:val="22"/>
          <w:szCs w:val="22"/>
        </w:rPr>
        <w:t>[11]</w:t>
      </w:r>
      <w:r w:rsidR="00B33EF2" w:rsidRPr="00337100">
        <w:rPr>
          <w:rFonts w:ascii="Calibri" w:hAnsi="Calibri" w:cs="Calibri"/>
          <w:sz w:val="22"/>
          <w:szCs w:val="22"/>
        </w:rPr>
        <w:fldChar w:fldCharType="end"/>
      </w:r>
      <w:r w:rsidR="003F664C" w:rsidRPr="00477C7D">
        <w:rPr>
          <w:rFonts w:ascii="Calibri" w:hAnsi="Calibri" w:cs="Calibri"/>
          <w:sz w:val="22"/>
          <w:szCs w:val="22"/>
        </w:rPr>
        <w:t>.</w:t>
      </w:r>
      <w:r w:rsidR="004D77F1">
        <w:rPr>
          <w:rFonts w:ascii="Calibri" w:hAnsi="Calibri" w:cs="Calibri"/>
          <w:sz w:val="22"/>
          <w:szCs w:val="22"/>
        </w:rPr>
        <w:t xml:space="preserve"> That is, with the accumulation of </w:t>
      </w:r>
      <w:proofErr w:type="spellStart"/>
      <w:r w:rsidR="004D77F1">
        <w:rPr>
          <w:rFonts w:ascii="Calibri" w:hAnsi="Calibri" w:cs="Calibri"/>
          <w:sz w:val="22"/>
          <w:szCs w:val="22"/>
        </w:rPr>
        <w:t>adopsites</w:t>
      </w:r>
      <w:proofErr w:type="spellEnd"/>
      <w:r w:rsidR="004D77F1">
        <w:rPr>
          <w:rFonts w:ascii="Calibri" w:hAnsi="Calibri" w:cs="Calibri"/>
          <w:sz w:val="22"/>
          <w:szCs w:val="22"/>
        </w:rPr>
        <w:t xml:space="preserve"> there are neurohormonal changes</w:t>
      </w:r>
      <w:r w:rsidR="001B6AF7">
        <w:rPr>
          <w:rFonts w:ascii="Calibri" w:hAnsi="Calibri" w:cs="Calibri"/>
          <w:sz w:val="22"/>
          <w:szCs w:val="22"/>
        </w:rPr>
        <w:t xml:space="preserve"> (proinflammatory markers)</w:t>
      </w:r>
      <w:r w:rsidR="004D77F1">
        <w:rPr>
          <w:rFonts w:ascii="Calibri" w:hAnsi="Calibri" w:cs="Calibri"/>
          <w:sz w:val="22"/>
          <w:szCs w:val="22"/>
        </w:rPr>
        <w:t xml:space="preserve"> that alter the appetite system in </w:t>
      </w:r>
      <w:proofErr w:type="spellStart"/>
      <w:r w:rsidR="004D77F1">
        <w:rPr>
          <w:rFonts w:ascii="Calibri" w:hAnsi="Calibri" w:cs="Calibri"/>
          <w:sz w:val="22"/>
          <w:szCs w:val="22"/>
        </w:rPr>
        <w:t>favour</w:t>
      </w:r>
      <w:proofErr w:type="spellEnd"/>
      <w:r w:rsidR="004D77F1">
        <w:rPr>
          <w:rFonts w:ascii="Calibri" w:hAnsi="Calibri" w:cs="Calibri"/>
          <w:sz w:val="22"/>
          <w:szCs w:val="22"/>
        </w:rPr>
        <w:t xml:space="preserve"> of </w:t>
      </w:r>
      <w:r w:rsidR="00E97177">
        <w:rPr>
          <w:rFonts w:ascii="Calibri" w:hAnsi="Calibri" w:cs="Calibri"/>
          <w:sz w:val="22"/>
          <w:szCs w:val="22"/>
        </w:rPr>
        <w:t>overconsumption and</w:t>
      </w:r>
      <w:r w:rsidR="004D77F1">
        <w:rPr>
          <w:rFonts w:ascii="Calibri" w:hAnsi="Calibri" w:cs="Calibri"/>
          <w:sz w:val="22"/>
          <w:szCs w:val="22"/>
        </w:rPr>
        <w:t xml:space="preserve"> alter the response to weight loss to </w:t>
      </w:r>
      <w:proofErr w:type="spellStart"/>
      <w:r w:rsidR="004D77F1">
        <w:rPr>
          <w:rFonts w:ascii="Calibri" w:hAnsi="Calibri" w:cs="Calibri"/>
          <w:sz w:val="22"/>
          <w:szCs w:val="22"/>
        </w:rPr>
        <w:t>favour</w:t>
      </w:r>
      <w:proofErr w:type="spellEnd"/>
      <w:r w:rsidR="004D77F1">
        <w:rPr>
          <w:rFonts w:ascii="Calibri" w:hAnsi="Calibri" w:cs="Calibri"/>
          <w:sz w:val="22"/>
          <w:szCs w:val="22"/>
        </w:rPr>
        <w:t xml:space="preserve"> regain.  </w:t>
      </w:r>
      <w:r w:rsidR="003F664C" w:rsidRPr="00477C7D">
        <w:rPr>
          <w:rFonts w:ascii="Calibri" w:hAnsi="Calibri" w:cs="Calibri"/>
          <w:sz w:val="22"/>
          <w:szCs w:val="22"/>
        </w:rPr>
        <w:t xml:space="preserve"> </w:t>
      </w:r>
      <w:r w:rsidR="00001E49" w:rsidRPr="00001E49">
        <w:rPr>
          <w:rFonts w:ascii="Calibri" w:hAnsi="Calibri" w:cs="Calibri"/>
          <w:sz w:val="22"/>
          <w:szCs w:val="22"/>
        </w:rPr>
        <w:t xml:space="preserve">Interrupting the </w:t>
      </w:r>
      <w:r w:rsidR="00001E49">
        <w:rPr>
          <w:rFonts w:ascii="Calibri" w:hAnsi="Calibri" w:cs="Calibri"/>
          <w:sz w:val="22"/>
          <w:szCs w:val="22"/>
        </w:rPr>
        <w:t>trajectory</w:t>
      </w:r>
      <w:r w:rsidR="00001E49" w:rsidRPr="00001E49">
        <w:rPr>
          <w:rFonts w:ascii="Calibri" w:hAnsi="Calibri" w:cs="Calibri"/>
          <w:sz w:val="22"/>
          <w:szCs w:val="22"/>
        </w:rPr>
        <w:t xml:space="preserve"> of overweight and obesity from early childhood to adulthood </w:t>
      </w:r>
      <w:r w:rsidR="00001E49"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njeS4n3W","properties":{"formattedCitation":"[12]","plainCitation":"[12]","noteIndex":0},"citationItems":[{"id":14543,"uris":["http://zotero.org/users/4978662/items/84AUIJQX"],"uri":["http://zotero.org/users/4978662/items/84AUIJQX"],"itemData":{"id":14543,"type":"article-journal","abstract":"OBJECTIVE: To examine the rate of weight gain over time among Americans by age, gender, and race.\nPARTICIPANTS: Scientific sample of 5117 Americans, ages 25-74 y in 1971 followed for 20 y.\nRESULTS: Rates of weight gain estimated by mixed effects models are highest among young adults and rates of weight loss are greatest among older adults. The overall shape of the growth curves are similar for men and women, black and white, in terms of both weight gain and weight loss. Rates are also affected by baseline body mass index (BMI=wt in kg/height in m(2)).\nCONCLUSIONS: Americans gain weight until middle age, stabilize, and begin to lose weight near age 60. Weight loss during old age is especially evident for obese Americans. The ability to accurately identify groups with increased risk and target them for obesity prevention will help combat the steady rise of overweight and obesity in America.","container-title":"International Journal of Obesity and Related Metabolic Disorders: Journal of the International Association for the Study of Obesity","DOI":"10.1038/sj.ijo.0802263","issue":"4","journalAbbreviation":"Int J Obes Relat Metab Disord","language":"eng","note":"PMID: 12664083","page":"498-504","source":"PubMed","title":"Rates of weight change for black and white Americans over a twenty year period","volume":"27","author":[{"family":"Sheehan","given":"T. J."},{"family":"DuBrava","given":"S."},{"family":"DeChello","given":"L. M."},{"family":"Fang","given":"Z."}],"issued":{"date-parts":[["2003",4]]}}}],"schema":"https://github.com/citation-style-language/schema/raw/master/csl-citation.json"} </w:instrText>
      </w:r>
      <w:r w:rsidR="00001E49" w:rsidRPr="00477C7D">
        <w:rPr>
          <w:rFonts w:ascii="Calibri" w:hAnsi="Calibri" w:cs="Calibri"/>
          <w:sz w:val="22"/>
          <w:szCs w:val="22"/>
        </w:rPr>
        <w:fldChar w:fldCharType="separate"/>
      </w:r>
      <w:r w:rsidR="00AD674B">
        <w:rPr>
          <w:rFonts w:ascii="Calibri" w:hAnsi="Calibri" w:cs="Calibri"/>
          <w:noProof/>
          <w:sz w:val="22"/>
          <w:szCs w:val="22"/>
        </w:rPr>
        <w:t>[12]</w:t>
      </w:r>
      <w:r w:rsidR="00001E49" w:rsidRPr="00477C7D">
        <w:rPr>
          <w:rFonts w:ascii="Calibri" w:hAnsi="Calibri" w:cs="Calibri"/>
          <w:sz w:val="22"/>
          <w:szCs w:val="22"/>
        </w:rPr>
        <w:fldChar w:fldCharType="end"/>
      </w:r>
      <w:r w:rsidR="00001E49"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POxLzus7","properties":{"formattedCitation":"[13]","plainCitation":"[13]","noteIndex":0},"citationItems":[{"id":14542,"uris":["http://zotero.org/users/4978662/items/LFGVJG63"],"uri":["http://zotero.org/users/4978662/items/LFGVJG63"],"itemData":{"id":14542,"type":"article-journal","abstract":"This cohort analysis uses Nurses’ Health Study and Health Professionals Follow-Up Study data to examine the association between weight gain in early to middle adulthood and heart disease, cancer, and death later in life.","container-title":"JAMA","DOI":"10.1001/jama.2017.7092","ISSN":"0098-7484","issue":"3","journalAbbreviation":"JAMA","note":"PMID: 28719691\nPMCID: PMC5817436","page":"255-272","source":"PubMed Central","title":"Associations of Weight Gain From Early to Middle Adulthood With Major Health Outcomes Later in Life","volume":"318","author":[{"family":"Zheng","given":"Yan"},{"family":"Manson","given":"JoAnn E."},{"family":"Yuan","given":"Changzheng"},{"family":"Liang","given":"Matthew H."},{"family":"Grodstein","given":"Francine"},{"family":"Stampfer","given":"Meir J."},{"family":"Willett","given":"Walter C."},{"family":"Hu","given":"Frank B."}],"issued":{"date-parts":[["2017",7,18]]}}}],"schema":"https://github.com/citation-style-language/schema/raw/master/csl-citation.json"} </w:instrText>
      </w:r>
      <w:r w:rsidR="00001E49" w:rsidRPr="00337100">
        <w:rPr>
          <w:rFonts w:ascii="Calibri" w:hAnsi="Calibri" w:cs="Calibri"/>
          <w:sz w:val="22"/>
          <w:szCs w:val="22"/>
        </w:rPr>
        <w:fldChar w:fldCharType="separate"/>
      </w:r>
      <w:r w:rsidR="00AD674B">
        <w:rPr>
          <w:rFonts w:ascii="Calibri" w:hAnsi="Calibri" w:cs="Calibri"/>
          <w:noProof/>
          <w:sz w:val="22"/>
          <w:szCs w:val="22"/>
        </w:rPr>
        <w:t>[13]</w:t>
      </w:r>
      <w:r w:rsidR="00001E49" w:rsidRPr="00337100">
        <w:rPr>
          <w:rFonts w:ascii="Calibri" w:hAnsi="Calibri" w:cs="Calibri"/>
          <w:sz w:val="22"/>
          <w:szCs w:val="22"/>
        </w:rPr>
        <w:fldChar w:fldCharType="end"/>
      </w:r>
      <w:r w:rsidR="00001E49">
        <w:rPr>
          <w:rFonts w:ascii="Calibri" w:hAnsi="Calibri" w:cs="Calibri"/>
          <w:sz w:val="22"/>
          <w:szCs w:val="22"/>
        </w:rPr>
        <w:t xml:space="preserve"> by intervening</w:t>
      </w:r>
      <w:r w:rsidR="004D77F1">
        <w:rPr>
          <w:rFonts w:ascii="Calibri" w:hAnsi="Calibri" w:cs="Calibri"/>
          <w:sz w:val="22"/>
          <w:szCs w:val="22"/>
        </w:rPr>
        <w:t xml:space="preserve"> in the pediatric context may be the most effective</w:t>
      </w:r>
      <w:r w:rsidR="00001E49" w:rsidRPr="00001E49">
        <w:rPr>
          <w:rFonts w:ascii="Calibri" w:hAnsi="Calibri" w:cs="Calibri"/>
          <w:sz w:val="22"/>
          <w:szCs w:val="22"/>
        </w:rPr>
        <w:t xml:space="preserve"> strategy in obesity treatment </w:t>
      </w:r>
    </w:p>
    <w:p w14:paraId="4D389523" w14:textId="77777777" w:rsidR="00742631" w:rsidRPr="00337100" w:rsidRDefault="00742631">
      <w:pPr>
        <w:pStyle w:val="Default"/>
        <w:spacing w:line="360" w:lineRule="auto"/>
        <w:jc w:val="both"/>
        <w:rPr>
          <w:rFonts w:ascii="Calibri" w:hAnsi="Calibri" w:cs="Calibri"/>
          <w:sz w:val="22"/>
          <w:szCs w:val="22"/>
        </w:rPr>
      </w:pPr>
    </w:p>
    <w:p w14:paraId="0EBE471F" w14:textId="02C8A30A" w:rsidR="00742631" w:rsidRPr="00337100" w:rsidRDefault="00BC5061">
      <w:pPr>
        <w:pStyle w:val="Default"/>
        <w:spacing w:line="360" w:lineRule="auto"/>
        <w:jc w:val="both"/>
        <w:rPr>
          <w:rFonts w:ascii="Calibri" w:hAnsi="Calibri" w:cs="Calibri"/>
          <w:sz w:val="22"/>
          <w:szCs w:val="22"/>
        </w:rPr>
      </w:pPr>
      <w:r w:rsidRPr="00337100">
        <w:rPr>
          <w:rFonts w:ascii="Calibri" w:hAnsi="Calibri" w:cs="Calibri"/>
          <w:sz w:val="22"/>
          <w:szCs w:val="22"/>
        </w:rPr>
        <w:t xml:space="preserve">By classifying obesity as a chronic medical </w:t>
      </w:r>
      <w:r w:rsidR="003F664C" w:rsidRPr="00337100">
        <w:rPr>
          <w:rFonts w:ascii="Calibri" w:hAnsi="Calibri" w:cs="Calibri"/>
          <w:sz w:val="22"/>
          <w:szCs w:val="22"/>
        </w:rPr>
        <w:t>condition</w:t>
      </w:r>
      <w:r w:rsidR="00131AB5" w:rsidRPr="00337100">
        <w:rPr>
          <w:rFonts w:ascii="Calibri" w:hAnsi="Calibri" w:cs="Calibri"/>
          <w:sz w:val="22"/>
          <w:szCs w:val="22"/>
        </w:rPr>
        <w:t xml:space="preserve"> </w:t>
      </w:r>
      <w:r w:rsidR="00131AB5"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2V5VsYtq","properties":{"formattedCitation":"[14]","plainCitation":"[14]","noteIndex":0},"citationItems":[{"id":6546,"uris":["http://zotero.org/users/4978662/items/FLKB2DTH"],"uri":["http://zotero.org/users/4978662/items/FLKB2DTH"],"itemData":{"id":6546,"type":"article-journal","abstract":"The American Association of Clinical Endocrinologists (AACE) and American College of Endocrinology (ACE) have created a chronic care model, advanced diagnostic framework, clinical practice guidelines, and clinical practice algorithm for the comprehensive management of obesity. This coordinated effort is not solely based on body mass index as in previous models, but emphasizes a complications-centric approach that primarily determines therapeutic decisions and desired outcomes. Adiposity-Based Chronic Disease (ABCD) is a new diagnostic term for obesity that explicitly identifies a chronic disease, alludes to a precise pathophysiologic basis, and avoids the stigmata and confusion related to the differential use and multiple meanings of the term \"obesity.\" Key elements to further the care of patients using this new ABCD term are: (1) positioning lifestyle medicine in the promotion of overall health, not only as the first algorithmic step, but as the central, pervasive action; (2) standardizing protocols that comprehensively and durably address weight loss and management of adiposity-based complications; (3) approaching patient care through contextualization (e.g., primordial prevention to decrease obesogenic environmental risk factors and transculturalization to adapt evidence-based recommendations for different ethnicities, cultures, and socio-economics); and lastly, (4) developing evidence-based strategies for successful implementation, monitoring, and optimization of patient care over time. This AACE/ACE blueprint extends current work and aspires to meaningfully improve both individual and population health by presenting a new ABCD term for medical diagnostic purposes, use in a complications-centric management and staging strategy, and precise reference to the obesity chronic disease state, divested from counterproductive stigmata and ambiguities found in the general public sphere.\nABBREVIATIONS: AACE = American Association of Clinical Endocrinologists ABCD = Adiposity-Based Chronic Disease ACE = American College of Endocrinology BMI = body mass index CPG = clinical practice guidelines HCP = health care professionals.","container-title":"Endocrine Practice: Official Journal of the American College of Endocrinology and the American Association of Clinical Endocrinologists","DOI":"10.4158/EP161688.PS","ISSN":"1530-891X","issue":"3","journalAbbreviation":"Endocr Pract","language":"eng","note":"PMID: 27967229","page":"372-378","source":"PubMed","title":"ADIPOSITY-BASED CHRONIC DISEASE AS A NEW DIAGNOSTIC TERM: THE AMERICAN ASSOCIATION OF CLINICAL ENDOCRINOLOGISTS AND AMERICAN COLLEGE OF ENDOCRINOLOGY POSITION STATEMENT","title-short":"ADIPOSITY-BASED CHRONIC DISEASE AS A NEW DIAGNOSTIC TERM","volume":"23","author":[{"family":"Mechanick","given":"Jeffrey I."},{"family":"Hurley","given":"Daniel L."},{"family":"Garvey","given":"W. Timothy"}],"issued":{"date-parts":[["2017",3]]}}}],"schema":"https://github.com/citation-style-language/schema/raw/master/csl-citation.json"} </w:instrText>
      </w:r>
      <w:r w:rsidR="00131AB5" w:rsidRPr="00477C7D">
        <w:rPr>
          <w:rFonts w:ascii="Calibri" w:hAnsi="Calibri" w:cs="Calibri"/>
          <w:sz w:val="22"/>
          <w:szCs w:val="22"/>
        </w:rPr>
        <w:fldChar w:fldCharType="separate"/>
      </w:r>
      <w:r w:rsidR="00AD674B">
        <w:rPr>
          <w:rFonts w:ascii="Calibri" w:hAnsi="Calibri" w:cs="Calibri"/>
          <w:noProof/>
          <w:sz w:val="22"/>
          <w:szCs w:val="22"/>
        </w:rPr>
        <w:t>[14]</w:t>
      </w:r>
      <w:r w:rsidR="00131AB5" w:rsidRPr="00477C7D">
        <w:rPr>
          <w:rFonts w:ascii="Calibri" w:hAnsi="Calibri" w:cs="Calibri"/>
          <w:sz w:val="22"/>
          <w:szCs w:val="22"/>
        </w:rPr>
        <w:fldChar w:fldCharType="end"/>
      </w:r>
      <w:r w:rsidR="003F664C" w:rsidRPr="00477C7D">
        <w:rPr>
          <w:rFonts w:ascii="Calibri" w:hAnsi="Calibri" w:cs="Calibri"/>
          <w:sz w:val="22"/>
          <w:szCs w:val="22"/>
        </w:rPr>
        <w:t>,</w:t>
      </w:r>
      <w:r w:rsidRPr="00477C7D">
        <w:rPr>
          <w:rFonts w:ascii="Calibri" w:hAnsi="Calibri" w:cs="Calibri"/>
          <w:sz w:val="22"/>
          <w:szCs w:val="22"/>
        </w:rPr>
        <w:t xml:space="preserve"> it is expected that the appropriate treatment model from which to organize care is the Chronic Care </w:t>
      </w:r>
      <w:r w:rsidRPr="00337100">
        <w:rPr>
          <w:rFonts w:ascii="Calibri" w:hAnsi="Calibri" w:cs="Calibri"/>
          <w:sz w:val="22"/>
          <w:szCs w:val="22"/>
        </w:rPr>
        <w:t>Model</w:t>
      </w:r>
      <w:r w:rsidR="00131AB5" w:rsidRPr="00337100">
        <w:rPr>
          <w:rFonts w:ascii="Calibri" w:hAnsi="Calibri" w:cs="Calibri"/>
          <w:sz w:val="22"/>
          <w:szCs w:val="22"/>
        </w:rPr>
        <w:t xml:space="preserve"> </w:t>
      </w:r>
      <w:r w:rsidR="00131AB5"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PRuh3QgX","properties":{"formattedCitation":"[15]","plainCitation":"[15]","noteIndex":0},"citationItems":[{"id":6481,"uris":["http://zotero.org/users/4978662/items/CFI5FMRC"],"uri":["http://zotero.org/users/4978662/items/CFI5FMRC"],"itemData":{"id":6481,"type":"article-journal","abstract":"Practical models of ways to enhance service delivery are sorely needed to help close the gap between research and practice. An evidenced-based model of chronic-illness management is shown to apply equally to preventive interventions. Successful examples of prevention programs in cancer screening and counseling for health behavior change illustrate the utility of the model for prevention and across different types of health care organizations. Although there are some important differences between interventions required for chronic disease management and prevention, there are a greater number of common factors. They share the need to alter reactive acute-care-oriented practice to accommodate the proactive, planned, patient-oriented longitudinal care required for both prevention and chronic care.","archive_location":"11789118","container-title":"Milbank Q","ISSN":"0887-378X (Print) 0887-378X (Linking)","issue":"4","journalAbbreviation":"The Milbank quarterly","page":"579-612, iv-v","title":"Does the chronic care model serve also as a template for improving prevention?","title-short":"Does the chronic care model serve also as a template for improving prevention?","volume":"79","author":[{"family":"Glasgow","given":"R. E."},{"family":"Orleans","given":"C. T."},{"family":"Wagner","given":"E. H."}],"issued":{"date-parts":[["2001"]]}}}],"schema":"https://github.com/citation-style-language/schema/raw/master/csl-citation.json"} </w:instrText>
      </w:r>
      <w:r w:rsidR="00131AB5" w:rsidRPr="00477C7D">
        <w:rPr>
          <w:rFonts w:ascii="Calibri" w:hAnsi="Calibri" w:cs="Calibri"/>
          <w:sz w:val="22"/>
          <w:szCs w:val="22"/>
        </w:rPr>
        <w:fldChar w:fldCharType="separate"/>
      </w:r>
      <w:r w:rsidR="00AD674B">
        <w:rPr>
          <w:rFonts w:ascii="Calibri" w:hAnsi="Calibri" w:cs="Calibri"/>
          <w:noProof/>
          <w:sz w:val="22"/>
          <w:szCs w:val="22"/>
        </w:rPr>
        <w:t>[15]</w:t>
      </w:r>
      <w:r w:rsidR="00131AB5" w:rsidRPr="00477C7D">
        <w:rPr>
          <w:rFonts w:ascii="Calibri" w:hAnsi="Calibri" w:cs="Calibri"/>
          <w:sz w:val="22"/>
          <w:szCs w:val="22"/>
        </w:rPr>
        <w:fldChar w:fldCharType="end"/>
      </w:r>
      <w:r w:rsidRPr="00477C7D">
        <w:rPr>
          <w:rFonts w:ascii="Calibri" w:hAnsi="Calibri" w:cs="Calibri"/>
          <w:sz w:val="22"/>
          <w:szCs w:val="22"/>
        </w:rPr>
        <w:t xml:space="preserve">. </w:t>
      </w:r>
      <w:r w:rsidRPr="005B2244">
        <w:rPr>
          <w:rFonts w:ascii="Calibri" w:hAnsi="Calibri" w:cs="Calibri"/>
          <w:sz w:val="22"/>
          <w:szCs w:val="22"/>
        </w:rPr>
        <w:t xml:space="preserve">This model is distinguished by its acceptance of the complexity of </w:t>
      </w:r>
      <w:r w:rsidR="00EA2BBB" w:rsidRPr="005B2244">
        <w:rPr>
          <w:rFonts w:ascii="Calibri" w:hAnsi="Calibri" w:cs="Calibri"/>
          <w:sz w:val="22"/>
          <w:szCs w:val="22"/>
        </w:rPr>
        <w:t>the condition</w:t>
      </w:r>
      <w:r w:rsidRPr="005B2244">
        <w:rPr>
          <w:rFonts w:ascii="Calibri" w:hAnsi="Calibri" w:cs="Calibri"/>
          <w:sz w:val="22"/>
          <w:szCs w:val="22"/>
        </w:rPr>
        <w:t xml:space="preserve"> and </w:t>
      </w:r>
      <w:r w:rsidR="00EA2BBB" w:rsidRPr="005B2244">
        <w:rPr>
          <w:rFonts w:ascii="Calibri" w:hAnsi="Calibri" w:cs="Calibri"/>
          <w:sz w:val="22"/>
          <w:szCs w:val="22"/>
        </w:rPr>
        <w:t>its</w:t>
      </w:r>
      <w:r w:rsidRPr="005B2244">
        <w:rPr>
          <w:rFonts w:ascii="Calibri" w:hAnsi="Calibri" w:cs="Calibri"/>
          <w:sz w:val="22"/>
          <w:szCs w:val="22"/>
        </w:rPr>
        <w:t xml:space="preserve"> management, by the central role of engaging the person and family in their care, and by the need for ongoing support.</w:t>
      </w:r>
    </w:p>
    <w:p w14:paraId="34BB16DA" w14:textId="77777777" w:rsidR="00742631" w:rsidRPr="00337100" w:rsidRDefault="00742631">
      <w:pPr>
        <w:pStyle w:val="Default"/>
        <w:spacing w:line="360" w:lineRule="auto"/>
        <w:jc w:val="both"/>
        <w:rPr>
          <w:rFonts w:ascii="Calibri" w:hAnsi="Calibri" w:cs="Calibri"/>
          <w:sz w:val="22"/>
          <w:szCs w:val="22"/>
        </w:rPr>
      </w:pPr>
    </w:p>
    <w:p w14:paraId="08687194" w14:textId="0AEDD00D" w:rsidR="00742631" w:rsidRPr="00477C7D" w:rsidRDefault="00BC5061">
      <w:pPr>
        <w:pStyle w:val="Default"/>
        <w:spacing w:line="360" w:lineRule="auto"/>
        <w:jc w:val="both"/>
        <w:rPr>
          <w:rFonts w:ascii="Calibri" w:hAnsi="Calibri" w:cs="Calibri"/>
          <w:sz w:val="22"/>
          <w:szCs w:val="22"/>
        </w:rPr>
      </w:pPr>
      <w:r w:rsidRPr="00477C7D">
        <w:rPr>
          <w:rFonts w:ascii="Calibri" w:hAnsi="Calibri" w:cs="Calibri"/>
          <w:sz w:val="22"/>
          <w:szCs w:val="22"/>
        </w:rPr>
        <w:t xml:space="preserve">Adherence to recommendations for management is a critical issue in the development of effective </w:t>
      </w:r>
      <w:r w:rsidRPr="00B90EBC">
        <w:rPr>
          <w:rFonts w:ascii="Calibri" w:hAnsi="Calibri" w:cs="Calibri"/>
          <w:sz w:val="22"/>
          <w:szCs w:val="22"/>
        </w:rPr>
        <w:t>intervention</w:t>
      </w:r>
      <w:r w:rsidR="00B90EBC" w:rsidRPr="00E97177">
        <w:rPr>
          <w:rFonts w:ascii="Calibri" w:hAnsi="Calibri" w:cs="Calibri"/>
          <w:sz w:val="22"/>
          <w:szCs w:val="22"/>
        </w:rPr>
        <w:t xml:space="preserve"> plans</w:t>
      </w:r>
      <w:r w:rsidRPr="00477C7D">
        <w:rPr>
          <w:rFonts w:ascii="Calibri" w:hAnsi="Calibri" w:cs="Calibri"/>
          <w:sz w:val="22"/>
          <w:szCs w:val="22"/>
        </w:rPr>
        <w:t xml:space="preserve"> to treat obesity</w:t>
      </w:r>
      <w:r w:rsidR="00A50DEF">
        <w:rPr>
          <w:rFonts w:ascii="Calibri" w:hAnsi="Calibri" w:cs="Calibri"/>
          <w:sz w:val="22"/>
          <w:szCs w:val="22"/>
        </w:rPr>
        <w:t xml:space="preserve"> </w:t>
      </w:r>
      <w:r w:rsidR="00A50DEF">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VYtrS9Nv","properties":{"formattedCitation":"[16]","plainCitation":"[16]","noteIndex":0},"citationItems":[{"id":14530,"uris":["http://zotero.org/users/4978662/items/8BVMXKUC"],"uri":["http://zotero.org/users/4978662/items/8BVMXKUC"],"itemData":{"id":14530,"type":"article-journal","abstract":"Introduction: Background: Mediterranean diet (MD) adherence, physical activity (PA) patterns, and physical fitness are associated with physical, social, and psychological health in children. Objective: the purpose of this study was to determine the association of items of MD adherence, fitness components, and lifestyle with psychological and social health in Chilean schoolchildren. Material and methods: this cross-sectional study included 615 schoolchildren, both girls (n = 271, 11.7 ± 1.00 years old) and boys (n = 344, 11.8 ± 1.1 years old). Anthropometric parameters, fitness components, lifestyle, health-related quality of life (HRQoL), and self-esteem were measured. Results: HRQoL showed an association with cardiorespiratory fitness (β: 0.12, p &lt; 0.001) and PA (β: 0.32, p = 0.023). Self-esteem was inversely associated with screen time (β: -1.35, p &lt; 0.001). Moreover, social health presented a positive association with PA after school (β: 0.06, p = 0.037). In relation to MD adherence items, HRQoL was linked to the items \"Takes a fruit or fruit juice every day\" (β: 1.93, p = 0.004) and \"Consumes fresh or cooked vegetables ˃ 1 time/day\" (β: 1.12, p = 0.018). Self-esteem was associated to \"Consumes a dairy product ˃ 1 time/day\" (β: 3.30, p = 0.030). Social health was inversely related to \"Eats at a fast food restaurant </w:instrText>
      </w:r>
      <w:r w:rsidR="00AD674B">
        <w:rPr>
          <w:rFonts w:ascii="Calibri" w:hAnsi="Calibri" w:cs="Calibri" w:hint="eastAsia"/>
          <w:sz w:val="22"/>
          <w:szCs w:val="22"/>
        </w:rPr>
        <w:instrText>≥</w:instrText>
      </w:r>
      <w:r w:rsidR="00AD674B">
        <w:rPr>
          <w:rFonts w:ascii="Calibri" w:hAnsi="Calibri" w:cs="Calibri"/>
          <w:sz w:val="22"/>
          <w:szCs w:val="22"/>
        </w:rPr>
        <w:instrText xml:space="preserve"> 1 time/week\" (β: -0.26, p = 0.003) and positively to \"Consumes pasta or rice almost every day\" (β: 0.35, p = 0.049). Conclusion: MD adherence items, fitness, and lifestyle were linked to psychological and social health, therefore it is necessary to develop preventive strategies for schoolchildren to change in a positive way these modifiable lifestyle behaviors.","container-title":"Nutricion Hospitalaria","DOI":"10.20960/nh.03629","ISSN":"1699-5198","issue":"5","journalAbbreviation":"Nutr Hosp","language":"eng","note":"PMID: 34180242","page":"954-960","source":"PubMed","title":"The social and psychological health of children is associated with Mediterranean diet adherence items, cardiorespiratory fitness, and lifestyle","volume":"38","author":[{"family":"Delgado-Floody","given":"Pedro"},{"family":"Caamaño-Navarrete","given":"Felipe"},{"family":"Bustos-Barahona","given":"Rocío"},{"family":"González-Rivera","given":"Javier"},{"family":"Jerez-Mayorga","given":"Daniel"}],"issued":{"date-parts":[["2021",10,13]]}}}],"schema":"https://github.com/citation-style-language/schema/raw/master/csl-citation.json"} </w:instrText>
      </w:r>
      <w:r w:rsidR="00A50DEF">
        <w:rPr>
          <w:rFonts w:ascii="Calibri" w:hAnsi="Calibri" w:cs="Calibri"/>
          <w:sz w:val="22"/>
          <w:szCs w:val="22"/>
        </w:rPr>
        <w:fldChar w:fldCharType="separate"/>
      </w:r>
      <w:r w:rsidR="00AD674B">
        <w:rPr>
          <w:rFonts w:ascii="Calibri" w:hAnsi="Calibri" w:cs="Calibri"/>
          <w:noProof/>
          <w:sz w:val="22"/>
          <w:szCs w:val="22"/>
        </w:rPr>
        <w:t>[16]</w:t>
      </w:r>
      <w:r w:rsidR="00A50DEF">
        <w:rPr>
          <w:rFonts w:ascii="Calibri" w:hAnsi="Calibri" w:cs="Calibri"/>
          <w:sz w:val="22"/>
          <w:szCs w:val="22"/>
        </w:rPr>
        <w:fldChar w:fldCharType="end"/>
      </w:r>
      <w:r w:rsidRPr="00477C7D">
        <w:rPr>
          <w:rFonts w:ascii="Calibri" w:hAnsi="Calibri" w:cs="Calibri"/>
          <w:sz w:val="22"/>
          <w:szCs w:val="22"/>
        </w:rPr>
        <w:t xml:space="preserve">. Evidence suggests that adherence is problematic in obesity </w:t>
      </w:r>
      <w:r w:rsidRPr="00477C7D">
        <w:rPr>
          <w:rFonts w:ascii="Calibri" w:hAnsi="Calibri" w:cs="Calibri"/>
          <w:sz w:val="22"/>
          <w:szCs w:val="22"/>
        </w:rPr>
        <w:lastRenderedPageBreak/>
        <w:t>lifestyle</w:t>
      </w:r>
      <w:r w:rsidR="00B90EBC">
        <w:rPr>
          <w:rFonts w:ascii="Calibri" w:hAnsi="Calibri" w:cs="Calibri"/>
          <w:sz w:val="22"/>
          <w:szCs w:val="22"/>
        </w:rPr>
        <w:t xml:space="preserve"> intervention trials, </w:t>
      </w:r>
      <w:r w:rsidR="001B6AF7">
        <w:rPr>
          <w:rFonts w:ascii="Calibri" w:hAnsi="Calibri" w:cs="Calibri"/>
          <w:sz w:val="22"/>
          <w:szCs w:val="22"/>
        </w:rPr>
        <w:t>where</w:t>
      </w:r>
      <w:r w:rsidR="00B90EBC">
        <w:rPr>
          <w:rFonts w:ascii="Calibri" w:hAnsi="Calibri" w:cs="Calibri"/>
          <w:sz w:val="22"/>
          <w:szCs w:val="22"/>
        </w:rPr>
        <w:t xml:space="preserve"> previous trials have shown</w:t>
      </w:r>
      <w:r w:rsidRPr="00477C7D">
        <w:rPr>
          <w:rFonts w:ascii="Calibri" w:hAnsi="Calibri" w:cs="Calibri"/>
          <w:sz w:val="22"/>
          <w:szCs w:val="22"/>
        </w:rPr>
        <w:t xml:space="preserve"> that as many as 80% of participants drop out of </w:t>
      </w:r>
      <w:r w:rsidR="003F664C" w:rsidRPr="00477C7D">
        <w:rPr>
          <w:rFonts w:ascii="Calibri" w:hAnsi="Calibri" w:cs="Calibri"/>
          <w:sz w:val="22"/>
          <w:szCs w:val="22"/>
        </w:rPr>
        <w:t>trials</w:t>
      </w:r>
      <w:r w:rsidR="001B6AF7">
        <w:rPr>
          <w:rFonts w:ascii="Calibri" w:hAnsi="Calibri" w:cs="Calibri"/>
          <w:sz w:val="22"/>
          <w:szCs w:val="22"/>
        </w:rPr>
        <w:t xml:space="preserve"> </w:t>
      </w:r>
      <w:r w:rsidR="001B6AF7"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G2DRVaIt","properties":{"formattedCitation":"[3]","plainCitation":"[3]","noteIndex":0},"citationItems":[{"id":6515,"uris":["http://zotero.org/users/4978662/items/IAWEQ5E9"],"uri":["http://zotero.org/users/4978662/items/IAWEQ5E9"],"itemData":{"id":6515,"type":"article-journal","abstract":"Lifestyle intervention programmes are efficacious in the management of obesity but often report poor attendance and adherence rates that hinder treatment effectiveness and health outcomes. The aim of this systematic review is to identify (i) barriers to behaviour change and (ii) predictors of adherence to lifestyle intervention programmes in adults with obesity. Studies were identified by systematically reviewing the literature within Medline, PsycINFO, CINAHL, SPORTDiscus and Web of Science from inception to August 2016. Barriers to behaviour change include poor motivation; environmental, societal and social pressures; lack of time; health and physical limitations; negative thoughts/moods; socioeconomic constraints; gaps in knowledge/awareness; and lack of enjoyment of exercise. The most prominent predictors of adherence include early weight loss success, lower baseline body mass index (BMI), better baseline mood, being male and older age. The findings within this review provide novel insight to clinicians working in obesity and have important implications for lifestyle intervention programme design. Barriers to behaviour change need to be addressed early in treatment, with lifestyle intervention individualized accordingly. Predictors of adherence should also be taken into careful consideration, with negative moods and unrealistic weight loss expectations discussed at the outset. If adherence is improved, treatment effectiveness, health outcomes and the ultimate burden of chronic diseases could also be improved.","container-title":"Clinical Obesity","DOI":"10.1111/cob.12183","ISSN":"1758-8111","issue":"3","journalAbbreviation":"Clin Obes","language":"eng","note":"PMID: 28296261","page":"123-135","source":"PubMed","title":"Determinants of adherence to lifestyle intervention in adults with obesity: a systematic review","title-short":"Determinants of adherence to lifestyle intervention in adults with obesity","volume":"7","author":[{"family":"Burgess","given":"E."},{"family":"Hassmén","given":"P."},{"family":"Pumpa","given":"K. L."}],"issued":{"date-parts":[["2017",6]]}}}],"schema":"https://github.com/citation-style-language/schema/raw/master/csl-citation.json"} </w:instrText>
      </w:r>
      <w:r w:rsidR="001B6AF7" w:rsidRPr="00337100">
        <w:rPr>
          <w:rFonts w:ascii="Calibri" w:hAnsi="Calibri" w:cs="Calibri"/>
          <w:sz w:val="22"/>
          <w:szCs w:val="22"/>
        </w:rPr>
        <w:fldChar w:fldCharType="separate"/>
      </w:r>
      <w:r w:rsidR="00AD674B">
        <w:rPr>
          <w:rFonts w:ascii="Calibri" w:hAnsi="Calibri" w:cs="Calibri"/>
          <w:noProof/>
          <w:sz w:val="22"/>
          <w:szCs w:val="22"/>
        </w:rPr>
        <w:t>[3]</w:t>
      </w:r>
      <w:r w:rsidR="001B6AF7" w:rsidRPr="00337100">
        <w:rPr>
          <w:rFonts w:ascii="Calibri" w:hAnsi="Calibri" w:cs="Calibri"/>
          <w:sz w:val="22"/>
          <w:szCs w:val="22"/>
        </w:rPr>
        <w:fldChar w:fldCharType="end"/>
      </w:r>
      <w:r w:rsidR="00131AB5" w:rsidRPr="00477C7D">
        <w:rPr>
          <w:rFonts w:ascii="Calibri" w:hAnsi="Calibri" w:cs="Calibri"/>
          <w:sz w:val="22"/>
          <w:szCs w:val="22"/>
        </w:rPr>
        <w:t xml:space="preserve"> </w:t>
      </w:r>
      <w:r w:rsidR="00131AB5"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LcyPX7Xg","properties":{"formattedCitation":"[17]","plainCitation":"[17]","noteIndex":0},"citationItems":[{"id":14541,"uris":["http://zotero.org/users/4978662/items/Q6A5PRG8"],"uri":["http://zotero.org/users/4978662/items/Q6A5PRG8"],"itemData":{"id":14541,"type":"article-journal","abstract":"The high attrition rates in obesity interventions are associated with poorer weight loss and maintenance for the individual and poorer overall treatment effectiveness and cost-effectiveness for the treatment provider. Increased knowledge about factors associated with attrition can facilitate the identification of individuals at risk of drop-out and inform treatment program improvements with the aim of maximising treatment retention. To date, a relatively small body of literature has explored attrition from weight-loss interventions using two methods of attrition assessment: identification of pre-treatment predictors of attrition and eliciting post-treatment reasons for attrition. A range of attrition rates have been reported and no reliable or consistent predictors of attrition have been found. It is unknown whether the lack of consistent findings reflects population or treatment differences, or if the discrepant findings simply reflect differences in definition and measurement of attrition. Further research is required to address these limitations. There is a need for a recognised definition of obesity treatment attrition, the consideration of predictors that are theoretically and empirically associated with attrition, the development of a well-validated and standardised measure of barriers to attendance, and assessment of both treatment completers and drop-outs. Understanding the factors that influence attrition can be used to inform the modification of treatment programs and to target those most at risk of drop-out so as to maximise the success of obesity interventions.","container-title":"Obesity Research &amp; Clinical Practice","DOI":"10.1016/j.orcp.2014.08.007","ISSN":"1871-403X","issue":"3","journalAbbreviation":"Obes Res Clin Pract","language":"eng","note":"PMID: 25293585","page":"187-202","source":"PubMed","title":"Measuring and reporting attrition from obesity treatment programs: A call to action!","title-short":"Measuring and reporting attrition from obesity treatment programs","volume":"9","author":[{"family":"Miller","given":"Beth M. L."},{"family":"Brennan","given":"Leah"}],"issued":{"date-parts":[["2015",6]]}}}],"schema":"https://github.com/citation-style-language/schema/raw/master/csl-citation.json"} </w:instrText>
      </w:r>
      <w:r w:rsidR="00131AB5" w:rsidRPr="00477C7D">
        <w:rPr>
          <w:rFonts w:ascii="Calibri" w:hAnsi="Calibri" w:cs="Calibri"/>
          <w:sz w:val="22"/>
          <w:szCs w:val="22"/>
        </w:rPr>
        <w:fldChar w:fldCharType="separate"/>
      </w:r>
      <w:r w:rsidR="00AD674B">
        <w:rPr>
          <w:rFonts w:ascii="Calibri" w:hAnsi="Calibri" w:cs="Calibri"/>
          <w:noProof/>
          <w:sz w:val="22"/>
          <w:szCs w:val="22"/>
        </w:rPr>
        <w:t>[17]</w:t>
      </w:r>
      <w:r w:rsidR="00131AB5" w:rsidRPr="00477C7D">
        <w:rPr>
          <w:rFonts w:ascii="Calibri" w:hAnsi="Calibri" w:cs="Calibri"/>
          <w:sz w:val="22"/>
          <w:szCs w:val="22"/>
        </w:rPr>
        <w:fldChar w:fldCharType="end"/>
      </w:r>
      <w:r w:rsidR="003F664C" w:rsidRPr="00477C7D">
        <w:rPr>
          <w:rFonts w:ascii="Calibri" w:hAnsi="Calibri" w:cs="Calibri"/>
          <w:sz w:val="22"/>
          <w:szCs w:val="22"/>
        </w:rPr>
        <w:t>. Further</w:t>
      </w:r>
      <w:r w:rsidRPr="00477C7D">
        <w:rPr>
          <w:rFonts w:ascii="Calibri" w:hAnsi="Calibri" w:cs="Calibri"/>
          <w:sz w:val="22"/>
          <w:szCs w:val="22"/>
        </w:rPr>
        <w:t>, medication non</w:t>
      </w:r>
      <w:r w:rsidR="00131AB5" w:rsidRPr="00337100">
        <w:rPr>
          <w:rFonts w:ascii="Calibri" w:hAnsi="Calibri" w:cs="Calibri"/>
          <w:sz w:val="22"/>
          <w:szCs w:val="22"/>
        </w:rPr>
        <w:t>a</w:t>
      </w:r>
      <w:r w:rsidRPr="00337100">
        <w:rPr>
          <w:rFonts w:ascii="Calibri" w:hAnsi="Calibri" w:cs="Calibri"/>
          <w:sz w:val="22"/>
          <w:szCs w:val="22"/>
        </w:rPr>
        <w:t>dherence is very common, where estimates suggest that as many as 30% of individuals do not fill an initial prescription</w:t>
      </w:r>
      <w:r w:rsidR="00131AB5" w:rsidRPr="00337100">
        <w:rPr>
          <w:rFonts w:ascii="Calibri" w:hAnsi="Calibri" w:cs="Calibri"/>
          <w:sz w:val="22"/>
          <w:szCs w:val="22"/>
        </w:rPr>
        <w:t xml:space="preserve"> </w:t>
      </w:r>
      <w:r w:rsidR="00131AB5"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Bvk75Gv6","properties":{"formattedCitation":"[18]","plainCitation":"[18]","noteIndex":0},"citationItems":[{"id":13713,"uris":["http://zotero.org/users/4978662/items/DZ2JLWA7"],"uri":["http://zotero.org/users/4978662/items/DZ2JLWA7"],"itemData":{"id":13713,"type":"article-journal","abstract":"BACKGROUND: Primary nonadherence is probably an important contributor to suboptimal disease management, but methodological challenges have limited investigation of it.\nOBJECTIVE: To estimate the incidence of primary nonadherence in primary care and the drug, patient, and physician characteristics that are associated with nonadherence.\nDESIGN: A prospective cohort of patients and all their incident prescriptions from primary care electronic health records between 2006 and 2009 linked to provincial drug insurer data on all drugs dispensed from community-based pharmacies were assembled.\nSETTING: Quebec, Canada.\nPATIENTS: 15 961 patients in a primary care network of 131 physicians.\nMEASUREMENTS: Primary nonadherence was defined as not filling an incident prescription within 9 months. Multivariate alternating logistic regression was used to estimate predictors of nonadherence and account for patient and physician clustering.\nRESULTS: Overall, 31.3% of the 37 506 incident prescriptions written for the 15 961 patients were not filled. Drugs in the upper quartile of cost were least likely to be filled (odds ratio [OR], 1.11 [95% CI, 1.07 to 1.17]), as were skin agents, gastrointestinal drugs, and autonomic drugs, compared with anti-infectives. Reduced odds of nonadherence were associated with increasing patient age (OR per 10 years, 0.89 [CI, 0.85 to 0.92]), elimination of prescription copayments for low-income groups (OR, 0.37 [CI, 0.32 to 0.41]), and a greater proportion of all physician visits with the prescribing physician (OR per 0.5 increase, 0.77 [CI, 0.70 to 0.85]).\nLIMITATION: Patients' rationale for choosing not to fill their prescriptions could not be measured.\nCONCLUSION: Primary nonadherence is common and may be reduced by lower drug costs and copayments, as well as increased follow-up care with prescribing physicians for patients with chronic conditions.\nPRIMARY FUNDING SOURCE: Canadian Institutes of Health Research.","container-title":"Annals of Internal Medicine","DOI":"10.7326/M13-1705","ISSN":"1539-3704","issue":"7","journalAbbreviation":"Ann. Intern. Med.","language":"eng","note":"PMID: 24687067","page":"441-450","source":"PubMed","title":"The incidence and determinants of primary nonadherence with prescribed medication in primary care: a cohort study","title-short":"The incidence and determinants of primary nonadherence with prescribed medication in primary care","volume":"160","author":[{"family":"Tamblyn","given":"Robyn"},{"family":"Eguale","given":"Tewodros"},{"family":"Huang","given":"Allen"},{"family":"Winslade","given":"Nancy"},{"family":"Doran","given":"Pamela"}],"issued":{"date-parts":[["2014",4,1]]}}}],"schema":"https://github.com/citation-style-language/schema/raw/master/csl-citation.json"} </w:instrText>
      </w:r>
      <w:r w:rsidR="00131AB5" w:rsidRPr="00477C7D">
        <w:rPr>
          <w:rFonts w:ascii="Calibri" w:hAnsi="Calibri" w:cs="Calibri"/>
          <w:sz w:val="22"/>
          <w:szCs w:val="22"/>
        </w:rPr>
        <w:fldChar w:fldCharType="separate"/>
      </w:r>
      <w:r w:rsidR="00AD674B">
        <w:rPr>
          <w:rFonts w:ascii="Calibri" w:hAnsi="Calibri" w:cs="Calibri"/>
          <w:noProof/>
          <w:sz w:val="22"/>
          <w:szCs w:val="22"/>
        </w:rPr>
        <w:t>[18]</w:t>
      </w:r>
      <w:r w:rsidR="00131AB5" w:rsidRPr="00477C7D">
        <w:rPr>
          <w:rFonts w:ascii="Calibri" w:hAnsi="Calibri" w:cs="Calibri"/>
          <w:sz w:val="22"/>
          <w:szCs w:val="22"/>
        </w:rPr>
        <w:fldChar w:fldCharType="end"/>
      </w:r>
      <w:r w:rsidRPr="00477C7D">
        <w:rPr>
          <w:rFonts w:ascii="Calibri" w:hAnsi="Calibri" w:cs="Calibri"/>
          <w:sz w:val="22"/>
          <w:szCs w:val="22"/>
        </w:rPr>
        <w:t xml:space="preserve">, and as many as 60% of those with chronic illnesses do not persist with medical therapies beyond </w:t>
      </w:r>
      <w:r w:rsidR="009F0B9C">
        <w:rPr>
          <w:rFonts w:ascii="Calibri" w:hAnsi="Calibri" w:cs="Calibri"/>
          <w:sz w:val="22"/>
          <w:szCs w:val="22"/>
        </w:rPr>
        <w:t>two</w:t>
      </w:r>
      <w:r w:rsidR="009F0B9C" w:rsidRPr="00477C7D">
        <w:rPr>
          <w:rFonts w:ascii="Calibri" w:hAnsi="Calibri" w:cs="Calibri"/>
          <w:sz w:val="22"/>
          <w:szCs w:val="22"/>
        </w:rPr>
        <w:t xml:space="preserve"> </w:t>
      </w:r>
      <w:r w:rsidRPr="00477C7D">
        <w:rPr>
          <w:rFonts w:ascii="Calibri" w:hAnsi="Calibri" w:cs="Calibri"/>
          <w:sz w:val="22"/>
          <w:szCs w:val="22"/>
        </w:rPr>
        <w:t>years</w:t>
      </w:r>
      <w:r w:rsidR="00131AB5" w:rsidRPr="00477C7D">
        <w:rPr>
          <w:rFonts w:ascii="Calibri" w:hAnsi="Calibri" w:cs="Calibri"/>
          <w:sz w:val="22"/>
          <w:szCs w:val="22"/>
        </w:rPr>
        <w:t xml:space="preserve"> </w:t>
      </w:r>
      <w:r w:rsidR="00131AB5"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mmJm5i0S","properties":{"formattedCitation":"[19]","plainCitation":"[19]","noteIndex":0},"citationItems":[{"id":13712,"uris":["http://zotero.org/users/4978662/items/QLQSNX92"],"uri":["http://zotero.org/users/4978662/items/QLQSNX92"],"itemData":{"id":13712,"type":"article-journal","abstract":"BACKGROUND: The National Quality Forum recently endorsed the proportion of days covered (PDC)-a measure of medication adherence-as an indicator of quality in drug therapy management.\nOBJECTIVE: To inform initial efforts to improve the quality of drug therapy management, we compared PDC and persistence among new users of 6 commonly used chronic medication categories.\nMETHODS: A retrospective analysis of pharmacy claims in a database of more than 64 million members enrolled in 100 health plans assessed persistence and adherence to drug therapy in 6 chronic conditions. Patients were included in the analysis if they initiated a prescription drug of interest in any of 6 drug classes-prostaglandin analogs, statins, bisphosphonates, oral antidiabetics, angiotensin II receptor blockers (ARBs), and overactive bladder (OAB) medications-between January 1 and December 31, 2005. The first claim for a drug of interest during this period was considered a patient's index date. Patients were required to have a minimum of 12 months of continuous enrollment both preceding and following their index date. New users of a treatment were identified by excluding patients who filled a prescription for any drug in the same class during the previous 12 months and were followed for a minimum of 12 months. Nonpersistence was defined as discontinuation of the therapy class following an allowed gap between refills-30-, 60-, and 90-day refill gaps were used. Adherence was defined as a continuous measure of the proportion of days covered (PDC) during the 12-month post-index period. Logistic regression analyses predicted (a) nonpersistence during the 12-month post-index period and (b) adherence (PDC) of at least 80%, with drug class as the predictor variable of interest, controlling for demographic variables, insurance and plan type, history of hospitalization, Charlson comorbidity score, copayment for index medication, and number of medications at index.\nRESULTS: A total of 167,907 patients were identified across 6 cohorts. Using the 60-day gap, 6-month persistence rates were prostaglandin analogs 47%, statins 56%, bisphosphonates 56%, oral antidiabetics 66%, ARBs 63%, and OAB medications 28%. After the first 90 days of therapy, relative persistence was stable across cohorts, and rates declined consistently from 6 months post-index to study end. Logistic regression models showed that oral antidiabetic users had a 59%, 36%, 37%, and 79% decreased risk of nonpersistence in a 12-month follow-up period compared with patients taking prostaglandin analogs, statins, bisphosphonates, or OAB medications, respectively. Risk of nonpersistence decreased with increasing age. Mean (SD) 12-month adherence rates were: prostaglandin analogs 37% (26%), statins 61% (33%), bisphosphonates 60% (34%), oral antidiabetics 72% (32%), ARBs 66% (32%), and OAB medications 35% (32%). Logistic regression indicated that oral antidiabetic use was a significant predictor of adherence (PDC) of at least 80% compared with other therapy classes. Adjusted odds ratios for oral antidiabetics were 17.60 (95% confidence interval [CI] = 15.38-20.14) versus prostaglandin analogs, 2.06 (95% CI = 1.99-2.12) versus statins, 1.92 (95% CI = 1.83-2.02) versus bisphosphonates, 1.29 (95% CI = 1.24-1.34) versus ARBs, and 5.77 (95% CI = 5.38-6.19) versus OAB medications.\nCONCLUSION: This analysis of adherence (PDC) and persistence across a sample of 6 chronic therapies found variable but uniformly suboptimal medication use. Adherence to prostaglandin eye drops and OAB medications was lower than to cardiovascular, oral antidiabetic, and oral osteoporosis therapies. These findings provide useful baseline information for the development of initiatives to improve the quality of drug therapy management.","container-title":"Journal of managed care pharmacy: JMCP","DOI":"10.18553/jmcp.2009.15.9.728","ISSN":"1083-4087","issue":"9","journalAbbreviation":"J Manag Care Pharm","language":"eng","note":"PMID: 19954264","page":"728-740","source":"PubMed","title":"Comparing adherence and persistence across 6 chronic medication classes","volume":"15","author":[{"family":"Yeaw","given":"Jason"},{"family":"Benner","given":"Joshua S."},{"family":"Walt","given":"John G."},{"family":"Sian","given":"Sergey"},{"family":"Smith","given":"Daniel B."}],"issued":{"date-parts":[["2009",12]]}}}],"schema":"https://github.com/citation-style-language/schema/raw/master/csl-citation.json"} </w:instrText>
      </w:r>
      <w:r w:rsidR="00131AB5" w:rsidRPr="00477C7D">
        <w:rPr>
          <w:rFonts w:ascii="Calibri" w:hAnsi="Calibri" w:cs="Calibri"/>
          <w:sz w:val="22"/>
          <w:szCs w:val="22"/>
        </w:rPr>
        <w:fldChar w:fldCharType="separate"/>
      </w:r>
      <w:r w:rsidR="00AD674B">
        <w:rPr>
          <w:rFonts w:ascii="Calibri" w:hAnsi="Calibri" w:cs="Calibri"/>
          <w:noProof/>
          <w:sz w:val="22"/>
          <w:szCs w:val="22"/>
        </w:rPr>
        <w:t>[19]</w:t>
      </w:r>
      <w:r w:rsidR="00131AB5" w:rsidRPr="00477C7D">
        <w:rPr>
          <w:rFonts w:ascii="Calibri" w:hAnsi="Calibri" w:cs="Calibri"/>
          <w:sz w:val="22"/>
          <w:szCs w:val="22"/>
        </w:rPr>
        <w:fldChar w:fldCharType="end"/>
      </w:r>
      <w:r w:rsidRPr="00477C7D">
        <w:rPr>
          <w:rFonts w:ascii="Calibri" w:hAnsi="Calibri" w:cs="Calibri"/>
          <w:sz w:val="22"/>
          <w:szCs w:val="22"/>
        </w:rPr>
        <w:t xml:space="preserve">. </w:t>
      </w:r>
      <w:proofErr w:type="spellStart"/>
      <w:r w:rsidRPr="00477C7D">
        <w:rPr>
          <w:rFonts w:ascii="Calibri" w:hAnsi="Calibri" w:cs="Calibri"/>
          <w:sz w:val="22"/>
          <w:szCs w:val="22"/>
        </w:rPr>
        <w:t>Behavioural</w:t>
      </w:r>
      <w:proofErr w:type="spellEnd"/>
      <w:r w:rsidRPr="00477C7D">
        <w:rPr>
          <w:rFonts w:ascii="Calibri" w:hAnsi="Calibri" w:cs="Calibri"/>
          <w:sz w:val="22"/>
          <w:szCs w:val="22"/>
        </w:rPr>
        <w:t xml:space="preserve"> epidemiological studies go one step further and suggest that basic healthy lifestyle behaviours such as healthy eating, physical activity, </w:t>
      </w:r>
      <w:r w:rsidR="00BC6A7B" w:rsidRPr="00337100">
        <w:rPr>
          <w:rFonts w:ascii="Calibri" w:hAnsi="Calibri" w:cs="Calibri"/>
          <w:sz w:val="22"/>
          <w:szCs w:val="22"/>
        </w:rPr>
        <w:t xml:space="preserve">safe </w:t>
      </w:r>
      <w:r w:rsidRPr="00337100">
        <w:rPr>
          <w:rFonts w:ascii="Calibri" w:hAnsi="Calibri" w:cs="Calibri"/>
          <w:sz w:val="22"/>
          <w:szCs w:val="22"/>
        </w:rPr>
        <w:t>alcohol consumption</w:t>
      </w:r>
      <w:r w:rsidR="00002FF1">
        <w:rPr>
          <w:rFonts w:ascii="Calibri" w:hAnsi="Calibri" w:cs="Calibri"/>
          <w:sz w:val="22"/>
          <w:szCs w:val="22"/>
        </w:rPr>
        <w:t>,</w:t>
      </w:r>
      <w:r w:rsidRPr="00337100">
        <w:rPr>
          <w:rFonts w:ascii="Calibri" w:hAnsi="Calibri" w:cs="Calibri"/>
          <w:sz w:val="22"/>
          <w:szCs w:val="22"/>
        </w:rPr>
        <w:t xml:space="preserve"> and </w:t>
      </w:r>
      <w:r w:rsidR="00BC6A7B" w:rsidRPr="00337100">
        <w:rPr>
          <w:rFonts w:ascii="Calibri" w:hAnsi="Calibri" w:cs="Calibri"/>
          <w:sz w:val="22"/>
          <w:szCs w:val="22"/>
        </w:rPr>
        <w:t xml:space="preserve">adequate </w:t>
      </w:r>
      <w:r w:rsidRPr="00337100">
        <w:rPr>
          <w:rFonts w:ascii="Calibri" w:hAnsi="Calibri" w:cs="Calibri"/>
          <w:sz w:val="22"/>
          <w:szCs w:val="22"/>
        </w:rPr>
        <w:t xml:space="preserve">sleep are less </w:t>
      </w:r>
      <w:r w:rsidR="00002FF1">
        <w:rPr>
          <w:rFonts w:ascii="Calibri" w:hAnsi="Calibri" w:cs="Calibri"/>
          <w:sz w:val="22"/>
          <w:szCs w:val="22"/>
        </w:rPr>
        <w:t>rather</w:t>
      </w:r>
      <w:r w:rsidR="00002FF1" w:rsidRPr="00337100">
        <w:rPr>
          <w:rFonts w:ascii="Calibri" w:hAnsi="Calibri" w:cs="Calibri"/>
          <w:sz w:val="22"/>
          <w:szCs w:val="22"/>
        </w:rPr>
        <w:t xml:space="preserve"> </w:t>
      </w:r>
      <w:r w:rsidRPr="00337100">
        <w:rPr>
          <w:rFonts w:ascii="Calibri" w:hAnsi="Calibri" w:cs="Calibri"/>
          <w:sz w:val="22"/>
          <w:szCs w:val="22"/>
        </w:rPr>
        <w:t>than more common</w:t>
      </w:r>
      <w:r w:rsidR="00131AB5" w:rsidRPr="00337100">
        <w:rPr>
          <w:rFonts w:ascii="Calibri" w:hAnsi="Calibri" w:cs="Calibri"/>
          <w:sz w:val="22"/>
          <w:szCs w:val="22"/>
        </w:rPr>
        <w:t xml:space="preserve"> </w:t>
      </w:r>
      <w:r w:rsidR="00630865"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FUINO6hJ","properties":{"formattedCitation":"[20]","plainCitation":"[20]","noteIndex":0},"citationItems":[{"id":13715,"uris":["http://zotero.org/users/4978662/items/JDZ4HSJ8"],"uri":["http://zotero.org/users/4978662/items/JDZ4HSJ8"],"itemData":{"id":13715,"type":"article-journal","abstract":"BACKGROUND: History of stroke increases cardiometabolic risk, which can be exacerbated by the presence of unhealthy lifestyle factors. Population-based estimates of lifestyle risk factors in people with stroke are lacking but could be used to inform research, policy, and healthcare practice.\nOBJECTIVE: To compare population-based estimates of the prevalence of five lifestyle risk factors-low fruit and vegetable consumption, insufficient physical activity, smoking, heavy alcohol consumption, and overweight/obesity-among U.S. adults with and without stroke.\nMETHODS: Representative data from noninstitutionalized adults aged </w:instrText>
      </w:r>
      <w:r w:rsidR="00AD674B">
        <w:rPr>
          <w:rFonts w:ascii="Calibri" w:hAnsi="Calibri" w:cs="Calibri" w:hint="eastAsia"/>
          <w:sz w:val="22"/>
          <w:szCs w:val="22"/>
        </w:rPr>
        <w:instrText>≥</w:instrText>
      </w:r>
      <w:r w:rsidR="00AD674B">
        <w:rPr>
          <w:rFonts w:ascii="Calibri" w:hAnsi="Calibri" w:cs="Calibri"/>
          <w:sz w:val="22"/>
          <w:szCs w:val="22"/>
        </w:rPr>
        <w:instrText xml:space="preserve">18 years (stroke, n = 37,225; no stroke, n = 851,607) from the 2015 and 2017 Behavioral Risk Factor Surveillance System (BRFSS) were used to estimate prevalence of individual and total number of risk factors. Logistic regression models were used to determine the odds of lifestyle risk factors in adults with stroke, adjusting for sex, age, ethnicity, marital status, education, income, and disability.\nRESULTS: Prevalence and adjusted odds ratios (AOR) were higher in individuals with stroke compared to those without stroke for insufficient physical activity (56.5% vs. 49.5%, AOR: 1.14) and smoking (30.1% vs. 16.6%, AOR: 1.16), but lower for heavy alcohol consumption (5.4% vs. 6.1%, AOR: 0.76). Prevalence for low fruit and vegetable consumption (51.7% vs. 46.0%) and overweight/obesity (70.2% vs. 64.5%) was higher among adults with stroke, but differences were attenuated by demographic characteristics. Additionally, clustering of 4-5 lifestyle risk factors was higher in adults with stroke (9.0% vs. 5.3%, AOR: 1.12).\nCONCLUSION: Additional research and healthcare interventions are needed to improve lifestyle risk factors in adults with stroke.","container-title":"Disability and Health Journal","DOI":"10.1016/j.dhjo.2018.11.003","ISSN":"1876-7583","issue":"2","journalAbbreviation":"Disabil Health J","language":"eng","note":"PMID: 30448248\nPMCID: PMC6431268","page":"323-327","source":"PubMed","title":"Prevalence of five lifestyle risk factors among U.S. adults with and without stroke","volume":"12","author":[{"family":"Bailey","given":"Ryan R."},{"family":"Phad","given":"Allison"},{"family":"McGrath","given":"Ryan"},{"family":"Haire-Joshu","given":"Debra"}],"issued":{"date-parts":[["2019"]]}}}],"schema":"https://github.com/citation-style-language/schema/raw/master/csl-citation.json"} </w:instrText>
      </w:r>
      <w:r w:rsidR="00630865" w:rsidRPr="00477C7D">
        <w:rPr>
          <w:rFonts w:ascii="Calibri" w:hAnsi="Calibri" w:cs="Calibri"/>
          <w:sz w:val="22"/>
          <w:szCs w:val="22"/>
        </w:rPr>
        <w:fldChar w:fldCharType="separate"/>
      </w:r>
      <w:r w:rsidR="00AD674B">
        <w:rPr>
          <w:rFonts w:ascii="Calibri" w:hAnsi="Calibri" w:cs="Calibri"/>
          <w:noProof/>
          <w:sz w:val="22"/>
          <w:szCs w:val="22"/>
        </w:rPr>
        <w:t>[20]</w:t>
      </w:r>
      <w:r w:rsidR="00630865" w:rsidRPr="00477C7D">
        <w:rPr>
          <w:rFonts w:ascii="Calibri" w:hAnsi="Calibri" w:cs="Calibri"/>
          <w:sz w:val="22"/>
          <w:szCs w:val="22"/>
        </w:rPr>
        <w:fldChar w:fldCharType="end"/>
      </w:r>
      <w:r w:rsidR="00630865"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SRNLCNQ4","properties":{"formattedCitation":"[21]","plainCitation":"[21]","noteIndex":0},"citationItems":[{"id":13716,"uris":["http://zotero.org/users/4978662/items/7DCADULK"],"uri":["http://zotero.org/users/4978662/items/7DCADULK"],"itemData":{"id":13716,"type":"article-journal","abstract":"Introduction\nEngaging in healthy lifestyle behaviors decreases risk for cardiometabolic complications, which is of particular concern for stroke survivors whose history of stroke (HOS) increases cardiometabolic risk. Population-based estimates of healthy behaviors in adults with HOS are lacking but could be used to inform research, policy, and health care practice. The objective of this study was to calculate and compare population-based estimates of the prevalence of consuming 1 or more fruit and 1 or more vegetable daily, meeting weekly aerobic physical activity recommendations, having a body mass index (BMI) of less than 25 kg/m2, and the number of healthy behaviors among US adults with and without HOS.\n\nMethods\nWe used data from the 2015 Behavioral Risk Factor Surveillance System. Weighted and age-adjusted (to the 2000 US standard population) prevalence estimates and adjusted odds ratios (AORs, adjusted for demographic variables) were computed for study variables.\n\nResults\nAdults with HOS were less likely than adults without HOS to consume 1 or more fruit and 1 or more vegetable daily (AOR = 0.85; 95% confidence interval [CI], 0.79–0.91), meet weekly aerobic physical activity recommendations (AOR = 0.72; 95% CI, 0.67–0.78), and engage in 2 (AOR = 0.86; 95% CI, 0.79–0.94) or 3 (AOR = 0.73; 95% CI, 0.64–0.82) healthy behaviors. Adults with HOS were more likely to engage in 0 healthy behaviors (AOR = 1.26; 95% CI, 1.16–1.37). Having a BMI of less than 25 kg/m2 and engaging in 1 healthy behavior were similar between groups.\n\nConclusion\nPrevalence of individual and total number of healthy behaviors was lower in adults with HOS for several healthy behaviors. Future research, policy, and health care practice is needed to promote healthy behaviors in adults with HOS.","container-title":"Preventing Chronic Disease","DOI":"10.5888/pcd16.180409","ISSN":"1545-1151","journalAbbreviation":"Prev Chronic Dis","note":"PMID: 30789819\nPMCID: PMC6395084","source":"PubMed Central","title":"Prevalence of 3 Healthy Lifestyle Behaviors Among US Adults With and Without History of Stroke","URL":"https://www.ncbi.nlm.nih.gov/pmc/articles/PMC6395084/","volume":"16","author":[{"family":"Bailey","given":"Ryan R."},{"family":"Phad","given":"Allison"},{"family":"McGrath","given":"Ryan"},{"family":"Tabak","given":"Rachel"},{"family":"Haire-Joshu","given":"Debra"}],"accessed":{"date-parts":[["2020",2,18]]},"issued":{"date-parts":[["2019",2,21]]}}}],"schema":"https://github.com/citation-style-language/schema/raw/master/csl-citation.json"} </w:instrText>
      </w:r>
      <w:r w:rsidR="00630865" w:rsidRPr="00337100">
        <w:rPr>
          <w:rFonts w:ascii="Calibri" w:hAnsi="Calibri" w:cs="Calibri"/>
          <w:sz w:val="22"/>
          <w:szCs w:val="22"/>
        </w:rPr>
        <w:fldChar w:fldCharType="separate"/>
      </w:r>
      <w:r w:rsidR="00AD674B">
        <w:rPr>
          <w:rFonts w:ascii="Calibri" w:hAnsi="Calibri" w:cs="Calibri"/>
          <w:noProof/>
          <w:sz w:val="22"/>
          <w:szCs w:val="22"/>
        </w:rPr>
        <w:t>[21]</w:t>
      </w:r>
      <w:r w:rsidR="00630865" w:rsidRPr="00337100">
        <w:rPr>
          <w:rFonts w:ascii="Calibri" w:hAnsi="Calibri" w:cs="Calibri"/>
          <w:sz w:val="22"/>
          <w:szCs w:val="22"/>
        </w:rPr>
        <w:fldChar w:fldCharType="end"/>
      </w:r>
      <w:r w:rsidRPr="00477C7D">
        <w:rPr>
          <w:rFonts w:ascii="Calibri" w:hAnsi="Calibri" w:cs="Calibri"/>
          <w:sz w:val="22"/>
          <w:szCs w:val="22"/>
        </w:rPr>
        <w:t xml:space="preserve">. </w:t>
      </w:r>
      <w:r w:rsidR="00AD45ED">
        <w:rPr>
          <w:rFonts w:ascii="Calibri" w:hAnsi="Calibri" w:cs="Calibri"/>
          <w:sz w:val="22"/>
          <w:szCs w:val="22"/>
        </w:rPr>
        <w:t xml:space="preserve">For children </w:t>
      </w:r>
      <w:proofErr w:type="spellStart"/>
      <w:r w:rsidR="00AD45ED">
        <w:rPr>
          <w:rFonts w:ascii="Calibri" w:hAnsi="Calibri" w:cs="Calibri"/>
          <w:sz w:val="22"/>
          <w:szCs w:val="22"/>
        </w:rPr>
        <w:t>an</w:t>
      </w:r>
      <w:proofErr w:type="spellEnd"/>
      <w:r w:rsidR="00AD45ED">
        <w:rPr>
          <w:rFonts w:ascii="Calibri" w:hAnsi="Calibri" w:cs="Calibri"/>
          <w:sz w:val="22"/>
          <w:szCs w:val="22"/>
        </w:rPr>
        <w:t xml:space="preserve"> adolescents, health literacy </w:t>
      </w:r>
      <w:r w:rsidR="00AD45E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iuHwxsXN","properties":{"formattedCitation":"[22]","plainCitation":"[22]","noteIndex":0},"citationItems":[{"id":14532,"uris":["http://zotero.org/users/4978662/items/TUQW7R4M"],"uri":["http://zotero.org/users/4978662/items/TUQW7R4M"],"itemData":{"id":14532,"type":"article-journal","abstract":"PURPOSE: Health literacy is important for health outcomes in adults. However, little is known about the health literacy of adolescents and young adults (AYAs). The purpose of this study was to provide an updated systematic review examining health literacy among AYAs with and without chronic illness. Specifically, the review considered (1) what sources of health information AYAs use; (2) how well AYAs are able to understand, communicate, and critically evaluate health-related information; and (3) whether health literacy is associated with health behaviors and outcomes.\nMETHODS: A systematic search was conducted for literature published in peer-reviewed journals using Medline, Embase, and PsycINFO databases.\nRESULTS: Of 603 articles reviewed, 14 studies met the inclusion criteria, six of which examined health literacy in a chronic illness population. Studies reported high usage for information sources, though no clear links between source type and health literacy emerged. Adequate health literacy was reported in at least 60% of participants, though poor functional literacy was reported. Few studies explored communicative or critical health literacy; those that did indicated that AYAs experience challenges in these domains. Poorer health literacy was associated with some adverse health outcomes, such as obesity and smoking. For AYAs with a chronic illness, there were mixed findings between health literacy and medication adherence.\nCONCLUSION: Understanding the challenges AYAs face with regards to complex developing communicative and critical health literacy skills is crucial. Due to the paucity of research in this field, addressing health literacy across all AYAs will provide a valuable step in guiding research in AYAs with cancer.","container-title":"Journal of Adolescent and Young Adult Oncology","DOI":"10.1089/jayao.2015.0059","ISSN":"2156-535X","issue":"2","journalAbbreviation":"J Adolesc Young Adult Oncol","language":"eng","note":"PMID: 26859721","page":"106-118","source":"PubMed","title":"Health Literacy in Adolescents and Young Adults: An Updated Review","title-short":"Health Literacy in Adolescents and Young Adults","volume":"5","author":[{"family":"Sansom-Daly","given":"Ursula M."},{"family":"Lin","given":"Merry"},{"family":"Robertson","given":"Eden G."},{"family":"Wakefield","given":"Claire E."},{"family":"McGill","given":"Brittany C."},{"family":"Girgis","given":"Afaf"},{"family":"Cohn","given":"Richard J."}],"issued":{"date-parts":[["2016",6]]}}}],"schema":"https://github.com/citation-style-language/schema/raw/master/csl-citation.json"} </w:instrText>
      </w:r>
      <w:r w:rsidR="00AD45ED">
        <w:rPr>
          <w:rFonts w:ascii="Calibri" w:hAnsi="Calibri" w:cs="Calibri"/>
          <w:sz w:val="22"/>
          <w:szCs w:val="22"/>
        </w:rPr>
        <w:fldChar w:fldCharType="separate"/>
      </w:r>
      <w:r w:rsidR="00AD674B">
        <w:rPr>
          <w:rFonts w:ascii="Calibri" w:hAnsi="Calibri" w:cs="Calibri"/>
          <w:noProof/>
          <w:sz w:val="22"/>
          <w:szCs w:val="22"/>
        </w:rPr>
        <w:t>[22]</w:t>
      </w:r>
      <w:r w:rsidR="00AD45ED">
        <w:rPr>
          <w:rFonts w:ascii="Calibri" w:hAnsi="Calibri" w:cs="Calibri"/>
          <w:sz w:val="22"/>
          <w:szCs w:val="22"/>
        </w:rPr>
        <w:fldChar w:fldCharType="end"/>
      </w:r>
      <w:r w:rsidR="00A50DEF">
        <w:rPr>
          <w:rFonts w:ascii="Calibri" w:hAnsi="Calibri" w:cs="Calibri"/>
          <w:sz w:val="22"/>
          <w:szCs w:val="22"/>
        </w:rPr>
        <w:t xml:space="preserve"> as well as socioeconomic factors of parents </w:t>
      </w:r>
      <w:r w:rsidR="00A50DEF">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v2nroUau","properties":{"formattedCitation":"[23]","plainCitation":"[23]","noteIndex":0},"citationItems":[{"id":14531,"uris":["http://zotero.org/users/4978662/items/2CAXGZ2K"],"uri":["http://zotero.org/users/4978662/items/2CAXGZ2K"],"itemData":{"id":14531,"type":"article-journal","abstract":"The purpose of this cross-cultural study was to determine the association between the sociodemographic background of a child’s parents (i.e., their socioeconomic level, marital status, and educational level) with the child’s lifestyle (i.e., Mediterranean diet (MD), physical activity (PA) and screen time (ST)), and health markers. Material: This cross-sectional study included 1273 children, from Chile (n = 496), Colombia (n = 340), and Spain (n = 437). The sociodemographic information together with the lifestyle and health markers of the children were measured. There was an inverse association between a low or medium-low socioeconomic level for the parents of Chilean children and handgrip strength (β −0.61, p &lt; 0.001); meanwhile, for Spanish children, an inverse association between a low or medium-low socioeconomic level and PA after school (β −0.58, p = 0.016), lifestyle (β −0.74, p = 0.015), and with MD adherence (β −0.86, p = 0.004) was found. The risk (i.e., by odd ratios (OR)) of being divorced/separated parents marital status showed an inverse association with abdominal obesity (OR 0.21, p = 0.045) in Spanish children; however, the parent’s marital status and a low educational level were risk factors for the suffering of a low nutritional level in Colombian children (OR 2.02, p = 0.048; OR 2.49, p &lt; 0.001, respectively). On the other hand, a low educational level for parents reported for Chilean children had a posit</w:instrText>
      </w:r>
      <w:r w:rsidR="00AD674B">
        <w:rPr>
          <w:rFonts w:ascii="Calibri" w:hAnsi="Calibri" w:cs="Calibri" w:hint="eastAsia"/>
          <w:sz w:val="22"/>
          <w:szCs w:val="22"/>
        </w:rPr>
        <w:instrText xml:space="preserve">ive association with ST of </w:instrText>
      </w:r>
      <w:r w:rsidR="00AD674B">
        <w:rPr>
          <w:rFonts w:ascii="Calibri" w:hAnsi="Calibri" w:cs="Calibri" w:hint="eastAsia"/>
          <w:sz w:val="22"/>
          <w:szCs w:val="22"/>
        </w:rPr>
        <w:instrText>≥</w:instrText>
      </w:r>
      <w:r w:rsidR="00AD674B">
        <w:rPr>
          <w:rFonts w:ascii="Calibri" w:hAnsi="Calibri" w:cs="Calibri" w:hint="eastAsia"/>
          <w:sz w:val="22"/>
          <w:szCs w:val="22"/>
        </w:rPr>
        <w:instrText>4 h per day (OR 1.82, p = 0.020). In conclusion, in Spanish-speaking children, the lifestyle and health markers of the children are affected by the sociodemographic background of their parents; however, these effects could be m</w:instrText>
      </w:r>
      <w:r w:rsidR="00AD674B">
        <w:rPr>
          <w:rFonts w:ascii="Calibri" w:hAnsi="Calibri" w:cs="Calibri"/>
          <w:sz w:val="22"/>
          <w:szCs w:val="22"/>
        </w:rPr>
        <w:instrText xml:space="preserve">oderated by the socio-cultural and economic status of their countries as members of the OCDE; therefore, it is essential to develop policies that decrease these gaps, so that children who are under-resourced can reach their full potential.","container-title":"Nutrients","DOI":"10.3390/nu13082672","ISSN":"2072-6643","issue":"8","language":"en","note":"number: 8\npublisher: Multidisciplinary Digital Publishing Institute","page":"2672","source":"www.mdpi.com","title":"Association between the Sociodemographic Characteristics of Parents with Health-Related and Lifestyle Markers of Children in Three Different Spanish-Speaking Countries: An Inter-Continental Study at OECD Country Level","title-short":"Association between the Sociodemographic Characteristics of Parents with Health-Related and Lifestyle Markers of Children in Three Different Spanish-Speaking Countries","volume":"13","author":[{"family":"Álvarez","given":"Cristian"},{"family":"Guzmán-Guzmán","given":"Iris Paola"},{"family":"Latorre-Román","given":"Pedro Ángel"},{"family":"Párraga-Montilla","given":"Juan"},{"family":"Palomino-Devia","given":"Constanza"},{"family":"Reyes-Oyola","given":"Felipe Augusto"},{"family":"Paredes-Arévalo","given":"Lorena"},{"family":"Leal-Oyarzún","given":"Marlys"},{"family":"Obando-Calderón","given":"Isabel"},{"family":"Cresp-Barria","given":"Mauricio"},{"family":"Machuca-Barria","given":"Claudia"},{"family":"Peña-Troncoso","given":"Sebastián"},{"family":"Jerez-Mayorga","given":"Daniel"},{"family":"Delgado-Floody","given":"Pedro"}],"issued":{"date-parts":[["2021",8]]}}}],"schema":"https://github.com/citation-style-language/schema/raw/master/csl-citation.json"} </w:instrText>
      </w:r>
      <w:r w:rsidR="00A50DEF">
        <w:rPr>
          <w:rFonts w:ascii="Calibri" w:hAnsi="Calibri" w:cs="Calibri"/>
          <w:sz w:val="22"/>
          <w:szCs w:val="22"/>
        </w:rPr>
        <w:fldChar w:fldCharType="separate"/>
      </w:r>
      <w:r w:rsidR="00AD674B">
        <w:rPr>
          <w:rFonts w:ascii="Calibri" w:hAnsi="Calibri" w:cs="Calibri"/>
          <w:noProof/>
          <w:sz w:val="22"/>
          <w:szCs w:val="22"/>
        </w:rPr>
        <w:t>[23]</w:t>
      </w:r>
      <w:r w:rsidR="00A50DEF">
        <w:rPr>
          <w:rFonts w:ascii="Calibri" w:hAnsi="Calibri" w:cs="Calibri"/>
          <w:sz w:val="22"/>
          <w:szCs w:val="22"/>
        </w:rPr>
        <w:fldChar w:fldCharType="end"/>
      </w:r>
    </w:p>
    <w:p w14:paraId="29DA0013" w14:textId="77777777" w:rsidR="00742631" w:rsidRPr="00337100" w:rsidRDefault="00742631">
      <w:pPr>
        <w:pStyle w:val="Default"/>
        <w:spacing w:line="360" w:lineRule="auto"/>
        <w:jc w:val="both"/>
        <w:rPr>
          <w:rFonts w:ascii="Calibri" w:hAnsi="Calibri" w:cs="Calibri"/>
          <w:sz w:val="22"/>
          <w:szCs w:val="22"/>
        </w:rPr>
      </w:pPr>
    </w:p>
    <w:p w14:paraId="2B41B36B" w14:textId="58A98015" w:rsidR="00742631" w:rsidRPr="00477C7D" w:rsidRDefault="00BC5061">
      <w:pPr>
        <w:pStyle w:val="Default"/>
        <w:spacing w:line="360" w:lineRule="auto"/>
        <w:jc w:val="both"/>
        <w:rPr>
          <w:rFonts w:ascii="Calibri" w:hAnsi="Calibri" w:cs="Calibri"/>
          <w:sz w:val="22"/>
          <w:szCs w:val="22"/>
        </w:rPr>
      </w:pPr>
      <w:r w:rsidRPr="00337100">
        <w:rPr>
          <w:rFonts w:ascii="Calibri" w:hAnsi="Calibri" w:cs="Calibri"/>
          <w:sz w:val="22"/>
          <w:szCs w:val="22"/>
        </w:rPr>
        <w:t>If we accept that adherence to clinical recommendations in obesity treatment is an issue of concern the main question is</w:t>
      </w:r>
      <w:r w:rsidR="00630865" w:rsidRPr="00337100">
        <w:rPr>
          <w:rFonts w:ascii="Calibri" w:hAnsi="Calibri" w:cs="Calibri"/>
          <w:sz w:val="22"/>
          <w:szCs w:val="22"/>
        </w:rPr>
        <w:t>:</w:t>
      </w:r>
      <w:r w:rsidRPr="00337100">
        <w:rPr>
          <w:rFonts w:ascii="Calibri" w:hAnsi="Calibri" w:cs="Calibri"/>
          <w:sz w:val="22"/>
          <w:szCs w:val="22"/>
        </w:rPr>
        <w:t xml:space="preserve"> how </w:t>
      </w:r>
      <w:proofErr w:type="gramStart"/>
      <w:r w:rsidRPr="00337100">
        <w:rPr>
          <w:rFonts w:ascii="Calibri" w:hAnsi="Calibri" w:cs="Calibri"/>
          <w:sz w:val="22"/>
          <w:szCs w:val="22"/>
        </w:rPr>
        <w:t>do</w:t>
      </w:r>
      <w:proofErr w:type="gramEnd"/>
      <w:r w:rsidRPr="00337100">
        <w:rPr>
          <w:rFonts w:ascii="Calibri" w:hAnsi="Calibri" w:cs="Calibri"/>
          <w:sz w:val="22"/>
          <w:szCs w:val="22"/>
        </w:rPr>
        <w:t xml:space="preserve"> we get more out of the treatments we offer by increasing adherence? In this paper, we take an interpersonal perspective on the issue of adherence to recommendations. To </w:t>
      </w:r>
      <w:r w:rsidR="00E97177" w:rsidRPr="00337100">
        <w:rPr>
          <w:rFonts w:ascii="Calibri" w:hAnsi="Calibri" w:cs="Calibri"/>
          <w:sz w:val="22"/>
          <w:szCs w:val="22"/>
        </w:rPr>
        <w:t xml:space="preserve">offer </w:t>
      </w:r>
      <w:r w:rsidR="00E97177">
        <w:rPr>
          <w:rFonts w:ascii="Calibri" w:hAnsi="Calibri" w:cs="Calibri"/>
          <w:sz w:val="22"/>
          <w:szCs w:val="22"/>
        </w:rPr>
        <w:t>a</w:t>
      </w:r>
      <w:r w:rsidR="00C525D7">
        <w:rPr>
          <w:rFonts w:ascii="Calibri" w:hAnsi="Calibri" w:cs="Calibri"/>
          <w:sz w:val="22"/>
          <w:szCs w:val="22"/>
        </w:rPr>
        <w:t xml:space="preserve"> </w:t>
      </w:r>
      <w:r w:rsidR="00002FF1">
        <w:rPr>
          <w:rFonts w:ascii="Calibri" w:hAnsi="Calibri" w:cs="Calibri"/>
          <w:sz w:val="22"/>
          <w:szCs w:val="22"/>
        </w:rPr>
        <w:t>perspective from the outset</w:t>
      </w:r>
      <w:r w:rsidRPr="00337100">
        <w:rPr>
          <w:rFonts w:ascii="Calibri" w:hAnsi="Calibri" w:cs="Calibri"/>
          <w:sz w:val="22"/>
          <w:szCs w:val="22"/>
        </w:rPr>
        <w:t>, we suggest that when patients</w:t>
      </w:r>
      <w:r w:rsidR="00A50DEF">
        <w:rPr>
          <w:rFonts w:ascii="Calibri" w:hAnsi="Calibri" w:cs="Calibri"/>
          <w:sz w:val="22"/>
          <w:szCs w:val="22"/>
        </w:rPr>
        <w:t xml:space="preserve"> or parents</w:t>
      </w:r>
      <w:r w:rsidR="00BC6A7B" w:rsidRPr="00D613A7">
        <w:rPr>
          <w:rFonts w:ascii="Calibri" w:hAnsi="Calibri" w:cs="Calibri"/>
          <w:sz w:val="22"/>
          <w:szCs w:val="22"/>
        </w:rPr>
        <w:t xml:space="preserve">/family </w:t>
      </w:r>
      <w:r w:rsidR="0033147F" w:rsidRPr="00D613A7">
        <w:rPr>
          <w:rFonts w:ascii="Calibri" w:hAnsi="Calibri" w:cs="Calibri"/>
          <w:sz w:val="22"/>
          <w:szCs w:val="22"/>
        </w:rPr>
        <w:t>members</w:t>
      </w:r>
      <w:r w:rsidRPr="00477C7D">
        <w:rPr>
          <w:rFonts w:ascii="Calibri" w:hAnsi="Calibri" w:cs="Calibri"/>
          <w:sz w:val="22"/>
          <w:szCs w:val="22"/>
        </w:rPr>
        <w:t xml:space="preserve"> are not ready to follow recommendations it is the patient</w:t>
      </w:r>
      <w:r w:rsidR="00A50DEF">
        <w:rPr>
          <w:rFonts w:ascii="Calibri" w:hAnsi="Calibri" w:cs="Calibri"/>
          <w:sz w:val="22"/>
          <w:szCs w:val="22"/>
        </w:rPr>
        <w:t xml:space="preserve"> or parent</w:t>
      </w:r>
      <w:r w:rsidRPr="00477C7D">
        <w:rPr>
          <w:rFonts w:ascii="Calibri" w:hAnsi="Calibri" w:cs="Calibri"/>
          <w:sz w:val="22"/>
          <w:szCs w:val="22"/>
        </w:rPr>
        <w:t xml:space="preserve">-provider relationship that is essential in overcoming barriers to </w:t>
      </w:r>
      <w:r w:rsidR="003F664C" w:rsidRPr="00477C7D">
        <w:rPr>
          <w:rFonts w:ascii="Calibri" w:hAnsi="Calibri" w:cs="Calibri"/>
          <w:sz w:val="22"/>
          <w:szCs w:val="22"/>
        </w:rPr>
        <w:t>adherence. Without</w:t>
      </w:r>
      <w:r w:rsidRPr="00477C7D">
        <w:rPr>
          <w:rFonts w:ascii="Calibri" w:hAnsi="Calibri" w:cs="Calibri"/>
          <w:sz w:val="22"/>
          <w:szCs w:val="22"/>
        </w:rPr>
        <w:t xml:space="preserve"> establishing a patient-provider relationship that supports change (from nonadherence to adherence) the patient would be left on their own to develop the motivation to change</w:t>
      </w:r>
      <w:r w:rsidR="00793914">
        <w:rPr>
          <w:rFonts w:ascii="Calibri" w:hAnsi="Calibri" w:cs="Calibri"/>
          <w:sz w:val="22"/>
          <w:szCs w:val="22"/>
        </w:rPr>
        <w:t xml:space="preserve"> </w:t>
      </w:r>
      <w:r w:rsidR="00793914">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0lPm0YIX","properties":{"formattedCitation":"[24]","plainCitation":"[24]","noteIndex":0},"citationItems":[{"id":14529,"uris":["http://zotero.org/users/4978662/items/IL9GDQCF"],"uri":["http://zotero.org/users/4978662/items/IL9GDQCF"],"itemData":{"id":14529,"type":"article-journal","abstract":"OBJECTIVE: Although prior research indicates that features of clinician-patient communication can predict health outcomes weeks and months after the consultation, the mechanisms accounting for these findings are poorly understood. While talk itself can be therapeutic (e.g., lessening the patient's anxiety, providing comfort), more often clinician-patient communication influences health outcomes via a more indirect route. Proximal outcomes of the interaction include patient understanding, trust, and clinician-patient agreement. These affect intermediate outcomes (e.g., increased adherence, better self-care skills) which, in turn, affect health and well-being. Seven pathways through which communication can lead to better health include increased access to care, greater patient knowledge and shared understanding, higher quality medical decisions, enhanced therapeutic alliances, increased social support, patient agency and empowerment, and better management of emotions.\nCONCLUSION: Future research should hypothesize pathways connecting communication to health outcomes and select measures specific to that pathway.\nPRACTICE IMPLICATIONS: Clinicians and patients should maximize the therapeutic effects of communication by explicitly orienting communication to achieve intermediate outcomes (e.g., trust, mutual understanding, adherence, social support, self-efficacy) associated with improved health.","container-title":"Patient Education and Counseling","DOI":"10.1016/j.pec.2008.11.015","ISSN":"0738-3991","issue":"3","journalAbbreviation":"Patient Educ Couns","language":"eng","note":"PMID: 19150199","page":"295-301","source":"PubMed","title":"How does communication heal? Pathways linking clinician-patient communication to health outcomes","title-short":"How does communication heal?","volume":"74","author":[{"family":"Street","given":"Richard L."},{"family":"Makoul","given":"Gregory"},{"family":"Arora","given":"Neeraj K."},{"family":"Epstein","given":"Ronald M."}],"issued":{"date-parts":[["2009",3]]}}}],"schema":"https://github.com/citation-style-language/schema/raw/master/csl-citation.json"} </w:instrText>
      </w:r>
      <w:r w:rsidR="00793914">
        <w:rPr>
          <w:rFonts w:ascii="Calibri" w:hAnsi="Calibri" w:cs="Calibri"/>
          <w:sz w:val="22"/>
          <w:szCs w:val="22"/>
        </w:rPr>
        <w:fldChar w:fldCharType="separate"/>
      </w:r>
      <w:r w:rsidR="00AD674B">
        <w:rPr>
          <w:rFonts w:ascii="Calibri" w:hAnsi="Calibri" w:cs="Calibri"/>
          <w:noProof/>
          <w:sz w:val="22"/>
          <w:szCs w:val="22"/>
        </w:rPr>
        <w:t>[24]</w:t>
      </w:r>
      <w:r w:rsidR="00793914">
        <w:rPr>
          <w:rFonts w:ascii="Calibri" w:hAnsi="Calibri" w:cs="Calibri"/>
          <w:sz w:val="22"/>
          <w:szCs w:val="22"/>
        </w:rPr>
        <w:fldChar w:fldCharType="end"/>
      </w:r>
      <w:r w:rsidRPr="00477C7D">
        <w:rPr>
          <w:rFonts w:ascii="Calibri" w:hAnsi="Calibri" w:cs="Calibri"/>
          <w:sz w:val="22"/>
          <w:szCs w:val="22"/>
        </w:rPr>
        <w:t xml:space="preserve">. </w:t>
      </w:r>
      <w:r w:rsidR="00002FF1">
        <w:rPr>
          <w:rFonts w:ascii="Calibri" w:hAnsi="Calibri" w:cs="Calibri"/>
          <w:sz w:val="22"/>
          <w:szCs w:val="22"/>
        </w:rPr>
        <w:t>It is likely that</w:t>
      </w:r>
      <w:r w:rsidRPr="00477C7D">
        <w:rPr>
          <w:rFonts w:ascii="Calibri" w:hAnsi="Calibri" w:cs="Calibri"/>
          <w:sz w:val="22"/>
          <w:szCs w:val="22"/>
        </w:rPr>
        <w:t xml:space="preserve"> if this motivation were to develop spontaneously it would be driven by a negative </w:t>
      </w:r>
      <w:r w:rsidR="00BC6A7B" w:rsidRPr="00477C7D">
        <w:rPr>
          <w:rFonts w:ascii="Calibri" w:hAnsi="Calibri" w:cs="Calibri"/>
          <w:sz w:val="22"/>
          <w:szCs w:val="22"/>
        </w:rPr>
        <w:t>event (onset of illness; interference with function)</w:t>
      </w:r>
      <w:r w:rsidRPr="00477C7D">
        <w:rPr>
          <w:rFonts w:ascii="Calibri" w:hAnsi="Calibri" w:cs="Calibri"/>
          <w:sz w:val="22"/>
          <w:szCs w:val="22"/>
        </w:rPr>
        <w:t>. What if the patient</w:t>
      </w:r>
      <w:r w:rsidR="00A50DEF">
        <w:rPr>
          <w:rFonts w:ascii="Calibri" w:hAnsi="Calibri" w:cs="Calibri"/>
          <w:sz w:val="22"/>
          <w:szCs w:val="22"/>
        </w:rPr>
        <w:t xml:space="preserve"> or parent</w:t>
      </w:r>
      <w:r w:rsidRPr="00477C7D">
        <w:rPr>
          <w:rFonts w:ascii="Calibri" w:hAnsi="Calibri" w:cs="Calibri"/>
          <w:sz w:val="22"/>
          <w:szCs w:val="22"/>
        </w:rPr>
        <w:t xml:space="preserve">-provider relationship were able to help move the person from being </w:t>
      </w:r>
      <w:r w:rsidR="00BC6A7B" w:rsidRPr="00477C7D">
        <w:rPr>
          <w:rFonts w:ascii="Calibri" w:hAnsi="Calibri" w:cs="Calibri"/>
          <w:sz w:val="22"/>
          <w:szCs w:val="22"/>
        </w:rPr>
        <w:t xml:space="preserve">ambivalent or </w:t>
      </w:r>
      <w:r w:rsidRPr="00477C7D">
        <w:rPr>
          <w:rFonts w:ascii="Calibri" w:hAnsi="Calibri" w:cs="Calibri"/>
          <w:sz w:val="22"/>
          <w:szCs w:val="22"/>
        </w:rPr>
        <w:t>resistant to clinical recommendations to being accepting of</w:t>
      </w:r>
      <w:r w:rsidR="00BC6A7B" w:rsidRPr="00477C7D">
        <w:rPr>
          <w:rFonts w:ascii="Calibri" w:hAnsi="Calibri" w:cs="Calibri"/>
          <w:sz w:val="22"/>
          <w:szCs w:val="22"/>
        </w:rPr>
        <w:t>, and motivated to follow through on,</w:t>
      </w:r>
      <w:r w:rsidRPr="00477C7D">
        <w:rPr>
          <w:rFonts w:ascii="Calibri" w:hAnsi="Calibri" w:cs="Calibri"/>
          <w:sz w:val="22"/>
          <w:szCs w:val="22"/>
        </w:rPr>
        <w:t xml:space="preserve"> clinical recommendations?</w:t>
      </w:r>
    </w:p>
    <w:p w14:paraId="128CD389" w14:textId="77777777" w:rsidR="00742631" w:rsidRPr="00477C7D" w:rsidRDefault="00742631">
      <w:pPr>
        <w:pStyle w:val="Default"/>
        <w:spacing w:line="360" w:lineRule="auto"/>
        <w:jc w:val="both"/>
        <w:rPr>
          <w:rFonts w:ascii="Calibri" w:hAnsi="Calibri" w:cs="Calibri"/>
          <w:sz w:val="22"/>
          <w:szCs w:val="22"/>
        </w:rPr>
      </w:pPr>
    </w:p>
    <w:p w14:paraId="3F9BE312" w14:textId="732ADD9A" w:rsidR="00742631" w:rsidRPr="00477C7D" w:rsidRDefault="00BC5061">
      <w:pPr>
        <w:pStyle w:val="Default"/>
        <w:spacing w:line="360" w:lineRule="auto"/>
        <w:jc w:val="both"/>
        <w:rPr>
          <w:rFonts w:ascii="Calibri" w:hAnsi="Calibri" w:cs="Calibri"/>
          <w:sz w:val="22"/>
          <w:szCs w:val="22"/>
        </w:rPr>
      </w:pPr>
      <w:r w:rsidRPr="00477C7D">
        <w:rPr>
          <w:rFonts w:ascii="Calibri" w:hAnsi="Calibri" w:cs="Calibri"/>
          <w:sz w:val="22"/>
          <w:szCs w:val="22"/>
        </w:rPr>
        <w:t>There is great value in examining adherence from a relational perspective</w:t>
      </w:r>
      <w:r w:rsidR="00630865" w:rsidRPr="00477C7D">
        <w:rPr>
          <w:rFonts w:ascii="Calibri" w:hAnsi="Calibri" w:cs="Calibri"/>
          <w:sz w:val="22"/>
          <w:szCs w:val="22"/>
        </w:rPr>
        <w:t xml:space="preserve"> </w:t>
      </w:r>
      <w:r w:rsidR="00630865"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QjcLA3ap","properties":{"formattedCitation":"[25]","plainCitation":"[25]","noteIndex":0},"citationItems":[{"id":6066,"uris":["http://zotero.org/users/4978662/items/RYN8PNPE"],"uri":["http://zotero.org/users/4978662/items/RYN8PNPE"],"itemData":{"id":6066,"type":"article-journal","container-title":"Canadian Journal of Diabetes","page":"330-334","title":"Are Behavioural Interventions Doomed to Fail? Challenges to Self-Management Support in Chronic Diseases","title-short":"Are Behavioural Interventions Doomed to Fail? Challenges to Self-Management Support in Chronic Diseases","volume":"39","author":[{"family":"Vallis","given":"M."}],"issued":{"date-parts":[["2015"]]}}}],"schema":"https://github.com/citation-style-language/schema/raw/master/csl-citation.json"} </w:instrText>
      </w:r>
      <w:r w:rsidR="00630865" w:rsidRPr="00477C7D">
        <w:rPr>
          <w:rFonts w:ascii="Calibri" w:hAnsi="Calibri" w:cs="Calibri"/>
          <w:sz w:val="22"/>
          <w:szCs w:val="22"/>
        </w:rPr>
        <w:fldChar w:fldCharType="separate"/>
      </w:r>
      <w:r w:rsidR="00AD674B">
        <w:rPr>
          <w:rFonts w:ascii="Calibri" w:hAnsi="Calibri" w:cs="Calibri"/>
          <w:noProof/>
          <w:sz w:val="22"/>
          <w:szCs w:val="22"/>
        </w:rPr>
        <w:t>[25]</w:t>
      </w:r>
      <w:r w:rsidR="00630865" w:rsidRPr="00477C7D">
        <w:rPr>
          <w:rFonts w:ascii="Calibri" w:hAnsi="Calibri" w:cs="Calibri"/>
          <w:sz w:val="22"/>
          <w:szCs w:val="22"/>
        </w:rPr>
        <w:fldChar w:fldCharType="end"/>
      </w:r>
      <w:r w:rsidR="00630865"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GaSluwrx","properties":{"formattedCitation":"[26]","plainCitation":"[26]","noteIndex":0},"citationItems":[{"id":1618,"uris":["http://zotero.org/users/4978662/items/5QQKVBBS"],"uri":["http://zotero.org/users/4978662/items/5QQKVBBS"],"itemData":{"id":1618,"type":"article-journal","container-title":"Canadian Family Physician","title":"A Modified 5 As Minimal Intervention For Obesity Counselling in Primary Care","title-short":"A Modified 5 As Minimal Intervention For Obesity Counselling in Primary Care","author":[{"family":"Vallis","given":"M."},{"family":"Piccinini-Vallis","given":"H."},{"family":"Freedhoff","given":"Y."},{"family":"Sharma","given":"A."}],"issued":{"date-parts":[["0000"]],"season":"in"}}}],"schema":"https://github.com/citation-style-language/schema/raw/master/csl-citation.json"} </w:instrText>
      </w:r>
      <w:r w:rsidR="00630865" w:rsidRPr="00337100">
        <w:rPr>
          <w:rFonts w:ascii="Calibri" w:hAnsi="Calibri" w:cs="Calibri"/>
          <w:sz w:val="22"/>
          <w:szCs w:val="22"/>
        </w:rPr>
        <w:fldChar w:fldCharType="separate"/>
      </w:r>
      <w:r w:rsidR="00AD674B">
        <w:rPr>
          <w:rFonts w:ascii="Calibri" w:hAnsi="Calibri" w:cs="Calibri"/>
          <w:noProof/>
          <w:sz w:val="22"/>
          <w:szCs w:val="22"/>
        </w:rPr>
        <w:t>[26]</w:t>
      </w:r>
      <w:r w:rsidR="00630865" w:rsidRPr="00337100">
        <w:rPr>
          <w:rFonts w:ascii="Calibri" w:hAnsi="Calibri" w:cs="Calibri"/>
          <w:sz w:val="22"/>
          <w:szCs w:val="22"/>
        </w:rPr>
        <w:fldChar w:fldCharType="end"/>
      </w:r>
      <w:r w:rsidRPr="00477C7D">
        <w:rPr>
          <w:rFonts w:ascii="Calibri" w:hAnsi="Calibri" w:cs="Calibri"/>
          <w:sz w:val="22"/>
          <w:szCs w:val="22"/>
        </w:rPr>
        <w:t>. Considering clinicians, it is common for providers to adopt the role of being the expert, whose job it is to make a diagnosis and recommend an evidence-based treatment; once these tasks are completed the</w:t>
      </w:r>
      <w:r w:rsidR="00BC6A7B" w:rsidRPr="00337100">
        <w:rPr>
          <w:rFonts w:ascii="Calibri" w:hAnsi="Calibri" w:cs="Calibri"/>
          <w:sz w:val="22"/>
          <w:szCs w:val="22"/>
        </w:rPr>
        <w:t xml:space="preserve"> clinician’s</w:t>
      </w:r>
      <w:r w:rsidRPr="00337100">
        <w:rPr>
          <w:rFonts w:ascii="Calibri" w:hAnsi="Calibri" w:cs="Calibri"/>
          <w:sz w:val="22"/>
          <w:szCs w:val="22"/>
        </w:rPr>
        <w:t xml:space="preserve"> job is done</w:t>
      </w:r>
      <w:r w:rsidR="00C525D7">
        <w:rPr>
          <w:rFonts w:ascii="Calibri" w:hAnsi="Calibri" w:cs="Calibri"/>
          <w:sz w:val="22"/>
          <w:szCs w:val="22"/>
        </w:rPr>
        <w:t>, save for measuring outcomes in follow up</w:t>
      </w:r>
      <w:r w:rsidRPr="00337100">
        <w:rPr>
          <w:rFonts w:ascii="Calibri" w:hAnsi="Calibri" w:cs="Calibri"/>
          <w:sz w:val="22"/>
          <w:szCs w:val="22"/>
        </w:rPr>
        <w:t xml:space="preserve">. From this perspective, encountering </w:t>
      </w:r>
      <w:r w:rsidR="003F664C" w:rsidRPr="00337100">
        <w:rPr>
          <w:rFonts w:ascii="Calibri" w:hAnsi="Calibri" w:cs="Calibri"/>
          <w:sz w:val="22"/>
          <w:szCs w:val="22"/>
        </w:rPr>
        <w:t>nonadherence</w:t>
      </w:r>
      <w:r w:rsidRPr="00337100">
        <w:rPr>
          <w:rFonts w:ascii="Calibri" w:hAnsi="Calibri" w:cs="Calibri"/>
          <w:sz w:val="22"/>
          <w:szCs w:val="22"/>
        </w:rPr>
        <w:t xml:space="preserve"> could easily </w:t>
      </w:r>
      <w:r w:rsidR="00BC6A7B" w:rsidRPr="00337100">
        <w:rPr>
          <w:rFonts w:ascii="Calibri" w:hAnsi="Calibri" w:cs="Calibri"/>
          <w:sz w:val="22"/>
          <w:szCs w:val="22"/>
        </w:rPr>
        <w:t>evoke</w:t>
      </w:r>
      <w:r w:rsidRPr="00337100">
        <w:rPr>
          <w:rFonts w:ascii="Calibri" w:hAnsi="Calibri" w:cs="Calibri"/>
          <w:sz w:val="22"/>
          <w:szCs w:val="22"/>
        </w:rPr>
        <w:t xml:space="preserve"> frustration, which might impair patient</w:t>
      </w:r>
      <w:r w:rsidR="00A50DEF" w:rsidRPr="00A50DEF">
        <w:rPr>
          <w:rFonts w:ascii="Calibri" w:hAnsi="Calibri" w:cs="Calibri"/>
          <w:sz w:val="22"/>
          <w:szCs w:val="22"/>
        </w:rPr>
        <w:t xml:space="preserve"> </w:t>
      </w:r>
      <w:r w:rsidR="00A50DEF">
        <w:rPr>
          <w:rFonts w:ascii="Calibri" w:hAnsi="Calibri" w:cs="Calibri"/>
          <w:sz w:val="22"/>
          <w:szCs w:val="22"/>
        </w:rPr>
        <w:t>or parent</w:t>
      </w:r>
      <w:r w:rsidRPr="00337100">
        <w:rPr>
          <w:rFonts w:ascii="Calibri" w:hAnsi="Calibri" w:cs="Calibri"/>
          <w:sz w:val="22"/>
          <w:szCs w:val="22"/>
        </w:rPr>
        <w:t>-provider trust</w:t>
      </w:r>
      <w:r w:rsidR="00630865" w:rsidRPr="00337100">
        <w:rPr>
          <w:rFonts w:ascii="Calibri" w:hAnsi="Calibri" w:cs="Calibri"/>
          <w:sz w:val="22"/>
          <w:szCs w:val="22"/>
        </w:rPr>
        <w:t xml:space="preserve"> </w:t>
      </w:r>
      <w:r w:rsidR="00630865"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73n8Klue","properties":{"formattedCitation":"[27]","plainCitation":"[27]","noteIndex":0},"citationItems":[{"id":6799,"uris":["http://zotero.org/users/4978662/items/HVFGCDBI"],"uri":["http://zotero.org/users/4978662/items/HVFGCDBI"],"itemData":{"id":6799,"type":"article-journal","abstract":"OBJECTIVES: There is an urgent need for healthcare providers and healthcare systems to support productive interactions with patients that promote sustained health behaviour change in order to improve patient and population health outcomes. Behaviour change theories and interventions have been developed and evaluated in experimental contexts; however, most healthcare providers have little training, and therefore low confidence in, behaviour change counselling. Particularly important is how to integrate theory and method to support healthcare providers to engage in behaviour change counselling competently. In this article, we describe a general training model developed from theory, evidence, experience and stakeholder engagement. This model will set the stage for future evaluation research on training needed to achieve competency, sustainability of competency, as well as effectiveness/cost-effectiveness of training in supporting behaviour change.\nDESIGN AND METHODS: A framework to support competency based training in behaviour change counselling is described in this article. This framework is designed to be integrative, sustainable, scalable and capable of being evaluated in follow-up studies.\nRESULTS AND DISCUSSION: Effective training in behaviour change counselling is critical to meet the current and future healthcare needs of patients living with, or at risk of, chronic diseases. Increasing competency in establishing change-based relationships, assessing and promoting readiness to change, implementing behaviour modification and addressing psychosocial issues will be value added to the healthcare system.","container-title":"Public Health","DOI":"10.1016/j.puhe.2017.10.022","ISSN":"1476-5616","journalAbbreviation":"Public Health","language":"eng","note":"PMID: 29216495","page":"70-78","source":"PubMed","title":"Equipping providers with principles, knowledge and skills to successfully integrate behaviour change counselling into practice: a primary healthcare framework","title-short":"Equipping providers with principles, knowledge and skills to successfully integrate behaviour change counselling into practice","volume":"154","author":[{"family":"Vallis","given":"M."},{"family":"Lee-Baggley","given":"D."},{"family":"Sampalli","given":"T."},{"family":"Ryer","given":"A."},{"family":"Ryan-Carson","given":"S."},{"family":"Kumanan","given":"K."},{"family":"Edwards","given":"L."}],"issued":{"date-parts":[["2018",1]]}}}],"schema":"https://github.com/citation-style-language/schema/raw/master/csl-citation.json"} </w:instrText>
      </w:r>
      <w:r w:rsidR="00630865" w:rsidRPr="00477C7D">
        <w:rPr>
          <w:rFonts w:ascii="Calibri" w:hAnsi="Calibri" w:cs="Calibri"/>
          <w:sz w:val="22"/>
          <w:szCs w:val="22"/>
        </w:rPr>
        <w:fldChar w:fldCharType="separate"/>
      </w:r>
      <w:r w:rsidR="00AD674B">
        <w:rPr>
          <w:rFonts w:ascii="Calibri" w:hAnsi="Calibri" w:cs="Calibri"/>
          <w:noProof/>
          <w:sz w:val="22"/>
          <w:szCs w:val="22"/>
        </w:rPr>
        <w:t>[27]</w:t>
      </w:r>
      <w:r w:rsidR="00630865" w:rsidRPr="00477C7D">
        <w:rPr>
          <w:rFonts w:ascii="Calibri" w:hAnsi="Calibri" w:cs="Calibri"/>
          <w:sz w:val="22"/>
          <w:szCs w:val="22"/>
        </w:rPr>
        <w:fldChar w:fldCharType="end"/>
      </w:r>
      <w:r w:rsidRPr="00477C7D">
        <w:rPr>
          <w:rFonts w:ascii="Calibri" w:hAnsi="Calibri" w:cs="Calibri"/>
          <w:sz w:val="22"/>
          <w:szCs w:val="22"/>
        </w:rPr>
        <w:t xml:space="preserve">. </w:t>
      </w:r>
      <w:r w:rsidR="00C525D7">
        <w:rPr>
          <w:rFonts w:ascii="Calibri" w:hAnsi="Calibri" w:cs="Calibri"/>
          <w:sz w:val="22"/>
          <w:szCs w:val="22"/>
        </w:rPr>
        <w:t xml:space="preserve">Considering </w:t>
      </w:r>
      <w:r w:rsidRPr="00477C7D">
        <w:rPr>
          <w:rFonts w:ascii="Calibri" w:hAnsi="Calibri" w:cs="Calibri"/>
          <w:sz w:val="22"/>
          <w:szCs w:val="22"/>
        </w:rPr>
        <w:t>patients</w:t>
      </w:r>
      <w:r w:rsidR="00A50DEF">
        <w:rPr>
          <w:rFonts w:ascii="Calibri" w:hAnsi="Calibri" w:cs="Calibri"/>
          <w:sz w:val="22"/>
          <w:szCs w:val="22"/>
        </w:rPr>
        <w:t xml:space="preserve"> or parents/family</w:t>
      </w:r>
      <w:r w:rsidR="00BC6A7B" w:rsidRPr="00477C7D">
        <w:rPr>
          <w:rFonts w:ascii="Calibri" w:hAnsi="Calibri" w:cs="Calibri"/>
          <w:sz w:val="22"/>
          <w:szCs w:val="22"/>
        </w:rPr>
        <w:t>,</w:t>
      </w:r>
      <w:r w:rsidRPr="00337100">
        <w:rPr>
          <w:rFonts w:ascii="Calibri" w:hAnsi="Calibri" w:cs="Calibri"/>
          <w:sz w:val="22"/>
          <w:szCs w:val="22"/>
        </w:rPr>
        <w:t xml:space="preserve"> research has suggested that nondisclosure of relevant medical information is common, including disagreeing  recommendations, not taking medications</w:t>
      </w:r>
      <w:r w:rsidR="00002FF1">
        <w:rPr>
          <w:rFonts w:ascii="Calibri" w:hAnsi="Calibri" w:cs="Calibri"/>
          <w:sz w:val="22"/>
          <w:szCs w:val="22"/>
        </w:rPr>
        <w:t>,</w:t>
      </w:r>
      <w:r w:rsidRPr="00337100">
        <w:rPr>
          <w:rFonts w:ascii="Calibri" w:hAnsi="Calibri" w:cs="Calibri"/>
          <w:sz w:val="22"/>
          <w:szCs w:val="22"/>
        </w:rPr>
        <w:t xml:space="preserve"> and not understanding the clinician’s instructions</w:t>
      </w:r>
      <w:r w:rsidR="00BC6A7B" w:rsidRPr="00337100">
        <w:rPr>
          <w:rFonts w:ascii="Calibri" w:hAnsi="Calibri" w:cs="Calibri"/>
          <w:sz w:val="22"/>
          <w:szCs w:val="22"/>
        </w:rPr>
        <w:t xml:space="preserve">, all without disclosing this to the </w:t>
      </w:r>
      <w:r w:rsidR="00C525D7">
        <w:rPr>
          <w:rFonts w:ascii="Calibri" w:hAnsi="Calibri" w:cs="Calibri"/>
          <w:sz w:val="22"/>
          <w:szCs w:val="22"/>
        </w:rPr>
        <w:t>healthcare provider</w:t>
      </w:r>
      <w:r w:rsidR="00630865" w:rsidRPr="00337100">
        <w:rPr>
          <w:rFonts w:ascii="Calibri" w:hAnsi="Calibri" w:cs="Calibri"/>
          <w:sz w:val="22"/>
          <w:szCs w:val="22"/>
        </w:rPr>
        <w:t xml:space="preserve"> </w:t>
      </w:r>
      <w:r w:rsidR="00BF3161"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WTBwdATo","properties":{"formattedCitation":"[28]","plainCitation":"[28]","noteIndex":0},"citationItems":[{"id":14054,"uris":["http://zotero.org/users/4978662/items/RLG2WNRZ"],"uri":["http://zotero.org/users/4978662/items/RLG2WNRZ"],"itemData":{"id":14054,"type":"article-journal","abstract":"Importance: Patient failure to disclose medically relevant information to clinicians can undermine patient care or even lead to patient harm.\nObjective: To examine the frequency of patients failing to disclose to their clinicians information that is relevant to their care and their reasons for doing so.\nDesign, Setting, and Participants: Two national nonprobability samples were recruited to participate in an online survey, one using Amazon's Mechanical Turk (MTurk) from March 16 to 30, 2015 (2096 respondents), followed by one using Survey Sampling International (SSI) from November 6 to 17, 2015 (3011 respondents). Data analysis was conducted from September 28 to October 8, 2018. After dropping respondents meeting the exclusion criteria, the final sample sizes were 2011 (MTurk) and 2499 (SSI).\nMain Outcomes and Measures: The primary outcome measures were self-reported nondisclosure of 7 types of information to their clinician (eg, did not understand instructions, medication use) and reasons for nondisclosure (eg, embarrassment, not wanting to be judged).\nResults: There was a total of 4510 overall respondents. Of 2096 respondents, 2013 completed the MTurk survey (96.0% completion rate) and 2011 were included in the analysis. Of 3011 respondents, 2685 completed the SSI survey (89.2% completion rate) and 2499 were included in the analysis. The mean (SD) age of the participants was 36 (12.4) years for MTurk and 61 (7.59) years for SSI. Both samples were predominantly white (MTurk: 1696 [84.3%]; SSI: 1968 [78.8%]). A total of 1630 MTurk participants (81.1%) and 1535 SSI participants (61.4%) avoided disclosing at least 1 type of information. Disagreeing with the clinician's recommendation (MTurk: 918 of 2010 respondents [45.7%]; SSI: 785 of 2497 respondents [31.4%]) and not understanding the clinician's instructions (MTurk: 638 of 2009 respondents [31.8%]; SSI: 607 of 2497 respondents [24.3%]) were the most common occurrences. The most commonly reported reasons for nondisclosure included not wanting to be judged or lectured (MTurk: 81.8% [95% CI, 79.8%-83.9%]; SSI: 64.1% [95% CI, 61.5%-66.7%]), not wanting to hear how harmful the behavior is (MTurk: 75.7% [95% CI, 73.5%-78.0%]; SSI: 61.1% [95% CI, 58.5%-63.8%]), and being embarrassed (MTurk: 60.9% [95% CI, 58.9%-62.9%]; SSI: 49.9% [95% CI, 47.8%-52.1%]). In both samples, participants who were women (MTurk: odds ratio [OR], 1.88 [95% CI, 1.49-2.37]; SSI: OR, 1.38 [95% CI, 1.17-1.64]), younger (MTurk: OR, 0.98 [95% CI, 0.97-0.99]; SSI: OR, 0.98 [95% CI, 0.97-0.99]), and with worse self-rated health (MTurk: OR, 0.87 [95% CI, 0.76-0.99]; SSI: OR, 0.80 [95% CI, 0.72-0.88]) were more likely to report withholding information.\nConclusions and Relevance: Many respondents in these surveys intentionally withhold important information from their clinicians and were most likely to do so when they disagreed with or misunderstood their clinician's instructions. A better understanding of how to increase patients' comfort with reporting this information may improve the clinician-patient relationship and patient care.","container-title":"JAMA network open","DOI":"10.1001/jamanetworkopen.2018.5293","ISSN":"2574-3805","issue":"7","journalAbbreviation":"JAMA Netw Open","language":"eng","note":"PMID: 30646397\nPMCID: PMC6324389","page":"e185293","source":"PubMed","title":"Prevalence of and Factors Associated With Patient Nondisclosure of Medically Relevant Information to Clinicians","volume":"1","author":[{"family":"Levy","given":"Andrea Gurmankin"},{"family":"Scherer","given":"Aaron M."},{"family":"Zikmund-Fisher","given":"Brian J."},{"family":"Larkin","given":"Knoll"},{"family":"Barnes","given":"Geoffrey D."},{"family":"Fagerlin","given":"Angela"}],"issued":{"date-parts":[["2018",11,2]]}}}],"schema":"https://github.com/citation-style-language/schema/raw/master/csl-citation.json"} </w:instrText>
      </w:r>
      <w:r w:rsidR="00BF3161" w:rsidRPr="00477C7D">
        <w:rPr>
          <w:rFonts w:ascii="Calibri" w:hAnsi="Calibri" w:cs="Calibri"/>
          <w:sz w:val="22"/>
          <w:szCs w:val="22"/>
        </w:rPr>
        <w:fldChar w:fldCharType="separate"/>
      </w:r>
      <w:r w:rsidR="00AD674B">
        <w:rPr>
          <w:rFonts w:ascii="Calibri" w:hAnsi="Calibri" w:cs="Calibri"/>
          <w:noProof/>
          <w:sz w:val="22"/>
          <w:szCs w:val="22"/>
        </w:rPr>
        <w:t>[28]</w:t>
      </w:r>
      <w:r w:rsidR="00BF3161" w:rsidRPr="00477C7D">
        <w:rPr>
          <w:rFonts w:ascii="Calibri" w:hAnsi="Calibri" w:cs="Calibri"/>
          <w:sz w:val="22"/>
          <w:szCs w:val="22"/>
        </w:rPr>
        <w:fldChar w:fldCharType="end"/>
      </w:r>
      <w:r w:rsidRPr="00477C7D">
        <w:rPr>
          <w:rFonts w:ascii="Calibri" w:hAnsi="Calibri" w:cs="Calibri"/>
          <w:sz w:val="22"/>
          <w:szCs w:val="22"/>
        </w:rPr>
        <w:t>. Reasons for nondisclosure included not wanting to be judged or lectured by the clinician, not wanting to be embarrassed</w:t>
      </w:r>
      <w:r w:rsidR="00002FF1">
        <w:rPr>
          <w:rFonts w:ascii="Calibri" w:hAnsi="Calibri" w:cs="Calibri"/>
          <w:sz w:val="22"/>
          <w:szCs w:val="22"/>
        </w:rPr>
        <w:t>,</w:t>
      </w:r>
      <w:r w:rsidRPr="00477C7D">
        <w:rPr>
          <w:rFonts w:ascii="Calibri" w:hAnsi="Calibri" w:cs="Calibri"/>
          <w:sz w:val="22"/>
          <w:szCs w:val="22"/>
        </w:rPr>
        <w:t xml:space="preserve"> or not wanting to be thought of as difficult</w:t>
      </w:r>
      <w:r w:rsidRPr="00337100">
        <w:rPr>
          <w:rFonts w:ascii="Calibri" w:hAnsi="Calibri" w:cs="Calibri"/>
          <w:sz w:val="22"/>
          <w:szCs w:val="22"/>
        </w:rPr>
        <w:t xml:space="preserve">. Imagine the challenge of a situation in which the clinician is </w:t>
      </w:r>
      <w:proofErr w:type="gramStart"/>
      <w:r w:rsidR="003F664C" w:rsidRPr="00337100">
        <w:rPr>
          <w:rFonts w:ascii="Calibri" w:hAnsi="Calibri" w:cs="Calibri"/>
          <w:sz w:val="22"/>
          <w:szCs w:val="22"/>
        </w:rPr>
        <w:t>frustrated</w:t>
      </w:r>
      <w:proofErr w:type="gramEnd"/>
      <w:r w:rsidRPr="00337100">
        <w:rPr>
          <w:rFonts w:ascii="Calibri" w:hAnsi="Calibri" w:cs="Calibri"/>
          <w:sz w:val="22"/>
          <w:szCs w:val="22"/>
        </w:rPr>
        <w:t xml:space="preserve"> and the patient</w:t>
      </w:r>
      <w:r w:rsidR="0038148A">
        <w:rPr>
          <w:rFonts w:ascii="Calibri" w:hAnsi="Calibri" w:cs="Calibri"/>
          <w:sz w:val="22"/>
          <w:szCs w:val="22"/>
        </w:rPr>
        <w:t xml:space="preserve"> or parent</w:t>
      </w:r>
      <w:r w:rsidRPr="00337100">
        <w:rPr>
          <w:rFonts w:ascii="Calibri" w:hAnsi="Calibri" w:cs="Calibri"/>
          <w:sz w:val="22"/>
          <w:szCs w:val="22"/>
        </w:rPr>
        <w:t xml:space="preserve"> fears being judged. This is not a change-based relationship. Motivational communication strategies</w:t>
      </w:r>
      <w:r w:rsidR="00793914">
        <w:rPr>
          <w:rFonts w:ascii="Calibri" w:hAnsi="Calibri" w:cs="Calibri"/>
          <w:sz w:val="22"/>
          <w:szCs w:val="22"/>
        </w:rPr>
        <w:t xml:space="preserve"> </w:t>
      </w:r>
      <w:r w:rsidR="00793914">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ShnnBQJ1","properties":{"formattedCitation":"[27]","plainCitation":"[27]","noteIndex":0},"citationItems":[{"id":6799,"uris":["http://zotero.org/users/4978662/items/HVFGCDBI"],"uri":["http://zotero.org/users/4978662/items/HVFGCDBI"],"itemData":{"id":6799,"type":"article-journal","abstract":"OBJECTIVES: There is an urgent need for healthcare providers and healthcare systems to support productive interactions with patients that promote sustained health behaviour change in order to improve patient and population health outcomes. Behaviour change theories and interventions have been developed and evaluated in experimental contexts; however, most healthcare providers have little training, and therefore low confidence in, behaviour change counselling. Particularly important is how to integrate theory and method to support healthcare providers to engage in behaviour change counselling competently. In this article, we describe a general training model developed from theory, evidence, experience and stakeholder engagement. This model will set the stage for future evaluation research on training needed to achieve competency, sustainability of competency, as well as effectiveness/cost-effectiveness of training in supporting behaviour change.\nDESIGN AND METHODS: A framework to support competency based training in behaviour change counselling is described in this article. This framework is designed to be integrative, sustainable, scalable and capable of being evaluated in follow-up studies.\nRESULTS AND DISCUSSION: Effective training in behaviour change counselling is critical to meet the current and future healthcare needs of patients living with, or at risk of, chronic diseases. Increasing competency in establishing change-based relationships, assessing and promoting readiness to change, implementing behaviour modification and addressing psychosocial issues will be value added to the healthcare system.","container-title":"Public Health","DOI":"10.1016/j.puhe.2017.10.022","ISSN":"1476-5616","journalAbbreviation":"Public Health","language":"eng","note":"PMID: 29216495","page":"70-78","source":"PubMed","title":"Equipping providers with principles, knowledge and skills to successfully integrate behaviour change counselling into practice: a primary healthcare framework","title-short":"Equipping providers with principles, knowledge and skills to successfully integrate behaviour change counselling into practice","volume":"154","author":[{"family":"Vallis","given":"M."},{"family":"Lee-Baggley","given":"D."},{"family":"Sampalli","given":"T."},{"family":"Ryer","given":"A."},{"family":"Ryan-Carson","given":"S."},{"family":"Kumanan","given":"K."},{"family":"Edwards","given":"L."}],"issued":{"date-parts":[["2018",1]]}}}],"schema":"https://github.com/citation-style-language/schema/raw/master/csl-citation.json"} </w:instrText>
      </w:r>
      <w:r w:rsidR="00793914">
        <w:rPr>
          <w:rFonts w:ascii="Calibri" w:hAnsi="Calibri" w:cs="Calibri"/>
          <w:sz w:val="22"/>
          <w:szCs w:val="22"/>
        </w:rPr>
        <w:fldChar w:fldCharType="separate"/>
      </w:r>
      <w:r w:rsidR="00AD674B">
        <w:rPr>
          <w:rFonts w:ascii="Calibri" w:hAnsi="Calibri" w:cs="Calibri"/>
          <w:noProof/>
          <w:sz w:val="22"/>
          <w:szCs w:val="22"/>
        </w:rPr>
        <w:t>[27]</w:t>
      </w:r>
      <w:r w:rsidR="00793914">
        <w:rPr>
          <w:rFonts w:ascii="Calibri" w:hAnsi="Calibri" w:cs="Calibri"/>
          <w:sz w:val="22"/>
          <w:szCs w:val="22"/>
        </w:rPr>
        <w:fldChar w:fldCharType="end"/>
      </w:r>
      <w:r w:rsidR="00793914">
        <w:rPr>
          <w:rFonts w:ascii="Calibri" w:hAnsi="Calibri" w:cs="Calibri"/>
          <w:sz w:val="22"/>
          <w:szCs w:val="22"/>
        </w:rPr>
        <w:t xml:space="preserve">, such as motivational interviewing </w:t>
      </w:r>
      <w:r w:rsidR="00793914">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rh1Ss45q","properties":{"formattedCitation":"[29]","plainCitation":"[29]","noteIndex":0},"citationItems":[{"id":14528,"uris":["http://zotero.org/users/4978662/items/5JI2PIY5"],"uri":["http://zotero.org/users/4978662/items/5JI2PIY5"],"itemData":{"id":14528,"type":"article-journal","abstract":"CONTEXT: Motivational interviewing (MI) is a communication method to help facilitate adherence to health behaviors through a series of person-centered strategies. MI's evidence base supports its use as a potential intervention strategy at the parental decision-maker level to impact young children's lifestyle behaviors to address childhood obesity; however, clarity is needed on the literature.\nOBJECTIVE: The purpose of this systematic review is to synthesize the literature examining the use of MI at the parental level to impact young children's weight status.\nDATA SOURCES: A modified Cochrane method of systematic search and review was conducted in several databases (eg, PsycINFO, Academic Search Premier, Medline, Cumulative Index to Nursing and Allied Health Literature, Health Source: Nursing/Academic Edition, and SPORTDiscus).\nSTUDY SELECTION: Criteria for retention included randomized controlled trials and studies using varied settings, methods, interventionists, target behaviors, and outcomes.\nDATA EXTRACTION: Extraction domains included study characteristics and risk of bias.\nRESULTS: Of the 352 references initially identified, 7 studies were included in the review. In most studies, authors reported significant anthropometric changes as well as significant changes in nonanthropometric outcomes related to weight management compared to usual care.\nLIMITATIONS: The heterogeneity of the included studies and lack of comparison with attention control groups may cloud generalizations. Studies not written in English were excluded, possibly biasing the results.\nCONCLUSIONS: MI, compared to usual care, revealed positive effects for parent influence on young child anthropometric measures when applied. Future research should be focused on sample diversity, using attention control groups, using exercise physiologists for MI delivery, and reporting sex-specific results.","container-title":"Pediatrics","DOI":"10.1542/peds.2020-0193","ISSN":"1098-4275","issue":"5","journalAbbreviation":"Pediatrics","language":"eng","note":"PMID: 33055225","page":"e20200193","source":"PubMed","title":"Motivational Interviewing for Overweight Children: A Systematic Review","title-short":"Motivational Interviewing for Overweight Children","volume":"146","author":[{"family":"Suire","given":"Kameron B."},{"family":"Kavookjian","given":"Jan"},{"family":"Wadsworth","given":"Danielle D."}],"issued":{"date-parts":[["2020",11]]}}}],"schema":"https://github.com/citation-style-language/schema/raw/master/csl-citation.json"} </w:instrText>
      </w:r>
      <w:r w:rsidR="00793914">
        <w:rPr>
          <w:rFonts w:ascii="Calibri" w:hAnsi="Calibri" w:cs="Calibri"/>
          <w:sz w:val="22"/>
          <w:szCs w:val="22"/>
        </w:rPr>
        <w:fldChar w:fldCharType="separate"/>
      </w:r>
      <w:r w:rsidR="00AD674B">
        <w:rPr>
          <w:rFonts w:ascii="Calibri" w:hAnsi="Calibri" w:cs="Calibri"/>
          <w:noProof/>
          <w:sz w:val="22"/>
          <w:szCs w:val="22"/>
        </w:rPr>
        <w:t>[29]</w:t>
      </w:r>
      <w:r w:rsidR="00793914">
        <w:rPr>
          <w:rFonts w:ascii="Calibri" w:hAnsi="Calibri" w:cs="Calibri"/>
          <w:sz w:val="22"/>
          <w:szCs w:val="22"/>
        </w:rPr>
        <w:fldChar w:fldCharType="end"/>
      </w:r>
      <w:r w:rsidR="00793914">
        <w:rPr>
          <w:rFonts w:ascii="Calibri" w:hAnsi="Calibri" w:cs="Calibri"/>
          <w:sz w:val="22"/>
          <w:szCs w:val="22"/>
        </w:rPr>
        <w:t>,</w:t>
      </w:r>
      <w:r w:rsidRPr="00337100">
        <w:rPr>
          <w:rFonts w:ascii="Calibri" w:hAnsi="Calibri" w:cs="Calibri"/>
          <w:sz w:val="22"/>
          <w:szCs w:val="22"/>
        </w:rPr>
        <w:t xml:space="preserve"> come into play here nicely. Avoiding the dangers </w:t>
      </w:r>
      <w:r w:rsidRPr="00337100">
        <w:rPr>
          <w:rFonts w:ascii="Calibri" w:hAnsi="Calibri" w:cs="Calibri"/>
          <w:sz w:val="22"/>
          <w:szCs w:val="22"/>
        </w:rPr>
        <w:lastRenderedPageBreak/>
        <w:t>of a “teach and tell” perspective, normalizing that change is hard and establishing a patient</w:t>
      </w:r>
      <w:r w:rsidR="0038148A" w:rsidRPr="0038148A">
        <w:rPr>
          <w:rFonts w:ascii="Calibri" w:hAnsi="Calibri" w:cs="Calibri"/>
          <w:sz w:val="22"/>
          <w:szCs w:val="22"/>
        </w:rPr>
        <w:t xml:space="preserve"> </w:t>
      </w:r>
      <w:r w:rsidR="0038148A">
        <w:rPr>
          <w:rFonts w:ascii="Calibri" w:hAnsi="Calibri" w:cs="Calibri"/>
          <w:sz w:val="22"/>
          <w:szCs w:val="22"/>
        </w:rPr>
        <w:t>or parent</w:t>
      </w:r>
      <w:r w:rsidRPr="00337100">
        <w:rPr>
          <w:rFonts w:ascii="Calibri" w:hAnsi="Calibri" w:cs="Calibri"/>
          <w:sz w:val="22"/>
          <w:szCs w:val="22"/>
        </w:rPr>
        <w:t>-provider relationship based on bond, task and goal alliance are key to a change-based relationship and a context from which to improve adherence</w:t>
      </w:r>
      <w:r w:rsidR="00BF3161" w:rsidRPr="00337100">
        <w:rPr>
          <w:rFonts w:ascii="Calibri" w:hAnsi="Calibri" w:cs="Calibri"/>
          <w:sz w:val="22"/>
          <w:szCs w:val="22"/>
        </w:rPr>
        <w:t xml:space="preserve"> </w:t>
      </w:r>
      <w:r w:rsidR="00BF3161"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6u8H67uN","properties":{"formattedCitation":"[27]","plainCitation":"[27]","noteIndex":0},"citationItems":[{"id":6799,"uris":["http://zotero.org/users/4978662/items/HVFGCDBI"],"uri":["http://zotero.org/users/4978662/items/HVFGCDBI"],"itemData":{"id":6799,"type":"article-journal","abstract":"OBJECTIVES: There is an urgent need for healthcare providers and healthcare systems to support productive interactions with patients that promote sustained health behaviour change in order to improve patient and population health outcomes. Behaviour change theories and interventions have been developed and evaluated in experimental contexts; however, most healthcare providers have little training, and therefore low confidence in, behaviour change counselling. Particularly important is how to integrate theory and method to support healthcare providers to engage in behaviour change counselling competently. In this article, we describe a general training model developed from theory, evidence, experience and stakeholder engagement. This model will set the stage for future evaluation research on training needed to achieve competency, sustainability of competency, as well as effectiveness/cost-effectiveness of training in supporting behaviour change.\nDESIGN AND METHODS: A framework to support competency based training in behaviour change counselling is described in this article. This framework is designed to be integrative, sustainable, scalable and capable of being evaluated in follow-up studies.\nRESULTS AND DISCUSSION: Effective training in behaviour change counselling is critical to meet the current and future healthcare needs of patients living with, or at risk of, chronic diseases. Increasing competency in establishing change-based relationships, assessing and promoting readiness to change, implementing behaviour modification and addressing psychosocial issues will be value added to the healthcare system.","container-title":"Public Health","DOI":"10.1016/j.puhe.2017.10.022","ISSN":"1476-5616","journalAbbreviation":"Public Health","language":"eng","note":"PMID: 29216495","page":"70-78","source":"PubMed","title":"Equipping providers with principles, knowledge and skills to successfully integrate behaviour change counselling into practice: a primary healthcare framework","title-short":"Equipping providers with principles, knowledge and skills to successfully integrate behaviour change counselling into practice","volume":"154","author":[{"family":"Vallis","given":"M."},{"family":"Lee-Baggley","given":"D."},{"family":"Sampalli","given":"T."},{"family":"Ryer","given":"A."},{"family":"Ryan-Carson","given":"S."},{"family":"Kumanan","given":"K."},{"family":"Edwards","given":"L."}],"issued":{"date-parts":[["2018",1]]}}}],"schema":"https://github.com/citation-style-language/schema/raw/master/csl-citation.json"} </w:instrText>
      </w:r>
      <w:r w:rsidR="00BF3161" w:rsidRPr="00477C7D">
        <w:rPr>
          <w:rFonts w:ascii="Calibri" w:hAnsi="Calibri" w:cs="Calibri"/>
          <w:sz w:val="22"/>
          <w:szCs w:val="22"/>
        </w:rPr>
        <w:fldChar w:fldCharType="separate"/>
      </w:r>
      <w:r w:rsidR="00AD674B">
        <w:rPr>
          <w:rFonts w:ascii="Calibri" w:hAnsi="Calibri" w:cs="Calibri"/>
          <w:noProof/>
          <w:sz w:val="22"/>
          <w:szCs w:val="22"/>
        </w:rPr>
        <w:t>[27]</w:t>
      </w:r>
      <w:r w:rsidR="00BF3161" w:rsidRPr="00477C7D">
        <w:rPr>
          <w:rFonts w:ascii="Calibri" w:hAnsi="Calibri" w:cs="Calibri"/>
          <w:sz w:val="22"/>
          <w:szCs w:val="22"/>
        </w:rPr>
        <w:fldChar w:fldCharType="end"/>
      </w:r>
      <w:r w:rsidRPr="00477C7D">
        <w:rPr>
          <w:rFonts w:ascii="Calibri" w:hAnsi="Calibri" w:cs="Calibri"/>
          <w:sz w:val="22"/>
          <w:szCs w:val="22"/>
        </w:rPr>
        <w:t>.</w:t>
      </w:r>
    </w:p>
    <w:p w14:paraId="5A62FB22" w14:textId="77777777" w:rsidR="00742631" w:rsidRPr="00337100" w:rsidRDefault="00742631">
      <w:pPr>
        <w:pStyle w:val="Default"/>
        <w:spacing w:line="360" w:lineRule="auto"/>
        <w:jc w:val="both"/>
        <w:rPr>
          <w:rFonts w:ascii="Calibri" w:hAnsi="Calibri" w:cs="Calibri"/>
          <w:sz w:val="22"/>
          <w:szCs w:val="22"/>
        </w:rPr>
      </w:pPr>
    </w:p>
    <w:p w14:paraId="5EE89E30" w14:textId="62E969B8" w:rsidR="00742631" w:rsidRPr="00477C7D" w:rsidRDefault="00BC5061" w:rsidP="00F17D95">
      <w:pPr>
        <w:pStyle w:val="Default"/>
        <w:spacing w:line="360" w:lineRule="auto"/>
        <w:jc w:val="both"/>
        <w:rPr>
          <w:rFonts w:ascii="Calibri" w:hAnsi="Calibri" w:cs="Calibri"/>
          <w:sz w:val="22"/>
          <w:szCs w:val="22"/>
        </w:rPr>
      </w:pPr>
      <w:r w:rsidRPr="00337100">
        <w:rPr>
          <w:rFonts w:ascii="Calibri" w:hAnsi="Calibri" w:cs="Calibri"/>
          <w:sz w:val="22"/>
          <w:szCs w:val="22"/>
        </w:rPr>
        <w:t>Nowhere in chronic disease management is a change-based relationship more critical than with obesity management. This is because the typical person/family view</w:t>
      </w:r>
      <w:r w:rsidR="0033147F" w:rsidRPr="00337100">
        <w:rPr>
          <w:rFonts w:ascii="Calibri" w:hAnsi="Calibri" w:cs="Calibri"/>
          <w:sz w:val="22"/>
          <w:szCs w:val="22"/>
        </w:rPr>
        <w:t>s</w:t>
      </w:r>
      <w:r w:rsidRPr="00337100">
        <w:rPr>
          <w:rFonts w:ascii="Calibri" w:hAnsi="Calibri" w:cs="Calibri"/>
          <w:sz w:val="22"/>
          <w:szCs w:val="22"/>
        </w:rPr>
        <w:t xml:space="preserve"> obesity and its management from an unrealistic perspective. Specifically, the dominant narrative in the public eye is “I can reach my goal weight by eating less and moving more using willpower”</w:t>
      </w:r>
      <w:r w:rsidR="00BF3161" w:rsidRPr="00337100">
        <w:rPr>
          <w:rFonts w:ascii="Calibri" w:hAnsi="Calibri" w:cs="Calibri"/>
          <w:sz w:val="22"/>
          <w:szCs w:val="22"/>
        </w:rPr>
        <w:t xml:space="preserve"> </w:t>
      </w:r>
      <w:r w:rsidR="00BF3161"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QOOzFwn6","properties":{"formattedCitation":"[30]","plainCitation":"[30]","noteIndex":0},"citationItems":[{"id":14061,"uris":["http://zotero.org/users/4978662/items/ZRMRNQV3"],"uri":["http://zotero.org/users/4978662/items/ZRMRNQV3"],"itemData":{"id":14061,"type":"article-journal","container-title":"Clinical Obesity","DOI":"https://doi.org/10.1111/cob.12443","ISSN":"1758-8111","issue":"n/a","language":"en","note":"_eprint: https://onlinelibrary.wiley.com/doi/pdf/10.1111/cob.12443","page":"e12443","source":"Wiley Online Library","title":"When behaviour meets biology: if obesity is a chronic medical disease what is obesity management?","title-short":"When behaviour meets biology","volume":"n/a","author":[{"family":"Vallis","given":"M."},{"family":"Macklin","given":"D."}]}}],"schema":"https://github.com/citation-style-language/schema/raw/master/csl-citation.json"} </w:instrText>
      </w:r>
      <w:r w:rsidR="00BF3161" w:rsidRPr="00477C7D">
        <w:rPr>
          <w:rFonts w:ascii="Calibri" w:hAnsi="Calibri" w:cs="Calibri"/>
          <w:sz w:val="22"/>
          <w:szCs w:val="22"/>
        </w:rPr>
        <w:fldChar w:fldCharType="separate"/>
      </w:r>
      <w:r w:rsidR="00AD674B">
        <w:rPr>
          <w:rFonts w:ascii="Calibri" w:hAnsi="Calibri" w:cs="Calibri"/>
          <w:noProof/>
          <w:sz w:val="22"/>
          <w:szCs w:val="22"/>
        </w:rPr>
        <w:t>[30]</w:t>
      </w:r>
      <w:r w:rsidR="00BF3161" w:rsidRPr="00477C7D">
        <w:rPr>
          <w:rFonts w:ascii="Calibri" w:hAnsi="Calibri" w:cs="Calibri"/>
          <w:sz w:val="22"/>
          <w:szCs w:val="22"/>
        </w:rPr>
        <w:fldChar w:fldCharType="end"/>
      </w:r>
      <w:r w:rsidRPr="00477C7D">
        <w:rPr>
          <w:rFonts w:ascii="Calibri" w:hAnsi="Calibri" w:cs="Calibri"/>
          <w:sz w:val="22"/>
          <w:szCs w:val="22"/>
        </w:rPr>
        <w:t>. Framing obesity management in the context of a relational dyna</w:t>
      </w:r>
      <w:r w:rsidRPr="00337100">
        <w:rPr>
          <w:rFonts w:ascii="Calibri" w:hAnsi="Calibri" w:cs="Calibri"/>
          <w:sz w:val="22"/>
          <w:szCs w:val="22"/>
        </w:rPr>
        <w:t xml:space="preserve">mic (a change-based relationship) allows this false narrative to be exposed and reframed. One way of framing this is as </w:t>
      </w:r>
      <w:r w:rsidR="003F664C" w:rsidRPr="00337100">
        <w:rPr>
          <w:rFonts w:ascii="Calibri" w:hAnsi="Calibri" w:cs="Calibri"/>
          <w:sz w:val="22"/>
          <w:szCs w:val="22"/>
        </w:rPr>
        <w:t>follows: patients</w:t>
      </w:r>
      <w:r w:rsidR="0038148A">
        <w:rPr>
          <w:rFonts w:ascii="Calibri" w:hAnsi="Calibri" w:cs="Calibri"/>
          <w:sz w:val="22"/>
          <w:szCs w:val="22"/>
        </w:rPr>
        <w:t xml:space="preserve"> or parents</w:t>
      </w:r>
      <w:r w:rsidRPr="00337100">
        <w:rPr>
          <w:rFonts w:ascii="Calibri" w:hAnsi="Calibri" w:cs="Calibri"/>
          <w:sz w:val="22"/>
          <w:szCs w:val="22"/>
        </w:rPr>
        <w:t xml:space="preserve"> have </w:t>
      </w:r>
      <w:r w:rsidR="00F17D95">
        <w:rPr>
          <w:rFonts w:ascii="Calibri" w:hAnsi="Calibri" w:cs="Calibri"/>
          <w:sz w:val="22"/>
          <w:szCs w:val="22"/>
        </w:rPr>
        <w:t>one overarching question</w:t>
      </w:r>
      <w:r w:rsidRPr="00337100">
        <w:rPr>
          <w:rFonts w:ascii="Calibri" w:hAnsi="Calibri" w:cs="Calibri"/>
          <w:sz w:val="22"/>
          <w:szCs w:val="22"/>
        </w:rPr>
        <w:t xml:space="preserve"> when consider committing to an obesity management intervention and evidence-based management provid</w:t>
      </w:r>
      <w:r w:rsidRPr="00477C7D">
        <w:rPr>
          <w:rFonts w:ascii="Calibri" w:hAnsi="Calibri" w:cs="Calibri"/>
          <w:sz w:val="22"/>
          <w:szCs w:val="22"/>
        </w:rPr>
        <w:t xml:space="preserve">es </w:t>
      </w:r>
      <w:r w:rsidR="00F17D95">
        <w:rPr>
          <w:rFonts w:ascii="Calibri" w:hAnsi="Calibri" w:cs="Calibri"/>
          <w:sz w:val="22"/>
          <w:szCs w:val="22"/>
        </w:rPr>
        <w:t>a disappointing answer</w:t>
      </w:r>
      <w:r w:rsidRPr="00477C7D">
        <w:rPr>
          <w:rFonts w:ascii="Calibri" w:hAnsi="Calibri" w:cs="Calibri"/>
          <w:sz w:val="22"/>
          <w:szCs w:val="22"/>
        </w:rPr>
        <w:t xml:space="preserve">. The question </w:t>
      </w:r>
      <w:r w:rsidR="0017601D">
        <w:rPr>
          <w:rFonts w:ascii="Calibri" w:hAnsi="Calibri" w:cs="Calibri"/>
          <w:sz w:val="22"/>
          <w:szCs w:val="22"/>
        </w:rPr>
        <w:t>of the patient</w:t>
      </w:r>
      <w:r w:rsidR="0038148A">
        <w:rPr>
          <w:rFonts w:ascii="Calibri" w:hAnsi="Calibri" w:cs="Calibri"/>
          <w:sz w:val="22"/>
          <w:szCs w:val="22"/>
        </w:rPr>
        <w:t xml:space="preserve"> or parent</w:t>
      </w:r>
      <w:r w:rsidR="0017601D">
        <w:rPr>
          <w:rFonts w:ascii="Calibri" w:hAnsi="Calibri" w:cs="Calibri"/>
          <w:sz w:val="22"/>
          <w:szCs w:val="22"/>
        </w:rPr>
        <w:t xml:space="preserve"> </w:t>
      </w:r>
      <w:r w:rsidR="00F17D95">
        <w:rPr>
          <w:rFonts w:ascii="Calibri" w:hAnsi="Calibri" w:cs="Calibri"/>
          <w:sz w:val="22"/>
          <w:szCs w:val="22"/>
        </w:rPr>
        <w:t>almost invariably is,</w:t>
      </w:r>
      <w:r w:rsidRPr="00477C7D">
        <w:rPr>
          <w:rFonts w:ascii="Calibri" w:hAnsi="Calibri" w:cs="Calibri"/>
          <w:sz w:val="22"/>
          <w:szCs w:val="22"/>
        </w:rPr>
        <w:t xml:space="preserve"> how much weight will I lose</w:t>
      </w:r>
      <w:r w:rsidRPr="00477C7D">
        <w:rPr>
          <w:rFonts w:ascii="Calibri" w:hAnsi="Calibri" w:cs="Calibri"/>
          <w:sz w:val="22"/>
          <w:szCs w:val="22"/>
          <w:lang w:val="en-CA" w:eastAsia="zh-TW"/>
        </w:rPr>
        <w:t>?</w:t>
      </w:r>
      <w:r w:rsidRPr="00477C7D">
        <w:rPr>
          <w:rFonts w:ascii="Calibri" w:hAnsi="Calibri" w:cs="Calibri"/>
          <w:sz w:val="22"/>
          <w:szCs w:val="22"/>
        </w:rPr>
        <w:t xml:space="preserve"> And the evidence</w:t>
      </w:r>
      <w:r w:rsidR="0017601D">
        <w:rPr>
          <w:rFonts w:ascii="Calibri" w:hAnsi="Calibri" w:cs="Calibri"/>
          <w:sz w:val="22"/>
          <w:szCs w:val="22"/>
        </w:rPr>
        <w:t>-based</w:t>
      </w:r>
      <w:r w:rsidRPr="00477C7D">
        <w:rPr>
          <w:rFonts w:ascii="Calibri" w:hAnsi="Calibri" w:cs="Calibri"/>
          <w:sz w:val="22"/>
          <w:szCs w:val="22"/>
        </w:rPr>
        <w:t xml:space="preserve"> answer</w:t>
      </w:r>
      <w:r w:rsidR="0017601D">
        <w:rPr>
          <w:rFonts w:ascii="Calibri" w:hAnsi="Calibri" w:cs="Calibri"/>
          <w:sz w:val="22"/>
          <w:szCs w:val="22"/>
        </w:rPr>
        <w:t xml:space="preserve"> of the health-care professionals </w:t>
      </w:r>
      <w:r w:rsidR="00F17D95">
        <w:rPr>
          <w:rFonts w:ascii="Calibri" w:hAnsi="Calibri" w:cs="Calibri"/>
          <w:sz w:val="22"/>
          <w:szCs w:val="22"/>
        </w:rPr>
        <w:t>is,</w:t>
      </w:r>
      <w:r w:rsidRPr="00477C7D">
        <w:rPr>
          <w:rFonts w:ascii="Calibri" w:hAnsi="Calibri" w:cs="Calibri"/>
          <w:sz w:val="22"/>
          <w:szCs w:val="22"/>
        </w:rPr>
        <w:t xml:space="preserve"> I do not know exactly how much weight you will </w:t>
      </w:r>
      <w:r w:rsidR="00E97177" w:rsidRPr="00477C7D">
        <w:rPr>
          <w:rFonts w:ascii="Calibri" w:hAnsi="Calibri" w:cs="Calibri"/>
          <w:sz w:val="22"/>
          <w:szCs w:val="22"/>
        </w:rPr>
        <w:t>lose,</w:t>
      </w:r>
      <w:r w:rsidRPr="00477C7D">
        <w:rPr>
          <w:rFonts w:ascii="Calibri" w:hAnsi="Calibri" w:cs="Calibri"/>
          <w:sz w:val="22"/>
          <w:szCs w:val="22"/>
        </w:rPr>
        <w:t xml:space="preserve"> and I am more interested in</w:t>
      </w:r>
      <w:r w:rsidR="0017601D">
        <w:rPr>
          <w:rFonts w:ascii="Calibri" w:hAnsi="Calibri" w:cs="Calibri"/>
          <w:sz w:val="22"/>
          <w:szCs w:val="22"/>
        </w:rPr>
        <w:t xml:space="preserve"> your</w:t>
      </w:r>
      <w:r w:rsidRPr="00477C7D">
        <w:rPr>
          <w:rFonts w:ascii="Calibri" w:hAnsi="Calibri" w:cs="Calibri"/>
          <w:sz w:val="22"/>
          <w:szCs w:val="22"/>
        </w:rPr>
        <w:t xml:space="preserve"> health gains </w:t>
      </w:r>
      <w:r w:rsidR="00F17D95">
        <w:rPr>
          <w:rFonts w:ascii="Calibri" w:hAnsi="Calibri" w:cs="Calibri"/>
          <w:sz w:val="22"/>
          <w:szCs w:val="22"/>
        </w:rPr>
        <w:t>t</w:t>
      </w:r>
      <w:r w:rsidR="00F17D95" w:rsidRPr="00F17D95">
        <w:rPr>
          <w:rFonts w:ascii="Calibri" w:hAnsi="Calibri" w:cs="Calibri"/>
          <w:sz w:val="22"/>
          <w:szCs w:val="22"/>
        </w:rPr>
        <w:t xml:space="preserve">hat can be achieved by </w:t>
      </w:r>
      <w:r w:rsidR="00F17D95">
        <w:rPr>
          <w:rFonts w:ascii="Calibri" w:hAnsi="Calibri" w:cs="Calibri"/>
          <w:sz w:val="22"/>
          <w:szCs w:val="22"/>
        </w:rPr>
        <w:t>adhering to</w:t>
      </w:r>
      <w:r w:rsidR="00F17D95" w:rsidRPr="00F17D95">
        <w:rPr>
          <w:rFonts w:ascii="Calibri" w:hAnsi="Calibri" w:cs="Calibri"/>
          <w:sz w:val="22"/>
          <w:szCs w:val="22"/>
        </w:rPr>
        <w:t xml:space="preserve"> the recommended changes </w:t>
      </w:r>
      <w:r w:rsidRPr="00477C7D">
        <w:rPr>
          <w:rFonts w:ascii="Calibri" w:hAnsi="Calibri" w:cs="Calibri"/>
          <w:sz w:val="22"/>
          <w:szCs w:val="22"/>
        </w:rPr>
        <w:t xml:space="preserve">than </w:t>
      </w:r>
      <w:r w:rsidR="0017601D">
        <w:rPr>
          <w:rFonts w:ascii="Calibri" w:hAnsi="Calibri" w:cs="Calibri"/>
          <w:sz w:val="22"/>
          <w:szCs w:val="22"/>
        </w:rPr>
        <w:t xml:space="preserve">in </w:t>
      </w:r>
      <w:r w:rsidRPr="00477C7D">
        <w:rPr>
          <w:rFonts w:ascii="Calibri" w:hAnsi="Calibri" w:cs="Calibri"/>
          <w:sz w:val="22"/>
          <w:szCs w:val="22"/>
        </w:rPr>
        <w:t xml:space="preserve">number of kilos lost. </w:t>
      </w:r>
      <w:r w:rsidR="0017601D">
        <w:rPr>
          <w:rFonts w:ascii="Calibri" w:hAnsi="Calibri" w:cs="Calibri"/>
          <w:sz w:val="22"/>
          <w:szCs w:val="22"/>
        </w:rPr>
        <w:t xml:space="preserve">The discrepancy in goal setting is </w:t>
      </w:r>
      <w:r w:rsidRPr="00477C7D">
        <w:rPr>
          <w:rFonts w:ascii="Calibri" w:hAnsi="Calibri" w:cs="Calibri"/>
          <w:sz w:val="22"/>
          <w:szCs w:val="22"/>
        </w:rPr>
        <w:t>challenging indeed.</w:t>
      </w:r>
    </w:p>
    <w:p w14:paraId="1D098D74" w14:textId="77777777" w:rsidR="00742631" w:rsidRPr="00477C7D" w:rsidRDefault="00742631">
      <w:pPr>
        <w:pStyle w:val="Default"/>
        <w:spacing w:line="360" w:lineRule="auto"/>
        <w:jc w:val="both"/>
        <w:rPr>
          <w:rFonts w:ascii="Calibri" w:hAnsi="Calibri" w:cs="Calibri"/>
          <w:sz w:val="22"/>
          <w:szCs w:val="22"/>
        </w:rPr>
      </w:pPr>
    </w:p>
    <w:p w14:paraId="128451D7" w14:textId="20DDEC07" w:rsidR="00742631" w:rsidRPr="00477C7D" w:rsidRDefault="00BC5061">
      <w:pPr>
        <w:pStyle w:val="Default"/>
        <w:spacing w:line="360" w:lineRule="auto"/>
        <w:jc w:val="both"/>
        <w:rPr>
          <w:rFonts w:ascii="Calibri" w:hAnsi="Calibri" w:cs="Calibri"/>
          <w:sz w:val="22"/>
          <w:szCs w:val="22"/>
        </w:rPr>
      </w:pPr>
      <w:r w:rsidRPr="00477C7D">
        <w:rPr>
          <w:rFonts w:ascii="Calibri" w:hAnsi="Calibri" w:cs="Calibri"/>
          <w:sz w:val="22"/>
          <w:szCs w:val="22"/>
        </w:rPr>
        <w:t xml:space="preserve">Supporting adherence in obesity management can be achieved by accepting this current tension between weight being a chronic disease (our perspective) and weight being under </w:t>
      </w:r>
      <w:proofErr w:type="spellStart"/>
      <w:r w:rsidRPr="00477C7D">
        <w:rPr>
          <w:rFonts w:ascii="Calibri" w:hAnsi="Calibri" w:cs="Calibri"/>
          <w:sz w:val="22"/>
          <w:szCs w:val="22"/>
        </w:rPr>
        <w:t>behavioural</w:t>
      </w:r>
      <w:proofErr w:type="spellEnd"/>
      <w:r w:rsidRPr="00477C7D">
        <w:rPr>
          <w:rFonts w:ascii="Calibri" w:hAnsi="Calibri" w:cs="Calibri"/>
          <w:sz w:val="22"/>
          <w:szCs w:val="22"/>
        </w:rPr>
        <w:t xml:space="preserve"> control (our patient</w:t>
      </w:r>
      <w:r w:rsidR="00F17D95">
        <w:rPr>
          <w:rFonts w:ascii="Calibri" w:hAnsi="Calibri" w:cs="Calibri"/>
          <w:sz w:val="22"/>
          <w:szCs w:val="22"/>
        </w:rPr>
        <w:t>s</w:t>
      </w:r>
      <w:r w:rsidR="0038148A">
        <w:rPr>
          <w:rFonts w:ascii="Calibri" w:hAnsi="Calibri" w:cs="Calibri"/>
          <w:sz w:val="22"/>
          <w:szCs w:val="22"/>
        </w:rPr>
        <w:t>’ or parents</w:t>
      </w:r>
      <w:r w:rsidRPr="00477C7D">
        <w:rPr>
          <w:rFonts w:ascii="Calibri" w:hAnsi="Calibri" w:cs="Calibri"/>
          <w:sz w:val="22"/>
          <w:szCs w:val="22"/>
        </w:rPr>
        <w:t>’ perspective). The patient</w:t>
      </w:r>
      <w:r w:rsidR="0038148A" w:rsidRPr="0038148A">
        <w:rPr>
          <w:rFonts w:ascii="Calibri" w:hAnsi="Calibri" w:cs="Calibri"/>
          <w:sz w:val="22"/>
          <w:szCs w:val="22"/>
        </w:rPr>
        <w:t xml:space="preserve"> </w:t>
      </w:r>
      <w:r w:rsidR="0038148A">
        <w:rPr>
          <w:rFonts w:ascii="Calibri" w:hAnsi="Calibri" w:cs="Calibri"/>
          <w:sz w:val="22"/>
          <w:szCs w:val="22"/>
        </w:rPr>
        <w:t>or parent</w:t>
      </w:r>
      <w:r w:rsidRPr="00477C7D">
        <w:rPr>
          <w:rFonts w:ascii="Calibri" w:hAnsi="Calibri" w:cs="Calibri"/>
          <w:sz w:val="22"/>
          <w:szCs w:val="22"/>
        </w:rPr>
        <w:t>-provider relationship allows three important issues to be addressed that will directly impact adherence</w:t>
      </w:r>
      <w:r w:rsidR="003A7384" w:rsidRPr="00477C7D">
        <w:rPr>
          <w:rFonts w:ascii="Calibri" w:hAnsi="Calibri" w:cs="Calibri"/>
          <w:sz w:val="22"/>
          <w:szCs w:val="22"/>
        </w:rPr>
        <w:t xml:space="preserve"> in a positive manner</w:t>
      </w:r>
      <w:r w:rsidRPr="00477C7D">
        <w:rPr>
          <w:rFonts w:ascii="Calibri" w:hAnsi="Calibri" w:cs="Calibri"/>
          <w:sz w:val="22"/>
          <w:szCs w:val="22"/>
        </w:rPr>
        <w:t xml:space="preserve">. These are: addressing the expectations that promote bias and stigma; supporting effective behaviour change that appreciates that change is not linear; and linking adherence to motivation through readiness. </w:t>
      </w:r>
    </w:p>
    <w:p w14:paraId="79446F82" w14:textId="77777777" w:rsidR="00742631" w:rsidRPr="00477C7D" w:rsidRDefault="00742631">
      <w:pPr>
        <w:pStyle w:val="Default"/>
        <w:spacing w:line="360" w:lineRule="auto"/>
        <w:jc w:val="both"/>
        <w:rPr>
          <w:rFonts w:ascii="Calibri" w:hAnsi="Calibri" w:cs="Calibri"/>
          <w:sz w:val="22"/>
          <w:szCs w:val="22"/>
        </w:rPr>
      </w:pPr>
    </w:p>
    <w:p w14:paraId="5176B63A" w14:textId="77777777" w:rsidR="00742631" w:rsidRPr="00477C7D" w:rsidRDefault="00BC5061">
      <w:pPr>
        <w:pStyle w:val="Default"/>
        <w:spacing w:line="360" w:lineRule="auto"/>
        <w:jc w:val="both"/>
        <w:rPr>
          <w:rFonts w:ascii="Calibri" w:hAnsi="Calibri" w:cs="Calibri"/>
          <w:sz w:val="22"/>
          <w:szCs w:val="22"/>
        </w:rPr>
      </w:pPr>
      <w:r w:rsidRPr="00477C7D">
        <w:rPr>
          <w:rFonts w:ascii="Calibri" w:hAnsi="Calibri" w:cs="Calibri"/>
          <w:sz w:val="22"/>
          <w:szCs w:val="22"/>
          <w:u w:val="single"/>
        </w:rPr>
        <w:t>Addressing Expectations That Promote Bias and Stigma</w:t>
      </w:r>
    </w:p>
    <w:p w14:paraId="5239AD67" w14:textId="0B4F6E2C" w:rsidR="00742631" w:rsidRPr="00477C7D" w:rsidRDefault="00F17D95">
      <w:pPr>
        <w:pStyle w:val="Default"/>
        <w:spacing w:line="360" w:lineRule="auto"/>
        <w:jc w:val="both"/>
        <w:rPr>
          <w:rFonts w:ascii="Calibri" w:hAnsi="Calibri" w:cs="Calibri"/>
          <w:sz w:val="22"/>
          <w:szCs w:val="22"/>
        </w:rPr>
      </w:pPr>
      <w:r>
        <w:rPr>
          <w:rFonts w:ascii="Calibri" w:hAnsi="Calibri" w:cs="Calibri"/>
          <w:sz w:val="22"/>
          <w:szCs w:val="22"/>
        </w:rPr>
        <w:t>Perceiving</w:t>
      </w:r>
      <w:r w:rsidR="00BC5061" w:rsidRPr="00477C7D">
        <w:rPr>
          <w:rFonts w:ascii="Calibri" w:hAnsi="Calibri" w:cs="Calibri"/>
          <w:sz w:val="22"/>
          <w:szCs w:val="22"/>
        </w:rPr>
        <w:t xml:space="preserve"> weight as a </w:t>
      </w:r>
      <w:r w:rsidR="00E97177" w:rsidRPr="00477C7D">
        <w:rPr>
          <w:rFonts w:ascii="Calibri" w:hAnsi="Calibri" w:cs="Calibri"/>
          <w:sz w:val="22"/>
          <w:szCs w:val="22"/>
        </w:rPr>
        <w:t xml:space="preserve">behaviour </w:t>
      </w:r>
      <w:r w:rsidR="00E97177">
        <w:rPr>
          <w:rFonts w:ascii="Calibri" w:hAnsi="Calibri" w:cs="Calibri"/>
          <w:sz w:val="22"/>
          <w:szCs w:val="22"/>
        </w:rPr>
        <w:t>can</w:t>
      </w:r>
      <w:r w:rsidR="00AF49FF">
        <w:rPr>
          <w:rFonts w:ascii="Calibri" w:hAnsi="Calibri" w:cs="Calibri"/>
          <w:sz w:val="22"/>
          <w:szCs w:val="22"/>
        </w:rPr>
        <w:t xml:space="preserve"> negatively impact</w:t>
      </w:r>
      <w:r w:rsidR="00BC5061" w:rsidRPr="00477C7D">
        <w:rPr>
          <w:rFonts w:ascii="Calibri" w:hAnsi="Calibri" w:cs="Calibri"/>
          <w:sz w:val="22"/>
          <w:szCs w:val="22"/>
        </w:rPr>
        <w:t xml:space="preserve"> </w:t>
      </w:r>
      <w:r w:rsidR="003F664C" w:rsidRPr="00477C7D">
        <w:rPr>
          <w:rFonts w:ascii="Calibri" w:hAnsi="Calibri" w:cs="Calibri"/>
          <w:sz w:val="22"/>
          <w:szCs w:val="22"/>
        </w:rPr>
        <w:t>adherence. If</w:t>
      </w:r>
      <w:r w:rsidR="00BC5061" w:rsidRPr="00477C7D">
        <w:rPr>
          <w:rFonts w:ascii="Calibri" w:hAnsi="Calibri" w:cs="Calibri"/>
          <w:sz w:val="22"/>
          <w:szCs w:val="22"/>
        </w:rPr>
        <w:t xml:space="preserve"> weight is a </w:t>
      </w:r>
      <w:r w:rsidR="00BF3161" w:rsidRPr="00477C7D">
        <w:rPr>
          <w:rFonts w:ascii="Calibri" w:hAnsi="Calibri" w:cs="Calibri"/>
          <w:sz w:val="22"/>
          <w:szCs w:val="22"/>
        </w:rPr>
        <w:t>behaviour,</w:t>
      </w:r>
      <w:r w:rsidR="00BC5061" w:rsidRPr="00477C7D">
        <w:rPr>
          <w:rFonts w:ascii="Calibri" w:hAnsi="Calibri" w:cs="Calibri"/>
          <w:sz w:val="22"/>
          <w:szCs w:val="22"/>
        </w:rPr>
        <w:t xml:space="preserve"> it should be under </w:t>
      </w:r>
      <w:proofErr w:type="spellStart"/>
      <w:r w:rsidR="00BC5061" w:rsidRPr="00477C7D">
        <w:rPr>
          <w:rFonts w:ascii="Calibri" w:hAnsi="Calibri" w:cs="Calibri"/>
          <w:sz w:val="22"/>
          <w:szCs w:val="22"/>
        </w:rPr>
        <w:t>behavioural</w:t>
      </w:r>
      <w:proofErr w:type="spellEnd"/>
      <w:r w:rsidR="00BC5061" w:rsidRPr="00477C7D">
        <w:rPr>
          <w:rFonts w:ascii="Calibri" w:hAnsi="Calibri" w:cs="Calibri"/>
          <w:sz w:val="22"/>
          <w:szCs w:val="22"/>
        </w:rPr>
        <w:t xml:space="preserve"> control. The naive energy in - energy out perspective on weight </w:t>
      </w:r>
      <w:r w:rsidR="003A7384" w:rsidRPr="00477C7D">
        <w:rPr>
          <w:rFonts w:ascii="Calibri" w:hAnsi="Calibri" w:cs="Calibri"/>
          <w:sz w:val="22"/>
          <w:szCs w:val="22"/>
        </w:rPr>
        <w:t xml:space="preserve">loss </w:t>
      </w:r>
      <w:r w:rsidR="00BC5061" w:rsidRPr="00477C7D">
        <w:rPr>
          <w:rFonts w:ascii="Calibri" w:hAnsi="Calibri" w:cs="Calibri"/>
          <w:sz w:val="22"/>
          <w:szCs w:val="22"/>
        </w:rPr>
        <w:t xml:space="preserve">has allowed individuals to approach weight as if it </w:t>
      </w:r>
      <w:r w:rsidR="00E97177" w:rsidRPr="00477C7D">
        <w:rPr>
          <w:rFonts w:ascii="Calibri" w:hAnsi="Calibri" w:cs="Calibri"/>
          <w:sz w:val="22"/>
          <w:szCs w:val="22"/>
        </w:rPr>
        <w:t xml:space="preserve">were </w:t>
      </w:r>
      <w:r w:rsidR="00E97177">
        <w:rPr>
          <w:rFonts w:ascii="Calibri" w:hAnsi="Calibri" w:cs="Calibri"/>
          <w:sz w:val="22"/>
          <w:szCs w:val="22"/>
        </w:rPr>
        <w:t>like</w:t>
      </w:r>
      <w:r w:rsidR="001728BD">
        <w:rPr>
          <w:rFonts w:ascii="Calibri" w:hAnsi="Calibri" w:cs="Calibri"/>
          <w:sz w:val="22"/>
          <w:szCs w:val="22"/>
        </w:rPr>
        <w:t xml:space="preserve"> a gas pedal and speedometer; you control the speed</w:t>
      </w:r>
      <w:r w:rsidR="00BC5061" w:rsidRPr="00477C7D">
        <w:rPr>
          <w:rFonts w:ascii="Calibri" w:hAnsi="Calibri" w:cs="Calibri"/>
          <w:sz w:val="22"/>
          <w:szCs w:val="22"/>
        </w:rPr>
        <w:t xml:space="preserve">. It encourages people to set weight loss goals as specific numbers on the scale. Almost everyone presenting for weight management has a specific number in their mind that they would like to </w:t>
      </w:r>
      <w:r w:rsidR="003F664C" w:rsidRPr="00477C7D">
        <w:rPr>
          <w:rFonts w:ascii="Calibri" w:hAnsi="Calibri" w:cs="Calibri"/>
          <w:sz w:val="22"/>
          <w:szCs w:val="22"/>
        </w:rPr>
        <w:t>reach. The</w:t>
      </w:r>
      <w:r w:rsidR="00BC5061" w:rsidRPr="00477C7D">
        <w:rPr>
          <w:rFonts w:ascii="Calibri" w:hAnsi="Calibri" w:cs="Calibri"/>
          <w:sz w:val="22"/>
          <w:szCs w:val="22"/>
        </w:rPr>
        <w:t xml:space="preserve"> reality that weight and the appetite system</w:t>
      </w:r>
      <w:r w:rsidR="001728BD">
        <w:rPr>
          <w:rFonts w:ascii="Calibri" w:hAnsi="Calibri" w:cs="Calibri"/>
          <w:sz w:val="22"/>
          <w:szCs w:val="22"/>
        </w:rPr>
        <w:t xml:space="preserve"> are driven more by biological factors interacting with environmental </w:t>
      </w:r>
      <w:r w:rsidR="00E97177">
        <w:rPr>
          <w:rFonts w:ascii="Calibri" w:hAnsi="Calibri" w:cs="Calibri"/>
          <w:sz w:val="22"/>
          <w:szCs w:val="22"/>
        </w:rPr>
        <w:t xml:space="preserve">contexts </w:t>
      </w:r>
      <w:r w:rsidR="00E97177" w:rsidRPr="00477C7D">
        <w:rPr>
          <w:rFonts w:ascii="Calibri" w:hAnsi="Calibri" w:cs="Calibri"/>
          <w:sz w:val="22"/>
          <w:szCs w:val="22"/>
        </w:rPr>
        <w:t>driven</w:t>
      </w:r>
      <w:r w:rsidR="00BC5061" w:rsidRPr="00477C7D">
        <w:rPr>
          <w:rFonts w:ascii="Calibri" w:hAnsi="Calibri" w:cs="Calibri"/>
          <w:sz w:val="22"/>
          <w:szCs w:val="22"/>
        </w:rPr>
        <w:t xml:space="preserve"> </w:t>
      </w:r>
      <w:r w:rsidR="001728BD">
        <w:rPr>
          <w:rFonts w:ascii="Calibri" w:hAnsi="Calibri" w:cs="Calibri"/>
          <w:sz w:val="22"/>
          <w:szCs w:val="22"/>
        </w:rPr>
        <w:t xml:space="preserve">than by desire and willpower </w:t>
      </w:r>
      <w:r w:rsidR="00BC5061" w:rsidRPr="00477C7D">
        <w:rPr>
          <w:rFonts w:ascii="Calibri" w:hAnsi="Calibri" w:cs="Calibri"/>
          <w:sz w:val="22"/>
          <w:szCs w:val="22"/>
        </w:rPr>
        <w:t xml:space="preserve">has </w:t>
      </w:r>
      <w:r w:rsidR="001728BD">
        <w:rPr>
          <w:rFonts w:ascii="Calibri" w:hAnsi="Calibri" w:cs="Calibri"/>
          <w:sz w:val="22"/>
          <w:szCs w:val="22"/>
        </w:rPr>
        <w:t xml:space="preserve">set people up for </w:t>
      </w:r>
      <w:r w:rsidR="0006725B">
        <w:rPr>
          <w:rFonts w:ascii="Calibri" w:hAnsi="Calibri" w:cs="Calibri"/>
          <w:sz w:val="22"/>
          <w:szCs w:val="22"/>
        </w:rPr>
        <w:t>disappointment</w:t>
      </w:r>
      <w:r w:rsidR="00BC5061" w:rsidRPr="00477C7D">
        <w:rPr>
          <w:rFonts w:ascii="Calibri" w:hAnsi="Calibri" w:cs="Calibri"/>
          <w:sz w:val="22"/>
          <w:szCs w:val="22"/>
        </w:rPr>
        <w:t xml:space="preserve">. Virtually all weight </w:t>
      </w:r>
      <w:r w:rsidR="00BC5061" w:rsidRPr="00477C7D">
        <w:rPr>
          <w:rFonts w:ascii="Calibri" w:hAnsi="Calibri" w:cs="Calibri"/>
          <w:sz w:val="22"/>
          <w:szCs w:val="22"/>
        </w:rPr>
        <w:lastRenderedPageBreak/>
        <w:t xml:space="preserve">loss </w:t>
      </w:r>
      <w:r w:rsidR="001728BD">
        <w:rPr>
          <w:rFonts w:ascii="Calibri" w:hAnsi="Calibri" w:cs="Calibri"/>
          <w:sz w:val="22"/>
          <w:szCs w:val="22"/>
        </w:rPr>
        <w:t>efforts, including bariatric surgery,</w:t>
      </w:r>
      <w:r w:rsidR="001728BD" w:rsidRPr="00477C7D">
        <w:rPr>
          <w:rFonts w:ascii="Calibri" w:hAnsi="Calibri" w:cs="Calibri"/>
          <w:sz w:val="22"/>
          <w:szCs w:val="22"/>
        </w:rPr>
        <w:t xml:space="preserve"> </w:t>
      </w:r>
      <w:r w:rsidR="00BC5061" w:rsidRPr="00477C7D">
        <w:rPr>
          <w:rFonts w:ascii="Calibri" w:hAnsi="Calibri" w:cs="Calibri"/>
          <w:sz w:val="22"/>
          <w:szCs w:val="22"/>
        </w:rPr>
        <w:t>demonstrate the classic weight loss curve. Early in the weight loss journey there is a nice effort-equals-outcome decrease in weight. This downward sloping curve inevitably ends in a plateau which is a biological imperative not</w:t>
      </w:r>
      <w:r w:rsidR="001728BD">
        <w:rPr>
          <w:rFonts w:ascii="Calibri" w:hAnsi="Calibri" w:cs="Calibri"/>
          <w:sz w:val="22"/>
          <w:szCs w:val="22"/>
        </w:rPr>
        <w:t>,</w:t>
      </w:r>
      <w:r w:rsidR="00BC5061" w:rsidRPr="00477C7D">
        <w:rPr>
          <w:rFonts w:ascii="Calibri" w:hAnsi="Calibri" w:cs="Calibri"/>
          <w:sz w:val="22"/>
          <w:szCs w:val="22"/>
        </w:rPr>
        <w:t xml:space="preserve"> a </w:t>
      </w:r>
      <w:proofErr w:type="spellStart"/>
      <w:r w:rsidR="00BC5061" w:rsidRPr="00477C7D">
        <w:rPr>
          <w:rFonts w:ascii="Calibri" w:hAnsi="Calibri" w:cs="Calibri"/>
          <w:sz w:val="22"/>
          <w:szCs w:val="22"/>
        </w:rPr>
        <w:t>behavioural</w:t>
      </w:r>
      <w:proofErr w:type="spellEnd"/>
      <w:r w:rsidR="00BC5061" w:rsidRPr="00477C7D">
        <w:rPr>
          <w:rFonts w:ascii="Calibri" w:hAnsi="Calibri" w:cs="Calibri"/>
          <w:sz w:val="22"/>
          <w:szCs w:val="22"/>
        </w:rPr>
        <w:t xml:space="preserve"> failure. Yet</w:t>
      </w:r>
      <w:r w:rsidR="001728BD">
        <w:rPr>
          <w:rFonts w:ascii="Calibri" w:hAnsi="Calibri" w:cs="Calibri"/>
          <w:sz w:val="22"/>
          <w:szCs w:val="22"/>
        </w:rPr>
        <w:t xml:space="preserve"> for the person seeking weight loss this is perceived as a failure experience</w:t>
      </w:r>
      <w:r w:rsidR="00BC5061" w:rsidRPr="00477C7D">
        <w:rPr>
          <w:rFonts w:ascii="Calibri" w:hAnsi="Calibri" w:cs="Calibri"/>
          <w:sz w:val="22"/>
          <w:szCs w:val="22"/>
        </w:rPr>
        <w:t xml:space="preserve">, which </w:t>
      </w:r>
      <w:r w:rsidR="001728BD">
        <w:rPr>
          <w:rFonts w:ascii="Calibri" w:hAnsi="Calibri" w:cs="Calibri"/>
          <w:sz w:val="22"/>
          <w:szCs w:val="22"/>
        </w:rPr>
        <w:t xml:space="preserve">promotes </w:t>
      </w:r>
      <w:r w:rsidR="00BC5061" w:rsidRPr="00477C7D">
        <w:rPr>
          <w:rFonts w:ascii="Calibri" w:hAnsi="Calibri" w:cs="Calibri"/>
          <w:sz w:val="22"/>
          <w:szCs w:val="22"/>
        </w:rPr>
        <w:t>internalized weight bias and learned helplessness, two very negative psychological states</w:t>
      </w:r>
      <w:r w:rsidR="003A7384"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r6hj9QwN","properties":{"formattedCitation":"[31]","plainCitation":"[31]","noteIndex":0},"citationItems":[{"id":1662,"uris":["http://zotero.org/users/4978662/items/T5SJ7WVI"],"uri":["http://zotero.org/users/4978662/items/T5SJ7WVI"],"itemData":{"id":1662,"type":"article-journal","abstract":"Both experiencing and internalizing weight bias are associated with negative mental and physical health outcomes, but internalization may be a more potent predictor of these outcomes. The current study aimed to differentiate between causal effects of experiencing versus internalizing weight bias on emotional responses and psychological well-being. Adults with overweight/obesity (N=260) completed an online experiment in which they were randomly assigned to focus on either the experience or internalization of weight bias, and completed measures of affect, self-esteem, and body dissatisfaction. Results indicated that the Internalization condition led to more negative affect, less positive affect, and lower self-esteem than the Experience condition. The Internalization condition also led to heightened body dissatisfaction among men, but not women. These findings suggest that weight bias internalization may be a stronger predictor of poor mental and physical health than experiences alone, and carry implications for developing weight bias interventions.","archive_location":"26927688","container-title":"Body Image","DOI":"10.1016/j.bodyim.2016.02.002","ISSN":"1873-6807 (Electronic) 1740-1445 (Linking)","page":"38-42","title":"The distinct effects of internalizing weight bias: An experimental study","title-short":"The distinct effects of internalizing weight bias: An experimental study","volume":"17","author":[{"family":"Pearl","given":"R. L."},{"family":"Puhl","given":"R. M."}],"issued":{"date-parts":[["2016",6]]}}}],"schema":"https://github.com/citation-style-language/schema/raw/master/csl-citation.json"} </w:instrText>
      </w:r>
      <w:r w:rsidR="003A7384" w:rsidRPr="00477C7D">
        <w:rPr>
          <w:rFonts w:ascii="Calibri" w:hAnsi="Calibri" w:cs="Calibri"/>
          <w:sz w:val="22"/>
          <w:szCs w:val="22"/>
        </w:rPr>
        <w:fldChar w:fldCharType="separate"/>
      </w:r>
      <w:r w:rsidR="00AD674B">
        <w:rPr>
          <w:rFonts w:ascii="Calibri" w:hAnsi="Calibri" w:cs="Calibri"/>
          <w:noProof/>
          <w:sz w:val="22"/>
          <w:szCs w:val="22"/>
        </w:rPr>
        <w:t>[31]</w:t>
      </w:r>
      <w:r w:rsidR="003A7384" w:rsidRPr="00477C7D">
        <w:rPr>
          <w:rFonts w:ascii="Calibri" w:hAnsi="Calibri" w:cs="Calibri"/>
          <w:sz w:val="22"/>
          <w:szCs w:val="22"/>
        </w:rPr>
        <w:fldChar w:fldCharType="end"/>
      </w:r>
      <w:r w:rsidR="003A7384"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j8gTVPPi","properties":{"formattedCitation":"[32]","plainCitation":"[32]","noteIndex":0},"citationItems":[{"id":14200,"uris":["http://zotero.org/users/4978662/items/6ZYAGYX9"],"uri":["http://zotero.org/users/4978662/items/6ZYAGYX9"],"itemData":{"id":14200,"type":"article-journal","container-title":"Annual Review of Medicine","DOI":"10.1146/annurev.me.23.020172.002203","ISSN":"0066-4219","issue":"1","journalAbbreviation":"Annu. Rev. Med.","note":"publisher: Annual Reviews","page":"407-412","source":"annualreviews.org (Atypon)","title":"Learned Helplessness","volume":"23","author":[{"family":"Seligman","given":"M E P"}],"issued":{"date-parts":[["1972",2,1]]}}}],"schema":"https://github.com/citation-style-language/schema/raw/master/csl-citation.json"} </w:instrText>
      </w:r>
      <w:r w:rsidR="003A7384" w:rsidRPr="00337100">
        <w:rPr>
          <w:rFonts w:ascii="Calibri" w:hAnsi="Calibri" w:cs="Calibri"/>
          <w:sz w:val="22"/>
          <w:szCs w:val="22"/>
        </w:rPr>
        <w:fldChar w:fldCharType="separate"/>
      </w:r>
      <w:r w:rsidR="00AD674B">
        <w:rPr>
          <w:rFonts w:ascii="Calibri" w:hAnsi="Calibri" w:cs="Calibri"/>
          <w:noProof/>
          <w:sz w:val="22"/>
          <w:szCs w:val="22"/>
        </w:rPr>
        <w:t>[32]</w:t>
      </w:r>
      <w:r w:rsidR="003A7384" w:rsidRPr="00337100">
        <w:rPr>
          <w:rFonts w:ascii="Calibri" w:hAnsi="Calibri" w:cs="Calibri"/>
          <w:sz w:val="22"/>
          <w:szCs w:val="22"/>
        </w:rPr>
        <w:fldChar w:fldCharType="end"/>
      </w:r>
      <w:r w:rsidR="00BC5061" w:rsidRPr="00477C7D">
        <w:rPr>
          <w:rFonts w:ascii="Calibri" w:hAnsi="Calibri" w:cs="Calibri"/>
          <w:sz w:val="22"/>
          <w:szCs w:val="22"/>
        </w:rPr>
        <w:t>.</w:t>
      </w:r>
    </w:p>
    <w:p w14:paraId="09BE3C8F" w14:textId="77777777" w:rsidR="00742631" w:rsidRPr="00337100" w:rsidRDefault="00742631">
      <w:pPr>
        <w:pStyle w:val="Default"/>
        <w:spacing w:line="360" w:lineRule="auto"/>
        <w:jc w:val="both"/>
        <w:rPr>
          <w:rFonts w:ascii="Calibri" w:hAnsi="Calibri" w:cs="Calibri"/>
          <w:sz w:val="22"/>
          <w:szCs w:val="22"/>
        </w:rPr>
      </w:pPr>
    </w:p>
    <w:p w14:paraId="62260241" w14:textId="40185460" w:rsidR="00742631" w:rsidRPr="00477C7D" w:rsidRDefault="00BC5061" w:rsidP="00515D8F">
      <w:pPr>
        <w:pStyle w:val="Default"/>
        <w:spacing w:line="360" w:lineRule="auto"/>
        <w:jc w:val="both"/>
        <w:rPr>
          <w:rFonts w:ascii="Calibri" w:hAnsi="Calibri" w:cs="Calibri"/>
          <w:sz w:val="22"/>
          <w:szCs w:val="22"/>
        </w:rPr>
      </w:pPr>
      <w:r w:rsidRPr="00337100">
        <w:rPr>
          <w:rFonts w:ascii="Calibri" w:hAnsi="Calibri" w:cs="Calibri"/>
          <w:sz w:val="22"/>
          <w:szCs w:val="22"/>
        </w:rPr>
        <w:t>If we frame adherence in obesity management as relational, the clinician has the opportunity to use communication skills to help the patient</w:t>
      </w:r>
      <w:r w:rsidR="0038148A">
        <w:rPr>
          <w:rFonts w:ascii="Calibri" w:hAnsi="Calibri" w:cs="Calibri"/>
          <w:sz w:val="22"/>
          <w:szCs w:val="22"/>
        </w:rPr>
        <w:t xml:space="preserve"> or parent</w:t>
      </w:r>
      <w:r w:rsidRPr="00337100">
        <w:rPr>
          <w:rFonts w:ascii="Calibri" w:hAnsi="Calibri" w:cs="Calibri"/>
          <w:sz w:val="22"/>
          <w:szCs w:val="22"/>
        </w:rPr>
        <w:t xml:space="preserve"> reframe obesity from the “achieve goal weight by eating less, moving more using willpower” to obesity as a chronic medical disease</w:t>
      </w:r>
      <w:r w:rsidR="00EE71EA">
        <w:rPr>
          <w:rFonts w:ascii="Calibri" w:hAnsi="Calibri" w:cs="Calibri"/>
          <w:sz w:val="22"/>
          <w:szCs w:val="22"/>
        </w:rPr>
        <w:t>,</w:t>
      </w:r>
      <w:r w:rsidRPr="00337100">
        <w:rPr>
          <w:rFonts w:ascii="Calibri" w:hAnsi="Calibri" w:cs="Calibri"/>
          <w:sz w:val="22"/>
          <w:szCs w:val="22"/>
        </w:rPr>
        <w:t xml:space="preserve"> in which weight is not a behaviour</w:t>
      </w:r>
      <w:r w:rsidR="00515D8F">
        <w:rPr>
          <w:rFonts w:ascii="Calibri" w:hAnsi="Calibri" w:cs="Calibri"/>
          <w:sz w:val="22"/>
          <w:szCs w:val="22"/>
        </w:rPr>
        <w:t>,</w:t>
      </w:r>
      <w:r w:rsidRPr="00337100">
        <w:rPr>
          <w:rFonts w:ascii="Calibri" w:hAnsi="Calibri" w:cs="Calibri"/>
          <w:sz w:val="22"/>
          <w:szCs w:val="22"/>
        </w:rPr>
        <w:t xml:space="preserve"> </w:t>
      </w:r>
      <w:r w:rsidR="00515D8F">
        <w:rPr>
          <w:rFonts w:ascii="Calibri" w:hAnsi="Calibri" w:cs="Calibri"/>
          <w:sz w:val="22"/>
          <w:szCs w:val="22"/>
        </w:rPr>
        <w:t xml:space="preserve"> weight loss is </w:t>
      </w:r>
      <w:r w:rsidRPr="00337100">
        <w:rPr>
          <w:rFonts w:ascii="Calibri" w:hAnsi="Calibri" w:cs="Calibri"/>
          <w:sz w:val="22"/>
          <w:szCs w:val="22"/>
        </w:rPr>
        <w:t>determined</w:t>
      </w:r>
      <w:r w:rsidR="00515D8F">
        <w:rPr>
          <w:rFonts w:ascii="Calibri" w:hAnsi="Calibri" w:cs="Calibri"/>
          <w:sz w:val="22"/>
          <w:szCs w:val="22"/>
        </w:rPr>
        <w:t xml:space="preserve"> more by biological and environmental than </w:t>
      </w:r>
      <w:proofErr w:type="spellStart"/>
      <w:r w:rsidR="00515D8F">
        <w:rPr>
          <w:rFonts w:ascii="Calibri" w:hAnsi="Calibri" w:cs="Calibri"/>
          <w:sz w:val="22"/>
          <w:szCs w:val="22"/>
        </w:rPr>
        <w:t>behavioural</w:t>
      </w:r>
      <w:proofErr w:type="spellEnd"/>
      <w:r w:rsidR="00515D8F">
        <w:rPr>
          <w:rFonts w:ascii="Calibri" w:hAnsi="Calibri" w:cs="Calibri"/>
          <w:sz w:val="22"/>
          <w:szCs w:val="22"/>
        </w:rPr>
        <w:t xml:space="preserve"> factors (such as set point, or settling point theory, </w:t>
      </w:r>
      <w:r w:rsidR="00515D8F">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fJxZFYQ1","properties":{"formattedCitation":"[33]","plainCitation":"[33]","noteIndex":0},"citationItems":[{"id":14536,"uris":["http://zotero.org/users/4978662/items/WBILU4RA"],"uri":["http://zotero.org/users/4978662/items/WBILU4RA"],"itemData":{"id":14536,"type":"article-journal","abstract":"Presently, control of body weight is assumed to exist, but there is no consensus framework of body weight homeostasis. Three different models have been proposed, with a \"set point\" suggesting (i) a more or less tight and (ii) symmetric or asymmetric biological control of body weight resulting from feedback loops from peripheral organs and tissues (e.g. leptin secreted from adipose tissue) to a central control system within the hypothalamus. Alternatively, a \"settling point\" rather than a set point reflects metabolic adaptations to energy imbalance without any need for feedback control. Finally, the \"dual intervention point\" model combines both paradigms with two set points and a settling point between them. In humans, observational studies on large populations do not provide consistent evidence for a biological control of body weight, which, if it exists, may be overridden by the influences of the obesogenic environment and culture on personal behavior and experiences. To re-address the issue of body weight homeostasis, there is a need for targeted protocols based on sound concepts, e.g. lean rather than overweight subjects should be investigated before, during, and after weight loss and weight regain. In addition, improved methods and a multi-level-multi-systemic approach are needed to address the associations (i) between masses of individual body components and (ii) between masses and metabolic functions in the contexts of neurohumoral control and systemic effects. In the future, simplifications and the use of crude and non-biological phenotypes (i.e. body mass index and waist circumference) should be avoided. Since changes in body weight follow the mismatch between tightly controlled energy expenditure at loosely controlled energy intake, control (or even a set point) is more likely to be about energy expenditure rather than about body weight itself.","container-title":"F1000Research","DOI":"10.12688/f1000research.14151.1","ISSN":"2046-1402","journalAbbreviation":"F1000Res","language":"eng","note":"PMID: 30026913\nPMCID: PMC6039924","page":"F1000 Faculty Rev-1025","source":"PubMed","title":"Recent advances in understanding body weight homeostasis in humans","volume":"7","author":[{"family":"Müller","given":"Manfred J."},{"family":"Geisler","given":"Corinna"},{"family":"Heymsfield","given":"Steven B."},{"family":"Bosy-Westphal","given":"Anja"}],"issued":{"date-parts":[["2018"]]}}}],"schema":"https://github.com/citation-style-language/schema/raw/master/csl-citation.json"} </w:instrText>
      </w:r>
      <w:r w:rsidR="00515D8F">
        <w:rPr>
          <w:rFonts w:ascii="Calibri" w:hAnsi="Calibri" w:cs="Calibri"/>
          <w:sz w:val="22"/>
          <w:szCs w:val="22"/>
        </w:rPr>
        <w:fldChar w:fldCharType="separate"/>
      </w:r>
      <w:r w:rsidR="00AD674B">
        <w:rPr>
          <w:rFonts w:ascii="Calibri" w:hAnsi="Calibri" w:cs="Calibri"/>
          <w:noProof/>
          <w:sz w:val="22"/>
          <w:szCs w:val="22"/>
        </w:rPr>
        <w:t>[33]</w:t>
      </w:r>
      <w:r w:rsidR="00515D8F">
        <w:rPr>
          <w:rFonts w:ascii="Calibri" w:hAnsi="Calibri" w:cs="Calibri"/>
          <w:sz w:val="22"/>
          <w:szCs w:val="22"/>
        </w:rPr>
        <w:fldChar w:fldCharType="end"/>
      </w:r>
      <w:r w:rsidR="00515D8F">
        <w:rPr>
          <w:rFonts w:ascii="Calibri" w:hAnsi="Calibri" w:cs="Calibri"/>
          <w:sz w:val="22"/>
          <w:szCs w:val="22"/>
        </w:rPr>
        <w:t>)</w:t>
      </w:r>
      <w:r w:rsidRPr="00337100">
        <w:rPr>
          <w:rFonts w:ascii="Calibri" w:hAnsi="Calibri" w:cs="Calibri"/>
          <w:sz w:val="22"/>
          <w:szCs w:val="22"/>
        </w:rPr>
        <w:t xml:space="preserve"> and success is measured by health, function and quality of life</w:t>
      </w:r>
      <w:r w:rsidR="003A7384" w:rsidRPr="00337100">
        <w:rPr>
          <w:rFonts w:ascii="Calibri" w:hAnsi="Calibri" w:cs="Calibri"/>
          <w:sz w:val="22"/>
          <w:szCs w:val="22"/>
        </w:rPr>
        <w:t xml:space="preserve"> </w:t>
      </w:r>
      <w:r w:rsidR="003A7384"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KBtUWefH","properties":{"formattedCitation":"[30]","plainCitation":"[30]","noteIndex":0},"citationItems":[{"id":14061,"uris":["http://zotero.org/users/4978662/items/ZRMRNQV3"],"uri":["http://zotero.org/users/4978662/items/ZRMRNQV3"],"itemData":{"id":14061,"type":"article-journal","container-title":"Clinical Obesity","DOI":"https://doi.org/10.1111/cob.12443","ISSN":"1758-8111","issue":"n/a","language":"en","note":"_eprint: https://onlinelibrary.wiley.com/doi/pdf/10.1111/cob.12443","page":"e12443","source":"Wiley Online Library","title":"When behaviour meets biology: if obesity is a chronic medical disease what is obesity management?","title-short":"When behaviour meets biology","volume":"n/a","author":[{"family":"Vallis","given":"M."},{"family":"Macklin","given":"D."}]}}],"schema":"https://github.com/citation-style-language/schema/raw/master/csl-citation.json"} </w:instrText>
      </w:r>
      <w:r w:rsidR="003A7384" w:rsidRPr="00477C7D">
        <w:rPr>
          <w:rFonts w:ascii="Calibri" w:hAnsi="Calibri" w:cs="Calibri"/>
          <w:sz w:val="22"/>
          <w:szCs w:val="22"/>
        </w:rPr>
        <w:fldChar w:fldCharType="separate"/>
      </w:r>
      <w:r w:rsidR="00AD674B">
        <w:rPr>
          <w:rFonts w:ascii="Calibri" w:hAnsi="Calibri" w:cs="Calibri"/>
          <w:noProof/>
          <w:sz w:val="22"/>
          <w:szCs w:val="22"/>
        </w:rPr>
        <w:t>[30]</w:t>
      </w:r>
      <w:r w:rsidR="003A7384" w:rsidRPr="00477C7D">
        <w:rPr>
          <w:rFonts w:ascii="Calibri" w:hAnsi="Calibri" w:cs="Calibri"/>
          <w:sz w:val="22"/>
          <w:szCs w:val="22"/>
        </w:rPr>
        <w:fldChar w:fldCharType="end"/>
      </w:r>
      <w:r w:rsidRPr="00477C7D">
        <w:rPr>
          <w:rFonts w:ascii="Calibri" w:hAnsi="Calibri" w:cs="Calibri"/>
          <w:sz w:val="22"/>
          <w:szCs w:val="22"/>
        </w:rPr>
        <w:t>. Nonadherence in obesity management can be related in part to the patient</w:t>
      </w:r>
      <w:r w:rsidR="0038148A">
        <w:rPr>
          <w:rFonts w:ascii="Calibri" w:hAnsi="Calibri" w:cs="Calibri"/>
          <w:sz w:val="22"/>
          <w:szCs w:val="22"/>
        </w:rPr>
        <w:t xml:space="preserve"> or parent</w:t>
      </w:r>
      <w:r w:rsidRPr="00477C7D">
        <w:rPr>
          <w:rFonts w:ascii="Calibri" w:hAnsi="Calibri" w:cs="Calibri"/>
          <w:sz w:val="22"/>
          <w:szCs w:val="22"/>
        </w:rPr>
        <w:t xml:space="preserve"> experiencing disappointment about not ac</w:t>
      </w:r>
      <w:r w:rsidRPr="00337100">
        <w:rPr>
          <w:rFonts w:ascii="Calibri" w:hAnsi="Calibri" w:cs="Calibri"/>
          <w:sz w:val="22"/>
          <w:szCs w:val="22"/>
        </w:rPr>
        <w:t>hieving unrealistic expectations. Learned helplessness is created by a lack of connection between effort and outcome. Reframing expectations such that the patient</w:t>
      </w:r>
      <w:r w:rsidR="0038148A">
        <w:rPr>
          <w:rFonts w:ascii="Calibri" w:hAnsi="Calibri" w:cs="Calibri"/>
          <w:sz w:val="22"/>
          <w:szCs w:val="22"/>
        </w:rPr>
        <w:t xml:space="preserve"> or parent</w:t>
      </w:r>
      <w:r w:rsidRPr="00337100">
        <w:rPr>
          <w:rFonts w:ascii="Calibri" w:hAnsi="Calibri" w:cs="Calibri"/>
          <w:sz w:val="22"/>
          <w:szCs w:val="22"/>
        </w:rPr>
        <w:t xml:space="preserve"> focused on goals that are achievable</w:t>
      </w:r>
      <w:r w:rsidR="00515D8F">
        <w:rPr>
          <w:rFonts w:ascii="Calibri" w:hAnsi="Calibri" w:cs="Calibri"/>
          <w:sz w:val="22"/>
          <w:szCs w:val="22"/>
        </w:rPr>
        <w:t>, such as w</w:t>
      </w:r>
      <w:r w:rsidR="00515D8F" w:rsidRPr="00515D8F">
        <w:rPr>
          <w:rFonts w:ascii="Calibri" w:hAnsi="Calibri" w:cs="Calibri"/>
          <w:sz w:val="22"/>
          <w:szCs w:val="22"/>
        </w:rPr>
        <w:t xml:space="preserve">alking half an hour 3 times a week, taste a new vegetable or fruit 3 times a week, lower cholesterol, </w:t>
      </w:r>
      <w:r w:rsidR="00515D8F">
        <w:rPr>
          <w:rFonts w:ascii="Calibri" w:hAnsi="Calibri" w:cs="Calibri"/>
          <w:sz w:val="22"/>
          <w:szCs w:val="22"/>
        </w:rPr>
        <w:t xml:space="preserve">or practicing stress management twice per week, </w:t>
      </w:r>
      <w:r w:rsidRPr="00337100">
        <w:rPr>
          <w:rFonts w:ascii="Calibri" w:hAnsi="Calibri" w:cs="Calibri"/>
          <w:sz w:val="22"/>
          <w:szCs w:val="22"/>
        </w:rPr>
        <w:t>can increase adherence. Motivational communication (Ask, Listen, Summarize, Invite/Inform</w:t>
      </w:r>
      <w:r w:rsidR="00515D8F">
        <w:rPr>
          <w:rFonts w:ascii="Calibri" w:hAnsi="Calibri" w:cs="Calibri"/>
          <w:sz w:val="22"/>
          <w:szCs w:val="22"/>
        </w:rPr>
        <w:t xml:space="preserve"> </w:t>
      </w:r>
      <w:r w:rsidR="00515D8F">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nqXOhfPg","properties":{"formattedCitation":"[27]","plainCitation":"[27]","noteIndex":0},"citationItems":[{"id":6799,"uris":["http://zotero.org/users/4978662/items/HVFGCDBI"],"uri":["http://zotero.org/users/4978662/items/HVFGCDBI"],"itemData":{"id":6799,"type":"article-journal","abstract":"OBJECTIVES: There is an urgent need for healthcare providers and healthcare systems to support productive interactions with patients that promote sustained health behaviour change in order to improve patient and population health outcomes. Behaviour change theories and interventions have been developed and evaluated in experimental contexts; however, most healthcare providers have little training, and therefore low confidence in, behaviour change counselling. Particularly important is how to integrate theory and method to support healthcare providers to engage in behaviour change counselling competently. In this article, we describe a general training model developed from theory, evidence, experience and stakeholder engagement. This model will set the stage for future evaluation research on training needed to achieve competency, sustainability of competency, as well as effectiveness/cost-effectiveness of training in supporting behaviour change.\nDESIGN AND METHODS: A framework to support competency based training in behaviour change counselling is described in this article. This framework is designed to be integrative, sustainable, scalable and capable of being evaluated in follow-up studies.\nRESULTS AND DISCUSSION: Effective training in behaviour change counselling is critical to meet the current and future healthcare needs of patients living with, or at risk of, chronic diseases. Increasing competency in establishing change-based relationships, assessing and promoting readiness to change, implementing behaviour modification and addressing psychosocial issues will be value added to the healthcare system.","container-title":"Public Health","DOI":"10.1016/j.puhe.2017.10.022","ISSN":"1476-5616","journalAbbreviation":"Public Health","language":"eng","note":"PMID: 29216495","page":"70-78","source":"PubMed","title":"Equipping providers with principles, knowledge and skills to successfully integrate behaviour change counselling into practice: a primary healthcare framework","title-short":"Equipping providers with principles, knowledge and skills to successfully integrate behaviour change counselling into practice","volume":"154","author":[{"family":"Vallis","given":"M."},{"family":"Lee-Baggley","given":"D."},{"family":"Sampalli","given":"T."},{"family":"Ryer","given":"A."},{"family":"Ryan-Carson","given":"S."},{"family":"Kumanan","given":"K."},{"family":"Edwards","given":"L."}],"issued":{"date-parts":[["2018",1]]}}}],"schema":"https://github.com/citation-style-language/schema/raw/master/csl-citation.json"} </w:instrText>
      </w:r>
      <w:r w:rsidR="00515D8F">
        <w:rPr>
          <w:rFonts w:ascii="Calibri" w:hAnsi="Calibri" w:cs="Calibri"/>
          <w:sz w:val="22"/>
          <w:szCs w:val="22"/>
        </w:rPr>
        <w:fldChar w:fldCharType="separate"/>
      </w:r>
      <w:r w:rsidR="00AD674B">
        <w:rPr>
          <w:rFonts w:ascii="Calibri" w:hAnsi="Calibri" w:cs="Calibri"/>
          <w:noProof/>
          <w:sz w:val="22"/>
          <w:szCs w:val="22"/>
        </w:rPr>
        <w:t>[27]</w:t>
      </w:r>
      <w:r w:rsidR="00515D8F">
        <w:rPr>
          <w:rFonts w:ascii="Calibri" w:hAnsi="Calibri" w:cs="Calibri"/>
          <w:sz w:val="22"/>
          <w:szCs w:val="22"/>
        </w:rPr>
        <w:fldChar w:fldCharType="end"/>
      </w:r>
      <w:r w:rsidRPr="00337100">
        <w:rPr>
          <w:rFonts w:ascii="Calibri" w:hAnsi="Calibri" w:cs="Calibri"/>
          <w:sz w:val="22"/>
          <w:szCs w:val="22"/>
        </w:rPr>
        <w:t>) using strategies such as the 5 As</w:t>
      </w:r>
      <w:r w:rsidR="004657C0">
        <w:rPr>
          <w:rFonts w:ascii="Calibri" w:hAnsi="Calibri" w:cs="Calibri"/>
          <w:sz w:val="22"/>
          <w:szCs w:val="22"/>
        </w:rPr>
        <w:t xml:space="preserve"> (</w:t>
      </w:r>
      <w:r w:rsidR="00515D8F">
        <w:rPr>
          <w:rFonts w:ascii="Calibri" w:hAnsi="Calibri" w:cs="Calibri"/>
          <w:sz w:val="22"/>
          <w:szCs w:val="22"/>
        </w:rPr>
        <w:t xml:space="preserve">Ask, Assess, Advise, Agree, Assist </w:t>
      </w:r>
      <w:r w:rsidR="00515D8F">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VDWp20pA","properties":{"formattedCitation":"[26]","plainCitation":"[26]","noteIndex":0},"citationItems":[{"id":1618,"uris":["http://zotero.org/users/4978662/items/5QQKVBBS"],"uri":["http://zotero.org/users/4978662/items/5QQKVBBS"],"itemData":{"id":1618,"type":"article-journal","container-title":"Canadian Family Physician","title":"A Modified 5 As Minimal Intervention For Obesity Counselling in Primary Care","title-short":"A Modified 5 As Minimal Intervention For Obesity Counselling in Primary Care","author":[{"family":"Vallis","given":"M."},{"family":"Piccinini-Vallis","given":"H."},{"family":"Freedhoff","given":"Y."},{"family":"Sharma","given":"A."}],"issued":{"date-parts":[["0000"]],"season":"in"}}}],"schema":"https://github.com/citation-style-language/schema/raw/master/csl-citation.json"} </w:instrText>
      </w:r>
      <w:r w:rsidR="00515D8F">
        <w:rPr>
          <w:rFonts w:ascii="Calibri" w:hAnsi="Calibri" w:cs="Calibri"/>
          <w:sz w:val="22"/>
          <w:szCs w:val="22"/>
        </w:rPr>
        <w:fldChar w:fldCharType="separate"/>
      </w:r>
      <w:r w:rsidR="00AD674B">
        <w:rPr>
          <w:rFonts w:ascii="Calibri" w:hAnsi="Calibri" w:cs="Calibri"/>
          <w:noProof/>
          <w:sz w:val="22"/>
          <w:szCs w:val="22"/>
        </w:rPr>
        <w:t>[26]</w:t>
      </w:r>
      <w:r w:rsidR="00515D8F">
        <w:rPr>
          <w:rFonts w:ascii="Calibri" w:hAnsi="Calibri" w:cs="Calibri"/>
          <w:sz w:val="22"/>
          <w:szCs w:val="22"/>
        </w:rPr>
        <w:fldChar w:fldCharType="end"/>
      </w:r>
      <w:r w:rsidR="00515D8F">
        <w:rPr>
          <w:rFonts w:ascii="Calibri" w:hAnsi="Calibri" w:cs="Calibri"/>
          <w:sz w:val="22"/>
          <w:szCs w:val="22"/>
        </w:rPr>
        <w:t>)</w:t>
      </w:r>
      <w:r w:rsidRPr="00337100">
        <w:rPr>
          <w:rFonts w:ascii="Calibri" w:hAnsi="Calibri" w:cs="Calibri"/>
          <w:sz w:val="22"/>
          <w:szCs w:val="22"/>
        </w:rPr>
        <w:t xml:space="preserve"> provides clinicians with guidance to support patients</w:t>
      </w:r>
      <w:r w:rsidR="0038148A" w:rsidRPr="0038148A">
        <w:rPr>
          <w:rFonts w:ascii="Calibri" w:hAnsi="Calibri" w:cs="Calibri"/>
          <w:sz w:val="22"/>
          <w:szCs w:val="22"/>
        </w:rPr>
        <w:t xml:space="preserve"> </w:t>
      </w:r>
      <w:r w:rsidR="0038148A">
        <w:rPr>
          <w:rFonts w:ascii="Calibri" w:hAnsi="Calibri" w:cs="Calibri"/>
          <w:sz w:val="22"/>
          <w:szCs w:val="22"/>
        </w:rPr>
        <w:t>or parents</w:t>
      </w:r>
      <w:r w:rsidRPr="00337100">
        <w:rPr>
          <w:rFonts w:ascii="Calibri" w:hAnsi="Calibri" w:cs="Calibri"/>
          <w:sz w:val="22"/>
          <w:szCs w:val="22"/>
        </w:rPr>
        <w:t xml:space="preserve"> to reframe their experience from negative (</w:t>
      </w:r>
      <w:r w:rsidR="00515D8F">
        <w:rPr>
          <w:rFonts w:ascii="Calibri" w:hAnsi="Calibri" w:cs="Calibri"/>
          <w:sz w:val="22"/>
          <w:szCs w:val="22"/>
        </w:rPr>
        <w:t>“</w:t>
      </w:r>
      <w:r w:rsidRPr="00337100">
        <w:rPr>
          <w:rFonts w:ascii="Calibri" w:hAnsi="Calibri" w:cs="Calibri"/>
          <w:sz w:val="22"/>
          <w:szCs w:val="22"/>
        </w:rPr>
        <w:t>no matter what I do I cannot lose all the weight I want</w:t>
      </w:r>
      <w:r w:rsidR="00515D8F">
        <w:rPr>
          <w:rFonts w:ascii="Calibri" w:hAnsi="Calibri" w:cs="Calibri"/>
          <w:sz w:val="22"/>
          <w:szCs w:val="22"/>
        </w:rPr>
        <w:t>”</w:t>
      </w:r>
      <w:r w:rsidRPr="00337100">
        <w:rPr>
          <w:rFonts w:ascii="Calibri" w:hAnsi="Calibri" w:cs="Calibri"/>
          <w:sz w:val="22"/>
          <w:szCs w:val="22"/>
        </w:rPr>
        <w:t>) to positive (</w:t>
      </w:r>
      <w:r w:rsidR="00515D8F">
        <w:rPr>
          <w:rFonts w:ascii="Calibri" w:hAnsi="Calibri" w:cs="Calibri"/>
          <w:sz w:val="22"/>
          <w:szCs w:val="22"/>
        </w:rPr>
        <w:t>“</w:t>
      </w:r>
      <w:r w:rsidRPr="00337100">
        <w:rPr>
          <w:rFonts w:ascii="Calibri" w:hAnsi="Calibri" w:cs="Calibri"/>
          <w:sz w:val="22"/>
          <w:szCs w:val="22"/>
        </w:rPr>
        <w:t>my efforts have improved my health, ability to function and self-esteem</w:t>
      </w:r>
      <w:r w:rsidR="00515D8F">
        <w:rPr>
          <w:rFonts w:ascii="Calibri" w:hAnsi="Calibri" w:cs="Calibri"/>
          <w:sz w:val="22"/>
          <w:szCs w:val="22"/>
        </w:rPr>
        <w:t>”</w:t>
      </w:r>
      <w:r w:rsidRPr="00337100">
        <w:rPr>
          <w:rFonts w:ascii="Calibri" w:hAnsi="Calibri" w:cs="Calibri"/>
          <w:sz w:val="22"/>
          <w:szCs w:val="22"/>
        </w:rPr>
        <w:t>)</w:t>
      </w:r>
      <w:r w:rsidR="00BF3161" w:rsidRPr="00337100">
        <w:rPr>
          <w:rFonts w:ascii="Calibri" w:hAnsi="Calibri" w:cs="Calibri"/>
          <w:sz w:val="22"/>
          <w:szCs w:val="22"/>
        </w:rPr>
        <w:t xml:space="preserve"> </w:t>
      </w:r>
      <w:r w:rsidR="00BF3161"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XkHhLuAs","properties":{"formattedCitation":"[34]","plainCitation":"[34]","noteIndex":0},"citationItems":[{"id":13698,"uris":["http://zotero.org/users/4978662/items/58IG974N"],"uri":["http://zotero.org/users/4978662/items/58IG974N"],"itemData":{"id":13698,"type":"article-journal","abstract":"OBJECTIVES: The objective of this study is to evaluate the uptake of competency-based behaviour change counselling training within a primary healthcare setting. Specific questions concerning provider readiness for training, perceived importance of training in the context of service demands and perceptions of competence after training were addressed.\nSTUDY DESIGN: A process-focused study which adopted a complex systems approach to implementation. Each step was evaluated before the next step was developed. The design was guided by the RE-AIM (reach, effectiveness, adoption, implementation, maintenance) framework.\nMETHODS: Four specific primary care services were identified and behaviour change counselling training tailored to each service was provided, based on a model of training built around competencies in establishing change-based relationships, assessing and promoting readiness to change, using evidence-based behaviour modification skills when ready and addressing psychosocial determinants of behaviour within scope of practice. Before training, a manager's readiness to facilitate training and identification of peer leaders to support ongoing practice of skills were completed.\nRESULTS: Two programs negotiated 8 h of formal training, one program received 10 h and one program received 12 h. All programs engaged in peer support activities. Despite willingness to support training, 90% of managers were ambivalent about training activities, relative to one half of healthcare providers (HCPs). Few HCPs and no managers self-identified as ready without ambivalence. Furthermore, HCPs were reluctant to be evaluated by an expert and preferred self-evaluation methods. In contrast, HCPs uniformly endorsed the relevance, value and professional commitment to all component skills of the behaviour change counselling model. At the end of the training, over 75% of staff reported receiving formal training (reach). Almost 80% of staff reported using change-based relationship skills daily, with less frequent use of skills associated with addressing psychosocial issues. The degree of corrective feedback was generally low, however. An index of competency based on formal training, frequent use and receiving corrective feedback indicated that most HCPs did not meet these criteria.\nCONCLUSION: Training in behaviour change counselling competencies was successfully implemented in this project. The vast majority of HCPs received training, despite ambivalence. Furthermore, HCPs strongly valued these skills and used them frequently. However, they were reluctant to accept corrective feedback. Future research is needed to evaluate innovative strategies to overcome obstacles to receiving corrective feedback in the use of behaviour change counselling skills.","container-title":"Public Health","DOI":"10.1016/j.puhe.2019.06.009","ISSN":"1476-5616","journalAbbreviation":"Public Health","language":"eng","note":"PMID: 31382084","page":"43-53","source":"PubMed","title":"Integrating behaviour change counselling into chronic disease management: a square peg in a round hole? A system-level exploration in primary health care","title-short":"Integrating behaviour change counselling into chronic disease management","volume":"175","author":[{"family":"Vallis","given":"M."},{"family":"Lee-Baggley","given":"D."},{"family":"Sampalli","given":"T."},{"family":"Shepard","given":"D."},{"family":"McIssaac","given":"L."},{"family":"Ryer","given":"A."},{"family":"Ryan-Carson","given":"S."},{"family":"Manley","given":"S."}],"issued":{"date-parts":[["2019",10]]}}}],"schema":"https://github.com/citation-style-language/schema/raw/master/csl-citation.json"} </w:instrText>
      </w:r>
      <w:r w:rsidR="00BF3161" w:rsidRPr="00337100">
        <w:rPr>
          <w:rFonts w:ascii="Calibri" w:hAnsi="Calibri" w:cs="Calibri"/>
          <w:sz w:val="22"/>
          <w:szCs w:val="22"/>
        </w:rPr>
        <w:fldChar w:fldCharType="separate"/>
      </w:r>
      <w:r w:rsidR="00AD674B">
        <w:rPr>
          <w:rFonts w:ascii="Calibri" w:hAnsi="Calibri" w:cs="Calibri"/>
          <w:noProof/>
          <w:sz w:val="22"/>
          <w:szCs w:val="22"/>
        </w:rPr>
        <w:t>[34]</w:t>
      </w:r>
      <w:r w:rsidR="00BF3161" w:rsidRPr="00337100">
        <w:rPr>
          <w:rFonts w:ascii="Calibri" w:hAnsi="Calibri" w:cs="Calibri"/>
          <w:sz w:val="22"/>
          <w:szCs w:val="22"/>
        </w:rPr>
        <w:fldChar w:fldCharType="end"/>
      </w:r>
      <w:r w:rsidRPr="00477C7D">
        <w:rPr>
          <w:rFonts w:ascii="Calibri" w:hAnsi="Calibri" w:cs="Calibri"/>
          <w:sz w:val="22"/>
          <w:szCs w:val="22"/>
        </w:rPr>
        <w:t>.</w:t>
      </w:r>
    </w:p>
    <w:p w14:paraId="67315C51" w14:textId="77777777" w:rsidR="00742631" w:rsidRPr="00337100" w:rsidRDefault="00742631">
      <w:pPr>
        <w:pStyle w:val="Default"/>
        <w:spacing w:line="360" w:lineRule="auto"/>
        <w:jc w:val="both"/>
        <w:rPr>
          <w:rFonts w:ascii="Calibri" w:hAnsi="Calibri" w:cs="Calibri"/>
          <w:sz w:val="22"/>
          <w:szCs w:val="22"/>
        </w:rPr>
      </w:pPr>
    </w:p>
    <w:p w14:paraId="6BAF6E0F" w14:textId="77777777" w:rsidR="00742631" w:rsidRPr="00337100" w:rsidRDefault="00BC5061">
      <w:pPr>
        <w:pStyle w:val="Default"/>
        <w:spacing w:line="360" w:lineRule="auto"/>
        <w:jc w:val="both"/>
        <w:rPr>
          <w:rFonts w:ascii="Calibri" w:hAnsi="Calibri" w:cs="Calibri"/>
          <w:sz w:val="22"/>
          <w:szCs w:val="22"/>
        </w:rPr>
      </w:pPr>
      <w:r w:rsidRPr="00337100">
        <w:rPr>
          <w:rFonts w:ascii="Calibri" w:hAnsi="Calibri" w:cs="Calibri"/>
          <w:sz w:val="22"/>
          <w:szCs w:val="22"/>
          <w:u w:val="single"/>
        </w:rPr>
        <w:t>Adherence is not Linear</w:t>
      </w:r>
    </w:p>
    <w:p w14:paraId="441E1F19" w14:textId="2D005D46" w:rsidR="00742631" w:rsidRPr="00E97177" w:rsidRDefault="00BC5061" w:rsidP="00E97177">
      <w:pPr>
        <w:spacing w:line="360" w:lineRule="auto"/>
        <w:rPr>
          <w:rFonts w:ascii="Calibri" w:hAnsi="Calibri" w:cs="Calibri"/>
          <w:color w:val="000000"/>
          <w:sz w:val="22"/>
          <w:szCs w:val="22"/>
          <w:lang w:eastAsia="zh-CN"/>
          <w14:textOutline w14:w="0" w14:cap="flat" w14:cmpd="sng" w14:algn="ctr">
            <w14:noFill/>
            <w14:prstDash w14:val="solid"/>
            <w14:bevel/>
          </w14:textOutline>
        </w:rPr>
      </w:pPr>
      <w:r w:rsidRPr="00337100">
        <w:rPr>
          <w:rFonts w:ascii="Calibri" w:hAnsi="Calibri" w:cs="Calibri"/>
          <w:sz w:val="22"/>
          <w:szCs w:val="22"/>
        </w:rPr>
        <w:t>Human behaviour is influenced by two important drive systems</w:t>
      </w:r>
      <w:r w:rsidR="00BF3161" w:rsidRPr="00337100">
        <w:rPr>
          <w:rFonts w:ascii="Calibri" w:hAnsi="Calibri" w:cs="Calibri"/>
          <w:sz w:val="22"/>
          <w:szCs w:val="22"/>
        </w:rPr>
        <w:t xml:space="preserve"> </w:t>
      </w:r>
      <w:r w:rsidR="00BF3161"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aL7vdjxd","properties":{"formattedCitation":"[35]","plainCitation":"[35]","noteIndex":0},"citationItems":[{"id":6540,"uris":["http://zotero.org/users/4978662/items/4HVMUFN3"],"uri":["http://zotero.org/users/4978662/items/4HVMUFN3"],"itemData":{"id":6540,"type":"article-journal","abstract":"Rewards are both \"liked\" and \"wanted,\" and those 2 words seem almost interchangeable. However, the brain circuitry that mediates the psychological process of \"wanting\" a particular reward is dissociable from circuitry that mediates the degree to which it is \"liked.\" Incentive salience or \"wanting,\" a form of motivation, is generated by large and robust neural systems that include mesolimbic dopamine. By comparison, \"liking,\" or the actual pleasurable impact of reward consumption, is mediated by smaller and fragile neural systems, and is not dependent on dopamine. The incentive-sensitization theory posits the essence of drug addiction to be excessive amplification specifically of psychological \"wanting,\" especially triggered by cues, without necessarily an amplification of \"liking.\" This is because of long-lasting changes in dopamine-related motivation systems of susceptible individuals, called \"neural sensitization.\" A quarter-century after its proposal, evidence has continued to grow in support the incentive-sensitization theory. Further, its scope is now expanding to include diverse behavioral addictions and other psychopathologies. (PsycINFO Database Record","container-title":"The American Psychologist","DOI":"10.1037/amp0000059","ISSN":"1935-990X","issue":"8","journalAbbreviation":"Am Psychol","language":"eng","note":"PMID: 27977239\nPMCID: PMC5171207","page":"670-679","source":"PubMed","title":"Liking, wanting, and the incentive-sensitization theory of addiction","volume":"71","author":[{"family":"Berridge","given":"Kent C."},{"family":"Robinson","given":"Terry E."}],"issued":{"date-parts":[["2016",11]]}}}],"schema":"https://github.com/citation-style-language/schema/raw/master/csl-citation.json"} </w:instrText>
      </w:r>
      <w:r w:rsidR="00BF3161" w:rsidRPr="00477C7D">
        <w:rPr>
          <w:rFonts w:ascii="Calibri" w:hAnsi="Calibri" w:cs="Calibri"/>
          <w:sz w:val="22"/>
          <w:szCs w:val="22"/>
        </w:rPr>
        <w:fldChar w:fldCharType="separate"/>
      </w:r>
      <w:r w:rsidR="00AD674B">
        <w:rPr>
          <w:rFonts w:ascii="Calibri" w:hAnsi="Calibri" w:cs="Calibri"/>
          <w:noProof/>
          <w:sz w:val="22"/>
          <w:szCs w:val="22"/>
        </w:rPr>
        <w:t>[35]</w:t>
      </w:r>
      <w:r w:rsidR="00BF3161" w:rsidRPr="00477C7D">
        <w:rPr>
          <w:rFonts w:ascii="Calibri" w:hAnsi="Calibri" w:cs="Calibri"/>
          <w:sz w:val="22"/>
          <w:szCs w:val="22"/>
        </w:rPr>
        <w:fldChar w:fldCharType="end"/>
      </w:r>
      <w:r w:rsidR="00BF3161"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7bUVTpcD","properties":{"formattedCitation":"[36]","plainCitation":"[36]","noteIndex":0},"citationItems":[{"id":6721,"uris":["http://zotero.org/users/4978662/items/P42L6LX2"],"uri":["http://zotero.org/users/4978662/items/P42L6LX2"],"itemData":{"id":6721,"type":"article-journal","abstract":"An increasing proportion of human food consumption appears to be driven by pleasure, not just by the need for calories. In addition to its effects on body mass and health, the food environment in affluent societies may be creating an appetitive counterpart to the psychological effects of other hedonically-driven activities such as drug use and compulsive gambling. This phenomenon is referred to here as \"hedonic hunger.\" Animal literature is reviewed indicating that brain-based homeostatic and hedonic eating motives overlap but are nonetheless dissociable. In humans there is evidence that obese individuals prefer and consume high palatability foods more than those of normal weight. Among normal weight individuals it has long been assumed that the appetitive anomalies associated with restrained eating are due to diet-induced challenges to the homeostatic system, but we review evidence suggesting that they more likely stem from hedonic hunger (i.e., eating less than wanted rather than less than needed). Finally, a recently-developed measure (the Power of Food Scale; PFS) of individual differences in appetitive responsiveness to rewarding properties of the food environment is described. Preliminary evidence indicates that the PFS is reliable and valid and is related to clinically-relevant variables such as food cravings and binge eating. This measure, combined with environmental manipulations of food availability and palatability, may constitute a useful approach to studying hedonic hunger.","container-title":"Physiology &amp; Behavior","DOI":"10.1016/j.physbeh.2007.04.006","ISSN":"0031-9384","issue":"4","journalAbbreviation":"Physiol. Behav.","language":"eng","note":"PMID: 17531274","page":"432-439","source":"PubMed","title":"Hedonic hunger: a new dimension of appetite?","title-short":"Hedonic hunger","volume":"91","author":[{"family":"Lowe","given":"Michael R."},{"family":"Butryn","given":"Meghan L."}],"issued":{"date-parts":[["2007",7,24]]}}}],"schema":"https://github.com/citation-style-language/schema/raw/master/csl-citation.json"} </w:instrText>
      </w:r>
      <w:r w:rsidR="00BF3161" w:rsidRPr="00337100">
        <w:rPr>
          <w:rFonts w:ascii="Calibri" w:hAnsi="Calibri" w:cs="Calibri"/>
          <w:sz w:val="22"/>
          <w:szCs w:val="22"/>
        </w:rPr>
        <w:fldChar w:fldCharType="separate"/>
      </w:r>
      <w:r w:rsidR="00AD674B">
        <w:rPr>
          <w:rFonts w:ascii="Calibri" w:hAnsi="Calibri" w:cs="Calibri"/>
          <w:noProof/>
          <w:sz w:val="22"/>
          <w:szCs w:val="22"/>
        </w:rPr>
        <w:t>[36]</w:t>
      </w:r>
      <w:r w:rsidR="00BF3161" w:rsidRPr="00337100">
        <w:rPr>
          <w:rFonts w:ascii="Calibri" w:hAnsi="Calibri" w:cs="Calibri"/>
          <w:sz w:val="22"/>
          <w:szCs w:val="22"/>
        </w:rPr>
        <w:fldChar w:fldCharType="end"/>
      </w:r>
      <w:r w:rsidRPr="00477C7D">
        <w:rPr>
          <w:rFonts w:ascii="Calibri" w:hAnsi="Calibri" w:cs="Calibri"/>
          <w:sz w:val="22"/>
          <w:szCs w:val="22"/>
        </w:rPr>
        <w:t>. Hedonic sources of behaviour are rooted in the limbic system and these drives are based on pleasure, ease</w:t>
      </w:r>
      <w:r w:rsidR="008018CB">
        <w:rPr>
          <w:rFonts w:ascii="Calibri" w:hAnsi="Calibri" w:cs="Calibri"/>
          <w:sz w:val="22"/>
          <w:szCs w:val="22"/>
        </w:rPr>
        <w:t>,</w:t>
      </w:r>
      <w:r w:rsidRPr="00477C7D">
        <w:rPr>
          <w:rFonts w:ascii="Calibri" w:hAnsi="Calibri" w:cs="Calibri"/>
          <w:sz w:val="22"/>
          <w:szCs w:val="22"/>
        </w:rPr>
        <w:t xml:space="preserve"> and immediate </w:t>
      </w:r>
      <w:r w:rsidR="003F664C" w:rsidRPr="00337100">
        <w:rPr>
          <w:rFonts w:ascii="Calibri" w:hAnsi="Calibri" w:cs="Calibri"/>
          <w:sz w:val="22"/>
          <w:szCs w:val="22"/>
        </w:rPr>
        <w:t>gratification. A</w:t>
      </w:r>
      <w:r w:rsidRPr="00337100">
        <w:rPr>
          <w:rFonts w:ascii="Calibri" w:hAnsi="Calibri" w:cs="Calibri"/>
          <w:sz w:val="22"/>
          <w:szCs w:val="22"/>
        </w:rPr>
        <w:t xml:space="preserve"> second </w:t>
      </w:r>
      <w:proofErr w:type="spellStart"/>
      <w:r w:rsidRPr="00337100">
        <w:rPr>
          <w:rFonts w:ascii="Calibri" w:hAnsi="Calibri" w:cs="Calibri"/>
          <w:sz w:val="22"/>
          <w:szCs w:val="22"/>
        </w:rPr>
        <w:t>behavioural</w:t>
      </w:r>
      <w:proofErr w:type="spellEnd"/>
      <w:r w:rsidRPr="00337100">
        <w:rPr>
          <w:rFonts w:ascii="Calibri" w:hAnsi="Calibri" w:cs="Calibri"/>
          <w:sz w:val="22"/>
          <w:szCs w:val="22"/>
        </w:rPr>
        <w:t xml:space="preserve"> drive system </w:t>
      </w:r>
      <w:proofErr w:type="gramStart"/>
      <w:r w:rsidRPr="00337100">
        <w:rPr>
          <w:rFonts w:ascii="Calibri" w:hAnsi="Calibri" w:cs="Calibri"/>
          <w:sz w:val="22"/>
          <w:szCs w:val="22"/>
        </w:rPr>
        <w:t>is located in</w:t>
      </w:r>
      <w:proofErr w:type="gramEnd"/>
      <w:r w:rsidRPr="00337100">
        <w:rPr>
          <w:rFonts w:ascii="Calibri" w:hAnsi="Calibri" w:cs="Calibri"/>
          <w:sz w:val="22"/>
          <w:szCs w:val="22"/>
        </w:rPr>
        <w:t xml:space="preserve"> the frontal lobe and are referred to as the Executive system. This system is characterized by rationale thought, delay of gratification and distress tolerance. This system requires mental resources to function and is prone to fatigue. </w:t>
      </w:r>
      <w:r w:rsidR="003F664C" w:rsidRPr="00337100">
        <w:rPr>
          <w:rFonts w:ascii="Calibri" w:hAnsi="Calibri" w:cs="Calibri"/>
          <w:sz w:val="22"/>
          <w:szCs w:val="22"/>
        </w:rPr>
        <w:t>The</w:t>
      </w:r>
      <w:r w:rsidRPr="00337100">
        <w:rPr>
          <w:rFonts w:ascii="Calibri" w:hAnsi="Calibri" w:cs="Calibri"/>
          <w:sz w:val="22"/>
          <w:szCs w:val="22"/>
        </w:rPr>
        <w:t xml:space="preserve"> Nobel prize winning Psychologist Daniel Kahneman has described this as fast (limbic) and slow (executive) thinking</w:t>
      </w:r>
      <w:r w:rsidR="00BF3161" w:rsidRPr="00337100">
        <w:rPr>
          <w:rFonts w:ascii="Calibri" w:hAnsi="Calibri" w:cs="Calibri"/>
          <w:sz w:val="22"/>
          <w:szCs w:val="22"/>
        </w:rPr>
        <w:t xml:space="preserve"> </w:t>
      </w:r>
      <w:r w:rsidR="00BF3161"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tOFpZLN7","properties":{"formattedCitation":"[37]","plainCitation":"[37]","noteIndex":0},"citationItems":[{"id":13578,"uris":["http://zotero.org/users/4978662/items/USGSEQ9L"],"uri":["http://zotero.org/users/4978662/items/USGSEQ9L"],"itemData":{"id":13578,"type":"book","abstract":"Major New York Times bestsellerOver two million copies soldSelected by the New York Times Book Review as one of the ten best books of 2011Selected by The Wall Street Journal as one of the best nonfiction books of 20112013 Presidential Medal of Freedom RecipientDaniel Kahneman's work with Amos Tversky is the subject of Michael Lewis's best-selling The Undoing Project: A Friendship That Changed Our MindsIn his mega bestseller, Thinking, Fast and Slow, Daniel Kahneman, world-famous psychologist and winner of the Nobel Prize in Economics, takes us on a groundbreaking tour of the mind and explains the two systems that drive the way we think. System 1 is fast, intuitive, and emotional; System 2 is slower, more deliberative, and more logical. The impact of overconfidence on corporate strategies, the difficulties of predicting what will make us happy in the future, the profound effect of cognitive biases on everything from playing the stock market to planning our next vacation―each of these can be understood only by knowing how the two systems shape our judgments and decisions.Engaging the reader in a lively conversation about how we think, Kahneman reveals where we can and cannot trust our intuitions and how we can tap into the benefits of slow thinking. He offers practical and enlightening insights into how choices are made in both our business and our personal lives―and how we can use different techniques to guard against the mental glitches that often get us into trouble. Topping bestseller lists for almost ten years, Thinking, Fast and Slow is a contemporary classic, an essential book that has changed the lives of millions of readers.","edition":"1st edition","event-place":"New York","ISBN":"978-0-374-53355-7","language":"English","number-of-pages":"499","publisher":"Farrar, Straus and Giroux","publisher-place":"New York","source":"Amazon","title":"Thinking, Fast and Slow","author":[{"family":"Kahneman","given":"Daniel"}],"issued":{"date-parts":[["2013",4,2]]}}}],"schema":"https://github.com/citation-style-language/schema/raw/master/csl-citation.json"} </w:instrText>
      </w:r>
      <w:r w:rsidR="00BF3161" w:rsidRPr="00477C7D">
        <w:rPr>
          <w:rFonts w:ascii="Calibri" w:hAnsi="Calibri" w:cs="Calibri"/>
          <w:sz w:val="22"/>
          <w:szCs w:val="22"/>
        </w:rPr>
        <w:fldChar w:fldCharType="separate"/>
      </w:r>
      <w:r w:rsidR="00AD674B">
        <w:rPr>
          <w:rFonts w:ascii="Calibri" w:hAnsi="Calibri" w:cs="Calibri"/>
          <w:noProof/>
          <w:sz w:val="22"/>
          <w:szCs w:val="22"/>
        </w:rPr>
        <w:t>[37]</w:t>
      </w:r>
      <w:r w:rsidR="00BF3161" w:rsidRPr="00477C7D">
        <w:rPr>
          <w:rFonts w:ascii="Calibri" w:hAnsi="Calibri" w:cs="Calibri"/>
          <w:sz w:val="22"/>
          <w:szCs w:val="22"/>
        </w:rPr>
        <w:fldChar w:fldCharType="end"/>
      </w:r>
      <w:r w:rsidRPr="00477C7D">
        <w:rPr>
          <w:rFonts w:ascii="Calibri" w:hAnsi="Calibri" w:cs="Calibri"/>
          <w:sz w:val="22"/>
          <w:szCs w:val="22"/>
        </w:rPr>
        <w:t xml:space="preserve">. </w:t>
      </w:r>
      <w:r w:rsidR="00515D8F" w:rsidRPr="00DA28AD">
        <w:rPr>
          <w:rFonts w:ascii="Calibri" w:hAnsi="Calibri" w:cs="Calibri"/>
          <w:sz w:val="22"/>
          <w:szCs w:val="22"/>
        </w:rPr>
        <w:t xml:space="preserve">The </w:t>
      </w:r>
      <w:r w:rsidR="00DA28AD" w:rsidRPr="00DA28AD">
        <w:rPr>
          <w:rFonts w:ascii="Calibri" w:hAnsi="Calibri" w:cs="Calibri"/>
          <w:sz w:val="22"/>
          <w:szCs w:val="22"/>
        </w:rPr>
        <w:t>work of Borland</w:t>
      </w:r>
      <w:r w:rsidR="00DA28AD">
        <w:rPr>
          <w:rFonts w:ascii="Calibri" w:hAnsi="Calibri" w:cs="Calibri"/>
          <w:sz w:val="22"/>
          <w:szCs w:val="22"/>
        </w:rPr>
        <w:t xml:space="preserve"> </w:t>
      </w:r>
      <w:r w:rsidR="00DA28A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0AEyOHLt","properties":{"formattedCitation":"[38]","plainCitation":"[38]","noteIndex":0},"citationItems":[{"id":14535,"uris":["http://zotero.org/users/4978662/items/3HKU8A7R"],"uri":["http://zotero.org/users/4978662/items/3HKU8A7R"],"itemData":{"id":14535,"type":"article-journal","abstract":"This paper provides a brief introduction to CEOS theory, a comprehensive theory for understanding hard to maintain behaviour change. The name CEOS is an acronym for Context, Executive, and Operational Systems theory. Behaviour is theorised to be the result of the moment by moment interaction between internal needs (operational processes) in relation to environmental conditions, and for humans this is augmented by goal-directed, executive action which can transcend immediate contingencies. All behaviour is generated by operational processes. Goal-directed behaviours only triumph over contingency-generated competing behaviours when operational processes have been sufficiently activated to support them. Affective force can be generated around executive system (ES) goals from such things as memories of direct experience, vicarious experience, and emotionally charged communications mediated through stories the person generates. This paper makes some refinements and elaborations of the theory, particularly around the role of feelings, and of the importance of stories and scripts for facilitating executive action. It also sketches out how it reconceptualises a range of issues relevant to behaviour change. CEOS provides a framework for understanding the limitations of both informational and environmental approaches to behaviour change, the need for self-regulatory strategies and for taking into account more basic aspects of human functioning.","container-title":"Applied Psychology: Health and Well-Being","DOI":"10.1111/aphw.12083","ISSN":"1758-0854","issue":"1","language":"en","note":"_eprint: https://onlinelibrary.wiley.com/doi/pdf/10.1111/aphw.12083","page":"3-35","source":"Wiley Online Library","title":"CEOS Theory: A Comprehensive Approach to Understanding Hard to Maintain Behaviour Change","title-short":"CEOS Theory","volume":"9","author":[{"family":"Borland","given":"Ron"}],"issued":{"date-parts":[["2017"]]}}}],"schema":"https://github.com/citation-style-language/schema/raw/master/csl-citation.json"} </w:instrText>
      </w:r>
      <w:r w:rsidR="00DA28AD">
        <w:rPr>
          <w:rFonts w:ascii="Calibri" w:hAnsi="Calibri" w:cs="Calibri"/>
          <w:sz w:val="22"/>
          <w:szCs w:val="22"/>
        </w:rPr>
        <w:fldChar w:fldCharType="separate"/>
      </w:r>
      <w:r w:rsidR="00AD674B">
        <w:rPr>
          <w:rFonts w:ascii="Calibri" w:hAnsi="Calibri" w:cs="Calibri"/>
          <w:noProof/>
          <w:sz w:val="22"/>
          <w:szCs w:val="22"/>
        </w:rPr>
        <w:t>[38]</w:t>
      </w:r>
      <w:r w:rsidR="00DA28AD">
        <w:rPr>
          <w:rFonts w:ascii="Calibri" w:hAnsi="Calibri" w:cs="Calibri"/>
          <w:sz w:val="22"/>
          <w:szCs w:val="22"/>
        </w:rPr>
        <w:fldChar w:fldCharType="end"/>
      </w:r>
      <w:r w:rsidR="00DA28AD" w:rsidRPr="00DA28AD">
        <w:rPr>
          <w:rFonts w:ascii="Calibri" w:hAnsi="Calibri" w:cs="Calibri"/>
          <w:sz w:val="22"/>
          <w:szCs w:val="22"/>
        </w:rPr>
        <w:t xml:space="preserve"> should also be emphasized.</w:t>
      </w:r>
      <w:r w:rsidR="00DA28AD">
        <w:rPr>
          <w:rFonts w:ascii="Calibri" w:hAnsi="Calibri" w:cs="Calibri"/>
          <w:sz w:val="22"/>
          <w:szCs w:val="22"/>
        </w:rPr>
        <w:t xml:space="preserve"> The CEOS theory </w:t>
      </w:r>
      <w:r w:rsidR="00DA28AD" w:rsidRPr="00DA28AD">
        <w:rPr>
          <w:rFonts w:ascii="Calibri" w:hAnsi="Calibri" w:cs="Calibri"/>
          <w:sz w:val="22"/>
          <w:szCs w:val="22"/>
        </w:rPr>
        <w:t>(</w:t>
      </w:r>
      <w:r w:rsidR="00DA28AD" w:rsidRPr="00E97177">
        <w:rPr>
          <w:rFonts w:ascii="Calibri" w:eastAsia="Times New Roman" w:hAnsi="Calibri" w:cs="Calibri"/>
          <w:color w:val="1C1D1E"/>
          <w:sz w:val="22"/>
          <w:szCs w:val="22"/>
          <w:bdr w:val="none" w:sz="0" w:space="0" w:color="auto"/>
          <w:shd w:val="clear" w:color="auto" w:fill="FFFFFF"/>
          <w:lang w:val="en-CA" w:eastAsia="zh-CN"/>
        </w:rPr>
        <w:t>Context, Executive, and Operational Systems)</w:t>
      </w:r>
      <w:r w:rsidR="00DA28AD" w:rsidRPr="00DA28AD">
        <w:rPr>
          <w:rFonts w:ascii="Calibri" w:hAnsi="Calibri" w:cs="Calibri"/>
          <w:sz w:val="22"/>
          <w:szCs w:val="22"/>
        </w:rPr>
        <w:t xml:space="preserve"> </w:t>
      </w:r>
      <w:r w:rsidR="00DA28AD">
        <w:rPr>
          <w:rFonts w:ascii="Calibri" w:hAnsi="Calibri" w:cs="Calibri"/>
          <w:color w:val="000000"/>
          <w:sz w:val="22"/>
          <w:szCs w:val="22"/>
          <w:lang w:eastAsia="zh-CN"/>
          <w14:textOutline w14:w="0" w14:cap="flat" w14:cmpd="sng" w14:algn="ctr">
            <w14:noFill/>
            <w14:prstDash w14:val="solid"/>
            <w14:bevel/>
          </w14:textOutline>
        </w:rPr>
        <w:t>helps us</w:t>
      </w:r>
      <w:r w:rsidR="00DA28AD" w:rsidRPr="00E97177">
        <w:rPr>
          <w:rFonts w:ascii="Calibri" w:hAnsi="Calibri" w:cs="Calibri"/>
          <w:color w:val="000000"/>
          <w:sz w:val="22"/>
          <w:szCs w:val="22"/>
          <w:lang w:eastAsia="zh-CN"/>
          <w14:textOutline w14:w="0" w14:cap="flat" w14:cmpd="sng" w14:algn="ctr">
            <w14:noFill/>
            <w14:prstDash w14:val="solid"/>
            <w14:bevel/>
          </w14:textOutline>
        </w:rPr>
        <w:t xml:space="preserve"> differentiate between</w:t>
      </w:r>
      <w:r w:rsidR="00DA28AD" w:rsidRPr="00DA28AD">
        <w:rPr>
          <w:rFonts w:ascii="Calibri" w:hAnsi="Calibri" w:cs="Calibri"/>
          <w:color w:val="000000"/>
          <w:sz w:val="22"/>
          <w:szCs w:val="22"/>
          <w:lang w:eastAsia="zh-CN"/>
          <w14:textOutline w14:w="0" w14:cap="flat" w14:cmpd="sng" w14:algn="ctr">
            <w14:noFill/>
            <w14:prstDash w14:val="solid"/>
            <w14:bevel/>
          </w14:textOutline>
        </w:rPr>
        <w:t xml:space="preserve"> </w:t>
      </w:r>
      <w:r w:rsidR="00DA28AD" w:rsidRPr="00E97177">
        <w:rPr>
          <w:rFonts w:ascii="Calibri" w:hAnsi="Calibri" w:cs="Calibri"/>
          <w:color w:val="000000"/>
          <w:sz w:val="22"/>
          <w:szCs w:val="22"/>
          <w:lang w:eastAsia="zh-CN"/>
          <w14:textOutline w14:w="0" w14:cap="flat" w14:cmpd="sng" w14:algn="ctr">
            <w14:noFill/>
            <w14:prstDash w14:val="solid"/>
            <w14:bevel/>
          </w14:textOutline>
        </w:rPr>
        <w:t>hard-to-resist behaviour (choc</w:t>
      </w:r>
      <w:r w:rsidR="00DA28AD">
        <w:rPr>
          <w:rFonts w:ascii="Calibri" w:hAnsi="Calibri" w:cs="Calibri"/>
          <w:color w:val="000000"/>
          <w:sz w:val="22"/>
          <w:szCs w:val="22"/>
          <w:lang w:eastAsia="zh-CN"/>
          <w14:textOutline w14:w="0" w14:cap="flat" w14:cmpd="sng" w14:algn="ctr">
            <w14:noFill/>
            <w14:prstDash w14:val="solid"/>
            <w14:bevel/>
          </w14:textOutline>
        </w:rPr>
        <w:t>o</w:t>
      </w:r>
      <w:r w:rsidR="00DA28AD" w:rsidRPr="00E97177">
        <w:rPr>
          <w:rFonts w:ascii="Calibri" w:hAnsi="Calibri" w:cs="Calibri"/>
          <w:color w:val="000000"/>
          <w:sz w:val="22"/>
          <w:szCs w:val="22"/>
          <w:lang w:eastAsia="zh-CN"/>
          <w14:textOutline w14:w="0" w14:cap="flat" w14:cmpd="sng" w14:algn="ctr">
            <w14:noFill/>
            <w14:prstDash w14:val="solid"/>
            <w14:bevel/>
          </w14:textOutline>
        </w:rPr>
        <w:t>late</w:t>
      </w:r>
      <w:r w:rsidR="00DA28AD">
        <w:rPr>
          <w:rFonts w:ascii="Calibri" w:hAnsi="Calibri" w:cs="Calibri"/>
          <w:color w:val="000000"/>
          <w:sz w:val="22"/>
          <w:szCs w:val="22"/>
          <w:lang w:eastAsia="zh-CN"/>
          <w14:textOutline w14:w="0" w14:cap="flat" w14:cmpd="sng" w14:algn="ctr">
            <w14:noFill/>
            <w14:prstDash w14:val="solid"/>
            <w14:bevel/>
          </w14:textOutline>
        </w:rPr>
        <w:t xml:space="preserve">; </w:t>
      </w:r>
      <w:proofErr w:type="spellStart"/>
      <w:r w:rsidR="00DA28AD">
        <w:rPr>
          <w:rFonts w:ascii="Calibri" w:hAnsi="Calibri" w:cs="Calibri"/>
          <w:color w:val="000000"/>
          <w:sz w:val="22"/>
          <w:szCs w:val="22"/>
          <w:lang w:eastAsia="zh-CN"/>
          <w14:textOutline w14:w="0" w14:cap="flat" w14:cmpd="sng" w14:algn="ctr">
            <w14:noFill/>
            <w14:prstDash w14:val="solid"/>
            <w14:bevel/>
          </w14:textOutline>
        </w:rPr>
        <w:t>limbically</w:t>
      </w:r>
      <w:proofErr w:type="spellEnd"/>
      <w:r w:rsidR="00DA28AD">
        <w:rPr>
          <w:rFonts w:ascii="Calibri" w:hAnsi="Calibri" w:cs="Calibri"/>
          <w:color w:val="000000"/>
          <w:sz w:val="22"/>
          <w:szCs w:val="22"/>
          <w:lang w:eastAsia="zh-CN"/>
          <w14:textOutline w14:w="0" w14:cap="flat" w14:cmpd="sng" w14:algn="ctr">
            <w14:noFill/>
            <w14:prstDash w14:val="solid"/>
            <w14:bevel/>
          </w14:textOutline>
        </w:rPr>
        <w:t xml:space="preserve"> controlled</w:t>
      </w:r>
      <w:r w:rsidR="00DA28AD" w:rsidRPr="00E97177">
        <w:rPr>
          <w:rFonts w:ascii="Calibri" w:hAnsi="Calibri" w:cs="Calibri"/>
          <w:color w:val="000000"/>
          <w:sz w:val="22"/>
          <w:szCs w:val="22"/>
          <w:lang w:eastAsia="zh-CN"/>
          <w14:textOutline w14:w="0" w14:cap="flat" w14:cmpd="sng" w14:algn="ctr">
            <w14:noFill/>
            <w14:prstDash w14:val="solid"/>
            <w14:bevel/>
          </w14:textOutline>
        </w:rPr>
        <w:t xml:space="preserve">) </w:t>
      </w:r>
      <w:r w:rsidR="00DA28AD" w:rsidRPr="00DA28AD">
        <w:rPr>
          <w:rFonts w:ascii="Calibri" w:hAnsi="Calibri" w:cs="Calibri"/>
          <w:color w:val="000000"/>
          <w:sz w:val="22"/>
          <w:szCs w:val="22"/>
          <w:lang w:eastAsia="zh-CN"/>
          <w14:textOutline w14:w="0" w14:cap="flat" w14:cmpd="sng" w14:algn="ctr">
            <w14:noFill/>
            <w14:prstDash w14:val="solid"/>
            <w14:bevel/>
          </w14:textOutline>
        </w:rPr>
        <w:t xml:space="preserve">and </w:t>
      </w:r>
      <w:r w:rsidR="00DA28AD" w:rsidRPr="00E97177">
        <w:rPr>
          <w:rFonts w:ascii="Calibri" w:hAnsi="Calibri" w:cs="Calibri"/>
          <w:color w:val="000000"/>
          <w:sz w:val="22"/>
          <w:szCs w:val="22"/>
          <w:lang w:eastAsia="zh-CN"/>
          <w14:textOutline w14:w="0" w14:cap="flat" w14:cmpd="sng" w14:algn="ctr">
            <w14:noFill/>
            <w14:prstDash w14:val="solid"/>
            <w14:bevel/>
          </w14:textOutline>
        </w:rPr>
        <w:t>hard-to-initiate/sustain behaviour (regular physical activity</w:t>
      </w:r>
      <w:r w:rsidR="00DA28AD">
        <w:rPr>
          <w:rFonts w:ascii="Calibri" w:hAnsi="Calibri" w:cs="Calibri"/>
          <w:color w:val="000000"/>
          <w:sz w:val="22"/>
          <w:szCs w:val="22"/>
          <w:lang w:eastAsia="zh-CN"/>
          <w14:textOutline w14:w="0" w14:cap="flat" w14:cmpd="sng" w14:algn="ctr">
            <w14:noFill/>
            <w14:prstDash w14:val="solid"/>
            <w14:bevel/>
          </w14:textOutline>
        </w:rPr>
        <w:t>; frontal lobe controlled</w:t>
      </w:r>
      <w:proofErr w:type="gramStart"/>
      <w:r w:rsidR="00DA28AD" w:rsidRPr="00E97177">
        <w:rPr>
          <w:rFonts w:ascii="Calibri" w:hAnsi="Calibri" w:cs="Calibri"/>
          <w:color w:val="000000"/>
          <w:sz w:val="22"/>
          <w:szCs w:val="22"/>
          <w:lang w:eastAsia="zh-CN"/>
          <w14:textOutline w14:w="0" w14:cap="flat" w14:cmpd="sng" w14:algn="ctr">
            <w14:noFill/>
            <w14:prstDash w14:val="solid"/>
            <w14:bevel/>
          </w14:textOutline>
        </w:rPr>
        <w:t>),</w:t>
      </w:r>
      <w:r w:rsidR="00DA28AD" w:rsidRPr="00DA28AD">
        <w:rPr>
          <w:rFonts w:ascii="Calibri" w:hAnsi="Calibri" w:cs="Calibri"/>
          <w:color w:val="000000"/>
          <w:sz w:val="22"/>
          <w:szCs w:val="22"/>
          <w:lang w:eastAsia="zh-CN"/>
          <w14:textOutline w14:w="0" w14:cap="flat" w14:cmpd="sng" w14:algn="ctr">
            <w14:noFill/>
            <w14:prstDash w14:val="solid"/>
            <w14:bevel/>
          </w14:textOutline>
        </w:rPr>
        <w:t xml:space="preserve"> and</w:t>
      </w:r>
      <w:proofErr w:type="gramEnd"/>
      <w:r w:rsidR="00DA28AD" w:rsidRPr="00DA28AD">
        <w:rPr>
          <w:rFonts w:ascii="Calibri" w:hAnsi="Calibri" w:cs="Calibri"/>
          <w:color w:val="000000"/>
          <w:sz w:val="22"/>
          <w:szCs w:val="22"/>
          <w:lang w:eastAsia="zh-CN"/>
          <w14:textOutline w14:w="0" w14:cap="flat" w14:cmpd="sng" w14:algn="ctr">
            <w14:noFill/>
            <w14:prstDash w14:val="solid"/>
            <w14:bevel/>
          </w14:textOutline>
        </w:rPr>
        <w:t xml:space="preserve"> </w:t>
      </w:r>
      <w:r w:rsidR="00DA28AD">
        <w:rPr>
          <w:rFonts w:ascii="Calibri" w:hAnsi="Calibri" w:cs="Calibri"/>
          <w:color w:val="000000"/>
          <w:sz w:val="22"/>
          <w:szCs w:val="22"/>
          <w:lang w:eastAsia="zh-CN"/>
          <w14:textOutline w14:w="0" w14:cap="flat" w14:cmpd="sng" w14:algn="ctr">
            <w14:noFill/>
            <w14:prstDash w14:val="solid"/>
            <w14:bevel/>
          </w14:textOutline>
        </w:rPr>
        <w:lastRenderedPageBreak/>
        <w:t>suggests</w:t>
      </w:r>
      <w:r w:rsidR="00DA28AD" w:rsidRPr="00DA28AD">
        <w:rPr>
          <w:rFonts w:ascii="Calibri" w:hAnsi="Calibri" w:cs="Calibri"/>
          <w:color w:val="000000"/>
          <w:sz w:val="22"/>
          <w:szCs w:val="22"/>
          <w:lang w:eastAsia="zh-CN"/>
          <w14:textOutline w14:w="0" w14:cap="flat" w14:cmpd="sng" w14:algn="ctr">
            <w14:noFill/>
            <w14:prstDash w14:val="solid"/>
            <w14:bevel/>
          </w14:textOutline>
        </w:rPr>
        <w:t xml:space="preserve"> that </w:t>
      </w:r>
      <w:r w:rsidR="00DA28AD" w:rsidRPr="00E97177">
        <w:rPr>
          <w:rFonts w:ascii="Calibri" w:hAnsi="Calibri" w:cs="Calibri"/>
          <w:color w:val="000000"/>
          <w:sz w:val="22"/>
          <w:szCs w:val="22"/>
          <w:lang w:eastAsia="zh-CN"/>
          <w14:textOutline w14:w="0" w14:cap="flat" w14:cmpd="sng" w14:algn="ctr">
            <w14:noFill/>
            <w14:prstDash w14:val="solid"/>
            <w14:bevel/>
          </w14:textOutline>
        </w:rPr>
        <w:t xml:space="preserve">we need different treatment strategies </w:t>
      </w:r>
      <w:r w:rsidR="00DA28AD">
        <w:rPr>
          <w:rFonts w:ascii="Calibri" w:hAnsi="Calibri" w:cs="Calibri"/>
          <w:color w:val="000000"/>
          <w:sz w:val="22"/>
          <w:szCs w:val="22"/>
          <w:lang w:eastAsia="zh-CN"/>
          <w14:textOutline w14:w="0" w14:cap="flat" w14:cmpd="sng" w14:algn="ctr">
            <w14:noFill/>
            <w14:prstDash w14:val="solid"/>
            <w14:bevel/>
          </w14:textOutline>
        </w:rPr>
        <w:t>for behaviours driven by the two systems.</w:t>
      </w:r>
      <w:r w:rsidR="00DA28AD" w:rsidRPr="00DA28AD">
        <w:rPr>
          <w:rFonts w:ascii="Calibri" w:hAnsi="Calibri" w:cs="Calibri"/>
          <w:sz w:val="22"/>
          <w:szCs w:val="22"/>
        </w:rPr>
        <w:t xml:space="preserve"> </w:t>
      </w:r>
      <w:r w:rsidR="00DA28AD" w:rsidRPr="00477C7D">
        <w:rPr>
          <w:rFonts w:ascii="Calibri" w:hAnsi="Calibri" w:cs="Calibri"/>
          <w:sz w:val="22"/>
          <w:szCs w:val="22"/>
        </w:rPr>
        <w:t xml:space="preserve">Of </w:t>
      </w:r>
      <w:proofErr w:type="gramStart"/>
      <w:r w:rsidR="00DA28AD" w:rsidRPr="00477C7D">
        <w:rPr>
          <w:rFonts w:ascii="Calibri" w:hAnsi="Calibri" w:cs="Calibri"/>
          <w:sz w:val="22"/>
          <w:szCs w:val="22"/>
        </w:rPr>
        <w:t>particular relevance</w:t>
      </w:r>
      <w:proofErr w:type="gramEnd"/>
      <w:r w:rsidR="00DA28AD" w:rsidRPr="00477C7D">
        <w:rPr>
          <w:rFonts w:ascii="Calibri" w:hAnsi="Calibri" w:cs="Calibri"/>
          <w:sz w:val="22"/>
          <w:szCs w:val="22"/>
        </w:rPr>
        <w:t xml:space="preserve"> to this paper, the executive functions are not fully developed until early adulthood.</w:t>
      </w:r>
    </w:p>
    <w:p w14:paraId="529BE06A" w14:textId="77777777" w:rsidR="00742631" w:rsidRPr="00337100" w:rsidRDefault="00742631" w:rsidP="00DA28AD">
      <w:pPr>
        <w:pStyle w:val="Default"/>
        <w:spacing w:line="360" w:lineRule="auto"/>
        <w:jc w:val="both"/>
        <w:rPr>
          <w:rFonts w:ascii="Calibri" w:hAnsi="Calibri" w:cs="Calibri"/>
          <w:sz w:val="22"/>
          <w:szCs w:val="22"/>
        </w:rPr>
      </w:pPr>
    </w:p>
    <w:p w14:paraId="40FD36A6" w14:textId="66923508" w:rsidR="00742631" w:rsidRPr="00477C7D" w:rsidRDefault="00BC5061">
      <w:pPr>
        <w:pStyle w:val="Default"/>
        <w:spacing w:line="360" w:lineRule="auto"/>
        <w:jc w:val="both"/>
        <w:rPr>
          <w:rFonts w:ascii="Calibri" w:hAnsi="Calibri" w:cs="Calibri"/>
          <w:sz w:val="22"/>
          <w:szCs w:val="22"/>
        </w:rPr>
      </w:pPr>
      <w:r w:rsidRPr="00337100">
        <w:rPr>
          <w:rFonts w:ascii="Calibri" w:hAnsi="Calibri" w:cs="Calibri"/>
          <w:sz w:val="22"/>
          <w:szCs w:val="22"/>
        </w:rPr>
        <w:t>Acceptance that behaviour is driven by both emotion and logic helps us to appreciate how normal ambivalence is. That is</w:t>
      </w:r>
      <w:r w:rsidR="008018CB">
        <w:rPr>
          <w:rFonts w:ascii="Calibri" w:hAnsi="Calibri" w:cs="Calibri"/>
          <w:sz w:val="22"/>
          <w:szCs w:val="22"/>
        </w:rPr>
        <w:t>,</w:t>
      </w:r>
      <w:r w:rsidRPr="00337100">
        <w:rPr>
          <w:rFonts w:ascii="Calibri" w:hAnsi="Calibri" w:cs="Calibri"/>
          <w:sz w:val="22"/>
          <w:szCs w:val="22"/>
        </w:rPr>
        <w:t xml:space="preserve"> a very common psychological state for a person to be in is</w:t>
      </w:r>
      <w:r w:rsidR="008018CB">
        <w:rPr>
          <w:rFonts w:ascii="Calibri" w:hAnsi="Calibri" w:cs="Calibri"/>
          <w:sz w:val="22"/>
          <w:szCs w:val="22"/>
        </w:rPr>
        <w:t xml:space="preserve"> one of </w:t>
      </w:r>
      <w:r w:rsidRPr="00337100">
        <w:rPr>
          <w:rFonts w:ascii="Calibri" w:hAnsi="Calibri" w:cs="Calibri"/>
          <w:sz w:val="22"/>
          <w:szCs w:val="22"/>
        </w:rPr>
        <w:t>conflict between what one feels like doing and what one thinks they should do. In addition, most of us now live in societies whereby the healthier option is harder to initiate and sustain than the</w:t>
      </w:r>
      <w:r w:rsidR="008018CB">
        <w:rPr>
          <w:rFonts w:ascii="Calibri" w:hAnsi="Calibri" w:cs="Calibri"/>
          <w:sz w:val="22"/>
          <w:szCs w:val="22"/>
        </w:rPr>
        <w:t xml:space="preserve"> less healthy</w:t>
      </w:r>
      <w:r w:rsidRPr="00337100">
        <w:rPr>
          <w:rFonts w:ascii="Calibri" w:hAnsi="Calibri" w:cs="Calibri"/>
          <w:sz w:val="22"/>
          <w:szCs w:val="22"/>
        </w:rPr>
        <w:t xml:space="preserve"> option. Contemporary environments make access to calorie dense, nutrition poor, large quantity (supersized) food options, provide technologi</w:t>
      </w:r>
      <w:r w:rsidRPr="00477C7D">
        <w:rPr>
          <w:rFonts w:ascii="Calibri" w:hAnsi="Calibri" w:cs="Calibri"/>
          <w:sz w:val="22"/>
          <w:szCs w:val="22"/>
        </w:rPr>
        <w:t>cal conveniences that do not require much physical exertion (travel by car, communicate by text, relax with screens)</w:t>
      </w:r>
      <w:r w:rsidR="008018CB">
        <w:rPr>
          <w:rFonts w:ascii="Calibri" w:hAnsi="Calibri" w:cs="Calibri"/>
          <w:sz w:val="22"/>
          <w:szCs w:val="22"/>
        </w:rPr>
        <w:t>,</w:t>
      </w:r>
      <w:r w:rsidRPr="00477C7D">
        <w:rPr>
          <w:rFonts w:ascii="Calibri" w:hAnsi="Calibri" w:cs="Calibri"/>
          <w:sz w:val="22"/>
          <w:szCs w:val="22"/>
        </w:rPr>
        <w:t xml:space="preserve"> and are organized so that there is little time and/or money to attend to nutrition or activity</w:t>
      </w:r>
      <w:r w:rsidR="00BF3161" w:rsidRPr="00477C7D">
        <w:rPr>
          <w:rFonts w:ascii="Calibri" w:hAnsi="Calibri" w:cs="Calibri"/>
          <w:sz w:val="22"/>
          <w:szCs w:val="22"/>
        </w:rPr>
        <w:t xml:space="preserve"> </w:t>
      </w:r>
      <w:r w:rsidR="00BF3161"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dnUBUMWi","properties":{"formattedCitation":"[39]","plainCitation":"[39]","noteIndex":0},"citationItems":[{"id":14539,"uris":["http://zotero.org/users/4978662/items/DWZ8XMZ2"],"uri":["http://zotero.org/users/4978662/items/DWZ8XMZ2"],"itemData":{"id":14539,"type":"article-journal","abstract":"Despite the explosion of obesogenic environment research within the last decade, consensus on what constitutes the very environment we are trying to measure has not yet been reached. This presents a major challenge towards our understanding of environmental research for obesity, and the development of a desperately needed contextualized evidence base to support action and policies for curbing this epidemic. Specifically, we lack the application of a cohesive definition or framework, which creates the potential for confusion regarding the role of the environment, misinterpretation of research findings and missed opportunities with respect to possible avenues for environmentally based interventions. This scoping review identified primary studies and relevant reviews examining factors related to body mass index, diet and/or physical activity with respect to the obesogenic environment. Using a comprehensive framework for conceptualizing the obesogenic environment, the Analysis Grid for Environments Linked to Obesity (ANGELO), we identified 146 primary studies, published between January 1985 and January 2008, that could be characterized according to the dimensions of ANGELO. Gaps in the literature were clearly identified at the level of the macro-environment, and the political and economic micro-environments, highlighting key areas where further research is warranted if we are to more fully understand the role of the obesogenic environment.","container-title":"Obesity Reviews: An Official Journal of the International Association for the Study of Obesity","DOI":"10.1111/j.1467-789X.2009.00611.x","ISSN":"1467-789X","issue":"2","journalAbbreviation":"Obes Rev","language":"eng","note":"PMID: 19493302","page":"109-117","source":"PubMed","title":"Characterizing the obesogenic environment: the state of the evidence with directions for future research","title-short":"Characterizing the obesogenic environment","volume":"11","author":[{"family":"Kirk","given":"S. F. L."},{"family":"Penney","given":"T. L."},{"family":"McHugh","given":"T.-L. F."}],"issued":{"date-parts":[["2010",2]]}}}],"schema":"https://github.com/citation-style-language/schema/raw/master/csl-citation.json"} </w:instrText>
      </w:r>
      <w:r w:rsidR="00BF3161" w:rsidRPr="00477C7D">
        <w:rPr>
          <w:rFonts w:ascii="Calibri" w:hAnsi="Calibri" w:cs="Calibri"/>
          <w:sz w:val="22"/>
          <w:szCs w:val="22"/>
        </w:rPr>
        <w:fldChar w:fldCharType="separate"/>
      </w:r>
      <w:r w:rsidR="00AD674B">
        <w:rPr>
          <w:rFonts w:ascii="Calibri" w:hAnsi="Calibri" w:cs="Calibri"/>
          <w:noProof/>
          <w:sz w:val="22"/>
          <w:szCs w:val="22"/>
        </w:rPr>
        <w:t>[39]</w:t>
      </w:r>
      <w:r w:rsidR="00BF3161" w:rsidRPr="00477C7D">
        <w:rPr>
          <w:rFonts w:ascii="Calibri" w:hAnsi="Calibri" w:cs="Calibri"/>
          <w:sz w:val="22"/>
          <w:szCs w:val="22"/>
        </w:rPr>
        <w:fldChar w:fldCharType="end"/>
      </w:r>
      <w:r w:rsidR="00CD6D5F"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bLKKkZhv","properties":{"formattedCitation":"[40]","plainCitation":"[40]","noteIndex":0},"citationItems":[{"id":14540,"uris":["http://zotero.org/users/4978662/items/GLEKYUAY"],"uri":["http://zotero.org/users/4978662/items/GLEKYUAY"],"itemData":{"id":14540,"type":"article-journal","abstract":"The increasing prevalence of obesity in youth has contributed to the growing global burden of chronic diseases (e.g. diabetes, cardiovascular diseases and cancers), which has been largely accounted for by obesogenic behaviours and environments. Previous studies have focused on the influences on obesity of multidimensional environmental indicators, which have mixed effects, for example, built environmental factors, food environmental factors and neighbourhood safety. After a thorough search of all databases, I found a limited body of reviews on the associations of basic environmental factors. A basic environmental factor, from a perspective of geographic information systems, is an indicator constructed by only one-step spatial function, without ambiguous effects on obesity. In contrast to basic obesogenic environmental factors, an example of mixed environmental factor is neighbourhood safety, which is a complex measure of night light, crime rate, traffic volume, speed limit, smoothness of roads and many other factors of injury. Without a sufficient, up-to-date understanding of the roles of basic obesogenic environmental factors in obesity, the uncertainties will propagate and lead to more uncertainties in the association between indicators and obesity.","container-title":"Obesity Reviews: An Official Journal of the International Association for the Study of Obesity","DOI":"10.1111/obr.13158","ISSN":"1467-789X","journalAbbreviation":"Obes Rev","language":"eng","note":"PMID: 33258179","page":"e13158","source":"PubMed","title":"Obesogenic environment and childhood obesity","volume":"22 Suppl 1","author":[{"family":"Jia","given":"Peng"}],"issued":{"date-parts":[["2021",2]]}}}],"schema":"https://github.com/citation-style-language/schema/raw/master/csl-citation.json"} </w:instrText>
      </w:r>
      <w:r w:rsidR="00CD6D5F" w:rsidRPr="00337100">
        <w:rPr>
          <w:rFonts w:ascii="Calibri" w:hAnsi="Calibri" w:cs="Calibri"/>
          <w:sz w:val="22"/>
          <w:szCs w:val="22"/>
        </w:rPr>
        <w:fldChar w:fldCharType="separate"/>
      </w:r>
      <w:r w:rsidR="00AD674B">
        <w:rPr>
          <w:rFonts w:ascii="Calibri" w:hAnsi="Calibri" w:cs="Calibri"/>
          <w:noProof/>
          <w:sz w:val="22"/>
          <w:szCs w:val="22"/>
        </w:rPr>
        <w:t>[40]</w:t>
      </w:r>
      <w:r w:rsidR="00CD6D5F" w:rsidRPr="00337100">
        <w:rPr>
          <w:rFonts w:ascii="Calibri" w:hAnsi="Calibri" w:cs="Calibri"/>
          <w:sz w:val="22"/>
          <w:szCs w:val="22"/>
        </w:rPr>
        <w:fldChar w:fldCharType="end"/>
      </w:r>
      <w:r w:rsidRPr="00477C7D">
        <w:rPr>
          <w:rFonts w:ascii="Calibri" w:hAnsi="Calibri" w:cs="Calibri"/>
          <w:sz w:val="22"/>
          <w:szCs w:val="22"/>
        </w:rPr>
        <w:t>.</w:t>
      </w:r>
      <w:r w:rsidR="00793914" w:rsidRPr="00793914">
        <w:rPr>
          <w:rFonts w:ascii="Calibri" w:hAnsi="Calibri" w:cs="Calibri"/>
          <w:sz w:val="22"/>
          <w:szCs w:val="22"/>
        </w:rPr>
        <w:t xml:space="preserve"> </w:t>
      </w:r>
      <w:r w:rsidR="00793914">
        <w:rPr>
          <w:rFonts w:ascii="Calibri" w:hAnsi="Calibri" w:cs="Calibri"/>
          <w:sz w:val="22"/>
          <w:szCs w:val="22"/>
        </w:rPr>
        <w:t>Therefore, effective health-promoting strategies driven by the policy, such as introducing front-of-pack labels (</w:t>
      </w:r>
      <w:r w:rsidR="00E97177">
        <w:rPr>
          <w:rFonts w:ascii="Calibri" w:hAnsi="Calibri" w:cs="Calibri"/>
          <w:sz w:val="22"/>
          <w:szCs w:val="22"/>
        </w:rPr>
        <w:t>e.g.,</w:t>
      </w:r>
      <w:r w:rsidR="00793914">
        <w:rPr>
          <w:rFonts w:ascii="Calibri" w:hAnsi="Calibri" w:cs="Calibri"/>
          <w:sz w:val="22"/>
          <w:szCs w:val="22"/>
        </w:rPr>
        <w:t xml:space="preserve"> Nutri-Score) </w:t>
      </w:r>
      <w:r w:rsidR="00793914">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uTABhWbm","properties":{"formattedCitation":"[41]","plainCitation":"[41]","noteIndex":0},"citationItems":[{"id":14527,"uris":["http://zotero.org/users/4978662/items/4UQV5FZT"],"uri":["http://zotero.org/users/4978662/items/4UQV5FZT"],"itemData":{"id":14527,"type":"article-journal","abstract":"Background Suboptimal diets are a leading risk factor for death and disability. Nutrition labelling is a potential method to encourage consumers to improve dietary behaviour. This systematic review and network meta-analysis (NMA) summarises evidence on the impact of colour-coded interpretive labels and warning labels on changing consumers’ purchasing behaviour. Methods and findings We conducted a literature review of peer-reviewed articles published between 1 January 1990 and 24 May 2021 in PubMed, Embase via Ovid, Cochrane Central Register of Controlled Trials, and SCOPUS. Randomised controlled trials (RCTs) and quasi-experimental studies were included for the primary outcomes (measures of changes in consumers’ purchasing and consuming behaviour). A frequentist NMA method was applied to pool the results. A total of 156 studies (including 101 RCTs and 55 non-RCTs) nested in 138 articles were incorporated into the systematic review, of which 134 studies in 120 articles were eligible for meta-analysis. We found that the traffic light labelling system (TLS), nutrient warning (NW), and health warning (HW) were associated with an increased probability of selecting more healthful products (odds ratios [ORs] and 95% confidence intervals [CIs]: TLS, 1.5 [1.2, 1.87]; NW, 3.61 [2.82, 4.63]; HW, 1.65 [1.32, 2.06]). Nutri-Score (NS) and warning labels appeared effective in reducing consumers’ probability of selecting less healthful products (NS, 0.66 [0.53, 0.82]; NW,0.65 [0.54, 0.77]; HW,0.64 [0.53, 0.76]). NS and NW were associated with an increased overall healthfulness (healthfulness ratings of products purchased using models such as FSAm-NPS/HCSP) by 7.9% and 26%, respectively. TLS, NS, and NW were associated with a reduced energy (total energy: TLS, −6.5%; NS, −6%; NW, −12.9%; energy per 100 g/ml: TLS, −3%; NS, −3.5%; NW, −3.8%), sodium (total sodium/salt: TLS, −6.4%; sodium/salt per 100 g/ml: NS: −7.8%), fat (total fat: NS, −15.7%; fat per 100 g/ml: TLS: −2.6%; NS: −3.2%), and total saturated fat (TLS, −12.9%; NS: −17.1%; NW: −16.3%) content of purchases. The impact of TLS, NS, and NW on purchasing behaviour could be explained by improved understanding of the nutrition information, which further elicits negative perception towards unhealthful products or positive attitudes towards healthful foods. Comparisons across label types suggested that colour-coded labels performed better in nudging consumers towards the purchase of more healthful products (NS versus NW: 1.51 [1.08, 2.11]), while warning labels have the advantage in discouraging unhealthful purchasing behaviour (NW versus TLS: 0.81 [0.67, 0.98]; HW versus TLS: 0.8 [0.63, 1]). Study limitations included high heterogeneity and inconsistency in the comparisons across different label types, limited number of real-world studies (95% were laboratory studies), and lack of long-term impact assessments. Conclusions Our systematic review provided comprehensive evidence for the impact of colour-coded labels and warnings in nudging consumers’ purchasing behaviour towards more healthful products and the underlying psychological mechanism of behavioural change. Each type of label had different attributes, which should be taken into consideration when making front-of-package nutrition labelling (FOPL) policies according to local contexts. Our study supported mandatory front-of-pack labelling policies in directing consumers’ choice and encouraging the food industry to reformulate their products. Protocol registry PROSPERO (CRD42020161877).","container-title":"PLOS Medicine","DOI":"10.1371/journal.pmed.1003765","ISSN":"1549-1676","issue":"10","journalAbbreviation":"PLOS Medicine","language":"en","note":"publisher: Public Library of Science","page":"e1003765","source":"PLoS Journals","title":"Impact of color-coded and warning nutrition labelling schemes: A systematic review and network meta-analysis","title-short":"Impact of color-coded and warning nutrition labelling schemes","volume":"18","author":[{"family":"Song","given":"Jing"},{"family":"Brown","given":"Mhairi K."},{"family":"Tan","given":"Monique"},{"family":"MacGregor","given":"Graham A."},{"family":"Webster","given":"Jacqui"},{"family":"Campbell","given":"Norm R. C."},{"family":"Trieu","given":"Kathy"},{"family":"Mhurchu","given":"Cliona Ni"},{"family":"Cobb","given":"Laura K."},{"family":"He","given":"Feng J."}],"issued":{"date-parts":[["2021",10,5]]}}}],"schema":"https://github.com/citation-style-language/schema/raw/master/csl-citation.json"} </w:instrText>
      </w:r>
      <w:r w:rsidR="00793914">
        <w:rPr>
          <w:rFonts w:ascii="Calibri" w:hAnsi="Calibri" w:cs="Calibri"/>
          <w:sz w:val="22"/>
          <w:szCs w:val="22"/>
        </w:rPr>
        <w:fldChar w:fldCharType="separate"/>
      </w:r>
      <w:r w:rsidR="00AD674B">
        <w:rPr>
          <w:rFonts w:ascii="Calibri" w:hAnsi="Calibri" w:cs="Calibri"/>
          <w:noProof/>
          <w:sz w:val="22"/>
          <w:szCs w:val="22"/>
        </w:rPr>
        <w:t>[41]</w:t>
      </w:r>
      <w:r w:rsidR="00793914">
        <w:rPr>
          <w:rFonts w:ascii="Calibri" w:hAnsi="Calibri" w:cs="Calibri"/>
          <w:sz w:val="22"/>
          <w:szCs w:val="22"/>
        </w:rPr>
        <w:fldChar w:fldCharType="end"/>
      </w:r>
      <w:r w:rsidR="00793914">
        <w:rPr>
          <w:rFonts w:ascii="Calibri" w:hAnsi="Calibri" w:cs="Calibri"/>
          <w:sz w:val="22"/>
          <w:szCs w:val="22"/>
        </w:rPr>
        <w:t xml:space="preserve">, or economic tools, such as introducing price increasing for sugar-sweetened beverages </w:t>
      </w:r>
      <w:r w:rsidR="00793914">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SHXLdvKx","properties":{"formattedCitation":"[42]","plainCitation":"[42]","noteIndex":0},"citationItems":[{"id":14526,"uris":["http://zotero.org/users/4978662/items/H79G426C"],"uri":["http://zotero.org/users/4978662/items/H79G426C"],"itemData":{"id":14526,"type":"article-journal","abstract":"BACKGROUND: Frequent consumption of excess amounts of sugar-sweetened beverages (SSB) is a risk factor for obesity, type 2 diabetes, cardiovascular disease and dental caries. Environmental interventions, i.e. interventions that alter the physical or social environment in which individuals make beverage choices, have been advocated as a means to reduce the consumption of SSB.\nOBJECTIVES: To assess the effects of environmental interventions (excluding taxation) on the consumption of sugar-sweetened beverages and sugar-sweetened milk, diet-related anthropometric measures and health outcomes, and on any reported unintended consequences or adverse outcomes.\nSEARCH METHODS: We searched 11 general, specialist and regional databases from inception to 24 January 2018. We also searched trial registers, reference lists and citations, scanned websites of relevant organisations, and contacted study authors.\nSELECTION CRITERIA: We included studies on interventions implemented at an environmental level, reporting effects on direct or indirect measures of SSB intake, diet-related anthropometric measures and health outcomes, or any reported adverse outcome. We included randomised controlled trials (RCTs), non-randomised controlled trials (NRCTs), controlled before-after (CBA) and interrupted-time-series (ITS) studies, implemented in real-world settings with a combined length of intervention and follow-up of at least 12 weeks and at least 20 individuals in each of the intervention and control groups. We excluded studies in which participants were administered SSB as part of clinical trials, and multicomponent interventions which did not report SSB-specific outcome data. We excluded studies on the taxation of SSB, as these are the subject of a separate Cochrane Review.\nDATA COLLECTION AND ANALYSIS: Two review authors independently screened studies for inclusion, extracted data and assessed the risks of bias of included studies. We classified interventions according to the NOURISHING framework, and synthesised results narratively and conducted meta-analyses for two outcomes relating to two intervention types. We assessed our confidence in the certainty of effect estimates with the GRADE framework as very low, low, moderate or high, and presented 'Summary of findings' tables.\nMAIN RESULTS: We identified 14,488 unique records, and assessed 1030 in full text for eligibility. We found 58 studies meeting our inclusion criteria, including 22 RCTs, 3 NRCTs, 14 CBA studies, and 19 ITS studies, with a total of 1,180,096 participants. The median length of follow-up was 10 months. The studies included children, teenagers and adults, and were implemented in a variety of settings, including schools, retailing and food service establishments. We judged most studies to be at high or unclear risk of bias in at least one domain, and most studies used non-randomised designs. The studies examine a broad range of interventions, and we present results for these separately.Labelling interventions (8 studies): We found moderate-certainty evidence that traffic-light labelling is associated with decreasing sales of SSBs, and low-certainty evidence that nutritional rating score labelling is associated with decreasing sales of SSBs. For menu-board calorie labelling reported effects on SSB sales varied.Nutrition standards in public institutions (16 studies): We found low-certainty evidence that reduced availability of SSBs in schools is associated with decreased SSB consumption. We found very low-certainty evidence that improved availability of drinking water in schools and school fruit programmes are associated with decreased SSB consumption. Reported associations between improved availability of drinking water in schools and student body weight varied.Economic tools (7 studies): We found moderate-certainty evidence that price increases on SSBs are associated with decreasing SSB sales. For price discounts on low-calorie beverages reported effects on SSB sales varied.Whole food supply interventions (3 studies): Reported associations between voluntary industry initiatives to improve the whole food supply and SSB sales varied.Retail and food service interventions (7 studies): We found low-certainty evidence that healthier default beverages in children's menus in chain restaurants are associated with decreasing SSB sales, and moderate-certainty evidence that in-store promotion of healthier beverages in supermarkets is associated with decreasing SSB sales. We found very low-certainty evidence that urban planning restrictions on new fast-food restaurants and restrictions on the number of stores selling SSBs in remote communities are associated with decreasing SSB sales. Reported associations between promotion of healthier beverages in vending machines and SSB intake or sales varied.Intersectoral approaches (8 studies): We found moderate-certainty evidence that government food benefit programmes with restrictions on purchasing SSBs are associated with decreased SSB intake. For unrestricted food benefit programmes reported effects varied. We found moderate-certainty evidence that multicomponent community campaigns focused on SSBs are associated with decreasing SSB sales. Reported associations between trade and investment liberalisation and SSB sales varied.Home-based interventions (7 studies): We found moderate-certainty evidence that improved availability of low-calorie beverages in the home environment is associated with decreased SSB intake, and high-certainty evidence that it is associated with decreased body weight among adolescents with overweight or obesity and a high baseline consumption of SSBs.Adverse outcomes reported by studies, which may occur in some circumstances, included negative effects on revenue, compensatory SSB consumption outside school when the availability of SSBs in schools is reduced, reduced milk intake, stakeholder discontent, and increased total energy content of grocery purchases with price discounts on low-calorie beverages, among others. The certainty of evidence on adverse outcomes was low to very low for most outcomes.We analysed interventions targeting sugar-sweetened milk separately, and found low- to moderate-certainty evidence that emoticon labelling and small prizes for the selection of healthier beverages in elementary school cafeterias are associated with decreased consumption of sugar-sweetened milk. We found low-certainty evidence that improved placement of plain milk in school cafeterias is not associated with decreasing sugar-sweetened milk consumption.\nAUTHORS' CONCLUSIONS: The evidence included in this review indicates that effective, scalable interventions addressing SSB consumption at a population level exist. Implementation should be accompanied by high-quality evaluations using appropriate study designs, with a particular focus on the long-term effects of approaches suitable for large-scale implementation.","container-title":"The Cochrane Database of Systematic Reviews","DOI":"10.1002/14651858.CD012292.pub2","ISSN":"1469-493X","journalAbbreviation":"Cochrane Database Syst Rev","language":"eng","note":"PMID: 31194900\nPMCID: PMC6564085","page":"CD012292","source":"PubMed","title":"Environmental interventions to reduce the consumption of sugar-sweetened beverages and their effects on health","volume":"6","author":[{"family":"Philipsborn","given":"Peter","non-dropping-particle":"von"},{"family":"Stratil","given":"Jan M."},{"family":"Burns","given":"Jacob"},{"family":"Busert","given":"Laura K."},{"family":"Pfadenhauer","given":"Lisa M."},{"family":"Polus","given":"Stephanie"},{"family":"Holzapfel","given":"Christina"},{"family":"Hauner","given":"Hans"},{"family":"Rehfuess","given":"Eva"}],"issued":{"date-parts":[["2019",6,12]]}}}],"schema":"https://github.com/citation-style-language/schema/raw/master/csl-citation.json"} </w:instrText>
      </w:r>
      <w:r w:rsidR="00793914">
        <w:rPr>
          <w:rFonts w:ascii="Calibri" w:hAnsi="Calibri" w:cs="Calibri"/>
          <w:sz w:val="22"/>
          <w:szCs w:val="22"/>
        </w:rPr>
        <w:fldChar w:fldCharType="separate"/>
      </w:r>
      <w:r w:rsidR="00AD674B">
        <w:rPr>
          <w:rFonts w:ascii="Calibri" w:hAnsi="Calibri" w:cs="Calibri"/>
          <w:noProof/>
          <w:sz w:val="22"/>
          <w:szCs w:val="22"/>
        </w:rPr>
        <w:t>[42]</w:t>
      </w:r>
      <w:r w:rsidR="00793914">
        <w:rPr>
          <w:rFonts w:ascii="Calibri" w:hAnsi="Calibri" w:cs="Calibri"/>
          <w:sz w:val="22"/>
          <w:szCs w:val="22"/>
        </w:rPr>
        <w:fldChar w:fldCharType="end"/>
      </w:r>
      <w:r w:rsidR="00793914">
        <w:rPr>
          <w:rFonts w:ascii="Calibri" w:hAnsi="Calibri" w:cs="Calibri"/>
          <w:sz w:val="22"/>
          <w:szCs w:val="22"/>
        </w:rPr>
        <w:t xml:space="preserve">,  are needed to further support the self-management of children, adolescents and adults.  </w:t>
      </w:r>
    </w:p>
    <w:p w14:paraId="4D26469C" w14:textId="77777777" w:rsidR="00742631" w:rsidRPr="00337100" w:rsidRDefault="00742631">
      <w:pPr>
        <w:pStyle w:val="Default"/>
        <w:spacing w:line="360" w:lineRule="auto"/>
        <w:jc w:val="both"/>
        <w:rPr>
          <w:rFonts w:ascii="Calibri" w:hAnsi="Calibri" w:cs="Calibri"/>
          <w:sz w:val="22"/>
          <w:szCs w:val="22"/>
        </w:rPr>
      </w:pPr>
    </w:p>
    <w:p w14:paraId="506FB360" w14:textId="0C50A75B" w:rsidR="00742631" w:rsidRPr="00337100" w:rsidRDefault="00BC5061">
      <w:pPr>
        <w:pStyle w:val="Default"/>
        <w:spacing w:line="360" w:lineRule="auto"/>
        <w:jc w:val="both"/>
        <w:rPr>
          <w:rFonts w:ascii="Calibri" w:hAnsi="Calibri" w:cs="Calibri"/>
          <w:sz w:val="22"/>
          <w:szCs w:val="22"/>
        </w:rPr>
      </w:pPr>
      <w:r w:rsidRPr="00337100">
        <w:rPr>
          <w:rFonts w:ascii="Calibri" w:hAnsi="Calibri" w:cs="Calibri"/>
          <w:sz w:val="22"/>
          <w:szCs w:val="22"/>
        </w:rPr>
        <w:t>Adherence can be viewed as persistence of a behaviour over time. It is a special type of persistence however in that adherence is persistence with the behaviour recommended by the clinician, not chosen by the patient</w:t>
      </w:r>
      <w:r w:rsidR="0038148A" w:rsidRPr="0038148A">
        <w:rPr>
          <w:rFonts w:ascii="Calibri" w:hAnsi="Calibri" w:cs="Calibri"/>
          <w:sz w:val="22"/>
          <w:szCs w:val="22"/>
        </w:rPr>
        <w:t xml:space="preserve"> </w:t>
      </w:r>
      <w:r w:rsidR="0038148A">
        <w:rPr>
          <w:rFonts w:ascii="Calibri" w:hAnsi="Calibri" w:cs="Calibri"/>
          <w:sz w:val="22"/>
          <w:szCs w:val="22"/>
        </w:rPr>
        <w:t>or parent</w:t>
      </w:r>
      <w:r w:rsidRPr="00337100">
        <w:rPr>
          <w:rFonts w:ascii="Calibri" w:hAnsi="Calibri" w:cs="Calibri"/>
          <w:sz w:val="22"/>
          <w:szCs w:val="22"/>
        </w:rPr>
        <w:t xml:space="preserve">. Given how behaviour is </w:t>
      </w:r>
      <w:r w:rsidR="00C00F98" w:rsidRPr="00337100">
        <w:rPr>
          <w:rFonts w:ascii="Calibri" w:hAnsi="Calibri" w:cs="Calibri"/>
          <w:sz w:val="22"/>
          <w:szCs w:val="22"/>
        </w:rPr>
        <w:t>guided</w:t>
      </w:r>
      <w:r w:rsidRPr="00337100">
        <w:rPr>
          <w:rFonts w:ascii="Calibri" w:hAnsi="Calibri" w:cs="Calibri"/>
          <w:sz w:val="22"/>
          <w:szCs w:val="22"/>
        </w:rPr>
        <w:t xml:space="preserve"> by internal factors (the struggle between emotion and logic) as well as external factors, such as social support</w:t>
      </w:r>
      <w:r w:rsidR="00195783">
        <w:rPr>
          <w:rFonts w:ascii="Calibri" w:hAnsi="Calibri" w:cs="Calibri"/>
          <w:sz w:val="22"/>
          <w:szCs w:val="22"/>
        </w:rPr>
        <w:t>,</w:t>
      </w:r>
      <w:r w:rsidRPr="00337100">
        <w:rPr>
          <w:rFonts w:ascii="Calibri" w:hAnsi="Calibri" w:cs="Calibri"/>
          <w:sz w:val="22"/>
          <w:szCs w:val="22"/>
        </w:rPr>
        <w:t xml:space="preserve"> social determinants of health</w:t>
      </w:r>
      <w:r w:rsidR="00195783">
        <w:rPr>
          <w:rFonts w:ascii="Calibri" w:hAnsi="Calibri" w:cs="Calibri"/>
          <w:sz w:val="22"/>
          <w:szCs w:val="22"/>
        </w:rPr>
        <w:t xml:space="preserve"> and the powerful media</w:t>
      </w:r>
      <w:r w:rsidRPr="00337100">
        <w:rPr>
          <w:rFonts w:ascii="Calibri" w:hAnsi="Calibri" w:cs="Calibri"/>
          <w:sz w:val="22"/>
          <w:szCs w:val="22"/>
        </w:rPr>
        <w:t>, one might expect change to be hard and setbacks to be common. If so, reframing adherence to a relational construct between the provider and the patient</w:t>
      </w:r>
      <w:r w:rsidR="0038148A" w:rsidRPr="0038148A">
        <w:rPr>
          <w:rFonts w:ascii="Calibri" w:hAnsi="Calibri" w:cs="Calibri"/>
          <w:sz w:val="22"/>
          <w:szCs w:val="22"/>
        </w:rPr>
        <w:t xml:space="preserve"> </w:t>
      </w:r>
      <w:r w:rsidR="0038148A">
        <w:rPr>
          <w:rFonts w:ascii="Calibri" w:hAnsi="Calibri" w:cs="Calibri"/>
          <w:sz w:val="22"/>
          <w:szCs w:val="22"/>
        </w:rPr>
        <w:t>or parent</w:t>
      </w:r>
      <w:r w:rsidRPr="00337100">
        <w:rPr>
          <w:rFonts w:ascii="Calibri" w:hAnsi="Calibri" w:cs="Calibri"/>
          <w:sz w:val="22"/>
          <w:szCs w:val="22"/>
        </w:rPr>
        <w:t xml:space="preserve">, a pathway to success in promoting adherence can be described. </w:t>
      </w:r>
    </w:p>
    <w:p w14:paraId="68414882" w14:textId="77777777" w:rsidR="00742631" w:rsidRPr="00477C7D" w:rsidRDefault="00742631">
      <w:pPr>
        <w:pStyle w:val="Default"/>
        <w:spacing w:line="360" w:lineRule="auto"/>
        <w:jc w:val="both"/>
        <w:rPr>
          <w:rFonts w:ascii="Calibri" w:hAnsi="Calibri" w:cs="Calibri"/>
          <w:sz w:val="22"/>
          <w:szCs w:val="22"/>
        </w:rPr>
      </w:pPr>
    </w:p>
    <w:p w14:paraId="2B878CE1" w14:textId="352D8C68" w:rsidR="00742631" w:rsidRPr="00337100" w:rsidRDefault="00BC5061" w:rsidP="00195783">
      <w:pPr>
        <w:pStyle w:val="Default"/>
        <w:spacing w:line="360" w:lineRule="auto"/>
        <w:jc w:val="both"/>
        <w:rPr>
          <w:rFonts w:ascii="Calibri" w:hAnsi="Calibri" w:cs="Calibri"/>
          <w:sz w:val="22"/>
          <w:szCs w:val="22"/>
        </w:rPr>
      </w:pPr>
      <w:r w:rsidRPr="00477C7D">
        <w:rPr>
          <w:rFonts w:ascii="Calibri" w:hAnsi="Calibri" w:cs="Calibri"/>
          <w:sz w:val="22"/>
          <w:szCs w:val="22"/>
        </w:rPr>
        <w:t>Adherence can be promoted if the provider, based on establishing a change-based relationship, were to ask permission to educate the patient</w:t>
      </w:r>
      <w:r w:rsidR="0038148A" w:rsidRPr="0038148A">
        <w:rPr>
          <w:rFonts w:ascii="Calibri" w:hAnsi="Calibri" w:cs="Calibri"/>
          <w:sz w:val="22"/>
          <w:szCs w:val="22"/>
        </w:rPr>
        <w:t xml:space="preserve"> </w:t>
      </w:r>
      <w:r w:rsidR="0038148A">
        <w:rPr>
          <w:rFonts w:ascii="Calibri" w:hAnsi="Calibri" w:cs="Calibri"/>
          <w:sz w:val="22"/>
          <w:szCs w:val="22"/>
        </w:rPr>
        <w:t>or parent</w:t>
      </w:r>
      <w:r w:rsidRPr="00477C7D">
        <w:rPr>
          <w:rFonts w:ascii="Calibri" w:hAnsi="Calibri" w:cs="Calibri"/>
          <w:sz w:val="22"/>
          <w:szCs w:val="22"/>
        </w:rPr>
        <w:t xml:space="preserve"> about the challenges with behaviour change (normalizing that change is hard) and collaborate to identify the specific factors associated with non</w:t>
      </w:r>
      <w:r w:rsidR="003F664C" w:rsidRPr="00477C7D">
        <w:rPr>
          <w:rFonts w:ascii="Calibri" w:hAnsi="Calibri" w:cs="Calibri"/>
          <w:sz w:val="22"/>
          <w:szCs w:val="22"/>
        </w:rPr>
        <w:t>a</w:t>
      </w:r>
      <w:r w:rsidRPr="00477C7D">
        <w:rPr>
          <w:rFonts w:ascii="Calibri" w:hAnsi="Calibri" w:cs="Calibri"/>
          <w:sz w:val="22"/>
          <w:szCs w:val="22"/>
        </w:rPr>
        <w:t>dherence</w:t>
      </w:r>
      <w:r w:rsidR="00CD6D5F" w:rsidRPr="00477C7D">
        <w:rPr>
          <w:rFonts w:ascii="Calibri" w:hAnsi="Calibri" w:cs="Calibri"/>
          <w:sz w:val="22"/>
          <w:szCs w:val="22"/>
        </w:rPr>
        <w:t xml:space="preserve"> </w:t>
      </w:r>
      <w:r w:rsidR="00CD6D5F"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l3vZkyAX","properties":{"formattedCitation":"[34]","plainCitation":"[34]","noteIndex":0},"citationItems":[{"id":13698,"uris":["http://zotero.org/users/4978662/items/58IG974N"],"uri":["http://zotero.org/users/4978662/items/58IG974N"],"itemData":{"id":13698,"type":"article-journal","abstract":"OBJECTIVES: The objective of this study is to evaluate the uptake of competency-based behaviour change counselling training within a primary healthcare setting. Specific questions concerning provider readiness for training, perceived importance of training in the context of service demands and perceptions of competence after training were addressed.\nSTUDY DESIGN: A process-focused study which adopted a complex systems approach to implementation. Each step was evaluated before the next step was developed. The design was guided by the RE-AIM (reach, effectiveness, adoption, implementation, maintenance) framework.\nMETHODS: Four specific primary care services were identified and behaviour change counselling training tailored to each service was provided, based on a model of training built around competencies in establishing change-based relationships, assessing and promoting readiness to change, using evidence-based behaviour modification skills when ready and addressing psychosocial determinants of behaviour within scope of practice. Before training, a manager's readiness to facilitate training and identification of peer leaders to support ongoing practice of skills were completed.\nRESULTS: Two programs negotiated 8 h of formal training, one program received 10 h and one program received 12 h. All programs engaged in peer support activities. Despite willingness to support training, 90% of managers were ambivalent about training activities, relative to one half of healthcare providers (HCPs). Few HCPs and no managers self-identified as ready without ambivalence. Furthermore, HCPs were reluctant to be evaluated by an expert and preferred self-evaluation methods. In contrast, HCPs uniformly endorsed the relevance, value and professional commitment to all component skills of the behaviour change counselling model. At the end of the training, over 75% of staff reported receiving formal training (reach). Almost 80% of staff reported using change-based relationship skills daily, with less frequent use of skills associated with addressing psychosocial issues. The degree of corrective feedback was generally low, however. An index of competency based on formal training, frequent use and receiving corrective feedback indicated that most HCPs did not meet these criteria.\nCONCLUSION: Training in behaviour change counselling competencies was successfully implemented in this project. The vast majority of HCPs received training, despite ambivalence. Furthermore, HCPs strongly valued these skills and used them frequently. However, they were reluctant to accept corrective feedback. Future research is needed to evaluate innovative strategies to overcome obstacles to receiving corrective feedback in the use of behaviour change counselling skills.","container-title":"Public Health","DOI":"10.1016/j.puhe.2019.06.009","ISSN":"1476-5616","journalAbbreviation":"Public Health","language":"eng","note":"PMID: 31382084","page":"43-53","source":"PubMed","title":"Integrating behaviour change counselling into chronic disease management: a square peg in a round hole? A system-level exploration in primary health care","title-short":"Integrating behaviour change counselling into chronic disease management","volume":"175","author":[{"family":"Vallis","given":"M."},{"family":"Lee-Baggley","given":"D."},{"family":"Sampalli","given":"T."},{"family":"Shepard","given":"D."},{"family":"McIssaac","given":"L."},{"family":"Ryer","given":"A."},{"family":"Ryan-Carson","given":"S."},{"family":"Manley","given":"S."}],"issued":{"date-parts":[["2019",10]]}}}],"schema":"https://github.com/citation-style-language/schema/raw/master/csl-citation.json"} </w:instrText>
      </w:r>
      <w:r w:rsidR="00CD6D5F" w:rsidRPr="00477C7D">
        <w:rPr>
          <w:rFonts w:ascii="Calibri" w:hAnsi="Calibri" w:cs="Calibri"/>
          <w:sz w:val="22"/>
          <w:szCs w:val="22"/>
        </w:rPr>
        <w:fldChar w:fldCharType="separate"/>
      </w:r>
      <w:r w:rsidR="00AD674B">
        <w:rPr>
          <w:rFonts w:ascii="Calibri" w:hAnsi="Calibri" w:cs="Calibri"/>
          <w:noProof/>
          <w:sz w:val="22"/>
          <w:szCs w:val="22"/>
        </w:rPr>
        <w:t>[34]</w:t>
      </w:r>
      <w:r w:rsidR="00CD6D5F" w:rsidRPr="00477C7D">
        <w:rPr>
          <w:rFonts w:ascii="Calibri" w:hAnsi="Calibri" w:cs="Calibri"/>
          <w:sz w:val="22"/>
          <w:szCs w:val="22"/>
        </w:rPr>
        <w:fldChar w:fldCharType="end"/>
      </w:r>
      <w:r w:rsidR="00CD6D5F" w:rsidRPr="00337100">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WuYIZebb","properties":{"formattedCitation":"[27]","plainCitation":"[27]","noteIndex":0},"citationItems":[{"id":6799,"uris":["http://zotero.org/users/4978662/items/HVFGCDBI"],"uri":["http://zotero.org/users/4978662/items/HVFGCDBI"],"itemData":{"id":6799,"type":"article-journal","abstract":"OBJECTIVES: There is an urgent need for healthcare providers and healthcare systems to support productive interactions with patients that promote sustained health behaviour change in order to improve patient and population health outcomes. Behaviour change theories and interventions have been developed and evaluated in experimental contexts; however, most healthcare providers have little training, and therefore low confidence in, behaviour change counselling. Particularly important is how to integrate theory and method to support healthcare providers to engage in behaviour change counselling competently. In this article, we describe a general training model developed from theory, evidence, experience and stakeholder engagement. This model will set the stage for future evaluation research on training needed to achieve competency, sustainability of competency, as well as effectiveness/cost-effectiveness of training in supporting behaviour change.\nDESIGN AND METHODS: A framework to support competency based training in behaviour change counselling is described in this article. This framework is designed to be integrative, sustainable, scalable and capable of being evaluated in follow-up studies.\nRESULTS AND DISCUSSION: Effective training in behaviour change counselling is critical to meet the current and future healthcare needs of patients living with, or at risk of, chronic diseases. Increasing competency in establishing change-based relationships, assessing and promoting readiness to change, implementing behaviour modification and addressing psychosocial issues will be value added to the healthcare system.","container-title":"Public Health","DOI":"10.1016/j.puhe.2017.10.022","ISSN":"1476-5616","journalAbbreviation":"Public Health","language":"eng","note":"PMID: 29216495","page":"70-78","source":"PubMed","title":"Equipping providers with principles, knowledge and skills to successfully integrate behaviour change counselling into practice: a primary healthcare framework","title-short":"Equipping providers with principles, knowledge and skills to successfully integrate behaviour change counselling into practice","volume":"154","author":[{"family":"Vallis","given":"M."},{"family":"Lee-Baggley","given":"D."},{"family":"Sampalli","given":"T."},{"family":"Ryer","given":"A."},{"family":"Ryan-Carson","given":"S."},{"family":"Kumanan","given":"K."},{"family":"Edwards","given":"L."}],"issued":{"date-parts":[["2018",1]]}}}],"schema":"https://github.com/citation-style-language/schema/raw/master/csl-citation.json"} </w:instrText>
      </w:r>
      <w:r w:rsidR="00CD6D5F" w:rsidRPr="00337100">
        <w:rPr>
          <w:rFonts w:ascii="Calibri" w:hAnsi="Calibri" w:cs="Calibri"/>
          <w:sz w:val="22"/>
          <w:szCs w:val="22"/>
        </w:rPr>
        <w:fldChar w:fldCharType="separate"/>
      </w:r>
      <w:r w:rsidR="00AD674B">
        <w:rPr>
          <w:rFonts w:ascii="Calibri" w:hAnsi="Calibri" w:cs="Calibri"/>
          <w:noProof/>
          <w:sz w:val="22"/>
          <w:szCs w:val="22"/>
        </w:rPr>
        <w:t>[27]</w:t>
      </w:r>
      <w:r w:rsidR="00CD6D5F" w:rsidRPr="00337100">
        <w:rPr>
          <w:rFonts w:ascii="Calibri" w:hAnsi="Calibri" w:cs="Calibri"/>
          <w:sz w:val="22"/>
          <w:szCs w:val="22"/>
        </w:rPr>
        <w:fldChar w:fldCharType="end"/>
      </w:r>
      <w:r w:rsidRPr="00477C7D">
        <w:rPr>
          <w:rFonts w:ascii="Calibri" w:hAnsi="Calibri" w:cs="Calibri"/>
          <w:sz w:val="22"/>
          <w:szCs w:val="22"/>
        </w:rPr>
        <w:t>. As such, nonadherence is not framed as a problem (as in failure, or setback) but as an opportunity for learning. Episodes of nonadherence provide a rich context to understanding the person-centered</w:t>
      </w:r>
      <w:r w:rsidRPr="00337100">
        <w:rPr>
          <w:rFonts w:ascii="Calibri" w:hAnsi="Calibri" w:cs="Calibri"/>
          <w:sz w:val="22"/>
          <w:szCs w:val="22"/>
        </w:rPr>
        <w:t xml:space="preserve"> barriers to change (reasons not to change). Welcoming the reasons </w:t>
      </w:r>
      <w:r w:rsidR="00C00F98" w:rsidRPr="00337100">
        <w:rPr>
          <w:rFonts w:ascii="Calibri" w:hAnsi="Calibri" w:cs="Calibri"/>
          <w:sz w:val="22"/>
          <w:szCs w:val="22"/>
        </w:rPr>
        <w:t xml:space="preserve">not to change </w:t>
      </w:r>
      <w:r w:rsidRPr="00337100">
        <w:rPr>
          <w:rFonts w:ascii="Calibri" w:hAnsi="Calibri" w:cs="Calibri"/>
          <w:sz w:val="22"/>
          <w:szCs w:val="22"/>
        </w:rPr>
        <w:t xml:space="preserve">as part of </w:t>
      </w:r>
      <w:proofErr w:type="spellStart"/>
      <w:r w:rsidRPr="00337100">
        <w:rPr>
          <w:rFonts w:ascii="Calibri" w:hAnsi="Calibri" w:cs="Calibri"/>
          <w:sz w:val="22"/>
          <w:szCs w:val="22"/>
        </w:rPr>
        <w:t>behavioural</w:t>
      </w:r>
      <w:proofErr w:type="spellEnd"/>
      <w:r w:rsidRPr="00337100">
        <w:rPr>
          <w:rFonts w:ascii="Calibri" w:hAnsi="Calibri" w:cs="Calibri"/>
          <w:sz w:val="22"/>
          <w:szCs w:val="22"/>
        </w:rPr>
        <w:t xml:space="preserve"> interventions provides the opportunity to consider strategies (</w:t>
      </w:r>
      <w:proofErr w:type="spellStart"/>
      <w:r w:rsidRPr="00337100">
        <w:rPr>
          <w:rFonts w:ascii="Calibri" w:hAnsi="Calibri" w:cs="Calibri"/>
          <w:sz w:val="22"/>
          <w:szCs w:val="22"/>
        </w:rPr>
        <w:t>behavioural</w:t>
      </w:r>
      <w:proofErr w:type="spellEnd"/>
      <w:r w:rsidRPr="00337100">
        <w:rPr>
          <w:rFonts w:ascii="Calibri" w:hAnsi="Calibri" w:cs="Calibri"/>
          <w:sz w:val="22"/>
          <w:szCs w:val="22"/>
        </w:rPr>
        <w:t xml:space="preserve">, interpersonal, cognitive strategies) to overcome these barriers. </w:t>
      </w:r>
      <w:r w:rsidR="00195783">
        <w:rPr>
          <w:rFonts w:ascii="Calibri" w:hAnsi="Calibri" w:cs="Calibri"/>
          <w:sz w:val="22"/>
          <w:szCs w:val="22"/>
        </w:rPr>
        <w:t xml:space="preserve">Further, </w:t>
      </w:r>
      <w:r w:rsidR="00195783" w:rsidRPr="00195783">
        <w:rPr>
          <w:rFonts w:ascii="Calibri" w:hAnsi="Calibri" w:cs="Calibri"/>
          <w:sz w:val="22"/>
          <w:szCs w:val="22"/>
        </w:rPr>
        <w:t>Health care providers</w:t>
      </w:r>
      <w:r w:rsidR="00195783">
        <w:rPr>
          <w:rFonts w:ascii="Calibri" w:hAnsi="Calibri" w:cs="Calibri"/>
          <w:sz w:val="22"/>
          <w:szCs w:val="22"/>
        </w:rPr>
        <w:t xml:space="preserve"> can use the relationship to collaborate</w:t>
      </w:r>
      <w:r w:rsidR="00195783" w:rsidRPr="00195783">
        <w:rPr>
          <w:rFonts w:ascii="Calibri" w:hAnsi="Calibri" w:cs="Calibri"/>
          <w:sz w:val="22"/>
          <w:szCs w:val="22"/>
        </w:rPr>
        <w:t xml:space="preserve"> </w:t>
      </w:r>
      <w:r w:rsidR="00195783">
        <w:rPr>
          <w:rFonts w:ascii="Calibri" w:hAnsi="Calibri" w:cs="Calibri"/>
          <w:sz w:val="22"/>
          <w:szCs w:val="22"/>
        </w:rPr>
        <w:t>with the</w:t>
      </w:r>
      <w:r w:rsidR="00195783" w:rsidRPr="00195783">
        <w:rPr>
          <w:rFonts w:ascii="Calibri" w:hAnsi="Calibri" w:cs="Calibri"/>
          <w:sz w:val="22"/>
          <w:szCs w:val="22"/>
        </w:rPr>
        <w:t xml:space="preserve"> patient </w:t>
      </w:r>
      <w:r w:rsidR="00195783">
        <w:rPr>
          <w:rFonts w:ascii="Calibri" w:hAnsi="Calibri" w:cs="Calibri"/>
          <w:sz w:val="22"/>
          <w:szCs w:val="22"/>
        </w:rPr>
        <w:t>to</w:t>
      </w:r>
      <w:r w:rsidR="00195783" w:rsidRPr="00195783">
        <w:rPr>
          <w:rFonts w:ascii="Calibri" w:hAnsi="Calibri" w:cs="Calibri"/>
          <w:sz w:val="22"/>
          <w:szCs w:val="22"/>
        </w:rPr>
        <w:t xml:space="preserve"> agree upon the type of reward</w:t>
      </w:r>
      <w:r w:rsidR="00195783">
        <w:rPr>
          <w:rFonts w:ascii="Calibri" w:hAnsi="Calibri" w:cs="Calibri"/>
          <w:sz w:val="22"/>
          <w:szCs w:val="22"/>
        </w:rPr>
        <w:t>s</w:t>
      </w:r>
      <w:r w:rsidR="00195783" w:rsidRPr="00195783">
        <w:rPr>
          <w:rFonts w:ascii="Calibri" w:hAnsi="Calibri" w:cs="Calibri"/>
          <w:sz w:val="22"/>
          <w:szCs w:val="22"/>
        </w:rPr>
        <w:t xml:space="preserve"> that can </w:t>
      </w:r>
      <w:r w:rsidR="00195783">
        <w:rPr>
          <w:rFonts w:ascii="Calibri" w:hAnsi="Calibri" w:cs="Calibri"/>
          <w:sz w:val="22"/>
          <w:szCs w:val="22"/>
        </w:rPr>
        <w:t>promote habit formation.</w:t>
      </w:r>
    </w:p>
    <w:p w14:paraId="0A344B90" w14:textId="77777777" w:rsidR="00742631" w:rsidRPr="00337100" w:rsidRDefault="00742631">
      <w:pPr>
        <w:pStyle w:val="Default"/>
        <w:spacing w:line="360" w:lineRule="auto"/>
        <w:jc w:val="both"/>
        <w:rPr>
          <w:rFonts w:ascii="Calibri" w:hAnsi="Calibri" w:cs="Calibri"/>
          <w:sz w:val="22"/>
          <w:szCs w:val="22"/>
        </w:rPr>
      </w:pPr>
    </w:p>
    <w:p w14:paraId="13439328" w14:textId="77777777" w:rsidR="00742631" w:rsidRPr="00477C7D" w:rsidRDefault="00BC5061">
      <w:pPr>
        <w:pStyle w:val="Default"/>
        <w:spacing w:line="360" w:lineRule="auto"/>
        <w:jc w:val="both"/>
        <w:rPr>
          <w:rFonts w:ascii="Calibri" w:hAnsi="Calibri" w:cs="Calibri"/>
          <w:sz w:val="22"/>
          <w:szCs w:val="22"/>
        </w:rPr>
      </w:pPr>
      <w:r w:rsidRPr="00477C7D">
        <w:rPr>
          <w:rFonts w:ascii="Calibri" w:hAnsi="Calibri" w:cs="Calibri"/>
          <w:sz w:val="22"/>
          <w:szCs w:val="22"/>
          <w:u w:val="single"/>
        </w:rPr>
        <w:t>Linking Adherence to Readiness</w:t>
      </w:r>
    </w:p>
    <w:p w14:paraId="22710FB8" w14:textId="3A803A75" w:rsidR="00742631" w:rsidRPr="00337100" w:rsidRDefault="00BC5061">
      <w:pPr>
        <w:pStyle w:val="Default"/>
        <w:spacing w:line="360" w:lineRule="auto"/>
        <w:jc w:val="both"/>
        <w:rPr>
          <w:rFonts w:ascii="Calibri" w:hAnsi="Calibri" w:cs="Calibri"/>
          <w:sz w:val="22"/>
          <w:szCs w:val="22"/>
        </w:rPr>
      </w:pPr>
      <w:r w:rsidRPr="00477C7D">
        <w:rPr>
          <w:rFonts w:ascii="Calibri" w:hAnsi="Calibri" w:cs="Calibri"/>
          <w:sz w:val="22"/>
          <w:szCs w:val="22"/>
        </w:rPr>
        <w:t xml:space="preserve">A successful journey in obesity management would involve reframing one’s expectations that weight is </w:t>
      </w:r>
      <w:r w:rsidR="008018CB">
        <w:rPr>
          <w:rFonts w:ascii="Calibri" w:hAnsi="Calibri" w:cs="Calibri"/>
          <w:sz w:val="22"/>
          <w:szCs w:val="22"/>
        </w:rPr>
        <w:t xml:space="preserve">entirely </w:t>
      </w:r>
      <w:r w:rsidR="00C00F98" w:rsidRPr="00477C7D">
        <w:rPr>
          <w:rFonts w:ascii="Calibri" w:hAnsi="Calibri" w:cs="Calibri"/>
          <w:sz w:val="22"/>
          <w:szCs w:val="22"/>
        </w:rPr>
        <w:t xml:space="preserve">under </w:t>
      </w:r>
      <w:proofErr w:type="spellStart"/>
      <w:r w:rsidR="00C00F98" w:rsidRPr="00477C7D">
        <w:rPr>
          <w:rFonts w:ascii="Calibri" w:hAnsi="Calibri" w:cs="Calibri"/>
          <w:sz w:val="22"/>
          <w:szCs w:val="22"/>
        </w:rPr>
        <w:t>behavioural</w:t>
      </w:r>
      <w:proofErr w:type="spellEnd"/>
      <w:r w:rsidR="00C00F98" w:rsidRPr="00477C7D">
        <w:rPr>
          <w:rFonts w:ascii="Calibri" w:hAnsi="Calibri" w:cs="Calibri"/>
          <w:sz w:val="22"/>
          <w:szCs w:val="22"/>
        </w:rPr>
        <w:t xml:space="preserve"> control</w:t>
      </w:r>
      <w:r w:rsidRPr="00477C7D">
        <w:rPr>
          <w:rFonts w:ascii="Calibri" w:hAnsi="Calibri" w:cs="Calibri"/>
          <w:sz w:val="22"/>
          <w:szCs w:val="22"/>
        </w:rPr>
        <w:t xml:space="preserve"> to success is measured by health, function and quality of life</w:t>
      </w:r>
      <w:r w:rsidR="00CD6D5F" w:rsidRPr="00477C7D">
        <w:rPr>
          <w:rFonts w:ascii="Calibri" w:hAnsi="Calibri" w:cs="Calibri"/>
          <w:sz w:val="22"/>
          <w:szCs w:val="22"/>
        </w:rPr>
        <w:t xml:space="preserve"> </w:t>
      </w:r>
      <w:r w:rsidR="00CD6D5F"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oZaLhmdD","properties":{"formattedCitation":"[43]","plainCitation":"[43]","noteIndex":0},"citationItems":[{"id":14549,"uris":["http://zotero.org/users/4978662/items/PR55DNN8"],"uri":["http://zotero.org/users/4978662/items/PR55DNN8"],"itemData":{"id":14549,"type":"report","title":"Effective Psychological and Behavioural Interventions in Obesity Management","URL":"https://obesitycanada.ca/guidelines/behavioural","author":[{"family":"Vallis","given":"M"},{"family":"Macklin","given":"D."},{"family":"Russell-Mayhew","given":"S"}],"issued":{"date-parts":[["2020",8]]}}}],"schema":"https://github.com/citation-style-language/schema/raw/master/csl-citation.json"} </w:instrText>
      </w:r>
      <w:r w:rsidR="00CD6D5F" w:rsidRPr="00477C7D">
        <w:rPr>
          <w:rFonts w:ascii="Calibri" w:hAnsi="Calibri" w:cs="Calibri"/>
          <w:sz w:val="22"/>
          <w:szCs w:val="22"/>
        </w:rPr>
        <w:fldChar w:fldCharType="separate"/>
      </w:r>
      <w:r w:rsidR="00AD674B">
        <w:rPr>
          <w:rFonts w:ascii="Calibri" w:hAnsi="Calibri" w:cs="Calibri"/>
          <w:noProof/>
          <w:sz w:val="22"/>
          <w:szCs w:val="22"/>
        </w:rPr>
        <w:t>[43]</w:t>
      </w:r>
      <w:r w:rsidR="00CD6D5F" w:rsidRPr="00477C7D">
        <w:rPr>
          <w:rFonts w:ascii="Calibri" w:hAnsi="Calibri" w:cs="Calibri"/>
          <w:sz w:val="22"/>
          <w:szCs w:val="22"/>
        </w:rPr>
        <w:fldChar w:fldCharType="end"/>
      </w:r>
      <w:r w:rsidRPr="00477C7D">
        <w:rPr>
          <w:rFonts w:ascii="Calibri" w:hAnsi="Calibri" w:cs="Calibri"/>
          <w:sz w:val="22"/>
          <w:szCs w:val="22"/>
        </w:rPr>
        <w:t xml:space="preserve">. </w:t>
      </w:r>
      <w:r w:rsidR="00D5041C">
        <w:rPr>
          <w:rFonts w:ascii="Calibri" w:hAnsi="Calibri" w:cs="Calibri"/>
          <w:sz w:val="22"/>
          <w:szCs w:val="22"/>
        </w:rPr>
        <w:t xml:space="preserve">This would be followed by </w:t>
      </w:r>
      <w:proofErr w:type="gramStart"/>
      <w:r w:rsidR="00D5041C">
        <w:rPr>
          <w:rFonts w:ascii="Calibri" w:hAnsi="Calibri" w:cs="Calibri"/>
          <w:sz w:val="22"/>
          <w:szCs w:val="22"/>
        </w:rPr>
        <w:t>motivational</w:t>
      </w:r>
      <w:proofErr w:type="gramEnd"/>
      <w:r w:rsidR="00D5041C">
        <w:rPr>
          <w:rFonts w:ascii="Calibri" w:hAnsi="Calibri" w:cs="Calibri"/>
          <w:sz w:val="22"/>
          <w:szCs w:val="22"/>
        </w:rPr>
        <w:t xml:space="preserve"> and behaviour change strategies to make the healthier choice easier, due to habit formation, environmental shaping and </w:t>
      </w:r>
      <w:r w:rsidR="00E97177">
        <w:rPr>
          <w:rFonts w:ascii="Calibri" w:hAnsi="Calibri" w:cs="Calibri"/>
          <w:sz w:val="22"/>
          <w:szCs w:val="22"/>
        </w:rPr>
        <w:t>values-based</w:t>
      </w:r>
      <w:r w:rsidR="00D5041C">
        <w:rPr>
          <w:rFonts w:ascii="Calibri" w:hAnsi="Calibri" w:cs="Calibri"/>
          <w:sz w:val="22"/>
          <w:szCs w:val="22"/>
        </w:rPr>
        <w:t xml:space="preserve"> actions. </w:t>
      </w:r>
      <w:r w:rsidR="00E97177">
        <w:rPr>
          <w:rFonts w:ascii="Calibri" w:hAnsi="Calibri" w:cs="Calibri"/>
          <w:sz w:val="22"/>
          <w:szCs w:val="22"/>
        </w:rPr>
        <w:t>Together this</w:t>
      </w:r>
      <w:r w:rsidRPr="00477C7D">
        <w:rPr>
          <w:rFonts w:ascii="Calibri" w:hAnsi="Calibri" w:cs="Calibri"/>
          <w:sz w:val="22"/>
          <w:szCs w:val="22"/>
        </w:rPr>
        <w:t xml:space="preserve"> would result in the patient</w:t>
      </w:r>
      <w:r w:rsidR="0038148A" w:rsidRPr="0038148A">
        <w:rPr>
          <w:rFonts w:ascii="Calibri" w:hAnsi="Calibri" w:cs="Calibri"/>
          <w:sz w:val="22"/>
          <w:szCs w:val="22"/>
        </w:rPr>
        <w:t xml:space="preserve"> </w:t>
      </w:r>
      <w:r w:rsidR="0038148A">
        <w:rPr>
          <w:rFonts w:ascii="Calibri" w:hAnsi="Calibri" w:cs="Calibri"/>
          <w:sz w:val="22"/>
          <w:szCs w:val="22"/>
        </w:rPr>
        <w:t>or parent</w:t>
      </w:r>
      <w:r w:rsidRPr="00477C7D">
        <w:rPr>
          <w:rFonts w:ascii="Calibri" w:hAnsi="Calibri" w:cs="Calibri"/>
          <w:sz w:val="22"/>
          <w:szCs w:val="22"/>
        </w:rPr>
        <w:t xml:space="preserve"> committing to behaviours that can be sustained because the</w:t>
      </w:r>
      <w:r w:rsidR="003F664C" w:rsidRPr="00337100">
        <w:rPr>
          <w:rFonts w:ascii="Calibri" w:hAnsi="Calibri" w:cs="Calibri"/>
          <w:sz w:val="22"/>
          <w:szCs w:val="22"/>
        </w:rPr>
        <w:t>y</w:t>
      </w:r>
      <w:r w:rsidRPr="00337100">
        <w:rPr>
          <w:rFonts w:ascii="Calibri" w:hAnsi="Calibri" w:cs="Calibri"/>
          <w:sz w:val="22"/>
          <w:szCs w:val="22"/>
        </w:rPr>
        <w:t xml:space="preserve"> represent success not failure</w:t>
      </w:r>
      <w:r w:rsidR="00C00F98" w:rsidRPr="00337100">
        <w:rPr>
          <w:rFonts w:ascii="Calibri" w:hAnsi="Calibri" w:cs="Calibri"/>
          <w:sz w:val="22"/>
          <w:szCs w:val="22"/>
        </w:rPr>
        <w:t xml:space="preserve"> (reinforcement not punishment)</w:t>
      </w:r>
      <w:r w:rsidRPr="00337100">
        <w:rPr>
          <w:rFonts w:ascii="Calibri" w:hAnsi="Calibri" w:cs="Calibri"/>
          <w:sz w:val="22"/>
          <w:szCs w:val="22"/>
        </w:rPr>
        <w:t>. Adherence would be supported by clinicians collaborating to help patients</w:t>
      </w:r>
      <w:r w:rsidR="0038148A" w:rsidRPr="0038148A">
        <w:rPr>
          <w:rFonts w:ascii="Calibri" w:hAnsi="Calibri" w:cs="Calibri"/>
          <w:sz w:val="22"/>
          <w:szCs w:val="22"/>
        </w:rPr>
        <w:t xml:space="preserve"> </w:t>
      </w:r>
      <w:r w:rsidR="0038148A">
        <w:rPr>
          <w:rFonts w:ascii="Calibri" w:hAnsi="Calibri" w:cs="Calibri"/>
          <w:sz w:val="22"/>
          <w:szCs w:val="22"/>
        </w:rPr>
        <w:t>or parents</w:t>
      </w:r>
      <w:r w:rsidRPr="00337100">
        <w:rPr>
          <w:rFonts w:ascii="Calibri" w:hAnsi="Calibri" w:cs="Calibri"/>
          <w:sz w:val="22"/>
          <w:szCs w:val="22"/>
        </w:rPr>
        <w:t xml:space="preserve"> appreciate the barriers to </w:t>
      </w:r>
      <w:r w:rsidR="00C00F98" w:rsidRPr="00337100">
        <w:rPr>
          <w:rFonts w:ascii="Calibri" w:hAnsi="Calibri" w:cs="Calibri"/>
          <w:sz w:val="22"/>
          <w:szCs w:val="22"/>
        </w:rPr>
        <w:t>change and</w:t>
      </w:r>
      <w:r w:rsidRPr="00337100">
        <w:rPr>
          <w:rFonts w:ascii="Calibri" w:hAnsi="Calibri" w:cs="Calibri"/>
          <w:sz w:val="22"/>
          <w:szCs w:val="22"/>
        </w:rPr>
        <w:t xml:space="preserve"> develop strategies to overcome these </w:t>
      </w:r>
      <w:r w:rsidR="003F664C" w:rsidRPr="00337100">
        <w:rPr>
          <w:rFonts w:ascii="Calibri" w:hAnsi="Calibri" w:cs="Calibri"/>
          <w:sz w:val="22"/>
          <w:szCs w:val="22"/>
        </w:rPr>
        <w:t>barriers. This</w:t>
      </w:r>
      <w:r w:rsidRPr="00337100">
        <w:rPr>
          <w:rFonts w:ascii="Calibri" w:hAnsi="Calibri" w:cs="Calibri"/>
          <w:sz w:val="22"/>
          <w:szCs w:val="22"/>
        </w:rPr>
        <w:t xml:space="preserve"> leads to an important psychological state termed self-efficacy; confidence to overcome barriers</w:t>
      </w:r>
      <w:r w:rsidR="00C00F98" w:rsidRPr="00337100">
        <w:rPr>
          <w:rFonts w:ascii="Calibri" w:hAnsi="Calibri" w:cs="Calibri"/>
          <w:sz w:val="22"/>
          <w:szCs w:val="22"/>
        </w:rPr>
        <w:t xml:space="preserve"> </w:t>
      </w:r>
      <w:r w:rsidR="00C00F98"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6Tuf3LBF","properties":{"formattedCitation":"[44]","plainCitation":"[44]","noteIndex":0},"citationItems":[{"id":2065,"uris":["http://zotero.org/users/4978662/items/U6UFXXZ5"],"uri":["http://zotero.org/users/4978662/items/U6UFXXZ5"],"itemData":{"id":2065,"type":"article-journal","archive_location":"847061","container-title":"Psychol Rev","ISSN":"0033-295X (Print) 0033-295X (Linking)","issue":"2","journalAbbreviation":"Psychological review","page":"191-215","title":"Self-efficacy: toward a unifying theory of behavioral change","title-short":"Self-efficacy: toward a unifying theory of behavioral change","volume":"84","author":[{"family":"Bandura","given":"A."}],"issued":{"date-parts":[["1977",3]]}}}],"schema":"https://github.com/citation-style-language/schema/raw/master/csl-citation.json"} </w:instrText>
      </w:r>
      <w:r w:rsidR="00C00F98" w:rsidRPr="00477C7D">
        <w:rPr>
          <w:rFonts w:ascii="Calibri" w:hAnsi="Calibri" w:cs="Calibri"/>
          <w:sz w:val="22"/>
          <w:szCs w:val="22"/>
        </w:rPr>
        <w:fldChar w:fldCharType="separate"/>
      </w:r>
      <w:r w:rsidR="00AD674B">
        <w:rPr>
          <w:rFonts w:ascii="Calibri" w:hAnsi="Calibri" w:cs="Calibri"/>
          <w:noProof/>
          <w:sz w:val="22"/>
          <w:szCs w:val="22"/>
        </w:rPr>
        <w:t>[44]</w:t>
      </w:r>
      <w:r w:rsidR="00C00F98" w:rsidRPr="00477C7D">
        <w:rPr>
          <w:rFonts w:ascii="Calibri" w:hAnsi="Calibri" w:cs="Calibri"/>
          <w:sz w:val="22"/>
          <w:szCs w:val="22"/>
        </w:rPr>
        <w:fldChar w:fldCharType="end"/>
      </w:r>
      <w:r w:rsidRPr="00477C7D">
        <w:rPr>
          <w:rFonts w:ascii="Calibri" w:hAnsi="Calibri" w:cs="Calibri"/>
          <w:sz w:val="22"/>
          <w:szCs w:val="22"/>
        </w:rPr>
        <w:t xml:space="preserve">. The final step to success relates to intrinsic motivation; that is, the development of personal, meaningful reasons to accomplishing the behaviour </w:t>
      </w:r>
      <w:r w:rsidR="008018CB" w:rsidRPr="00477C7D">
        <w:rPr>
          <w:rFonts w:ascii="Calibri" w:hAnsi="Calibri" w:cs="Calibri"/>
          <w:sz w:val="22"/>
          <w:szCs w:val="22"/>
        </w:rPr>
        <w:t>despite</w:t>
      </w:r>
      <w:r w:rsidRPr="00477C7D">
        <w:rPr>
          <w:rFonts w:ascii="Calibri" w:hAnsi="Calibri" w:cs="Calibri"/>
          <w:sz w:val="22"/>
          <w:szCs w:val="22"/>
        </w:rPr>
        <w:t xml:space="preserve"> barriers. This state reflects t</w:t>
      </w:r>
      <w:r w:rsidRPr="00337100">
        <w:rPr>
          <w:rFonts w:ascii="Calibri" w:hAnsi="Calibri" w:cs="Calibri"/>
          <w:sz w:val="22"/>
          <w:szCs w:val="22"/>
        </w:rPr>
        <w:t xml:space="preserve">hat the behaviour in question does not require external </w:t>
      </w:r>
      <w:r w:rsidR="00E97177" w:rsidRPr="00337100">
        <w:rPr>
          <w:rFonts w:ascii="Calibri" w:hAnsi="Calibri" w:cs="Calibri"/>
          <w:sz w:val="22"/>
          <w:szCs w:val="22"/>
        </w:rPr>
        <w:t>motivation but</w:t>
      </w:r>
      <w:r w:rsidRPr="00337100">
        <w:rPr>
          <w:rFonts w:ascii="Calibri" w:hAnsi="Calibri" w:cs="Calibri"/>
          <w:sz w:val="22"/>
          <w:szCs w:val="22"/>
        </w:rPr>
        <w:t xml:space="preserve"> is internally </w:t>
      </w:r>
      <w:r w:rsidR="003F664C" w:rsidRPr="00337100">
        <w:rPr>
          <w:rFonts w:ascii="Calibri" w:hAnsi="Calibri" w:cs="Calibri"/>
          <w:sz w:val="22"/>
          <w:szCs w:val="22"/>
        </w:rPr>
        <w:t>driven. Again</w:t>
      </w:r>
      <w:r w:rsidRPr="00337100">
        <w:rPr>
          <w:rFonts w:ascii="Calibri" w:hAnsi="Calibri" w:cs="Calibri"/>
          <w:sz w:val="22"/>
          <w:szCs w:val="22"/>
        </w:rPr>
        <w:t>, in this paper we take the position that the relationship between patient</w:t>
      </w:r>
      <w:r w:rsidR="0038148A" w:rsidRPr="0038148A">
        <w:rPr>
          <w:rFonts w:ascii="Calibri" w:hAnsi="Calibri" w:cs="Calibri"/>
          <w:sz w:val="22"/>
          <w:szCs w:val="22"/>
        </w:rPr>
        <w:t xml:space="preserve"> </w:t>
      </w:r>
      <w:r w:rsidR="0038148A">
        <w:rPr>
          <w:rFonts w:ascii="Calibri" w:hAnsi="Calibri" w:cs="Calibri"/>
          <w:sz w:val="22"/>
          <w:szCs w:val="22"/>
        </w:rPr>
        <w:t>or parent</w:t>
      </w:r>
      <w:r w:rsidRPr="00337100">
        <w:rPr>
          <w:rFonts w:ascii="Calibri" w:hAnsi="Calibri" w:cs="Calibri"/>
          <w:sz w:val="22"/>
          <w:szCs w:val="22"/>
        </w:rPr>
        <w:t xml:space="preserve"> and provider can guide this process. </w:t>
      </w:r>
    </w:p>
    <w:p w14:paraId="6674C36F" w14:textId="77777777" w:rsidR="00742631" w:rsidRPr="00337100" w:rsidRDefault="00742631">
      <w:pPr>
        <w:pStyle w:val="Default"/>
        <w:spacing w:line="360" w:lineRule="auto"/>
        <w:jc w:val="both"/>
        <w:rPr>
          <w:rFonts w:ascii="Calibri" w:hAnsi="Calibri" w:cs="Calibri"/>
          <w:sz w:val="22"/>
          <w:szCs w:val="22"/>
        </w:rPr>
      </w:pPr>
    </w:p>
    <w:p w14:paraId="287A5F01" w14:textId="6A1B1795" w:rsidR="00742631" w:rsidRPr="00477C7D" w:rsidRDefault="00BC5061">
      <w:pPr>
        <w:pStyle w:val="Default"/>
        <w:spacing w:line="360" w:lineRule="auto"/>
        <w:jc w:val="both"/>
        <w:rPr>
          <w:rFonts w:ascii="Calibri" w:hAnsi="Calibri" w:cs="Calibri"/>
          <w:sz w:val="22"/>
          <w:szCs w:val="22"/>
        </w:rPr>
      </w:pPr>
      <w:r w:rsidRPr="00477C7D">
        <w:rPr>
          <w:rFonts w:ascii="Calibri" w:hAnsi="Calibri" w:cs="Calibri"/>
          <w:sz w:val="22"/>
          <w:szCs w:val="22"/>
        </w:rPr>
        <w:t xml:space="preserve">Readiness to change is an interesting construct in that it incorporates several important aspects. First, the behaviour in question is currently not being performed; one cannot be ready to change if they are already doing that behaviour. For instance, it makes no sense to assess the readiness for nonsmokers to not smoke. Second, </w:t>
      </w:r>
      <w:r w:rsidR="008018CB">
        <w:rPr>
          <w:rFonts w:ascii="Calibri" w:hAnsi="Calibri" w:cs="Calibri"/>
          <w:sz w:val="22"/>
          <w:szCs w:val="22"/>
        </w:rPr>
        <w:t>given</w:t>
      </w:r>
      <w:r w:rsidRPr="00477C7D">
        <w:rPr>
          <w:rFonts w:ascii="Calibri" w:hAnsi="Calibri" w:cs="Calibri"/>
          <w:sz w:val="22"/>
          <w:szCs w:val="22"/>
        </w:rPr>
        <w:t xml:space="preserve"> that change is hard</w:t>
      </w:r>
      <w:r w:rsidR="00281910">
        <w:rPr>
          <w:rFonts w:ascii="Calibri" w:hAnsi="Calibri" w:cs="Calibri"/>
          <w:sz w:val="22"/>
          <w:szCs w:val="22"/>
        </w:rPr>
        <w:t>,</w:t>
      </w:r>
      <w:r w:rsidRPr="00477C7D">
        <w:rPr>
          <w:rFonts w:ascii="Calibri" w:hAnsi="Calibri" w:cs="Calibri"/>
          <w:sz w:val="22"/>
          <w:szCs w:val="22"/>
        </w:rPr>
        <w:t xml:space="preserve"> the person must have reasons to change. This is often appreciated when one examines the person’s attitudes and </w:t>
      </w:r>
      <w:r w:rsidR="003F664C" w:rsidRPr="00477C7D">
        <w:rPr>
          <w:rFonts w:ascii="Calibri" w:hAnsi="Calibri" w:cs="Calibri"/>
          <w:sz w:val="22"/>
          <w:szCs w:val="22"/>
        </w:rPr>
        <w:t>feelings. Readiness</w:t>
      </w:r>
      <w:r w:rsidRPr="00477C7D">
        <w:rPr>
          <w:rFonts w:ascii="Calibri" w:hAnsi="Calibri" w:cs="Calibri"/>
          <w:sz w:val="22"/>
          <w:szCs w:val="22"/>
        </w:rPr>
        <w:t xml:space="preserve"> to change can be seen as based on a judgment that not engaging in the behaviour is problematic for the person (someone who rationalizes their behaviour </w:t>
      </w:r>
      <w:r w:rsidR="008018CB">
        <w:rPr>
          <w:rFonts w:ascii="Calibri" w:hAnsi="Calibri" w:cs="Calibri"/>
          <w:sz w:val="22"/>
          <w:szCs w:val="22"/>
        </w:rPr>
        <w:t>–</w:t>
      </w:r>
      <w:r w:rsidRPr="00477C7D">
        <w:rPr>
          <w:rFonts w:ascii="Calibri" w:hAnsi="Calibri" w:cs="Calibri"/>
          <w:sz w:val="22"/>
          <w:szCs w:val="22"/>
        </w:rPr>
        <w:t xml:space="preserve"> I used to smoke 30 cigarettes I now only smoke 20). Further, not changing is likely to be a source of emotional distress (if I am not bothered by smoking 20 cigarettes per day why would I change). Third, the person must have a goal to change their behaviour that includes the tasks associated with achieving that goal (wanting </w:t>
      </w:r>
      <w:r w:rsidR="003F664C" w:rsidRPr="00477C7D">
        <w:rPr>
          <w:rFonts w:ascii="Calibri" w:hAnsi="Calibri" w:cs="Calibri"/>
          <w:sz w:val="22"/>
          <w:szCs w:val="22"/>
        </w:rPr>
        <w:t>to increase</w:t>
      </w:r>
      <w:r w:rsidRPr="00477C7D">
        <w:rPr>
          <w:rFonts w:ascii="Calibri" w:hAnsi="Calibri" w:cs="Calibri"/>
          <w:sz w:val="22"/>
          <w:szCs w:val="22"/>
        </w:rPr>
        <w:t xml:space="preserve"> fitness is not the same as wanting to get up early to add exercise to one’s day). Finally, readiness would imply that the person is willing to commit to the behaviour in the immediate timeframe</w:t>
      </w:r>
      <w:r w:rsidR="00CD6D5F" w:rsidRPr="00477C7D">
        <w:rPr>
          <w:rFonts w:ascii="Calibri" w:hAnsi="Calibri" w:cs="Calibri"/>
          <w:sz w:val="22"/>
          <w:szCs w:val="22"/>
        </w:rPr>
        <w:t xml:space="preserve"> </w:t>
      </w:r>
      <w:r w:rsidR="00CD6D5F"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kDJTiY7i","properties":{"formattedCitation":"[27]","plainCitation":"[27]","noteIndex":0},"citationItems":[{"id":6799,"uris":["http://zotero.org/users/4978662/items/HVFGCDBI"],"uri":["http://zotero.org/users/4978662/items/HVFGCDBI"],"itemData":{"id":6799,"type":"article-journal","abstract":"OBJECTIVES: There is an urgent need for healthcare providers and healthcare systems to support productive interactions with patients that promote sustained health behaviour change in order to improve patient and population health outcomes. Behaviour change theories and interventions have been developed and evaluated in experimental contexts; however, most healthcare providers have little training, and therefore low confidence in, behaviour change counselling. Particularly important is how to integrate theory and method to support healthcare providers to engage in behaviour change counselling competently. In this article, we describe a general training model developed from theory, evidence, experience and stakeholder engagement. This model will set the stage for future evaluation research on training needed to achieve competency, sustainability of competency, as well as effectiveness/cost-effectiveness of training in supporting behaviour change.\nDESIGN AND METHODS: A framework to support competency based training in behaviour change counselling is described in this article. This framework is designed to be integrative, sustainable, scalable and capable of being evaluated in follow-up studies.\nRESULTS AND DISCUSSION: Effective training in behaviour change counselling is critical to meet the current and future healthcare needs of patients living with, or at risk of, chronic diseases. Increasing competency in establishing change-based relationships, assessing and promoting readiness to change, implementing behaviour modification and addressing psychosocial issues will be value added to the healthcare system.","container-title":"Public Health","DOI":"10.1016/j.puhe.2017.10.022","ISSN":"1476-5616","journalAbbreviation":"Public Health","language":"eng","note":"PMID: 29216495","page":"70-78","source":"PubMed","title":"Equipping providers with principles, knowledge and skills to successfully integrate behaviour change counselling into practice: a primary healthcare framework","title-short":"Equipping providers with principles, knowledge and skills to successfully integrate behaviour change counselling into practice","volume":"154","author":[{"family":"Vallis","given":"M."},{"family":"Lee-Baggley","given":"D."},{"family":"Sampalli","given":"T."},{"family":"Ryer","given":"A."},{"family":"Ryan-Carson","given":"S."},{"family":"Kumanan","given":"K."},{"family":"Edwards","given":"L."}],"issued":{"date-parts":[["2018",1]]}}}],"schema":"https://github.com/citation-style-language/schema/raw/master/csl-citation.json"} </w:instrText>
      </w:r>
      <w:r w:rsidR="00CD6D5F" w:rsidRPr="00477C7D">
        <w:rPr>
          <w:rFonts w:ascii="Calibri" w:hAnsi="Calibri" w:cs="Calibri"/>
          <w:sz w:val="22"/>
          <w:szCs w:val="22"/>
        </w:rPr>
        <w:fldChar w:fldCharType="separate"/>
      </w:r>
      <w:r w:rsidR="00AD674B">
        <w:rPr>
          <w:rFonts w:ascii="Calibri" w:hAnsi="Calibri" w:cs="Calibri"/>
          <w:noProof/>
          <w:sz w:val="22"/>
          <w:szCs w:val="22"/>
        </w:rPr>
        <w:t>[27]</w:t>
      </w:r>
      <w:r w:rsidR="00CD6D5F" w:rsidRPr="00477C7D">
        <w:rPr>
          <w:rFonts w:ascii="Calibri" w:hAnsi="Calibri" w:cs="Calibri"/>
          <w:sz w:val="22"/>
          <w:szCs w:val="22"/>
        </w:rPr>
        <w:fldChar w:fldCharType="end"/>
      </w:r>
      <w:r w:rsidRPr="00477C7D">
        <w:rPr>
          <w:rFonts w:ascii="Calibri" w:hAnsi="Calibri" w:cs="Calibri"/>
          <w:sz w:val="22"/>
          <w:szCs w:val="22"/>
        </w:rPr>
        <w:t xml:space="preserve">. </w:t>
      </w:r>
    </w:p>
    <w:p w14:paraId="799B6F7E" w14:textId="77777777" w:rsidR="00742631" w:rsidRPr="00337100" w:rsidRDefault="00742631">
      <w:pPr>
        <w:pStyle w:val="Default"/>
        <w:spacing w:line="360" w:lineRule="auto"/>
        <w:jc w:val="both"/>
        <w:rPr>
          <w:rFonts w:ascii="Calibri" w:hAnsi="Calibri" w:cs="Calibri"/>
          <w:sz w:val="22"/>
          <w:szCs w:val="22"/>
        </w:rPr>
      </w:pPr>
    </w:p>
    <w:p w14:paraId="5B113593" w14:textId="7AB7DA10" w:rsidR="00742631" w:rsidRPr="00337100" w:rsidRDefault="00BC5061">
      <w:pPr>
        <w:pStyle w:val="Default"/>
        <w:spacing w:line="360" w:lineRule="auto"/>
        <w:jc w:val="both"/>
        <w:rPr>
          <w:rFonts w:ascii="Calibri" w:hAnsi="Calibri" w:cs="Calibri"/>
          <w:sz w:val="22"/>
          <w:szCs w:val="22"/>
        </w:rPr>
      </w:pPr>
      <w:r w:rsidRPr="00337100">
        <w:rPr>
          <w:rFonts w:ascii="Calibri" w:hAnsi="Calibri" w:cs="Calibri"/>
          <w:sz w:val="22"/>
          <w:szCs w:val="22"/>
        </w:rPr>
        <w:t>The concept of readiness is also helpful because it provides a context for the person to not be ready. Research based on the Transtheoretical Model of Change (stages of change) was very helpful in identifying that for a great number of health behaviours the majority of people were not in action stages</w:t>
      </w:r>
      <w:r w:rsidR="00CD6D5F" w:rsidRPr="00337100">
        <w:rPr>
          <w:rFonts w:ascii="Calibri" w:hAnsi="Calibri" w:cs="Calibri"/>
          <w:sz w:val="22"/>
          <w:szCs w:val="22"/>
        </w:rPr>
        <w:t xml:space="preserve"> </w:t>
      </w:r>
      <w:r w:rsidR="00CD6D5F" w:rsidRPr="00477C7D">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JnsJl0Mp","properties":{"formattedCitation":"[45]","plainCitation":"[45]","noteIndex":0},"citationItems":[{"id":5385,"uris":["http://zotero.org/users/4978662/items/AXH5QQJF"],"uri":["http://zotero.org/users/4978662/items/AXH5QQJF"],"itemData":{"id":5385,"type":"article-journal","container-title":"Health Psychology","page":"39-46","title":"Stages of change and decisional balance for 12 problem behaviors","title-short":"Stages of change and decisional balance for 12 problem behaviors","volume":"13","author":[{"family":"Prochaska","given":"J. O."},{"family":"Velicer","given":"W. F."},{"family":"Rossi","given":"J. S."},{"family":"Goldstein","given":"M. G."},{"family":"Marcus","given":"B. H."},{"family":"Rakowski","given":"W."},{"family":"Fiore","given":"C."},{"family":"Harlow","given":"L. L."},{"family":"Redding","given":"C. A."},{"family":"Rosenbloom","given":"D."},{"literal":"et al."}],"issued":{"date-parts":[["1994"]]}}}],"schema":"https://github.com/citation-style-language/schema/raw/master/csl-citation.json"} </w:instrText>
      </w:r>
      <w:r w:rsidR="00CD6D5F" w:rsidRPr="00477C7D">
        <w:rPr>
          <w:rFonts w:ascii="Calibri" w:hAnsi="Calibri" w:cs="Calibri"/>
          <w:sz w:val="22"/>
          <w:szCs w:val="22"/>
        </w:rPr>
        <w:fldChar w:fldCharType="separate"/>
      </w:r>
      <w:r w:rsidR="00AD674B">
        <w:rPr>
          <w:rFonts w:ascii="Calibri" w:hAnsi="Calibri" w:cs="Calibri"/>
          <w:noProof/>
          <w:sz w:val="22"/>
          <w:szCs w:val="22"/>
        </w:rPr>
        <w:t>[45]</w:t>
      </w:r>
      <w:r w:rsidR="00CD6D5F" w:rsidRPr="00477C7D">
        <w:rPr>
          <w:rFonts w:ascii="Calibri" w:hAnsi="Calibri" w:cs="Calibri"/>
          <w:sz w:val="22"/>
          <w:szCs w:val="22"/>
        </w:rPr>
        <w:fldChar w:fldCharType="end"/>
      </w:r>
      <w:r w:rsidRPr="00477C7D">
        <w:rPr>
          <w:rFonts w:ascii="Calibri" w:hAnsi="Calibri" w:cs="Calibri"/>
          <w:sz w:val="22"/>
          <w:szCs w:val="22"/>
        </w:rPr>
        <w:t>. Recent work has involved a semi-structured interview th</w:t>
      </w:r>
      <w:r w:rsidRPr="00337100">
        <w:rPr>
          <w:rFonts w:ascii="Calibri" w:hAnsi="Calibri" w:cs="Calibri"/>
          <w:sz w:val="22"/>
          <w:szCs w:val="22"/>
        </w:rPr>
        <w:t xml:space="preserve">at asks about behaviour change through the lens of </w:t>
      </w:r>
      <w:r w:rsidRPr="00337100">
        <w:rPr>
          <w:rFonts w:ascii="Calibri" w:hAnsi="Calibri" w:cs="Calibri"/>
          <w:sz w:val="22"/>
          <w:szCs w:val="22"/>
        </w:rPr>
        <w:lastRenderedPageBreak/>
        <w:t>understanding if behaviour is considered a problem, a source of distress, if the goal is to change behaviour</w:t>
      </w:r>
      <w:r w:rsidR="008018CB">
        <w:rPr>
          <w:rFonts w:ascii="Calibri" w:hAnsi="Calibri" w:cs="Calibri"/>
          <w:sz w:val="22"/>
          <w:szCs w:val="22"/>
        </w:rPr>
        <w:t>,</w:t>
      </w:r>
      <w:r w:rsidRPr="00337100">
        <w:rPr>
          <w:rFonts w:ascii="Calibri" w:hAnsi="Calibri" w:cs="Calibri"/>
          <w:sz w:val="22"/>
          <w:szCs w:val="22"/>
        </w:rPr>
        <w:t xml:space="preserve"> and if the person is ready to change now. This assessment is an interview in which the results are understood using a traffic light </w:t>
      </w:r>
      <w:proofErr w:type="gramStart"/>
      <w:r w:rsidRPr="00337100">
        <w:rPr>
          <w:rFonts w:ascii="Calibri" w:hAnsi="Calibri" w:cs="Calibri"/>
          <w:sz w:val="22"/>
          <w:szCs w:val="22"/>
        </w:rPr>
        <w:t>metaphor;</w:t>
      </w:r>
      <w:proofErr w:type="gramEnd"/>
      <w:r w:rsidRPr="00337100">
        <w:rPr>
          <w:rFonts w:ascii="Calibri" w:hAnsi="Calibri" w:cs="Calibri"/>
          <w:sz w:val="22"/>
          <w:szCs w:val="22"/>
        </w:rPr>
        <w:t xml:space="preserve"> green light for ready, yellow light for ambivalence and red light for not ready. </w:t>
      </w:r>
    </w:p>
    <w:p w14:paraId="3E412B88" w14:textId="77777777" w:rsidR="00742631" w:rsidRPr="00337100" w:rsidRDefault="00742631">
      <w:pPr>
        <w:pStyle w:val="Default"/>
        <w:spacing w:line="360" w:lineRule="auto"/>
        <w:jc w:val="both"/>
        <w:rPr>
          <w:rFonts w:ascii="Calibri" w:hAnsi="Calibri" w:cs="Calibri"/>
          <w:sz w:val="22"/>
          <w:szCs w:val="22"/>
        </w:rPr>
      </w:pPr>
    </w:p>
    <w:p w14:paraId="652FE628" w14:textId="06936205" w:rsidR="00742631" w:rsidRDefault="00BC5061">
      <w:pPr>
        <w:pStyle w:val="Default"/>
        <w:spacing w:line="360" w:lineRule="auto"/>
        <w:jc w:val="both"/>
        <w:rPr>
          <w:rFonts w:ascii="Calibri" w:hAnsi="Calibri" w:cs="Calibri"/>
          <w:sz w:val="22"/>
          <w:szCs w:val="22"/>
        </w:rPr>
      </w:pPr>
      <w:r w:rsidRPr="00477C7D">
        <w:rPr>
          <w:rFonts w:ascii="Calibri" w:hAnsi="Calibri" w:cs="Calibri"/>
          <w:sz w:val="22"/>
          <w:szCs w:val="22"/>
        </w:rPr>
        <w:t>The provider can support adherence by helping the patient</w:t>
      </w:r>
      <w:r w:rsidR="0038148A" w:rsidRPr="0038148A">
        <w:rPr>
          <w:rFonts w:ascii="Calibri" w:hAnsi="Calibri" w:cs="Calibri"/>
          <w:sz w:val="22"/>
          <w:szCs w:val="22"/>
        </w:rPr>
        <w:t xml:space="preserve"> </w:t>
      </w:r>
      <w:r w:rsidR="0038148A">
        <w:rPr>
          <w:rFonts w:ascii="Calibri" w:hAnsi="Calibri" w:cs="Calibri"/>
          <w:sz w:val="22"/>
          <w:szCs w:val="22"/>
        </w:rPr>
        <w:t>or parent</w:t>
      </w:r>
      <w:r w:rsidRPr="00477C7D">
        <w:rPr>
          <w:rFonts w:ascii="Calibri" w:hAnsi="Calibri" w:cs="Calibri"/>
          <w:sz w:val="22"/>
          <w:szCs w:val="22"/>
        </w:rPr>
        <w:t xml:space="preserve"> to appreciate their readiness to change. Motivational communication and shared decision making allow the patient</w:t>
      </w:r>
      <w:r w:rsidR="0038148A" w:rsidRPr="0038148A">
        <w:rPr>
          <w:rFonts w:ascii="Calibri" w:hAnsi="Calibri" w:cs="Calibri"/>
          <w:sz w:val="22"/>
          <w:szCs w:val="22"/>
        </w:rPr>
        <w:t xml:space="preserve"> </w:t>
      </w:r>
      <w:r w:rsidR="0038148A">
        <w:rPr>
          <w:rFonts w:ascii="Calibri" w:hAnsi="Calibri" w:cs="Calibri"/>
          <w:sz w:val="22"/>
          <w:szCs w:val="22"/>
        </w:rPr>
        <w:t>or parent</w:t>
      </w:r>
      <w:r w:rsidRPr="00477C7D">
        <w:rPr>
          <w:rFonts w:ascii="Calibri" w:hAnsi="Calibri" w:cs="Calibri"/>
          <w:sz w:val="22"/>
          <w:szCs w:val="22"/>
        </w:rPr>
        <w:t xml:space="preserve"> and provider to work together in follow up to set appropriate expectations, to identify and work to overcome barriers and the use the transactional readiness concept to invite the person to work together to increase readiness to change (i.e., work with people to address issues associated with being not ready or ambivalent about change). One of the most beneficial aspects of this readiness concept is in working with families. It is very common for different members of a family to be in different states of readiness </w:t>
      </w:r>
      <w:proofErr w:type="gramStart"/>
      <w:r w:rsidRPr="00477C7D">
        <w:rPr>
          <w:rFonts w:ascii="Calibri" w:hAnsi="Calibri" w:cs="Calibri"/>
          <w:sz w:val="22"/>
          <w:szCs w:val="22"/>
        </w:rPr>
        <w:t>with regard to</w:t>
      </w:r>
      <w:proofErr w:type="gramEnd"/>
      <w:r w:rsidRPr="00477C7D">
        <w:rPr>
          <w:rFonts w:ascii="Calibri" w:hAnsi="Calibri" w:cs="Calibri"/>
          <w:sz w:val="22"/>
          <w:szCs w:val="22"/>
        </w:rPr>
        <w:t xml:space="preserve"> behaviour change. Labelling readiness in a nonjudgmental manner allows collaboration and an invitation to work together to overcome barriers to sustained change. </w:t>
      </w:r>
    </w:p>
    <w:p w14:paraId="34F687E1" w14:textId="0BD7A096" w:rsidR="00D5041C" w:rsidRDefault="00D5041C">
      <w:pPr>
        <w:pStyle w:val="Default"/>
        <w:spacing w:line="360" w:lineRule="auto"/>
        <w:jc w:val="both"/>
        <w:rPr>
          <w:rFonts w:ascii="Calibri" w:hAnsi="Calibri" w:cs="Calibri"/>
          <w:sz w:val="22"/>
          <w:szCs w:val="22"/>
        </w:rPr>
      </w:pPr>
    </w:p>
    <w:p w14:paraId="6A385E00" w14:textId="56097144" w:rsidR="00D5041C" w:rsidRDefault="00D5041C">
      <w:pPr>
        <w:pStyle w:val="Default"/>
        <w:spacing w:line="360" w:lineRule="auto"/>
        <w:jc w:val="both"/>
        <w:rPr>
          <w:rFonts w:ascii="Calibri" w:hAnsi="Calibri" w:cs="Calibri"/>
          <w:sz w:val="22"/>
          <w:szCs w:val="22"/>
        </w:rPr>
      </w:pPr>
      <w:r>
        <w:rPr>
          <w:rFonts w:ascii="Calibri" w:hAnsi="Calibri" w:cs="Calibri"/>
          <w:sz w:val="22"/>
          <w:szCs w:val="22"/>
          <w:u w:val="single"/>
        </w:rPr>
        <w:t>Conclusion</w:t>
      </w:r>
    </w:p>
    <w:p w14:paraId="434B179E" w14:textId="284E44D5" w:rsidR="00D5041C" w:rsidRPr="00D5041C" w:rsidRDefault="00D5041C">
      <w:pPr>
        <w:pStyle w:val="Default"/>
        <w:spacing w:line="360" w:lineRule="auto"/>
        <w:jc w:val="both"/>
        <w:rPr>
          <w:rFonts w:ascii="Calibri" w:hAnsi="Calibri" w:cs="Calibri"/>
          <w:sz w:val="22"/>
          <w:szCs w:val="22"/>
        </w:rPr>
      </w:pPr>
      <w:r>
        <w:rPr>
          <w:rFonts w:ascii="Calibri" w:hAnsi="Calibri" w:cs="Calibri"/>
          <w:sz w:val="22"/>
          <w:szCs w:val="22"/>
        </w:rPr>
        <w:t xml:space="preserve">Treating obesity in children and adolescents is perhaps the most important aspect of bariatric medicine. </w:t>
      </w:r>
      <w:proofErr w:type="spellStart"/>
      <w:r>
        <w:rPr>
          <w:rFonts w:ascii="Calibri" w:hAnsi="Calibri" w:cs="Calibri"/>
          <w:sz w:val="22"/>
          <w:szCs w:val="22"/>
        </w:rPr>
        <w:t>Interupting</w:t>
      </w:r>
      <w:proofErr w:type="spellEnd"/>
      <w:r>
        <w:rPr>
          <w:rFonts w:ascii="Calibri" w:hAnsi="Calibri" w:cs="Calibri"/>
          <w:sz w:val="22"/>
          <w:szCs w:val="22"/>
        </w:rPr>
        <w:t xml:space="preserve"> the</w:t>
      </w:r>
      <w:r w:rsidR="004B255F">
        <w:rPr>
          <w:rFonts w:ascii="Calibri" w:hAnsi="Calibri" w:cs="Calibri"/>
          <w:sz w:val="22"/>
          <w:szCs w:val="22"/>
        </w:rPr>
        <w:t xml:space="preserve"> weight gain trajectory that applies to most of the countries of the world will prevent untold human, social and economic costs. As we see increased attention being paid to the importance of defining obesity as a medical disorder and developing </w:t>
      </w:r>
      <w:proofErr w:type="spellStart"/>
      <w:r w:rsidR="004B255F">
        <w:rPr>
          <w:rFonts w:ascii="Calibri" w:hAnsi="Calibri" w:cs="Calibri"/>
          <w:sz w:val="22"/>
          <w:szCs w:val="22"/>
        </w:rPr>
        <w:t>behavioural</w:t>
      </w:r>
      <w:proofErr w:type="spellEnd"/>
      <w:r w:rsidR="004B255F">
        <w:rPr>
          <w:rFonts w:ascii="Calibri" w:hAnsi="Calibri" w:cs="Calibri"/>
          <w:sz w:val="22"/>
          <w:szCs w:val="22"/>
        </w:rPr>
        <w:t xml:space="preserve">, </w:t>
      </w:r>
      <w:proofErr w:type="gramStart"/>
      <w:r w:rsidR="004B255F">
        <w:rPr>
          <w:rFonts w:ascii="Calibri" w:hAnsi="Calibri" w:cs="Calibri"/>
          <w:sz w:val="22"/>
          <w:szCs w:val="22"/>
        </w:rPr>
        <w:t>medical</w:t>
      </w:r>
      <w:proofErr w:type="gramEnd"/>
      <w:r w:rsidR="004B255F">
        <w:rPr>
          <w:rFonts w:ascii="Calibri" w:hAnsi="Calibri" w:cs="Calibri"/>
          <w:sz w:val="22"/>
          <w:szCs w:val="22"/>
        </w:rPr>
        <w:t xml:space="preserve"> and surgical treatments there is clearly reasons for optimism. However, this optimism may be tempered by the fact that the pathway to success in obesity management requires adherence to treatment recommendations. In this paper, we have taken an interpersonal perspective on the healthcare provider – patient relationship to describe strategies to improve adherence. These strategies are rooted in evidence based treatment, the patient-centered method </w:t>
      </w:r>
      <w:r w:rsidR="004B255F">
        <w:rPr>
          <w:rFonts w:ascii="Calibri" w:hAnsi="Calibri" w:cs="Calibri"/>
          <w:sz w:val="22"/>
          <w:szCs w:val="22"/>
        </w:rPr>
        <w:fldChar w:fldCharType="begin"/>
      </w:r>
      <w:r w:rsidR="00AD674B">
        <w:rPr>
          <w:rFonts w:ascii="Calibri" w:hAnsi="Calibri" w:cs="Calibri"/>
          <w:sz w:val="22"/>
          <w:szCs w:val="22"/>
        </w:rPr>
        <w:instrText xml:space="preserve"> ADDIN ZOTERO_ITEM CSL_CITATION {"citationID":"kZSrptRJ","properties":{"formattedCitation":"[46]","plainCitation":"[46]","noteIndex":0},"citationItems":[{"id":2017,"uris":["http://zotero.org/users/4978662/items/EYTGP2N9"],"uri":["http://zotero.org/users/4978662/items/EYTGP2N9"],"itemData":{"id":2017,"type":"book","publisher":"Radcliffe Publishing Ltd","title":"Patient-Centered Medicine Transforming the Clinical Method. 3rd Edition","title-short":"Patient-Centered Medicine Transforming the Clinical Method. 3rd Edition","author":[{"family":"Stewart","given":"M"},{"family":"Brown","given":"JB"},{"family":"Weston","given":"WW"},{"family":"McWhinney","given":"IR"},{"family":"McWilliam","given":"CL"},{"family":"Freeman","given":"TR"}],"issued":{"date-parts":[["2014"]]}}}],"schema":"https://github.com/citation-style-language/schema/raw/master/csl-citation.json"} </w:instrText>
      </w:r>
      <w:r w:rsidR="004B255F">
        <w:rPr>
          <w:rFonts w:ascii="Calibri" w:hAnsi="Calibri" w:cs="Calibri"/>
          <w:sz w:val="22"/>
          <w:szCs w:val="22"/>
        </w:rPr>
        <w:fldChar w:fldCharType="separate"/>
      </w:r>
      <w:r w:rsidR="00AD674B">
        <w:rPr>
          <w:rFonts w:ascii="Calibri" w:hAnsi="Calibri" w:cs="Calibri"/>
          <w:noProof/>
          <w:sz w:val="22"/>
          <w:szCs w:val="22"/>
        </w:rPr>
        <w:t>[46]</w:t>
      </w:r>
      <w:r w:rsidR="004B255F">
        <w:rPr>
          <w:rFonts w:ascii="Calibri" w:hAnsi="Calibri" w:cs="Calibri"/>
          <w:sz w:val="22"/>
          <w:szCs w:val="22"/>
        </w:rPr>
        <w:fldChar w:fldCharType="end"/>
      </w:r>
      <w:r w:rsidR="004B255F">
        <w:rPr>
          <w:rFonts w:ascii="Calibri" w:hAnsi="Calibri" w:cs="Calibri"/>
          <w:sz w:val="22"/>
          <w:szCs w:val="22"/>
        </w:rPr>
        <w:t xml:space="preserve">, and shared decision making. </w:t>
      </w:r>
      <w:r w:rsidR="00EB27E4">
        <w:rPr>
          <w:rFonts w:ascii="Calibri" w:hAnsi="Calibri" w:cs="Calibri"/>
          <w:sz w:val="22"/>
          <w:szCs w:val="22"/>
        </w:rPr>
        <w:t>Specifically, it is proposed that adherence to obesity treatment recommendations can be enhanced by using the healthcare provider-patient relationship to reframe expectations of weight loss in a manner than reduces bias, stigma (including self-stigma) and learned helplessness. Further, addressing barriers to change using the concept of ambivalence by recognizing how behaviour is controlled by both limbic as well as executive brain systems can help patients sustain recommended behaviours. Finally, the concept of readiness normalizes the fact that change is hard and can provide a pathway to support individuals when the</w:t>
      </w:r>
      <w:r w:rsidR="00B42873">
        <w:rPr>
          <w:rFonts w:ascii="Calibri" w:hAnsi="Calibri" w:cs="Calibri"/>
          <w:sz w:val="22"/>
          <w:szCs w:val="22"/>
        </w:rPr>
        <w:t xml:space="preserve">y drift toward not being ready to change. </w:t>
      </w:r>
    </w:p>
    <w:p w14:paraId="04CEC707" w14:textId="0BB611C4" w:rsidR="00CD6D5F" w:rsidRPr="00477C7D" w:rsidRDefault="00CD6D5F">
      <w:pPr>
        <w:pStyle w:val="Default"/>
        <w:spacing w:line="360" w:lineRule="auto"/>
        <w:jc w:val="both"/>
        <w:rPr>
          <w:rFonts w:ascii="Calibri" w:hAnsi="Calibri" w:cs="Calibri"/>
          <w:sz w:val="22"/>
          <w:szCs w:val="22"/>
        </w:rPr>
      </w:pPr>
    </w:p>
    <w:p w14:paraId="5D234880" w14:textId="6C39F27A" w:rsidR="007906BC" w:rsidRDefault="007906BC" w:rsidP="00740AAF">
      <w:pPr>
        <w:rPr>
          <w:rFonts w:ascii="Calibri" w:eastAsia="Times New Roman" w:hAnsi="Calibri" w:cs="Calibri"/>
          <w:sz w:val="22"/>
          <w:szCs w:val="22"/>
          <w:bdr w:val="none" w:sz="0" w:space="0" w:color="auto"/>
          <w:lang w:val="en-CA"/>
        </w:rPr>
      </w:pPr>
      <w:r w:rsidRPr="0011484B">
        <w:rPr>
          <w:rFonts w:ascii="Calibri" w:eastAsia="Times New Roman" w:hAnsi="Calibri" w:cs="Calibri"/>
          <w:b/>
          <w:bCs/>
          <w:sz w:val="22"/>
          <w:szCs w:val="22"/>
          <w:lang w:eastAsia="de-CH"/>
        </w:rPr>
        <w:lastRenderedPageBreak/>
        <w:t>Conflict of Interest Statement</w:t>
      </w:r>
      <w:r w:rsidRPr="0011484B">
        <w:rPr>
          <w:rFonts w:ascii="Calibri" w:eastAsia="Times New Roman" w:hAnsi="Calibri" w:cs="Calibri"/>
          <w:b/>
          <w:bCs/>
          <w:sz w:val="22"/>
          <w:szCs w:val="22"/>
          <w:lang w:eastAsia="de-CH"/>
        </w:rPr>
        <w:br/>
      </w:r>
      <w:r w:rsidR="0011484B" w:rsidRPr="0011484B">
        <w:rPr>
          <w:rFonts w:ascii="Calibri" w:hAnsi="Calibri" w:cs="Calibri"/>
          <w:sz w:val="22"/>
          <w:szCs w:val="22"/>
        </w:rPr>
        <w:t xml:space="preserve">Michael </w:t>
      </w:r>
      <w:proofErr w:type="spellStart"/>
      <w:r w:rsidR="0011484B" w:rsidRPr="0011484B">
        <w:rPr>
          <w:rFonts w:ascii="Calibri" w:hAnsi="Calibri" w:cs="Calibri"/>
          <w:sz w:val="22"/>
          <w:szCs w:val="22"/>
        </w:rPr>
        <w:t>Vallis</w:t>
      </w:r>
      <w:proofErr w:type="spellEnd"/>
      <w:r w:rsidR="0011484B" w:rsidRPr="0011484B">
        <w:rPr>
          <w:rFonts w:ascii="Calibri" w:hAnsi="Calibri" w:cs="Calibri"/>
          <w:sz w:val="22"/>
          <w:szCs w:val="22"/>
        </w:rPr>
        <w:t xml:space="preserve"> </w:t>
      </w:r>
      <w:r w:rsidR="0011484B">
        <w:rPr>
          <w:rFonts w:ascii="Calibri" w:hAnsi="Calibri" w:cs="Calibri"/>
          <w:sz w:val="22"/>
          <w:szCs w:val="22"/>
        </w:rPr>
        <w:t>has received</w:t>
      </w:r>
      <w:r w:rsidR="0011484B" w:rsidRPr="0011484B">
        <w:rPr>
          <w:rFonts w:ascii="Calibri" w:hAnsi="Calibri" w:cs="Calibri"/>
          <w:sz w:val="22"/>
          <w:szCs w:val="22"/>
        </w:rPr>
        <w:t xml:space="preserve"> speaking and consultation fees from Abbott, </w:t>
      </w:r>
      <w:proofErr w:type="spellStart"/>
      <w:r w:rsidR="0011484B" w:rsidRPr="0011484B">
        <w:rPr>
          <w:rFonts w:ascii="Calibri" w:hAnsi="Calibri" w:cs="Calibri"/>
          <w:sz w:val="22"/>
          <w:szCs w:val="22"/>
        </w:rPr>
        <w:t>Abbvie</w:t>
      </w:r>
      <w:proofErr w:type="spellEnd"/>
      <w:r w:rsidR="0011484B" w:rsidRPr="0011484B">
        <w:rPr>
          <w:rFonts w:ascii="Calibri" w:hAnsi="Calibri" w:cs="Calibri"/>
          <w:sz w:val="22"/>
          <w:szCs w:val="22"/>
        </w:rPr>
        <w:t xml:space="preserve">, Bausch Health, </w:t>
      </w:r>
      <w:proofErr w:type="spellStart"/>
      <w:r w:rsidR="0011484B" w:rsidRPr="0011484B">
        <w:rPr>
          <w:rFonts w:ascii="Calibri" w:hAnsi="Calibri" w:cs="Calibri"/>
          <w:sz w:val="22"/>
          <w:szCs w:val="22"/>
        </w:rPr>
        <w:t>Lifescan</w:t>
      </w:r>
      <w:proofErr w:type="spellEnd"/>
      <w:r w:rsidR="0011484B" w:rsidRPr="0011484B">
        <w:rPr>
          <w:rFonts w:ascii="Calibri" w:hAnsi="Calibri" w:cs="Calibri"/>
          <w:sz w:val="22"/>
          <w:szCs w:val="22"/>
        </w:rPr>
        <w:t xml:space="preserve">, Novo Nordisk, Roche Diabetes Care. </w:t>
      </w:r>
      <w:r w:rsidR="0025503C">
        <w:rPr>
          <w:rFonts w:ascii="Calibri" w:eastAsia="Times New Roman" w:hAnsi="Calibri" w:cs="Calibri"/>
          <w:color w:val="000000"/>
          <w:sz w:val="22"/>
          <w:szCs w:val="22"/>
          <w:bdr w:val="none" w:sz="0" w:space="0" w:color="auto"/>
          <w:shd w:val="clear" w:color="auto" w:fill="FFFFFF"/>
          <w:lang w:val="en-CA"/>
        </w:rPr>
        <w:t xml:space="preserve">Emma </w:t>
      </w:r>
      <w:proofErr w:type="spellStart"/>
      <w:r w:rsidR="0025503C">
        <w:rPr>
          <w:rFonts w:ascii="Calibri" w:eastAsia="Times New Roman" w:hAnsi="Calibri" w:cs="Calibri"/>
          <w:color w:val="000000"/>
          <w:sz w:val="22"/>
          <w:szCs w:val="22"/>
          <w:bdr w:val="none" w:sz="0" w:space="0" w:color="auto"/>
          <w:shd w:val="clear" w:color="auto" w:fill="FFFFFF"/>
          <w:lang w:val="en-CA"/>
        </w:rPr>
        <w:t>Boyland</w:t>
      </w:r>
      <w:proofErr w:type="spellEnd"/>
      <w:r w:rsidR="0025503C">
        <w:rPr>
          <w:rFonts w:ascii="Calibri" w:eastAsia="Times New Roman" w:hAnsi="Calibri" w:cs="Calibri"/>
          <w:color w:val="000000"/>
          <w:sz w:val="22"/>
          <w:szCs w:val="22"/>
          <w:bdr w:val="none" w:sz="0" w:space="0" w:color="auto"/>
          <w:shd w:val="clear" w:color="auto" w:fill="FFFFFF"/>
          <w:lang w:val="en-CA"/>
        </w:rPr>
        <w:t xml:space="preserve"> has </w:t>
      </w:r>
      <w:r w:rsidR="0025503C" w:rsidRPr="0025503C">
        <w:rPr>
          <w:rFonts w:ascii="Segoe UI" w:eastAsia="Times New Roman" w:hAnsi="Segoe UI" w:cs="Segoe UI"/>
          <w:color w:val="000000"/>
          <w:sz w:val="20"/>
          <w:szCs w:val="20"/>
          <w:bdr w:val="none" w:sz="0" w:space="0" w:color="auto"/>
          <w:shd w:val="clear" w:color="auto" w:fill="FFFFFF"/>
          <w:lang w:val="en-CA"/>
        </w:rPr>
        <w:t>undertaken paid consultancy for WHO Europe on projects unrelated to the current paper</w:t>
      </w:r>
      <w:r w:rsidR="0025503C">
        <w:rPr>
          <w:rFonts w:ascii="Segoe UI" w:eastAsia="Times New Roman" w:hAnsi="Segoe UI" w:cs="Segoe UI"/>
          <w:color w:val="000000"/>
          <w:sz w:val="20"/>
          <w:szCs w:val="20"/>
          <w:bdr w:val="none" w:sz="0" w:space="0" w:color="auto"/>
          <w:shd w:val="clear" w:color="auto" w:fill="FFFFFF"/>
          <w:lang w:val="en-CA"/>
        </w:rPr>
        <w:t>.</w:t>
      </w:r>
      <w:r w:rsidR="0025503C">
        <w:rPr>
          <w:rFonts w:eastAsia="Times New Roman"/>
          <w:bdr w:val="none" w:sz="0" w:space="0" w:color="auto"/>
          <w:lang w:val="en-CA"/>
        </w:rPr>
        <w:t xml:space="preserve"> </w:t>
      </w:r>
      <w:r w:rsidR="0011484B" w:rsidRPr="0011484B">
        <w:rPr>
          <w:rFonts w:ascii="Calibri" w:eastAsia="Times New Roman" w:hAnsi="Calibri" w:cs="Calibri"/>
          <w:color w:val="000000"/>
          <w:sz w:val="22"/>
          <w:szCs w:val="22"/>
          <w:bdr w:val="none" w:sz="0" w:space="0" w:color="auto"/>
          <w:shd w:val="clear" w:color="auto" w:fill="FFFFFF"/>
          <w:lang w:val="en-CA"/>
        </w:rPr>
        <w:t xml:space="preserve">Elpis </w:t>
      </w:r>
      <w:proofErr w:type="spellStart"/>
      <w:r w:rsidR="0011484B" w:rsidRPr="0011484B">
        <w:rPr>
          <w:rFonts w:ascii="Calibri" w:eastAsia="Times New Roman" w:hAnsi="Calibri" w:cs="Calibri"/>
          <w:color w:val="000000"/>
          <w:sz w:val="22"/>
          <w:szCs w:val="22"/>
          <w:bdr w:val="none" w:sz="0" w:space="0" w:color="auto"/>
          <w:shd w:val="clear" w:color="auto" w:fill="FFFFFF"/>
          <w:lang w:val="en-CA"/>
        </w:rPr>
        <w:t>Vlachopapadopoulou</w:t>
      </w:r>
      <w:proofErr w:type="spellEnd"/>
      <w:r w:rsidR="0011484B" w:rsidRPr="0011484B">
        <w:rPr>
          <w:rFonts w:ascii="Calibri" w:eastAsia="Times New Roman" w:hAnsi="Calibri" w:cs="Calibri"/>
          <w:color w:val="000000"/>
          <w:sz w:val="22"/>
          <w:szCs w:val="22"/>
          <w:bdr w:val="none" w:sz="0" w:space="0" w:color="auto"/>
          <w:shd w:val="clear" w:color="auto" w:fill="FFFFFF"/>
          <w:lang w:val="en-CA"/>
        </w:rPr>
        <w:t xml:space="preserve"> is a principal</w:t>
      </w:r>
      <w:r w:rsidR="0025503C">
        <w:rPr>
          <w:rFonts w:ascii="Calibri" w:eastAsia="Times New Roman" w:hAnsi="Calibri" w:cs="Calibri"/>
          <w:color w:val="000000"/>
          <w:sz w:val="22"/>
          <w:szCs w:val="22"/>
          <w:bdr w:val="none" w:sz="0" w:space="0" w:color="auto"/>
          <w:lang w:val="en-CA"/>
        </w:rPr>
        <w:t xml:space="preserve"> </w:t>
      </w:r>
      <w:r w:rsidR="0011484B" w:rsidRPr="0011484B">
        <w:rPr>
          <w:rFonts w:ascii="Calibri" w:eastAsia="Times New Roman" w:hAnsi="Calibri" w:cs="Calibri"/>
          <w:color w:val="000000"/>
          <w:sz w:val="22"/>
          <w:szCs w:val="22"/>
          <w:bdr w:val="none" w:sz="0" w:space="0" w:color="auto"/>
          <w:shd w:val="clear" w:color="auto" w:fill="FFFFFF"/>
          <w:lang w:val="en-CA"/>
        </w:rPr>
        <w:t xml:space="preserve">investigator for clinical trials sponsored by </w:t>
      </w:r>
      <w:proofErr w:type="spellStart"/>
      <w:r w:rsidR="0011484B" w:rsidRPr="0011484B">
        <w:rPr>
          <w:rFonts w:ascii="Calibri" w:eastAsia="Times New Roman" w:hAnsi="Calibri" w:cs="Calibri"/>
          <w:color w:val="000000"/>
          <w:sz w:val="22"/>
          <w:szCs w:val="22"/>
          <w:bdr w:val="none" w:sz="0" w:space="0" w:color="auto"/>
          <w:shd w:val="clear" w:color="auto" w:fill="FFFFFF"/>
          <w:lang w:val="en-CA"/>
        </w:rPr>
        <w:t>Ascendis</w:t>
      </w:r>
      <w:proofErr w:type="spellEnd"/>
      <w:r w:rsidR="0011484B" w:rsidRPr="0011484B">
        <w:rPr>
          <w:rFonts w:ascii="Calibri" w:eastAsia="Times New Roman" w:hAnsi="Calibri" w:cs="Calibri"/>
          <w:color w:val="000000"/>
          <w:sz w:val="22"/>
          <w:szCs w:val="22"/>
          <w:bdr w:val="none" w:sz="0" w:space="0" w:color="auto"/>
          <w:shd w:val="clear" w:color="auto" w:fill="FFFFFF"/>
          <w:lang w:val="en-CA"/>
        </w:rPr>
        <w:t>, OPKO, and Amgen and has</w:t>
      </w:r>
      <w:r w:rsidR="0025503C">
        <w:rPr>
          <w:rFonts w:ascii="Calibri" w:eastAsia="Times New Roman" w:hAnsi="Calibri" w:cs="Calibri"/>
          <w:color w:val="000000"/>
          <w:sz w:val="22"/>
          <w:szCs w:val="22"/>
          <w:bdr w:val="none" w:sz="0" w:space="0" w:color="auto"/>
          <w:lang w:val="en-CA"/>
        </w:rPr>
        <w:t xml:space="preserve"> </w:t>
      </w:r>
      <w:r w:rsidR="0011484B" w:rsidRPr="0011484B">
        <w:rPr>
          <w:rFonts w:ascii="Calibri" w:eastAsia="Times New Roman" w:hAnsi="Calibri" w:cs="Calibri"/>
          <w:color w:val="000000"/>
          <w:sz w:val="22"/>
          <w:szCs w:val="22"/>
          <w:bdr w:val="none" w:sz="0" w:space="0" w:color="auto"/>
          <w:shd w:val="clear" w:color="auto" w:fill="FFFFFF"/>
          <w:lang w:val="en-CA"/>
        </w:rPr>
        <w:t xml:space="preserve">participated in advisory boards for </w:t>
      </w:r>
      <w:proofErr w:type="spellStart"/>
      <w:r w:rsidR="0011484B" w:rsidRPr="0011484B">
        <w:rPr>
          <w:rFonts w:ascii="Calibri" w:eastAsia="Times New Roman" w:hAnsi="Calibri" w:cs="Calibri"/>
          <w:color w:val="000000"/>
          <w:sz w:val="22"/>
          <w:szCs w:val="22"/>
          <w:bdr w:val="none" w:sz="0" w:space="0" w:color="auto"/>
          <w:shd w:val="clear" w:color="auto" w:fill="FFFFFF"/>
          <w:lang w:val="en-CA"/>
        </w:rPr>
        <w:t>Ascendis</w:t>
      </w:r>
      <w:proofErr w:type="spellEnd"/>
      <w:r w:rsidR="0011484B" w:rsidRPr="0011484B">
        <w:rPr>
          <w:rFonts w:ascii="Calibri" w:eastAsia="Times New Roman" w:hAnsi="Calibri" w:cs="Calibri"/>
          <w:color w:val="000000"/>
          <w:sz w:val="22"/>
          <w:szCs w:val="22"/>
          <w:bdr w:val="none" w:sz="0" w:space="0" w:color="auto"/>
          <w:shd w:val="clear" w:color="auto" w:fill="FFFFFF"/>
          <w:lang w:val="en-CA"/>
        </w:rPr>
        <w:t xml:space="preserve">, Novartis, Novo </w:t>
      </w:r>
      <w:proofErr w:type="gramStart"/>
      <w:r w:rsidR="0011484B" w:rsidRPr="0011484B">
        <w:rPr>
          <w:rFonts w:ascii="Calibri" w:eastAsia="Times New Roman" w:hAnsi="Calibri" w:cs="Calibri"/>
          <w:color w:val="000000"/>
          <w:sz w:val="22"/>
          <w:szCs w:val="22"/>
          <w:bdr w:val="none" w:sz="0" w:space="0" w:color="auto"/>
          <w:shd w:val="clear" w:color="auto" w:fill="FFFFFF"/>
          <w:lang w:val="en-CA"/>
        </w:rPr>
        <w:t>Nordisk</w:t>
      </w:r>
      <w:proofErr w:type="gramEnd"/>
      <w:r w:rsidR="0011484B" w:rsidRPr="0011484B">
        <w:rPr>
          <w:rFonts w:ascii="Calibri" w:eastAsia="Times New Roman" w:hAnsi="Calibri" w:cs="Calibri"/>
          <w:color w:val="000000"/>
          <w:sz w:val="22"/>
          <w:szCs w:val="22"/>
          <w:bdr w:val="none" w:sz="0" w:space="0" w:color="auto"/>
          <w:shd w:val="clear" w:color="auto" w:fill="FFFFFF"/>
          <w:lang w:val="en-CA"/>
        </w:rPr>
        <w:t xml:space="preserve"> and Pfizer. </w:t>
      </w:r>
      <w:r w:rsidR="0025503C" w:rsidRPr="0011484B">
        <w:rPr>
          <w:rFonts w:ascii="Calibri" w:eastAsia="Times New Roman" w:hAnsi="Calibri" w:cs="Calibri"/>
          <w:color w:val="000000"/>
          <w:sz w:val="22"/>
          <w:szCs w:val="22"/>
          <w:bdr w:val="none" w:sz="0" w:space="0" w:color="auto"/>
          <w:shd w:val="clear" w:color="auto" w:fill="FFFFFF"/>
          <w:lang w:val="en-CA"/>
        </w:rPr>
        <w:t xml:space="preserve">Daniel </w:t>
      </w:r>
      <w:proofErr w:type="spellStart"/>
      <w:r w:rsidR="0025503C" w:rsidRPr="0011484B">
        <w:rPr>
          <w:rFonts w:ascii="Calibri" w:eastAsia="Times New Roman" w:hAnsi="Calibri" w:cs="Calibri"/>
          <w:color w:val="000000"/>
          <w:sz w:val="22"/>
          <w:szCs w:val="22"/>
          <w:bdr w:val="none" w:sz="0" w:space="0" w:color="auto"/>
          <w:shd w:val="clear" w:color="auto" w:fill="FFFFFF"/>
          <w:lang w:val="en-CA"/>
        </w:rPr>
        <w:t>Weghuber</w:t>
      </w:r>
      <w:proofErr w:type="spellEnd"/>
      <w:r w:rsidR="0025503C" w:rsidRPr="0011484B">
        <w:rPr>
          <w:rFonts w:ascii="Calibri" w:eastAsia="Times New Roman" w:hAnsi="Calibri" w:cs="Calibri"/>
          <w:color w:val="000000"/>
          <w:sz w:val="22"/>
          <w:szCs w:val="22"/>
          <w:bdr w:val="none" w:sz="0" w:space="0" w:color="auto"/>
          <w:shd w:val="clear" w:color="auto" w:fill="FFFFFF"/>
          <w:lang w:val="en-CA"/>
        </w:rPr>
        <w:t xml:space="preserve"> has received consulting honoraria from Novo Nordisk A/S.</w:t>
      </w:r>
      <w:r w:rsidR="0025503C">
        <w:rPr>
          <w:rFonts w:ascii="Calibri" w:eastAsia="Times New Roman" w:hAnsi="Calibri" w:cs="Calibri"/>
          <w:sz w:val="22"/>
          <w:szCs w:val="22"/>
          <w:bdr w:val="none" w:sz="0" w:space="0" w:color="auto"/>
          <w:lang w:val="en-CA"/>
        </w:rPr>
        <w:t xml:space="preserve"> </w:t>
      </w:r>
      <w:r w:rsidR="0011484B" w:rsidRPr="0011484B">
        <w:rPr>
          <w:rFonts w:ascii="Calibri" w:hAnsi="Calibri" w:cs="Calibri"/>
          <w:sz w:val="22"/>
          <w:szCs w:val="22"/>
        </w:rPr>
        <w:t xml:space="preserve">Eva Erhardt, </w:t>
      </w:r>
      <w:r w:rsidR="00740AAF" w:rsidRPr="0011484B">
        <w:rPr>
          <w:rFonts w:ascii="Calibri" w:hAnsi="Calibri" w:cs="Calibri"/>
          <w:sz w:val="22"/>
          <w:szCs w:val="22"/>
        </w:rPr>
        <w:t>Margherita Caroli</w:t>
      </w:r>
      <w:r w:rsidR="00740AAF">
        <w:rPr>
          <w:rFonts w:ascii="Calibri" w:hAnsi="Calibri" w:cs="Calibri"/>
          <w:sz w:val="22"/>
          <w:szCs w:val="22"/>
        </w:rPr>
        <w:t xml:space="preserve">, </w:t>
      </w:r>
      <w:r w:rsidR="0025503C" w:rsidRPr="0011484B">
        <w:rPr>
          <w:rFonts w:ascii="Calibri" w:hAnsi="Calibri" w:cs="Calibri"/>
          <w:sz w:val="22"/>
          <w:szCs w:val="22"/>
        </w:rPr>
        <w:t xml:space="preserve">Marie Laure </w:t>
      </w:r>
      <w:proofErr w:type="spellStart"/>
      <w:r w:rsidR="0025503C" w:rsidRPr="0011484B">
        <w:rPr>
          <w:rFonts w:ascii="Calibri" w:hAnsi="Calibri" w:cs="Calibri"/>
          <w:sz w:val="22"/>
          <w:szCs w:val="22"/>
        </w:rPr>
        <w:t>Frelut</w:t>
      </w:r>
      <w:proofErr w:type="spellEnd"/>
      <w:r w:rsidR="0025503C">
        <w:rPr>
          <w:rFonts w:ascii="Calibri" w:hAnsi="Calibri" w:cs="Calibri"/>
          <w:sz w:val="22"/>
          <w:szCs w:val="22"/>
        </w:rPr>
        <w:t xml:space="preserve">, </w:t>
      </w:r>
      <w:r w:rsidR="0090164D" w:rsidRPr="0011484B">
        <w:rPr>
          <w:rFonts w:ascii="Calibri" w:hAnsi="Calibri" w:cs="Calibri"/>
          <w:sz w:val="22"/>
          <w:szCs w:val="22"/>
        </w:rPr>
        <w:t>Artur Mazur</w:t>
      </w:r>
      <w:r w:rsidR="0090164D">
        <w:rPr>
          <w:rFonts w:ascii="Calibri" w:hAnsi="Calibri" w:cs="Calibri"/>
          <w:sz w:val="22"/>
          <w:szCs w:val="22"/>
        </w:rPr>
        <w:t>,</w:t>
      </w:r>
      <w:r w:rsidR="0090164D" w:rsidRPr="0011484B">
        <w:rPr>
          <w:rFonts w:ascii="Calibri" w:hAnsi="Calibri" w:cs="Calibri"/>
          <w:sz w:val="22"/>
          <w:szCs w:val="22"/>
        </w:rPr>
        <w:t xml:space="preserve"> </w:t>
      </w:r>
      <w:r w:rsidR="00740AAF">
        <w:rPr>
          <w:rFonts w:ascii="Calibri" w:hAnsi="Calibri" w:cs="Calibri"/>
          <w:sz w:val="22"/>
          <w:szCs w:val="22"/>
        </w:rPr>
        <w:t xml:space="preserve">Denes Molnar, </w:t>
      </w:r>
      <w:r w:rsidR="0025503C" w:rsidRPr="0011484B">
        <w:rPr>
          <w:rFonts w:ascii="Calibri" w:hAnsi="Calibri" w:cs="Calibri"/>
          <w:sz w:val="22"/>
          <w:szCs w:val="22"/>
        </w:rPr>
        <w:t xml:space="preserve">Gabriel </w:t>
      </w:r>
      <w:proofErr w:type="spellStart"/>
      <w:r w:rsidR="0025503C" w:rsidRPr="0011484B">
        <w:rPr>
          <w:rFonts w:ascii="Calibri" w:hAnsi="Calibri" w:cs="Calibri"/>
          <w:sz w:val="22"/>
          <w:szCs w:val="22"/>
        </w:rPr>
        <w:t>Torbahn</w:t>
      </w:r>
      <w:proofErr w:type="spellEnd"/>
      <w:r w:rsidR="0025503C">
        <w:rPr>
          <w:rFonts w:ascii="Calibri" w:hAnsi="Calibri" w:cs="Calibri"/>
          <w:sz w:val="22"/>
          <w:szCs w:val="22"/>
        </w:rPr>
        <w:t xml:space="preserve">, </w:t>
      </w:r>
      <w:r w:rsidR="0025503C" w:rsidRPr="0011484B">
        <w:rPr>
          <w:rFonts w:ascii="Calibri" w:hAnsi="Calibri" w:cs="Calibri"/>
          <w:sz w:val="22"/>
          <w:szCs w:val="22"/>
        </w:rPr>
        <w:t>Susanne Ring-</w:t>
      </w:r>
      <w:proofErr w:type="spellStart"/>
      <w:r w:rsidR="0025503C" w:rsidRPr="0011484B">
        <w:rPr>
          <w:rFonts w:ascii="Calibri" w:hAnsi="Calibri" w:cs="Calibri"/>
          <w:sz w:val="22"/>
          <w:szCs w:val="22"/>
        </w:rPr>
        <w:t>Dimitrio</w:t>
      </w:r>
      <w:r w:rsidR="0025503C">
        <w:rPr>
          <w:rFonts w:ascii="Calibri" w:hAnsi="Calibri" w:cs="Calibri"/>
          <w:sz w:val="22"/>
          <w:szCs w:val="22"/>
        </w:rPr>
        <w:t>u</w:t>
      </w:r>
      <w:proofErr w:type="spellEnd"/>
      <w:r w:rsidR="0025503C">
        <w:rPr>
          <w:rFonts w:ascii="Calibri" w:hAnsi="Calibri" w:cs="Calibri"/>
          <w:sz w:val="22"/>
          <w:szCs w:val="22"/>
        </w:rPr>
        <w:t xml:space="preserve">, </w:t>
      </w:r>
      <w:r w:rsidR="0025503C" w:rsidRPr="0011484B">
        <w:rPr>
          <w:rFonts w:ascii="Calibri" w:hAnsi="Calibri" w:cs="Calibri"/>
          <w:sz w:val="22"/>
          <w:szCs w:val="22"/>
        </w:rPr>
        <w:t xml:space="preserve">Rasmus </w:t>
      </w:r>
      <w:proofErr w:type="spellStart"/>
      <w:r w:rsidR="0025503C" w:rsidRPr="0011484B">
        <w:rPr>
          <w:rFonts w:ascii="Calibri" w:hAnsi="Calibri" w:cs="Calibri"/>
          <w:sz w:val="22"/>
          <w:szCs w:val="22"/>
        </w:rPr>
        <w:t>Stenlid</w:t>
      </w:r>
      <w:proofErr w:type="spellEnd"/>
      <w:r w:rsidR="0025503C" w:rsidRPr="0011484B">
        <w:rPr>
          <w:rFonts w:ascii="Calibri" w:hAnsi="Calibri" w:cs="Calibri"/>
          <w:sz w:val="22"/>
          <w:szCs w:val="22"/>
        </w:rPr>
        <w:t xml:space="preserve">, David </w:t>
      </w:r>
      <w:proofErr w:type="spellStart"/>
      <w:r w:rsidR="0025503C" w:rsidRPr="0011484B">
        <w:rPr>
          <w:rFonts w:ascii="Calibri" w:hAnsi="Calibri" w:cs="Calibri"/>
          <w:sz w:val="22"/>
          <w:szCs w:val="22"/>
        </w:rPr>
        <w:t>Thivel</w:t>
      </w:r>
      <w:proofErr w:type="spellEnd"/>
      <w:r w:rsidR="0025503C" w:rsidRPr="0011484B">
        <w:rPr>
          <w:rFonts w:ascii="Calibri" w:hAnsi="Calibri" w:cs="Calibri"/>
          <w:sz w:val="22"/>
          <w:szCs w:val="22"/>
        </w:rPr>
        <w:t>,</w:t>
      </w:r>
      <w:r w:rsidR="0025503C">
        <w:rPr>
          <w:rFonts w:ascii="Calibri" w:hAnsi="Calibri" w:cs="Calibri"/>
          <w:sz w:val="22"/>
          <w:szCs w:val="22"/>
        </w:rPr>
        <w:t xml:space="preserve"> </w:t>
      </w:r>
      <w:r w:rsidR="0090164D">
        <w:rPr>
          <w:rFonts w:ascii="Calibri" w:hAnsi="Calibri" w:cs="Calibri"/>
          <w:sz w:val="22"/>
          <w:szCs w:val="22"/>
        </w:rPr>
        <w:t>have no conflicts to declare.</w:t>
      </w:r>
      <w:r w:rsidR="0025503C">
        <w:rPr>
          <w:rFonts w:ascii="Calibri" w:hAnsi="Calibri" w:cs="Calibri"/>
          <w:sz w:val="22"/>
          <w:szCs w:val="22"/>
        </w:rPr>
        <w:t xml:space="preserve"> </w:t>
      </w:r>
    </w:p>
    <w:p w14:paraId="7B60AD66" w14:textId="77777777" w:rsidR="00740AAF" w:rsidRPr="00740AAF" w:rsidRDefault="00740AAF" w:rsidP="00740AAF">
      <w:pPr>
        <w:rPr>
          <w:rFonts w:ascii="Calibri" w:eastAsia="Times New Roman" w:hAnsi="Calibri" w:cs="Calibri"/>
          <w:sz w:val="22"/>
          <w:szCs w:val="22"/>
          <w:bdr w:val="none" w:sz="0" w:space="0" w:color="auto"/>
          <w:lang w:val="en-CA"/>
        </w:rPr>
      </w:pPr>
    </w:p>
    <w:p w14:paraId="2DA13BA8" w14:textId="77777777" w:rsidR="007906BC" w:rsidRPr="00BA0199" w:rsidRDefault="007906BC" w:rsidP="007906BC">
      <w:pPr>
        <w:spacing w:after="120" w:line="360" w:lineRule="auto"/>
        <w:outlineLvl w:val="5"/>
        <w:rPr>
          <w:rFonts w:eastAsia="Times New Roman"/>
          <w:b/>
          <w:bCs/>
        </w:rPr>
      </w:pPr>
      <w:bookmarkStart w:id="0" w:name="_Toc472330566"/>
      <w:r w:rsidRPr="00BA0199">
        <w:rPr>
          <w:rFonts w:ascii="Cambria" w:eastAsia="Times New Roman" w:hAnsi="Cambria"/>
          <w:b/>
          <w:bCs/>
          <w:szCs w:val="28"/>
          <w:lang w:eastAsia="de-CH"/>
        </w:rPr>
        <w:t>Funding Sources</w:t>
      </w:r>
      <w:bookmarkEnd w:id="0"/>
    </w:p>
    <w:p w14:paraId="29AFB367" w14:textId="0C381F10" w:rsidR="007906BC" w:rsidRPr="007906BC" w:rsidRDefault="007906BC" w:rsidP="007906BC">
      <w:pPr>
        <w:shd w:val="clear" w:color="auto" w:fill="FCFCFC"/>
        <w:spacing w:after="120" w:line="360" w:lineRule="auto"/>
      </w:pPr>
      <w:r>
        <w:t>There was no funding for this paper</w:t>
      </w:r>
      <w:bookmarkStart w:id="1" w:name="_Toc472330568"/>
      <w:r>
        <w:t>.</w:t>
      </w:r>
    </w:p>
    <w:p w14:paraId="06D40610" w14:textId="77777777" w:rsidR="007906BC" w:rsidRDefault="007906BC" w:rsidP="007906BC">
      <w:pPr>
        <w:spacing w:line="360" w:lineRule="auto"/>
        <w:rPr>
          <w:rFonts w:ascii="Cambria" w:eastAsia="Times New Roman" w:hAnsi="Cambria"/>
          <w:b/>
          <w:bCs/>
          <w:szCs w:val="28"/>
          <w:lang w:eastAsia="de-CH"/>
        </w:rPr>
      </w:pPr>
      <w:r>
        <w:rPr>
          <w:rFonts w:ascii="Cambria" w:eastAsia="Times New Roman" w:hAnsi="Cambria"/>
          <w:b/>
          <w:bCs/>
          <w:szCs w:val="28"/>
          <w:lang w:eastAsia="de-CH"/>
        </w:rPr>
        <w:t xml:space="preserve">Author </w:t>
      </w:r>
      <w:r w:rsidRPr="00BA0199">
        <w:rPr>
          <w:rFonts w:ascii="Cambria" w:eastAsia="Times New Roman" w:hAnsi="Cambria"/>
          <w:b/>
          <w:bCs/>
          <w:szCs w:val="28"/>
          <w:lang w:eastAsia="de-CH"/>
        </w:rPr>
        <w:t>Contributions</w:t>
      </w:r>
      <w:bookmarkEnd w:id="1"/>
      <w:r>
        <w:rPr>
          <w:rFonts w:ascii="Cambria" w:eastAsia="Times New Roman" w:hAnsi="Cambria"/>
          <w:b/>
          <w:bCs/>
          <w:szCs w:val="28"/>
          <w:lang w:eastAsia="de-CH"/>
        </w:rPr>
        <w:t>:</w:t>
      </w:r>
    </w:p>
    <w:p w14:paraId="62D444D9" w14:textId="26A73538" w:rsidR="00CD6D5F" w:rsidRPr="00740AAF" w:rsidRDefault="007906BC" w:rsidP="00740AAF">
      <w:pPr>
        <w:rPr>
          <w:rFonts w:ascii="Calibri" w:hAnsi="Calibri" w:cs="Calibri"/>
          <w:color w:val="000000"/>
          <w:sz w:val="22"/>
          <w:szCs w:val="22"/>
          <w:lang w:eastAsia="zh-CN"/>
          <w14:textOutline w14:w="0" w14:cap="flat" w14:cmpd="sng" w14:algn="ctr">
            <w14:noFill/>
            <w14:prstDash w14:val="solid"/>
            <w14:bevel/>
          </w14:textOutline>
        </w:rPr>
      </w:pPr>
      <w:r w:rsidRPr="00740AAF">
        <w:rPr>
          <w:rFonts w:ascii="Calibri" w:eastAsia="Times New Roman" w:hAnsi="Calibri" w:cs="Calibri"/>
          <w:sz w:val="22"/>
          <w:szCs w:val="22"/>
          <w:lang w:eastAsia="de-CH"/>
        </w:rPr>
        <w:t>M</w:t>
      </w:r>
      <w:r w:rsidR="0011484B" w:rsidRPr="00740AAF">
        <w:rPr>
          <w:rFonts w:ascii="Calibri" w:eastAsia="Times New Roman" w:hAnsi="Calibri" w:cs="Calibri"/>
          <w:sz w:val="22"/>
          <w:szCs w:val="22"/>
          <w:lang w:eastAsia="de-CH"/>
        </w:rPr>
        <w:t xml:space="preserve">ichael </w:t>
      </w:r>
      <w:proofErr w:type="spellStart"/>
      <w:r w:rsidR="0011484B" w:rsidRPr="00740AAF">
        <w:rPr>
          <w:rFonts w:ascii="Calibri" w:eastAsia="Times New Roman" w:hAnsi="Calibri" w:cs="Calibri"/>
          <w:sz w:val="22"/>
          <w:szCs w:val="22"/>
          <w:lang w:eastAsia="de-CH"/>
        </w:rPr>
        <w:t>Vallis</w:t>
      </w:r>
      <w:proofErr w:type="spellEnd"/>
      <w:r w:rsidRPr="00740AAF">
        <w:rPr>
          <w:rFonts w:ascii="Calibri" w:eastAsia="Times New Roman" w:hAnsi="Calibri" w:cs="Calibri"/>
          <w:sz w:val="22"/>
          <w:szCs w:val="22"/>
          <w:lang w:eastAsia="de-CH"/>
        </w:rPr>
        <w:t xml:space="preserve"> drafted th</w:t>
      </w:r>
      <w:r w:rsidR="000C5CB6" w:rsidRPr="00740AAF">
        <w:rPr>
          <w:rFonts w:ascii="Calibri" w:eastAsia="Times New Roman" w:hAnsi="Calibri" w:cs="Calibri"/>
          <w:sz w:val="22"/>
          <w:szCs w:val="22"/>
          <w:lang w:eastAsia="de-CH"/>
        </w:rPr>
        <w:t>e</w:t>
      </w:r>
      <w:r w:rsidRPr="00740AAF">
        <w:rPr>
          <w:rFonts w:ascii="Calibri" w:eastAsia="Times New Roman" w:hAnsi="Calibri" w:cs="Calibri"/>
          <w:sz w:val="22"/>
          <w:szCs w:val="22"/>
          <w:lang w:eastAsia="de-CH"/>
        </w:rPr>
        <w:t xml:space="preserve"> paper and </w:t>
      </w:r>
      <w:r w:rsidR="000C5CB6" w:rsidRPr="00740AAF">
        <w:rPr>
          <w:rFonts w:ascii="Calibri" w:eastAsia="Times New Roman" w:hAnsi="Calibri" w:cs="Calibri"/>
          <w:sz w:val="22"/>
          <w:szCs w:val="22"/>
          <w:lang w:eastAsia="de-CH"/>
        </w:rPr>
        <w:t>coordinated the edits based on author feedback.</w:t>
      </w:r>
      <w:r w:rsidR="000C5CB6" w:rsidRPr="00740AAF">
        <w:rPr>
          <w:rFonts w:ascii="Calibri" w:hAnsi="Calibri" w:cs="Calibri"/>
          <w:sz w:val="22"/>
          <w:szCs w:val="22"/>
        </w:rPr>
        <w:t xml:space="preserve"> Emma </w:t>
      </w:r>
      <w:proofErr w:type="spellStart"/>
      <w:r w:rsidR="000C5CB6" w:rsidRPr="00740AAF">
        <w:rPr>
          <w:rFonts w:ascii="Calibri" w:hAnsi="Calibri" w:cs="Calibri"/>
          <w:sz w:val="22"/>
          <w:szCs w:val="22"/>
        </w:rPr>
        <w:t>Boyland</w:t>
      </w:r>
      <w:proofErr w:type="spellEnd"/>
      <w:r w:rsidR="000C5CB6" w:rsidRPr="00740AAF">
        <w:rPr>
          <w:rFonts w:ascii="Calibri" w:hAnsi="Calibri" w:cs="Calibri"/>
          <w:sz w:val="22"/>
          <w:szCs w:val="22"/>
        </w:rPr>
        <w:t xml:space="preserve">, Margherita Caroli, Eva Erhardt, Marie Laure </w:t>
      </w:r>
      <w:proofErr w:type="spellStart"/>
      <w:r w:rsidR="000C5CB6" w:rsidRPr="00740AAF">
        <w:rPr>
          <w:rFonts w:ascii="Calibri" w:hAnsi="Calibri" w:cs="Calibri"/>
          <w:sz w:val="22"/>
          <w:szCs w:val="22"/>
        </w:rPr>
        <w:t>Frelut</w:t>
      </w:r>
      <w:proofErr w:type="spellEnd"/>
      <w:r w:rsidR="000C5CB6" w:rsidRPr="00740AAF">
        <w:rPr>
          <w:rFonts w:ascii="Calibri" w:hAnsi="Calibri" w:cs="Calibri"/>
          <w:sz w:val="22"/>
          <w:szCs w:val="22"/>
        </w:rPr>
        <w:t>, Artur Mazur</w:t>
      </w:r>
      <w:r w:rsidR="00740AAF" w:rsidRPr="00740AAF">
        <w:rPr>
          <w:rFonts w:ascii="Calibri" w:hAnsi="Calibri" w:cs="Calibri"/>
          <w:sz w:val="22"/>
          <w:szCs w:val="22"/>
        </w:rPr>
        <w:t>,</w:t>
      </w:r>
      <w:r w:rsidR="000C5CB6" w:rsidRPr="00740AAF">
        <w:rPr>
          <w:rFonts w:ascii="Calibri" w:hAnsi="Calibri" w:cs="Calibri"/>
          <w:sz w:val="22"/>
          <w:szCs w:val="22"/>
        </w:rPr>
        <w:t xml:space="preserve"> Denes Molnar, Gabriel </w:t>
      </w:r>
      <w:proofErr w:type="spellStart"/>
      <w:r w:rsidR="000C5CB6" w:rsidRPr="00740AAF">
        <w:rPr>
          <w:rFonts w:ascii="Calibri" w:hAnsi="Calibri" w:cs="Calibri"/>
          <w:sz w:val="22"/>
          <w:szCs w:val="22"/>
        </w:rPr>
        <w:t>Torbahn</w:t>
      </w:r>
      <w:proofErr w:type="spellEnd"/>
      <w:r w:rsidR="000C5CB6" w:rsidRPr="00740AAF">
        <w:rPr>
          <w:rFonts w:ascii="Calibri" w:hAnsi="Calibri" w:cs="Calibri"/>
          <w:sz w:val="22"/>
          <w:szCs w:val="22"/>
        </w:rPr>
        <w:t>, Susanne Ring-</w:t>
      </w:r>
      <w:proofErr w:type="spellStart"/>
      <w:r w:rsidR="000C5CB6" w:rsidRPr="00740AAF">
        <w:rPr>
          <w:rFonts w:ascii="Calibri" w:hAnsi="Calibri" w:cs="Calibri"/>
          <w:sz w:val="22"/>
          <w:szCs w:val="22"/>
        </w:rPr>
        <w:t>Dimitriou</w:t>
      </w:r>
      <w:proofErr w:type="spellEnd"/>
      <w:r w:rsidR="000C5CB6" w:rsidRPr="00740AAF">
        <w:rPr>
          <w:rFonts w:ascii="Calibri" w:hAnsi="Calibri" w:cs="Calibri"/>
          <w:sz w:val="22"/>
          <w:szCs w:val="22"/>
        </w:rPr>
        <w:t xml:space="preserve">, Rasmus </w:t>
      </w:r>
      <w:proofErr w:type="spellStart"/>
      <w:r w:rsidR="000C5CB6" w:rsidRPr="00740AAF">
        <w:rPr>
          <w:rFonts w:ascii="Calibri" w:hAnsi="Calibri" w:cs="Calibri"/>
          <w:sz w:val="22"/>
          <w:szCs w:val="22"/>
        </w:rPr>
        <w:t>Stenlid</w:t>
      </w:r>
      <w:proofErr w:type="spellEnd"/>
      <w:r w:rsidR="000C5CB6" w:rsidRPr="00740AAF">
        <w:rPr>
          <w:rFonts w:ascii="Calibri" w:hAnsi="Calibri" w:cs="Calibri"/>
          <w:sz w:val="22"/>
          <w:szCs w:val="22"/>
        </w:rPr>
        <w:t xml:space="preserve">, David </w:t>
      </w:r>
      <w:proofErr w:type="spellStart"/>
      <w:r w:rsidR="000C5CB6" w:rsidRPr="00740AAF">
        <w:rPr>
          <w:rFonts w:ascii="Calibri" w:hAnsi="Calibri" w:cs="Calibri"/>
          <w:sz w:val="22"/>
          <w:szCs w:val="22"/>
        </w:rPr>
        <w:t>Thivel</w:t>
      </w:r>
      <w:proofErr w:type="spellEnd"/>
      <w:r w:rsidR="000C5CB6" w:rsidRPr="00740AAF">
        <w:rPr>
          <w:rFonts w:ascii="Calibri" w:hAnsi="Calibri" w:cs="Calibri"/>
          <w:sz w:val="22"/>
          <w:szCs w:val="22"/>
        </w:rPr>
        <w:t xml:space="preserve">, Elpis </w:t>
      </w:r>
      <w:proofErr w:type="spellStart"/>
      <w:r w:rsidR="000C5CB6" w:rsidRPr="00740AAF">
        <w:rPr>
          <w:rFonts w:ascii="Calibri" w:hAnsi="Calibri" w:cs="Calibri"/>
          <w:sz w:val="22"/>
          <w:szCs w:val="22"/>
        </w:rPr>
        <w:t>Vlachopapadopolou</w:t>
      </w:r>
      <w:proofErr w:type="spellEnd"/>
      <w:r w:rsidR="000C5CB6" w:rsidRPr="00740AAF">
        <w:rPr>
          <w:rFonts w:ascii="Calibri" w:hAnsi="Calibri" w:cs="Calibri"/>
          <w:sz w:val="22"/>
          <w:szCs w:val="22"/>
        </w:rPr>
        <w:t>, and</w:t>
      </w:r>
      <w:r w:rsidR="00740AAF" w:rsidRPr="00740AAF">
        <w:rPr>
          <w:rFonts w:ascii="Calibri" w:hAnsi="Calibri" w:cs="Calibri"/>
          <w:sz w:val="22"/>
          <w:szCs w:val="22"/>
        </w:rPr>
        <w:t xml:space="preserve"> </w:t>
      </w:r>
      <w:r w:rsidR="000C5CB6" w:rsidRPr="00740AAF">
        <w:rPr>
          <w:rFonts w:ascii="Calibri" w:hAnsi="Calibri" w:cs="Calibri"/>
          <w:sz w:val="22"/>
          <w:szCs w:val="22"/>
        </w:rPr>
        <w:t xml:space="preserve">Daniel </w:t>
      </w:r>
      <w:proofErr w:type="spellStart"/>
      <w:r w:rsidR="000C5CB6" w:rsidRPr="00740AAF">
        <w:rPr>
          <w:rFonts w:ascii="Calibri" w:hAnsi="Calibri" w:cs="Calibri"/>
          <w:sz w:val="22"/>
          <w:szCs w:val="22"/>
        </w:rPr>
        <w:t>Weghuber</w:t>
      </w:r>
      <w:proofErr w:type="spellEnd"/>
      <w:r w:rsidRPr="00740AAF">
        <w:rPr>
          <w:rFonts w:ascii="Calibri" w:eastAsia="Times New Roman" w:hAnsi="Calibri" w:cs="Calibri"/>
          <w:sz w:val="22"/>
          <w:szCs w:val="22"/>
          <w:lang w:eastAsia="de-CH"/>
        </w:rPr>
        <w:t xml:space="preserve"> contributed to the themes, edited drafts of this paper</w:t>
      </w:r>
      <w:r w:rsidR="000C5CB6" w:rsidRPr="00740AAF">
        <w:rPr>
          <w:rFonts w:ascii="Calibri" w:eastAsia="Times New Roman" w:hAnsi="Calibri" w:cs="Calibri"/>
          <w:sz w:val="22"/>
          <w:szCs w:val="22"/>
          <w:lang w:eastAsia="de-CH"/>
        </w:rPr>
        <w:t>, and approved the submission</w:t>
      </w:r>
      <w:r w:rsidRPr="00740AAF">
        <w:rPr>
          <w:rFonts w:ascii="Calibri" w:eastAsia="Times New Roman" w:hAnsi="Calibri" w:cs="Calibri"/>
          <w:sz w:val="22"/>
          <w:szCs w:val="22"/>
          <w:lang w:eastAsia="de-CH"/>
        </w:rPr>
        <w:t>.</w:t>
      </w:r>
      <w:r w:rsidRPr="00740AAF">
        <w:rPr>
          <w:rFonts w:ascii="Calibri" w:eastAsia="Times New Roman" w:hAnsi="Calibri" w:cs="Calibri"/>
          <w:bCs/>
          <w:sz w:val="22"/>
          <w:szCs w:val="22"/>
          <w:lang w:eastAsia="en-GB"/>
        </w:rPr>
        <w:br/>
      </w:r>
      <w:r w:rsidR="00CD6D5F" w:rsidRPr="00740AAF">
        <w:rPr>
          <w:rFonts w:ascii="Calibri" w:hAnsi="Calibri" w:cs="Calibri"/>
          <w:sz w:val="22"/>
          <w:szCs w:val="22"/>
        </w:rPr>
        <w:br w:type="page"/>
      </w:r>
    </w:p>
    <w:p w14:paraId="0ADF6234" w14:textId="784CAD42" w:rsidR="00F53F34" w:rsidRPr="00477C7D" w:rsidRDefault="00F53F34" w:rsidP="00B75F37">
      <w:pPr>
        <w:pStyle w:val="Bibliography"/>
        <w:spacing w:line="360" w:lineRule="auto"/>
        <w:jc w:val="both"/>
        <w:rPr>
          <w:rFonts w:ascii="Calibri" w:hAnsi="Calibri" w:cs="Calibri"/>
          <w:sz w:val="22"/>
          <w:szCs w:val="22"/>
          <w:u w:val="single"/>
        </w:rPr>
      </w:pPr>
      <w:r w:rsidRPr="00477C7D">
        <w:rPr>
          <w:rFonts w:ascii="Calibri" w:hAnsi="Calibri" w:cs="Calibri"/>
          <w:sz w:val="22"/>
          <w:szCs w:val="22"/>
          <w:u w:val="single"/>
        </w:rPr>
        <w:lastRenderedPageBreak/>
        <w:t>References</w:t>
      </w:r>
    </w:p>
    <w:p w14:paraId="5191A341" w14:textId="77777777" w:rsidR="00AD674B" w:rsidRPr="00AD674B" w:rsidRDefault="00CD6D5F" w:rsidP="00AD674B">
      <w:pPr>
        <w:pStyle w:val="Bibliography"/>
        <w:rPr>
          <w:rFonts w:ascii="Calibri" w:hAnsi="Calibri" w:cs="Calibri"/>
          <w:color w:val="000000"/>
          <w:sz w:val="22"/>
        </w:rPr>
      </w:pPr>
      <w:r w:rsidRPr="00477C7D">
        <w:rPr>
          <w:rFonts w:ascii="Calibri" w:hAnsi="Calibri" w:cs="Calibri"/>
          <w:sz w:val="22"/>
          <w:szCs w:val="22"/>
        </w:rPr>
        <w:fldChar w:fldCharType="begin"/>
      </w:r>
      <w:r w:rsidR="00AD674B">
        <w:rPr>
          <w:rFonts w:ascii="Calibri" w:hAnsi="Calibri" w:cs="Calibri"/>
          <w:sz w:val="22"/>
          <w:szCs w:val="22"/>
          <w:lang w:val="en-CA"/>
        </w:rPr>
        <w:instrText xml:space="preserve"> ADDIN ZOTERO_BIBL {"uncited":[],"omitted":[],"custom":[]} CSL_BIBLIOGRAPHY </w:instrText>
      </w:r>
      <w:r w:rsidRPr="00477C7D">
        <w:rPr>
          <w:rFonts w:ascii="Calibri" w:hAnsi="Calibri" w:cs="Calibri"/>
          <w:sz w:val="22"/>
          <w:szCs w:val="22"/>
        </w:rPr>
        <w:fldChar w:fldCharType="separate"/>
      </w:r>
      <w:r w:rsidR="00AD674B" w:rsidRPr="00AD674B">
        <w:rPr>
          <w:rFonts w:ascii="Calibri" w:hAnsi="Calibri" w:cs="Calibri"/>
          <w:color w:val="000000"/>
          <w:sz w:val="22"/>
        </w:rPr>
        <w:t>[1]</w:t>
      </w:r>
      <w:r w:rsidR="00AD674B" w:rsidRPr="00AD674B">
        <w:rPr>
          <w:rFonts w:ascii="Calibri" w:hAnsi="Calibri" w:cs="Calibri"/>
          <w:color w:val="000000"/>
          <w:sz w:val="22"/>
        </w:rPr>
        <w:tab/>
        <w:t xml:space="preserve"> Kyle T K, Dhurandhar E J and Allison D B 2016 Regarding Obesity as a Disease: Evolving Policies and Their Implications </w:t>
      </w:r>
      <w:r w:rsidR="00AD674B" w:rsidRPr="00AD674B">
        <w:rPr>
          <w:rFonts w:ascii="Calibri" w:hAnsi="Calibri" w:cs="Calibri"/>
          <w:i/>
          <w:iCs/>
          <w:color w:val="000000"/>
          <w:sz w:val="22"/>
        </w:rPr>
        <w:t>Endocrinol. Metab. Clin. North Am.</w:t>
      </w:r>
      <w:r w:rsidR="00AD674B" w:rsidRPr="00AD674B">
        <w:rPr>
          <w:rFonts w:ascii="Calibri" w:hAnsi="Calibri" w:cs="Calibri"/>
          <w:color w:val="000000"/>
          <w:sz w:val="22"/>
        </w:rPr>
        <w:t xml:space="preserve"> </w:t>
      </w:r>
      <w:r w:rsidR="00AD674B" w:rsidRPr="00AD674B">
        <w:rPr>
          <w:rFonts w:ascii="Calibri" w:hAnsi="Calibri" w:cs="Calibri"/>
          <w:b/>
          <w:bCs/>
          <w:color w:val="000000"/>
          <w:sz w:val="22"/>
        </w:rPr>
        <w:t>45</w:t>
      </w:r>
      <w:r w:rsidR="00AD674B" w:rsidRPr="00AD674B">
        <w:rPr>
          <w:rFonts w:ascii="Calibri" w:hAnsi="Calibri" w:cs="Calibri"/>
          <w:color w:val="000000"/>
          <w:sz w:val="22"/>
        </w:rPr>
        <w:t xml:space="preserve"> 511–20</w:t>
      </w:r>
    </w:p>
    <w:p w14:paraId="5B30E035"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[2]</w:t>
      </w:r>
      <w:r w:rsidRPr="00AD674B">
        <w:rPr>
          <w:rFonts w:ascii="Calibri" w:hAnsi="Calibri" w:cs="Calibri"/>
          <w:color w:val="000000"/>
          <w:sz w:val="22"/>
        </w:rPr>
        <w:tab/>
        <w:t xml:space="preserve"> Bray G A, Kim K K, Wilding J P H, and World Obesity Federation 2017 Obesity: a chronic relapsing progressive disease process. A position statement of the World Obesity Federation </w:t>
      </w:r>
      <w:r w:rsidRPr="00AD674B">
        <w:rPr>
          <w:rFonts w:ascii="Calibri" w:hAnsi="Calibri" w:cs="Calibri"/>
          <w:i/>
          <w:iCs/>
          <w:color w:val="000000"/>
          <w:sz w:val="22"/>
        </w:rPr>
        <w:t>Obes. Rev. Off. J. Int. Assoc. Study Obes.</w:t>
      </w:r>
      <w:r w:rsidRPr="00AD674B">
        <w:rPr>
          <w:rFonts w:ascii="Calibri" w:hAnsi="Calibri" w:cs="Calibri"/>
          <w:color w:val="000000"/>
          <w:sz w:val="22"/>
        </w:rPr>
        <w:t xml:space="preserve"> </w:t>
      </w:r>
      <w:r w:rsidRPr="00AD674B">
        <w:rPr>
          <w:rFonts w:ascii="Calibri" w:hAnsi="Calibri" w:cs="Calibri"/>
          <w:b/>
          <w:bCs/>
          <w:color w:val="000000"/>
          <w:sz w:val="22"/>
        </w:rPr>
        <w:t>18</w:t>
      </w:r>
      <w:r w:rsidRPr="00AD674B">
        <w:rPr>
          <w:rFonts w:ascii="Calibri" w:hAnsi="Calibri" w:cs="Calibri"/>
          <w:color w:val="000000"/>
          <w:sz w:val="22"/>
        </w:rPr>
        <w:t xml:space="preserve"> 715–23</w:t>
      </w:r>
    </w:p>
    <w:p w14:paraId="7D164B29"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[3]</w:t>
      </w:r>
      <w:r w:rsidRPr="00AD674B">
        <w:rPr>
          <w:rFonts w:ascii="Calibri" w:hAnsi="Calibri" w:cs="Calibri"/>
          <w:color w:val="000000"/>
          <w:sz w:val="22"/>
        </w:rPr>
        <w:tab/>
        <w:t xml:space="preserve"> Burgess E, Hassmén P and Pumpa K L 2017 Determinants of adherence to lifestyle intervention in adults with obesity: a systematic review </w:t>
      </w:r>
      <w:r w:rsidRPr="00AD674B">
        <w:rPr>
          <w:rFonts w:ascii="Calibri" w:hAnsi="Calibri" w:cs="Calibri"/>
          <w:i/>
          <w:iCs/>
          <w:color w:val="000000"/>
          <w:sz w:val="22"/>
        </w:rPr>
        <w:t>Clin. Obes.</w:t>
      </w:r>
      <w:r w:rsidRPr="00AD674B">
        <w:rPr>
          <w:rFonts w:ascii="Calibri" w:hAnsi="Calibri" w:cs="Calibri"/>
          <w:color w:val="000000"/>
          <w:sz w:val="22"/>
        </w:rPr>
        <w:t xml:space="preserve"> </w:t>
      </w:r>
      <w:r w:rsidRPr="00AD674B">
        <w:rPr>
          <w:rFonts w:ascii="Calibri" w:hAnsi="Calibri" w:cs="Calibri"/>
          <w:b/>
          <w:bCs/>
          <w:color w:val="000000"/>
          <w:sz w:val="22"/>
        </w:rPr>
        <w:t>7</w:t>
      </w:r>
      <w:r w:rsidRPr="00AD674B">
        <w:rPr>
          <w:rFonts w:ascii="Calibri" w:hAnsi="Calibri" w:cs="Calibri"/>
          <w:color w:val="000000"/>
          <w:sz w:val="22"/>
        </w:rPr>
        <w:t xml:space="preserve"> 123–35</w:t>
      </w:r>
    </w:p>
    <w:p w14:paraId="5B4E520A"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[4]</w:t>
      </w:r>
      <w:r w:rsidRPr="00AD674B">
        <w:rPr>
          <w:rFonts w:ascii="Calibri" w:hAnsi="Calibri" w:cs="Calibri"/>
          <w:color w:val="000000"/>
          <w:sz w:val="22"/>
        </w:rPr>
        <w:tab/>
        <w:t xml:space="preserve"> Burgess E, Hassmén P, Welvaert M and Pumpa K L 2017 Behavioural treatment strategies improve adherence to lifestyle intervention programmes in adults with obesity: a systematic review and meta-analysis </w:t>
      </w:r>
      <w:r w:rsidRPr="00AD674B">
        <w:rPr>
          <w:rFonts w:ascii="Calibri" w:hAnsi="Calibri" w:cs="Calibri"/>
          <w:i/>
          <w:iCs/>
          <w:color w:val="000000"/>
          <w:sz w:val="22"/>
        </w:rPr>
        <w:t>Clin. Obes.</w:t>
      </w:r>
      <w:r w:rsidRPr="00AD674B">
        <w:rPr>
          <w:rFonts w:ascii="Calibri" w:hAnsi="Calibri" w:cs="Calibri"/>
          <w:color w:val="000000"/>
          <w:sz w:val="22"/>
        </w:rPr>
        <w:t xml:space="preserve"> </w:t>
      </w:r>
      <w:r w:rsidRPr="00AD674B">
        <w:rPr>
          <w:rFonts w:ascii="Calibri" w:hAnsi="Calibri" w:cs="Calibri"/>
          <w:b/>
          <w:bCs/>
          <w:color w:val="000000"/>
          <w:sz w:val="22"/>
        </w:rPr>
        <w:t>7</w:t>
      </w:r>
      <w:r w:rsidRPr="00AD674B">
        <w:rPr>
          <w:rFonts w:ascii="Calibri" w:hAnsi="Calibri" w:cs="Calibri"/>
          <w:color w:val="000000"/>
          <w:sz w:val="22"/>
        </w:rPr>
        <w:t xml:space="preserve"> 105–14</w:t>
      </w:r>
    </w:p>
    <w:p w14:paraId="66AE2412"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[5]</w:t>
      </w:r>
      <w:r w:rsidRPr="00AD674B">
        <w:rPr>
          <w:rFonts w:ascii="Calibri" w:hAnsi="Calibri" w:cs="Calibri"/>
          <w:color w:val="000000"/>
          <w:sz w:val="22"/>
        </w:rPr>
        <w:tab/>
        <w:t xml:space="preserve"> Lotfi K, Saneei P, Hajhashemy Z and Esmaillzadeh A 2021 Adherence to the Mediterranean Diet, Five-Year Weight Change, and Risk of Overweight and Obesity: A Systematic Review and Dose-Response Meta-Analysis of Prospective Cohort Studies </w:t>
      </w:r>
      <w:r w:rsidRPr="00AD674B">
        <w:rPr>
          <w:rFonts w:ascii="Calibri" w:hAnsi="Calibri" w:cs="Calibri"/>
          <w:i/>
          <w:iCs/>
          <w:color w:val="000000"/>
          <w:sz w:val="22"/>
        </w:rPr>
        <w:t>Adv. Nutr. Bethesda Md</w:t>
      </w:r>
      <w:r w:rsidRPr="00AD674B">
        <w:rPr>
          <w:rFonts w:ascii="Calibri" w:hAnsi="Calibri" w:cs="Calibri"/>
          <w:color w:val="000000"/>
          <w:sz w:val="22"/>
        </w:rPr>
        <w:t xml:space="preserve"> nmab092</w:t>
      </w:r>
    </w:p>
    <w:p w14:paraId="41AAA998"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[6]</w:t>
      </w:r>
      <w:r w:rsidRPr="00AD674B">
        <w:rPr>
          <w:rFonts w:ascii="Calibri" w:hAnsi="Calibri" w:cs="Calibri"/>
          <w:color w:val="000000"/>
          <w:sz w:val="22"/>
        </w:rPr>
        <w:tab/>
        <w:t xml:space="preserve"> Hood M M, Corsica J, Bradley L, Wilson R, Chirinos D A and Vivo A 2016 Managing severe obesity: understanding and improving treatment adherence in bariatric surgery </w:t>
      </w:r>
      <w:r w:rsidRPr="00AD674B">
        <w:rPr>
          <w:rFonts w:ascii="Calibri" w:hAnsi="Calibri" w:cs="Calibri"/>
          <w:i/>
          <w:iCs/>
          <w:color w:val="000000"/>
          <w:sz w:val="22"/>
        </w:rPr>
        <w:t>J. Behav. Med.</w:t>
      </w:r>
      <w:r w:rsidRPr="00AD674B">
        <w:rPr>
          <w:rFonts w:ascii="Calibri" w:hAnsi="Calibri" w:cs="Calibri"/>
          <w:color w:val="000000"/>
          <w:sz w:val="22"/>
        </w:rPr>
        <w:t xml:space="preserve"> </w:t>
      </w:r>
      <w:r w:rsidRPr="00AD674B">
        <w:rPr>
          <w:rFonts w:ascii="Calibri" w:hAnsi="Calibri" w:cs="Calibri"/>
          <w:b/>
          <w:bCs/>
          <w:color w:val="000000"/>
          <w:sz w:val="22"/>
        </w:rPr>
        <w:t>39</w:t>
      </w:r>
      <w:r w:rsidRPr="00AD674B">
        <w:rPr>
          <w:rFonts w:ascii="Calibri" w:hAnsi="Calibri" w:cs="Calibri"/>
          <w:color w:val="000000"/>
          <w:sz w:val="22"/>
        </w:rPr>
        <w:t xml:space="preserve"> 1092–103</w:t>
      </w:r>
    </w:p>
    <w:p w14:paraId="4B390B01"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[7]</w:t>
      </w:r>
      <w:r w:rsidRPr="00AD674B">
        <w:rPr>
          <w:rFonts w:ascii="Calibri" w:hAnsi="Calibri" w:cs="Calibri"/>
          <w:color w:val="000000"/>
          <w:sz w:val="22"/>
        </w:rPr>
        <w:tab/>
        <w:t xml:space="preserve"> Inskip H, Baird J, Barker M, Briley A L, D’Angelo S, Grote V, Koletzko B, Lawrence W, Manios Y, Moschonis G, Chrousos G P, Poston L and Godfrey K 2014 Influences on adherence to diet and physical activity recommendations in women and children; insights from six European studies </w:t>
      </w:r>
      <w:r w:rsidRPr="00AD674B">
        <w:rPr>
          <w:rFonts w:ascii="Calibri" w:hAnsi="Calibri" w:cs="Calibri"/>
          <w:i/>
          <w:iCs/>
          <w:color w:val="000000"/>
          <w:sz w:val="22"/>
        </w:rPr>
        <w:t>Ann. Nutr. Metab.</w:t>
      </w:r>
      <w:r w:rsidRPr="00AD674B">
        <w:rPr>
          <w:rFonts w:ascii="Calibri" w:hAnsi="Calibri" w:cs="Calibri"/>
          <w:color w:val="000000"/>
          <w:sz w:val="22"/>
        </w:rPr>
        <w:t xml:space="preserve"> </w:t>
      </w:r>
      <w:r w:rsidRPr="00AD674B">
        <w:rPr>
          <w:rFonts w:ascii="Calibri" w:hAnsi="Calibri" w:cs="Calibri"/>
          <w:b/>
          <w:bCs/>
          <w:color w:val="000000"/>
          <w:sz w:val="22"/>
        </w:rPr>
        <w:t>64</w:t>
      </w:r>
      <w:r w:rsidRPr="00AD674B">
        <w:rPr>
          <w:rFonts w:ascii="Calibri" w:hAnsi="Calibri" w:cs="Calibri"/>
          <w:color w:val="000000"/>
          <w:sz w:val="22"/>
        </w:rPr>
        <w:t xml:space="preserve"> 332–9</w:t>
      </w:r>
    </w:p>
    <w:p w14:paraId="6667F695"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[8]</w:t>
      </w:r>
      <w:r w:rsidRPr="00AD674B">
        <w:rPr>
          <w:rFonts w:ascii="Calibri" w:hAnsi="Calibri" w:cs="Calibri"/>
          <w:color w:val="000000"/>
          <w:sz w:val="22"/>
        </w:rPr>
        <w:tab/>
        <w:t xml:space="preserve"> Koletzko B, Holzapfel C, Schneider U and Hauner H 2021 Lifestyle and Body Weight Consequences of the COVID-19 Pandemic in Children: Increasing Disparity </w:t>
      </w:r>
      <w:r w:rsidRPr="00AD674B">
        <w:rPr>
          <w:rFonts w:ascii="Calibri" w:hAnsi="Calibri" w:cs="Calibri"/>
          <w:i/>
          <w:iCs/>
          <w:color w:val="000000"/>
          <w:sz w:val="22"/>
        </w:rPr>
        <w:t>Ann. Nutr. Metab.</w:t>
      </w:r>
      <w:r w:rsidRPr="00AD674B">
        <w:rPr>
          <w:rFonts w:ascii="Calibri" w:hAnsi="Calibri" w:cs="Calibri"/>
          <w:color w:val="000000"/>
          <w:sz w:val="22"/>
        </w:rPr>
        <w:t xml:space="preserve"> </w:t>
      </w:r>
      <w:r w:rsidRPr="00AD674B">
        <w:rPr>
          <w:rFonts w:ascii="Calibri" w:hAnsi="Calibri" w:cs="Calibri"/>
          <w:b/>
          <w:bCs/>
          <w:color w:val="000000"/>
          <w:sz w:val="22"/>
        </w:rPr>
        <w:t>77</w:t>
      </w:r>
      <w:r w:rsidRPr="00AD674B">
        <w:rPr>
          <w:rFonts w:ascii="Calibri" w:hAnsi="Calibri" w:cs="Calibri"/>
          <w:color w:val="000000"/>
          <w:sz w:val="22"/>
        </w:rPr>
        <w:t xml:space="preserve"> 1–3</w:t>
      </w:r>
    </w:p>
    <w:p w14:paraId="3D6BAE6F"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[9]</w:t>
      </w:r>
      <w:r w:rsidRPr="00AD674B">
        <w:rPr>
          <w:rFonts w:ascii="Calibri" w:hAnsi="Calibri" w:cs="Calibri"/>
          <w:color w:val="000000"/>
          <w:sz w:val="22"/>
        </w:rPr>
        <w:tab/>
        <w:t xml:space="preserve"> Yeo G S H and Heisler L K 2012 Unraveling the brain regulation of appetite: lessons from genetics </w:t>
      </w:r>
      <w:r w:rsidRPr="00AD674B">
        <w:rPr>
          <w:rFonts w:ascii="Calibri" w:hAnsi="Calibri" w:cs="Calibri"/>
          <w:i/>
          <w:iCs/>
          <w:color w:val="000000"/>
          <w:sz w:val="22"/>
        </w:rPr>
        <w:t>Nat. Neurosci.</w:t>
      </w:r>
      <w:r w:rsidRPr="00AD674B">
        <w:rPr>
          <w:rFonts w:ascii="Calibri" w:hAnsi="Calibri" w:cs="Calibri"/>
          <w:color w:val="000000"/>
          <w:sz w:val="22"/>
        </w:rPr>
        <w:t xml:space="preserve"> </w:t>
      </w:r>
      <w:r w:rsidRPr="00AD674B">
        <w:rPr>
          <w:rFonts w:ascii="Calibri" w:hAnsi="Calibri" w:cs="Calibri"/>
          <w:b/>
          <w:bCs/>
          <w:color w:val="000000"/>
          <w:sz w:val="22"/>
        </w:rPr>
        <w:t>15</w:t>
      </w:r>
      <w:r w:rsidRPr="00AD674B">
        <w:rPr>
          <w:rFonts w:ascii="Calibri" w:hAnsi="Calibri" w:cs="Calibri"/>
          <w:color w:val="000000"/>
          <w:sz w:val="22"/>
        </w:rPr>
        <w:t xml:space="preserve"> 1343–9</w:t>
      </w:r>
    </w:p>
    <w:p w14:paraId="670FBF46"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[10]</w:t>
      </w:r>
      <w:r w:rsidRPr="00AD674B">
        <w:rPr>
          <w:rFonts w:ascii="Calibri" w:hAnsi="Calibri" w:cs="Calibri"/>
          <w:color w:val="000000"/>
          <w:sz w:val="22"/>
        </w:rPr>
        <w:tab/>
        <w:t xml:space="preserve"> Hall K D, Hammond R A and Rahmandad H 2014 Dynamic Interplay Among Homeostatic, Hedonic, and Cognitive Feedback Circuits Regulating Body Weight </w:t>
      </w:r>
      <w:r w:rsidRPr="00AD674B">
        <w:rPr>
          <w:rFonts w:ascii="Calibri" w:hAnsi="Calibri" w:cs="Calibri"/>
          <w:i/>
          <w:iCs/>
          <w:color w:val="000000"/>
          <w:sz w:val="22"/>
        </w:rPr>
        <w:t>Am. J. Public Health</w:t>
      </w:r>
      <w:r w:rsidRPr="00AD674B">
        <w:rPr>
          <w:rFonts w:ascii="Calibri" w:hAnsi="Calibri" w:cs="Calibri"/>
          <w:color w:val="000000"/>
          <w:sz w:val="22"/>
        </w:rPr>
        <w:t xml:space="preserve"> </w:t>
      </w:r>
      <w:r w:rsidRPr="00AD674B">
        <w:rPr>
          <w:rFonts w:ascii="Calibri" w:hAnsi="Calibri" w:cs="Calibri"/>
          <w:b/>
          <w:bCs/>
          <w:color w:val="000000"/>
          <w:sz w:val="22"/>
        </w:rPr>
        <w:t>104</w:t>
      </w:r>
      <w:r w:rsidRPr="00AD674B">
        <w:rPr>
          <w:rFonts w:ascii="Calibri" w:hAnsi="Calibri" w:cs="Calibri"/>
          <w:color w:val="000000"/>
          <w:sz w:val="22"/>
        </w:rPr>
        <w:t xml:space="preserve"> 1169–75</w:t>
      </w:r>
    </w:p>
    <w:p w14:paraId="6229D04C"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[11]</w:t>
      </w:r>
      <w:r w:rsidRPr="00AD674B">
        <w:rPr>
          <w:rFonts w:ascii="Calibri" w:hAnsi="Calibri" w:cs="Calibri"/>
          <w:color w:val="000000"/>
          <w:sz w:val="22"/>
        </w:rPr>
        <w:tab/>
        <w:t xml:space="preserve"> Zheng H, Lenard N R, Shin A C and Berthoud H-R 2009 Appetite control and energy balance regulation in the modern world: reward-driven brain overrides repletion signals </w:t>
      </w:r>
      <w:r w:rsidRPr="00AD674B">
        <w:rPr>
          <w:rFonts w:ascii="Calibri" w:hAnsi="Calibri" w:cs="Calibri"/>
          <w:i/>
          <w:iCs/>
          <w:color w:val="000000"/>
          <w:sz w:val="22"/>
        </w:rPr>
        <w:t>Int. J. Obes. 2005</w:t>
      </w:r>
      <w:r w:rsidRPr="00AD674B">
        <w:rPr>
          <w:rFonts w:ascii="Calibri" w:hAnsi="Calibri" w:cs="Calibri"/>
          <w:color w:val="000000"/>
          <w:sz w:val="22"/>
        </w:rPr>
        <w:t xml:space="preserve"> </w:t>
      </w:r>
      <w:r w:rsidRPr="00AD674B">
        <w:rPr>
          <w:rFonts w:ascii="Calibri" w:hAnsi="Calibri" w:cs="Calibri"/>
          <w:b/>
          <w:bCs/>
          <w:color w:val="000000"/>
          <w:sz w:val="22"/>
        </w:rPr>
        <w:t>33 Suppl 2</w:t>
      </w:r>
      <w:r w:rsidRPr="00AD674B">
        <w:rPr>
          <w:rFonts w:ascii="Calibri" w:hAnsi="Calibri" w:cs="Calibri"/>
          <w:color w:val="000000"/>
          <w:sz w:val="22"/>
        </w:rPr>
        <w:t xml:space="preserve"> S8-13</w:t>
      </w:r>
    </w:p>
    <w:p w14:paraId="7928D4B7"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[12]</w:t>
      </w:r>
      <w:r w:rsidRPr="00AD674B">
        <w:rPr>
          <w:rFonts w:ascii="Calibri" w:hAnsi="Calibri" w:cs="Calibri"/>
          <w:color w:val="000000"/>
          <w:sz w:val="22"/>
        </w:rPr>
        <w:tab/>
        <w:t xml:space="preserve"> Sheehan T J, DuBrava S, DeChello L M and Fang Z 2003 Rates of weight change for black and white Americans over a twenty year period </w:t>
      </w:r>
      <w:r w:rsidRPr="00AD674B">
        <w:rPr>
          <w:rFonts w:ascii="Calibri" w:hAnsi="Calibri" w:cs="Calibri"/>
          <w:i/>
          <w:iCs/>
          <w:color w:val="000000"/>
          <w:sz w:val="22"/>
        </w:rPr>
        <w:t>Int. J. Obes. Relat. Metab. Disord. J. Int. Assoc. Study Obes.</w:t>
      </w:r>
      <w:r w:rsidRPr="00AD674B">
        <w:rPr>
          <w:rFonts w:ascii="Calibri" w:hAnsi="Calibri" w:cs="Calibri"/>
          <w:color w:val="000000"/>
          <w:sz w:val="22"/>
        </w:rPr>
        <w:t xml:space="preserve"> </w:t>
      </w:r>
      <w:r w:rsidRPr="00AD674B">
        <w:rPr>
          <w:rFonts w:ascii="Calibri" w:hAnsi="Calibri" w:cs="Calibri"/>
          <w:b/>
          <w:bCs/>
          <w:color w:val="000000"/>
          <w:sz w:val="22"/>
        </w:rPr>
        <w:t>27</w:t>
      </w:r>
      <w:r w:rsidRPr="00AD674B">
        <w:rPr>
          <w:rFonts w:ascii="Calibri" w:hAnsi="Calibri" w:cs="Calibri"/>
          <w:color w:val="000000"/>
          <w:sz w:val="22"/>
        </w:rPr>
        <w:t xml:space="preserve"> 498–504</w:t>
      </w:r>
    </w:p>
    <w:p w14:paraId="2E7559E8"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[13]</w:t>
      </w:r>
      <w:r w:rsidRPr="00AD674B">
        <w:rPr>
          <w:rFonts w:ascii="Calibri" w:hAnsi="Calibri" w:cs="Calibri"/>
          <w:color w:val="000000"/>
          <w:sz w:val="22"/>
        </w:rPr>
        <w:tab/>
        <w:t xml:space="preserve"> Zheng Y, Manson J E, Yuan C, Liang M H, Grodstein F, Stampfer M J, Willett W C and Hu F B 2017 Associations of Weight Gain From Early to Middle Adulthood With Major Health Outcomes Later in Life </w:t>
      </w:r>
      <w:r w:rsidRPr="00AD674B">
        <w:rPr>
          <w:rFonts w:ascii="Calibri" w:hAnsi="Calibri" w:cs="Calibri"/>
          <w:i/>
          <w:iCs/>
          <w:color w:val="000000"/>
          <w:sz w:val="22"/>
        </w:rPr>
        <w:t>JAMA</w:t>
      </w:r>
      <w:r w:rsidRPr="00AD674B">
        <w:rPr>
          <w:rFonts w:ascii="Calibri" w:hAnsi="Calibri" w:cs="Calibri"/>
          <w:color w:val="000000"/>
          <w:sz w:val="22"/>
        </w:rPr>
        <w:t xml:space="preserve"> </w:t>
      </w:r>
      <w:r w:rsidRPr="00AD674B">
        <w:rPr>
          <w:rFonts w:ascii="Calibri" w:hAnsi="Calibri" w:cs="Calibri"/>
          <w:b/>
          <w:bCs/>
          <w:color w:val="000000"/>
          <w:sz w:val="22"/>
        </w:rPr>
        <w:t>318</w:t>
      </w:r>
      <w:r w:rsidRPr="00AD674B">
        <w:rPr>
          <w:rFonts w:ascii="Calibri" w:hAnsi="Calibri" w:cs="Calibri"/>
          <w:color w:val="000000"/>
          <w:sz w:val="22"/>
        </w:rPr>
        <w:t xml:space="preserve"> 255–72</w:t>
      </w:r>
    </w:p>
    <w:p w14:paraId="6706E2A2"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lastRenderedPageBreak/>
        <w:t>[14]</w:t>
      </w:r>
      <w:r w:rsidRPr="00AD674B">
        <w:rPr>
          <w:rFonts w:ascii="Calibri" w:hAnsi="Calibri" w:cs="Calibri"/>
          <w:color w:val="000000"/>
          <w:sz w:val="22"/>
        </w:rPr>
        <w:tab/>
        <w:t xml:space="preserve"> Mechanick J I, Hurley D L and Garvey W T 2017 ADIPOSITY-BASED CHRONIC DISEASE AS A NEW DIAGNOSTIC TERM: THE AMERICAN ASSOCIATION OF CLINICAL ENDOCRINOLOGISTS AND AMERICAN COLLEGE OF ENDOCRINOLOGY POSITION STATEMENT </w:t>
      </w:r>
      <w:r w:rsidRPr="00AD674B">
        <w:rPr>
          <w:rFonts w:ascii="Calibri" w:hAnsi="Calibri" w:cs="Calibri"/>
          <w:i/>
          <w:iCs/>
          <w:color w:val="000000"/>
          <w:sz w:val="22"/>
        </w:rPr>
        <w:t>Endocr. Pract. Off. J. Am. Coll. Endocrinol. Am. Assoc. Clin. Endocrinol.</w:t>
      </w:r>
      <w:r w:rsidRPr="00AD674B">
        <w:rPr>
          <w:rFonts w:ascii="Calibri" w:hAnsi="Calibri" w:cs="Calibri"/>
          <w:color w:val="000000"/>
          <w:sz w:val="22"/>
        </w:rPr>
        <w:t xml:space="preserve"> </w:t>
      </w:r>
      <w:r w:rsidRPr="00AD674B">
        <w:rPr>
          <w:rFonts w:ascii="Calibri" w:hAnsi="Calibri" w:cs="Calibri"/>
          <w:b/>
          <w:bCs/>
          <w:color w:val="000000"/>
          <w:sz w:val="22"/>
        </w:rPr>
        <w:t>23</w:t>
      </w:r>
      <w:r w:rsidRPr="00AD674B">
        <w:rPr>
          <w:rFonts w:ascii="Calibri" w:hAnsi="Calibri" w:cs="Calibri"/>
          <w:color w:val="000000"/>
          <w:sz w:val="22"/>
        </w:rPr>
        <w:t xml:space="preserve"> 372–8</w:t>
      </w:r>
    </w:p>
    <w:p w14:paraId="0E315A63"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[15]</w:t>
      </w:r>
      <w:r w:rsidRPr="00AD674B">
        <w:rPr>
          <w:rFonts w:ascii="Calibri" w:hAnsi="Calibri" w:cs="Calibri"/>
          <w:color w:val="000000"/>
          <w:sz w:val="22"/>
        </w:rPr>
        <w:tab/>
        <w:t xml:space="preserve"> Glasgow R E, Orleans C T and Wagner E H 2001 Does the chronic care model serve also as a template for improving prevention? </w:t>
      </w:r>
      <w:r w:rsidRPr="00AD674B">
        <w:rPr>
          <w:rFonts w:ascii="Calibri" w:hAnsi="Calibri" w:cs="Calibri"/>
          <w:i/>
          <w:iCs/>
          <w:color w:val="000000"/>
          <w:sz w:val="22"/>
        </w:rPr>
        <w:t>Milbank Q</w:t>
      </w:r>
      <w:r w:rsidRPr="00AD674B">
        <w:rPr>
          <w:rFonts w:ascii="Calibri" w:hAnsi="Calibri" w:cs="Calibri"/>
          <w:color w:val="000000"/>
          <w:sz w:val="22"/>
        </w:rPr>
        <w:t xml:space="preserve"> </w:t>
      </w:r>
      <w:r w:rsidRPr="00AD674B">
        <w:rPr>
          <w:rFonts w:ascii="Calibri" w:hAnsi="Calibri" w:cs="Calibri"/>
          <w:b/>
          <w:bCs/>
          <w:color w:val="000000"/>
          <w:sz w:val="22"/>
        </w:rPr>
        <w:t>79</w:t>
      </w:r>
      <w:r w:rsidRPr="00AD674B">
        <w:rPr>
          <w:rFonts w:ascii="Calibri" w:hAnsi="Calibri" w:cs="Calibri"/>
          <w:color w:val="000000"/>
          <w:sz w:val="22"/>
        </w:rPr>
        <w:t xml:space="preserve"> 579–612, iv–v</w:t>
      </w:r>
    </w:p>
    <w:p w14:paraId="16655345"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[16]</w:t>
      </w:r>
      <w:r w:rsidRPr="00AD674B">
        <w:rPr>
          <w:rFonts w:ascii="Calibri" w:hAnsi="Calibri" w:cs="Calibri"/>
          <w:color w:val="000000"/>
          <w:sz w:val="22"/>
        </w:rPr>
        <w:tab/>
        <w:t xml:space="preserve"> Delgado-Floody P, Caamaño-Navarrete F, Bustos-Barahona R, González-Rivera J and Jerez-Mayorga D 2021 The social and psychological health of children is associated with Mediterranean diet adherence items, cardiorespiratory fitness, and lifestyle </w:t>
      </w:r>
      <w:r w:rsidRPr="00AD674B">
        <w:rPr>
          <w:rFonts w:ascii="Calibri" w:hAnsi="Calibri" w:cs="Calibri"/>
          <w:i/>
          <w:iCs/>
          <w:color w:val="000000"/>
          <w:sz w:val="22"/>
        </w:rPr>
        <w:t>Nutr. Hosp.</w:t>
      </w:r>
      <w:r w:rsidRPr="00AD674B">
        <w:rPr>
          <w:rFonts w:ascii="Calibri" w:hAnsi="Calibri" w:cs="Calibri"/>
          <w:color w:val="000000"/>
          <w:sz w:val="22"/>
        </w:rPr>
        <w:t xml:space="preserve"> </w:t>
      </w:r>
      <w:r w:rsidRPr="00AD674B">
        <w:rPr>
          <w:rFonts w:ascii="Calibri" w:hAnsi="Calibri" w:cs="Calibri"/>
          <w:b/>
          <w:bCs/>
          <w:color w:val="000000"/>
          <w:sz w:val="22"/>
        </w:rPr>
        <w:t>38</w:t>
      </w:r>
      <w:r w:rsidRPr="00AD674B">
        <w:rPr>
          <w:rFonts w:ascii="Calibri" w:hAnsi="Calibri" w:cs="Calibri"/>
          <w:color w:val="000000"/>
          <w:sz w:val="22"/>
        </w:rPr>
        <w:t xml:space="preserve"> 954–60</w:t>
      </w:r>
    </w:p>
    <w:p w14:paraId="48384699"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[17]</w:t>
      </w:r>
      <w:r w:rsidRPr="00AD674B">
        <w:rPr>
          <w:rFonts w:ascii="Calibri" w:hAnsi="Calibri" w:cs="Calibri"/>
          <w:color w:val="000000"/>
          <w:sz w:val="22"/>
        </w:rPr>
        <w:tab/>
        <w:t xml:space="preserve"> Miller B M L and Brennan L 2015 Measuring and reporting attrition from obesity treatment programs: A call to action! </w:t>
      </w:r>
      <w:r w:rsidRPr="00AD674B">
        <w:rPr>
          <w:rFonts w:ascii="Calibri" w:hAnsi="Calibri" w:cs="Calibri"/>
          <w:i/>
          <w:iCs/>
          <w:color w:val="000000"/>
          <w:sz w:val="22"/>
        </w:rPr>
        <w:t>Obes. Res. Clin. Pract.</w:t>
      </w:r>
      <w:r w:rsidRPr="00AD674B">
        <w:rPr>
          <w:rFonts w:ascii="Calibri" w:hAnsi="Calibri" w:cs="Calibri"/>
          <w:color w:val="000000"/>
          <w:sz w:val="22"/>
        </w:rPr>
        <w:t xml:space="preserve"> </w:t>
      </w:r>
      <w:r w:rsidRPr="00AD674B">
        <w:rPr>
          <w:rFonts w:ascii="Calibri" w:hAnsi="Calibri" w:cs="Calibri"/>
          <w:b/>
          <w:bCs/>
          <w:color w:val="000000"/>
          <w:sz w:val="22"/>
        </w:rPr>
        <w:t>9</w:t>
      </w:r>
      <w:r w:rsidRPr="00AD674B">
        <w:rPr>
          <w:rFonts w:ascii="Calibri" w:hAnsi="Calibri" w:cs="Calibri"/>
          <w:color w:val="000000"/>
          <w:sz w:val="22"/>
        </w:rPr>
        <w:t xml:space="preserve"> 187–202</w:t>
      </w:r>
    </w:p>
    <w:p w14:paraId="31F92ED4"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[18]</w:t>
      </w:r>
      <w:r w:rsidRPr="00AD674B">
        <w:rPr>
          <w:rFonts w:ascii="Calibri" w:hAnsi="Calibri" w:cs="Calibri"/>
          <w:color w:val="000000"/>
          <w:sz w:val="22"/>
        </w:rPr>
        <w:tab/>
        <w:t xml:space="preserve"> Tamblyn R, Eguale T, Huang A, Winslade N and Doran P 2014 The incidence and determinants of primary nonadherence with prescribed medication in primary care: a cohort study </w:t>
      </w:r>
      <w:r w:rsidRPr="00AD674B">
        <w:rPr>
          <w:rFonts w:ascii="Calibri" w:hAnsi="Calibri" w:cs="Calibri"/>
          <w:i/>
          <w:iCs/>
          <w:color w:val="000000"/>
          <w:sz w:val="22"/>
        </w:rPr>
        <w:t>Ann. Intern. Med.</w:t>
      </w:r>
      <w:r w:rsidRPr="00AD674B">
        <w:rPr>
          <w:rFonts w:ascii="Calibri" w:hAnsi="Calibri" w:cs="Calibri"/>
          <w:color w:val="000000"/>
          <w:sz w:val="22"/>
        </w:rPr>
        <w:t xml:space="preserve"> </w:t>
      </w:r>
      <w:r w:rsidRPr="00AD674B">
        <w:rPr>
          <w:rFonts w:ascii="Calibri" w:hAnsi="Calibri" w:cs="Calibri"/>
          <w:b/>
          <w:bCs/>
          <w:color w:val="000000"/>
          <w:sz w:val="22"/>
        </w:rPr>
        <w:t>160</w:t>
      </w:r>
      <w:r w:rsidRPr="00AD674B">
        <w:rPr>
          <w:rFonts w:ascii="Calibri" w:hAnsi="Calibri" w:cs="Calibri"/>
          <w:color w:val="000000"/>
          <w:sz w:val="22"/>
        </w:rPr>
        <w:t xml:space="preserve"> 441–50</w:t>
      </w:r>
    </w:p>
    <w:p w14:paraId="3F864D4A"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[19]</w:t>
      </w:r>
      <w:r w:rsidRPr="00AD674B">
        <w:rPr>
          <w:rFonts w:ascii="Calibri" w:hAnsi="Calibri" w:cs="Calibri"/>
          <w:color w:val="000000"/>
          <w:sz w:val="22"/>
        </w:rPr>
        <w:tab/>
        <w:t xml:space="preserve"> Yeaw J, Benner J S, Walt J G, Sian S and Smith D B 2009 Comparing adherence and persistence across 6 chronic medication classes </w:t>
      </w:r>
      <w:r w:rsidRPr="00AD674B">
        <w:rPr>
          <w:rFonts w:ascii="Calibri" w:hAnsi="Calibri" w:cs="Calibri"/>
          <w:i/>
          <w:iCs/>
          <w:color w:val="000000"/>
          <w:sz w:val="22"/>
        </w:rPr>
        <w:t>J. Manag. Care Pharm. JMCP</w:t>
      </w:r>
      <w:r w:rsidRPr="00AD674B">
        <w:rPr>
          <w:rFonts w:ascii="Calibri" w:hAnsi="Calibri" w:cs="Calibri"/>
          <w:color w:val="000000"/>
          <w:sz w:val="22"/>
        </w:rPr>
        <w:t xml:space="preserve"> </w:t>
      </w:r>
      <w:r w:rsidRPr="00AD674B">
        <w:rPr>
          <w:rFonts w:ascii="Calibri" w:hAnsi="Calibri" w:cs="Calibri"/>
          <w:b/>
          <w:bCs/>
          <w:color w:val="000000"/>
          <w:sz w:val="22"/>
        </w:rPr>
        <w:t>15</w:t>
      </w:r>
      <w:r w:rsidRPr="00AD674B">
        <w:rPr>
          <w:rFonts w:ascii="Calibri" w:hAnsi="Calibri" w:cs="Calibri"/>
          <w:color w:val="000000"/>
          <w:sz w:val="22"/>
        </w:rPr>
        <w:t xml:space="preserve"> 728–40</w:t>
      </w:r>
    </w:p>
    <w:p w14:paraId="1E4FD44B"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[20]</w:t>
      </w:r>
      <w:r w:rsidRPr="00AD674B">
        <w:rPr>
          <w:rFonts w:ascii="Calibri" w:hAnsi="Calibri" w:cs="Calibri"/>
          <w:color w:val="000000"/>
          <w:sz w:val="22"/>
        </w:rPr>
        <w:tab/>
        <w:t xml:space="preserve"> Bailey R R, Phad A, McGrath R and Haire-Joshu D 2019 Prevalence of five lifestyle risk factors among U.S. adults with and without stroke </w:t>
      </w:r>
      <w:r w:rsidRPr="00AD674B">
        <w:rPr>
          <w:rFonts w:ascii="Calibri" w:hAnsi="Calibri" w:cs="Calibri"/>
          <w:i/>
          <w:iCs/>
          <w:color w:val="000000"/>
          <w:sz w:val="22"/>
        </w:rPr>
        <w:t>Disabil. Health J.</w:t>
      </w:r>
      <w:r w:rsidRPr="00AD674B">
        <w:rPr>
          <w:rFonts w:ascii="Calibri" w:hAnsi="Calibri" w:cs="Calibri"/>
          <w:color w:val="000000"/>
          <w:sz w:val="22"/>
        </w:rPr>
        <w:t xml:space="preserve"> </w:t>
      </w:r>
      <w:r w:rsidRPr="00AD674B">
        <w:rPr>
          <w:rFonts w:ascii="Calibri" w:hAnsi="Calibri" w:cs="Calibri"/>
          <w:b/>
          <w:bCs/>
          <w:color w:val="000000"/>
          <w:sz w:val="22"/>
        </w:rPr>
        <w:t>12</w:t>
      </w:r>
      <w:r w:rsidRPr="00AD674B">
        <w:rPr>
          <w:rFonts w:ascii="Calibri" w:hAnsi="Calibri" w:cs="Calibri"/>
          <w:color w:val="000000"/>
          <w:sz w:val="22"/>
        </w:rPr>
        <w:t xml:space="preserve"> 323–7</w:t>
      </w:r>
    </w:p>
    <w:p w14:paraId="779014DD"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[21]</w:t>
      </w:r>
      <w:r w:rsidRPr="00AD674B">
        <w:rPr>
          <w:rFonts w:ascii="Calibri" w:hAnsi="Calibri" w:cs="Calibri"/>
          <w:color w:val="000000"/>
          <w:sz w:val="22"/>
        </w:rPr>
        <w:tab/>
        <w:t xml:space="preserve"> Bailey R R, Phad A, McGrath R, Tabak R and Haire-Joshu D 2019 Prevalence of 3 Healthy Lifestyle Behaviors Among US Adults With and Without History of Stroke </w:t>
      </w:r>
      <w:r w:rsidRPr="00AD674B">
        <w:rPr>
          <w:rFonts w:ascii="Calibri" w:hAnsi="Calibri" w:cs="Calibri"/>
          <w:i/>
          <w:iCs/>
          <w:color w:val="000000"/>
          <w:sz w:val="22"/>
        </w:rPr>
        <w:t>Prev. Chronic. Dis.</w:t>
      </w:r>
      <w:r w:rsidRPr="00AD674B">
        <w:rPr>
          <w:rFonts w:ascii="Calibri" w:hAnsi="Calibri" w:cs="Calibri"/>
          <w:color w:val="000000"/>
          <w:sz w:val="22"/>
        </w:rPr>
        <w:t xml:space="preserve"> </w:t>
      </w:r>
      <w:r w:rsidRPr="00AD674B">
        <w:rPr>
          <w:rFonts w:ascii="Calibri" w:hAnsi="Calibri" w:cs="Calibri"/>
          <w:b/>
          <w:bCs/>
          <w:color w:val="000000"/>
          <w:sz w:val="22"/>
        </w:rPr>
        <w:t>16</w:t>
      </w:r>
    </w:p>
    <w:p w14:paraId="6D7D5765"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[22]</w:t>
      </w:r>
      <w:r w:rsidRPr="00AD674B">
        <w:rPr>
          <w:rFonts w:ascii="Calibri" w:hAnsi="Calibri" w:cs="Calibri"/>
          <w:color w:val="000000"/>
          <w:sz w:val="22"/>
        </w:rPr>
        <w:tab/>
        <w:t xml:space="preserve"> Sansom-Daly U M, Lin M, Robertson E G, Wakefield C E, McGill B C, Girgis A and Cohn R J 2016 Health Literacy in Adolescents and Young Adults: An Updated Review </w:t>
      </w:r>
      <w:r w:rsidRPr="00AD674B">
        <w:rPr>
          <w:rFonts w:ascii="Calibri" w:hAnsi="Calibri" w:cs="Calibri"/>
          <w:i/>
          <w:iCs/>
          <w:color w:val="000000"/>
          <w:sz w:val="22"/>
        </w:rPr>
        <w:t>J. Adolesc. Young Adult Oncol.</w:t>
      </w:r>
      <w:r w:rsidRPr="00AD674B">
        <w:rPr>
          <w:rFonts w:ascii="Calibri" w:hAnsi="Calibri" w:cs="Calibri"/>
          <w:color w:val="000000"/>
          <w:sz w:val="22"/>
        </w:rPr>
        <w:t xml:space="preserve"> </w:t>
      </w:r>
      <w:r w:rsidRPr="00AD674B">
        <w:rPr>
          <w:rFonts w:ascii="Calibri" w:hAnsi="Calibri" w:cs="Calibri"/>
          <w:b/>
          <w:bCs/>
          <w:color w:val="000000"/>
          <w:sz w:val="22"/>
        </w:rPr>
        <w:t>5</w:t>
      </w:r>
      <w:r w:rsidRPr="00AD674B">
        <w:rPr>
          <w:rFonts w:ascii="Calibri" w:hAnsi="Calibri" w:cs="Calibri"/>
          <w:color w:val="000000"/>
          <w:sz w:val="22"/>
        </w:rPr>
        <w:t xml:space="preserve"> 106–18</w:t>
      </w:r>
    </w:p>
    <w:p w14:paraId="7C8EBA4B"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[23]</w:t>
      </w:r>
      <w:r w:rsidRPr="00AD674B">
        <w:rPr>
          <w:rFonts w:ascii="Calibri" w:hAnsi="Calibri" w:cs="Calibri"/>
          <w:color w:val="000000"/>
          <w:sz w:val="22"/>
        </w:rPr>
        <w:tab/>
        <w:t xml:space="preserve"> Álvarez C, Guzmán-Guzmán I P, Latorre-Román P Á, Párraga-Montilla J, Palomino-Devia C, Reyes-Oyola F A, Paredes-Arévalo L, Leal-Oyarzún M, Obando-Calderón I, Cresp-Barria M, Machuca-Barria C, Peña-Troncoso S, Jerez-Mayorga D and Delgado-Floody P 2021 Association between the Sociodemographic Characteristics of Parents with Health-Related and Lifestyle Markers of Children in Three Different Spanish-Speaking Countries: An Inter-Continental Study at OECD Country Level </w:t>
      </w:r>
      <w:r w:rsidRPr="00AD674B">
        <w:rPr>
          <w:rFonts w:ascii="Calibri" w:hAnsi="Calibri" w:cs="Calibri"/>
          <w:i/>
          <w:iCs/>
          <w:color w:val="000000"/>
          <w:sz w:val="22"/>
        </w:rPr>
        <w:t>Nutrients</w:t>
      </w:r>
      <w:r w:rsidRPr="00AD674B">
        <w:rPr>
          <w:rFonts w:ascii="Calibri" w:hAnsi="Calibri" w:cs="Calibri"/>
          <w:color w:val="000000"/>
          <w:sz w:val="22"/>
        </w:rPr>
        <w:t xml:space="preserve"> </w:t>
      </w:r>
      <w:r w:rsidRPr="00AD674B">
        <w:rPr>
          <w:rFonts w:ascii="Calibri" w:hAnsi="Calibri" w:cs="Calibri"/>
          <w:b/>
          <w:bCs/>
          <w:color w:val="000000"/>
          <w:sz w:val="22"/>
        </w:rPr>
        <w:t>13</w:t>
      </w:r>
      <w:r w:rsidRPr="00AD674B">
        <w:rPr>
          <w:rFonts w:ascii="Calibri" w:hAnsi="Calibri" w:cs="Calibri"/>
          <w:color w:val="000000"/>
          <w:sz w:val="22"/>
        </w:rPr>
        <w:t xml:space="preserve"> 2672</w:t>
      </w:r>
    </w:p>
    <w:p w14:paraId="0A8DD226"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[24]</w:t>
      </w:r>
      <w:r w:rsidRPr="00AD674B">
        <w:rPr>
          <w:rFonts w:ascii="Calibri" w:hAnsi="Calibri" w:cs="Calibri"/>
          <w:color w:val="000000"/>
          <w:sz w:val="22"/>
        </w:rPr>
        <w:tab/>
        <w:t xml:space="preserve"> Street R L, Makoul G, Arora N K and Epstein R M 2009 How does communication heal? Pathways linking clinician-patient communication to health outcomes </w:t>
      </w:r>
      <w:r w:rsidRPr="00AD674B">
        <w:rPr>
          <w:rFonts w:ascii="Calibri" w:hAnsi="Calibri" w:cs="Calibri"/>
          <w:i/>
          <w:iCs/>
          <w:color w:val="000000"/>
          <w:sz w:val="22"/>
        </w:rPr>
        <w:t>Patient Educ. Couns.</w:t>
      </w:r>
      <w:r w:rsidRPr="00AD674B">
        <w:rPr>
          <w:rFonts w:ascii="Calibri" w:hAnsi="Calibri" w:cs="Calibri"/>
          <w:color w:val="000000"/>
          <w:sz w:val="22"/>
        </w:rPr>
        <w:t xml:space="preserve"> </w:t>
      </w:r>
      <w:r w:rsidRPr="00AD674B">
        <w:rPr>
          <w:rFonts w:ascii="Calibri" w:hAnsi="Calibri" w:cs="Calibri"/>
          <w:b/>
          <w:bCs/>
          <w:color w:val="000000"/>
          <w:sz w:val="22"/>
        </w:rPr>
        <w:t>74</w:t>
      </w:r>
      <w:r w:rsidRPr="00AD674B">
        <w:rPr>
          <w:rFonts w:ascii="Calibri" w:hAnsi="Calibri" w:cs="Calibri"/>
          <w:color w:val="000000"/>
          <w:sz w:val="22"/>
        </w:rPr>
        <w:t xml:space="preserve"> 295–301</w:t>
      </w:r>
    </w:p>
    <w:p w14:paraId="7DC3BBDD"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[25]</w:t>
      </w:r>
      <w:r w:rsidRPr="00AD674B">
        <w:rPr>
          <w:rFonts w:ascii="Calibri" w:hAnsi="Calibri" w:cs="Calibri"/>
          <w:color w:val="000000"/>
          <w:sz w:val="22"/>
        </w:rPr>
        <w:tab/>
        <w:t xml:space="preserve"> Vallis M 2015 Are Behavioural Interventions Doomed to Fail? Challenges to Self-Management Support in Chronic Diseases </w:t>
      </w:r>
      <w:r w:rsidRPr="00AD674B">
        <w:rPr>
          <w:rFonts w:ascii="Calibri" w:hAnsi="Calibri" w:cs="Calibri"/>
          <w:i/>
          <w:iCs/>
          <w:color w:val="000000"/>
          <w:sz w:val="22"/>
        </w:rPr>
        <w:t>Can. J. Diabetes</w:t>
      </w:r>
      <w:r w:rsidRPr="00AD674B">
        <w:rPr>
          <w:rFonts w:ascii="Calibri" w:hAnsi="Calibri" w:cs="Calibri"/>
          <w:color w:val="000000"/>
          <w:sz w:val="22"/>
        </w:rPr>
        <w:t xml:space="preserve"> </w:t>
      </w:r>
      <w:r w:rsidRPr="00AD674B">
        <w:rPr>
          <w:rFonts w:ascii="Calibri" w:hAnsi="Calibri" w:cs="Calibri"/>
          <w:b/>
          <w:bCs/>
          <w:color w:val="000000"/>
          <w:sz w:val="22"/>
        </w:rPr>
        <w:t>39</w:t>
      </w:r>
      <w:r w:rsidRPr="00AD674B">
        <w:rPr>
          <w:rFonts w:ascii="Calibri" w:hAnsi="Calibri" w:cs="Calibri"/>
          <w:color w:val="000000"/>
          <w:sz w:val="22"/>
        </w:rPr>
        <w:t xml:space="preserve"> 330–4</w:t>
      </w:r>
    </w:p>
    <w:p w14:paraId="590B191A"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[26]</w:t>
      </w:r>
      <w:r w:rsidRPr="00AD674B">
        <w:rPr>
          <w:rFonts w:ascii="Calibri" w:hAnsi="Calibri" w:cs="Calibri"/>
          <w:color w:val="000000"/>
          <w:sz w:val="22"/>
        </w:rPr>
        <w:tab/>
        <w:t xml:space="preserve"> Vallis M, Piccinini-Vallis H, Freedhoff Y and Sharma A A Modified 5 As Minimal Intervention For Obesity Counselling in Primary Care </w:t>
      </w:r>
      <w:r w:rsidRPr="00AD674B">
        <w:rPr>
          <w:rFonts w:ascii="Calibri" w:hAnsi="Calibri" w:cs="Calibri"/>
          <w:i/>
          <w:iCs/>
          <w:color w:val="000000"/>
          <w:sz w:val="22"/>
        </w:rPr>
        <w:t>Can. Fam. Physician</w:t>
      </w:r>
    </w:p>
    <w:p w14:paraId="19CED230"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lastRenderedPageBreak/>
        <w:t>[27]</w:t>
      </w:r>
      <w:r w:rsidRPr="00AD674B">
        <w:rPr>
          <w:rFonts w:ascii="Calibri" w:hAnsi="Calibri" w:cs="Calibri"/>
          <w:color w:val="000000"/>
          <w:sz w:val="22"/>
        </w:rPr>
        <w:tab/>
        <w:t xml:space="preserve"> Vallis M, Lee-Baggley D, Sampalli T, Ryer A, Ryan-Carson S, Kumanan K and Edwards L 2018 Equipping providers with principles, knowledge and skills to successfully integrate behaviour change counselling into practice: a primary healthcare framework </w:t>
      </w:r>
      <w:r w:rsidRPr="00AD674B">
        <w:rPr>
          <w:rFonts w:ascii="Calibri" w:hAnsi="Calibri" w:cs="Calibri"/>
          <w:i/>
          <w:iCs/>
          <w:color w:val="000000"/>
          <w:sz w:val="22"/>
        </w:rPr>
        <w:t>Public Health</w:t>
      </w:r>
      <w:r w:rsidRPr="00AD674B">
        <w:rPr>
          <w:rFonts w:ascii="Calibri" w:hAnsi="Calibri" w:cs="Calibri"/>
          <w:color w:val="000000"/>
          <w:sz w:val="22"/>
        </w:rPr>
        <w:t xml:space="preserve"> </w:t>
      </w:r>
      <w:r w:rsidRPr="00AD674B">
        <w:rPr>
          <w:rFonts w:ascii="Calibri" w:hAnsi="Calibri" w:cs="Calibri"/>
          <w:b/>
          <w:bCs/>
          <w:color w:val="000000"/>
          <w:sz w:val="22"/>
        </w:rPr>
        <w:t>154</w:t>
      </w:r>
      <w:r w:rsidRPr="00AD674B">
        <w:rPr>
          <w:rFonts w:ascii="Calibri" w:hAnsi="Calibri" w:cs="Calibri"/>
          <w:color w:val="000000"/>
          <w:sz w:val="22"/>
        </w:rPr>
        <w:t xml:space="preserve"> 70–8</w:t>
      </w:r>
    </w:p>
    <w:p w14:paraId="2E6249D0"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[28]</w:t>
      </w:r>
      <w:r w:rsidRPr="00AD674B">
        <w:rPr>
          <w:rFonts w:ascii="Calibri" w:hAnsi="Calibri" w:cs="Calibri"/>
          <w:color w:val="000000"/>
          <w:sz w:val="22"/>
        </w:rPr>
        <w:tab/>
        <w:t xml:space="preserve"> Levy A G, Scherer A M, Zikmund-Fisher B J, Larkin K, Barnes G D and Fagerlin A 2018 Prevalence of and Factors Associated With Patient Nondisclosure of Medically Relevant Information to Clinicians </w:t>
      </w:r>
      <w:r w:rsidRPr="00AD674B">
        <w:rPr>
          <w:rFonts w:ascii="Calibri" w:hAnsi="Calibri" w:cs="Calibri"/>
          <w:i/>
          <w:iCs/>
          <w:color w:val="000000"/>
          <w:sz w:val="22"/>
        </w:rPr>
        <w:t>JAMA Netw. Open</w:t>
      </w:r>
      <w:r w:rsidRPr="00AD674B">
        <w:rPr>
          <w:rFonts w:ascii="Calibri" w:hAnsi="Calibri" w:cs="Calibri"/>
          <w:color w:val="000000"/>
          <w:sz w:val="22"/>
        </w:rPr>
        <w:t xml:space="preserve"> </w:t>
      </w:r>
      <w:r w:rsidRPr="00AD674B">
        <w:rPr>
          <w:rFonts w:ascii="Calibri" w:hAnsi="Calibri" w:cs="Calibri"/>
          <w:b/>
          <w:bCs/>
          <w:color w:val="000000"/>
          <w:sz w:val="22"/>
        </w:rPr>
        <w:t>1</w:t>
      </w:r>
      <w:r w:rsidRPr="00AD674B">
        <w:rPr>
          <w:rFonts w:ascii="Calibri" w:hAnsi="Calibri" w:cs="Calibri"/>
          <w:color w:val="000000"/>
          <w:sz w:val="22"/>
        </w:rPr>
        <w:t xml:space="preserve"> e185293</w:t>
      </w:r>
    </w:p>
    <w:p w14:paraId="0BB68A41"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[29]</w:t>
      </w:r>
      <w:r w:rsidRPr="00AD674B">
        <w:rPr>
          <w:rFonts w:ascii="Calibri" w:hAnsi="Calibri" w:cs="Calibri"/>
          <w:color w:val="000000"/>
          <w:sz w:val="22"/>
        </w:rPr>
        <w:tab/>
        <w:t xml:space="preserve"> Suire K B, Kavookjian J and Wadsworth D D 2020 Motivational Interviewing for Overweight Children: A Systematic Review </w:t>
      </w:r>
      <w:r w:rsidRPr="00AD674B">
        <w:rPr>
          <w:rFonts w:ascii="Calibri" w:hAnsi="Calibri" w:cs="Calibri"/>
          <w:i/>
          <w:iCs/>
          <w:color w:val="000000"/>
          <w:sz w:val="22"/>
        </w:rPr>
        <w:t>Pediatrics</w:t>
      </w:r>
      <w:r w:rsidRPr="00AD674B">
        <w:rPr>
          <w:rFonts w:ascii="Calibri" w:hAnsi="Calibri" w:cs="Calibri"/>
          <w:color w:val="000000"/>
          <w:sz w:val="22"/>
        </w:rPr>
        <w:t xml:space="preserve"> </w:t>
      </w:r>
      <w:r w:rsidRPr="00AD674B">
        <w:rPr>
          <w:rFonts w:ascii="Calibri" w:hAnsi="Calibri" w:cs="Calibri"/>
          <w:b/>
          <w:bCs/>
          <w:color w:val="000000"/>
          <w:sz w:val="22"/>
        </w:rPr>
        <w:t>146</w:t>
      </w:r>
      <w:r w:rsidRPr="00AD674B">
        <w:rPr>
          <w:rFonts w:ascii="Calibri" w:hAnsi="Calibri" w:cs="Calibri"/>
          <w:color w:val="000000"/>
          <w:sz w:val="22"/>
        </w:rPr>
        <w:t xml:space="preserve"> e20200193</w:t>
      </w:r>
    </w:p>
    <w:p w14:paraId="74E2A358"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[30]</w:t>
      </w:r>
      <w:r w:rsidRPr="00AD674B">
        <w:rPr>
          <w:rFonts w:ascii="Calibri" w:hAnsi="Calibri" w:cs="Calibri"/>
          <w:color w:val="000000"/>
          <w:sz w:val="22"/>
        </w:rPr>
        <w:tab/>
        <w:t xml:space="preserve"> Vallis M and Macklin D When behaviour meets biology: if obesity is a chronic medical disease what is obesity management? </w:t>
      </w:r>
      <w:r w:rsidRPr="00AD674B">
        <w:rPr>
          <w:rFonts w:ascii="Calibri" w:hAnsi="Calibri" w:cs="Calibri"/>
          <w:i/>
          <w:iCs/>
          <w:color w:val="000000"/>
          <w:sz w:val="22"/>
        </w:rPr>
        <w:t>Clin. Obes.</w:t>
      </w:r>
      <w:r w:rsidRPr="00AD674B">
        <w:rPr>
          <w:rFonts w:ascii="Calibri" w:hAnsi="Calibri" w:cs="Calibri"/>
          <w:color w:val="000000"/>
          <w:sz w:val="22"/>
        </w:rPr>
        <w:t xml:space="preserve"> </w:t>
      </w:r>
      <w:r w:rsidRPr="00AD674B">
        <w:rPr>
          <w:rFonts w:ascii="Calibri" w:hAnsi="Calibri" w:cs="Calibri"/>
          <w:b/>
          <w:bCs/>
          <w:color w:val="000000"/>
          <w:sz w:val="22"/>
        </w:rPr>
        <w:t>n/a</w:t>
      </w:r>
      <w:r w:rsidRPr="00AD674B">
        <w:rPr>
          <w:rFonts w:ascii="Calibri" w:hAnsi="Calibri" w:cs="Calibri"/>
          <w:color w:val="000000"/>
          <w:sz w:val="22"/>
        </w:rPr>
        <w:t xml:space="preserve"> e12443</w:t>
      </w:r>
    </w:p>
    <w:p w14:paraId="35A16EF7"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[31]</w:t>
      </w:r>
      <w:r w:rsidRPr="00AD674B">
        <w:rPr>
          <w:rFonts w:ascii="Calibri" w:hAnsi="Calibri" w:cs="Calibri"/>
          <w:color w:val="000000"/>
          <w:sz w:val="22"/>
        </w:rPr>
        <w:tab/>
        <w:t xml:space="preserve"> Pearl R L and Puhl R M 2016 The distinct effects of internalizing weight bias: An experimental study </w:t>
      </w:r>
      <w:r w:rsidRPr="00AD674B">
        <w:rPr>
          <w:rFonts w:ascii="Calibri" w:hAnsi="Calibri" w:cs="Calibri"/>
          <w:i/>
          <w:iCs/>
          <w:color w:val="000000"/>
          <w:sz w:val="22"/>
        </w:rPr>
        <w:t>Body Image</w:t>
      </w:r>
      <w:r w:rsidRPr="00AD674B">
        <w:rPr>
          <w:rFonts w:ascii="Calibri" w:hAnsi="Calibri" w:cs="Calibri"/>
          <w:color w:val="000000"/>
          <w:sz w:val="22"/>
        </w:rPr>
        <w:t xml:space="preserve"> </w:t>
      </w:r>
      <w:r w:rsidRPr="00AD674B">
        <w:rPr>
          <w:rFonts w:ascii="Calibri" w:hAnsi="Calibri" w:cs="Calibri"/>
          <w:b/>
          <w:bCs/>
          <w:color w:val="000000"/>
          <w:sz w:val="22"/>
        </w:rPr>
        <w:t>17</w:t>
      </w:r>
      <w:r w:rsidRPr="00AD674B">
        <w:rPr>
          <w:rFonts w:ascii="Calibri" w:hAnsi="Calibri" w:cs="Calibri"/>
          <w:color w:val="000000"/>
          <w:sz w:val="22"/>
        </w:rPr>
        <w:t xml:space="preserve"> 38–42</w:t>
      </w:r>
    </w:p>
    <w:p w14:paraId="0D2AC749"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[32]</w:t>
      </w:r>
      <w:r w:rsidRPr="00AD674B">
        <w:rPr>
          <w:rFonts w:ascii="Calibri" w:hAnsi="Calibri" w:cs="Calibri"/>
          <w:color w:val="000000"/>
          <w:sz w:val="22"/>
        </w:rPr>
        <w:tab/>
        <w:t xml:space="preserve"> Seligman M E P 1972 Learned Helplessness </w:t>
      </w:r>
      <w:r w:rsidRPr="00AD674B">
        <w:rPr>
          <w:rFonts w:ascii="Calibri" w:hAnsi="Calibri" w:cs="Calibri"/>
          <w:i/>
          <w:iCs/>
          <w:color w:val="000000"/>
          <w:sz w:val="22"/>
        </w:rPr>
        <w:t>Annu. Rev. Med.</w:t>
      </w:r>
      <w:r w:rsidRPr="00AD674B">
        <w:rPr>
          <w:rFonts w:ascii="Calibri" w:hAnsi="Calibri" w:cs="Calibri"/>
          <w:color w:val="000000"/>
          <w:sz w:val="22"/>
        </w:rPr>
        <w:t xml:space="preserve"> </w:t>
      </w:r>
      <w:r w:rsidRPr="00AD674B">
        <w:rPr>
          <w:rFonts w:ascii="Calibri" w:hAnsi="Calibri" w:cs="Calibri"/>
          <w:b/>
          <w:bCs/>
          <w:color w:val="000000"/>
          <w:sz w:val="22"/>
        </w:rPr>
        <w:t>23</w:t>
      </w:r>
      <w:r w:rsidRPr="00AD674B">
        <w:rPr>
          <w:rFonts w:ascii="Calibri" w:hAnsi="Calibri" w:cs="Calibri"/>
          <w:color w:val="000000"/>
          <w:sz w:val="22"/>
        </w:rPr>
        <w:t xml:space="preserve"> 407–12</w:t>
      </w:r>
    </w:p>
    <w:p w14:paraId="3D2BEEEC"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[33]</w:t>
      </w:r>
      <w:r w:rsidRPr="00AD674B">
        <w:rPr>
          <w:rFonts w:ascii="Calibri" w:hAnsi="Calibri" w:cs="Calibri"/>
          <w:color w:val="000000"/>
          <w:sz w:val="22"/>
        </w:rPr>
        <w:tab/>
        <w:t xml:space="preserve"> Müller M J, Geisler C, Heymsfield S B and Bosy-Westphal A 2018 Recent advances in understanding body weight homeostasis in humans </w:t>
      </w:r>
      <w:r w:rsidRPr="00AD674B">
        <w:rPr>
          <w:rFonts w:ascii="Calibri" w:hAnsi="Calibri" w:cs="Calibri"/>
          <w:i/>
          <w:iCs/>
          <w:color w:val="000000"/>
          <w:sz w:val="22"/>
        </w:rPr>
        <w:t>F1000Research</w:t>
      </w:r>
      <w:r w:rsidRPr="00AD674B">
        <w:rPr>
          <w:rFonts w:ascii="Calibri" w:hAnsi="Calibri" w:cs="Calibri"/>
          <w:color w:val="000000"/>
          <w:sz w:val="22"/>
        </w:rPr>
        <w:t xml:space="preserve"> </w:t>
      </w:r>
      <w:r w:rsidRPr="00AD674B">
        <w:rPr>
          <w:rFonts w:ascii="Calibri" w:hAnsi="Calibri" w:cs="Calibri"/>
          <w:b/>
          <w:bCs/>
          <w:color w:val="000000"/>
          <w:sz w:val="22"/>
        </w:rPr>
        <w:t>7</w:t>
      </w:r>
      <w:r w:rsidRPr="00AD674B">
        <w:rPr>
          <w:rFonts w:ascii="Calibri" w:hAnsi="Calibri" w:cs="Calibri"/>
          <w:color w:val="000000"/>
          <w:sz w:val="22"/>
        </w:rPr>
        <w:t xml:space="preserve"> F1000 Faculty Rev-1025</w:t>
      </w:r>
    </w:p>
    <w:p w14:paraId="59799E70"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[34]</w:t>
      </w:r>
      <w:r w:rsidRPr="00AD674B">
        <w:rPr>
          <w:rFonts w:ascii="Calibri" w:hAnsi="Calibri" w:cs="Calibri"/>
          <w:color w:val="000000"/>
          <w:sz w:val="22"/>
        </w:rPr>
        <w:tab/>
        <w:t xml:space="preserve"> Vallis M, Lee-Baggley D, Sampalli T, Shepard D, McIssaac L, Ryer A, Ryan-Carson S and Manley S 2019 Integrating behaviour change counselling into chronic disease management: a square peg in a round hole? A system-level exploration in primary health care </w:t>
      </w:r>
      <w:r w:rsidRPr="00AD674B">
        <w:rPr>
          <w:rFonts w:ascii="Calibri" w:hAnsi="Calibri" w:cs="Calibri"/>
          <w:i/>
          <w:iCs/>
          <w:color w:val="000000"/>
          <w:sz w:val="22"/>
        </w:rPr>
        <w:t>Public Health</w:t>
      </w:r>
      <w:r w:rsidRPr="00AD674B">
        <w:rPr>
          <w:rFonts w:ascii="Calibri" w:hAnsi="Calibri" w:cs="Calibri"/>
          <w:color w:val="000000"/>
          <w:sz w:val="22"/>
        </w:rPr>
        <w:t xml:space="preserve"> </w:t>
      </w:r>
      <w:r w:rsidRPr="00AD674B">
        <w:rPr>
          <w:rFonts w:ascii="Calibri" w:hAnsi="Calibri" w:cs="Calibri"/>
          <w:b/>
          <w:bCs/>
          <w:color w:val="000000"/>
          <w:sz w:val="22"/>
        </w:rPr>
        <w:t>175</w:t>
      </w:r>
      <w:r w:rsidRPr="00AD674B">
        <w:rPr>
          <w:rFonts w:ascii="Calibri" w:hAnsi="Calibri" w:cs="Calibri"/>
          <w:color w:val="000000"/>
          <w:sz w:val="22"/>
        </w:rPr>
        <w:t xml:space="preserve"> 43–53</w:t>
      </w:r>
    </w:p>
    <w:p w14:paraId="29C00C33"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[35]</w:t>
      </w:r>
      <w:r w:rsidRPr="00AD674B">
        <w:rPr>
          <w:rFonts w:ascii="Calibri" w:hAnsi="Calibri" w:cs="Calibri"/>
          <w:color w:val="000000"/>
          <w:sz w:val="22"/>
        </w:rPr>
        <w:tab/>
        <w:t xml:space="preserve"> Berridge K C and Robinson T E 2016 Liking, wanting, and the incentive-sensitization theory of addiction </w:t>
      </w:r>
      <w:r w:rsidRPr="00AD674B">
        <w:rPr>
          <w:rFonts w:ascii="Calibri" w:hAnsi="Calibri" w:cs="Calibri"/>
          <w:i/>
          <w:iCs/>
          <w:color w:val="000000"/>
          <w:sz w:val="22"/>
        </w:rPr>
        <w:t>Am. Psychol.</w:t>
      </w:r>
      <w:r w:rsidRPr="00AD674B">
        <w:rPr>
          <w:rFonts w:ascii="Calibri" w:hAnsi="Calibri" w:cs="Calibri"/>
          <w:color w:val="000000"/>
          <w:sz w:val="22"/>
        </w:rPr>
        <w:t xml:space="preserve"> </w:t>
      </w:r>
      <w:r w:rsidRPr="00AD674B">
        <w:rPr>
          <w:rFonts w:ascii="Calibri" w:hAnsi="Calibri" w:cs="Calibri"/>
          <w:b/>
          <w:bCs/>
          <w:color w:val="000000"/>
          <w:sz w:val="22"/>
        </w:rPr>
        <w:t>71</w:t>
      </w:r>
      <w:r w:rsidRPr="00AD674B">
        <w:rPr>
          <w:rFonts w:ascii="Calibri" w:hAnsi="Calibri" w:cs="Calibri"/>
          <w:color w:val="000000"/>
          <w:sz w:val="22"/>
        </w:rPr>
        <w:t xml:space="preserve"> 670–9</w:t>
      </w:r>
    </w:p>
    <w:p w14:paraId="47A0CE61"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[36]</w:t>
      </w:r>
      <w:r w:rsidRPr="00AD674B">
        <w:rPr>
          <w:rFonts w:ascii="Calibri" w:hAnsi="Calibri" w:cs="Calibri"/>
          <w:color w:val="000000"/>
          <w:sz w:val="22"/>
        </w:rPr>
        <w:tab/>
        <w:t xml:space="preserve"> Lowe M R and Butryn M L 2007 Hedonic hunger: a new dimension of appetite? </w:t>
      </w:r>
      <w:r w:rsidRPr="00AD674B">
        <w:rPr>
          <w:rFonts w:ascii="Calibri" w:hAnsi="Calibri" w:cs="Calibri"/>
          <w:i/>
          <w:iCs/>
          <w:color w:val="000000"/>
          <w:sz w:val="22"/>
        </w:rPr>
        <w:t>Physiol. Behav.</w:t>
      </w:r>
      <w:r w:rsidRPr="00AD674B">
        <w:rPr>
          <w:rFonts w:ascii="Calibri" w:hAnsi="Calibri" w:cs="Calibri"/>
          <w:color w:val="000000"/>
          <w:sz w:val="22"/>
        </w:rPr>
        <w:t xml:space="preserve"> </w:t>
      </w:r>
      <w:r w:rsidRPr="00AD674B">
        <w:rPr>
          <w:rFonts w:ascii="Calibri" w:hAnsi="Calibri" w:cs="Calibri"/>
          <w:b/>
          <w:bCs/>
          <w:color w:val="000000"/>
          <w:sz w:val="22"/>
        </w:rPr>
        <w:t>91</w:t>
      </w:r>
      <w:r w:rsidRPr="00AD674B">
        <w:rPr>
          <w:rFonts w:ascii="Calibri" w:hAnsi="Calibri" w:cs="Calibri"/>
          <w:color w:val="000000"/>
          <w:sz w:val="22"/>
        </w:rPr>
        <w:t xml:space="preserve"> 432–9</w:t>
      </w:r>
    </w:p>
    <w:p w14:paraId="7F1A2E82"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[37]</w:t>
      </w:r>
      <w:r w:rsidRPr="00AD674B">
        <w:rPr>
          <w:rFonts w:ascii="Calibri" w:hAnsi="Calibri" w:cs="Calibri"/>
          <w:color w:val="000000"/>
          <w:sz w:val="22"/>
        </w:rPr>
        <w:tab/>
        <w:t xml:space="preserve"> Kahneman D 2013 </w:t>
      </w:r>
      <w:r w:rsidRPr="00AD674B">
        <w:rPr>
          <w:rFonts w:ascii="Calibri" w:hAnsi="Calibri" w:cs="Calibri"/>
          <w:i/>
          <w:iCs/>
          <w:color w:val="000000"/>
          <w:sz w:val="22"/>
        </w:rPr>
        <w:t>Thinking, Fast and Slow</w:t>
      </w:r>
      <w:r w:rsidRPr="00AD674B">
        <w:rPr>
          <w:rFonts w:ascii="Calibri" w:hAnsi="Calibri" w:cs="Calibri"/>
          <w:color w:val="000000"/>
          <w:sz w:val="22"/>
        </w:rPr>
        <w:t xml:space="preserve"> (New York: Farrar, Straus and Giroux)</w:t>
      </w:r>
    </w:p>
    <w:p w14:paraId="2A77382D"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[38]</w:t>
      </w:r>
      <w:r w:rsidRPr="00AD674B">
        <w:rPr>
          <w:rFonts w:ascii="Calibri" w:hAnsi="Calibri" w:cs="Calibri"/>
          <w:color w:val="000000"/>
          <w:sz w:val="22"/>
        </w:rPr>
        <w:tab/>
        <w:t xml:space="preserve"> Borland R 2017 CEOS Theory: A Comprehensive Approach to Understanding Hard to Maintain Behaviour Change </w:t>
      </w:r>
      <w:r w:rsidRPr="00AD674B">
        <w:rPr>
          <w:rFonts w:ascii="Calibri" w:hAnsi="Calibri" w:cs="Calibri"/>
          <w:i/>
          <w:iCs/>
          <w:color w:val="000000"/>
          <w:sz w:val="22"/>
        </w:rPr>
        <w:t>Appl. Psychol. Health Well-Being</w:t>
      </w:r>
      <w:r w:rsidRPr="00AD674B">
        <w:rPr>
          <w:rFonts w:ascii="Calibri" w:hAnsi="Calibri" w:cs="Calibri"/>
          <w:color w:val="000000"/>
          <w:sz w:val="22"/>
        </w:rPr>
        <w:t xml:space="preserve"> </w:t>
      </w:r>
      <w:r w:rsidRPr="00AD674B">
        <w:rPr>
          <w:rFonts w:ascii="Calibri" w:hAnsi="Calibri" w:cs="Calibri"/>
          <w:b/>
          <w:bCs/>
          <w:color w:val="000000"/>
          <w:sz w:val="22"/>
        </w:rPr>
        <w:t>9</w:t>
      </w:r>
      <w:r w:rsidRPr="00AD674B">
        <w:rPr>
          <w:rFonts w:ascii="Calibri" w:hAnsi="Calibri" w:cs="Calibri"/>
          <w:color w:val="000000"/>
          <w:sz w:val="22"/>
        </w:rPr>
        <w:t xml:space="preserve"> 3–35</w:t>
      </w:r>
    </w:p>
    <w:p w14:paraId="3AB2CF12"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[39]</w:t>
      </w:r>
      <w:r w:rsidRPr="00AD674B">
        <w:rPr>
          <w:rFonts w:ascii="Calibri" w:hAnsi="Calibri" w:cs="Calibri"/>
          <w:color w:val="000000"/>
          <w:sz w:val="22"/>
        </w:rPr>
        <w:tab/>
        <w:t xml:space="preserve"> Kirk S F L, Penney T L and McHugh T-L F 2010 Characterizing the obesogenic environment: the state of the evidence with directions for future research </w:t>
      </w:r>
      <w:r w:rsidRPr="00AD674B">
        <w:rPr>
          <w:rFonts w:ascii="Calibri" w:hAnsi="Calibri" w:cs="Calibri"/>
          <w:i/>
          <w:iCs/>
          <w:color w:val="000000"/>
          <w:sz w:val="22"/>
        </w:rPr>
        <w:t>Obes. Rev. Off. J. Int. Assoc. Study Obes.</w:t>
      </w:r>
      <w:r w:rsidRPr="00AD674B">
        <w:rPr>
          <w:rFonts w:ascii="Calibri" w:hAnsi="Calibri" w:cs="Calibri"/>
          <w:color w:val="000000"/>
          <w:sz w:val="22"/>
        </w:rPr>
        <w:t xml:space="preserve"> </w:t>
      </w:r>
      <w:r w:rsidRPr="00AD674B">
        <w:rPr>
          <w:rFonts w:ascii="Calibri" w:hAnsi="Calibri" w:cs="Calibri"/>
          <w:b/>
          <w:bCs/>
          <w:color w:val="000000"/>
          <w:sz w:val="22"/>
        </w:rPr>
        <w:t>11</w:t>
      </w:r>
      <w:r w:rsidRPr="00AD674B">
        <w:rPr>
          <w:rFonts w:ascii="Calibri" w:hAnsi="Calibri" w:cs="Calibri"/>
          <w:color w:val="000000"/>
          <w:sz w:val="22"/>
        </w:rPr>
        <w:t xml:space="preserve"> 109–17</w:t>
      </w:r>
    </w:p>
    <w:p w14:paraId="78BEAC45"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[40]</w:t>
      </w:r>
      <w:r w:rsidRPr="00AD674B">
        <w:rPr>
          <w:rFonts w:ascii="Calibri" w:hAnsi="Calibri" w:cs="Calibri"/>
          <w:color w:val="000000"/>
          <w:sz w:val="22"/>
        </w:rPr>
        <w:tab/>
        <w:t xml:space="preserve"> Jia P 2021 Obesogenic environment and childhood obesity </w:t>
      </w:r>
      <w:r w:rsidRPr="00AD674B">
        <w:rPr>
          <w:rFonts w:ascii="Calibri" w:hAnsi="Calibri" w:cs="Calibri"/>
          <w:i/>
          <w:iCs/>
          <w:color w:val="000000"/>
          <w:sz w:val="22"/>
        </w:rPr>
        <w:t>Obes. Rev. Off. J. Int. Assoc. Study Obes.</w:t>
      </w:r>
      <w:r w:rsidRPr="00AD674B">
        <w:rPr>
          <w:rFonts w:ascii="Calibri" w:hAnsi="Calibri" w:cs="Calibri"/>
          <w:color w:val="000000"/>
          <w:sz w:val="22"/>
        </w:rPr>
        <w:t xml:space="preserve"> </w:t>
      </w:r>
      <w:r w:rsidRPr="00AD674B">
        <w:rPr>
          <w:rFonts w:ascii="Calibri" w:hAnsi="Calibri" w:cs="Calibri"/>
          <w:b/>
          <w:bCs/>
          <w:color w:val="000000"/>
          <w:sz w:val="22"/>
        </w:rPr>
        <w:t>22 Suppl 1</w:t>
      </w:r>
      <w:r w:rsidRPr="00AD674B">
        <w:rPr>
          <w:rFonts w:ascii="Calibri" w:hAnsi="Calibri" w:cs="Calibri"/>
          <w:color w:val="000000"/>
          <w:sz w:val="22"/>
        </w:rPr>
        <w:t xml:space="preserve"> e13158</w:t>
      </w:r>
    </w:p>
    <w:p w14:paraId="45E3BEE3"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[41]</w:t>
      </w:r>
      <w:r w:rsidRPr="00AD674B">
        <w:rPr>
          <w:rFonts w:ascii="Calibri" w:hAnsi="Calibri" w:cs="Calibri"/>
          <w:color w:val="000000"/>
          <w:sz w:val="22"/>
        </w:rPr>
        <w:tab/>
        <w:t xml:space="preserve"> Song J, Brown M K, Tan M, MacGregor G A, Webster J, Campbell N R C, Trieu K, Mhurchu C N, Cobb L K and He F J 2021 Impact of color-coded and warning nutrition labelling schemes: A systematic review and network meta-analysis </w:t>
      </w:r>
      <w:r w:rsidRPr="00AD674B">
        <w:rPr>
          <w:rFonts w:ascii="Calibri" w:hAnsi="Calibri" w:cs="Calibri"/>
          <w:i/>
          <w:iCs/>
          <w:color w:val="000000"/>
          <w:sz w:val="22"/>
        </w:rPr>
        <w:t>PLOS Med.</w:t>
      </w:r>
      <w:r w:rsidRPr="00AD674B">
        <w:rPr>
          <w:rFonts w:ascii="Calibri" w:hAnsi="Calibri" w:cs="Calibri"/>
          <w:color w:val="000000"/>
          <w:sz w:val="22"/>
        </w:rPr>
        <w:t xml:space="preserve"> </w:t>
      </w:r>
      <w:r w:rsidRPr="00AD674B">
        <w:rPr>
          <w:rFonts w:ascii="Calibri" w:hAnsi="Calibri" w:cs="Calibri"/>
          <w:b/>
          <w:bCs/>
          <w:color w:val="000000"/>
          <w:sz w:val="22"/>
        </w:rPr>
        <w:t>18</w:t>
      </w:r>
      <w:r w:rsidRPr="00AD674B">
        <w:rPr>
          <w:rFonts w:ascii="Calibri" w:hAnsi="Calibri" w:cs="Calibri"/>
          <w:color w:val="000000"/>
          <w:sz w:val="22"/>
        </w:rPr>
        <w:t xml:space="preserve"> e1003765</w:t>
      </w:r>
    </w:p>
    <w:p w14:paraId="4D1EF2FD"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lastRenderedPageBreak/>
        <w:t>[42]</w:t>
      </w:r>
      <w:r w:rsidRPr="00AD674B">
        <w:rPr>
          <w:rFonts w:ascii="Calibri" w:hAnsi="Calibri" w:cs="Calibri"/>
          <w:color w:val="000000"/>
          <w:sz w:val="22"/>
        </w:rPr>
        <w:tab/>
        <w:t xml:space="preserve"> von Philipsborn P, Stratil J M, Burns J, Busert L K, Pfadenhauer L M, Polus S, Holzapfel C, Hauner H and Rehfuess E 2019 Environmental interventions to reduce the consumption of sugar-sweetened beverages and their effects on health </w:t>
      </w:r>
      <w:r w:rsidRPr="00AD674B">
        <w:rPr>
          <w:rFonts w:ascii="Calibri" w:hAnsi="Calibri" w:cs="Calibri"/>
          <w:i/>
          <w:iCs/>
          <w:color w:val="000000"/>
          <w:sz w:val="22"/>
        </w:rPr>
        <w:t>Cochrane Database Syst. Rev.</w:t>
      </w:r>
      <w:r w:rsidRPr="00AD674B">
        <w:rPr>
          <w:rFonts w:ascii="Calibri" w:hAnsi="Calibri" w:cs="Calibri"/>
          <w:color w:val="000000"/>
          <w:sz w:val="22"/>
        </w:rPr>
        <w:t xml:space="preserve"> </w:t>
      </w:r>
      <w:r w:rsidRPr="00AD674B">
        <w:rPr>
          <w:rFonts w:ascii="Calibri" w:hAnsi="Calibri" w:cs="Calibri"/>
          <w:b/>
          <w:bCs/>
          <w:color w:val="000000"/>
          <w:sz w:val="22"/>
        </w:rPr>
        <w:t>6</w:t>
      </w:r>
      <w:r w:rsidRPr="00AD674B">
        <w:rPr>
          <w:rFonts w:ascii="Calibri" w:hAnsi="Calibri" w:cs="Calibri"/>
          <w:color w:val="000000"/>
          <w:sz w:val="22"/>
        </w:rPr>
        <w:t xml:space="preserve"> CD012292</w:t>
      </w:r>
    </w:p>
    <w:p w14:paraId="375CBCA9"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[43]</w:t>
      </w:r>
      <w:r w:rsidRPr="00AD674B">
        <w:rPr>
          <w:rFonts w:ascii="Calibri" w:hAnsi="Calibri" w:cs="Calibri"/>
          <w:color w:val="000000"/>
          <w:sz w:val="22"/>
        </w:rPr>
        <w:tab/>
        <w:t xml:space="preserve"> Vallis M, Macklin D and Russell-Mayhew S 2020 </w:t>
      </w:r>
      <w:r w:rsidRPr="00AD674B">
        <w:rPr>
          <w:rFonts w:ascii="Calibri" w:hAnsi="Calibri" w:cs="Calibri"/>
          <w:i/>
          <w:iCs/>
          <w:color w:val="000000"/>
          <w:sz w:val="22"/>
        </w:rPr>
        <w:t>Effective Psychological and Behavioural Interventions in Obesity Management</w:t>
      </w:r>
    </w:p>
    <w:p w14:paraId="7BBE76AF"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[44]</w:t>
      </w:r>
      <w:r w:rsidRPr="00AD674B">
        <w:rPr>
          <w:rFonts w:ascii="Calibri" w:hAnsi="Calibri" w:cs="Calibri"/>
          <w:color w:val="000000"/>
          <w:sz w:val="22"/>
        </w:rPr>
        <w:tab/>
        <w:t xml:space="preserve"> Bandura A 1977 Self-efficacy: toward a unifying theory of behavioral change </w:t>
      </w:r>
      <w:r w:rsidRPr="00AD674B">
        <w:rPr>
          <w:rFonts w:ascii="Calibri" w:hAnsi="Calibri" w:cs="Calibri"/>
          <w:i/>
          <w:iCs/>
          <w:color w:val="000000"/>
          <w:sz w:val="22"/>
        </w:rPr>
        <w:t>Psychol Rev</w:t>
      </w:r>
      <w:r w:rsidRPr="00AD674B">
        <w:rPr>
          <w:rFonts w:ascii="Calibri" w:hAnsi="Calibri" w:cs="Calibri"/>
          <w:color w:val="000000"/>
          <w:sz w:val="22"/>
        </w:rPr>
        <w:t xml:space="preserve"> </w:t>
      </w:r>
      <w:r w:rsidRPr="00AD674B">
        <w:rPr>
          <w:rFonts w:ascii="Calibri" w:hAnsi="Calibri" w:cs="Calibri"/>
          <w:b/>
          <w:bCs/>
          <w:color w:val="000000"/>
          <w:sz w:val="22"/>
        </w:rPr>
        <w:t>84</w:t>
      </w:r>
      <w:r w:rsidRPr="00AD674B">
        <w:rPr>
          <w:rFonts w:ascii="Calibri" w:hAnsi="Calibri" w:cs="Calibri"/>
          <w:color w:val="000000"/>
          <w:sz w:val="22"/>
        </w:rPr>
        <w:t xml:space="preserve"> 191–215</w:t>
      </w:r>
    </w:p>
    <w:p w14:paraId="54DC08DD"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[45]</w:t>
      </w:r>
      <w:r w:rsidRPr="00AD674B">
        <w:rPr>
          <w:rFonts w:ascii="Calibri" w:hAnsi="Calibri" w:cs="Calibri"/>
          <w:color w:val="000000"/>
          <w:sz w:val="22"/>
        </w:rPr>
        <w:tab/>
        <w:t xml:space="preserve"> Prochaska J O, Velicer W F, Rossi J S, Goldstein M G, Marcus B H, Rakowski W, Fiore C, Harlow L L, Redding C A, Rosenbloom D, and et al. 1994 Stages of change and decisional balance for 12 problem behaviors </w:t>
      </w:r>
      <w:r w:rsidRPr="00AD674B">
        <w:rPr>
          <w:rFonts w:ascii="Calibri" w:hAnsi="Calibri" w:cs="Calibri"/>
          <w:i/>
          <w:iCs/>
          <w:color w:val="000000"/>
          <w:sz w:val="22"/>
        </w:rPr>
        <w:t>Health Psychol.</w:t>
      </w:r>
      <w:r w:rsidRPr="00AD674B">
        <w:rPr>
          <w:rFonts w:ascii="Calibri" w:hAnsi="Calibri" w:cs="Calibri"/>
          <w:color w:val="000000"/>
          <w:sz w:val="22"/>
        </w:rPr>
        <w:t xml:space="preserve"> </w:t>
      </w:r>
      <w:r w:rsidRPr="00AD674B">
        <w:rPr>
          <w:rFonts w:ascii="Calibri" w:hAnsi="Calibri" w:cs="Calibri"/>
          <w:b/>
          <w:bCs/>
          <w:color w:val="000000"/>
          <w:sz w:val="22"/>
        </w:rPr>
        <w:t>13</w:t>
      </w:r>
      <w:r w:rsidRPr="00AD674B">
        <w:rPr>
          <w:rFonts w:ascii="Calibri" w:hAnsi="Calibri" w:cs="Calibri"/>
          <w:color w:val="000000"/>
          <w:sz w:val="22"/>
        </w:rPr>
        <w:t xml:space="preserve"> 39–46</w:t>
      </w:r>
    </w:p>
    <w:p w14:paraId="184CF8B4" w14:textId="77777777" w:rsidR="00AD674B" w:rsidRPr="00AD674B" w:rsidRDefault="00AD674B" w:rsidP="00AD674B">
      <w:pPr>
        <w:pStyle w:val="Bibliography"/>
        <w:rPr>
          <w:rFonts w:ascii="Calibri" w:hAnsi="Calibri" w:cs="Calibri"/>
          <w:color w:val="000000"/>
          <w:sz w:val="22"/>
        </w:rPr>
      </w:pPr>
      <w:r w:rsidRPr="00AD674B">
        <w:rPr>
          <w:rFonts w:ascii="Calibri" w:hAnsi="Calibri" w:cs="Calibri"/>
          <w:color w:val="000000"/>
          <w:sz w:val="22"/>
        </w:rPr>
        <w:t>[46]</w:t>
      </w:r>
      <w:r w:rsidRPr="00AD674B">
        <w:rPr>
          <w:rFonts w:ascii="Calibri" w:hAnsi="Calibri" w:cs="Calibri"/>
          <w:color w:val="000000"/>
          <w:sz w:val="22"/>
        </w:rPr>
        <w:tab/>
        <w:t xml:space="preserve"> Stewart M, Brown J, Weston W, McWhinney I, McWilliam C and Freeman T 2014 </w:t>
      </w:r>
      <w:r w:rsidRPr="00AD674B">
        <w:rPr>
          <w:rFonts w:ascii="Calibri" w:hAnsi="Calibri" w:cs="Calibri"/>
          <w:i/>
          <w:iCs/>
          <w:color w:val="000000"/>
          <w:sz w:val="22"/>
        </w:rPr>
        <w:t>Patient-Centered Medicine Transforming the Clinical Method. 3rd Edition</w:t>
      </w:r>
      <w:r w:rsidRPr="00AD674B">
        <w:rPr>
          <w:rFonts w:ascii="Calibri" w:hAnsi="Calibri" w:cs="Calibri"/>
          <w:color w:val="000000"/>
          <w:sz w:val="22"/>
        </w:rPr>
        <w:t xml:space="preserve"> (Radcliffe Publishing Ltd)</w:t>
      </w:r>
    </w:p>
    <w:p w14:paraId="434A8CF2" w14:textId="37828658" w:rsidR="00CD6D5F" w:rsidRPr="00477C7D" w:rsidRDefault="00CD6D5F" w:rsidP="00B75F37">
      <w:pPr>
        <w:pStyle w:val="Default"/>
        <w:spacing w:line="360" w:lineRule="auto"/>
        <w:jc w:val="both"/>
        <w:rPr>
          <w:rFonts w:ascii="Calibri" w:hAnsi="Calibri" w:cs="Calibri"/>
          <w:sz w:val="22"/>
          <w:szCs w:val="22"/>
        </w:rPr>
      </w:pPr>
      <w:r w:rsidRPr="00477C7D">
        <w:rPr>
          <w:rFonts w:ascii="Calibri" w:hAnsi="Calibri" w:cs="Calibri"/>
          <w:sz w:val="22"/>
          <w:szCs w:val="22"/>
        </w:rPr>
        <w:fldChar w:fldCharType="end"/>
      </w:r>
    </w:p>
    <w:sectPr w:rsidR="00CD6D5F" w:rsidRPr="00477C7D" w:rsidSect="00337100">
      <w:headerReference w:type="default" r:id="rId7"/>
      <w:pgSz w:w="12240" w:h="15840"/>
      <w:pgMar w:top="1440" w:right="1440" w:bottom="1440" w:left="1440" w:header="720" w:footer="864"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5F21" w14:textId="77777777" w:rsidR="0042537A" w:rsidRDefault="0042537A">
      <w:r>
        <w:separator/>
      </w:r>
    </w:p>
  </w:endnote>
  <w:endnote w:type="continuationSeparator" w:id="0">
    <w:p w14:paraId="48BE089F" w14:textId="77777777" w:rsidR="0042537A" w:rsidRDefault="0042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3FA3" w14:textId="77777777" w:rsidR="0042537A" w:rsidRDefault="0042537A">
      <w:r>
        <w:separator/>
      </w:r>
    </w:p>
  </w:footnote>
  <w:footnote w:type="continuationSeparator" w:id="0">
    <w:p w14:paraId="3BE3978D" w14:textId="77777777" w:rsidR="0042537A" w:rsidRDefault="0042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2CE6" w14:textId="637BE52B" w:rsidR="00025FD8" w:rsidRPr="00E97177" w:rsidRDefault="008854C2">
    <w:pPr>
      <w:rPr>
        <w:i/>
        <w:iCs/>
        <w:sz w:val="20"/>
        <w:szCs w:val="20"/>
      </w:rPr>
    </w:pPr>
    <w:r w:rsidRPr="00E97177">
      <w:rPr>
        <w:rFonts w:ascii="Calibri" w:hAnsi="Calibri" w:cs="Calibri"/>
        <w:i/>
        <w:iCs/>
        <w:sz w:val="20"/>
        <w:szCs w:val="20"/>
      </w:rPr>
      <w:t>Adherence to treatment in childhood obesity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31"/>
    <w:rsid w:val="00001562"/>
    <w:rsid w:val="00001E49"/>
    <w:rsid w:val="00002FF1"/>
    <w:rsid w:val="00025FD8"/>
    <w:rsid w:val="0006725B"/>
    <w:rsid w:val="000C5CB6"/>
    <w:rsid w:val="0011484B"/>
    <w:rsid w:val="00114C87"/>
    <w:rsid w:val="00131AB5"/>
    <w:rsid w:val="001525C7"/>
    <w:rsid w:val="001728BD"/>
    <w:rsid w:val="0017601D"/>
    <w:rsid w:val="00195783"/>
    <w:rsid w:val="001B6AF7"/>
    <w:rsid w:val="0022168B"/>
    <w:rsid w:val="0025503C"/>
    <w:rsid w:val="00281910"/>
    <w:rsid w:val="003110C8"/>
    <w:rsid w:val="0033147F"/>
    <w:rsid w:val="00337100"/>
    <w:rsid w:val="0038148A"/>
    <w:rsid w:val="003A206B"/>
    <w:rsid w:val="003A7384"/>
    <w:rsid w:val="003F664C"/>
    <w:rsid w:val="0042537A"/>
    <w:rsid w:val="004657C0"/>
    <w:rsid w:val="00477C7D"/>
    <w:rsid w:val="004B255F"/>
    <w:rsid w:val="004B37EF"/>
    <w:rsid w:val="004D77F1"/>
    <w:rsid w:val="00515D8F"/>
    <w:rsid w:val="00580F1D"/>
    <w:rsid w:val="00585C58"/>
    <w:rsid w:val="005B2244"/>
    <w:rsid w:val="005C7191"/>
    <w:rsid w:val="005F0B64"/>
    <w:rsid w:val="006134CE"/>
    <w:rsid w:val="0062790D"/>
    <w:rsid w:val="00630865"/>
    <w:rsid w:val="00692861"/>
    <w:rsid w:val="006B48AF"/>
    <w:rsid w:val="006E7485"/>
    <w:rsid w:val="00713314"/>
    <w:rsid w:val="00725F8E"/>
    <w:rsid w:val="00740AAF"/>
    <w:rsid w:val="00742631"/>
    <w:rsid w:val="00744F12"/>
    <w:rsid w:val="007906BC"/>
    <w:rsid w:val="00793914"/>
    <w:rsid w:val="008018CB"/>
    <w:rsid w:val="008361B8"/>
    <w:rsid w:val="008854C2"/>
    <w:rsid w:val="008968B6"/>
    <w:rsid w:val="008E2E50"/>
    <w:rsid w:val="0090164D"/>
    <w:rsid w:val="009064F7"/>
    <w:rsid w:val="009F0B9C"/>
    <w:rsid w:val="009F6261"/>
    <w:rsid w:val="00A300B9"/>
    <w:rsid w:val="00A50DEF"/>
    <w:rsid w:val="00A72876"/>
    <w:rsid w:val="00AD45ED"/>
    <w:rsid w:val="00AD674B"/>
    <w:rsid w:val="00AF49FF"/>
    <w:rsid w:val="00B33EF2"/>
    <w:rsid w:val="00B42873"/>
    <w:rsid w:val="00B75F37"/>
    <w:rsid w:val="00B90EBC"/>
    <w:rsid w:val="00BC5061"/>
    <w:rsid w:val="00BC6A7B"/>
    <w:rsid w:val="00BF3161"/>
    <w:rsid w:val="00C00F98"/>
    <w:rsid w:val="00C05B2B"/>
    <w:rsid w:val="00C14352"/>
    <w:rsid w:val="00C21569"/>
    <w:rsid w:val="00C525D7"/>
    <w:rsid w:val="00C61CB4"/>
    <w:rsid w:val="00CC5862"/>
    <w:rsid w:val="00CD6D5F"/>
    <w:rsid w:val="00D5041C"/>
    <w:rsid w:val="00D54A49"/>
    <w:rsid w:val="00D613A7"/>
    <w:rsid w:val="00D95F38"/>
    <w:rsid w:val="00DA28AD"/>
    <w:rsid w:val="00DD4EB5"/>
    <w:rsid w:val="00E04E53"/>
    <w:rsid w:val="00E20958"/>
    <w:rsid w:val="00E20E09"/>
    <w:rsid w:val="00E84BA2"/>
    <w:rsid w:val="00E97177"/>
    <w:rsid w:val="00EA2BBB"/>
    <w:rsid w:val="00EB27E4"/>
    <w:rsid w:val="00EC0879"/>
    <w:rsid w:val="00ED20CF"/>
    <w:rsid w:val="00EE71EA"/>
    <w:rsid w:val="00EF1DBF"/>
    <w:rsid w:val="00F15E5B"/>
    <w:rsid w:val="00F17D95"/>
    <w:rsid w:val="00F53F34"/>
    <w:rsid w:val="00F54120"/>
    <w:rsid w:val="00F828D0"/>
    <w:rsid w:val="00FC5E4B"/>
    <w:rsid w:val="00FE1CB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4D52"/>
  <w15:docId w15:val="{9779D3A1-2C8D-4D43-8E27-EF05E660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EE71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Al Nile" w:hAnsi="Al Nile" w:cs="Arial Unicode MS"/>
      <w:color w:val="000000"/>
      <w:sz w:val="24"/>
      <w:szCs w:val="24"/>
      <w:lang w:val="en-US"/>
      <w14:textOutline w14:w="0" w14:cap="flat" w14:cmpd="sng" w14:algn="ctr">
        <w14:noFill/>
        <w14:prstDash w14:val="solid"/>
        <w14:bevel/>
      </w14:textOutline>
    </w:rPr>
  </w:style>
  <w:style w:type="paragraph" w:styleId="Bibliography">
    <w:name w:val="Bibliography"/>
    <w:basedOn w:val="Normal"/>
    <w:next w:val="Normal"/>
    <w:uiPriority w:val="37"/>
    <w:unhideWhenUsed/>
    <w:rsid w:val="00CD6D5F"/>
    <w:pPr>
      <w:tabs>
        <w:tab w:val="left" w:pos="500"/>
      </w:tabs>
      <w:spacing w:after="240"/>
      <w:ind w:left="504" w:hanging="504"/>
    </w:pPr>
  </w:style>
  <w:style w:type="character" w:styleId="CommentReference">
    <w:name w:val="annotation reference"/>
    <w:basedOn w:val="DefaultParagraphFont"/>
    <w:uiPriority w:val="99"/>
    <w:semiHidden/>
    <w:unhideWhenUsed/>
    <w:rsid w:val="005C7191"/>
    <w:rPr>
      <w:sz w:val="16"/>
      <w:szCs w:val="16"/>
    </w:rPr>
  </w:style>
  <w:style w:type="paragraph" w:styleId="CommentText">
    <w:name w:val="annotation text"/>
    <w:basedOn w:val="Normal"/>
    <w:link w:val="CommentTextChar"/>
    <w:uiPriority w:val="99"/>
    <w:semiHidden/>
    <w:unhideWhenUsed/>
    <w:rsid w:val="005C7191"/>
    <w:rPr>
      <w:sz w:val="20"/>
      <w:szCs w:val="20"/>
    </w:rPr>
  </w:style>
  <w:style w:type="character" w:customStyle="1" w:styleId="CommentTextChar">
    <w:name w:val="Comment Text Char"/>
    <w:basedOn w:val="DefaultParagraphFont"/>
    <w:link w:val="CommentText"/>
    <w:uiPriority w:val="99"/>
    <w:semiHidden/>
    <w:rsid w:val="005C7191"/>
    <w:rPr>
      <w:lang w:val="en-US" w:eastAsia="en-US"/>
    </w:rPr>
  </w:style>
  <w:style w:type="paragraph" w:styleId="CommentSubject">
    <w:name w:val="annotation subject"/>
    <w:basedOn w:val="CommentText"/>
    <w:next w:val="CommentText"/>
    <w:link w:val="CommentSubjectChar"/>
    <w:uiPriority w:val="99"/>
    <w:semiHidden/>
    <w:unhideWhenUsed/>
    <w:rsid w:val="005C7191"/>
    <w:rPr>
      <w:b/>
      <w:bCs/>
    </w:rPr>
  </w:style>
  <w:style w:type="character" w:customStyle="1" w:styleId="CommentSubjectChar">
    <w:name w:val="Comment Subject Char"/>
    <w:basedOn w:val="CommentTextChar"/>
    <w:link w:val="CommentSubject"/>
    <w:uiPriority w:val="99"/>
    <w:semiHidden/>
    <w:rsid w:val="005C7191"/>
    <w:rPr>
      <w:b/>
      <w:bCs/>
      <w:lang w:val="en-US" w:eastAsia="en-US"/>
    </w:rPr>
  </w:style>
  <w:style w:type="paragraph" w:styleId="BalloonText">
    <w:name w:val="Balloon Text"/>
    <w:basedOn w:val="Normal"/>
    <w:link w:val="BalloonTextChar"/>
    <w:uiPriority w:val="99"/>
    <w:semiHidden/>
    <w:unhideWhenUsed/>
    <w:rsid w:val="005C7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91"/>
    <w:rPr>
      <w:rFonts w:ascii="Segoe UI" w:hAnsi="Segoe UI" w:cs="Segoe UI"/>
      <w:sz w:val="18"/>
      <w:szCs w:val="18"/>
      <w:lang w:val="en-US" w:eastAsia="en-US"/>
    </w:rPr>
  </w:style>
  <w:style w:type="character" w:styleId="Strong">
    <w:name w:val="Strong"/>
    <w:basedOn w:val="DefaultParagraphFont"/>
    <w:uiPriority w:val="22"/>
    <w:qFormat/>
    <w:rsid w:val="005C7191"/>
    <w:rPr>
      <w:b/>
      <w:bCs/>
    </w:rPr>
  </w:style>
  <w:style w:type="character" w:styleId="LineNumber">
    <w:name w:val="line number"/>
    <w:basedOn w:val="DefaultParagraphFont"/>
    <w:uiPriority w:val="99"/>
    <w:semiHidden/>
    <w:unhideWhenUsed/>
    <w:rsid w:val="00337100"/>
  </w:style>
  <w:style w:type="paragraph" w:styleId="Revision">
    <w:name w:val="Revision"/>
    <w:hidden/>
    <w:uiPriority w:val="99"/>
    <w:semiHidden/>
    <w:rsid w:val="00002FF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EE71EA"/>
    <w:rPr>
      <w:rFonts w:eastAsia="Times New Roman"/>
      <w:b/>
      <w:bCs/>
      <w:kern w:val="36"/>
      <w:sz w:val="48"/>
      <w:szCs w:val="48"/>
      <w:bdr w:val="none" w:sz="0" w:space="0" w:color="auto"/>
      <w:lang w:val="en-US" w:eastAsia="en-US"/>
    </w:rPr>
  </w:style>
  <w:style w:type="character" w:customStyle="1" w:styleId="apple-converted-space">
    <w:name w:val="apple-converted-space"/>
    <w:basedOn w:val="DefaultParagraphFont"/>
    <w:rsid w:val="00DA28AD"/>
  </w:style>
  <w:style w:type="paragraph" w:styleId="Header">
    <w:name w:val="header"/>
    <w:basedOn w:val="Normal"/>
    <w:link w:val="HeaderChar"/>
    <w:uiPriority w:val="99"/>
    <w:unhideWhenUsed/>
    <w:rsid w:val="008854C2"/>
    <w:pPr>
      <w:tabs>
        <w:tab w:val="center" w:pos="4680"/>
        <w:tab w:val="right" w:pos="9360"/>
      </w:tabs>
    </w:pPr>
  </w:style>
  <w:style w:type="character" w:customStyle="1" w:styleId="HeaderChar">
    <w:name w:val="Header Char"/>
    <w:basedOn w:val="DefaultParagraphFont"/>
    <w:link w:val="Header"/>
    <w:uiPriority w:val="99"/>
    <w:rsid w:val="008854C2"/>
    <w:rPr>
      <w:sz w:val="24"/>
      <w:szCs w:val="24"/>
      <w:lang w:val="en-US" w:eastAsia="en-US"/>
    </w:rPr>
  </w:style>
  <w:style w:type="paragraph" w:styleId="Footer">
    <w:name w:val="footer"/>
    <w:basedOn w:val="Normal"/>
    <w:link w:val="FooterChar"/>
    <w:uiPriority w:val="99"/>
    <w:unhideWhenUsed/>
    <w:rsid w:val="008854C2"/>
    <w:pPr>
      <w:tabs>
        <w:tab w:val="center" w:pos="4680"/>
        <w:tab w:val="right" w:pos="9360"/>
      </w:tabs>
    </w:pPr>
  </w:style>
  <w:style w:type="character" w:customStyle="1" w:styleId="FooterChar">
    <w:name w:val="Footer Char"/>
    <w:basedOn w:val="DefaultParagraphFont"/>
    <w:link w:val="Footer"/>
    <w:uiPriority w:val="99"/>
    <w:rsid w:val="008854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4327">
      <w:bodyDiv w:val="1"/>
      <w:marLeft w:val="0"/>
      <w:marRight w:val="0"/>
      <w:marTop w:val="0"/>
      <w:marBottom w:val="0"/>
      <w:divBdr>
        <w:top w:val="none" w:sz="0" w:space="0" w:color="auto"/>
        <w:left w:val="none" w:sz="0" w:space="0" w:color="auto"/>
        <w:bottom w:val="none" w:sz="0" w:space="0" w:color="auto"/>
        <w:right w:val="none" w:sz="0" w:space="0" w:color="auto"/>
      </w:divBdr>
    </w:div>
    <w:div w:id="1029255335">
      <w:bodyDiv w:val="1"/>
      <w:marLeft w:val="0"/>
      <w:marRight w:val="0"/>
      <w:marTop w:val="0"/>
      <w:marBottom w:val="0"/>
      <w:divBdr>
        <w:top w:val="none" w:sz="0" w:space="0" w:color="auto"/>
        <w:left w:val="none" w:sz="0" w:space="0" w:color="auto"/>
        <w:bottom w:val="none" w:sz="0" w:space="0" w:color="auto"/>
        <w:right w:val="none" w:sz="0" w:space="0" w:color="auto"/>
      </w:divBdr>
      <w:divsChild>
        <w:div w:id="1898473654">
          <w:marLeft w:val="0"/>
          <w:marRight w:val="0"/>
          <w:marTop w:val="166"/>
          <w:marBottom w:val="166"/>
          <w:divBdr>
            <w:top w:val="none" w:sz="0" w:space="0" w:color="auto"/>
            <w:left w:val="none" w:sz="0" w:space="0" w:color="auto"/>
            <w:bottom w:val="none" w:sz="0" w:space="0" w:color="auto"/>
            <w:right w:val="none" w:sz="0" w:space="0" w:color="auto"/>
          </w:divBdr>
          <w:divsChild>
            <w:div w:id="16852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2691">
      <w:bodyDiv w:val="1"/>
      <w:marLeft w:val="0"/>
      <w:marRight w:val="0"/>
      <w:marTop w:val="0"/>
      <w:marBottom w:val="0"/>
      <w:divBdr>
        <w:top w:val="none" w:sz="0" w:space="0" w:color="auto"/>
        <w:left w:val="none" w:sz="0" w:space="0" w:color="auto"/>
        <w:bottom w:val="none" w:sz="0" w:space="0" w:color="auto"/>
        <w:right w:val="none" w:sz="0" w:space="0" w:color="auto"/>
      </w:divBdr>
    </w:div>
    <w:div w:id="1910076067">
      <w:bodyDiv w:val="1"/>
      <w:marLeft w:val="0"/>
      <w:marRight w:val="0"/>
      <w:marTop w:val="0"/>
      <w:marBottom w:val="0"/>
      <w:divBdr>
        <w:top w:val="none" w:sz="0" w:space="0" w:color="auto"/>
        <w:left w:val="none" w:sz="0" w:space="0" w:color="auto"/>
        <w:bottom w:val="none" w:sz="0" w:space="0" w:color="auto"/>
        <w:right w:val="none" w:sz="0" w:space="0" w:color="auto"/>
      </w:divBdr>
    </w:div>
    <w:div w:id="2068339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vallis@dal.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26352</Words>
  <Characters>150212</Characters>
  <Application>Microsoft Office Word</Application>
  <DocSecurity>0</DocSecurity>
  <Lines>1251</Lines>
  <Paragraphs>352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Weghuber Daniel</dc:creator>
  <cp:lastModifiedBy>Michael Vallis</cp:lastModifiedBy>
  <cp:revision>8</cp:revision>
  <dcterms:created xsi:type="dcterms:W3CDTF">2022-01-28T20:45:00Z</dcterms:created>
  <dcterms:modified xsi:type="dcterms:W3CDTF">2022-07-25T15:54:00Z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zotero-version="5.0.97-beta.46+4cfa23050"&gt;&lt;session id="I2MPWCC3"/&gt;&lt;style id="http://www.zotero.org/styles/2d-materials"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