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671A8" w14:textId="77777777" w:rsidR="00164052" w:rsidRPr="00F415A7" w:rsidRDefault="00164052" w:rsidP="00164052">
      <w:pPr>
        <w:rPr>
          <w:rFonts w:ascii="Times New Roman" w:hAnsi="Times New Roman" w:cs="Times New Roman"/>
          <w:b/>
        </w:rPr>
      </w:pPr>
      <w:r w:rsidRPr="00F415A7">
        <w:rPr>
          <w:rFonts w:ascii="Times New Roman" w:hAnsi="Times New Roman" w:cs="Times New Roman"/>
          <w:b/>
          <w:sz w:val="24"/>
          <w:szCs w:val="24"/>
        </w:rPr>
        <w:t>Figure 1. Concentration characteristics of Ca, Na, Zn, Se and As by latent class analysis derived clusters</w:t>
      </w:r>
    </w:p>
    <w:p w14:paraId="71032EEB" w14:textId="77777777" w:rsidR="00164052" w:rsidRDefault="00164052" w:rsidP="00164052">
      <w:pPr>
        <w:rPr>
          <w:noProof/>
        </w:rPr>
      </w:pPr>
      <w:r>
        <w:rPr>
          <w:rFonts w:ascii="Times New Roman" w:hAnsi="Times New Roman" w:cs="Times New Roman"/>
          <w:noProof/>
          <w:sz w:val="24"/>
          <w:szCs w:val="32"/>
        </w:rPr>
        <w:drawing>
          <wp:inline distT="0" distB="0" distL="0" distR="0" wp14:anchorId="70188731" wp14:editId="7807512B">
            <wp:extent cx="8229600" cy="2986458"/>
            <wp:effectExtent l="0" t="0" r="0" b="4445"/>
            <wp:docPr id="10" name="图片 10"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图表&#10;&#10;描述已自动生成"/>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9600" cy="2986458"/>
                    </a:xfrm>
                    <a:prstGeom prst="rect">
                      <a:avLst/>
                    </a:prstGeom>
                  </pic:spPr>
                </pic:pic>
              </a:graphicData>
            </a:graphic>
          </wp:inline>
        </w:drawing>
      </w:r>
      <w:r w:rsidRPr="005A6A9A">
        <w:rPr>
          <w:noProof/>
        </w:rPr>
        <w:t xml:space="preserve">  </w:t>
      </w:r>
    </w:p>
    <w:p w14:paraId="222BD500" w14:textId="77777777" w:rsidR="00164052" w:rsidRDefault="00164052" w:rsidP="00164052">
      <w:pPr>
        <w:spacing w:line="480" w:lineRule="auto"/>
        <w:jc w:val="both"/>
        <w:rPr>
          <w:rFonts w:ascii="Times New Roman" w:hAnsi="Times New Roman" w:cs="Times New Roman"/>
          <w:sz w:val="24"/>
          <w:szCs w:val="24"/>
        </w:rPr>
      </w:pPr>
    </w:p>
    <w:p w14:paraId="06971C92" w14:textId="77777777" w:rsidR="00164052" w:rsidRDefault="00164052" w:rsidP="00164052">
      <w:pPr>
        <w:spacing w:line="480" w:lineRule="auto"/>
        <w:jc w:val="both"/>
        <w:rPr>
          <w:rFonts w:ascii="Times New Roman" w:hAnsi="Times New Roman" w:cs="Times New Roman"/>
          <w:sz w:val="24"/>
          <w:szCs w:val="24"/>
        </w:rPr>
      </w:pPr>
    </w:p>
    <w:p w14:paraId="6E2FD006" w14:textId="77777777" w:rsidR="00164052" w:rsidRDefault="00164052" w:rsidP="00164052">
      <w:pPr>
        <w:spacing w:line="480" w:lineRule="auto"/>
        <w:jc w:val="both"/>
        <w:rPr>
          <w:rFonts w:ascii="Times New Roman" w:hAnsi="Times New Roman" w:cs="Times New Roman"/>
          <w:sz w:val="24"/>
          <w:szCs w:val="24"/>
        </w:rPr>
      </w:pPr>
    </w:p>
    <w:p w14:paraId="3B4C5EDB" w14:textId="77777777" w:rsidR="00164052" w:rsidRDefault="00164052" w:rsidP="00164052">
      <w:pPr>
        <w:spacing w:line="480" w:lineRule="auto"/>
        <w:jc w:val="both"/>
        <w:rPr>
          <w:rFonts w:ascii="Times New Roman" w:hAnsi="Times New Roman" w:cs="Times New Roman"/>
          <w:sz w:val="24"/>
          <w:szCs w:val="24"/>
        </w:rPr>
      </w:pPr>
    </w:p>
    <w:p w14:paraId="7BDFC7F4" w14:textId="77777777" w:rsidR="00164052" w:rsidRDefault="00164052" w:rsidP="00164052">
      <w:pPr>
        <w:spacing w:line="480" w:lineRule="auto"/>
        <w:jc w:val="both"/>
        <w:rPr>
          <w:rFonts w:ascii="Times New Roman" w:hAnsi="Times New Roman" w:cs="Times New Roman"/>
          <w:sz w:val="24"/>
          <w:szCs w:val="24"/>
        </w:rPr>
      </w:pPr>
    </w:p>
    <w:p w14:paraId="5306D805" w14:textId="77777777" w:rsidR="00164052" w:rsidRDefault="00164052" w:rsidP="00164052">
      <w:pPr>
        <w:spacing w:line="480" w:lineRule="auto"/>
        <w:jc w:val="both"/>
        <w:rPr>
          <w:rFonts w:ascii="Times New Roman" w:hAnsi="Times New Roman" w:cs="Times New Roman"/>
          <w:sz w:val="24"/>
          <w:szCs w:val="24"/>
        </w:rPr>
      </w:pPr>
    </w:p>
    <w:p w14:paraId="489A25BC" w14:textId="77777777" w:rsidR="00164052" w:rsidRDefault="00164052" w:rsidP="00164052">
      <w:pPr>
        <w:rPr>
          <w:rFonts w:ascii="Times New Roman" w:hAnsi="Times New Roman" w:cs="Times New Roman"/>
          <w:b/>
          <w:sz w:val="24"/>
          <w:szCs w:val="24"/>
        </w:rPr>
      </w:pPr>
    </w:p>
    <w:p w14:paraId="5CA6890B" w14:textId="77777777" w:rsidR="00164052" w:rsidRDefault="00164052" w:rsidP="00164052">
      <w:pPr>
        <w:rPr>
          <w:rFonts w:ascii="Times New Roman" w:hAnsi="Times New Roman" w:cs="Times New Roman"/>
          <w:b/>
          <w:sz w:val="24"/>
          <w:szCs w:val="24"/>
        </w:rPr>
      </w:pPr>
    </w:p>
    <w:p w14:paraId="7BE44C79" w14:textId="77777777" w:rsidR="00164052" w:rsidRPr="00F415A7" w:rsidRDefault="00164052" w:rsidP="00164052">
      <w:pPr>
        <w:rPr>
          <w:rFonts w:ascii="Times New Roman" w:hAnsi="Times New Roman" w:cs="Times New Roman"/>
          <w:b/>
          <w:sz w:val="24"/>
          <w:szCs w:val="24"/>
        </w:rPr>
      </w:pPr>
      <w:r w:rsidRPr="00F415A7">
        <w:rPr>
          <w:rFonts w:ascii="Times New Roman" w:hAnsi="Times New Roman" w:cs="Times New Roman"/>
          <w:b/>
          <w:sz w:val="24"/>
          <w:szCs w:val="24"/>
        </w:rPr>
        <w:lastRenderedPageBreak/>
        <w:t>Figure 2. Geographical pattern of minerals, and its association with life expectancy</w:t>
      </w:r>
      <w:r>
        <w:rPr>
          <w:rFonts w:ascii="Times New Roman" w:hAnsi="Times New Roman" w:cs="Times New Roman"/>
          <w:b/>
          <w:sz w:val="24"/>
          <w:szCs w:val="24"/>
        </w:rPr>
        <w:t xml:space="preserve"> (2014)</w:t>
      </w:r>
      <w:r w:rsidRPr="00F415A7">
        <w:rPr>
          <w:rFonts w:ascii="Times New Roman" w:hAnsi="Times New Roman" w:cs="Times New Roman"/>
          <w:b/>
          <w:sz w:val="24"/>
          <w:szCs w:val="24"/>
        </w:rPr>
        <w:t xml:space="preserve"> and increase of life expectancy</w:t>
      </w:r>
      <w:r>
        <w:rPr>
          <w:rFonts w:ascii="Times New Roman" w:hAnsi="Times New Roman" w:cs="Times New Roman"/>
          <w:b/>
          <w:sz w:val="24"/>
          <w:szCs w:val="24"/>
        </w:rPr>
        <w:t xml:space="preserve"> (1980-2014)</w:t>
      </w:r>
    </w:p>
    <w:p w14:paraId="0056CA3A" w14:textId="77777777" w:rsidR="00164052" w:rsidRDefault="00164052" w:rsidP="00164052">
      <w:pPr>
        <w:jc w:val="center"/>
        <w:rPr>
          <w:rFonts w:ascii="Times New Roman" w:hAnsi="Times New Roman" w:cs="Times New Roman"/>
          <w:sz w:val="24"/>
          <w:szCs w:val="32"/>
        </w:rPr>
      </w:pPr>
      <w:r>
        <w:rPr>
          <w:rFonts w:ascii="Times New Roman" w:hAnsi="Times New Roman" w:cs="Times New Roman" w:hint="eastAsia"/>
          <w:noProof/>
          <w:sz w:val="24"/>
          <w:szCs w:val="32"/>
        </w:rPr>
        <w:drawing>
          <wp:inline distT="0" distB="0" distL="0" distR="0" wp14:anchorId="4BC1CDE4" wp14:editId="650473A0">
            <wp:extent cx="9000905" cy="6293224"/>
            <wp:effectExtent l="0" t="0" r="381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5">
                      <a:extLst>
                        <a:ext uri="{28A0092B-C50C-407E-A947-70E740481C1C}">
                          <a14:useLocalDpi xmlns:a14="http://schemas.microsoft.com/office/drawing/2010/main" val="0"/>
                        </a:ext>
                      </a:extLst>
                    </a:blip>
                    <a:srcRect l="2805" t="2836" r="987"/>
                    <a:stretch/>
                  </pic:blipFill>
                  <pic:spPr bwMode="auto">
                    <a:xfrm>
                      <a:off x="0" y="0"/>
                      <a:ext cx="9004329" cy="6295618"/>
                    </a:xfrm>
                    <a:prstGeom prst="rect">
                      <a:avLst/>
                    </a:prstGeom>
                    <a:ln>
                      <a:noFill/>
                    </a:ln>
                    <a:extLst>
                      <a:ext uri="{53640926-AAD7-44D8-BBD7-CCE9431645EC}">
                        <a14:shadowObscured xmlns:a14="http://schemas.microsoft.com/office/drawing/2010/main"/>
                      </a:ext>
                    </a:extLst>
                  </pic:spPr>
                </pic:pic>
              </a:graphicData>
            </a:graphic>
          </wp:inline>
        </w:drawing>
      </w:r>
    </w:p>
    <w:p w14:paraId="1C98C7BF" w14:textId="77777777" w:rsidR="00164052" w:rsidRDefault="00164052" w:rsidP="00164052">
      <w:pPr>
        <w:rPr>
          <w:rFonts w:ascii="Times New Roman" w:hAnsi="Times New Roman" w:cs="Times New Roman"/>
          <w:sz w:val="24"/>
          <w:szCs w:val="32"/>
        </w:rPr>
        <w:sectPr w:rsidR="00164052" w:rsidSect="0015760D">
          <w:pgSz w:w="16840" w:h="11900" w:orient="landscape"/>
          <w:pgMar w:top="720" w:right="720" w:bottom="720" w:left="720" w:header="851" w:footer="992" w:gutter="0"/>
          <w:cols w:space="425"/>
          <w:docGrid w:linePitch="312"/>
        </w:sectPr>
      </w:pPr>
    </w:p>
    <w:p w14:paraId="2C33B877" w14:textId="77777777" w:rsidR="00164052" w:rsidRDefault="00164052" w:rsidP="00164052">
      <w:pPr>
        <w:rPr>
          <w:rFonts w:ascii="Times New Roman" w:hAnsi="Times New Roman" w:cs="Times New Roman"/>
          <w:b/>
          <w:sz w:val="24"/>
          <w:szCs w:val="24"/>
        </w:rPr>
      </w:pPr>
      <w:r w:rsidRPr="006E5F85">
        <w:rPr>
          <w:rFonts w:ascii="Times New Roman" w:hAnsi="Times New Roman" w:cs="Times New Roman"/>
          <w:b/>
          <w:color w:val="000000" w:themeColor="text1"/>
          <w:sz w:val="24"/>
          <w:szCs w:val="24"/>
        </w:rPr>
        <w:lastRenderedPageBreak/>
        <w:t xml:space="preserve">Figure 3. Age-specific mortality risk by </w:t>
      </w:r>
      <w:r w:rsidRPr="006E5F85">
        <w:rPr>
          <w:rFonts w:ascii="Times New Roman" w:hAnsi="Times New Roman" w:cs="Times New Roman"/>
          <w:b/>
          <w:sz w:val="24"/>
          <w:szCs w:val="24"/>
        </w:rPr>
        <w:t>geographical pattern of minerals</w:t>
      </w:r>
    </w:p>
    <w:p w14:paraId="5738796E" w14:textId="77777777" w:rsidR="00164052" w:rsidRDefault="00164052" w:rsidP="00164052">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6D4AC1F" wp14:editId="57DC09C9">
            <wp:extent cx="5396865" cy="6642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865" cy="6642100"/>
                    </a:xfrm>
                    <a:prstGeom prst="rect">
                      <a:avLst/>
                    </a:prstGeom>
                  </pic:spPr>
                </pic:pic>
              </a:graphicData>
            </a:graphic>
          </wp:inline>
        </w:drawing>
      </w:r>
    </w:p>
    <w:p w14:paraId="2C9766C0" w14:textId="77777777" w:rsidR="00164052" w:rsidRDefault="00164052" w:rsidP="00164052">
      <w:pPr>
        <w:rPr>
          <w:rFonts w:ascii="Times New Roman" w:hAnsi="Times New Roman" w:cs="Times New Roman"/>
          <w:b/>
        </w:rPr>
      </w:pPr>
    </w:p>
    <w:p w14:paraId="474D9BE8" w14:textId="77777777" w:rsidR="00164052" w:rsidRDefault="00164052" w:rsidP="00164052">
      <w:pPr>
        <w:jc w:val="center"/>
        <w:rPr>
          <w:rFonts w:ascii="Times New Roman" w:hAnsi="Times New Roman" w:cs="Times New Roman"/>
          <w:sz w:val="24"/>
          <w:szCs w:val="32"/>
        </w:rPr>
        <w:sectPr w:rsidR="00164052" w:rsidSect="0015760D">
          <w:pgSz w:w="11900" w:h="16840"/>
          <w:pgMar w:top="720" w:right="720" w:bottom="720" w:left="720" w:header="851" w:footer="992" w:gutter="0"/>
          <w:cols w:space="425"/>
          <w:docGrid w:linePitch="312"/>
        </w:sectPr>
      </w:pPr>
    </w:p>
    <w:p w14:paraId="0762EA0D" w14:textId="77777777" w:rsidR="00164052" w:rsidRPr="006E5F85" w:rsidRDefault="00164052" w:rsidP="00164052">
      <w:pPr>
        <w:rPr>
          <w:rFonts w:ascii="Times New Roman" w:hAnsi="Times New Roman" w:cs="Times New Roman"/>
          <w:b/>
          <w:color w:val="000000" w:themeColor="text1"/>
        </w:rPr>
      </w:pPr>
      <w:r w:rsidRPr="006E5F85">
        <w:rPr>
          <w:rFonts w:ascii="Times New Roman" w:hAnsi="Times New Roman" w:cs="Times New Roman"/>
          <w:b/>
          <w:color w:val="000000" w:themeColor="text1"/>
          <w:sz w:val="24"/>
          <w:szCs w:val="24"/>
        </w:rPr>
        <w:lastRenderedPageBreak/>
        <w:t xml:space="preserve">Figure </w:t>
      </w:r>
      <w:r>
        <w:rPr>
          <w:rFonts w:ascii="Times New Roman" w:hAnsi="Times New Roman" w:cs="Times New Roman"/>
          <w:b/>
          <w:color w:val="000000" w:themeColor="text1"/>
          <w:sz w:val="24"/>
          <w:szCs w:val="24"/>
        </w:rPr>
        <w:t>4. Cause-specific mortality rate</w:t>
      </w:r>
      <w:r w:rsidRPr="006E5F85">
        <w:rPr>
          <w:rFonts w:ascii="Times New Roman" w:hAnsi="Times New Roman" w:cs="Times New Roman"/>
          <w:b/>
          <w:color w:val="000000" w:themeColor="text1"/>
          <w:sz w:val="24"/>
          <w:szCs w:val="24"/>
        </w:rPr>
        <w:t xml:space="preserve"> by </w:t>
      </w:r>
      <w:r w:rsidRPr="006E5F85">
        <w:rPr>
          <w:rFonts w:ascii="Times New Roman" w:hAnsi="Times New Roman" w:cs="Times New Roman"/>
          <w:b/>
          <w:sz w:val="24"/>
          <w:szCs w:val="24"/>
        </w:rPr>
        <w:t>geographical pattern of minerals</w:t>
      </w:r>
    </w:p>
    <w:p w14:paraId="78B9B53C" w14:textId="77777777" w:rsidR="00164052" w:rsidRPr="00526061" w:rsidRDefault="00164052" w:rsidP="00164052">
      <w:pP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2F704CD8" wp14:editId="0240D8BC">
            <wp:extent cx="5943600" cy="661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revision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616700"/>
                    </a:xfrm>
                    <a:prstGeom prst="rect">
                      <a:avLst/>
                    </a:prstGeom>
                  </pic:spPr>
                </pic:pic>
              </a:graphicData>
            </a:graphic>
          </wp:inline>
        </w:drawing>
      </w:r>
    </w:p>
    <w:p w14:paraId="076AA7B3" w14:textId="77777777" w:rsidR="00164052" w:rsidRPr="00957A2B" w:rsidRDefault="00164052" w:rsidP="00164052">
      <w:pPr>
        <w:rPr>
          <w:rFonts w:ascii="Times New Roman" w:hAnsi="Times New Roman" w:cs="Times New Roman"/>
          <w:i/>
          <w:sz w:val="18"/>
          <w:szCs w:val="18"/>
        </w:rPr>
      </w:pPr>
      <w:r w:rsidRPr="00957A2B">
        <w:rPr>
          <w:rFonts w:ascii="Times New Roman" w:hAnsi="Times New Roman" w:cs="Times New Roman"/>
          <w:i/>
          <w:sz w:val="18"/>
          <w:szCs w:val="18"/>
        </w:rPr>
        <w:t>Disease group: HAT (HIV/AIDS and tuberculosis), DLR (Diarrhea, lower respiratory, and other common infectious diseases), NTD (Neglected tropical diseases and malaria), MatD (Maternal disorders), NeoD (Neonatal disorders), NutD (Nutritional deficiencies), OCM (Other communicable, maternal, neonatal, and nutritional diseases); Neop (Neoplasms), CD (Cardiovascular diseases), CRD (Chronic respiratory diseases), COC (Cirrhosis and other chronic liver diseases), DD (Digestive diseases), NeuD (Neurological disorders), MSU (Mental and substance use disorders), DUB (Diabetes, urogenital, blood, and endocrine diseases), MusD (Musculoskeletal disorders),ONC (Other noncommunicable diseases); TI (Transport injuries), UI (Unintentional injuries), SHI (Self-harm and interpersonal violence), and FNWL (Forces of nature, war, and legal intervention).</w:t>
      </w:r>
    </w:p>
    <w:p w14:paraId="21B03CE5" w14:textId="77777777" w:rsidR="00164052" w:rsidRPr="0080055A" w:rsidRDefault="00164052" w:rsidP="00164052">
      <w:pPr>
        <w:rPr>
          <w:rFonts w:ascii="Times New Roman" w:hAnsi="Times New Roman" w:cs="Times New Roman"/>
          <w:b/>
          <w:sz w:val="24"/>
          <w:szCs w:val="24"/>
        </w:rPr>
      </w:pPr>
      <w:r w:rsidRPr="0080055A">
        <w:rPr>
          <w:rFonts w:ascii="Times New Roman" w:hAnsi="Times New Roman" w:cs="Times New Roman" w:hint="eastAsia"/>
          <w:b/>
          <w:sz w:val="24"/>
          <w:szCs w:val="32"/>
        </w:rPr>
        <w:lastRenderedPageBreak/>
        <w:t>Figure</w:t>
      </w:r>
      <w:r w:rsidRPr="0080055A">
        <w:rPr>
          <w:rFonts w:ascii="Times New Roman" w:hAnsi="Times New Roman" w:cs="Times New Roman"/>
          <w:b/>
          <w:sz w:val="24"/>
          <w:szCs w:val="32"/>
        </w:rPr>
        <w:t xml:space="preserve"> 5. </w:t>
      </w:r>
      <w:r w:rsidRPr="0080055A">
        <w:rPr>
          <w:rFonts w:ascii="Times New Roman" w:hAnsi="Times New Roman" w:cs="Times New Roman"/>
          <w:b/>
          <w:color w:val="000000" w:themeColor="text1"/>
          <w:sz w:val="24"/>
          <w:szCs w:val="24"/>
        </w:rPr>
        <w:t xml:space="preserve">Cause-specific mortality rate by </w:t>
      </w:r>
      <w:r w:rsidRPr="0080055A">
        <w:rPr>
          <w:rFonts w:ascii="Times New Roman" w:hAnsi="Times New Roman" w:cs="Times New Roman"/>
          <w:b/>
          <w:sz w:val="24"/>
          <w:szCs w:val="24"/>
        </w:rPr>
        <w:t>geographical pattern of minerals over</w:t>
      </w:r>
      <w:r w:rsidRPr="0080055A">
        <w:rPr>
          <w:rFonts w:ascii="Times New Roman" w:hAnsi="Times New Roman" w:cs="Times New Roman"/>
          <w:b/>
          <w:sz w:val="24"/>
          <w:szCs w:val="32"/>
        </w:rPr>
        <w:t xml:space="preserve"> 1980-2014</w:t>
      </w:r>
      <w:bookmarkStart w:id="0" w:name="_GoBack"/>
      <w:bookmarkEnd w:id="0"/>
    </w:p>
    <w:p w14:paraId="011CDFE2" w14:textId="77777777" w:rsidR="00164052" w:rsidRDefault="00164052" w:rsidP="00164052">
      <w:pPr>
        <w:rPr>
          <w:rFonts w:ascii="Times New Roman" w:hAnsi="Times New Roman" w:cs="Times New Roman"/>
          <w:sz w:val="24"/>
          <w:szCs w:val="32"/>
        </w:rPr>
      </w:pPr>
      <w:r>
        <w:rPr>
          <w:rFonts w:ascii="Times New Roman" w:hAnsi="Times New Roman" w:cs="Times New Roman"/>
          <w:noProof/>
          <w:sz w:val="24"/>
          <w:szCs w:val="32"/>
        </w:rPr>
        <w:drawing>
          <wp:inline distT="0" distB="0" distL="0" distR="0" wp14:anchorId="0CC744BF" wp14:editId="53A4F974">
            <wp:extent cx="6058417" cy="4491533"/>
            <wp:effectExtent l="0" t="0" r="0" b="4445"/>
            <wp:docPr id="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4745" cy="4511052"/>
                    </a:xfrm>
                    <a:prstGeom prst="rect">
                      <a:avLst/>
                    </a:prstGeom>
                  </pic:spPr>
                </pic:pic>
              </a:graphicData>
            </a:graphic>
          </wp:inline>
        </w:drawing>
      </w:r>
    </w:p>
    <w:p w14:paraId="4BC5878A" w14:textId="77777777" w:rsidR="00164052" w:rsidRDefault="00164052" w:rsidP="00164052">
      <w:pPr>
        <w:rPr>
          <w:rFonts w:ascii="Times New Roman" w:hAnsi="Times New Roman" w:cs="Times New Roman"/>
          <w:sz w:val="24"/>
          <w:szCs w:val="32"/>
        </w:rPr>
      </w:pPr>
      <w:r>
        <w:rPr>
          <w:rFonts w:ascii="Times New Roman" w:hAnsi="Times New Roman" w:cs="Times New Roman"/>
          <w:noProof/>
          <w:sz w:val="24"/>
          <w:szCs w:val="32"/>
        </w:rPr>
        <w:lastRenderedPageBreak/>
        <w:drawing>
          <wp:inline distT="0" distB="0" distL="0" distR="0" wp14:anchorId="7B02AC19" wp14:editId="30912B40">
            <wp:extent cx="6009690" cy="5757062"/>
            <wp:effectExtent l="0" t="0" r="0" b="0"/>
            <wp:docPr id="9" name="图片 8"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形状&#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9082" cy="5766059"/>
                    </a:xfrm>
                    <a:prstGeom prst="rect">
                      <a:avLst/>
                    </a:prstGeom>
                  </pic:spPr>
                </pic:pic>
              </a:graphicData>
            </a:graphic>
          </wp:inline>
        </w:drawing>
      </w:r>
    </w:p>
    <w:p w14:paraId="73ED99F0" w14:textId="77777777" w:rsidR="00164052" w:rsidRDefault="00164052" w:rsidP="00164052">
      <w:pPr>
        <w:spacing w:line="480" w:lineRule="auto"/>
        <w:jc w:val="both"/>
        <w:rPr>
          <w:rFonts w:ascii="Times New Roman" w:hAnsi="Times New Roman" w:cs="Times New Roman"/>
          <w:b/>
          <w:sz w:val="24"/>
          <w:szCs w:val="24"/>
        </w:rPr>
      </w:pPr>
      <w:r>
        <w:rPr>
          <w:rFonts w:ascii="Times New Roman" w:hAnsi="Times New Roman" w:cs="Times New Roman"/>
          <w:noProof/>
          <w:sz w:val="24"/>
          <w:szCs w:val="32"/>
        </w:rPr>
        <w:lastRenderedPageBreak/>
        <w:drawing>
          <wp:inline distT="0" distB="0" distL="0" distR="0" wp14:anchorId="4C350CF1" wp14:editId="2A3E5976">
            <wp:extent cx="6009640" cy="3032044"/>
            <wp:effectExtent l="0" t="0" r="0" b="0"/>
            <wp:docPr id="11" name="图片 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 工程绘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8335" cy="3036431"/>
                    </a:xfrm>
                    <a:prstGeom prst="rect">
                      <a:avLst/>
                    </a:prstGeom>
                  </pic:spPr>
                </pic:pic>
              </a:graphicData>
            </a:graphic>
          </wp:inline>
        </w:drawing>
      </w:r>
    </w:p>
    <w:p w14:paraId="7D378B90" w14:textId="77777777" w:rsidR="00164052" w:rsidRDefault="00164052" w:rsidP="00164052">
      <w:pPr>
        <w:rPr>
          <w:rFonts w:ascii="Times New Roman" w:hAnsi="Times New Roman" w:cs="Times New Roman"/>
          <w:b/>
          <w:color w:val="000000" w:themeColor="text1"/>
        </w:rPr>
      </w:pPr>
    </w:p>
    <w:p w14:paraId="56F20B6C" w14:textId="77777777" w:rsidR="00164052" w:rsidRDefault="00164052" w:rsidP="00164052">
      <w:pPr>
        <w:rPr>
          <w:rFonts w:ascii="Times New Roman" w:hAnsi="Times New Roman" w:cs="Times New Roman"/>
          <w:b/>
          <w:color w:val="000000" w:themeColor="text1"/>
        </w:rPr>
      </w:pPr>
    </w:p>
    <w:p w14:paraId="1EAD0EAB" w14:textId="77777777" w:rsidR="00C632F1" w:rsidRDefault="00C632F1"/>
    <w:sectPr w:rsidR="00C632F1" w:rsidSect="0016405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F574F" w16cex:dateUtc="2022-11-04T09:18:00Z"/>
  <w16cex:commentExtensible w16cex:durableId="270F5775" w16cex:dateUtc="2022-11-04T09:18:00Z"/>
  <w16cex:commentExtensible w16cex:durableId="270F5791" w16cex:dateUtc="2022-11-04T09:19:00Z"/>
  <w16cex:commentExtensible w16cex:durableId="270F57C2" w16cex:dateUtc="2022-11-04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2F3985" w16cid:durableId="270F574F"/>
  <w16cid:commentId w16cid:paraId="668D2F04" w16cid:durableId="270F5775"/>
  <w16cid:commentId w16cid:paraId="17EC77CF" w16cid:durableId="270F5791"/>
  <w16cid:commentId w16cid:paraId="42A91E76" w16cid:durableId="270F57C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15"/>
    <w:rsid w:val="00164052"/>
    <w:rsid w:val="003152FE"/>
    <w:rsid w:val="00325DEA"/>
    <w:rsid w:val="0036245E"/>
    <w:rsid w:val="00C632F1"/>
    <w:rsid w:val="00C85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85B89"/>
  <w15:chartTrackingRefBased/>
  <w15:docId w15:val="{4BBA5393-A910-4E38-949D-7B7B1656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0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245E"/>
    <w:rPr>
      <w:sz w:val="16"/>
      <w:szCs w:val="16"/>
    </w:rPr>
  </w:style>
  <w:style w:type="paragraph" w:styleId="CommentText">
    <w:name w:val="annotation text"/>
    <w:basedOn w:val="Normal"/>
    <w:link w:val="CommentTextChar"/>
    <w:uiPriority w:val="99"/>
    <w:semiHidden/>
    <w:unhideWhenUsed/>
    <w:rsid w:val="0036245E"/>
    <w:pPr>
      <w:spacing w:line="240" w:lineRule="auto"/>
    </w:pPr>
    <w:rPr>
      <w:sz w:val="20"/>
      <w:szCs w:val="20"/>
    </w:rPr>
  </w:style>
  <w:style w:type="character" w:customStyle="1" w:styleId="CommentTextChar">
    <w:name w:val="Comment Text Char"/>
    <w:basedOn w:val="DefaultParagraphFont"/>
    <w:link w:val="CommentText"/>
    <w:uiPriority w:val="99"/>
    <w:semiHidden/>
    <w:rsid w:val="0036245E"/>
    <w:rPr>
      <w:sz w:val="20"/>
      <w:szCs w:val="20"/>
    </w:rPr>
  </w:style>
  <w:style w:type="paragraph" w:styleId="CommentSubject">
    <w:name w:val="annotation subject"/>
    <w:basedOn w:val="CommentText"/>
    <w:next w:val="CommentText"/>
    <w:link w:val="CommentSubjectChar"/>
    <w:uiPriority w:val="99"/>
    <w:semiHidden/>
    <w:unhideWhenUsed/>
    <w:rsid w:val="0036245E"/>
    <w:rPr>
      <w:b/>
      <w:bCs/>
    </w:rPr>
  </w:style>
  <w:style w:type="character" w:customStyle="1" w:styleId="CommentSubjectChar">
    <w:name w:val="Comment Subject Char"/>
    <w:basedOn w:val="CommentTextChar"/>
    <w:link w:val="CommentSubject"/>
    <w:uiPriority w:val="99"/>
    <w:semiHidden/>
    <w:rsid w:val="0036245E"/>
    <w:rPr>
      <w:b/>
      <w:bCs/>
      <w:sz w:val="20"/>
      <w:szCs w:val="20"/>
    </w:rPr>
  </w:style>
  <w:style w:type="paragraph" w:styleId="BalloonText">
    <w:name w:val="Balloon Text"/>
    <w:basedOn w:val="Normal"/>
    <w:link w:val="BalloonTextChar"/>
    <w:uiPriority w:val="99"/>
    <w:semiHidden/>
    <w:unhideWhenUsed/>
    <w:rsid w:val="003152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2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202</Words>
  <Characters>1157</Characters>
  <Application>Microsoft Office Word</Application>
  <DocSecurity>0</DocSecurity>
  <Lines>9</Lines>
  <Paragraphs>2</Paragraphs>
  <ScaleCrop>false</ScaleCrop>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Chen [HES]</dc:creator>
  <cp:keywords/>
  <dc:description/>
  <cp:lastModifiedBy>Ying Chen</cp:lastModifiedBy>
  <cp:revision>3</cp:revision>
  <dcterms:created xsi:type="dcterms:W3CDTF">2022-12-28T11:17:00Z</dcterms:created>
  <dcterms:modified xsi:type="dcterms:W3CDTF">2022-12-28T13:27:00Z</dcterms:modified>
</cp:coreProperties>
</file>