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8FE4" w14:textId="77777777" w:rsidR="008533C5" w:rsidRPr="008533C5" w:rsidRDefault="008533C5" w:rsidP="008533C5">
      <w:pPr>
        <w:spacing w:line="360" w:lineRule="auto"/>
        <w:jc w:val="both"/>
        <w:rPr>
          <w:rFonts w:ascii="Arial" w:hAnsi="Arial" w:cs="Arial"/>
          <w:b/>
          <w:bCs/>
          <w:sz w:val="20"/>
          <w:szCs w:val="20"/>
        </w:rPr>
      </w:pPr>
      <w:r w:rsidRPr="008533C5">
        <w:rPr>
          <w:rFonts w:ascii="Arial" w:hAnsi="Arial" w:cs="Arial"/>
          <w:b/>
          <w:bCs/>
          <w:sz w:val="20"/>
          <w:szCs w:val="20"/>
          <w:u w:val="single"/>
        </w:rPr>
        <w:t>Title:</w:t>
      </w:r>
      <w:r w:rsidRPr="008533C5">
        <w:rPr>
          <w:rFonts w:ascii="Arial" w:hAnsi="Arial" w:cs="Arial"/>
          <w:b/>
          <w:sz w:val="20"/>
          <w:szCs w:val="20"/>
        </w:rPr>
        <w:t xml:space="preserve"> </w:t>
      </w:r>
      <w:r w:rsidRPr="008533C5">
        <w:rPr>
          <w:rFonts w:ascii="Arial" w:hAnsi="Arial" w:cs="Arial"/>
          <w:b/>
          <w:bCs/>
          <w:sz w:val="20"/>
          <w:szCs w:val="20"/>
        </w:rPr>
        <w:t xml:space="preserve">Tranexamic Acid Use in Meningioma Surgery – A Systematic Review and Meta-Analysis </w:t>
      </w:r>
    </w:p>
    <w:p w14:paraId="09A7E0D1" w14:textId="77777777" w:rsidR="008533C5" w:rsidRPr="008533C5" w:rsidRDefault="008533C5" w:rsidP="008533C5">
      <w:pPr>
        <w:spacing w:line="360" w:lineRule="auto"/>
        <w:jc w:val="both"/>
        <w:rPr>
          <w:rFonts w:ascii="Arial" w:hAnsi="Arial" w:cs="Arial"/>
          <w:b/>
          <w:bCs/>
          <w:sz w:val="20"/>
          <w:szCs w:val="20"/>
          <w:u w:val="single"/>
        </w:rPr>
      </w:pPr>
    </w:p>
    <w:p w14:paraId="0868743E" w14:textId="77777777" w:rsidR="008533C5" w:rsidRPr="008533C5" w:rsidRDefault="008533C5" w:rsidP="008533C5">
      <w:pPr>
        <w:spacing w:line="360" w:lineRule="auto"/>
        <w:jc w:val="both"/>
        <w:rPr>
          <w:rFonts w:ascii="Arial" w:hAnsi="Arial" w:cs="Arial"/>
          <w:b/>
          <w:bCs/>
          <w:sz w:val="20"/>
          <w:szCs w:val="20"/>
          <w:u w:val="single"/>
        </w:rPr>
      </w:pPr>
      <w:r w:rsidRPr="008533C5">
        <w:rPr>
          <w:rFonts w:ascii="Arial" w:hAnsi="Arial" w:cs="Arial"/>
          <w:b/>
          <w:bCs/>
          <w:sz w:val="20"/>
          <w:szCs w:val="20"/>
          <w:u w:val="single"/>
        </w:rPr>
        <w:t>Authors:</w:t>
      </w:r>
      <w:r w:rsidRPr="008533C5">
        <w:rPr>
          <w:rFonts w:ascii="Arial" w:hAnsi="Arial" w:cs="Arial"/>
          <w:b/>
          <w:bCs/>
          <w:sz w:val="20"/>
          <w:szCs w:val="20"/>
        </w:rPr>
        <w:t xml:space="preserve">  </w:t>
      </w:r>
      <w:r w:rsidRPr="008533C5">
        <w:rPr>
          <w:rFonts w:ascii="Arial" w:hAnsi="Arial" w:cs="Arial"/>
          <w:sz w:val="20"/>
          <w:szCs w:val="20"/>
        </w:rPr>
        <w:t>Abigail Clynch</w:t>
      </w:r>
      <w:r w:rsidRPr="008533C5">
        <w:rPr>
          <w:rFonts w:ascii="Arial" w:hAnsi="Arial" w:cs="Arial"/>
          <w:sz w:val="20"/>
          <w:szCs w:val="20"/>
          <w:vertAlign w:val="superscript"/>
        </w:rPr>
        <w:t>1</w:t>
      </w:r>
      <w:r w:rsidRPr="008533C5">
        <w:rPr>
          <w:rFonts w:ascii="Arial" w:hAnsi="Arial" w:cs="Arial"/>
          <w:sz w:val="20"/>
          <w:szCs w:val="20"/>
        </w:rPr>
        <w:t>*, Conor S Gillespie</w:t>
      </w:r>
      <w:r w:rsidRPr="008533C5">
        <w:rPr>
          <w:rFonts w:ascii="Arial" w:hAnsi="Arial" w:cs="Arial"/>
          <w:sz w:val="20"/>
          <w:szCs w:val="20"/>
          <w:vertAlign w:val="superscript"/>
        </w:rPr>
        <w:t>1,2</w:t>
      </w:r>
      <w:r w:rsidRPr="008533C5">
        <w:rPr>
          <w:rFonts w:ascii="Arial" w:hAnsi="Arial" w:cs="Arial"/>
          <w:sz w:val="20"/>
          <w:szCs w:val="20"/>
        </w:rPr>
        <w:t>*, George E Richardson</w:t>
      </w:r>
      <w:r w:rsidRPr="008533C5">
        <w:rPr>
          <w:rFonts w:ascii="Arial" w:hAnsi="Arial" w:cs="Arial"/>
          <w:sz w:val="20"/>
          <w:szCs w:val="20"/>
          <w:vertAlign w:val="superscript"/>
        </w:rPr>
        <w:t>1,2</w:t>
      </w:r>
      <w:r w:rsidRPr="008533C5">
        <w:rPr>
          <w:rFonts w:ascii="Arial" w:hAnsi="Arial" w:cs="Arial"/>
          <w:sz w:val="20"/>
          <w:szCs w:val="20"/>
        </w:rPr>
        <w:t>, Mohammad A Mustafa</w:t>
      </w:r>
      <w:r w:rsidRPr="008533C5">
        <w:rPr>
          <w:rFonts w:ascii="Arial" w:hAnsi="Arial" w:cs="Arial"/>
          <w:sz w:val="20"/>
          <w:szCs w:val="20"/>
          <w:vertAlign w:val="superscript"/>
        </w:rPr>
        <w:t>1,2</w:t>
      </w:r>
      <w:r w:rsidRPr="008533C5">
        <w:rPr>
          <w:rFonts w:ascii="Arial" w:hAnsi="Arial" w:cs="Arial"/>
          <w:sz w:val="20"/>
          <w:szCs w:val="20"/>
        </w:rPr>
        <w:t>, Abdurrahman I Islim</w:t>
      </w:r>
      <w:r w:rsidRPr="008533C5">
        <w:rPr>
          <w:rFonts w:ascii="Arial" w:hAnsi="Arial" w:cs="Arial"/>
          <w:sz w:val="20"/>
          <w:szCs w:val="20"/>
          <w:vertAlign w:val="superscript"/>
        </w:rPr>
        <w:t>3,4</w:t>
      </w:r>
      <w:r w:rsidRPr="008533C5">
        <w:rPr>
          <w:rFonts w:ascii="Arial" w:hAnsi="Arial" w:cs="Arial"/>
          <w:sz w:val="20"/>
          <w:szCs w:val="20"/>
        </w:rPr>
        <w:t>, Sumirat M Keshwara</w:t>
      </w:r>
      <w:r w:rsidRPr="008533C5">
        <w:rPr>
          <w:rFonts w:ascii="Arial" w:hAnsi="Arial" w:cs="Arial"/>
          <w:sz w:val="20"/>
          <w:szCs w:val="20"/>
          <w:vertAlign w:val="superscript"/>
        </w:rPr>
        <w:t>1,5</w:t>
      </w:r>
      <w:r w:rsidRPr="008533C5">
        <w:rPr>
          <w:rFonts w:ascii="Arial" w:hAnsi="Arial" w:cs="Arial"/>
          <w:sz w:val="20"/>
          <w:szCs w:val="20"/>
        </w:rPr>
        <w:t>, Ali Bakhsh</w:t>
      </w:r>
      <w:r w:rsidRPr="008533C5">
        <w:rPr>
          <w:rFonts w:ascii="Arial" w:hAnsi="Arial" w:cs="Arial"/>
          <w:sz w:val="20"/>
          <w:szCs w:val="20"/>
          <w:vertAlign w:val="superscript"/>
        </w:rPr>
        <w:t>1,2</w:t>
      </w:r>
      <w:r w:rsidRPr="008533C5">
        <w:rPr>
          <w:rFonts w:ascii="Arial" w:hAnsi="Arial" w:cs="Arial"/>
          <w:sz w:val="20"/>
          <w:szCs w:val="20"/>
        </w:rPr>
        <w:t>, Siddhant Kumar</w:t>
      </w:r>
      <w:r w:rsidRPr="008533C5">
        <w:rPr>
          <w:rFonts w:ascii="Arial" w:hAnsi="Arial" w:cs="Arial"/>
          <w:sz w:val="20"/>
          <w:szCs w:val="20"/>
          <w:vertAlign w:val="superscript"/>
        </w:rPr>
        <w:t>1,2</w:t>
      </w:r>
      <w:r w:rsidRPr="008533C5">
        <w:rPr>
          <w:rFonts w:ascii="Arial" w:hAnsi="Arial" w:cs="Arial"/>
          <w:sz w:val="20"/>
          <w:szCs w:val="20"/>
        </w:rPr>
        <w:t>, Rasheed Zakaria</w:t>
      </w:r>
      <w:r w:rsidRPr="008533C5">
        <w:rPr>
          <w:rFonts w:ascii="Arial" w:hAnsi="Arial" w:cs="Arial"/>
          <w:sz w:val="20"/>
          <w:szCs w:val="20"/>
          <w:vertAlign w:val="superscript"/>
        </w:rPr>
        <w:t>1,2</w:t>
      </w:r>
      <w:r w:rsidRPr="008533C5">
        <w:rPr>
          <w:rFonts w:ascii="Arial" w:hAnsi="Arial" w:cs="Arial"/>
          <w:sz w:val="20"/>
          <w:szCs w:val="20"/>
        </w:rPr>
        <w:t>, Christopher P Millward</w:t>
      </w:r>
      <w:r w:rsidRPr="008533C5">
        <w:rPr>
          <w:rFonts w:ascii="Arial" w:hAnsi="Arial" w:cs="Arial"/>
          <w:sz w:val="20"/>
          <w:szCs w:val="20"/>
          <w:vertAlign w:val="superscript"/>
        </w:rPr>
        <w:t>1,2</w:t>
      </w:r>
      <w:r w:rsidRPr="008533C5">
        <w:rPr>
          <w:rFonts w:ascii="Arial" w:hAnsi="Arial" w:cs="Arial"/>
          <w:sz w:val="20"/>
          <w:szCs w:val="20"/>
        </w:rPr>
        <w:t>, Samantha J Mills</w:t>
      </w:r>
      <w:r w:rsidRPr="008533C5">
        <w:rPr>
          <w:rFonts w:ascii="Arial" w:hAnsi="Arial" w:cs="Arial"/>
          <w:sz w:val="20"/>
          <w:szCs w:val="20"/>
          <w:vertAlign w:val="superscript"/>
        </w:rPr>
        <w:t>1,6</w:t>
      </w:r>
      <w:r w:rsidRPr="008533C5">
        <w:rPr>
          <w:rFonts w:ascii="Arial" w:hAnsi="Arial" w:cs="Arial"/>
          <w:sz w:val="20"/>
          <w:szCs w:val="20"/>
        </w:rPr>
        <w:t>, Andrew R Brodbelt</w:t>
      </w:r>
      <w:r w:rsidRPr="008533C5">
        <w:rPr>
          <w:rFonts w:ascii="Arial" w:hAnsi="Arial" w:cs="Arial"/>
          <w:sz w:val="20"/>
          <w:szCs w:val="20"/>
          <w:vertAlign w:val="superscript"/>
        </w:rPr>
        <w:t xml:space="preserve">1,2 </w:t>
      </w:r>
      <w:r w:rsidRPr="008533C5">
        <w:rPr>
          <w:rFonts w:ascii="Arial" w:hAnsi="Arial" w:cs="Arial"/>
          <w:sz w:val="20"/>
          <w:szCs w:val="20"/>
        </w:rPr>
        <w:t>and Michael D Jenkinson</w:t>
      </w:r>
      <w:r w:rsidRPr="008533C5">
        <w:rPr>
          <w:rFonts w:ascii="Arial" w:hAnsi="Arial" w:cs="Arial"/>
          <w:sz w:val="20"/>
          <w:szCs w:val="20"/>
          <w:vertAlign w:val="superscript"/>
        </w:rPr>
        <w:t>1,2</w:t>
      </w:r>
    </w:p>
    <w:p w14:paraId="2A40187C" w14:textId="77777777" w:rsidR="008533C5" w:rsidRPr="008533C5" w:rsidRDefault="008533C5" w:rsidP="008533C5">
      <w:pPr>
        <w:spacing w:line="360" w:lineRule="auto"/>
        <w:jc w:val="both"/>
        <w:rPr>
          <w:rFonts w:ascii="Arial" w:hAnsi="Arial" w:cs="Arial"/>
          <w:sz w:val="20"/>
          <w:szCs w:val="20"/>
          <w:vertAlign w:val="superscript"/>
        </w:rPr>
      </w:pPr>
    </w:p>
    <w:p w14:paraId="77F81C18"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1 Institute of Systems, Molecular, and Integrative Biology, University of Liverpool, Liverpool, UK</w:t>
      </w:r>
    </w:p>
    <w:p w14:paraId="045AB6C3"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 xml:space="preserve">2 Department of Neurosurgery, The Walton Centre NHS Foundation Trust, Liverpool, UK </w:t>
      </w:r>
    </w:p>
    <w:p w14:paraId="27221C00" w14:textId="77777777" w:rsidR="008533C5" w:rsidRPr="008533C5" w:rsidRDefault="008533C5" w:rsidP="008533C5">
      <w:pPr>
        <w:spacing w:line="360" w:lineRule="auto"/>
        <w:rPr>
          <w:rFonts w:ascii="Arial" w:hAnsi="Arial" w:cs="Arial"/>
          <w:sz w:val="20"/>
          <w:szCs w:val="20"/>
        </w:rPr>
      </w:pPr>
      <w:r w:rsidRPr="008533C5">
        <w:rPr>
          <w:rFonts w:ascii="Arial" w:hAnsi="Arial" w:cs="Arial"/>
          <w:sz w:val="20"/>
          <w:szCs w:val="20"/>
        </w:rPr>
        <w:t>3 Department of Neurosurgery, Manchester Centre for Clinical Neurosciences, Manchester, UK</w:t>
      </w:r>
    </w:p>
    <w:p w14:paraId="6298F893"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4 Division of Neuroscience and Experimental Psychology, Faculty of Biology, Medicine and Health, University of Manchester, UK</w:t>
      </w:r>
    </w:p>
    <w:p w14:paraId="218511AC"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5 Whiston Hospital, St Helens and Knowsley Teaching Hospitals NHS Trust, Prescot, UK</w:t>
      </w:r>
    </w:p>
    <w:p w14:paraId="0903A70A"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6 Department of Neuroradiology, The Walton Centre NHS Foundation Trust, Liverpool, UK</w:t>
      </w:r>
    </w:p>
    <w:p w14:paraId="6C2BDCE8" w14:textId="77777777" w:rsidR="008533C5" w:rsidRPr="008533C5" w:rsidRDefault="008533C5" w:rsidP="008533C5">
      <w:pPr>
        <w:spacing w:line="360" w:lineRule="auto"/>
        <w:jc w:val="both"/>
        <w:rPr>
          <w:rFonts w:ascii="Arial" w:hAnsi="Arial" w:cs="Arial"/>
          <w:sz w:val="20"/>
          <w:szCs w:val="20"/>
        </w:rPr>
      </w:pPr>
    </w:p>
    <w:p w14:paraId="69C6ABE9"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*Joint first authors</w:t>
      </w:r>
    </w:p>
    <w:p w14:paraId="05BDFEC3" w14:textId="77777777" w:rsidR="008533C5" w:rsidRPr="008533C5" w:rsidRDefault="008533C5" w:rsidP="008533C5">
      <w:pPr>
        <w:spacing w:line="360" w:lineRule="auto"/>
        <w:jc w:val="both"/>
        <w:rPr>
          <w:rFonts w:ascii="Arial" w:hAnsi="Arial" w:cs="Arial"/>
          <w:sz w:val="20"/>
          <w:szCs w:val="20"/>
        </w:rPr>
      </w:pPr>
    </w:p>
    <w:p w14:paraId="553F5CE4" w14:textId="67066873" w:rsidR="008533C5" w:rsidRDefault="008533C5" w:rsidP="008533C5">
      <w:pPr>
        <w:spacing w:line="360" w:lineRule="auto"/>
        <w:jc w:val="both"/>
        <w:rPr>
          <w:rFonts w:ascii="Arial" w:hAnsi="Arial" w:cs="Arial"/>
          <w:sz w:val="20"/>
          <w:szCs w:val="20"/>
        </w:rPr>
      </w:pPr>
    </w:p>
    <w:p w14:paraId="7BE20241" w14:textId="02715A8C" w:rsidR="002600AF" w:rsidRDefault="00A56357" w:rsidP="008533C5">
      <w:pPr>
        <w:spacing w:line="360" w:lineRule="auto"/>
        <w:jc w:val="both"/>
        <w:rPr>
          <w:rFonts w:ascii="Arial" w:hAnsi="Arial" w:cs="Arial"/>
          <w:b/>
          <w:bCs/>
          <w:sz w:val="20"/>
          <w:szCs w:val="20"/>
        </w:rPr>
      </w:pPr>
      <w:r>
        <w:rPr>
          <w:rFonts w:ascii="Arial" w:hAnsi="Arial" w:cs="Arial"/>
          <w:b/>
          <w:bCs/>
          <w:sz w:val="20"/>
          <w:szCs w:val="20"/>
        </w:rPr>
        <w:t>Sources of Support:</w:t>
      </w:r>
    </w:p>
    <w:p w14:paraId="51AB56BE" w14:textId="352BA579" w:rsidR="00A56357" w:rsidRDefault="00A56357" w:rsidP="008533C5">
      <w:pPr>
        <w:spacing w:line="360" w:lineRule="auto"/>
        <w:jc w:val="both"/>
        <w:rPr>
          <w:rFonts w:ascii="Arial" w:hAnsi="Arial" w:cs="Arial"/>
          <w:b/>
          <w:bCs/>
          <w:sz w:val="20"/>
          <w:szCs w:val="20"/>
        </w:rPr>
      </w:pPr>
    </w:p>
    <w:p w14:paraId="6677D365" w14:textId="11909F80" w:rsidR="00A56357" w:rsidRPr="0061348C" w:rsidRDefault="00A56357" w:rsidP="008533C5">
      <w:pPr>
        <w:spacing w:line="360" w:lineRule="auto"/>
        <w:jc w:val="both"/>
        <w:rPr>
          <w:rFonts w:ascii="Arial" w:hAnsi="Arial" w:cs="Arial"/>
          <w:sz w:val="20"/>
          <w:szCs w:val="20"/>
        </w:rPr>
      </w:pPr>
      <w:r>
        <w:rPr>
          <w:rFonts w:ascii="Arial" w:hAnsi="Arial" w:cs="Arial"/>
          <w:sz w:val="20"/>
          <w:szCs w:val="20"/>
        </w:rPr>
        <w:t xml:space="preserve">AC received funding from the Royal College of Surgeons </w:t>
      </w:r>
      <w:r w:rsidR="0061348C">
        <w:rPr>
          <w:rFonts w:ascii="Arial" w:hAnsi="Arial" w:cs="Arial"/>
          <w:sz w:val="20"/>
          <w:szCs w:val="20"/>
        </w:rPr>
        <w:t>England</w:t>
      </w:r>
      <w:r>
        <w:rPr>
          <w:rFonts w:ascii="Arial" w:hAnsi="Arial" w:cs="Arial"/>
          <w:sz w:val="20"/>
          <w:szCs w:val="20"/>
        </w:rPr>
        <w:t xml:space="preserve">. </w:t>
      </w:r>
    </w:p>
    <w:p w14:paraId="6E2B7889" w14:textId="77777777" w:rsidR="002600AF" w:rsidRPr="00A56357" w:rsidRDefault="002600AF" w:rsidP="008533C5">
      <w:pPr>
        <w:spacing w:line="360" w:lineRule="auto"/>
        <w:jc w:val="both"/>
        <w:rPr>
          <w:rFonts w:ascii="Arial" w:hAnsi="Arial" w:cs="Arial"/>
          <w:color w:val="FF0000"/>
          <w:sz w:val="20"/>
          <w:szCs w:val="20"/>
        </w:rPr>
      </w:pPr>
    </w:p>
    <w:p w14:paraId="7ADB8C3D"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b/>
          <w:bCs/>
          <w:sz w:val="20"/>
          <w:szCs w:val="20"/>
        </w:rPr>
        <w:t xml:space="preserve">Corresponding Author: </w:t>
      </w:r>
    </w:p>
    <w:p w14:paraId="539FF233"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Abigail Clynch</w:t>
      </w:r>
    </w:p>
    <w:p w14:paraId="3A1B7A0D"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Biosciences Building,</w:t>
      </w:r>
    </w:p>
    <w:p w14:paraId="4B26114D"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Crown Street,</w:t>
      </w:r>
    </w:p>
    <w:p w14:paraId="0E7282E1"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Liverpool,</w:t>
      </w:r>
    </w:p>
    <w:p w14:paraId="5A13A54A"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L69 7BE</w:t>
      </w:r>
    </w:p>
    <w:p w14:paraId="3EB8E086"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+44 (0)151 795 4400</w:t>
      </w:r>
    </w:p>
    <w:p w14:paraId="558A49F2"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 xml:space="preserve">Email: </w:t>
      </w:r>
      <w:hyperlink r:id="rId7" w:history="1">
        <w:r w:rsidRPr="008533C5">
          <w:rPr>
            <w:rFonts w:ascii="Arial" w:hAnsi="Arial" w:cs="Arial"/>
            <w:color w:val="0563C1" w:themeColor="hyperlink"/>
            <w:sz w:val="20"/>
            <w:szCs w:val="20"/>
            <w:u w:val="single"/>
          </w:rPr>
          <w:t>A.Clynch@student.liverpool.ac.uk</w:t>
        </w:r>
      </w:hyperlink>
    </w:p>
    <w:p w14:paraId="3543BDE1" w14:textId="77777777" w:rsidR="008533C5" w:rsidRPr="008533C5" w:rsidRDefault="008533C5" w:rsidP="008533C5">
      <w:pPr>
        <w:spacing w:line="360" w:lineRule="auto"/>
        <w:jc w:val="both"/>
        <w:rPr>
          <w:rFonts w:ascii="Arial" w:hAnsi="Arial" w:cs="Arial"/>
          <w:sz w:val="20"/>
          <w:szCs w:val="20"/>
        </w:rPr>
      </w:pPr>
    </w:p>
    <w:p w14:paraId="02D828F9" w14:textId="77777777" w:rsidR="008533C5" w:rsidRPr="008533C5" w:rsidRDefault="008533C5" w:rsidP="008533C5">
      <w:pPr>
        <w:spacing w:line="360" w:lineRule="auto"/>
        <w:jc w:val="both"/>
        <w:rPr>
          <w:rFonts w:ascii="Arial" w:hAnsi="Arial" w:cs="Arial"/>
          <w:b/>
          <w:bCs/>
          <w:sz w:val="20"/>
          <w:szCs w:val="20"/>
        </w:rPr>
      </w:pPr>
      <w:r w:rsidRPr="008533C5">
        <w:rPr>
          <w:rFonts w:ascii="Arial" w:hAnsi="Arial" w:cs="Arial"/>
          <w:b/>
          <w:bCs/>
          <w:sz w:val="20"/>
          <w:szCs w:val="20"/>
        </w:rPr>
        <w:t xml:space="preserve">Author Contributions </w:t>
      </w:r>
    </w:p>
    <w:p w14:paraId="39A88FD4" w14:textId="77777777" w:rsidR="008533C5" w:rsidRPr="008533C5" w:rsidRDefault="008533C5" w:rsidP="008533C5">
      <w:pPr>
        <w:spacing w:line="360" w:lineRule="auto"/>
        <w:jc w:val="both"/>
        <w:rPr>
          <w:rFonts w:ascii="Arial" w:hAnsi="Arial" w:cs="Arial"/>
          <w:b/>
          <w:bCs/>
          <w:sz w:val="20"/>
          <w:szCs w:val="20"/>
        </w:rPr>
      </w:pPr>
    </w:p>
    <w:p w14:paraId="12A29AC7" w14:textId="77777777"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 xml:space="preserve">All authors contributed to the study conception and design. Data collection and analysis was performed by Abigail Clynch, Conor S Gillespie, with support from George E Richardson and Ali Bakhsh. The first draft of the manuscript was written by Abigail Clynch and all authors commented on versions of the manuscript. The final manuscript was read and approved by all authors. </w:t>
      </w:r>
    </w:p>
    <w:p w14:paraId="031877D9" w14:textId="77777777" w:rsidR="008533C5" w:rsidRPr="008533C5" w:rsidRDefault="008533C5" w:rsidP="008533C5">
      <w:pPr>
        <w:spacing w:line="360" w:lineRule="auto"/>
        <w:jc w:val="both"/>
        <w:rPr>
          <w:rFonts w:ascii="Arial" w:hAnsi="Arial" w:cs="Arial"/>
          <w:sz w:val="20"/>
          <w:szCs w:val="20"/>
        </w:rPr>
      </w:pPr>
    </w:p>
    <w:p w14:paraId="5CBA721C" w14:textId="77777777" w:rsidR="008533C5" w:rsidRPr="008533C5" w:rsidRDefault="008533C5" w:rsidP="008533C5">
      <w:pPr>
        <w:spacing w:line="360" w:lineRule="auto"/>
        <w:jc w:val="both"/>
        <w:rPr>
          <w:rFonts w:ascii="Arial" w:hAnsi="Arial" w:cs="Arial"/>
          <w:sz w:val="20"/>
          <w:szCs w:val="20"/>
        </w:rPr>
      </w:pPr>
    </w:p>
    <w:p w14:paraId="77B87171" w14:textId="77777777" w:rsidR="008533C5" w:rsidRPr="008533C5" w:rsidRDefault="008533C5" w:rsidP="008533C5">
      <w:pPr>
        <w:spacing w:line="360" w:lineRule="auto"/>
        <w:jc w:val="both"/>
        <w:rPr>
          <w:rFonts w:ascii="Arial" w:hAnsi="Arial" w:cs="Arial"/>
          <w:sz w:val="20"/>
          <w:szCs w:val="20"/>
        </w:rPr>
      </w:pPr>
    </w:p>
    <w:p w14:paraId="4494958D" w14:textId="77777777" w:rsidR="0061348C" w:rsidRDefault="0061348C" w:rsidP="008533C5">
      <w:pPr>
        <w:spacing w:line="360" w:lineRule="auto"/>
        <w:jc w:val="both"/>
        <w:rPr>
          <w:rFonts w:ascii="Arial" w:hAnsi="Arial" w:cs="Arial"/>
          <w:i/>
          <w:iCs/>
          <w:sz w:val="20"/>
          <w:szCs w:val="20"/>
          <w:u w:val="single"/>
        </w:rPr>
      </w:pPr>
    </w:p>
    <w:p w14:paraId="6CE3462B" w14:textId="46D3C0B4" w:rsidR="008533C5" w:rsidRPr="008533C5" w:rsidRDefault="008533C5" w:rsidP="008533C5">
      <w:pPr>
        <w:spacing w:line="360" w:lineRule="auto"/>
        <w:jc w:val="both"/>
        <w:rPr>
          <w:rFonts w:ascii="Arial" w:hAnsi="Arial" w:cs="Arial"/>
          <w:i/>
          <w:iCs/>
          <w:sz w:val="20"/>
          <w:szCs w:val="20"/>
          <w:u w:val="single"/>
        </w:rPr>
      </w:pPr>
      <w:r w:rsidRPr="008533C5">
        <w:rPr>
          <w:rFonts w:ascii="Arial" w:hAnsi="Arial" w:cs="Arial"/>
          <w:i/>
          <w:iCs/>
          <w:sz w:val="20"/>
          <w:szCs w:val="20"/>
          <w:u w:val="single"/>
        </w:rPr>
        <w:lastRenderedPageBreak/>
        <w:t xml:space="preserve">Abstract: </w:t>
      </w:r>
    </w:p>
    <w:p w14:paraId="5624D7C8" w14:textId="345083E4" w:rsidR="00970231" w:rsidRDefault="00970231" w:rsidP="008533C5">
      <w:pPr>
        <w:spacing w:line="360" w:lineRule="auto"/>
        <w:jc w:val="both"/>
        <w:rPr>
          <w:rFonts w:ascii="Arial" w:hAnsi="Arial" w:cs="Arial"/>
          <w:sz w:val="20"/>
          <w:szCs w:val="20"/>
        </w:rPr>
      </w:pPr>
    </w:p>
    <w:p w14:paraId="66C2F11C" w14:textId="4618D096" w:rsidR="00F14C27" w:rsidRDefault="00021FA7" w:rsidP="002028DC">
      <w:pPr>
        <w:spacing w:line="360" w:lineRule="auto"/>
        <w:jc w:val="both"/>
        <w:rPr>
          <w:rFonts w:ascii="Arial" w:hAnsi="Arial" w:cs="Arial"/>
          <w:sz w:val="20"/>
          <w:szCs w:val="20"/>
        </w:rPr>
      </w:pPr>
      <w:r w:rsidRPr="008533C5">
        <w:rPr>
          <w:rFonts w:ascii="Arial" w:hAnsi="Arial" w:cs="Arial"/>
          <w:sz w:val="20"/>
          <w:szCs w:val="20"/>
        </w:rPr>
        <w:t>Tranexamic Acid (TXA) has been used in medical and surgical practice to reduce haemorrhage. The aim of this review was to evaluate the effect of TXA use on intraoperative and postoperative outcomes</w:t>
      </w:r>
      <w:r w:rsidR="00ED70B4">
        <w:rPr>
          <w:rFonts w:ascii="Arial" w:hAnsi="Arial" w:cs="Arial"/>
          <w:sz w:val="20"/>
          <w:szCs w:val="20"/>
        </w:rPr>
        <w:t xml:space="preserve"> of meningioma surgery</w:t>
      </w:r>
      <w:r w:rsidRPr="008533C5">
        <w:rPr>
          <w:rFonts w:ascii="Arial" w:hAnsi="Arial" w:cs="Arial"/>
          <w:sz w:val="20"/>
          <w:szCs w:val="20"/>
        </w:rPr>
        <w:t>. A systematic review and meta-analysis was conducted in accordance with the PRISMA statement and registered in PROSPERO (</w:t>
      </w:r>
      <w:r w:rsidRPr="008533C5">
        <w:rPr>
          <w:rFonts w:ascii="Arial" w:hAnsi="Arial" w:cs="Arial"/>
          <w:bCs/>
          <w:sz w:val="20"/>
          <w:szCs w:val="20"/>
        </w:rPr>
        <w:t>CRD42021292157</w:t>
      </w:r>
      <w:r w:rsidRPr="008533C5">
        <w:rPr>
          <w:rFonts w:ascii="Arial" w:hAnsi="Arial" w:cs="Arial"/>
          <w:sz w:val="20"/>
          <w:szCs w:val="20"/>
        </w:rPr>
        <w:t>).</w:t>
      </w:r>
      <w:r>
        <w:rPr>
          <w:rFonts w:ascii="Arial" w:hAnsi="Arial" w:cs="Arial"/>
          <w:sz w:val="20"/>
          <w:szCs w:val="20"/>
        </w:rPr>
        <w:t xml:space="preserve"> </w:t>
      </w:r>
      <w:r w:rsidR="007010B2" w:rsidRPr="008533C5">
        <w:rPr>
          <w:rFonts w:ascii="Arial" w:hAnsi="Arial" w:cs="Arial"/>
          <w:sz w:val="20"/>
          <w:szCs w:val="20"/>
        </w:rPr>
        <w:t xml:space="preserve">Six databases were searched up to November 2021 </w:t>
      </w:r>
      <w:r w:rsidR="007010B2">
        <w:rPr>
          <w:rFonts w:ascii="Arial" w:hAnsi="Arial" w:cs="Arial"/>
          <w:sz w:val="20"/>
          <w:szCs w:val="20"/>
        </w:rPr>
        <w:t xml:space="preserve">for </w:t>
      </w:r>
      <w:r w:rsidR="00DF6795">
        <w:rPr>
          <w:rFonts w:ascii="Arial" w:hAnsi="Arial" w:cs="Arial"/>
          <w:sz w:val="20"/>
          <w:szCs w:val="20"/>
        </w:rPr>
        <w:t xml:space="preserve">phase 2-4 control trials or </w:t>
      </w:r>
      <w:r w:rsidR="004B21A8">
        <w:rPr>
          <w:rFonts w:ascii="Arial" w:hAnsi="Arial" w:cs="Arial"/>
          <w:sz w:val="20"/>
          <w:szCs w:val="20"/>
        </w:rPr>
        <w:t>cohort studies</w:t>
      </w:r>
      <w:r w:rsidR="002D4547">
        <w:rPr>
          <w:rFonts w:ascii="Arial" w:hAnsi="Arial" w:cs="Arial"/>
          <w:sz w:val="20"/>
          <w:szCs w:val="20"/>
        </w:rPr>
        <w:t xml:space="preserve"> </w:t>
      </w:r>
      <w:r w:rsidR="002638C5">
        <w:rPr>
          <w:rFonts w:ascii="Arial" w:hAnsi="Arial" w:cs="Arial"/>
          <w:sz w:val="20"/>
          <w:szCs w:val="20"/>
        </w:rPr>
        <w:t xml:space="preserve">in the </w:t>
      </w:r>
      <w:r w:rsidR="004319E6">
        <w:rPr>
          <w:rFonts w:ascii="Arial" w:hAnsi="Arial" w:cs="Arial"/>
          <w:sz w:val="20"/>
          <w:szCs w:val="20"/>
        </w:rPr>
        <w:t>E</w:t>
      </w:r>
      <w:r w:rsidR="002638C5">
        <w:rPr>
          <w:rFonts w:ascii="Arial" w:hAnsi="Arial" w:cs="Arial"/>
          <w:sz w:val="20"/>
          <w:szCs w:val="20"/>
        </w:rPr>
        <w:t xml:space="preserve">nglish language, </w:t>
      </w:r>
      <w:r w:rsidR="0061472F">
        <w:rPr>
          <w:rFonts w:ascii="Arial" w:hAnsi="Arial" w:cs="Arial"/>
          <w:sz w:val="20"/>
          <w:szCs w:val="20"/>
        </w:rPr>
        <w:t>examining</w:t>
      </w:r>
      <w:r w:rsidR="002D4547">
        <w:rPr>
          <w:rFonts w:ascii="Arial" w:hAnsi="Arial" w:cs="Arial"/>
          <w:sz w:val="20"/>
          <w:szCs w:val="20"/>
        </w:rPr>
        <w:t xml:space="preserve"> TXA use </w:t>
      </w:r>
      <w:r w:rsidR="0061472F">
        <w:rPr>
          <w:rFonts w:ascii="Arial" w:hAnsi="Arial" w:cs="Arial"/>
          <w:sz w:val="20"/>
          <w:szCs w:val="20"/>
        </w:rPr>
        <w:t xml:space="preserve">during </w:t>
      </w:r>
      <w:r w:rsidR="002D4547">
        <w:rPr>
          <w:rFonts w:ascii="Arial" w:hAnsi="Arial" w:cs="Arial"/>
          <w:sz w:val="20"/>
          <w:szCs w:val="20"/>
        </w:rPr>
        <w:t>meningioma surgery</w:t>
      </w:r>
      <w:r w:rsidR="00DF6795">
        <w:rPr>
          <w:rFonts w:ascii="Arial" w:hAnsi="Arial" w:cs="Arial"/>
          <w:sz w:val="20"/>
          <w:szCs w:val="20"/>
        </w:rPr>
        <w:t xml:space="preserve">. </w:t>
      </w:r>
      <w:r w:rsidR="004319E6">
        <w:rPr>
          <w:rFonts w:ascii="Arial" w:hAnsi="Arial" w:cs="Arial"/>
          <w:sz w:val="20"/>
          <w:szCs w:val="20"/>
        </w:rPr>
        <w:t xml:space="preserve">Studies </w:t>
      </w:r>
      <w:r w:rsidR="00481081">
        <w:rPr>
          <w:rFonts w:ascii="Arial" w:hAnsi="Arial" w:cs="Arial"/>
          <w:sz w:val="20"/>
          <w:szCs w:val="20"/>
        </w:rPr>
        <w:t xml:space="preserve">ran </w:t>
      </w:r>
      <w:r w:rsidR="004319E6">
        <w:rPr>
          <w:rFonts w:ascii="Arial" w:hAnsi="Arial" w:cs="Arial"/>
          <w:sz w:val="20"/>
          <w:szCs w:val="20"/>
        </w:rPr>
        <w:t xml:space="preserve">outside of dedicated neurosurgical departments or centres were excluded. </w:t>
      </w:r>
      <w:r w:rsidR="001763B4">
        <w:rPr>
          <w:rFonts w:ascii="Arial" w:hAnsi="Arial" w:cs="Arial"/>
          <w:sz w:val="20"/>
          <w:szCs w:val="20"/>
        </w:rPr>
        <w:t xml:space="preserve">Risk of bias was assessed using </w:t>
      </w:r>
      <w:r w:rsidR="00EA39CB">
        <w:rPr>
          <w:rFonts w:ascii="Arial" w:hAnsi="Arial" w:cs="Arial"/>
          <w:sz w:val="20"/>
          <w:szCs w:val="20"/>
        </w:rPr>
        <w:t xml:space="preserve">the Cochrane Risk of Bias 2 tool. </w:t>
      </w:r>
      <w:r w:rsidR="00EA39CB" w:rsidRPr="008533C5">
        <w:rPr>
          <w:rFonts w:ascii="Arial" w:hAnsi="Arial" w:cs="Arial"/>
          <w:sz w:val="20"/>
          <w:szCs w:val="20"/>
        </w:rPr>
        <w:t>Random effects meta-analysis were performed to delineate differences in operative and postoperative outcomes.</w:t>
      </w:r>
      <w:r w:rsidR="008F5C05">
        <w:rPr>
          <w:rFonts w:ascii="Arial" w:hAnsi="Arial" w:cs="Arial"/>
          <w:sz w:val="20"/>
          <w:szCs w:val="20"/>
        </w:rPr>
        <w:t xml:space="preserve"> </w:t>
      </w:r>
      <w:r w:rsidR="008F5C05" w:rsidRPr="008533C5">
        <w:rPr>
          <w:rFonts w:ascii="Arial" w:hAnsi="Arial" w:cs="Arial"/>
          <w:bCs/>
          <w:sz w:val="20"/>
          <w:szCs w:val="20"/>
        </w:rPr>
        <w:t>Four studies (281 patients) were included.</w:t>
      </w:r>
      <w:r w:rsidR="008F5C05">
        <w:rPr>
          <w:rFonts w:ascii="Arial" w:hAnsi="Arial" w:cs="Arial"/>
          <w:bCs/>
          <w:sz w:val="20"/>
          <w:szCs w:val="20"/>
        </w:rPr>
        <w:t xml:space="preserve"> </w:t>
      </w:r>
      <w:r w:rsidR="00F14C27" w:rsidRPr="008533C5">
        <w:rPr>
          <w:rFonts w:ascii="Arial" w:hAnsi="Arial" w:cs="Arial"/>
          <w:bCs/>
          <w:sz w:val="20"/>
          <w:szCs w:val="20"/>
        </w:rPr>
        <w:t xml:space="preserve">TXA use significantly reduced </w:t>
      </w:r>
      <w:r w:rsidR="00F14C27" w:rsidRPr="008533C5">
        <w:rPr>
          <w:rFonts w:ascii="Arial" w:hAnsi="Arial" w:cs="Arial"/>
          <w:sz w:val="20"/>
          <w:szCs w:val="20"/>
        </w:rPr>
        <w:t xml:space="preserve">intraoperative blood </w:t>
      </w:r>
      <w:r w:rsidR="00F14C27" w:rsidRPr="008533C5">
        <w:rPr>
          <w:rFonts w:ascii="Arial" w:hAnsi="Arial" w:cs="Arial"/>
          <w:color w:val="000000" w:themeColor="text1"/>
          <w:sz w:val="20"/>
          <w:szCs w:val="20"/>
        </w:rPr>
        <w:t>loss (mean difference 315.</w:t>
      </w:r>
      <w:r w:rsidR="00D96961">
        <w:rPr>
          <w:rFonts w:ascii="Arial" w:hAnsi="Arial" w:cs="Arial"/>
          <w:color w:val="000000" w:themeColor="text1"/>
          <w:sz w:val="20"/>
          <w:szCs w:val="20"/>
        </w:rPr>
        <w:t>7</w:t>
      </w:r>
      <w:r w:rsidR="00F14C27" w:rsidRPr="008533C5">
        <w:rPr>
          <w:rFonts w:ascii="Arial" w:hAnsi="Arial" w:cs="Arial"/>
          <w:color w:val="000000" w:themeColor="text1"/>
          <w:sz w:val="20"/>
          <w:szCs w:val="20"/>
        </w:rPr>
        <w:t xml:space="preserve"> mls [95% confidence interval [CI] -532.</w:t>
      </w:r>
      <w:r w:rsidR="00382446">
        <w:rPr>
          <w:rFonts w:ascii="Arial" w:hAnsi="Arial" w:cs="Arial"/>
          <w:color w:val="000000" w:themeColor="text1"/>
          <w:sz w:val="20"/>
          <w:szCs w:val="20"/>
        </w:rPr>
        <w:t>8</w:t>
      </w:r>
      <w:r w:rsidR="00F14C27" w:rsidRPr="008533C5">
        <w:rPr>
          <w:rFonts w:ascii="Arial" w:hAnsi="Arial" w:cs="Arial"/>
          <w:color w:val="000000" w:themeColor="text1"/>
          <w:sz w:val="20"/>
          <w:szCs w:val="20"/>
        </w:rPr>
        <w:t>, -98.5]). Factors not affected by TXA use were transfusion requirement (</w:t>
      </w:r>
      <w:r w:rsidR="00382446">
        <w:rPr>
          <w:rFonts w:ascii="Arial" w:hAnsi="Arial" w:cs="Arial"/>
          <w:sz w:val="20"/>
          <w:szCs w:val="20"/>
        </w:rPr>
        <w:t>odds ratio</w:t>
      </w:r>
      <w:r w:rsidR="00F14C27" w:rsidRPr="008533C5">
        <w:rPr>
          <w:rFonts w:ascii="Arial" w:hAnsi="Arial" w:cs="Arial"/>
          <w:sz w:val="20"/>
          <w:szCs w:val="20"/>
        </w:rPr>
        <w:t xml:space="preserve">= </w:t>
      </w:r>
      <w:r w:rsidR="00382446">
        <w:rPr>
          <w:rFonts w:ascii="Arial" w:hAnsi="Arial" w:cs="Arial"/>
          <w:sz w:val="20"/>
          <w:szCs w:val="20"/>
        </w:rPr>
        <w:t>0.52</w:t>
      </w:r>
      <w:r w:rsidR="00F14C27" w:rsidRPr="008533C5">
        <w:rPr>
          <w:rFonts w:ascii="Arial" w:hAnsi="Arial" w:cs="Arial"/>
          <w:sz w:val="20"/>
          <w:szCs w:val="20"/>
        </w:rPr>
        <w:t xml:space="preserve">; 95% CI </w:t>
      </w:r>
      <w:r w:rsidR="00382446">
        <w:rPr>
          <w:rFonts w:ascii="Arial" w:hAnsi="Arial" w:cs="Arial"/>
          <w:sz w:val="20"/>
          <w:szCs w:val="20"/>
        </w:rPr>
        <w:t>0.2</w:t>
      </w:r>
      <w:r w:rsidR="00413D0B">
        <w:rPr>
          <w:rFonts w:ascii="Arial" w:hAnsi="Arial" w:cs="Arial"/>
          <w:sz w:val="20"/>
          <w:szCs w:val="20"/>
        </w:rPr>
        <w:t>7</w:t>
      </w:r>
      <w:r w:rsidR="00F14C27" w:rsidRPr="008533C5">
        <w:rPr>
          <w:rFonts w:ascii="Arial" w:hAnsi="Arial" w:cs="Arial"/>
          <w:sz w:val="20"/>
          <w:szCs w:val="20"/>
        </w:rPr>
        <w:t xml:space="preserve">, </w:t>
      </w:r>
      <w:r w:rsidR="00413D0B">
        <w:rPr>
          <w:rFonts w:ascii="Arial" w:hAnsi="Arial" w:cs="Arial"/>
          <w:sz w:val="20"/>
          <w:szCs w:val="20"/>
        </w:rPr>
        <w:t>0.98</w:t>
      </w:r>
      <w:r w:rsidR="00F14C27" w:rsidRPr="008533C5">
        <w:rPr>
          <w:rFonts w:ascii="Arial" w:hAnsi="Arial" w:cs="Arial"/>
          <w:sz w:val="20"/>
          <w:szCs w:val="20"/>
        </w:rPr>
        <w:t>), operation time (mean difference= -0.</w:t>
      </w:r>
      <w:r w:rsidR="00413D0B">
        <w:rPr>
          <w:rFonts w:ascii="Arial" w:hAnsi="Arial" w:cs="Arial"/>
          <w:sz w:val="20"/>
          <w:szCs w:val="20"/>
        </w:rPr>
        <w:t>2</w:t>
      </w:r>
      <w:r w:rsidR="00F14C27" w:rsidRPr="008533C5">
        <w:rPr>
          <w:rFonts w:ascii="Arial" w:hAnsi="Arial" w:cs="Arial"/>
          <w:sz w:val="20"/>
          <w:szCs w:val="20"/>
        </w:rPr>
        <w:t xml:space="preserve"> hours ; 95% CI -0.</w:t>
      </w:r>
      <w:r w:rsidR="00413D0B">
        <w:rPr>
          <w:rFonts w:ascii="Arial" w:hAnsi="Arial" w:cs="Arial"/>
          <w:sz w:val="20"/>
          <w:szCs w:val="20"/>
        </w:rPr>
        <w:t>8</w:t>
      </w:r>
      <w:r w:rsidR="00F14C27" w:rsidRPr="008533C5">
        <w:rPr>
          <w:rFonts w:ascii="Arial" w:hAnsi="Arial" w:cs="Arial"/>
          <w:sz w:val="20"/>
          <w:szCs w:val="20"/>
        </w:rPr>
        <w:t>, 0.</w:t>
      </w:r>
      <w:r w:rsidR="00413D0B">
        <w:rPr>
          <w:rFonts w:ascii="Arial" w:hAnsi="Arial" w:cs="Arial"/>
          <w:sz w:val="20"/>
          <w:szCs w:val="20"/>
        </w:rPr>
        <w:t>4</w:t>
      </w:r>
      <w:r w:rsidR="00F14C27" w:rsidRPr="008533C5">
        <w:rPr>
          <w:rFonts w:ascii="Arial" w:hAnsi="Arial" w:cs="Arial"/>
          <w:sz w:val="20"/>
          <w:szCs w:val="20"/>
        </w:rPr>
        <w:t>), postoperative seizures (Odds Ratio [OR]= 0.8</w:t>
      </w:r>
      <w:r w:rsidR="00413D0B">
        <w:rPr>
          <w:rFonts w:ascii="Arial" w:hAnsi="Arial" w:cs="Arial"/>
          <w:sz w:val="20"/>
          <w:szCs w:val="20"/>
        </w:rPr>
        <w:t>8</w:t>
      </w:r>
      <w:r w:rsidR="00F14C27" w:rsidRPr="008533C5">
        <w:rPr>
          <w:rFonts w:ascii="Arial" w:hAnsi="Arial" w:cs="Arial"/>
          <w:sz w:val="20"/>
          <w:szCs w:val="20"/>
        </w:rPr>
        <w:t>; 95% CI 0.</w:t>
      </w:r>
      <w:r w:rsidR="00CB0132">
        <w:rPr>
          <w:rFonts w:ascii="Arial" w:hAnsi="Arial" w:cs="Arial"/>
          <w:sz w:val="20"/>
          <w:szCs w:val="20"/>
        </w:rPr>
        <w:t>31, 2.53</w:t>
      </w:r>
      <w:r w:rsidR="00F14C27" w:rsidRPr="008533C5">
        <w:rPr>
          <w:rFonts w:ascii="Arial" w:hAnsi="Arial" w:cs="Arial"/>
          <w:sz w:val="20"/>
          <w:szCs w:val="20"/>
        </w:rPr>
        <w:t xml:space="preserve">), hospital stay </w:t>
      </w:r>
      <w:r w:rsidR="007257F3">
        <w:rPr>
          <w:rFonts w:ascii="Arial" w:hAnsi="Arial" w:cs="Arial"/>
          <w:sz w:val="20"/>
          <w:szCs w:val="20"/>
        </w:rPr>
        <w:t>(mean difference = -1.2</w:t>
      </w:r>
      <w:r w:rsidR="00F14C27" w:rsidRPr="008533C5">
        <w:rPr>
          <w:rFonts w:ascii="Arial" w:hAnsi="Arial" w:cs="Arial"/>
          <w:sz w:val="20"/>
          <w:szCs w:val="20"/>
        </w:rPr>
        <w:t>; 95% CI -3.</w:t>
      </w:r>
      <w:r w:rsidR="007257F3">
        <w:rPr>
          <w:rFonts w:ascii="Arial" w:hAnsi="Arial" w:cs="Arial"/>
          <w:sz w:val="20"/>
          <w:szCs w:val="20"/>
        </w:rPr>
        <w:t>4, 0.9</w:t>
      </w:r>
      <w:r w:rsidR="00F14C27" w:rsidRPr="008533C5">
        <w:rPr>
          <w:rFonts w:ascii="Arial" w:hAnsi="Arial" w:cs="Arial"/>
          <w:sz w:val="20"/>
          <w:szCs w:val="20"/>
        </w:rPr>
        <w:t>) and disability after surgery (OR= 0.5</w:t>
      </w:r>
      <w:r w:rsidR="007E5B31">
        <w:rPr>
          <w:rFonts w:ascii="Arial" w:hAnsi="Arial" w:cs="Arial"/>
          <w:sz w:val="20"/>
          <w:szCs w:val="20"/>
        </w:rPr>
        <w:t>0</w:t>
      </w:r>
      <w:r w:rsidR="00F14C27" w:rsidRPr="008533C5">
        <w:rPr>
          <w:rFonts w:ascii="Arial" w:hAnsi="Arial" w:cs="Arial"/>
          <w:sz w:val="20"/>
          <w:szCs w:val="20"/>
        </w:rPr>
        <w:t>; 95% CI 0.</w:t>
      </w:r>
      <w:r w:rsidR="007E5B31">
        <w:rPr>
          <w:rFonts w:ascii="Arial" w:hAnsi="Arial" w:cs="Arial"/>
          <w:sz w:val="20"/>
          <w:szCs w:val="20"/>
        </w:rPr>
        <w:t>23, 1.06</w:t>
      </w:r>
      <w:r w:rsidR="00F14C27" w:rsidRPr="008533C5">
        <w:rPr>
          <w:rFonts w:ascii="Arial" w:hAnsi="Arial" w:cs="Arial"/>
          <w:sz w:val="20"/>
          <w:szCs w:val="20"/>
        </w:rPr>
        <w:t xml:space="preserve">). </w:t>
      </w:r>
      <w:r w:rsidR="00F14C27">
        <w:rPr>
          <w:rFonts w:ascii="Arial" w:hAnsi="Arial" w:cs="Arial"/>
          <w:sz w:val="20"/>
          <w:szCs w:val="20"/>
        </w:rPr>
        <w:t>Th</w:t>
      </w:r>
      <w:r w:rsidR="008015B4">
        <w:rPr>
          <w:rFonts w:ascii="Arial" w:hAnsi="Arial" w:cs="Arial"/>
          <w:sz w:val="20"/>
          <w:szCs w:val="20"/>
        </w:rPr>
        <w:t xml:space="preserve">e key limitations of this </w:t>
      </w:r>
      <w:r w:rsidR="00F14C27">
        <w:rPr>
          <w:rFonts w:ascii="Arial" w:hAnsi="Arial" w:cs="Arial"/>
          <w:sz w:val="20"/>
          <w:szCs w:val="20"/>
        </w:rPr>
        <w:t>review w</w:t>
      </w:r>
      <w:r w:rsidR="008015B4">
        <w:rPr>
          <w:rFonts w:ascii="Arial" w:hAnsi="Arial" w:cs="Arial"/>
          <w:sz w:val="20"/>
          <w:szCs w:val="20"/>
        </w:rPr>
        <w:t xml:space="preserve">ere </w:t>
      </w:r>
      <w:r w:rsidR="00F14C27">
        <w:rPr>
          <w:rFonts w:ascii="Arial" w:hAnsi="Arial" w:cs="Arial"/>
          <w:sz w:val="20"/>
          <w:szCs w:val="20"/>
        </w:rPr>
        <w:t>t</w:t>
      </w:r>
      <w:r w:rsidR="008015B4">
        <w:rPr>
          <w:rFonts w:ascii="Arial" w:hAnsi="Arial" w:cs="Arial"/>
          <w:sz w:val="20"/>
          <w:szCs w:val="20"/>
        </w:rPr>
        <w:t>he</w:t>
      </w:r>
      <w:r w:rsidR="00F14C27">
        <w:rPr>
          <w:rFonts w:ascii="Arial" w:hAnsi="Arial" w:cs="Arial"/>
          <w:sz w:val="20"/>
          <w:szCs w:val="20"/>
        </w:rPr>
        <w:t xml:space="preserve"> small </w:t>
      </w:r>
      <w:r w:rsidR="00057A69">
        <w:rPr>
          <w:rFonts w:ascii="Arial" w:hAnsi="Arial" w:cs="Arial"/>
          <w:sz w:val="20"/>
          <w:szCs w:val="20"/>
        </w:rPr>
        <w:t>sample</w:t>
      </w:r>
      <w:r w:rsidR="00F14C27">
        <w:rPr>
          <w:rFonts w:ascii="Arial" w:hAnsi="Arial" w:cs="Arial"/>
          <w:sz w:val="20"/>
          <w:szCs w:val="20"/>
        </w:rPr>
        <w:t xml:space="preserve"> size</w:t>
      </w:r>
      <w:r w:rsidR="008015B4">
        <w:rPr>
          <w:rFonts w:ascii="Arial" w:hAnsi="Arial" w:cs="Arial"/>
          <w:sz w:val="20"/>
          <w:szCs w:val="20"/>
        </w:rPr>
        <w:t xml:space="preserve">, </w:t>
      </w:r>
      <w:r w:rsidR="00F14C27">
        <w:rPr>
          <w:rFonts w:ascii="Arial" w:hAnsi="Arial" w:cs="Arial"/>
          <w:sz w:val="20"/>
          <w:szCs w:val="20"/>
        </w:rPr>
        <w:t>limited data</w:t>
      </w:r>
      <w:r w:rsidR="00057A69">
        <w:rPr>
          <w:rFonts w:ascii="Arial" w:hAnsi="Arial" w:cs="Arial"/>
          <w:sz w:val="20"/>
          <w:szCs w:val="20"/>
        </w:rPr>
        <w:t xml:space="preserve"> for secondary outcomes</w:t>
      </w:r>
      <w:r w:rsidR="008015B4">
        <w:rPr>
          <w:rFonts w:ascii="Arial" w:hAnsi="Arial" w:cs="Arial"/>
          <w:sz w:val="20"/>
          <w:szCs w:val="20"/>
        </w:rPr>
        <w:t xml:space="preserve"> and </w:t>
      </w:r>
      <w:r w:rsidR="0005337A">
        <w:rPr>
          <w:rFonts w:ascii="Arial" w:hAnsi="Arial" w:cs="Arial"/>
          <w:sz w:val="20"/>
          <w:szCs w:val="20"/>
        </w:rPr>
        <w:t>a lack of standardised method for measuring blood loss</w:t>
      </w:r>
      <w:r w:rsidR="00F14C27">
        <w:rPr>
          <w:rFonts w:ascii="Arial" w:hAnsi="Arial" w:cs="Arial"/>
          <w:sz w:val="20"/>
          <w:szCs w:val="20"/>
        </w:rPr>
        <w:t xml:space="preserve">. </w:t>
      </w:r>
      <w:r w:rsidR="00F14C27" w:rsidRPr="008533C5">
        <w:rPr>
          <w:rFonts w:ascii="Arial" w:hAnsi="Arial" w:cs="Arial"/>
          <w:bCs/>
          <w:sz w:val="20"/>
          <w:szCs w:val="20"/>
        </w:rPr>
        <w:t>TXA use reduces blood loss in meningioma surgery, but not transfusion requiremen</w:t>
      </w:r>
      <w:r w:rsidR="00544F04">
        <w:rPr>
          <w:rFonts w:ascii="Arial" w:hAnsi="Arial" w:cs="Arial"/>
          <w:bCs/>
          <w:sz w:val="20"/>
          <w:szCs w:val="20"/>
        </w:rPr>
        <w:t xml:space="preserve">t or </w:t>
      </w:r>
      <w:r w:rsidR="00F14C27" w:rsidRPr="008533C5">
        <w:rPr>
          <w:rFonts w:ascii="Arial" w:hAnsi="Arial" w:cs="Arial"/>
          <w:bCs/>
          <w:sz w:val="20"/>
          <w:szCs w:val="20"/>
        </w:rPr>
        <w:t xml:space="preserve">postoperative complications. </w:t>
      </w:r>
      <w:r w:rsidR="00F14C27" w:rsidRPr="008533C5">
        <w:rPr>
          <w:rFonts w:ascii="Arial" w:hAnsi="Arial" w:cs="Arial"/>
          <w:sz w:val="20"/>
          <w:szCs w:val="20"/>
        </w:rPr>
        <w:t>Larger trials are required to investigate the impact of TXA on patient-</w:t>
      </w:r>
      <w:r w:rsidR="00F634BD">
        <w:rPr>
          <w:rFonts w:ascii="Arial" w:hAnsi="Arial" w:cs="Arial"/>
          <w:sz w:val="20"/>
          <w:szCs w:val="20"/>
        </w:rPr>
        <w:t>reported</w:t>
      </w:r>
      <w:r w:rsidR="00F14C27" w:rsidRPr="008533C5">
        <w:rPr>
          <w:rFonts w:ascii="Arial" w:hAnsi="Arial" w:cs="Arial"/>
          <w:sz w:val="20"/>
          <w:szCs w:val="20"/>
        </w:rPr>
        <w:t xml:space="preserve"> postoperati</w:t>
      </w:r>
      <w:r w:rsidR="00F634BD">
        <w:rPr>
          <w:rFonts w:ascii="Arial" w:hAnsi="Arial" w:cs="Arial"/>
          <w:sz w:val="20"/>
          <w:szCs w:val="20"/>
        </w:rPr>
        <w:t xml:space="preserve">ve </w:t>
      </w:r>
      <w:r w:rsidR="00F14C27" w:rsidRPr="008533C5">
        <w:rPr>
          <w:rFonts w:ascii="Arial" w:hAnsi="Arial" w:cs="Arial"/>
          <w:sz w:val="20"/>
          <w:szCs w:val="20"/>
        </w:rPr>
        <w:t xml:space="preserve">outcomes. </w:t>
      </w:r>
    </w:p>
    <w:p w14:paraId="0FE09800" w14:textId="5FA8BD0D" w:rsidR="00CE42FD" w:rsidRPr="008533C5" w:rsidRDefault="00CE42FD" w:rsidP="008533C5">
      <w:pPr>
        <w:spacing w:line="360" w:lineRule="auto"/>
        <w:jc w:val="both"/>
        <w:rPr>
          <w:rFonts w:ascii="Arial" w:hAnsi="Arial" w:cs="Arial"/>
          <w:sz w:val="20"/>
          <w:szCs w:val="20"/>
        </w:rPr>
      </w:pPr>
    </w:p>
    <w:p w14:paraId="73724672" w14:textId="77777777" w:rsidR="008533C5" w:rsidRPr="008533C5" w:rsidRDefault="008533C5" w:rsidP="008533C5">
      <w:pPr>
        <w:spacing w:line="360" w:lineRule="auto"/>
        <w:jc w:val="both"/>
        <w:rPr>
          <w:rFonts w:ascii="Arial" w:hAnsi="Arial" w:cs="Arial"/>
          <w:b/>
          <w:bCs/>
          <w:sz w:val="20"/>
          <w:szCs w:val="20"/>
        </w:rPr>
      </w:pPr>
    </w:p>
    <w:p w14:paraId="02058AAA" w14:textId="77777777" w:rsidR="008533C5" w:rsidRPr="008533C5" w:rsidRDefault="008533C5" w:rsidP="008533C5">
      <w:pPr>
        <w:spacing w:line="360" w:lineRule="auto"/>
        <w:jc w:val="both"/>
        <w:rPr>
          <w:rFonts w:ascii="Arial" w:hAnsi="Arial" w:cs="Arial"/>
          <w:i/>
          <w:iCs/>
          <w:sz w:val="20"/>
          <w:szCs w:val="20"/>
          <w:u w:val="single"/>
        </w:rPr>
      </w:pPr>
      <w:r w:rsidRPr="008533C5">
        <w:rPr>
          <w:rFonts w:ascii="Arial" w:hAnsi="Arial" w:cs="Arial"/>
          <w:i/>
          <w:iCs/>
          <w:sz w:val="20"/>
          <w:szCs w:val="20"/>
          <w:u w:val="single"/>
        </w:rPr>
        <w:t xml:space="preserve">Keywords </w:t>
      </w:r>
    </w:p>
    <w:p w14:paraId="29A549FE" w14:textId="77777777" w:rsidR="008533C5" w:rsidRPr="008533C5" w:rsidRDefault="008533C5" w:rsidP="008533C5">
      <w:pPr>
        <w:spacing w:line="360" w:lineRule="auto"/>
        <w:jc w:val="both"/>
        <w:rPr>
          <w:rFonts w:ascii="Arial" w:hAnsi="Arial" w:cs="Arial"/>
          <w:b/>
          <w:bCs/>
          <w:sz w:val="20"/>
          <w:szCs w:val="20"/>
          <w:u w:val="single"/>
        </w:rPr>
      </w:pPr>
    </w:p>
    <w:p w14:paraId="45144B86" w14:textId="74908F4C" w:rsidR="008533C5" w:rsidRPr="008533C5" w:rsidRDefault="008533C5" w:rsidP="008533C5">
      <w:pPr>
        <w:spacing w:line="360" w:lineRule="auto"/>
        <w:jc w:val="both"/>
        <w:rPr>
          <w:rFonts w:ascii="Arial" w:hAnsi="Arial" w:cs="Arial"/>
          <w:sz w:val="20"/>
          <w:szCs w:val="20"/>
        </w:rPr>
      </w:pPr>
      <w:r w:rsidRPr="008533C5">
        <w:rPr>
          <w:rFonts w:ascii="Arial" w:hAnsi="Arial" w:cs="Arial"/>
          <w:sz w:val="20"/>
          <w:szCs w:val="20"/>
        </w:rPr>
        <w:t>TXA</w:t>
      </w:r>
      <w:r w:rsidR="00FF71F8">
        <w:rPr>
          <w:rFonts w:ascii="Arial" w:hAnsi="Arial" w:cs="Arial"/>
          <w:sz w:val="20"/>
          <w:szCs w:val="20"/>
        </w:rPr>
        <w:t>;</w:t>
      </w:r>
      <w:r w:rsidRPr="008533C5">
        <w:rPr>
          <w:rFonts w:ascii="Arial" w:hAnsi="Arial" w:cs="Arial"/>
          <w:sz w:val="20"/>
          <w:szCs w:val="20"/>
        </w:rPr>
        <w:t xml:space="preserve"> meningioma</w:t>
      </w:r>
      <w:r w:rsidR="00FF71F8">
        <w:rPr>
          <w:rFonts w:ascii="Arial" w:hAnsi="Arial" w:cs="Arial"/>
          <w:sz w:val="20"/>
          <w:szCs w:val="20"/>
        </w:rPr>
        <w:t>;</w:t>
      </w:r>
      <w:r w:rsidRPr="008533C5">
        <w:rPr>
          <w:rFonts w:ascii="Arial" w:hAnsi="Arial" w:cs="Arial"/>
          <w:sz w:val="20"/>
          <w:szCs w:val="20"/>
        </w:rPr>
        <w:t xml:space="preserve"> blood loss</w:t>
      </w:r>
      <w:r w:rsidR="00FF71F8">
        <w:rPr>
          <w:rFonts w:ascii="Arial" w:hAnsi="Arial" w:cs="Arial"/>
          <w:sz w:val="20"/>
          <w:szCs w:val="20"/>
        </w:rPr>
        <w:t>;</w:t>
      </w:r>
      <w:r w:rsidRPr="008533C5">
        <w:rPr>
          <w:rFonts w:ascii="Arial" w:hAnsi="Arial" w:cs="Arial"/>
          <w:sz w:val="20"/>
          <w:szCs w:val="20"/>
        </w:rPr>
        <w:t xml:space="preserve"> tranexamic acid</w:t>
      </w:r>
      <w:r w:rsidR="00FF71F8">
        <w:rPr>
          <w:rFonts w:ascii="Arial" w:hAnsi="Arial" w:cs="Arial"/>
          <w:sz w:val="20"/>
          <w:szCs w:val="20"/>
        </w:rPr>
        <w:t>;</w:t>
      </w:r>
      <w:r w:rsidRPr="008533C5">
        <w:rPr>
          <w:rFonts w:ascii="Arial" w:hAnsi="Arial" w:cs="Arial"/>
          <w:sz w:val="20"/>
          <w:szCs w:val="20"/>
        </w:rPr>
        <w:t xml:space="preserve"> neurosurgery</w:t>
      </w:r>
      <w:r w:rsidR="00FF71F8">
        <w:rPr>
          <w:rFonts w:ascii="Arial" w:hAnsi="Arial" w:cs="Arial"/>
          <w:sz w:val="20"/>
          <w:szCs w:val="20"/>
        </w:rPr>
        <w:t>;</w:t>
      </w:r>
      <w:r w:rsidRPr="008533C5">
        <w:rPr>
          <w:rFonts w:ascii="Arial" w:hAnsi="Arial" w:cs="Arial"/>
          <w:sz w:val="20"/>
          <w:szCs w:val="20"/>
        </w:rPr>
        <w:t xml:space="preserve"> bleeding</w:t>
      </w:r>
      <w:r w:rsidR="00FF71F8">
        <w:rPr>
          <w:rFonts w:ascii="Arial" w:hAnsi="Arial" w:cs="Arial"/>
          <w:sz w:val="20"/>
          <w:szCs w:val="20"/>
        </w:rPr>
        <w:t>.</w:t>
      </w:r>
    </w:p>
    <w:p w14:paraId="36A231A4" w14:textId="77777777" w:rsidR="008533C5" w:rsidRPr="008533C5" w:rsidRDefault="008533C5" w:rsidP="008533C5">
      <w:pPr>
        <w:spacing w:line="360" w:lineRule="auto"/>
        <w:jc w:val="both"/>
        <w:rPr>
          <w:rFonts w:ascii="Arial" w:hAnsi="Arial" w:cs="Arial"/>
          <w:b/>
          <w:bCs/>
          <w:sz w:val="20"/>
          <w:szCs w:val="20"/>
          <w:u w:val="single"/>
        </w:rPr>
      </w:pPr>
    </w:p>
    <w:p w14:paraId="075731E1" w14:textId="77777777" w:rsidR="008533C5" w:rsidRPr="008533C5" w:rsidRDefault="008533C5" w:rsidP="008533C5">
      <w:pPr>
        <w:spacing w:line="360" w:lineRule="auto"/>
        <w:jc w:val="both"/>
        <w:rPr>
          <w:rFonts w:ascii="Arial" w:hAnsi="Arial" w:cs="Arial"/>
          <w:b/>
          <w:bCs/>
          <w:sz w:val="20"/>
          <w:szCs w:val="20"/>
          <w:u w:val="single"/>
        </w:rPr>
      </w:pPr>
    </w:p>
    <w:p w14:paraId="37213B49" w14:textId="77777777" w:rsidR="008533C5" w:rsidRPr="008533C5" w:rsidRDefault="008533C5" w:rsidP="008533C5">
      <w:pPr>
        <w:spacing w:line="360" w:lineRule="auto"/>
        <w:jc w:val="both"/>
        <w:rPr>
          <w:rFonts w:ascii="Arial" w:hAnsi="Arial" w:cs="Arial"/>
          <w:b/>
          <w:bCs/>
          <w:sz w:val="20"/>
          <w:szCs w:val="20"/>
          <w:u w:val="single"/>
        </w:rPr>
      </w:pPr>
    </w:p>
    <w:p w14:paraId="10EC425A" w14:textId="77777777" w:rsidR="008533C5" w:rsidRPr="008533C5" w:rsidRDefault="008533C5" w:rsidP="008533C5">
      <w:pPr>
        <w:spacing w:line="360" w:lineRule="auto"/>
        <w:jc w:val="both"/>
        <w:rPr>
          <w:rFonts w:ascii="Arial" w:hAnsi="Arial" w:cs="Arial"/>
          <w:b/>
          <w:bCs/>
          <w:color w:val="FF0000"/>
          <w:sz w:val="20"/>
          <w:szCs w:val="20"/>
          <w:u w:val="single"/>
        </w:rPr>
      </w:pPr>
    </w:p>
    <w:p w14:paraId="52BA4093" w14:textId="77777777" w:rsidR="008533C5" w:rsidRPr="008533C5" w:rsidRDefault="008533C5" w:rsidP="008533C5">
      <w:pPr>
        <w:spacing w:line="360" w:lineRule="auto"/>
        <w:jc w:val="both"/>
        <w:rPr>
          <w:rFonts w:ascii="Arial" w:hAnsi="Arial" w:cs="Arial"/>
          <w:b/>
          <w:bCs/>
          <w:color w:val="FF0000"/>
          <w:sz w:val="20"/>
          <w:szCs w:val="20"/>
          <w:u w:val="single"/>
        </w:rPr>
      </w:pPr>
    </w:p>
    <w:p w14:paraId="4E4C24FD" w14:textId="77777777" w:rsidR="008533C5" w:rsidRPr="008533C5" w:rsidRDefault="008533C5" w:rsidP="008533C5">
      <w:pPr>
        <w:spacing w:line="360" w:lineRule="auto"/>
        <w:jc w:val="both"/>
        <w:rPr>
          <w:rFonts w:ascii="Arial" w:hAnsi="Arial" w:cs="Arial"/>
          <w:b/>
          <w:bCs/>
          <w:color w:val="FF0000"/>
          <w:sz w:val="20"/>
          <w:szCs w:val="20"/>
          <w:u w:val="single"/>
        </w:rPr>
      </w:pPr>
    </w:p>
    <w:p w14:paraId="5A33D2BA" w14:textId="77777777" w:rsidR="008533C5" w:rsidRPr="008533C5" w:rsidRDefault="008533C5" w:rsidP="008533C5">
      <w:pPr>
        <w:spacing w:line="360" w:lineRule="auto"/>
        <w:jc w:val="both"/>
        <w:rPr>
          <w:rFonts w:ascii="Arial" w:hAnsi="Arial" w:cs="Arial"/>
          <w:b/>
          <w:bCs/>
          <w:color w:val="FF0000"/>
          <w:sz w:val="20"/>
          <w:szCs w:val="20"/>
          <w:u w:val="single"/>
        </w:rPr>
      </w:pPr>
    </w:p>
    <w:p w14:paraId="11281B17" w14:textId="77777777" w:rsidR="008533C5" w:rsidRPr="008533C5" w:rsidRDefault="008533C5" w:rsidP="008533C5">
      <w:pPr>
        <w:spacing w:line="360" w:lineRule="auto"/>
        <w:jc w:val="both"/>
        <w:rPr>
          <w:rFonts w:ascii="Arial" w:hAnsi="Arial" w:cs="Arial"/>
          <w:b/>
          <w:bCs/>
          <w:color w:val="FF0000"/>
          <w:sz w:val="20"/>
          <w:szCs w:val="20"/>
          <w:u w:val="single"/>
        </w:rPr>
      </w:pPr>
    </w:p>
    <w:p w14:paraId="4AA3FBF3" w14:textId="77777777" w:rsidR="008533C5" w:rsidRPr="008533C5" w:rsidRDefault="008533C5" w:rsidP="008533C5">
      <w:pPr>
        <w:spacing w:line="360" w:lineRule="auto"/>
        <w:jc w:val="both"/>
        <w:rPr>
          <w:rFonts w:ascii="Arial" w:hAnsi="Arial" w:cs="Arial"/>
          <w:b/>
          <w:bCs/>
          <w:sz w:val="20"/>
          <w:szCs w:val="20"/>
          <w:u w:val="single"/>
        </w:rPr>
      </w:pPr>
    </w:p>
    <w:p w14:paraId="100574C5" w14:textId="77777777" w:rsidR="008533C5" w:rsidRPr="008533C5" w:rsidRDefault="008533C5" w:rsidP="008533C5">
      <w:pPr>
        <w:spacing w:line="360" w:lineRule="auto"/>
        <w:jc w:val="both"/>
        <w:rPr>
          <w:rFonts w:ascii="Arial" w:hAnsi="Arial" w:cs="Arial"/>
          <w:b/>
          <w:bCs/>
          <w:sz w:val="20"/>
          <w:szCs w:val="20"/>
          <w:u w:val="single"/>
        </w:rPr>
      </w:pPr>
    </w:p>
    <w:p w14:paraId="3C5D54BA" w14:textId="77777777" w:rsidR="008533C5" w:rsidRDefault="008533C5" w:rsidP="008533C5">
      <w:pPr>
        <w:spacing w:line="360" w:lineRule="auto"/>
        <w:jc w:val="both"/>
        <w:rPr>
          <w:rFonts w:ascii="Arial" w:hAnsi="Arial" w:cs="Arial"/>
          <w:b/>
          <w:bCs/>
          <w:sz w:val="20"/>
          <w:szCs w:val="20"/>
          <w:u w:val="single"/>
        </w:rPr>
      </w:pPr>
    </w:p>
    <w:p w14:paraId="33337BD4" w14:textId="462CA94F" w:rsidR="004B0453" w:rsidRDefault="004B0453" w:rsidP="008533C5">
      <w:pPr>
        <w:spacing w:line="360" w:lineRule="auto"/>
        <w:jc w:val="both"/>
        <w:rPr>
          <w:rFonts w:ascii="Arial" w:hAnsi="Arial" w:cs="Arial"/>
          <w:b/>
          <w:bCs/>
          <w:sz w:val="20"/>
          <w:szCs w:val="20"/>
          <w:u w:val="single"/>
        </w:rPr>
      </w:pPr>
    </w:p>
    <w:p w14:paraId="3A6805CE" w14:textId="43B37BF7" w:rsidR="004C7C39" w:rsidRDefault="004C7C39" w:rsidP="008533C5">
      <w:pPr>
        <w:spacing w:line="360" w:lineRule="auto"/>
        <w:jc w:val="both"/>
        <w:rPr>
          <w:rFonts w:ascii="Arial" w:hAnsi="Arial" w:cs="Arial"/>
          <w:b/>
          <w:bCs/>
          <w:sz w:val="20"/>
          <w:szCs w:val="20"/>
          <w:u w:val="single"/>
        </w:rPr>
      </w:pPr>
    </w:p>
    <w:p w14:paraId="2647BEE0" w14:textId="77777777" w:rsidR="004C7C39" w:rsidRDefault="004C7C39" w:rsidP="008533C5">
      <w:pPr>
        <w:spacing w:line="360" w:lineRule="auto"/>
        <w:jc w:val="both"/>
        <w:rPr>
          <w:rFonts w:ascii="Arial" w:hAnsi="Arial" w:cs="Arial"/>
          <w:b/>
          <w:bCs/>
          <w:sz w:val="20"/>
          <w:szCs w:val="20"/>
          <w:u w:val="single"/>
        </w:rPr>
      </w:pPr>
    </w:p>
    <w:p w14:paraId="10DE6117" w14:textId="77777777" w:rsidR="004B0453" w:rsidRDefault="004B0453" w:rsidP="008533C5">
      <w:pPr>
        <w:spacing w:line="360" w:lineRule="auto"/>
        <w:jc w:val="both"/>
        <w:rPr>
          <w:rFonts w:ascii="Arial" w:hAnsi="Arial" w:cs="Arial"/>
          <w:b/>
          <w:bCs/>
          <w:sz w:val="20"/>
          <w:szCs w:val="20"/>
          <w:u w:val="single"/>
        </w:rPr>
      </w:pPr>
    </w:p>
    <w:p w14:paraId="3AAADE4F" w14:textId="77777777" w:rsidR="008533C5" w:rsidRPr="008533C5" w:rsidRDefault="008533C5" w:rsidP="008533C5">
      <w:pPr>
        <w:spacing w:line="360" w:lineRule="auto"/>
        <w:jc w:val="both"/>
        <w:rPr>
          <w:rFonts w:ascii="Arial" w:hAnsi="Arial" w:cs="Arial"/>
          <w:b/>
          <w:bCs/>
          <w:sz w:val="20"/>
          <w:szCs w:val="20"/>
        </w:rPr>
      </w:pPr>
    </w:p>
    <w:p w14:paraId="481F4FCB" w14:textId="77777777" w:rsidR="008533C5" w:rsidRPr="008533C5" w:rsidRDefault="008533C5" w:rsidP="008533C5">
      <w:pPr>
        <w:spacing w:line="360" w:lineRule="auto"/>
        <w:jc w:val="both"/>
        <w:rPr>
          <w:rFonts w:ascii="Arial" w:hAnsi="Arial" w:cs="Arial"/>
          <w:i/>
          <w:iCs/>
          <w:color w:val="000000" w:themeColor="text1"/>
          <w:sz w:val="20"/>
          <w:szCs w:val="20"/>
          <w:u w:val="single"/>
        </w:rPr>
      </w:pPr>
      <w:r w:rsidRPr="008533C5">
        <w:rPr>
          <w:rFonts w:ascii="Arial" w:hAnsi="Arial" w:cs="Arial"/>
          <w:i/>
          <w:iCs/>
          <w:color w:val="000000" w:themeColor="text1"/>
          <w:sz w:val="20"/>
          <w:szCs w:val="20"/>
          <w:u w:val="single"/>
        </w:rPr>
        <w:t xml:space="preserve">Introduction </w:t>
      </w:r>
    </w:p>
    <w:p w14:paraId="74450971" w14:textId="77777777" w:rsidR="008533C5" w:rsidRPr="008533C5" w:rsidRDefault="008533C5" w:rsidP="008533C5">
      <w:pPr>
        <w:spacing w:line="360" w:lineRule="auto"/>
        <w:jc w:val="both"/>
        <w:rPr>
          <w:rFonts w:ascii="Arial" w:hAnsi="Arial" w:cs="Arial"/>
          <w:b/>
          <w:bCs/>
          <w:color w:val="000000" w:themeColor="text1"/>
          <w:sz w:val="20"/>
          <w:szCs w:val="20"/>
        </w:rPr>
      </w:pPr>
    </w:p>
    <w:p w14:paraId="17882712" w14:textId="57579745"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Meningioma is the most common primary brain tumour [</w:t>
      </w:r>
      <w:r w:rsidR="00125C6F">
        <w:rPr>
          <w:rFonts w:ascii="Arial" w:hAnsi="Arial" w:cs="Arial"/>
          <w:color w:val="000000" w:themeColor="text1"/>
          <w:sz w:val="20"/>
          <w:szCs w:val="20"/>
        </w:rPr>
        <w:t>1</w:t>
      </w:r>
      <w:r w:rsidRPr="008533C5">
        <w:rPr>
          <w:rFonts w:ascii="Arial" w:hAnsi="Arial" w:cs="Arial"/>
          <w:color w:val="000000" w:themeColor="text1"/>
          <w:sz w:val="20"/>
          <w:szCs w:val="20"/>
        </w:rPr>
        <w:t>]. In meningioma that are symptomatic, growing, or a threat to neurovascular structures, surgical resection is often the preferred initial management strategy [</w:t>
      </w:r>
      <w:r w:rsidR="00125C6F">
        <w:rPr>
          <w:rFonts w:ascii="Arial" w:hAnsi="Arial" w:cs="Arial"/>
          <w:color w:val="000000" w:themeColor="text1"/>
          <w:sz w:val="20"/>
          <w:szCs w:val="20"/>
        </w:rPr>
        <w:t>2</w:t>
      </w:r>
      <w:r w:rsidRPr="008533C5">
        <w:rPr>
          <w:rFonts w:ascii="Arial" w:hAnsi="Arial" w:cs="Arial"/>
          <w:color w:val="000000" w:themeColor="text1"/>
          <w:sz w:val="20"/>
          <w:szCs w:val="20"/>
        </w:rPr>
        <w:t>]. Surgery for intracranial meningioma can be associated with major intraoperative bleeding, leading to hypovolemic shock and sepsis, necessitating blood transfusion [</w:t>
      </w:r>
      <w:r w:rsidR="00125C6F">
        <w:rPr>
          <w:rFonts w:ascii="Arial" w:hAnsi="Arial" w:cs="Arial"/>
          <w:color w:val="000000" w:themeColor="text1"/>
          <w:sz w:val="20"/>
          <w:szCs w:val="20"/>
        </w:rPr>
        <w:t>3, 4, 5</w:t>
      </w:r>
      <w:r w:rsidRPr="008533C5">
        <w:rPr>
          <w:rFonts w:ascii="Arial" w:hAnsi="Arial" w:cs="Arial"/>
          <w:color w:val="000000" w:themeColor="text1"/>
          <w:sz w:val="20"/>
          <w:szCs w:val="20"/>
        </w:rPr>
        <w:t>]. This risk increases with larger tumours and prolonged operation time [6]. Blood transfusion requirement is postulated to correlate with increased surgical time, hospital stay and postoperative complications (e.g., acute renal failure, pneumonia, re-craniotomy, and seizures) [</w:t>
      </w:r>
      <w:r w:rsidR="00221DCF">
        <w:rPr>
          <w:rFonts w:ascii="Arial" w:hAnsi="Arial" w:cs="Arial"/>
          <w:color w:val="000000" w:themeColor="text1"/>
          <w:sz w:val="20"/>
          <w:szCs w:val="20"/>
        </w:rPr>
        <w:t>4, 7</w:t>
      </w:r>
      <w:r w:rsidRPr="008533C5">
        <w:rPr>
          <w:rFonts w:ascii="Arial" w:hAnsi="Arial" w:cs="Arial"/>
          <w:color w:val="000000" w:themeColor="text1"/>
          <w:sz w:val="20"/>
          <w:szCs w:val="20"/>
        </w:rPr>
        <w:t xml:space="preserve">]. </w:t>
      </w:r>
    </w:p>
    <w:p w14:paraId="5D4F8A1F" w14:textId="77777777" w:rsidR="008533C5" w:rsidRPr="008533C5" w:rsidRDefault="008533C5" w:rsidP="008533C5">
      <w:pPr>
        <w:spacing w:line="360" w:lineRule="auto"/>
        <w:jc w:val="both"/>
        <w:rPr>
          <w:rFonts w:ascii="Arial" w:hAnsi="Arial" w:cs="Arial"/>
          <w:color w:val="000000" w:themeColor="text1"/>
          <w:sz w:val="20"/>
          <w:szCs w:val="20"/>
        </w:rPr>
      </w:pPr>
    </w:p>
    <w:p w14:paraId="4F72A406" w14:textId="17783740"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Tranexamic acid (TXA) is an antifibrinolytic agent that has been demonstrated to have a significant impact on reducing blood loss within major trauma and surgery, with no increased risk of vaso-occlusive events [6, 8, </w:t>
      </w:r>
      <w:r w:rsidR="00221DCF">
        <w:rPr>
          <w:rFonts w:ascii="Arial" w:hAnsi="Arial" w:cs="Arial"/>
          <w:color w:val="000000" w:themeColor="text1"/>
          <w:sz w:val="20"/>
          <w:szCs w:val="20"/>
        </w:rPr>
        <w:t>9, 10</w:t>
      </w:r>
      <w:r w:rsidRPr="008533C5">
        <w:rPr>
          <w:rFonts w:ascii="Arial" w:hAnsi="Arial" w:cs="Arial"/>
          <w:color w:val="000000" w:themeColor="text1"/>
          <w:sz w:val="20"/>
          <w:szCs w:val="20"/>
        </w:rPr>
        <w:t>]. It is licensed within the UK for conditions including menorrhagia and epistaxis [8, 1</w:t>
      </w:r>
      <w:r w:rsidR="00221DCF">
        <w:rPr>
          <w:rFonts w:ascii="Arial" w:hAnsi="Arial" w:cs="Arial"/>
          <w:color w:val="000000" w:themeColor="text1"/>
          <w:sz w:val="20"/>
          <w:szCs w:val="20"/>
        </w:rPr>
        <w:t>1, 12</w:t>
      </w:r>
      <w:r w:rsidRPr="008533C5">
        <w:rPr>
          <w:rFonts w:ascii="Arial" w:hAnsi="Arial" w:cs="Arial"/>
          <w:color w:val="000000" w:themeColor="text1"/>
          <w:sz w:val="20"/>
          <w:szCs w:val="20"/>
        </w:rPr>
        <w:t>]. TXA has been shown to be of benefit in managing neurosurgical conditions including paediatric scoliosis and traumatic brain injury (TBI), but not in acute intracerebral haemorrhage [</w:t>
      </w:r>
      <w:r w:rsidR="00221DCF">
        <w:rPr>
          <w:rFonts w:ascii="Arial" w:hAnsi="Arial" w:cs="Arial"/>
          <w:color w:val="000000" w:themeColor="text1"/>
          <w:sz w:val="20"/>
          <w:szCs w:val="20"/>
        </w:rPr>
        <w:t>12</w:t>
      </w:r>
      <w:r w:rsidR="00202515">
        <w:rPr>
          <w:rFonts w:ascii="Arial" w:hAnsi="Arial" w:cs="Arial"/>
          <w:color w:val="000000" w:themeColor="text1"/>
          <w:sz w:val="20"/>
          <w:szCs w:val="20"/>
        </w:rPr>
        <w:t>, 13, 14, 15</w:t>
      </w:r>
      <w:r w:rsidRPr="008533C5">
        <w:rPr>
          <w:rFonts w:ascii="Arial" w:hAnsi="Arial" w:cs="Arial"/>
          <w:color w:val="000000" w:themeColor="text1"/>
          <w:sz w:val="20"/>
          <w:szCs w:val="20"/>
        </w:rPr>
        <w:t xml:space="preserve">]. </w:t>
      </w:r>
    </w:p>
    <w:p w14:paraId="7C0B4F12" w14:textId="77777777" w:rsidR="008533C5" w:rsidRPr="008533C5" w:rsidRDefault="008533C5" w:rsidP="008533C5">
      <w:pPr>
        <w:spacing w:line="360" w:lineRule="auto"/>
        <w:jc w:val="both"/>
        <w:rPr>
          <w:rFonts w:ascii="Arial" w:hAnsi="Arial" w:cs="Arial"/>
          <w:color w:val="000000" w:themeColor="text1"/>
          <w:sz w:val="20"/>
          <w:szCs w:val="20"/>
        </w:rPr>
      </w:pPr>
    </w:p>
    <w:p w14:paraId="58E55E06" w14:textId="5B72C6F2"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There is currently limited data on the effect of TXA on blood loss during neuro-oncological surgery, specifically meningioma resection surgery. A few small cohort trials have been performed with heterogenous outcomes unable to reach statistical significance [1</w:t>
      </w:r>
      <w:r w:rsidR="00C9180E">
        <w:rPr>
          <w:rFonts w:ascii="Arial" w:hAnsi="Arial" w:cs="Arial"/>
          <w:color w:val="000000" w:themeColor="text1"/>
          <w:sz w:val="20"/>
          <w:szCs w:val="20"/>
        </w:rPr>
        <w:t>1</w:t>
      </w:r>
      <w:r w:rsidRPr="008533C5">
        <w:rPr>
          <w:rFonts w:ascii="Arial" w:hAnsi="Arial" w:cs="Arial"/>
          <w:color w:val="000000" w:themeColor="text1"/>
          <w:sz w:val="20"/>
          <w:szCs w:val="20"/>
        </w:rPr>
        <w:t xml:space="preserve">, </w:t>
      </w:r>
      <w:r w:rsidR="00C9180E">
        <w:rPr>
          <w:rFonts w:ascii="Arial" w:hAnsi="Arial" w:cs="Arial"/>
          <w:color w:val="000000" w:themeColor="text1"/>
          <w:sz w:val="20"/>
          <w:szCs w:val="20"/>
        </w:rPr>
        <w:t>16</w:t>
      </w:r>
      <w:r w:rsidRPr="008533C5">
        <w:rPr>
          <w:rFonts w:ascii="Arial" w:hAnsi="Arial" w:cs="Arial"/>
          <w:color w:val="000000" w:themeColor="text1"/>
          <w:sz w:val="20"/>
          <w:szCs w:val="20"/>
        </w:rPr>
        <w:t xml:space="preserve">, </w:t>
      </w:r>
      <w:r w:rsidR="00C9180E">
        <w:rPr>
          <w:rFonts w:ascii="Arial" w:hAnsi="Arial" w:cs="Arial"/>
          <w:color w:val="000000" w:themeColor="text1"/>
          <w:sz w:val="20"/>
          <w:szCs w:val="20"/>
        </w:rPr>
        <w:t>17</w:t>
      </w:r>
      <w:r w:rsidRPr="008533C5">
        <w:rPr>
          <w:rFonts w:ascii="Arial" w:hAnsi="Arial" w:cs="Arial"/>
          <w:color w:val="000000" w:themeColor="text1"/>
          <w:sz w:val="20"/>
          <w:szCs w:val="20"/>
        </w:rPr>
        <w:t xml:space="preserve">, </w:t>
      </w:r>
      <w:r w:rsidR="00C9180E">
        <w:rPr>
          <w:rFonts w:ascii="Arial" w:hAnsi="Arial" w:cs="Arial"/>
          <w:color w:val="000000" w:themeColor="text1"/>
          <w:sz w:val="20"/>
          <w:szCs w:val="20"/>
        </w:rPr>
        <w:t>18</w:t>
      </w:r>
      <w:r w:rsidRPr="008533C5">
        <w:rPr>
          <w:rFonts w:ascii="Arial" w:hAnsi="Arial" w:cs="Arial"/>
          <w:color w:val="000000" w:themeColor="text1"/>
          <w:sz w:val="20"/>
          <w:szCs w:val="20"/>
        </w:rPr>
        <w:t>]. The effect of TXA on intra-operative, and patient outcomes, is still to be delineated.</w:t>
      </w:r>
    </w:p>
    <w:p w14:paraId="7254E903" w14:textId="77777777" w:rsidR="008533C5" w:rsidRPr="008533C5" w:rsidRDefault="008533C5" w:rsidP="008533C5">
      <w:pPr>
        <w:spacing w:line="360" w:lineRule="auto"/>
        <w:jc w:val="both"/>
        <w:rPr>
          <w:rFonts w:ascii="Arial" w:hAnsi="Arial" w:cs="Arial"/>
          <w:color w:val="000000" w:themeColor="text1"/>
          <w:sz w:val="20"/>
          <w:szCs w:val="20"/>
        </w:rPr>
      </w:pPr>
    </w:p>
    <w:p w14:paraId="3E7C1A51" w14:textId="77777777" w:rsidR="008533C5" w:rsidRPr="008533C5" w:rsidRDefault="008533C5" w:rsidP="008533C5">
      <w:pPr>
        <w:spacing w:line="360" w:lineRule="auto"/>
        <w:jc w:val="both"/>
        <w:rPr>
          <w:rFonts w:ascii="Arial" w:eastAsia="Arial" w:hAnsi="Arial" w:cs="Arial"/>
          <w:color w:val="000000" w:themeColor="text1"/>
          <w:sz w:val="20"/>
          <w:szCs w:val="20"/>
          <w:lang w:eastAsia="en-US"/>
        </w:rPr>
      </w:pPr>
      <w:r w:rsidRPr="008533C5">
        <w:rPr>
          <w:rFonts w:ascii="Arial" w:hAnsi="Arial" w:cs="Arial"/>
          <w:color w:val="000000" w:themeColor="text1"/>
          <w:sz w:val="20"/>
          <w:szCs w:val="20"/>
        </w:rPr>
        <w:t xml:space="preserve">This systematic review and meta-analysis aimed to answer the question: </w:t>
      </w:r>
      <w:r w:rsidRPr="008533C5">
        <w:rPr>
          <w:rFonts w:ascii="Arial" w:eastAsia="Arial" w:hAnsi="Arial" w:cs="Arial"/>
          <w:color w:val="000000" w:themeColor="text1"/>
          <w:sz w:val="20"/>
          <w:szCs w:val="20"/>
          <w:lang w:eastAsia="en-US"/>
        </w:rPr>
        <w:t>In patients undergoing surgery for meningiomas, is the use of TXA associated with reduced blood loss, postoperative complications, and improved patient outcomes?</w:t>
      </w:r>
    </w:p>
    <w:p w14:paraId="3A0A6394" w14:textId="77777777" w:rsidR="008533C5" w:rsidRPr="008533C5" w:rsidRDefault="008533C5" w:rsidP="008533C5">
      <w:pPr>
        <w:spacing w:line="360" w:lineRule="auto"/>
        <w:jc w:val="both"/>
        <w:rPr>
          <w:rFonts w:ascii="Arial" w:hAnsi="Arial" w:cs="Arial"/>
          <w:b/>
          <w:bCs/>
          <w:color w:val="000000" w:themeColor="text1"/>
          <w:sz w:val="20"/>
          <w:szCs w:val="20"/>
        </w:rPr>
      </w:pPr>
    </w:p>
    <w:p w14:paraId="3B9AE98D" w14:textId="77777777" w:rsidR="008533C5" w:rsidRPr="008533C5" w:rsidRDefault="008533C5" w:rsidP="008533C5">
      <w:pPr>
        <w:spacing w:line="360" w:lineRule="auto"/>
        <w:jc w:val="both"/>
        <w:rPr>
          <w:rFonts w:ascii="Arial" w:hAnsi="Arial" w:cs="Arial"/>
          <w:i/>
          <w:iCs/>
          <w:color w:val="000000" w:themeColor="text1"/>
          <w:sz w:val="20"/>
          <w:szCs w:val="20"/>
          <w:u w:val="single"/>
        </w:rPr>
      </w:pPr>
      <w:r w:rsidRPr="008533C5">
        <w:rPr>
          <w:rFonts w:ascii="Arial" w:hAnsi="Arial" w:cs="Arial"/>
          <w:i/>
          <w:iCs/>
          <w:color w:val="000000" w:themeColor="text1"/>
          <w:sz w:val="20"/>
          <w:szCs w:val="20"/>
          <w:u w:val="single"/>
        </w:rPr>
        <w:t xml:space="preserve">Materials and Methods </w:t>
      </w:r>
    </w:p>
    <w:p w14:paraId="40FE9652" w14:textId="77777777" w:rsidR="008533C5" w:rsidRPr="008533C5" w:rsidRDefault="008533C5" w:rsidP="008533C5">
      <w:pPr>
        <w:spacing w:line="360" w:lineRule="auto"/>
        <w:jc w:val="both"/>
        <w:rPr>
          <w:rFonts w:ascii="Arial" w:hAnsi="Arial" w:cs="Arial"/>
          <w:b/>
          <w:bCs/>
          <w:color w:val="000000" w:themeColor="text1"/>
          <w:sz w:val="20"/>
          <w:szCs w:val="20"/>
        </w:rPr>
      </w:pPr>
    </w:p>
    <w:p w14:paraId="01D9A84D" w14:textId="5C8D85AB" w:rsidR="008533C5" w:rsidRPr="008533C5" w:rsidRDefault="008533C5" w:rsidP="008533C5">
      <w:pPr>
        <w:spacing w:line="360" w:lineRule="auto"/>
        <w:jc w:val="both"/>
        <w:rPr>
          <w:rFonts w:ascii="Arial" w:hAnsi="Arial" w:cs="Arial"/>
          <w:bCs/>
          <w:color w:val="000000" w:themeColor="text1"/>
          <w:sz w:val="20"/>
          <w:szCs w:val="20"/>
        </w:rPr>
      </w:pPr>
      <w:r w:rsidRPr="008533C5">
        <w:rPr>
          <w:rFonts w:ascii="Arial" w:hAnsi="Arial" w:cs="Arial"/>
          <w:bCs/>
          <w:color w:val="000000" w:themeColor="text1"/>
          <w:sz w:val="20"/>
          <w:szCs w:val="20"/>
        </w:rPr>
        <w:t>A systematic review and meta-analysis were conducted in accordance with the Preferred Reporting Items for Systematic Reviews and Meta-analyses (PRISMA) statement [</w:t>
      </w:r>
      <w:r w:rsidR="00C9180E">
        <w:rPr>
          <w:rFonts w:ascii="Arial" w:hAnsi="Arial" w:cs="Arial"/>
          <w:bCs/>
          <w:color w:val="000000" w:themeColor="text1"/>
          <w:sz w:val="20"/>
          <w:szCs w:val="20"/>
        </w:rPr>
        <w:t>19</w:t>
      </w:r>
      <w:r w:rsidRPr="008533C5">
        <w:rPr>
          <w:rFonts w:ascii="Arial" w:hAnsi="Arial" w:cs="Arial"/>
          <w:bCs/>
          <w:color w:val="000000" w:themeColor="text1"/>
          <w:sz w:val="20"/>
          <w:szCs w:val="20"/>
        </w:rPr>
        <w:t xml:space="preserve">]. The study was registered with prospero (CRD42021292157). </w:t>
      </w:r>
    </w:p>
    <w:p w14:paraId="161A43A7" w14:textId="77777777" w:rsidR="008533C5" w:rsidRPr="008533C5" w:rsidRDefault="008533C5" w:rsidP="008533C5">
      <w:pPr>
        <w:spacing w:line="360" w:lineRule="auto"/>
        <w:jc w:val="both"/>
        <w:rPr>
          <w:rFonts w:ascii="Arial" w:hAnsi="Arial" w:cs="Arial"/>
          <w:b/>
          <w:bCs/>
          <w:color w:val="000000" w:themeColor="text1"/>
          <w:sz w:val="20"/>
          <w:szCs w:val="20"/>
        </w:rPr>
      </w:pPr>
    </w:p>
    <w:p w14:paraId="08A2218F"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Search Strategy </w:t>
      </w:r>
    </w:p>
    <w:p w14:paraId="4EEE24CB" w14:textId="77777777" w:rsidR="008533C5" w:rsidRPr="008533C5" w:rsidRDefault="008533C5" w:rsidP="008533C5">
      <w:pPr>
        <w:spacing w:line="360" w:lineRule="auto"/>
        <w:jc w:val="both"/>
        <w:rPr>
          <w:rFonts w:ascii="Arial" w:hAnsi="Arial" w:cs="Arial"/>
          <w:i/>
          <w:iCs/>
          <w:color w:val="000000" w:themeColor="text1"/>
          <w:sz w:val="20"/>
          <w:szCs w:val="20"/>
        </w:rPr>
      </w:pPr>
    </w:p>
    <w:p w14:paraId="21066247" w14:textId="45190478"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A systematic search was performed from inception on MEDLINE, PubMed, CINAHL Plus, Cochrane Register of Controlled Trials and WHO international clinical trials registry up to and including 20</w:t>
      </w:r>
      <w:r w:rsidRPr="008533C5">
        <w:rPr>
          <w:rFonts w:ascii="Arial" w:hAnsi="Arial" w:cs="Arial"/>
          <w:color w:val="000000" w:themeColor="text1"/>
          <w:sz w:val="20"/>
          <w:szCs w:val="20"/>
          <w:vertAlign w:val="superscript"/>
        </w:rPr>
        <w:t>th</w:t>
      </w:r>
      <w:r w:rsidRPr="008533C5">
        <w:rPr>
          <w:rFonts w:ascii="Arial" w:hAnsi="Arial" w:cs="Arial"/>
          <w:color w:val="000000" w:themeColor="text1"/>
          <w:sz w:val="20"/>
          <w:szCs w:val="20"/>
        </w:rPr>
        <w:t xml:space="preserve"> November 2021. Searches were performed in line with search combinations agreed by all authors (Online Material  1). The MEDLINE search strategy was adapted for the other online electronic registries. Papers were limited to English Language due to the feasibility of translation. The results were then exported to the online platform Rayyan [</w:t>
      </w:r>
      <w:r w:rsidR="00C9180E">
        <w:rPr>
          <w:rFonts w:ascii="Arial" w:hAnsi="Arial" w:cs="Arial"/>
          <w:color w:val="000000" w:themeColor="text1"/>
          <w:sz w:val="20"/>
          <w:szCs w:val="20"/>
        </w:rPr>
        <w:t>20</w:t>
      </w:r>
      <w:r w:rsidRPr="008533C5">
        <w:rPr>
          <w:rFonts w:ascii="Arial" w:hAnsi="Arial" w:cs="Arial"/>
          <w:color w:val="000000" w:themeColor="text1"/>
          <w:sz w:val="20"/>
          <w:szCs w:val="20"/>
        </w:rPr>
        <w:t>], a repository to facilitate de-duplication and independent screening of potential records.</w:t>
      </w:r>
    </w:p>
    <w:p w14:paraId="0CF5122A" w14:textId="77777777" w:rsidR="008533C5" w:rsidRPr="008533C5" w:rsidRDefault="008533C5" w:rsidP="008533C5">
      <w:pPr>
        <w:spacing w:line="360" w:lineRule="auto"/>
        <w:jc w:val="both"/>
        <w:rPr>
          <w:rFonts w:ascii="Arial" w:hAnsi="Arial" w:cs="Arial"/>
          <w:color w:val="000000" w:themeColor="text1"/>
          <w:sz w:val="20"/>
          <w:szCs w:val="20"/>
        </w:rPr>
      </w:pPr>
    </w:p>
    <w:p w14:paraId="30C69CF7"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Study Selection and Screening  </w:t>
      </w:r>
    </w:p>
    <w:p w14:paraId="4E80830D" w14:textId="77777777" w:rsidR="008533C5" w:rsidRPr="008533C5" w:rsidRDefault="008533C5" w:rsidP="008533C5">
      <w:pPr>
        <w:spacing w:line="360" w:lineRule="auto"/>
        <w:jc w:val="both"/>
        <w:rPr>
          <w:rFonts w:ascii="Arial" w:hAnsi="Arial" w:cs="Arial"/>
          <w:i/>
          <w:iCs/>
          <w:color w:val="000000" w:themeColor="text1"/>
          <w:sz w:val="20"/>
          <w:szCs w:val="20"/>
        </w:rPr>
      </w:pPr>
    </w:p>
    <w:p w14:paraId="333062F7"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AC removed duplicates in Rayyan prior to screening. Two independent reviewers (AC and CSG) screened the search results. All peer-reviewed Phase 2-4 controlled trials and cohort studies comparing patients who underwent meningioma resection and received TXA compared to no intervention were included. Study titles and abstracts were screened according to the PICOS model and Inclusion/Exclusion criteria outlined in Table 1 and Online Material  2. </w:t>
      </w:r>
    </w:p>
    <w:p w14:paraId="62515E04" w14:textId="77777777" w:rsidR="008533C5" w:rsidRPr="008533C5" w:rsidRDefault="008533C5" w:rsidP="008533C5">
      <w:pPr>
        <w:spacing w:line="36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696"/>
        <w:gridCol w:w="7264"/>
      </w:tblGrid>
      <w:tr w:rsidR="008533C5" w:rsidRPr="008533C5" w14:paraId="67DDCC4E" w14:textId="77777777" w:rsidTr="00401DDD">
        <w:trPr>
          <w:trHeight w:val="521"/>
        </w:trPr>
        <w:tc>
          <w:tcPr>
            <w:tcW w:w="1696" w:type="dxa"/>
          </w:tcPr>
          <w:p w14:paraId="6690B9CF"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Population</w:t>
            </w:r>
          </w:p>
        </w:tc>
        <w:tc>
          <w:tcPr>
            <w:tcW w:w="7264" w:type="dxa"/>
          </w:tcPr>
          <w:p w14:paraId="59352BCA"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Individuals of any age with operated meningioma</w:t>
            </w:r>
          </w:p>
        </w:tc>
      </w:tr>
      <w:tr w:rsidR="008533C5" w:rsidRPr="008533C5" w14:paraId="7B2460D5" w14:textId="77777777" w:rsidTr="00401DDD">
        <w:trPr>
          <w:trHeight w:val="243"/>
        </w:trPr>
        <w:tc>
          <w:tcPr>
            <w:tcW w:w="1696" w:type="dxa"/>
          </w:tcPr>
          <w:p w14:paraId="42F3CA11"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Intervention</w:t>
            </w:r>
          </w:p>
        </w:tc>
        <w:tc>
          <w:tcPr>
            <w:tcW w:w="7264" w:type="dxa"/>
          </w:tcPr>
          <w:p w14:paraId="1D9BC013"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TXA</w:t>
            </w:r>
          </w:p>
        </w:tc>
      </w:tr>
      <w:tr w:rsidR="008533C5" w:rsidRPr="008533C5" w14:paraId="1DE5E8B9" w14:textId="77777777" w:rsidTr="00401DDD">
        <w:trPr>
          <w:trHeight w:val="521"/>
        </w:trPr>
        <w:tc>
          <w:tcPr>
            <w:tcW w:w="1696" w:type="dxa"/>
          </w:tcPr>
          <w:p w14:paraId="3DA3B39B"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Comparator </w:t>
            </w:r>
          </w:p>
        </w:tc>
        <w:tc>
          <w:tcPr>
            <w:tcW w:w="7264" w:type="dxa"/>
          </w:tcPr>
          <w:p w14:paraId="4C2E0E42"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Placebo or no TXA administered </w:t>
            </w:r>
          </w:p>
        </w:tc>
      </w:tr>
      <w:tr w:rsidR="008533C5" w:rsidRPr="008533C5" w14:paraId="5EA3611A" w14:textId="77777777" w:rsidTr="00401DDD">
        <w:trPr>
          <w:trHeight w:val="1043"/>
        </w:trPr>
        <w:tc>
          <w:tcPr>
            <w:tcW w:w="1696" w:type="dxa"/>
          </w:tcPr>
          <w:p w14:paraId="181DC685"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Outcomes</w:t>
            </w:r>
          </w:p>
        </w:tc>
        <w:tc>
          <w:tcPr>
            <w:tcW w:w="7264" w:type="dxa"/>
          </w:tcPr>
          <w:p w14:paraId="49559077"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Primary: </w:t>
            </w:r>
          </w:p>
          <w:p w14:paraId="394B3AA7" w14:textId="2A25A080" w:rsidR="00CF02CA" w:rsidRPr="00CF02CA" w:rsidRDefault="00CF02CA" w:rsidP="00CF02CA">
            <w:pPr>
              <w:numPr>
                <w:ilvl w:val="0"/>
                <w:numId w:val="3"/>
              </w:numPr>
              <w:spacing w:line="360" w:lineRule="auto"/>
              <w:contextualSpacing/>
              <w:jc w:val="both"/>
              <w:rPr>
                <w:rFonts w:ascii="Arial" w:hAnsi="Arial" w:cs="Arial"/>
                <w:bCs/>
                <w:color w:val="000000" w:themeColor="text1"/>
                <w:sz w:val="20"/>
                <w:szCs w:val="20"/>
              </w:rPr>
            </w:pPr>
            <w:r w:rsidRPr="008533C5">
              <w:rPr>
                <w:rFonts w:ascii="Arial" w:hAnsi="Arial" w:cs="Arial"/>
                <w:bCs/>
                <w:color w:val="000000" w:themeColor="text1"/>
                <w:sz w:val="20"/>
                <w:szCs w:val="20"/>
              </w:rPr>
              <w:t>Transfusion Requirement (number of participants requiring transfusion)</w:t>
            </w:r>
            <w:r w:rsidRPr="00CF02CA">
              <w:rPr>
                <w:rFonts w:ascii="Arial" w:hAnsi="Arial" w:cs="Arial"/>
                <w:color w:val="000000" w:themeColor="text1"/>
                <w:sz w:val="20"/>
                <w:szCs w:val="20"/>
              </w:rPr>
              <w:t xml:space="preserve"> </w:t>
            </w:r>
          </w:p>
          <w:p w14:paraId="351A0B47"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Secondary: </w:t>
            </w:r>
          </w:p>
          <w:p w14:paraId="64D7D2BB" w14:textId="57C4A2EB" w:rsidR="00CF02CA" w:rsidRPr="00CF02CA" w:rsidRDefault="00CF02CA" w:rsidP="00CF02CA">
            <w:pPr>
              <w:pStyle w:val="ListParagraph"/>
              <w:numPr>
                <w:ilvl w:val="0"/>
                <w:numId w:val="3"/>
              </w:numPr>
              <w:spacing w:line="360" w:lineRule="auto"/>
              <w:jc w:val="both"/>
              <w:rPr>
                <w:rFonts w:ascii="Arial" w:hAnsi="Arial" w:cs="Arial"/>
                <w:color w:val="000000" w:themeColor="text1"/>
                <w:sz w:val="20"/>
                <w:szCs w:val="20"/>
              </w:rPr>
            </w:pPr>
            <w:r w:rsidRPr="00CF02CA">
              <w:rPr>
                <w:rFonts w:ascii="Arial" w:hAnsi="Arial" w:cs="Arial"/>
                <w:color w:val="000000" w:themeColor="text1"/>
                <w:sz w:val="20"/>
                <w:szCs w:val="20"/>
              </w:rPr>
              <w:t xml:space="preserve">Intraoperative blood loss in ml </w:t>
            </w:r>
          </w:p>
          <w:p w14:paraId="464A55E1" w14:textId="77777777" w:rsidR="008533C5" w:rsidRPr="008533C5" w:rsidRDefault="008533C5" w:rsidP="008533C5">
            <w:pPr>
              <w:numPr>
                <w:ilvl w:val="0"/>
                <w:numId w:val="3"/>
              </w:numPr>
              <w:spacing w:line="360" w:lineRule="auto"/>
              <w:contextualSpacing/>
              <w:jc w:val="both"/>
              <w:rPr>
                <w:rFonts w:ascii="Arial" w:hAnsi="Arial" w:cs="Arial"/>
                <w:bCs/>
                <w:color w:val="000000" w:themeColor="text1"/>
                <w:sz w:val="20"/>
                <w:szCs w:val="20"/>
              </w:rPr>
            </w:pPr>
            <w:r w:rsidRPr="008533C5">
              <w:rPr>
                <w:rFonts w:ascii="Arial" w:hAnsi="Arial" w:cs="Arial"/>
                <w:bCs/>
                <w:color w:val="000000" w:themeColor="text1"/>
                <w:sz w:val="20"/>
                <w:szCs w:val="20"/>
              </w:rPr>
              <w:t xml:space="preserve">Postoperative hospital stay in days </w:t>
            </w:r>
          </w:p>
          <w:p w14:paraId="3BCE977D" w14:textId="77777777" w:rsidR="008533C5" w:rsidRPr="00AF6714" w:rsidRDefault="008533C5" w:rsidP="008533C5">
            <w:pPr>
              <w:numPr>
                <w:ilvl w:val="0"/>
                <w:numId w:val="3"/>
              </w:numPr>
              <w:spacing w:line="360" w:lineRule="auto"/>
              <w:contextualSpacing/>
              <w:jc w:val="both"/>
              <w:rPr>
                <w:rFonts w:ascii="Arial" w:hAnsi="Arial" w:cs="Arial"/>
                <w:b/>
                <w:bCs/>
                <w:color w:val="000000" w:themeColor="text1"/>
                <w:sz w:val="20"/>
                <w:szCs w:val="20"/>
              </w:rPr>
            </w:pPr>
            <w:r w:rsidRPr="008533C5">
              <w:rPr>
                <w:rFonts w:ascii="Arial" w:hAnsi="Arial" w:cs="Arial"/>
                <w:bCs/>
                <w:color w:val="000000" w:themeColor="text1"/>
                <w:sz w:val="20"/>
                <w:szCs w:val="20"/>
              </w:rPr>
              <w:t>Operation Time</w:t>
            </w:r>
            <w:r w:rsidRPr="008533C5">
              <w:rPr>
                <w:rFonts w:ascii="Arial" w:hAnsi="Arial" w:cs="Arial"/>
                <w:b/>
                <w:bCs/>
                <w:color w:val="000000" w:themeColor="text1"/>
                <w:sz w:val="20"/>
                <w:szCs w:val="20"/>
              </w:rPr>
              <w:t xml:space="preserve"> </w:t>
            </w:r>
            <w:r w:rsidRPr="008533C5">
              <w:rPr>
                <w:rFonts w:ascii="Arial" w:hAnsi="Arial" w:cs="Arial"/>
                <w:bCs/>
                <w:color w:val="000000" w:themeColor="text1"/>
                <w:sz w:val="20"/>
                <w:szCs w:val="20"/>
              </w:rPr>
              <w:t xml:space="preserve">in hours </w:t>
            </w:r>
          </w:p>
          <w:p w14:paraId="2CCD64DE" w14:textId="42F84DEA" w:rsidR="00AF6714" w:rsidRPr="00AF6714" w:rsidRDefault="00AF6714" w:rsidP="00AF6714">
            <w:pPr>
              <w:numPr>
                <w:ilvl w:val="0"/>
                <w:numId w:val="3"/>
              </w:numPr>
              <w:spacing w:line="360" w:lineRule="auto"/>
              <w:contextualSpacing/>
              <w:jc w:val="both"/>
              <w:rPr>
                <w:rFonts w:ascii="Arial" w:hAnsi="Arial" w:cs="Arial"/>
                <w:bCs/>
                <w:color w:val="000000" w:themeColor="text1"/>
                <w:sz w:val="20"/>
                <w:szCs w:val="20"/>
              </w:rPr>
            </w:pPr>
            <w:r w:rsidRPr="008533C5">
              <w:rPr>
                <w:rFonts w:ascii="Arial" w:hAnsi="Arial" w:cs="Arial"/>
                <w:bCs/>
                <w:color w:val="000000" w:themeColor="text1"/>
                <w:sz w:val="20"/>
                <w:szCs w:val="20"/>
              </w:rPr>
              <w:t xml:space="preserve">Postoperative complications </w:t>
            </w:r>
          </w:p>
        </w:tc>
      </w:tr>
      <w:tr w:rsidR="008533C5" w:rsidRPr="008533C5" w14:paraId="1CAE7101" w14:textId="77777777" w:rsidTr="00401DDD">
        <w:trPr>
          <w:trHeight w:val="261"/>
        </w:trPr>
        <w:tc>
          <w:tcPr>
            <w:tcW w:w="1696" w:type="dxa"/>
          </w:tcPr>
          <w:p w14:paraId="3CD11516"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Setting </w:t>
            </w:r>
          </w:p>
        </w:tc>
        <w:tc>
          <w:tcPr>
            <w:tcW w:w="7264" w:type="dxa"/>
          </w:tcPr>
          <w:p w14:paraId="3C22C363"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Studies taking place in any neurosurgical department or centre internationally </w:t>
            </w:r>
          </w:p>
        </w:tc>
      </w:tr>
      <w:tr w:rsidR="008533C5" w:rsidRPr="008533C5" w14:paraId="42F1A2C5" w14:textId="77777777" w:rsidTr="00401DDD">
        <w:trPr>
          <w:trHeight w:val="261"/>
        </w:trPr>
        <w:tc>
          <w:tcPr>
            <w:tcW w:w="1696" w:type="dxa"/>
          </w:tcPr>
          <w:p w14:paraId="6B31E424"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Study Design</w:t>
            </w:r>
          </w:p>
        </w:tc>
        <w:tc>
          <w:tcPr>
            <w:tcW w:w="7264" w:type="dxa"/>
          </w:tcPr>
          <w:p w14:paraId="740A1C6E"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Phase 2, 3 or 4 control trials and multiple cohort studies</w:t>
            </w:r>
          </w:p>
        </w:tc>
      </w:tr>
      <w:tr w:rsidR="008533C5" w:rsidRPr="008533C5" w14:paraId="03B42FB7" w14:textId="77777777" w:rsidTr="00401DDD">
        <w:trPr>
          <w:trHeight w:val="243"/>
        </w:trPr>
        <w:tc>
          <w:tcPr>
            <w:tcW w:w="1696" w:type="dxa"/>
          </w:tcPr>
          <w:p w14:paraId="4AFE2E51"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Follow Up </w:t>
            </w:r>
          </w:p>
        </w:tc>
        <w:tc>
          <w:tcPr>
            <w:tcW w:w="7264" w:type="dxa"/>
          </w:tcPr>
          <w:p w14:paraId="1443AF99"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Any </w:t>
            </w:r>
          </w:p>
        </w:tc>
      </w:tr>
    </w:tbl>
    <w:p w14:paraId="32973CA0"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Table 1: PICOS model used for screening </w:t>
      </w:r>
    </w:p>
    <w:p w14:paraId="5B015739" w14:textId="521B08A7" w:rsidR="009E3590" w:rsidRDefault="009E3590" w:rsidP="008533C5">
      <w:pPr>
        <w:spacing w:line="360" w:lineRule="auto"/>
        <w:jc w:val="both"/>
        <w:rPr>
          <w:rFonts w:ascii="Arial" w:hAnsi="Arial" w:cs="Arial"/>
          <w:color w:val="000000" w:themeColor="text1"/>
          <w:sz w:val="20"/>
          <w:szCs w:val="20"/>
        </w:rPr>
      </w:pPr>
    </w:p>
    <w:p w14:paraId="7979B5A8" w14:textId="45EF7271" w:rsidR="00B86BD3" w:rsidRPr="008533C5" w:rsidRDefault="009E3590" w:rsidP="002028DC">
      <w:pPr>
        <w:spacing w:line="360" w:lineRule="auto"/>
        <w:jc w:val="both"/>
        <w:rPr>
          <w:rFonts w:ascii="Arial" w:hAnsi="Arial" w:cs="Arial"/>
          <w:iCs/>
          <w:color w:val="000000" w:themeColor="text1"/>
          <w:sz w:val="20"/>
          <w:szCs w:val="20"/>
        </w:rPr>
      </w:pPr>
      <w:r>
        <w:rPr>
          <w:rFonts w:ascii="Arial" w:hAnsi="Arial" w:cs="Arial"/>
          <w:color w:val="000000" w:themeColor="text1"/>
          <w:sz w:val="20"/>
          <w:szCs w:val="20"/>
        </w:rPr>
        <w:t xml:space="preserve">The primary outcome of interest was transfusion requirement, this was defined as the number of participants requiring transfusion </w:t>
      </w:r>
      <w:r w:rsidR="00B86BD3">
        <w:rPr>
          <w:rFonts w:ascii="Arial" w:hAnsi="Arial" w:cs="Arial"/>
          <w:color w:val="000000" w:themeColor="text1"/>
          <w:sz w:val="20"/>
          <w:szCs w:val="20"/>
        </w:rPr>
        <w:t>in each study. The secondary outcomes of interest were</w:t>
      </w:r>
      <w:r w:rsidR="008616C4">
        <w:rPr>
          <w:rFonts w:ascii="Arial" w:hAnsi="Arial" w:cs="Arial"/>
          <w:color w:val="000000" w:themeColor="text1"/>
          <w:sz w:val="20"/>
          <w:szCs w:val="20"/>
        </w:rPr>
        <w:t xml:space="preserve"> intraoperative blood loss (in millilitres), postoperative hospital stay (in days)</w:t>
      </w:r>
      <w:r w:rsidR="00D3257D">
        <w:rPr>
          <w:rFonts w:ascii="Arial" w:hAnsi="Arial" w:cs="Arial"/>
          <w:color w:val="000000" w:themeColor="text1"/>
          <w:sz w:val="20"/>
          <w:szCs w:val="20"/>
        </w:rPr>
        <w:t xml:space="preserve">, </w:t>
      </w:r>
      <w:r w:rsidR="008616C4">
        <w:rPr>
          <w:rFonts w:ascii="Arial" w:hAnsi="Arial" w:cs="Arial"/>
          <w:color w:val="000000" w:themeColor="text1"/>
          <w:sz w:val="20"/>
          <w:szCs w:val="20"/>
        </w:rPr>
        <w:t xml:space="preserve">operation time </w:t>
      </w:r>
      <w:r w:rsidR="00D3257D">
        <w:rPr>
          <w:rFonts w:ascii="Arial" w:hAnsi="Arial" w:cs="Arial"/>
          <w:color w:val="000000" w:themeColor="text1"/>
          <w:sz w:val="20"/>
          <w:szCs w:val="20"/>
        </w:rPr>
        <w:t>(in hours)</w:t>
      </w:r>
      <w:r w:rsidR="00EC0834">
        <w:rPr>
          <w:rFonts w:ascii="Arial" w:hAnsi="Arial" w:cs="Arial"/>
          <w:color w:val="000000" w:themeColor="text1"/>
          <w:sz w:val="20"/>
          <w:szCs w:val="20"/>
        </w:rPr>
        <w:t xml:space="preserve"> and frequency of </w:t>
      </w:r>
      <w:r w:rsidR="00B86BD3">
        <w:rPr>
          <w:rFonts w:ascii="Arial" w:hAnsi="Arial" w:cs="Arial"/>
          <w:color w:val="000000" w:themeColor="text1"/>
          <w:sz w:val="20"/>
          <w:szCs w:val="20"/>
        </w:rPr>
        <w:t>postoperative complications</w:t>
      </w:r>
      <w:r w:rsidR="00EC0834">
        <w:rPr>
          <w:rFonts w:ascii="Arial" w:hAnsi="Arial" w:cs="Arial"/>
          <w:color w:val="000000" w:themeColor="text1"/>
          <w:sz w:val="20"/>
          <w:szCs w:val="20"/>
        </w:rPr>
        <w:t xml:space="preserve"> occurring in the 30 day postoperative period</w:t>
      </w:r>
      <w:r w:rsidR="00B86BD3">
        <w:rPr>
          <w:rFonts w:ascii="Arial" w:hAnsi="Arial" w:cs="Arial"/>
          <w:color w:val="000000" w:themeColor="text1"/>
          <w:sz w:val="20"/>
          <w:szCs w:val="20"/>
        </w:rPr>
        <w:t xml:space="preserve"> (</w:t>
      </w:r>
      <w:r w:rsidR="008616C4">
        <w:rPr>
          <w:rFonts w:ascii="Arial" w:hAnsi="Arial" w:cs="Arial"/>
          <w:iCs/>
          <w:color w:val="000000" w:themeColor="text1"/>
          <w:sz w:val="20"/>
          <w:szCs w:val="20"/>
        </w:rPr>
        <w:t>s</w:t>
      </w:r>
      <w:r w:rsidR="00B86BD3" w:rsidRPr="008533C5">
        <w:rPr>
          <w:rFonts w:ascii="Arial" w:hAnsi="Arial" w:cs="Arial"/>
          <w:iCs/>
          <w:color w:val="000000" w:themeColor="text1"/>
          <w:sz w:val="20"/>
          <w:szCs w:val="20"/>
        </w:rPr>
        <w:t>eizure, disability, haematoma</w:t>
      </w:r>
      <w:r w:rsidR="008616C4">
        <w:rPr>
          <w:rFonts w:ascii="Arial" w:hAnsi="Arial" w:cs="Arial"/>
          <w:iCs/>
          <w:color w:val="000000" w:themeColor="text1"/>
          <w:sz w:val="20"/>
          <w:szCs w:val="20"/>
        </w:rPr>
        <w:t xml:space="preserve">, </w:t>
      </w:r>
      <w:r w:rsidR="00B86BD3" w:rsidRPr="008533C5">
        <w:rPr>
          <w:rFonts w:ascii="Arial" w:hAnsi="Arial" w:cs="Arial"/>
          <w:iCs/>
          <w:color w:val="000000" w:themeColor="text1"/>
          <w:sz w:val="20"/>
          <w:szCs w:val="20"/>
        </w:rPr>
        <w:t>thromboembolic events</w:t>
      </w:r>
      <w:r w:rsidR="008616C4">
        <w:rPr>
          <w:rFonts w:ascii="Arial" w:hAnsi="Arial" w:cs="Arial"/>
          <w:iCs/>
          <w:color w:val="000000" w:themeColor="text1"/>
          <w:sz w:val="20"/>
          <w:szCs w:val="20"/>
        </w:rPr>
        <w:t>, i</w:t>
      </w:r>
      <w:r w:rsidR="00B86BD3" w:rsidRPr="008533C5">
        <w:rPr>
          <w:rFonts w:ascii="Arial" w:hAnsi="Arial" w:cs="Arial"/>
          <w:iCs/>
          <w:color w:val="000000" w:themeColor="text1"/>
          <w:sz w:val="20"/>
          <w:szCs w:val="20"/>
        </w:rPr>
        <w:t>nfection, myocardial infarction and new neurological deficit</w:t>
      </w:r>
      <w:r w:rsidR="008616C4">
        <w:rPr>
          <w:rFonts w:ascii="Arial" w:hAnsi="Arial" w:cs="Arial"/>
          <w:iCs/>
          <w:color w:val="000000" w:themeColor="text1"/>
          <w:sz w:val="20"/>
          <w:szCs w:val="20"/>
        </w:rPr>
        <w:t>)</w:t>
      </w:r>
      <w:r w:rsidR="00D3257D">
        <w:rPr>
          <w:rFonts w:ascii="Arial" w:hAnsi="Arial" w:cs="Arial"/>
          <w:iCs/>
          <w:color w:val="000000" w:themeColor="text1"/>
          <w:sz w:val="20"/>
          <w:szCs w:val="20"/>
        </w:rPr>
        <w:t xml:space="preserve">. Postoperative seizures were defined as </w:t>
      </w:r>
      <w:r w:rsidR="00963C8C">
        <w:rPr>
          <w:rFonts w:ascii="Arial" w:hAnsi="Arial" w:cs="Arial"/>
          <w:iCs/>
          <w:color w:val="000000" w:themeColor="text1"/>
          <w:sz w:val="20"/>
          <w:szCs w:val="20"/>
        </w:rPr>
        <w:t>seizures in any individual regardless of seizure history</w:t>
      </w:r>
      <w:r w:rsidR="001B3FA5">
        <w:rPr>
          <w:rFonts w:ascii="Arial" w:hAnsi="Arial" w:cs="Arial"/>
          <w:iCs/>
          <w:color w:val="000000" w:themeColor="text1"/>
          <w:sz w:val="20"/>
          <w:szCs w:val="20"/>
        </w:rPr>
        <w:t>. Postoperative thromboembolic events were defined as a pulmonary embolus or deep vein thrombosis</w:t>
      </w:r>
      <w:r w:rsidR="00AF6714">
        <w:rPr>
          <w:rFonts w:ascii="Arial" w:hAnsi="Arial" w:cs="Arial"/>
          <w:iCs/>
          <w:color w:val="000000" w:themeColor="text1"/>
          <w:sz w:val="20"/>
          <w:szCs w:val="20"/>
        </w:rPr>
        <w:t xml:space="preserve">. </w:t>
      </w:r>
    </w:p>
    <w:p w14:paraId="7D22F748" w14:textId="77777777" w:rsidR="009E3590" w:rsidRPr="008533C5" w:rsidRDefault="009E3590" w:rsidP="008533C5">
      <w:pPr>
        <w:spacing w:line="360" w:lineRule="auto"/>
        <w:jc w:val="both"/>
        <w:rPr>
          <w:rFonts w:ascii="Arial" w:hAnsi="Arial" w:cs="Arial"/>
          <w:color w:val="000000" w:themeColor="text1"/>
          <w:sz w:val="20"/>
          <w:szCs w:val="20"/>
        </w:rPr>
      </w:pPr>
    </w:p>
    <w:p w14:paraId="0E70CC23"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Studies that remained underwent full-text screening. If any disagreements occurred, a discussion took place between AC, CSG and the senior author (MDJ) to reach a consensus on included studies. If necessary corresponding authors were contacted via email to request unavailable data.</w:t>
      </w:r>
    </w:p>
    <w:p w14:paraId="18540CB2" w14:textId="77777777" w:rsidR="008533C5" w:rsidRPr="008533C5" w:rsidRDefault="008533C5" w:rsidP="008533C5">
      <w:pPr>
        <w:spacing w:line="360" w:lineRule="auto"/>
        <w:jc w:val="both"/>
        <w:rPr>
          <w:rFonts w:ascii="Arial" w:hAnsi="Arial" w:cs="Arial"/>
          <w:color w:val="000000" w:themeColor="text1"/>
          <w:sz w:val="20"/>
          <w:szCs w:val="20"/>
        </w:rPr>
      </w:pPr>
    </w:p>
    <w:p w14:paraId="6B77C20F"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Data Extraction, Data Items and Management </w:t>
      </w:r>
    </w:p>
    <w:p w14:paraId="6C5C9888" w14:textId="77777777" w:rsidR="008533C5" w:rsidRPr="008533C5" w:rsidRDefault="008533C5" w:rsidP="008533C5">
      <w:pPr>
        <w:spacing w:line="360" w:lineRule="auto"/>
        <w:jc w:val="both"/>
        <w:rPr>
          <w:rFonts w:ascii="Arial" w:hAnsi="Arial" w:cs="Arial"/>
          <w:i/>
          <w:iCs/>
          <w:color w:val="000000" w:themeColor="text1"/>
          <w:sz w:val="20"/>
          <w:szCs w:val="20"/>
        </w:rPr>
      </w:pPr>
    </w:p>
    <w:p w14:paraId="37548694"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Data was extracted from included full-text articles into an excel spreadsheet by two authors (AC and CSG) using a standardised piloted data collection proforma (Online Material  3). Data included: authors, year of publication, title, country of origin, study design, population size, baseline characteristics (age and sex distribution), preoperative meningioma volume, intervention (TXA vs Placebo/no TXA) and outcomes (intraoperative blood loss, postoperative blood loss, postoperative complications, operative time, thromboembolic events, length of hospital stay).  </w:t>
      </w:r>
    </w:p>
    <w:p w14:paraId="40BBA845" w14:textId="77777777" w:rsidR="008533C5" w:rsidRPr="008533C5" w:rsidRDefault="008533C5" w:rsidP="008533C5">
      <w:pPr>
        <w:spacing w:line="360" w:lineRule="auto"/>
        <w:jc w:val="both"/>
        <w:rPr>
          <w:rFonts w:ascii="Arial" w:hAnsi="Arial" w:cs="Arial"/>
          <w:color w:val="000000" w:themeColor="text1"/>
          <w:sz w:val="20"/>
          <w:szCs w:val="20"/>
        </w:rPr>
      </w:pPr>
    </w:p>
    <w:p w14:paraId="7A3323FF" w14:textId="0B770EBE"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Online Material 4 provides definitions for outcome measures of interest in this review.</w:t>
      </w:r>
    </w:p>
    <w:p w14:paraId="16F8F20A" w14:textId="77777777" w:rsidR="008533C5" w:rsidRPr="008533C5" w:rsidRDefault="008533C5" w:rsidP="008533C5">
      <w:pPr>
        <w:spacing w:line="360" w:lineRule="auto"/>
        <w:jc w:val="both"/>
        <w:rPr>
          <w:rFonts w:ascii="Arial" w:hAnsi="Arial" w:cs="Arial"/>
          <w:color w:val="000000" w:themeColor="text1"/>
          <w:sz w:val="20"/>
          <w:szCs w:val="20"/>
        </w:rPr>
      </w:pPr>
    </w:p>
    <w:p w14:paraId="676A1B9C"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Statistical Analysis </w:t>
      </w:r>
    </w:p>
    <w:p w14:paraId="6CB20F6E" w14:textId="77777777" w:rsidR="008533C5" w:rsidRPr="008533C5" w:rsidRDefault="008533C5" w:rsidP="008533C5">
      <w:pPr>
        <w:spacing w:line="360" w:lineRule="auto"/>
        <w:jc w:val="both"/>
        <w:rPr>
          <w:rFonts w:ascii="Arial" w:hAnsi="Arial" w:cs="Arial"/>
          <w:bCs/>
          <w:color w:val="000000" w:themeColor="text1"/>
          <w:sz w:val="20"/>
          <w:szCs w:val="20"/>
        </w:rPr>
      </w:pPr>
    </w:p>
    <w:p w14:paraId="0606CE0C" w14:textId="77777777" w:rsidR="008533C5" w:rsidRPr="008533C5" w:rsidRDefault="008533C5" w:rsidP="008533C5">
      <w:pPr>
        <w:spacing w:line="360" w:lineRule="auto"/>
        <w:jc w:val="both"/>
        <w:rPr>
          <w:rFonts w:ascii="Arial" w:hAnsi="Arial" w:cs="Arial"/>
          <w:bCs/>
          <w:color w:val="000000" w:themeColor="text1"/>
          <w:sz w:val="20"/>
          <w:szCs w:val="20"/>
        </w:rPr>
      </w:pPr>
      <w:r w:rsidRPr="008533C5">
        <w:rPr>
          <w:rFonts w:ascii="Arial" w:hAnsi="Arial" w:cs="Arial"/>
          <w:color w:val="000000" w:themeColor="text1"/>
          <w:sz w:val="20"/>
          <w:szCs w:val="20"/>
        </w:rPr>
        <w:t xml:space="preserve">Meta-analysis of the primary and secondary outcomes was performed using a random effects model, accounting for variance across studies. </w:t>
      </w:r>
      <w:r w:rsidRPr="008533C5">
        <w:rPr>
          <w:rFonts w:ascii="Arial" w:hAnsi="Arial" w:cs="Arial"/>
          <w:bCs/>
          <w:color w:val="000000" w:themeColor="text1"/>
          <w:sz w:val="20"/>
          <w:szCs w:val="20"/>
        </w:rPr>
        <w:t>The effect size measured was mean difference (MD) for continuous variables. Odds ratios (OR) (95% confidence interval [CI]) or risk differences (95% CI) were used for categorical outcomes based on the presence of zero event arms. If the 95% CI included zero, it was deemed not statistically significant. The Mantel- Haenszel model was used to combine the results from the studies included with weighting per study performed using random effects.</w:t>
      </w:r>
    </w:p>
    <w:p w14:paraId="4E1B692B" w14:textId="77777777" w:rsidR="008533C5" w:rsidRPr="008533C5" w:rsidRDefault="008533C5" w:rsidP="008533C5">
      <w:pPr>
        <w:spacing w:line="360" w:lineRule="auto"/>
        <w:jc w:val="both"/>
        <w:rPr>
          <w:rFonts w:ascii="Arial" w:hAnsi="Arial" w:cs="Arial"/>
          <w:b/>
          <w:bCs/>
          <w:color w:val="000000" w:themeColor="text1"/>
          <w:sz w:val="20"/>
          <w:szCs w:val="20"/>
        </w:rPr>
      </w:pPr>
    </w:p>
    <w:p w14:paraId="0C9E630D" w14:textId="7F5F2D33"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Heterogeneity across studies was estimated using the I</w:t>
      </w:r>
      <w:r w:rsidRPr="008533C5">
        <w:rPr>
          <w:rFonts w:ascii="Arial" w:hAnsi="Arial" w:cs="Arial"/>
          <w:color w:val="000000" w:themeColor="text1"/>
          <w:sz w:val="20"/>
          <w:szCs w:val="20"/>
          <w:vertAlign w:val="superscript"/>
        </w:rPr>
        <w:t>2</w:t>
      </w:r>
      <w:r w:rsidRPr="008533C5">
        <w:rPr>
          <w:rFonts w:ascii="Arial" w:hAnsi="Arial" w:cs="Arial"/>
          <w:color w:val="000000" w:themeColor="text1"/>
          <w:sz w:val="20"/>
          <w:szCs w:val="20"/>
        </w:rPr>
        <w:t xml:space="preserve"> statistic and classified into low (≤50%), moderate (50-75%) and high (≥75%). P values for the I</w:t>
      </w:r>
      <w:r w:rsidRPr="008533C5">
        <w:rPr>
          <w:rFonts w:ascii="Arial" w:hAnsi="Arial" w:cs="Arial"/>
          <w:color w:val="000000" w:themeColor="text1"/>
          <w:sz w:val="20"/>
          <w:szCs w:val="20"/>
          <w:vertAlign w:val="superscript"/>
        </w:rPr>
        <w:t>2</w:t>
      </w:r>
      <w:r w:rsidRPr="008533C5">
        <w:rPr>
          <w:rFonts w:ascii="Arial" w:hAnsi="Arial" w:cs="Arial"/>
          <w:color w:val="000000" w:themeColor="text1"/>
          <w:sz w:val="20"/>
          <w:szCs w:val="20"/>
        </w:rPr>
        <w:t xml:space="preserve"> test were determined from the chi-squared distribution of the Cochran Q test. For pooled means of continuous variables with missing standard deviations, we imputed missing values using the method proposed by the Cochrane handbook [</w:t>
      </w:r>
      <w:r w:rsidR="00C9180E">
        <w:rPr>
          <w:rFonts w:ascii="Arial" w:hAnsi="Arial" w:cs="Arial"/>
          <w:color w:val="000000" w:themeColor="text1"/>
          <w:sz w:val="20"/>
          <w:szCs w:val="20"/>
        </w:rPr>
        <w:t>21</w:t>
      </w:r>
      <w:r w:rsidRPr="008533C5">
        <w:rPr>
          <w:rFonts w:ascii="Arial" w:hAnsi="Arial" w:cs="Arial"/>
          <w:color w:val="000000" w:themeColor="text1"/>
          <w:sz w:val="20"/>
          <w:szCs w:val="20"/>
        </w:rPr>
        <w:t xml:space="preserve">]. All statistical analysis was performed using Review Manager 5.4 (RevMan 5.4). </w:t>
      </w:r>
      <w:r w:rsidR="00595404">
        <w:rPr>
          <w:rFonts w:ascii="Arial" w:hAnsi="Arial" w:cs="Arial"/>
          <w:color w:val="000000" w:themeColor="text1"/>
          <w:sz w:val="20"/>
          <w:szCs w:val="20"/>
        </w:rPr>
        <w:t xml:space="preserve">Risk of bias was assessed using the </w:t>
      </w:r>
      <w:r w:rsidR="00595404" w:rsidRPr="00BE1067">
        <w:rPr>
          <w:rFonts w:ascii="Arial" w:hAnsi="Arial" w:cs="Arial"/>
          <w:color w:val="000000" w:themeColor="text1"/>
          <w:sz w:val="20"/>
          <w:szCs w:val="20"/>
        </w:rPr>
        <w:t>Cochrane Collaboration’s tool for assessing risk of bias</w:t>
      </w:r>
      <w:r w:rsidR="00595404">
        <w:rPr>
          <w:rFonts w:ascii="Arial" w:hAnsi="Arial" w:cs="Arial"/>
          <w:color w:val="000000" w:themeColor="text1"/>
          <w:sz w:val="20"/>
          <w:szCs w:val="20"/>
        </w:rPr>
        <w:t xml:space="preserve"> [22].</w:t>
      </w:r>
    </w:p>
    <w:p w14:paraId="334AA7B1" w14:textId="77777777" w:rsidR="008533C5" w:rsidRPr="008533C5" w:rsidRDefault="008533C5" w:rsidP="008533C5">
      <w:pPr>
        <w:spacing w:line="360" w:lineRule="auto"/>
        <w:jc w:val="both"/>
        <w:rPr>
          <w:rFonts w:ascii="Arial" w:hAnsi="Arial" w:cs="Arial"/>
          <w:b/>
          <w:bCs/>
          <w:color w:val="000000" w:themeColor="text1"/>
          <w:sz w:val="20"/>
          <w:szCs w:val="20"/>
        </w:rPr>
      </w:pPr>
    </w:p>
    <w:p w14:paraId="520FED18" w14:textId="77777777" w:rsidR="008533C5" w:rsidRPr="008533C5" w:rsidRDefault="008533C5" w:rsidP="008533C5">
      <w:pPr>
        <w:spacing w:line="360" w:lineRule="auto"/>
        <w:jc w:val="both"/>
        <w:rPr>
          <w:rFonts w:ascii="Arial" w:hAnsi="Arial" w:cs="Arial"/>
          <w:i/>
          <w:iCs/>
          <w:color w:val="000000" w:themeColor="text1"/>
          <w:sz w:val="20"/>
          <w:szCs w:val="20"/>
          <w:u w:val="single"/>
        </w:rPr>
      </w:pPr>
      <w:r w:rsidRPr="008533C5">
        <w:rPr>
          <w:rFonts w:ascii="Arial" w:hAnsi="Arial" w:cs="Arial"/>
          <w:i/>
          <w:iCs/>
          <w:color w:val="000000" w:themeColor="text1"/>
          <w:sz w:val="20"/>
          <w:szCs w:val="20"/>
          <w:u w:val="single"/>
        </w:rPr>
        <w:t xml:space="preserve">Results </w:t>
      </w:r>
    </w:p>
    <w:p w14:paraId="4807899C" w14:textId="77777777" w:rsidR="008533C5" w:rsidRPr="008533C5" w:rsidRDefault="008533C5" w:rsidP="008533C5">
      <w:pPr>
        <w:spacing w:line="360" w:lineRule="auto"/>
        <w:jc w:val="both"/>
        <w:rPr>
          <w:rFonts w:ascii="Arial" w:hAnsi="Arial" w:cs="Arial"/>
          <w:b/>
          <w:bCs/>
          <w:color w:val="000000" w:themeColor="text1"/>
          <w:sz w:val="20"/>
          <w:szCs w:val="20"/>
        </w:rPr>
      </w:pPr>
    </w:p>
    <w:p w14:paraId="643701FB"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Study selection process and baseline characteristics </w:t>
      </w:r>
    </w:p>
    <w:p w14:paraId="2D53F1FF" w14:textId="77777777" w:rsidR="008533C5" w:rsidRPr="008533C5" w:rsidRDefault="008533C5" w:rsidP="008533C5">
      <w:pPr>
        <w:spacing w:line="360" w:lineRule="auto"/>
        <w:jc w:val="both"/>
        <w:rPr>
          <w:rFonts w:ascii="Arial" w:hAnsi="Arial" w:cs="Arial"/>
          <w:i/>
          <w:iCs/>
          <w:color w:val="000000" w:themeColor="text1"/>
          <w:sz w:val="20"/>
          <w:szCs w:val="20"/>
          <w:u w:val="single"/>
        </w:rPr>
      </w:pPr>
    </w:p>
    <w:p w14:paraId="08778820"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Figure 1 describes the study selection and screening process.  A list of all abstract and full text articles screened and reasons for exclusion are outlined in Online Material  5 [27 abstracts and 5 full-text articles were screened]. After screening, four studies with 281 participants were included (141 control, 140 intervention). All studies used saline as the control placebo. Three studies originated from India and one from Tunisia. Table 2 shows the baseline characteristics of included studies and participants. </w:t>
      </w:r>
    </w:p>
    <w:p w14:paraId="6CADE7D9" w14:textId="77777777" w:rsidR="008533C5" w:rsidRPr="008533C5" w:rsidRDefault="008533C5" w:rsidP="008533C5">
      <w:pPr>
        <w:spacing w:line="360" w:lineRule="auto"/>
        <w:jc w:val="both"/>
        <w:rPr>
          <w:rFonts w:ascii="Arial" w:hAnsi="Arial" w:cs="Arial"/>
          <w:color w:val="000000" w:themeColor="text1"/>
          <w:sz w:val="20"/>
          <w:szCs w:val="20"/>
        </w:rPr>
      </w:pPr>
    </w:p>
    <w:p w14:paraId="66A460D2"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b/>
          <w:bCs/>
          <w:color w:val="000000" w:themeColor="text1"/>
          <w:sz w:val="20"/>
          <w:szCs w:val="20"/>
        </w:rPr>
        <w:t>Fig. 1</w:t>
      </w:r>
      <w:r w:rsidRPr="008533C5">
        <w:rPr>
          <w:rFonts w:ascii="Arial" w:hAnsi="Arial" w:cs="Arial"/>
          <w:color w:val="000000" w:themeColor="text1"/>
          <w:sz w:val="20"/>
          <w:szCs w:val="20"/>
        </w:rPr>
        <w:t xml:space="preserve"> PRISMA Flow Diagram demonstrating the study selection and screening process </w:t>
      </w:r>
    </w:p>
    <w:p w14:paraId="4B235532" w14:textId="77777777" w:rsidR="008533C5" w:rsidRPr="008533C5" w:rsidRDefault="008533C5" w:rsidP="008533C5">
      <w:pPr>
        <w:spacing w:line="360" w:lineRule="auto"/>
        <w:jc w:val="both"/>
        <w:rPr>
          <w:rFonts w:ascii="Arial" w:hAnsi="Arial" w:cs="Arial"/>
          <w:color w:val="000000" w:themeColor="text1"/>
          <w:sz w:val="20"/>
          <w:szCs w:val="20"/>
        </w:rPr>
      </w:pPr>
    </w:p>
    <w:p w14:paraId="25883123"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Study outcomes </w:t>
      </w:r>
    </w:p>
    <w:p w14:paraId="74D1DA9D" w14:textId="77777777" w:rsidR="008533C5" w:rsidRPr="008533C5" w:rsidRDefault="008533C5" w:rsidP="008533C5">
      <w:pPr>
        <w:spacing w:line="360" w:lineRule="auto"/>
        <w:jc w:val="both"/>
        <w:rPr>
          <w:rFonts w:ascii="Arial" w:hAnsi="Arial" w:cs="Arial"/>
          <w:color w:val="000000" w:themeColor="text1"/>
          <w:sz w:val="20"/>
          <w:szCs w:val="20"/>
        </w:rPr>
      </w:pPr>
    </w:p>
    <w:p w14:paraId="31BC9D24" w14:textId="5285BDD1" w:rsidR="008533C5" w:rsidRPr="008533C5" w:rsidRDefault="00074EE8"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All four studies investigated transfusion requirements (281 patients). </w:t>
      </w:r>
      <w:r w:rsidR="008533C5" w:rsidRPr="008533C5">
        <w:rPr>
          <w:rFonts w:ascii="Arial" w:hAnsi="Arial" w:cs="Arial"/>
          <w:color w:val="000000" w:themeColor="text1"/>
          <w:sz w:val="20"/>
          <w:szCs w:val="20"/>
        </w:rPr>
        <w:t xml:space="preserve">Intraoperative blood loss was reported in three studies (181 patients). Postoperative hospital stay was reported in three studies (251 patients). Length of surgery was reported in two studies (191 patients). Postoperative complications were variably reported across studies. Postoperative thromboembolic events were recorded in four studies. Postoperative seizures were reported in three studies. Postoperative haematoma and disability were reported in two studies. Postoperative myocardial infarction and new neurological deficit were reported in one study. Postoperative infection was not measured. A summary of included studies can be found in Table 2. </w:t>
      </w:r>
    </w:p>
    <w:p w14:paraId="263038AF" w14:textId="77777777" w:rsid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 </w:t>
      </w:r>
    </w:p>
    <w:p w14:paraId="1F85F383" w14:textId="77777777" w:rsidR="00722AD1" w:rsidRDefault="00722AD1" w:rsidP="008533C5">
      <w:pPr>
        <w:spacing w:line="360" w:lineRule="auto"/>
        <w:jc w:val="both"/>
        <w:rPr>
          <w:rFonts w:ascii="Arial" w:hAnsi="Arial" w:cs="Arial"/>
          <w:color w:val="000000" w:themeColor="text1"/>
          <w:sz w:val="20"/>
          <w:szCs w:val="20"/>
        </w:rPr>
      </w:pPr>
    </w:p>
    <w:p w14:paraId="38D8D1FB" w14:textId="77777777" w:rsidR="00722AD1" w:rsidRDefault="00722AD1" w:rsidP="008533C5">
      <w:pPr>
        <w:spacing w:line="360" w:lineRule="auto"/>
        <w:jc w:val="both"/>
        <w:rPr>
          <w:rFonts w:ascii="Arial" w:hAnsi="Arial" w:cs="Arial"/>
          <w:color w:val="000000" w:themeColor="text1"/>
          <w:sz w:val="20"/>
          <w:szCs w:val="20"/>
        </w:rPr>
      </w:pPr>
    </w:p>
    <w:p w14:paraId="1B34A745" w14:textId="77777777" w:rsidR="00722AD1" w:rsidRDefault="00722AD1" w:rsidP="008533C5">
      <w:pPr>
        <w:spacing w:line="360" w:lineRule="auto"/>
        <w:jc w:val="both"/>
        <w:rPr>
          <w:rFonts w:ascii="Arial" w:hAnsi="Arial" w:cs="Arial"/>
          <w:color w:val="000000" w:themeColor="text1"/>
          <w:sz w:val="20"/>
          <w:szCs w:val="20"/>
        </w:rPr>
      </w:pPr>
    </w:p>
    <w:p w14:paraId="37053479" w14:textId="77777777" w:rsidR="00722AD1" w:rsidRDefault="00722AD1" w:rsidP="008533C5">
      <w:pPr>
        <w:spacing w:line="360" w:lineRule="auto"/>
        <w:jc w:val="both"/>
        <w:rPr>
          <w:rFonts w:ascii="Arial" w:hAnsi="Arial" w:cs="Arial"/>
          <w:color w:val="000000" w:themeColor="text1"/>
          <w:sz w:val="20"/>
          <w:szCs w:val="20"/>
        </w:rPr>
      </w:pPr>
    </w:p>
    <w:p w14:paraId="64762ECC" w14:textId="77777777" w:rsidR="00722AD1" w:rsidRDefault="00722AD1" w:rsidP="008533C5">
      <w:pPr>
        <w:spacing w:line="360" w:lineRule="auto"/>
        <w:jc w:val="both"/>
        <w:rPr>
          <w:rFonts w:ascii="Arial" w:hAnsi="Arial" w:cs="Arial"/>
          <w:color w:val="000000" w:themeColor="text1"/>
          <w:sz w:val="20"/>
          <w:szCs w:val="20"/>
        </w:rPr>
      </w:pPr>
    </w:p>
    <w:p w14:paraId="62538E03" w14:textId="77777777" w:rsidR="00722AD1" w:rsidRDefault="00722AD1" w:rsidP="008533C5">
      <w:pPr>
        <w:spacing w:line="360" w:lineRule="auto"/>
        <w:jc w:val="both"/>
        <w:rPr>
          <w:rFonts w:ascii="Arial" w:hAnsi="Arial" w:cs="Arial"/>
          <w:color w:val="000000" w:themeColor="text1"/>
          <w:sz w:val="20"/>
          <w:szCs w:val="20"/>
        </w:rPr>
      </w:pPr>
    </w:p>
    <w:p w14:paraId="3F9AC0AA" w14:textId="77777777" w:rsidR="00722AD1" w:rsidRDefault="00722AD1" w:rsidP="008533C5">
      <w:pPr>
        <w:spacing w:line="360" w:lineRule="auto"/>
        <w:jc w:val="both"/>
        <w:rPr>
          <w:rFonts w:ascii="Arial" w:hAnsi="Arial" w:cs="Arial"/>
          <w:color w:val="000000" w:themeColor="text1"/>
          <w:sz w:val="20"/>
          <w:szCs w:val="20"/>
        </w:rPr>
      </w:pPr>
    </w:p>
    <w:p w14:paraId="19889BE9" w14:textId="77777777" w:rsidR="00722AD1" w:rsidRDefault="00722AD1" w:rsidP="008533C5">
      <w:pPr>
        <w:spacing w:line="360" w:lineRule="auto"/>
        <w:jc w:val="both"/>
        <w:rPr>
          <w:rFonts w:ascii="Arial" w:hAnsi="Arial" w:cs="Arial"/>
          <w:color w:val="000000" w:themeColor="text1"/>
          <w:sz w:val="20"/>
          <w:szCs w:val="20"/>
        </w:rPr>
      </w:pPr>
    </w:p>
    <w:p w14:paraId="1AC735D0" w14:textId="77777777" w:rsidR="00722AD1" w:rsidRDefault="00722AD1" w:rsidP="008533C5">
      <w:pPr>
        <w:spacing w:line="360" w:lineRule="auto"/>
        <w:jc w:val="both"/>
        <w:rPr>
          <w:rFonts w:ascii="Arial" w:hAnsi="Arial" w:cs="Arial"/>
          <w:color w:val="000000" w:themeColor="text1"/>
          <w:sz w:val="20"/>
          <w:szCs w:val="20"/>
        </w:rPr>
      </w:pPr>
    </w:p>
    <w:p w14:paraId="224B5E2B" w14:textId="77777777" w:rsidR="00722AD1" w:rsidRDefault="00722AD1" w:rsidP="008533C5">
      <w:pPr>
        <w:spacing w:line="360" w:lineRule="auto"/>
        <w:jc w:val="both"/>
        <w:rPr>
          <w:rFonts w:ascii="Arial" w:hAnsi="Arial" w:cs="Arial"/>
          <w:color w:val="000000" w:themeColor="text1"/>
          <w:sz w:val="20"/>
          <w:szCs w:val="20"/>
        </w:rPr>
      </w:pPr>
    </w:p>
    <w:p w14:paraId="7C9A09CD" w14:textId="77777777" w:rsidR="00722AD1" w:rsidRDefault="00722AD1" w:rsidP="008533C5">
      <w:pPr>
        <w:spacing w:line="360" w:lineRule="auto"/>
        <w:jc w:val="both"/>
        <w:rPr>
          <w:rFonts w:ascii="Arial" w:hAnsi="Arial" w:cs="Arial"/>
          <w:color w:val="000000" w:themeColor="text1"/>
          <w:sz w:val="20"/>
          <w:szCs w:val="20"/>
        </w:rPr>
      </w:pPr>
    </w:p>
    <w:p w14:paraId="3C33A47E" w14:textId="77777777" w:rsidR="00722AD1" w:rsidRDefault="00722AD1" w:rsidP="008533C5">
      <w:pPr>
        <w:spacing w:line="360" w:lineRule="auto"/>
        <w:jc w:val="both"/>
        <w:rPr>
          <w:rFonts w:ascii="Arial" w:hAnsi="Arial" w:cs="Arial"/>
          <w:color w:val="000000" w:themeColor="text1"/>
          <w:sz w:val="20"/>
          <w:szCs w:val="20"/>
        </w:rPr>
      </w:pPr>
    </w:p>
    <w:p w14:paraId="69B446BC" w14:textId="77777777" w:rsidR="00722AD1" w:rsidRDefault="00722AD1" w:rsidP="008533C5">
      <w:pPr>
        <w:spacing w:line="360" w:lineRule="auto"/>
        <w:jc w:val="both"/>
        <w:rPr>
          <w:rFonts w:ascii="Arial" w:hAnsi="Arial" w:cs="Arial"/>
          <w:color w:val="000000" w:themeColor="text1"/>
          <w:sz w:val="20"/>
          <w:szCs w:val="20"/>
        </w:rPr>
      </w:pPr>
    </w:p>
    <w:p w14:paraId="629CF749" w14:textId="77777777" w:rsidR="00722AD1" w:rsidRDefault="00722AD1" w:rsidP="008533C5">
      <w:pPr>
        <w:spacing w:line="360" w:lineRule="auto"/>
        <w:jc w:val="both"/>
        <w:rPr>
          <w:rFonts w:ascii="Arial" w:hAnsi="Arial" w:cs="Arial"/>
          <w:color w:val="000000" w:themeColor="text1"/>
          <w:sz w:val="20"/>
          <w:szCs w:val="20"/>
        </w:rPr>
      </w:pPr>
    </w:p>
    <w:p w14:paraId="180855E9" w14:textId="77777777" w:rsidR="00722AD1" w:rsidRDefault="00722AD1" w:rsidP="008533C5">
      <w:pPr>
        <w:spacing w:line="360" w:lineRule="auto"/>
        <w:jc w:val="both"/>
        <w:rPr>
          <w:rFonts w:ascii="Arial" w:hAnsi="Arial" w:cs="Arial"/>
          <w:color w:val="000000" w:themeColor="text1"/>
          <w:sz w:val="20"/>
          <w:szCs w:val="20"/>
        </w:rPr>
      </w:pPr>
    </w:p>
    <w:p w14:paraId="7CFDFB5A" w14:textId="77777777" w:rsidR="00722AD1" w:rsidRDefault="00722AD1" w:rsidP="008533C5">
      <w:pPr>
        <w:spacing w:line="360" w:lineRule="auto"/>
        <w:jc w:val="both"/>
        <w:rPr>
          <w:rFonts w:ascii="Arial" w:hAnsi="Arial" w:cs="Arial"/>
          <w:color w:val="000000" w:themeColor="text1"/>
          <w:sz w:val="20"/>
          <w:szCs w:val="20"/>
        </w:rPr>
      </w:pPr>
    </w:p>
    <w:p w14:paraId="4DE97D20" w14:textId="77777777" w:rsidR="00722AD1" w:rsidRDefault="00722AD1" w:rsidP="008533C5">
      <w:pPr>
        <w:spacing w:line="360" w:lineRule="auto"/>
        <w:jc w:val="both"/>
        <w:rPr>
          <w:rFonts w:ascii="Arial" w:hAnsi="Arial" w:cs="Arial"/>
          <w:color w:val="000000" w:themeColor="text1"/>
          <w:sz w:val="20"/>
          <w:szCs w:val="20"/>
        </w:rPr>
      </w:pPr>
    </w:p>
    <w:p w14:paraId="5FAA5C83" w14:textId="77777777" w:rsidR="00722AD1" w:rsidRDefault="00722AD1" w:rsidP="008533C5">
      <w:pPr>
        <w:spacing w:line="360" w:lineRule="auto"/>
        <w:jc w:val="both"/>
        <w:rPr>
          <w:rFonts w:ascii="Arial" w:hAnsi="Arial" w:cs="Arial"/>
          <w:color w:val="000000" w:themeColor="text1"/>
          <w:sz w:val="20"/>
          <w:szCs w:val="20"/>
        </w:rPr>
      </w:pPr>
    </w:p>
    <w:p w14:paraId="52AE6C88" w14:textId="77777777" w:rsidR="00722AD1" w:rsidRDefault="00722AD1" w:rsidP="008533C5">
      <w:pPr>
        <w:spacing w:line="360" w:lineRule="auto"/>
        <w:jc w:val="both"/>
        <w:rPr>
          <w:rFonts w:ascii="Arial" w:hAnsi="Arial" w:cs="Arial"/>
          <w:color w:val="000000" w:themeColor="text1"/>
          <w:sz w:val="20"/>
          <w:szCs w:val="20"/>
        </w:rPr>
      </w:pPr>
    </w:p>
    <w:p w14:paraId="2BA785E5" w14:textId="77777777" w:rsidR="00722AD1" w:rsidRDefault="00722AD1" w:rsidP="008533C5">
      <w:pPr>
        <w:spacing w:line="360" w:lineRule="auto"/>
        <w:jc w:val="both"/>
        <w:rPr>
          <w:rFonts w:ascii="Arial" w:hAnsi="Arial" w:cs="Arial"/>
          <w:color w:val="000000" w:themeColor="text1"/>
          <w:sz w:val="20"/>
          <w:szCs w:val="20"/>
        </w:rPr>
      </w:pPr>
    </w:p>
    <w:p w14:paraId="26711CF0" w14:textId="77777777" w:rsidR="00722AD1" w:rsidRDefault="00722AD1" w:rsidP="008533C5">
      <w:pPr>
        <w:spacing w:line="360" w:lineRule="auto"/>
        <w:jc w:val="both"/>
        <w:rPr>
          <w:rFonts w:ascii="Arial" w:hAnsi="Arial" w:cs="Arial"/>
          <w:color w:val="000000" w:themeColor="text1"/>
          <w:sz w:val="20"/>
          <w:szCs w:val="20"/>
        </w:rPr>
      </w:pPr>
    </w:p>
    <w:p w14:paraId="4E567235" w14:textId="77777777" w:rsidR="00722AD1" w:rsidRDefault="00722AD1" w:rsidP="008533C5">
      <w:pPr>
        <w:spacing w:line="360" w:lineRule="auto"/>
        <w:jc w:val="both"/>
        <w:rPr>
          <w:rFonts w:ascii="Arial" w:hAnsi="Arial" w:cs="Arial"/>
          <w:color w:val="000000" w:themeColor="text1"/>
          <w:sz w:val="20"/>
          <w:szCs w:val="20"/>
        </w:rPr>
      </w:pPr>
    </w:p>
    <w:p w14:paraId="6A790380" w14:textId="77777777" w:rsidR="00722AD1" w:rsidRDefault="00722AD1" w:rsidP="008533C5">
      <w:pPr>
        <w:spacing w:line="360" w:lineRule="auto"/>
        <w:jc w:val="both"/>
        <w:rPr>
          <w:rFonts w:ascii="Arial" w:hAnsi="Arial" w:cs="Arial"/>
          <w:color w:val="000000" w:themeColor="text1"/>
          <w:sz w:val="20"/>
          <w:szCs w:val="20"/>
        </w:rPr>
      </w:pPr>
    </w:p>
    <w:p w14:paraId="66A82170" w14:textId="77777777" w:rsidR="00722AD1" w:rsidRDefault="00722AD1" w:rsidP="008533C5">
      <w:pPr>
        <w:spacing w:line="360" w:lineRule="auto"/>
        <w:jc w:val="both"/>
        <w:rPr>
          <w:rFonts w:ascii="Arial" w:hAnsi="Arial" w:cs="Arial"/>
          <w:color w:val="000000" w:themeColor="text1"/>
          <w:sz w:val="20"/>
          <w:szCs w:val="20"/>
        </w:rPr>
      </w:pPr>
    </w:p>
    <w:p w14:paraId="3480AD84" w14:textId="77777777" w:rsidR="00722AD1" w:rsidRDefault="00722AD1" w:rsidP="008533C5">
      <w:pPr>
        <w:spacing w:line="360" w:lineRule="auto"/>
        <w:jc w:val="both"/>
        <w:rPr>
          <w:rFonts w:ascii="Arial" w:hAnsi="Arial" w:cs="Arial"/>
          <w:color w:val="000000" w:themeColor="text1"/>
          <w:sz w:val="20"/>
          <w:szCs w:val="20"/>
        </w:rPr>
      </w:pPr>
    </w:p>
    <w:p w14:paraId="1A9B24B0" w14:textId="77777777" w:rsidR="00722AD1" w:rsidRDefault="00722AD1" w:rsidP="008533C5">
      <w:pPr>
        <w:spacing w:line="360" w:lineRule="auto"/>
        <w:jc w:val="both"/>
        <w:rPr>
          <w:rFonts w:ascii="Arial" w:hAnsi="Arial" w:cs="Arial"/>
          <w:color w:val="000000" w:themeColor="text1"/>
          <w:sz w:val="20"/>
          <w:szCs w:val="20"/>
        </w:rPr>
      </w:pPr>
    </w:p>
    <w:p w14:paraId="0EEE3A66" w14:textId="77777777" w:rsidR="00722AD1" w:rsidRDefault="00722AD1" w:rsidP="008533C5">
      <w:pPr>
        <w:spacing w:line="360" w:lineRule="auto"/>
        <w:jc w:val="both"/>
        <w:rPr>
          <w:rFonts w:ascii="Arial" w:hAnsi="Arial" w:cs="Arial"/>
          <w:color w:val="000000" w:themeColor="text1"/>
          <w:sz w:val="20"/>
          <w:szCs w:val="20"/>
        </w:rPr>
      </w:pPr>
    </w:p>
    <w:p w14:paraId="7BA5682B" w14:textId="77777777" w:rsidR="00722AD1" w:rsidRDefault="00722AD1" w:rsidP="008533C5">
      <w:pPr>
        <w:spacing w:line="360" w:lineRule="auto"/>
        <w:jc w:val="both"/>
        <w:rPr>
          <w:rFonts w:ascii="Arial" w:hAnsi="Arial" w:cs="Arial"/>
          <w:color w:val="000000" w:themeColor="text1"/>
          <w:sz w:val="20"/>
          <w:szCs w:val="20"/>
        </w:rPr>
      </w:pPr>
    </w:p>
    <w:p w14:paraId="2004F5AE" w14:textId="77777777" w:rsidR="00722AD1" w:rsidRDefault="00722AD1" w:rsidP="008533C5">
      <w:pPr>
        <w:spacing w:line="360" w:lineRule="auto"/>
        <w:jc w:val="both"/>
        <w:rPr>
          <w:rFonts w:ascii="Arial" w:hAnsi="Arial" w:cs="Arial"/>
          <w:color w:val="000000" w:themeColor="text1"/>
          <w:sz w:val="20"/>
          <w:szCs w:val="20"/>
        </w:rPr>
      </w:pPr>
    </w:p>
    <w:p w14:paraId="51581D41" w14:textId="77777777" w:rsidR="00722AD1" w:rsidRDefault="00722AD1" w:rsidP="008533C5">
      <w:pPr>
        <w:spacing w:line="360" w:lineRule="auto"/>
        <w:jc w:val="both"/>
        <w:rPr>
          <w:rFonts w:ascii="Arial" w:hAnsi="Arial" w:cs="Arial"/>
          <w:color w:val="000000" w:themeColor="text1"/>
          <w:sz w:val="20"/>
          <w:szCs w:val="20"/>
        </w:rPr>
      </w:pPr>
    </w:p>
    <w:p w14:paraId="5E5CF0E5" w14:textId="77777777" w:rsidR="00722AD1" w:rsidRDefault="00722AD1" w:rsidP="008533C5">
      <w:pPr>
        <w:spacing w:line="360" w:lineRule="auto"/>
        <w:jc w:val="both"/>
        <w:rPr>
          <w:rFonts w:ascii="Arial" w:hAnsi="Arial" w:cs="Arial"/>
          <w:color w:val="000000" w:themeColor="text1"/>
          <w:sz w:val="20"/>
          <w:szCs w:val="20"/>
        </w:rPr>
      </w:pPr>
    </w:p>
    <w:p w14:paraId="3FA4149D" w14:textId="77777777" w:rsidR="00722AD1" w:rsidRDefault="00722AD1" w:rsidP="008533C5">
      <w:pPr>
        <w:spacing w:line="360" w:lineRule="auto"/>
        <w:jc w:val="both"/>
        <w:rPr>
          <w:rFonts w:ascii="Arial" w:hAnsi="Arial" w:cs="Arial"/>
          <w:color w:val="000000" w:themeColor="text1"/>
          <w:sz w:val="20"/>
          <w:szCs w:val="20"/>
        </w:rPr>
      </w:pPr>
    </w:p>
    <w:p w14:paraId="017D51C3" w14:textId="77777777" w:rsidR="00722AD1" w:rsidRDefault="00722AD1" w:rsidP="008533C5">
      <w:pPr>
        <w:spacing w:line="360" w:lineRule="auto"/>
        <w:jc w:val="both"/>
        <w:rPr>
          <w:rFonts w:ascii="Arial" w:hAnsi="Arial" w:cs="Arial"/>
          <w:color w:val="000000" w:themeColor="text1"/>
          <w:sz w:val="20"/>
          <w:szCs w:val="20"/>
        </w:rPr>
      </w:pPr>
    </w:p>
    <w:p w14:paraId="564A2569" w14:textId="77777777" w:rsidR="00944C1E" w:rsidRDefault="00944C1E" w:rsidP="008533C5">
      <w:pPr>
        <w:spacing w:line="360" w:lineRule="auto"/>
        <w:jc w:val="both"/>
        <w:rPr>
          <w:rFonts w:ascii="Arial" w:hAnsi="Arial" w:cs="Arial"/>
          <w:color w:val="000000" w:themeColor="text1"/>
          <w:sz w:val="20"/>
          <w:szCs w:val="20"/>
        </w:rPr>
      </w:pPr>
    </w:p>
    <w:p w14:paraId="4C74151F" w14:textId="77777777" w:rsidR="00944C1E" w:rsidRDefault="00944C1E" w:rsidP="008533C5">
      <w:pPr>
        <w:spacing w:line="360" w:lineRule="auto"/>
        <w:jc w:val="both"/>
        <w:rPr>
          <w:rFonts w:ascii="Arial" w:hAnsi="Arial" w:cs="Arial"/>
          <w:color w:val="000000" w:themeColor="text1"/>
          <w:sz w:val="20"/>
          <w:szCs w:val="20"/>
        </w:rPr>
      </w:pPr>
    </w:p>
    <w:p w14:paraId="7089447E" w14:textId="77777777" w:rsidR="00944C1E" w:rsidRDefault="00944C1E" w:rsidP="008533C5">
      <w:pPr>
        <w:spacing w:line="360" w:lineRule="auto"/>
        <w:jc w:val="both"/>
        <w:rPr>
          <w:rFonts w:ascii="Arial" w:hAnsi="Arial" w:cs="Arial"/>
          <w:color w:val="000000" w:themeColor="text1"/>
          <w:sz w:val="20"/>
          <w:szCs w:val="20"/>
        </w:rPr>
      </w:pPr>
    </w:p>
    <w:p w14:paraId="1D644962" w14:textId="77777777" w:rsidR="00944C1E" w:rsidRDefault="00944C1E" w:rsidP="008533C5">
      <w:pPr>
        <w:spacing w:line="360" w:lineRule="auto"/>
        <w:jc w:val="both"/>
        <w:rPr>
          <w:rFonts w:ascii="Arial" w:hAnsi="Arial" w:cs="Arial"/>
          <w:color w:val="000000" w:themeColor="text1"/>
          <w:sz w:val="20"/>
          <w:szCs w:val="20"/>
        </w:rPr>
      </w:pPr>
    </w:p>
    <w:p w14:paraId="1CC3D17F" w14:textId="77777777" w:rsidR="00944C1E" w:rsidRDefault="00944C1E" w:rsidP="008533C5">
      <w:pPr>
        <w:spacing w:line="360" w:lineRule="auto"/>
        <w:jc w:val="both"/>
        <w:rPr>
          <w:rFonts w:ascii="Arial" w:hAnsi="Arial" w:cs="Arial"/>
          <w:color w:val="000000" w:themeColor="text1"/>
          <w:sz w:val="20"/>
          <w:szCs w:val="20"/>
        </w:rPr>
      </w:pPr>
    </w:p>
    <w:p w14:paraId="42C3F1D6" w14:textId="77777777" w:rsidR="00944C1E" w:rsidRDefault="00944C1E" w:rsidP="008533C5">
      <w:pPr>
        <w:spacing w:line="360" w:lineRule="auto"/>
        <w:jc w:val="both"/>
        <w:rPr>
          <w:rFonts w:ascii="Arial" w:hAnsi="Arial" w:cs="Arial"/>
          <w:color w:val="000000" w:themeColor="text1"/>
          <w:sz w:val="20"/>
          <w:szCs w:val="20"/>
        </w:rPr>
      </w:pPr>
    </w:p>
    <w:p w14:paraId="070235FD" w14:textId="77777777" w:rsidR="00944C1E" w:rsidRDefault="00944C1E" w:rsidP="008533C5">
      <w:pPr>
        <w:spacing w:line="360" w:lineRule="auto"/>
        <w:jc w:val="both"/>
        <w:rPr>
          <w:rFonts w:ascii="Arial" w:hAnsi="Arial" w:cs="Arial"/>
          <w:color w:val="000000" w:themeColor="text1"/>
          <w:sz w:val="20"/>
          <w:szCs w:val="20"/>
        </w:rPr>
      </w:pPr>
    </w:p>
    <w:p w14:paraId="2D1C4877" w14:textId="77777777" w:rsidR="00944C1E" w:rsidRDefault="00944C1E" w:rsidP="008533C5">
      <w:pPr>
        <w:spacing w:line="360" w:lineRule="auto"/>
        <w:jc w:val="both"/>
        <w:rPr>
          <w:rFonts w:ascii="Arial" w:hAnsi="Arial" w:cs="Arial"/>
          <w:color w:val="000000" w:themeColor="text1"/>
          <w:sz w:val="20"/>
          <w:szCs w:val="20"/>
        </w:rPr>
      </w:pPr>
    </w:p>
    <w:p w14:paraId="05CB3364" w14:textId="77777777" w:rsidR="00944C1E" w:rsidRDefault="00944C1E" w:rsidP="008533C5">
      <w:pPr>
        <w:spacing w:line="360" w:lineRule="auto"/>
        <w:jc w:val="both"/>
        <w:rPr>
          <w:rFonts w:ascii="Arial" w:hAnsi="Arial" w:cs="Arial"/>
          <w:color w:val="000000" w:themeColor="text1"/>
          <w:sz w:val="20"/>
          <w:szCs w:val="20"/>
        </w:rPr>
      </w:pPr>
    </w:p>
    <w:p w14:paraId="2CF09F52" w14:textId="77777777" w:rsidR="00944C1E" w:rsidRDefault="00944C1E" w:rsidP="008533C5">
      <w:pPr>
        <w:spacing w:line="360" w:lineRule="auto"/>
        <w:jc w:val="both"/>
        <w:rPr>
          <w:rFonts w:ascii="Arial" w:hAnsi="Arial" w:cs="Arial"/>
          <w:color w:val="000000" w:themeColor="text1"/>
          <w:sz w:val="20"/>
          <w:szCs w:val="20"/>
        </w:rPr>
      </w:pPr>
    </w:p>
    <w:p w14:paraId="3D838344" w14:textId="77777777" w:rsidR="00944C1E" w:rsidRDefault="00944C1E" w:rsidP="008533C5">
      <w:pPr>
        <w:spacing w:line="360" w:lineRule="auto"/>
        <w:jc w:val="both"/>
        <w:rPr>
          <w:rFonts w:ascii="Arial" w:hAnsi="Arial" w:cs="Arial"/>
          <w:color w:val="000000" w:themeColor="text1"/>
          <w:sz w:val="20"/>
          <w:szCs w:val="20"/>
        </w:rPr>
      </w:pPr>
    </w:p>
    <w:p w14:paraId="7C76FFE0" w14:textId="77777777" w:rsidR="00944C1E" w:rsidRDefault="00944C1E" w:rsidP="008533C5">
      <w:pPr>
        <w:spacing w:line="360" w:lineRule="auto"/>
        <w:jc w:val="both"/>
        <w:rPr>
          <w:rFonts w:ascii="Arial" w:hAnsi="Arial" w:cs="Arial"/>
          <w:color w:val="000000" w:themeColor="text1"/>
          <w:sz w:val="20"/>
          <w:szCs w:val="20"/>
        </w:rPr>
      </w:pPr>
    </w:p>
    <w:p w14:paraId="38536E60" w14:textId="77777777" w:rsidR="00944C1E" w:rsidRDefault="00944C1E" w:rsidP="008533C5">
      <w:pPr>
        <w:spacing w:line="360" w:lineRule="auto"/>
        <w:jc w:val="both"/>
        <w:rPr>
          <w:rFonts w:ascii="Arial" w:hAnsi="Arial" w:cs="Arial"/>
          <w:color w:val="000000" w:themeColor="text1"/>
          <w:sz w:val="20"/>
          <w:szCs w:val="20"/>
        </w:rPr>
      </w:pPr>
    </w:p>
    <w:p w14:paraId="63CBDB38" w14:textId="77777777" w:rsidR="00944C1E" w:rsidRDefault="00944C1E" w:rsidP="008533C5">
      <w:pPr>
        <w:spacing w:line="360" w:lineRule="auto"/>
        <w:jc w:val="both"/>
        <w:rPr>
          <w:rFonts w:ascii="Arial" w:hAnsi="Arial" w:cs="Arial"/>
          <w:color w:val="000000" w:themeColor="text1"/>
          <w:sz w:val="20"/>
          <w:szCs w:val="20"/>
        </w:rPr>
      </w:pPr>
    </w:p>
    <w:p w14:paraId="2BE53B55" w14:textId="73BE3A34" w:rsidR="00944C1E" w:rsidRPr="008533C5" w:rsidRDefault="00944C1E" w:rsidP="008533C5">
      <w:pPr>
        <w:spacing w:line="360" w:lineRule="auto"/>
        <w:jc w:val="both"/>
        <w:rPr>
          <w:rFonts w:ascii="Arial" w:hAnsi="Arial" w:cs="Arial"/>
          <w:color w:val="000000" w:themeColor="text1"/>
          <w:sz w:val="20"/>
          <w:szCs w:val="20"/>
        </w:rPr>
        <w:sectPr w:rsidR="00944C1E" w:rsidRPr="008533C5" w:rsidSect="00CF7962">
          <w:footerReference w:type="even" r:id="rId8"/>
          <w:footerReference w:type="default" r:id="rId9"/>
          <w:pgSz w:w="11906" w:h="16838"/>
          <w:pgMar w:top="1440" w:right="1440" w:bottom="1440" w:left="1440" w:header="708" w:footer="708" w:gutter="0"/>
          <w:pgNumType w:fmt="numberInDash"/>
          <w:cols w:space="708"/>
          <w:docGrid w:linePitch="360"/>
        </w:sectPr>
      </w:pPr>
    </w:p>
    <w:tbl>
      <w:tblPr>
        <w:tblStyle w:val="TableGrid"/>
        <w:tblpPr w:leftFromText="180" w:rightFromText="180" w:vertAnchor="text" w:horzAnchor="margin" w:tblpY="-644"/>
        <w:tblW w:w="16602" w:type="dxa"/>
        <w:tblLook w:val="04A0" w:firstRow="1" w:lastRow="0" w:firstColumn="1" w:lastColumn="0" w:noHBand="0" w:noVBand="1"/>
      </w:tblPr>
      <w:tblGrid>
        <w:gridCol w:w="1679"/>
        <w:gridCol w:w="1060"/>
        <w:gridCol w:w="1275"/>
        <w:gridCol w:w="1737"/>
        <w:gridCol w:w="1621"/>
        <w:gridCol w:w="1477"/>
        <w:gridCol w:w="1938"/>
        <w:gridCol w:w="1737"/>
        <w:gridCol w:w="2039"/>
        <w:gridCol w:w="2039"/>
      </w:tblGrid>
      <w:tr w:rsidR="000120AD" w:rsidRPr="008533C5" w14:paraId="1E5ABEA3" w14:textId="3FB22A49" w:rsidTr="000120AD">
        <w:trPr>
          <w:trHeight w:val="685"/>
        </w:trPr>
        <w:tc>
          <w:tcPr>
            <w:tcW w:w="1679" w:type="dxa"/>
          </w:tcPr>
          <w:p w14:paraId="1421E9C6"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Author and Year of Publication </w:t>
            </w:r>
          </w:p>
        </w:tc>
        <w:tc>
          <w:tcPr>
            <w:tcW w:w="1060" w:type="dxa"/>
          </w:tcPr>
          <w:p w14:paraId="741205C0"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Is this a single centre study </w:t>
            </w:r>
          </w:p>
        </w:tc>
        <w:tc>
          <w:tcPr>
            <w:tcW w:w="1275" w:type="dxa"/>
          </w:tcPr>
          <w:p w14:paraId="7273991F"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Country of Origin </w:t>
            </w:r>
          </w:p>
        </w:tc>
        <w:tc>
          <w:tcPr>
            <w:tcW w:w="1737" w:type="dxa"/>
          </w:tcPr>
          <w:p w14:paraId="57C63C90"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Study Design </w:t>
            </w:r>
          </w:p>
        </w:tc>
        <w:tc>
          <w:tcPr>
            <w:tcW w:w="1621" w:type="dxa"/>
          </w:tcPr>
          <w:p w14:paraId="6B0E355B"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Population Size </w:t>
            </w:r>
          </w:p>
        </w:tc>
        <w:tc>
          <w:tcPr>
            <w:tcW w:w="1477" w:type="dxa"/>
          </w:tcPr>
          <w:p w14:paraId="1B21C41F"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Mean Age </w:t>
            </w:r>
          </w:p>
          <w:p w14:paraId="796D87A4"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(controls) </w:t>
            </w:r>
          </w:p>
        </w:tc>
        <w:tc>
          <w:tcPr>
            <w:tcW w:w="1938" w:type="dxa"/>
          </w:tcPr>
          <w:p w14:paraId="79F9891F"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Mean Age (intervention) </w:t>
            </w:r>
          </w:p>
        </w:tc>
        <w:tc>
          <w:tcPr>
            <w:tcW w:w="1737" w:type="dxa"/>
          </w:tcPr>
          <w:p w14:paraId="750E75DA"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Sex Distribution (M:F)</w:t>
            </w:r>
          </w:p>
        </w:tc>
        <w:tc>
          <w:tcPr>
            <w:tcW w:w="2039" w:type="dxa"/>
          </w:tcPr>
          <w:p w14:paraId="46CC1552" w14:textId="77777777" w:rsidR="000120AD" w:rsidRPr="008533C5" w:rsidRDefault="000120AD" w:rsidP="008533C5">
            <w:pPr>
              <w:spacing w:line="360" w:lineRule="auto"/>
              <w:rPr>
                <w:rFonts w:ascii="Arial" w:hAnsi="Arial" w:cs="Arial"/>
                <w:b/>
                <w:color w:val="000000" w:themeColor="text1"/>
                <w:sz w:val="20"/>
                <w:szCs w:val="20"/>
              </w:rPr>
            </w:pPr>
            <w:r w:rsidRPr="008533C5">
              <w:rPr>
                <w:rFonts w:ascii="Arial" w:hAnsi="Arial" w:cs="Arial"/>
                <w:b/>
                <w:color w:val="000000" w:themeColor="text1"/>
                <w:sz w:val="20"/>
                <w:szCs w:val="20"/>
              </w:rPr>
              <w:t xml:space="preserve">TXA Dose/Protocol </w:t>
            </w:r>
          </w:p>
        </w:tc>
        <w:tc>
          <w:tcPr>
            <w:tcW w:w="2039" w:type="dxa"/>
          </w:tcPr>
          <w:p w14:paraId="310D088A" w14:textId="282741B2" w:rsidR="000120AD" w:rsidRPr="008533C5" w:rsidRDefault="00B60D03" w:rsidP="008533C5">
            <w:pPr>
              <w:spacing w:line="360" w:lineRule="auto"/>
              <w:rPr>
                <w:rFonts w:ascii="Arial" w:hAnsi="Arial" w:cs="Arial"/>
                <w:b/>
                <w:color w:val="000000" w:themeColor="text1"/>
                <w:sz w:val="20"/>
                <w:szCs w:val="20"/>
              </w:rPr>
            </w:pPr>
            <w:r>
              <w:rPr>
                <w:rFonts w:ascii="Arial" w:hAnsi="Arial" w:cs="Arial"/>
                <w:b/>
                <w:color w:val="000000" w:themeColor="text1"/>
                <w:sz w:val="20"/>
                <w:szCs w:val="20"/>
              </w:rPr>
              <w:t>Outcome of Study</w:t>
            </w:r>
          </w:p>
        </w:tc>
      </w:tr>
      <w:tr w:rsidR="000D078C" w:rsidRPr="008533C5" w14:paraId="57753649" w14:textId="5C0D5DB0" w:rsidTr="000120AD">
        <w:trPr>
          <w:trHeight w:val="415"/>
        </w:trPr>
        <w:tc>
          <w:tcPr>
            <w:tcW w:w="1679" w:type="dxa"/>
          </w:tcPr>
          <w:p w14:paraId="1A503082"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Siddiqui AK et al. 2018 </w:t>
            </w:r>
          </w:p>
        </w:tc>
        <w:tc>
          <w:tcPr>
            <w:tcW w:w="1060" w:type="dxa"/>
          </w:tcPr>
          <w:p w14:paraId="1161B509"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Yes</w:t>
            </w:r>
          </w:p>
        </w:tc>
        <w:tc>
          <w:tcPr>
            <w:tcW w:w="1275" w:type="dxa"/>
          </w:tcPr>
          <w:p w14:paraId="6C6ACA85"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India</w:t>
            </w:r>
          </w:p>
        </w:tc>
        <w:tc>
          <w:tcPr>
            <w:tcW w:w="1737" w:type="dxa"/>
          </w:tcPr>
          <w:p w14:paraId="57E84F9E"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Double-Blinded Phase 3 Randomised Control Trial </w:t>
            </w:r>
          </w:p>
        </w:tc>
        <w:tc>
          <w:tcPr>
            <w:tcW w:w="1621" w:type="dxa"/>
          </w:tcPr>
          <w:p w14:paraId="0643519E"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100</w:t>
            </w:r>
          </w:p>
        </w:tc>
        <w:tc>
          <w:tcPr>
            <w:tcW w:w="1477" w:type="dxa"/>
          </w:tcPr>
          <w:p w14:paraId="5F9EDF7B"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49.4 +/- 13.4</w:t>
            </w:r>
          </w:p>
        </w:tc>
        <w:tc>
          <w:tcPr>
            <w:tcW w:w="1938" w:type="dxa"/>
          </w:tcPr>
          <w:p w14:paraId="6CF05DA7"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50.1 +/- 14.6</w:t>
            </w:r>
          </w:p>
        </w:tc>
        <w:tc>
          <w:tcPr>
            <w:tcW w:w="1737" w:type="dxa"/>
          </w:tcPr>
          <w:p w14:paraId="5C45C60E"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60:40</w:t>
            </w:r>
          </w:p>
        </w:tc>
        <w:tc>
          <w:tcPr>
            <w:tcW w:w="2039" w:type="dxa"/>
          </w:tcPr>
          <w:p w14:paraId="7BCBE09F"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2g TXA in 50ml 0.9% normal saline vs 50ml 0.9% normal saline </w:t>
            </w:r>
          </w:p>
        </w:tc>
        <w:tc>
          <w:tcPr>
            <w:tcW w:w="2039" w:type="dxa"/>
          </w:tcPr>
          <w:p w14:paraId="07D014B0" w14:textId="15AC283A" w:rsidR="000D078C" w:rsidRPr="008533C5" w:rsidRDefault="000D078C" w:rsidP="000D078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TXA has a positive impact on blood loss and transfusion requirement in Meningioma patients.  </w:t>
            </w:r>
          </w:p>
        </w:tc>
      </w:tr>
      <w:tr w:rsidR="000D078C" w:rsidRPr="008533C5" w14:paraId="69B53070" w14:textId="54B65F0E" w:rsidTr="000120AD">
        <w:trPr>
          <w:trHeight w:val="268"/>
        </w:trPr>
        <w:tc>
          <w:tcPr>
            <w:tcW w:w="1679" w:type="dxa"/>
          </w:tcPr>
          <w:p w14:paraId="46B0788B"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Ravi GK et al. 2021</w:t>
            </w:r>
          </w:p>
        </w:tc>
        <w:tc>
          <w:tcPr>
            <w:tcW w:w="1060" w:type="dxa"/>
          </w:tcPr>
          <w:p w14:paraId="7B0D4728"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Yes</w:t>
            </w:r>
          </w:p>
        </w:tc>
        <w:tc>
          <w:tcPr>
            <w:tcW w:w="1275" w:type="dxa"/>
          </w:tcPr>
          <w:p w14:paraId="476FC17E"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India</w:t>
            </w:r>
          </w:p>
        </w:tc>
        <w:tc>
          <w:tcPr>
            <w:tcW w:w="1737" w:type="dxa"/>
          </w:tcPr>
          <w:p w14:paraId="255ED145"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Double-Blinded Phase 3 Randomised Control Trial</w:t>
            </w:r>
          </w:p>
        </w:tc>
        <w:tc>
          <w:tcPr>
            <w:tcW w:w="1621" w:type="dxa"/>
          </w:tcPr>
          <w:p w14:paraId="418F1D62"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30</w:t>
            </w:r>
          </w:p>
        </w:tc>
        <w:tc>
          <w:tcPr>
            <w:tcW w:w="1477" w:type="dxa"/>
          </w:tcPr>
          <w:p w14:paraId="2A66FFDC"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52.0 +/- 13.2</w:t>
            </w:r>
          </w:p>
        </w:tc>
        <w:tc>
          <w:tcPr>
            <w:tcW w:w="1938" w:type="dxa"/>
          </w:tcPr>
          <w:p w14:paraId="4C726ACC"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48.9 +/- 10.7</w:t>
            </w:r>
          </w:p>
        </w:tc>
        <w:tc>
          <w:tcPr>
            <w:tcW w:w="1737" w:type="dxa"/>
          </w:tcPr>
          <w:p w14:paraId="5C77DFB6"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10:20</w:t>
            </w:r>
          </w:p>
        </w:tc>
        <w:tc>
          <w:tcPr>
            <w:tcW w:w="2039" w:type="dxa"/>
          </w:tcPr>
          <w:p w14:paraId="7DCE2D85"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20mg/kg TXA pre-surgery and 1mg/kg/hr infusion til end of surgery vs corresponding saline dose </w:t>
            </w:r>
          </w:p>
        </w:tc>
        <w:tc>
          <w:tcPr>
            <w:tcW w:w="2039" w:type="dxa"/>
          </w:tcPr>
          <w:p w14:paraId="736981FC" w14:textId="19F34A81" w:rsidR="000D078C" w:rsidRPr="008533C5" w:rsidRDefault="000D078C" w:rsidP="000D078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TXA has a positive impact on blood loss and transfusion requirement in Meningioma patients.  </w:t>
            </w:r>
          </w:p>
        </w:tc>
      </w:tr>
      <w:tr w:rsidR="000D078C" w:rsidRPr="008533C5" w14:paraId="4A025620" w14:textId="31ACA1F3" w:rsidTr="000120AD">
        <w:trPr>
          <w:trHeight w:val="276"/>
        </w:trPr>
        <w:tc>
          <w:tcPr>
            <w:tcW w:w="1679" w:type="dxa"/>
          </w:tcPr>
          <w:p w14:paraId="671032E5" w14:textId="48A62E4E"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Hood</w:t>
            </w:r>
            <w:r>
              <w:rPr>
                <w:rFonts w:ascii="Arial" w:hAnsi="Arial" w:cs="Arial"/>
                <w:color w:val="000000" w:themeColor="text1"/>
                <w:sz w:val="20"/>
                <w:szCs w:val="20"/>
              </w:rPr>
              <w:t>a</w:t>
            </w:r>
            <w:r w:rsidRPr="008533C5">
              <w:rPr>
                <w:rFonts w:ascii="Arial" w:hAnsi="Arial" w:cs="Arial"/>
                <w:color w:val="000000" w:themeColor="text1"/>
                <w:sz w:val="20"/>
                <w:szCs w:val="20"/>
              </w:rPr>
              <w:t xml:space="preserve"> B et Al. 2018 </w:t>
            </w:r>
          </w:p>
        </w:tc>
        <w:tc>
          <w:tcPr>
            <w:tcW w:w="1060" w:type="dxa"/>
          </w:tcPr>
          <w:p w14:paraId="737D5ED8"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Yes</w:t>
            </w:r>
          </w:p>
        </w:tc>
        <w:tc>
          <w:tcPr>
            <w:tcW w:w="1275" w:type="dxa"/>
          </w:tcPr>
          <w:p w14:paraId="2BAC74A3"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India</w:t>
            </w:r>
          </w:p>
        </w:tc>
        <w:tc>
          <w:tcPr>
            <w:tcW w:w="1737" w:type="dxa"/>
          </w:tcPr>
          <w:p w14:paraId="120367E9"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Double-Blinded Phase 3 Randomised Control Trial</w:t>
            </w:r>
          </w:p>
        </w:tc>
        <w:tc>
          <w:tcPr>
            <w:tcW w:w="1621" w:type="dxa"/>
          </w:tcPr>
          <w:p w14:paraId="27B60F31"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60</w:t>
            </w:r>
          </w:p>
        </w:tc>
        <w:tc>
          <w:tcPr>
            <w:tcW w:w="1477" w:type="dxa"/>
          </w:tcPr>
          <w:p w14:paraId="0E719176"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41.6 +/- 11.2 </w:t>
            </w:r>
          </w:p>
        </w:tc>
        <w:tc>
          <w:tcPr>
            <w:tcW w:w="1938" w:type="dxa"/>
          </w:tcPr>
          <w:p w14:paraId="35E61A5C"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39.3 +/- 11.4</w:t>
            </w:r>
          </w:p>
        </w:tc>
        <w:tc>
          <w:tcPr>
            <w:tcW w:w="1737" w:type="dxa"/>
          </w:tcPr>
          <w:p w14:paraId="578E01A1"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21:39</w:t>
            </w:r>
          </w:p>
        </w:tc>
        <w:tc>
          <w:tcPr>
            <w:tcW w:w="2039" w:type="dxa"/>
          </w:tcPr>
          <w:p w14:paraId="7DE15EE4" w14:textId="77777777" w:rsidR="000D078C" w:rsidRPr="008533C5" w:rsidRDefault="000D078C" w:rsidP="000D078C">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20mg/kg TXA pre-surgery and 1mg/kg/hr infusion til end of surgery vs corresponding saline dose </w:t>
            </w:r>
          </w:p>
        </w:tc>
        <w:tc>
          <w:tcPr>
            <w:tcW w:w="2039" w:type="dxa"/>
          </w:tcPr>
          <w:p w14:paraId="46CDB56D" w14:textId="34983C2D" w:rsidR="000D078C" w:rsidRPr="008533C5" w:rsidRDefault="000D078C" w:rsidP="000D078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TXA has a positive impact on blood loss and transfusion requirement in meningioma patients. </w:t>
            </w:r>
          </w:p>
        </w:tc>
      </w:tr>
      <w:tr w:rsidR="00944C1E" w:rsidRPr="008533C5" w14:paraId="5359306A" w14:textId="5CB601BE" w:rsidTr="000120AD">
        <w:trPr>
          <w:trHeight w:val="268"/>
        </w:trPr>
        <w:tc>
          <w:tcPr>
            <w:tcW w:w="1679" w:type="dxa"/>
          </w:tcPr>
          <w:p w14:paraId="56AEE8DC" w14:textId="0FDE82E3"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Reba</w:t>
            </w:r>
            <w:r>
              <w:rPr>
                <w:rFonts w:ascii="Arial" w:hAnsi="Arial" w:cs="Arial"/>
                <w:color w:val="000000" w:themeColor="text1"/>
                <w:sz w:val="20"/>
                <w:szCs w:val="20"/>
              </w:rPr>
              <w:t>i</w:t>
            </w:r>
            <w:r w:rsidRPr="008533C5">
              <w:rPr>
                <w:rFonts w:ascii="Arial" w:hAnsi="Arial" w:cs="Arial"/>
                <w:color w:val="000000" w:themeColor="text1"/>
                <w:sz w:val="20"/>
                <w:szCs w:val="20"/>
              </w:rPr>
              <w:t xml:space="preserve"> L et Al. 2021</w:t>
            </w:r>
          </w:p>
        </w:tc>
        <w:tc>
          <w:tcPr>
            <w:tcW w:w="1060" w:type="dxa"/>
          </w:tcPr>
          <w:p w14:paraId="0F281498"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Yes</w:t>
            </w:r>
          </w:p>
        </w:tc>
        <w:tc>
          <w:tcPr>
            <w:tcW w:w="1275" w:type="dxa"/>
          </w:tcPr>
          <w:p w14:paraId="0FAAC870"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Tunisia</w:t>
            </w:r>
          </w:p>
        </w:tc>
        <w:tc>
          <w:tcPr>
            <w:tcW w:w="1737" w:type="dxa"/>
          </w:tcPr>
          <w:p w14:paraId="25D83387"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Double-Blinded Phase 3 Randomised Control Trial</w:t>
            </w:r>
          </w:p>
        </w:tc>
        <w:tc>
          <w:tcPr>
            <w:tcW w:w="1621" w:type="dxa"/>
          </w:tcPr>
          <w:p w14:paraId="723D766A"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91</w:t>
            </w:r>
          </w:p>
        </w:tc>
        <w:tc>
          <w:tcPr>
            <w:tcW w:w="1477" w:type="dxa"/>
          </w:tcPr>
          <w:p w14:paraId="3AF4BF70"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48.2 +/- 9.1 </w:t>
            </w:r>
          </w:p>
        </w:tc>
        <w:tc>
          <w:tcPr>
            <w:tcW w:w="1938" w:type="dxa"/>
          </w:tcPr>
          <w:p w14:paraId="5A60FA23"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49.5 +/- 8.7</w:t>
            </w:r>
          </w:p>
        </w:tc>
        <w:tc>
          <w:tcPr>
            <w:tcW w:w="1737" w:type="dxa"/>
          </w:tcPr>
          <w:p w14:paraId="5568F15F"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49:42</w:t>
            </w:r>
          </w:p>
        </w:tc>
        <w:tc>
          <w:tcPr>
            <w:tcW w:w="2039" w:type="dxa"/>
          </w:tcPr>
          <w:p w14:paraId="3600AF7D" w14:textId="77777777" w:rsidR="00944C1E" w:rsidRPr="008533C5" w:rsidRDefault="00944C1E" w:rsidP="00944C1E">
            <w:pPr>
              <w:spacing w:line="360" w:lineRule="auto"/>
              <w:rPr>
                <w:rFonts w:ascii="Arial" w:hAnsi="Arial" w:cs="Arial"/>
                <w:color w:val="000000" w:themeColor="text1"/>
                <w:sz w:val="20"/>
                <w:szCs w:val="20"/>
              </w:rPr>
            </w:pPr>
            <w:r w:rsidRPr="008533C5">
              <w:rPr>
                <w:rFonts w:ascii="Arial" w:hAnsi="Arial" w:cs="Arial"/>
                <w:color w:val="000000" w:themeColor="text1"/>
                <w:sz w:val="20"/>
                <w:szCs w:val="20"/>
              </w:rPr>
              <w:t xml:space="preserve">20mg/kg TXA pre-surgery and 1mg/kg/hr infusion til end of surgery vs corresponding saline dose </w:t>
            </w:r>
          </w:p>
        </w:tc>
        <w:tc>
          <w:tcPr>
            <w:tcW w:w="2039" w:type="dxa"/>
          </w:tcPr>
          <w:p w14:paraId="4D6DCC7C" w14:textId="0B878EB3" w:rsidR="00944C1E" w:rsidRPr="008533C5" w:rsidRDefault="00944C1E" w:rsidP="00944C1E">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TXA has a positive impact on blood loss and transfusion requirement in Meningioma patients.  </w:t>
            </w:r>
          </w:p>
        </w:tc>
      </w:tr>
    </w:tbl>
    <w:p w14:paraId="1FA342D4" w14:textId="510A6A4D" w:rsidR="008533C5" w:rsidRPr="008533C5" w:rsidRDefault="008533C5" w:rsidP="008533C5">
      <w:pPr>
        <w:spacing w:line="360" w:lineRule="auto"/>
        <w:jc w:val="both"/>
        <w:rPr>
          <w:rFonts w:ascii="Arial" w:hAnsi="Arial" w:cs="Arial"/>
          <w:color w:val="000000" w:themeColor="text1"/>
          <w:sz w:val="20"/>
          <w:szCs w:val="20"/>
        </w:rPr>
        <w:sectPr w:rsidR="008533C5" w:rsidRPr="008533C5" w:rsidSect="00722AD1">
          <w:pgSz w:w="16838" w:h="11906" w:orient="landscape"/>
          <w:pgMar w:top="720" w:right="720" w:bottom="720" w:left="720" w:header="708" w:footer="708" w:gutter="0"/>
          <w:pgNumType w:fmt="numberInDash"/>
          <w:cols w:space="708"/>
          <w:docGrid w:linePitch="360"/>
        </w:sectPr>
      </w:pPr>
      <w:r w:rsidRPr="008533C5">
        <w:rPr>
          <w:rFonts w:ascii="Arial" w:hAnsi="Arial" w:cs="Arial"/>
          <w:color w:val="000000" w:themeColor="text1"/>
          <w:sz w:val="20"/>
          <w:szCs w:val="20"/>
        </w:rPr>
        <w:t>Table 2: Summary of Baseline Characteristics for Included Studies</w:t>
      </w:r>
    </w:p>
    <w:p w14:paraId="075ED3C3" w14:textId="77777777" w:rsidR="009A5F92" w:rsidRPr="008533C5" w:rsidRDefault="009A5F92" w:rsidP="002028DC">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Transfusion requirement </w:t>
      </w:r>
    </w:p>
    <w:p w14:paraId="5BEE90C4" w14:textId="77777777" w:rsidR="009A5F92" w:rsidRPr="008533C5" w:rsidRDefault="009A5F92" w:rsidP="002028DC">
      <w:pPr>
        <w:spacing w:line="360" w:lineRule="auto"/>
        <w:jc w:val="both"/>
        <w:rPr>
          <w:rFonts w:ascii="Arial" w:hAnsi="Arial" w:cs="Arial"/>
          <w:i/>
          <w:iCs/>
          <w:color w:val="000000" w:themeColor="text1"/>
          <w:sz w:val="20"/>
          <w:szCs w:val="20"/>
        </w:rPr>
      </w:pPr>
    </w:p>
    <w:p w14:paraId="4106D7EB" w14:textId="765FC938" w:rsidR="009A5F92" w:rsidRPr="009A5F92" w:rsidRDefault="009A5F92"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All included studies measured transfusion requirement. TXA was not associated with a significant reduction in transfusion requirement (</w:t>
      </w:r>
      <w:r w:rsidR="0094220E">
        <w:rPr>
          <w:rFonts w:ascii="Arial" w:hAnsi="Arial" w:cs="Arial"/>
          <w:color w:val="000000" w:themeColor="text1"/>
          <w:sz w:val="20"/>
          <w:szCs w:val="20"/>
        </w:rPr>
        <w:t>Odds Ratio (OR)= 0.52; 95%</w:t>
      </w:r>
      <w:r w:rsidR="00882BC9">
        <w:rPr>
          <w:rFonts w:ascii="Arial" w:hAnsi="Arial" w:cs="Arial"/>
          <w:color w:val="000000" w:themeColor="text1"/>
          <w:sz w:val="20"/>
          <w:szCs w:val="20"/>
        </w:rPr>
        <w:t xml:space="preserve">; </w:t>
      </w:r>
      <w:r w:rsidR="0094220E">
        <w:rPr>
          <w:rFonts w:ascii="Arial" w:hAnsi="Arial" w:cs="Arial"/>
          <w:color w:val="000000" w:themeColor="text1"/>
          <w:sz w:val="20"/>
          <w:szCs w:val="20"/>
        </w:rPr>
        <w:t xml:space="preserve">confidence interval (CI) </w:t>
      </w:r>
      <w:r w:rsidR="00FF763D">
        <w:rPr>
          <w:rFonts w:ascii="Arial" w:hAnsi="Arial" w:cs="Arial"/>
          <w:color w:val="000000" w:themeColor="text1"/>
          <w:sz w:val="20"/>
          <w:szCs w:val="20"/>
        </w:rPr>
        <w:t xml:space="preserve"> </w:t>
      </w:r>
      <w:r w:rsidR="0094220E">
        <w:rPr>
          <w:rFonts w:ascii="Arial" w:hAnsi="Arial" w:cs="Arial"/>
          <w:color w:val="000000" w:themeColor="text1"/>
          <w:sz w:val="20"/>
          <w:szCs w:val="20"/>
        </w:rPr>
        <w:t>0.27, 0.98</w:t>
      </w:r>
      <w:r w:rsidRPr="008533C5">
        <w:rPr>
          <w:rFonts w:ascii="Arial" w:hAnsi="Arial" w:cs="Arial"/>
          <w:color w:val="000000" w:themeColor="text1"/>
          <w:sz w:val="20"/>
          <w:szCs w:val="20"/>
        </w:rPr>
        <w:t xml:space="preserve">). </w:t>
      </w:r>
      <w:r w:rsidR="00FF763D">
        <w:rPr>
          <w:rFonts w:ascii="Arial" w:hAnsi="Arial" w:cs="Arial"/>
          <w:color w:val="000000" w:themeColor="text1"/>
          <w:sz w:val="20"/>
          <w:szCs w:val="20"/>
        </w:rPr>
        <w:t>Low</w:t>
      </w:r>
      <w:r w:rsidRPr="008533C5">
        <w:rPr>
          <w:rFonts w:ascii="Arial" w:hAnsi="Arial" w:cs="Arial"/>
          <w:color w:val="000000" w:themeColor="text1"/>
          <w:sz w:val="20"/>
          <w:szCs w:val="20"/>
        </w:rPr>
        <w:t xml:space="preserve"> heterogeneity existed between included studies (I</w:t>
      </w:r>
      <w:r w:rsidRPr="008533C5">
        <w:rPr>
          <w:rFonts w:ascii="Arial" w:hAnsi="Arial" w:cs="Arial"/>
          <w:color w:val="000000" w:themeColor="text1"/>
          <w:sz w:val="20"/>
          <w:szCs w:val="20"/>
          <w:vertAlign w:val="superscript"/>
        </w:rPr>
        <w:t>2</w:t>
      </w:r>
      <w:r w:rsidRPr="008533C5">
        <w:rPr>
          <w:rFonts w:ascii="Arial" w:hAnsi="Arial" w:cs="Arial"/>
          <w:color w:val="000000" w:themeColor="text1"/>
          <w:sz w:val="20"/>
          <w:szCs w:val="20"/>
        </w:rPr>
        <w:t xml:space="preserve"> = </w:t>
      </w:r>
      <w:r w:rsidR="00FF763D">
        <w:rPr>
          <w:rFonts w:ascii="Arial" w:hAnsi="Arial" w:cs="Arial"/>
          <w:color w:val="000000" w:themeColor="text1"/>
          <w:sz w:val="20"/>
          <w:szCs w:val="20"/>
        </w:rPr>
        <w:t>0</w:t>
      </w:r>
      <w:r w:rsidRPr="008533C5">
        <w:rPr>
          <w:rFonts w:ascii="Arial" w:hAnsi="Arial" w:cs="Arial"/>
          <w:color w:val="000000" w:themeColor="text1"/>
          <w:sz w:val="20"/>
          <w:szCs w:val="20"/>
        </w:rPr>
        <w:t>%) (Figure 2</w:t>
      </w:r>
      <w:r w:rsidR="007F5C28">
        <w:rPr>
          <w:rFonts w:ascii="Arial" w:hAnsi="Arial" w:cs="Arial"/>
          <w:color w:val="000000" w:themeColor="text1"/>
          <w:sz w:val="20"/>
          <w:szCs w:val="20"/>
        </w:rPr>
        <w:t>a</w:t>
      </w:r>
      <w:r w:rsidRPr="008533C5">
        <w:rPr>
          <w:rFonts w:ascii="Arial" w:hAnsi="Arial" w:cs="Arial"/>
          <w:color w:val="000000" w:themeColor="text1"/>
          <w:sz w:val="20"/>
          <w:szCs w:val="20"/>
        </w:rPr>
        <w:t xml:space="preserve">).  </w:t>
      </w:r>
    </w:p>
    <w:p w14:paraId="22AF1F58" w14:textId="77777777" w:rsidR="009A5F92" w:rsidRDefault="009A5F92" w:rsidP="008533C5">
      <w:pPr>
        <w:spacing w:line="360" w:lineRule="auto"/>
        <w:jc w:val="both"/>
        <w:rPr>
          <w:rFonts w:ascii="Arial" w:hAnsi="Arial" w:cs="Arial"/>
          <w:color w:val="000000" w:themeColor="text1"/>
          <w:sz w:val="20"/>
          <w:szCs w:val="20"/>
          <w:u w:val="single"/>
        </w:rPr>
      </w:pPr>
    </w:p>
    <w:p w14:paraId="55477D35" w14:textId="3E962FA8"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Intraoperative blood loss</w:t>
      </w:r>
    </w:p>
    <w:p w14:paraId="329B2AF4"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 </w:t>
      </w:r>
    </w:p>
    <w:p w14:paraId="05CB9E2C" w14:textId="663E0BDC"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Three studies measured intraoperative blood loss (in millilitres). TXA patients had significantly lower blood loss (</w:t>
      </w:r>
      <w:r w:rsidR="0022114F">
        <w:rPr>
          <w:rFonts w:ascii="Arial" w:hAnsi="Arial" w:cs="Arial"/>
          <w:color w:val="000000" w:themeColor="text1"/>
          <w:sz w:val="20"/>
          <w:szCs w:val="20"/>
        </w:rPr>
        <w:t xml:space="preserve">Mean difference </w:t>
      </w:r>
      <w:r w:rsidR="00E91DBD">
        <w:rPr>
          <w:rFonts w:ascii="Arial" w:hAnsi="Arial" w:cs="Arial"/>
          <w:color w:val="000000" w:themeColor="text1"/>
          <w:sz w:val="20"/>
          <w:szCs w:val="20"/>
        </w:rPr>
        <w:t>(</w:t>
      </w:r>
      <w:r w:rsidRPr="008533C5">
        <w:rPr>
          <w:rFonts w:ascii="Arial" w:hAnsi="Arial" w:cs="Arial"/>
          <w:color w:val="000000" w:themeColor="text1"/>
          <w:sz w:val="20"/>
          <w:szCs w:val="20"/>
        </w:rPr>
        <w:t>MD</w:t>
      </w:r>
      <w:r w:rsidR="00E91DBD">
        <w:rPr>
          <w:rFonts w:ascii="Arial" w:hAnsi="Arial" w:cs="Arial"/>
          <w:color w:val="000000" w:themeColor="text1"/>
          <w:sz w:val="20"/>
          <w:szCs w:val="20"/>
        </w:rPr>
        <w:t>)</w:t>
      </w:r>
      <w:r w:rsidRPr="008533C5">
        <w:rPr>
          <w:rFonts w:ascii="Arial" w:hAnsi="Arial" w:cs="Arial"/>
          <w:color w:val="000000" w:themeColor="text1"/>
          <w:sz w:val="20"/>
          <w:szCs w:val="20"/>
        </w:rPr>
        <w:t xml:space="preserve"> = -315.</w:t>
      </w:r>
      <w:r w:rsidR="00FF763D">
        <w:rPr>
          <w:rFonts w:ascii="Arial" w:hAnsi="Arial" w:cs="Arial"/>
          <w:color w:val="000000" w:themeColor="text1"/>
          <w:sz w:val="20"/>
          <w:szCs w:val="20"/>
        </w:rPr>
        <w:t>7</w:t>
      </w:r>
      <w:r w:rsidRPr="008533C5">
        <w:rPr>
          <w:rFonts w:ascii="Arial" w:hAnsi="Arial" w:cs="Arial"/>
          <w:color w:val="000000" w:themeColor="text1"/>
          <w:sz w:val="20"/>
          <w:szCs w:val="20"/>
        </w:rPr>
        <w:t xml:space="preserve"> mls; 95% CI -532.8, -98.</w:t>
      </w:r>
      <w:r w:rsidR="00882BC9">
        <w:rPr>
          <w:rFonts w:ascii="Arial" w:hAnsi="Arial" w:cs="Arial"/>
          <w:color w:val="000000" w:themeColor="text1"/>
          <w:sz w:val="20"/>
          <w:szCs w:val="20"/>
        </w:rPr>
        <w:t>5</w:t>
      </w:r>
      <w:r w:rsidRPr="008533C5">
        <w:rPr>
          <w:rFonts w:ascii="Arial" w:hAnsi="Arial" w:cs="Arial"/>
          <w:color w:val="000000" w:themeColor="text1"/>
          <w:sz w:val="20"/>
          <w:szCs w:val="20"/>
        </w:rPr>
        <w:t>). Moderate heterogeneity existed between included studies (I</w:t>
      </w:r>
      <w:r w:rsidRPr="008533C5">
        <w:rPr>
          <w:rFonts w:ascii="Arial" w:hAnsi="Arial" w:cs="Arial"/>
          <w:color w:val="000000" w:themeColor="text1"/>
          <w:sz w:val="20"/>
          <w:szCs w:val="20"/>
          <w:vertAlign w:val="superscript"/>
        </w:rPr>
        <w:t>2</w:t>
      </w:r>
      <w:r w:rsidRPr="008533C5">
        <w:rPr>
          <w:rFonts w:ascii="Arial" w:hAnsi="Arial" w:cs="Arial"/>
          <w:color w:val="000000" w:themeColor="text1"/>
          <w:sz w:val="20"/>
          <w:szCs w:val="20"/>
        </w:rPr>
        <w:t xml:space="preserve"> = 58%) (Figure 2</w:t>
      </w:r>
      <w:r w:rsidR="007F5C28">
        <w:rPr>
          <w:rFonts w:ascii="Arial" w:hAnsi="Arial" w:cs="Arial"/>
          <w:color w:val="000000" w:themeColor="text1"/>
          <w:sz w:val="20"/>
          <w:szCs w:val="20"/>
        </w:rPr>
        <w:t>b</w:t>
      </w:r>
      <w:r w:rsidRPr="008533C5">
        <w:rPr>
          <w:rFonts w:ascii="Arial" w:hAnsi="Arial" w:cs="Arial"/>
          <w:color w:val="000000" w:themeColor="text1"/>
          <w:sz w:val="20"/>
          <w:szCs w:val="20"/>
        </w:rPr>
        <w:t xml:space="preserve">). </w:t>
      </w:r>
    </w:p>
    <w:p w14:paraId="1C6FDF88" w14:textId="77777777" w:rsidR="008533C5" w:rsidRPr="008533C5" w:rsidRDefault="008533C5" w:rsidP="008533C5">
      <w:pPr>
        <w:spacing w:line="360" w:lineRule="auto"/>
        <w:jc w:val="both"/>
        <w:rPr>
          <w:rFonts w:ascii="Arial" w:hAnsi="Arial" w:cs="Arial"/>
          <w:b/>
          <w:bCs/>
          <w:color w:val="000000" w:themeColor="text1"/>
          <w:sz w:val="20"/>
          <w:szCs w:val="20"/>
        </w:rPr>
      </w:pPr>
    </w:p>
    <w:p w14:paraId="0ADF132A"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Length of Surgery  </w:t>
      </w:r>
    </w:p>
    <w:p w14:paraId="2AEEF2EC" w14:textId="77777777" w:rsidR="008533C5" w:rsidRPr="008533C5" w:rsidRDefault="008533C5" w:rsidP="008533C5">
      <w:pPr>
        <w:spacing w:line="360" w:lineRule="auto"/>
        <w:jc w:val="both"/>
        <w:rPr>
          <w:rFonts w:ascii="Arial" w:hAnsi="Arial" w:cs="Arial"/>
          <w:b/>
          <w:bCs/>
          <w:color w:val="000000" w:themeColor="text1"/>
          <w:sz w:val="20"/>
          <w:szCs w:val="20"/>
        </w:rPr>
      </w:pPr>
    </w:p>
    <w:p w14:paraId="2BEA1835" w14:textId="4A589AA1"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Two studies measured length of surgery. Length of surgery was not affected by TXA use (MD= -0.</w:t>
      </w:r>
      <w:r w:rsidR="00C66FE9">
        <w:rPr>
          <w:rFonts w:ascii="Arial" w:hAnsi="Arial" w:cs="Arial"/>
          <w:color w:val="000000" w:themeColor="text1"/>
          <w:sz w:val="20"/>
          <w:szCs w:val="20"/>
        </w:rPr>
        <w:t>2</w:t>
      </w:r>
      <w:r w:rsidRPr="008533C5">
        <w:rPr>
          <w:rFonts w:ascii="Arial" w:hAnsi="Arial" w:cs="Arial"/>
          <w:color w:val="000000" w:themeColor="text1"/>
          <w:sz w:val="20"/>
          <w:szCs w:val="20"/>
        </w:rPr>
        <w:t xml:space="preserve">; 95% CI </w:t>
      </w:r>
      <w:r w:rsidR="0022114F">
        <w:rPr>
          <w:rFonts w:ascii="Arial" w:hAnsi="Arial" w:cs="Arial"/>
          <w:color w:val="000000" w:themeColor="text1"/>
          <w:sz w:val="20"/>
          <w:szCs w:val="20"/>
        </w:rPr>
        <w:t>-0.8, 0.4</w:t>
      </w:r>
      <w:r w:rsidRPr="008533C5">
        <w:rPr>
          <w:rFonts w:ascii="Arial" w:hAnsi="Arial" w:cs="Arial"/>
          <w:color w:val="000000" w:themeColor="text1"/>
          <w:sz w:val="20"/>
          <w:szCs w:val="20"/>
        </w:rPr>
        <w:t>). High heterogeneity existed between included studies (I</w:t>
      </w:r>
      <w:r w:rsidRPr="008533C5">
        <w:rPr>
          <w:rFonts w:ascii="Arial" w:hAnsi="Arial" w:cs="Arial"/>
          <w:color w:val="000000" w:themeColor="text1"/>
          <w:sz w:val="20"/>
          <w:szCs w:val="20"/>
          <w:vertAlign w:val="superscript"/>
        </w:rPr>
        <w:t>2</w:t>
      </w:r>
      <w:r w:rsidRPr="008533C5">
        <w:rPr>
          <w:rFonts w:ascii="Arial" w:hAnsi="Arial" w:cs="Arial"/>
          <w:color w:val="000000" w:themeColor="text1"/>
          <w:sz w:val="20"/>
          <w:szCs w:val="20"/>
        </w:rPr>
        <w:t xml:space="preserve"> = </w:t>
      </w:r>
      <w:r w:rsidR="0022114F">
        <w:rPr>
          <w:rFonts w:ascii="Arial" w:hAnsi="Arial" w:cs="Arial"/>
          <w:color w:val="000000" w:themeColor="text1"/>
          <w:sz w:val="20"/>
          <w:szCs w:val="20"/>
        </w:rPr>
        <w:t>85</w:t>
      </w:r>
      <w:r w:rsidRPr="008533C5">
        <w:rPr>
          <w:rFonts w:ascii="Arial" w:hAnsi="Arial" w:cs="Arial"/>
          <w:color w:val="000000" w:themeColor="text1"/>
          <w:sz w:val="20"/>
          <w:szCs w:val="20"/>
        </w:rPr>
        <w:t>%) (Figure 2c).</w:t>
      </w:r>
    </w:p>
    <w:p w14:paraId="4EAF863D" w14:textId="77777777" w:rsidR="008533C5" w:rsidRPr="008533C5" w:rsidRDefault="008533C5" w:rsidP="008533C5">
      <w:pPr>
        <w:spacing w:line="360" w:lineRule="auto"/>
        <w:jc w:val="both"/>
        <w:rPr>
          <w:rFonts w:ascii="Arial" w:hAnsi="Arial" w:cs="Arial"/>
          <w:b/>
          <w:bCs/>
          <w:color w:val="000000" w:themeColor="text1"/>
          <w:sz w:val="20"/>
          <w:szCs w:val="20"/>
        </w:rPr>
      </w:pPr>
    </w:p>
    <w:p w14:paraId="3EBDBBF6"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Postoperative hospital stay</w:t>
      </w:r>
    </w:p>
    <w:p w14:paraId="0FE09221"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 </w:t>
      </w:r>
    </w:p>
    <w:p w14:paraId="3552B396" w14:textId="3F9A91D9"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Three studies measured postoperative hospital stay. There was no significant difference in hospital stay between the TXA group and placebo (MD= -1.2</w:t>
      </w:r>
      <w:r w:rsidR="00E91DBD">
        <w:rPr>
          <w:rFonts w:ascii="Arial" w:hAnsi="Arial" w:cs="Arial"/>
          <w:color w:val="000000" w:themeColor="text1"/>
          <w:sz w:val="20"/>
          <w:szCs w:val="20"/>
        </w:rPr>
        <w:t>;</w:t>
      </w:r>
      <w:r w:rsidRPr="008533C5">
        <w:rPr>
          <w:rFonts w:ascii="Arial" w:hAnsi="Arial" w:cs="Arial"/>
          <w:color w:val="000000" w:themeColor="text1"/>
          <w:sz w:val="20"/>
          <w:szCs w:val="20"/>
        </w:rPr>
        <w:t xml:space="preserve"> 95% CI= -3.</w:t>
      </w:r>
      <w:r w:rsidR="00E91DBD">
        <w:rPr>
          <w:rFonts w:ascii="Arial" w:hAnsi="Arial" w:cs="Arial"/>
          <w:color w:val="000000" w:themeColor="text1"/>
          <w:sz w:val="20"/>
          <w:szCs w:val="20"/>
        </w:rPr>
        <w:t>4</w:t>
      </w:r>
      <w:r w:rsidRPr="008533C5">
        <w:rPr>
          <w:rFonts w:ascii="Arial" w:hAnsi="Arial" w:cs="Arial"/>
          <w:color w:val="000000" w:themeColor="text1"/>
          <w:sz w:val="20"/>
          <w:szCs w:val="20"/>
        </w:rPr>
        <w:t>, 0.9]). High heterogeneity existed between studies (I</w:t>
      </w:r>
      <w:r w:rsidRPr="008533C5">
        <w:rPr>
          <w:rFonts w:ascii="Arial" w:hAnsi="Arial" w:cs="Arial"/>
          <w:color w:val="000000" w:themeColor="text1"/>
          <w:sz w:val="20"/>
          <w:szCs w:val="20"/>
          <w:vertAlign w:val="superscript"/>
        </w:rPr>
        <w:t>2</w:t>
      </w:r>
      <w:r w:rsidRPr="008533C5">
        <w:rPr>
          <w:rFonts w:ascii="Arial" w:hAnsi="Arial" w:cs="Arial"/>
          <w:color w:val="000000" w:themeColor="text1"/>
          <w:sz w:val="20"/>
          <w:szCs w:val="20"/>
        </w:rPr>
        <w:t>=90%) (Figure 2d).</w:t>
      </w:r>
    </w:p>
    <w:p w14:paraId="40C052CA" w14:textId="77777777" w:rsidR="008533C5" w:rsidRPr="008533C5" w:rsidRDefault="008533C5" w:rsidP="008533C5">
      <w:pPr>
        <w:spacing w:line="360" w:lineRule="auto"/>
        <w:jc w:val="both"/>
        <w:rPr>
          <w:rFonts w:ascii="Arial" w:hAnsi="Arial" w:cs="Arial"/>
          <w:color w:val="000000" w:themeColor="text1"/>
          <w:sz w:val="20"/>
          <w:szCs w:val="20"/>
        </w:rPr>
      </w:pPr>
    </w:p>
    <w:p w14:paraId="2D34EC4C" w14:textId="09CC1D69"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b/>
          <w:bCs/>
          <w:color w:val="000000" w:themeColor="text1"/>
          <w:sz w:val="20"/>
          <w:szCs w:val="20"/>
        </w:rPr>
        <w:t>Fig. 2</w:t>
      </w:r>
      <w:r w:rsidRPr="008533C5">
        <w:rPr>
          <w:rFonts w:ascii="Arial" w:hAnsi="Arial" w:cs="Arial"/>
          <w:color w:val="000000" w:themeColor="text1"/>
          <w:sz w:val="20"/>
          <w:szCs w:val="20"/>
        </w:rPr>
        <w:t xml:space="preserve"> Forest Plots demonstrating the effect of TXA on intraoperative complications and postoperative hospital stay. a) Forest Plot showing the effect of TXA on </w:t>
      </w:r>
      <w:r w:rsidR="009123E3" w:rsidRPr="008533C5">
        <w:rPr>
          <w:rFonts w:ascii="Arial" w:hAnsi="Arial" w:cs="Arial"/>
          <w:color w:val="000000" w:themeColor="text1"/>
          <w:sz w:val="20"/>
          <w:szCs w:val="20"/>
        </w:rPr>
        <w:t>transfusion requirement</w:t>
      </w:r>
      <w:r w:rsidRPr="008533C5">
        <w:rPr>
          <w:rFonts w:ascii="Arial" w:hAnsi="Arial" w:cs="Arial"/>
          <w:color w:val="000000" w:themeColor="text1"/>
          <w:sz w:val="20"/>
          <w:szCs w:val="20"/>
        </w:rPr>
        <w:t>, b) Forest Plot showing the effect of TXA on</w:t>
      </w:r>
      <w:r w:rsidR="009123E3">
        <w:rPr>
          <w:rFonts w:ascii="Arial" w:hAnsi="Arial" w:cs="Arial"/>
          <w:color w:val="000000" w:themeColor="text1"/>
          <w:sz w:val="20"/>
          <w:szCs w:val="20"/>
        </w:rPr>
        <w:t xml:space="preserve"> intraoperative blood loss</w:t>
      </w:r>
      <w:r w:rsidRPr="008533C5">
        <w:rPr>
          <w:rFonts w:ascii="Arial" w:hAnsi="Arial" w:cs="Arial"/>
          <w:color w:val="000000" w:themeColor="text1"/>
          <w:sz w:val="20"/>
          <w:szCs w:val="20"/>
        </w:rPr>
        <w:t xml:space="preserve">, c) Forest Plot showing the effect of TXA on length of surgery, d) Forest Plot showing the effect of TXA on postoperative hospital stay. </w:t>
      </w:r>
    </w:p>
    <w:p w14:paraId="6259DC13" w14:textId="77777777" w:rsidR="008533C5" w:rsidRPr="008533C5" w:rsidRDefault="008533C5" w:rsidP="008533C5">
      <w:pPr>
        <w:spacing w:line="360" w:lineRule="auto"/>
        <w:jc w:val="both"/>
        <w:rPr>
          <w:rFonts w:ascii="Arial" w:hAnsi="Arial" w:cs="Arial"/>
          <w:b/>
          <w:bCs/>
          <w:color w:val="000000" w:themeColor="text1"/>
          <w:sz w:val="20"/>
          <w:szCs w:val="20"/>
        </w:rPr>
      </w:pPr>
    </w:p>
    <w:p w14:paraId="2C5CB525"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Postoperative Complications </w:t>
      </w:r>
    </w:p>
    <w:p w14:paraId="7B9E2A06" w14:textId="77777777" w:rsidR="008533C5" w:rsidRPr="008533C5" w:rsidRDefault="008533C5" w:rsidP="008533C5">
      <w:pPr>
        <w:spacing w:line="360" w:lineRule="auto"/>
        <w:jc w:val="both"/>
        <w:rPr>
          <w:rFonts w:ascii="Arial" w:hAnsi="Arial" w:cs="Arial"/>
          <w:color w:val="000000" w:themeColor="text1"/>
          <w:sz w:val="20"/>
          <w:szCs w:val="20"/>
        </w:rPr>
      </w:pPr>
    </w:p>
    <w:p w14:paraId="7DBF235C" w14:textId="77777777" w:rsidR="008533C5" w:rsidRPr="008533C5" w:rsidRDefault="008533C5" w:rsidP="008533C5">
      <w:pPr>
        <w:spacing w:line="360" w:lineRule="auto"/>
        <w:jc w:val="both"/>
        <w:rPr>
          <w:rFonts w:ascii="Arial" w:hAnsi="Arial" w:cs="Arial"/>
          <w:iCs/>
          <w:color w:val="000000" w:themeColor="text1"/>
          <w:sz w:val="20"/>
          <w:szCs w:val="20"/>
        </w:rPr>
      </w:pPr>
      <w:r w:rsidRPr="008533C5">
        <w:rPr>
          <w:rFonts w:ascii="Arial" w:hAnsi="Arial" w:cs="Arial"/>
          <w:iCs/>
          <w:color w:val="000000" w:themeColor="text1"/>
          <w:sz w:val="20"/>
          <w:szCs w:val="20"/>
        </w:rPr>
        <w:t xml:space="preserve">Seizure, disability, haematoma and thromboembolic events had sufficient data for meta-analysis. Whilst infection, myocardial infarction and new neurological deficit were not included in the meta-analysis. </w:t>
      </w:r>
    </w:p>
    <w:p w14:paraId="28BC71F1" w14:textId="77777777" w:rsidR="008533C5" w:rsidRPr="008533C5" w:rsidRDefault="008533C5" w:rsidP="008533C5">
      <w:pPr>
        <w:spacing w:line="360" w:lineRule="auto"/>
        <w:jc w:val="both"/>
        <w:rPr>
          <w:rFonts w:ascii="Arial" w:hAnsi="Arial" w:cs="Arial"/>
          <w:i/>
          <w:iCs/>
          <w:color w:val="000000" w:themeColor="text1"/>
          <w:sz w:val="20"/>
          <w:szCs w:val="20"/>
        </w:rPr>
      </w:pPr>
    </w:p>
    <w:p w14:paraId="606BE538"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Seizure </w:t>
      </w:r>
    </w:p>
    <w:p w14:paraId="264577CD" w14:textId="77777777" w:rsidR="008533C5" w:rsidRPr="008533C5" w:rsidRDefault="008533C5" w:rsidP="008533C5">
      <w:pPr>
        <w:spacing w:line="360" w:lineRule="auto"/>
        <w:jc w:val="both"/>
        <w:rPr>
          <w:rFonts w:ascii="Arial" w:hAnsi="Arial" w:cs="Arial"/>
          <w:i/>
          <w:iCs/>
          <w:color w:val="000000" w:themeColor="text1"/>
          <w:sz w:val="20"/>
          <w:szCs w:val="20"/>
        </w:rPr>
      </w:pPr>
    </w:p>
    <w:p w14:paraId="5211C0DF" w14:textId="09A7D352" w:rsidR="008533C5" w:rsidRPr="008533C5" w:rsidRDefault="00534066" w:rsidP="008533C5">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All</w:t>
      </w:r>
      <w:r w:rsidR="008533C5" w:rsidRPr="008533C5">
        <w:rPr>
          <w:rFonts w:ascii="Arial" w:hAnsi="Arial" w:cs="Arial"/>
          <w:color w:val="000000" w:themeColor="text1"/>
          <w:sz w:val="20"/>
          <w:szCs w:val="20"/>
        </w:rPr>
        <w:t xml:space="preserve"> studies with estimable data examined the effect of TXA on postoperative seizures. No significant effect was found following meta-analysis (</w:t>
      </w:r>
      <w:r w:rsidR="00D92541">
        <w:rPr>
          <w:rFonts w:ascii="Arial" w:hAnsi="Arial" w:cs="Arial"/>
          <w:color w:val="000000" w:themeColor="text1"/>
          <w:sz w:val="20"/>
          <w:szCs w:val="20"/>
        </w:rPr>
        <w:t>OR =</w:t>
      </w:r>
      <w:r w:rsidR="008533C5" w:rsidRPr="008533C5">
        <w:rPr>
          <w:rFonts w:ascii="Arial" w:hAnsi="Arial" w:cs="Arial"/>
          <w:color w:val="000000" w:themeColor="text1"/>
          <w:sz w:val="20"/>
          <w:szCs w:val="20"/>
        </w:rPr>
        <w:t xml:space="preserve"> </w:t>
      </w:r>
      <w:r w:rsidR="00D92541">
        <w:rPr>
          <w:rFonts w:ascii="Arial" w:hAnsi="Arial" w:cs="Arial"/>
          <w:color w:val="000000" w:themeColor="text1"/>
          <w:sz w:val="20"/>
          <w:szCs w:val="20"/>
        </w:rPr>
        <w:t>0.88</w:t>
      </w:r>
      <w:r w:rsidR="008533C5" w:rsidRPr="008533C5">
        <w:rPr>
          <w:rFonts w:ascii="Arial" w:hAnsi="Arial" w:cs="Arial"/>
          <w:color w:val="000000" w:themeColor="text1"/>
          <w:sz w:val="20"/>
          <w:szCs w:val="20"/>
        </w:rPr>
        <w:t xml:space="preserve">; 95% CI </w:t>
      </w:r>
      <w:r w:rsidR="00ED6DC0">
        <w:rPr>
          <w:rFonts w:ascii="Arial" w:hAnsi="Arial" w:cs="Arial"/>
          <w:color w:val="000000" w:themeColor="text1"/>
          <w:sz w:val="20"/>
          <w:szCs w:val="20"/>
        </w:rPr>
        <w:t>0.31, 2.53</w:t>
      </w:r>
      <w:r w:rsidR="008533C5" w:rsidRPr="008533C5">
        <w:rPr>
          <w:rFonts w:ascii="Arial" w:hAnsi="Arial" w:cs="Arial"/>
          <w:color w:val="000000" w:themeColor="text1"/>
          <w:sz w:val="20"/>
          <w:szCs w:val="20"/>
        </w:rPr>
        <w:t>). Low heterogeneity existed between studies (I</w:t>
      </w:r>
      <w:r w:rsidR="008533C5" w:rsidRPr="008533C5">
        <w:rPr>
          <w:rFonts w:ascii="Arial" w:hAnsi="Arial" w:cs="Arial"/>
          <w:color w:val="000000" w:themeColor="text1"/>
          <w:sz w:val="20"/>
          <w:szCs w:val="20"/>
          <w:vertAlign w:val="superscript"/>
        </w:rPr>
        <w:t>2</w:t>
      </w:r>
      <w:r w:rsidR="008533C5" w:rsidRPr="008533C5">
        <w:rPr>
          <w:rFonts w:ascii="Arial" w:hAnsi="Arial" w:cs="Arial"/>
          <w:color w:val="000000" w:themeColor="text1"/>
          <w:sz w:val="20"/>
          <w:szCs w:val="20"/>
        </w:rPr>
        <w:t xml:space="preserve">= 0%) (Figure 3a). </w:t>
      </w:r>
    </w:p>
    <w:p w14:paraId="0E211D35" w14:textId="77777777" w:rsidR="008533C5" w:rsidRPr="008533C5" w:rsidRDefault="008533C5" w:rsidP="008533C5">
      <w:pPr>
        <w:spacing w:line="360" w:lineRule="auto"/>
        <w:jc w:val="both"/>
        <w:rPr>
          <w:rFonts w:ascii="Arial" w:hAnsi="Arial" w:cs="Arial"/>
          <w:i/>
          <w:iCs/>
          <w:color w:val="000000" w:themeColor="text1"/>
          <w:sz w:val="20"/>
          <w:szCs w:val="20"/>
        </w:rPr>
      </w:pPr>
    </w:p>
    <w:p w14:paraId="276A26D7"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Disability</w:t>
      </w:r>
    </w:p>
    <w:p w14:paraId="2E60BC81" w14:textId="77777777" w:rsidR="008533C5" w:rsidRPr="008533C5" w:rsidRDefault="008533C5" w:rsidP="008533C5">
      <w:pPr>
        <w:spacing w:line="360" w:lineRule="auto"/>
        <w:jc w:val="both"/>
        <w:rPr>
          <w:rFonts w:ascii="Arial" w:hAnsi="Arial" w:cs="Arial"/>
          <w:i/>
          <w:iCs/>
          <w:color w:val="000000" w:themeColor="text1"/>
          <w:sz w:val="20"/>
          <w:szCs w:val="20"/>
        </w:rPr>
      </w:pPr>
    </w:p>
    <w:p w14:paraId="502C75C2" w14:textId="7D74BD5F"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Two studies compared postoperative outcomes to the</w:t>
      </w:r>
      <w:r w:rsidR="003C5BAA">
        <w:rPr>
          <w:rFonts w:ascii="Arial" w:hAnsi="Arial" w:cs="Arial"/>
          <w:color w:val="000000" w:themeColor="text1"/>
          <w:sz w:val="20"/>
          <w:szCs w:val="20"/>
        </w:rPr>
        <w:t xml:space="preserve"> Glasgow Outcome Scale</w:t>
      </w:r>
      <w:r w:rsidRPr="008533C5">
        <w:rPr>
          <w:rFonts w:ascii="Arial" w:hAnsi="Arial" w:cs="Arial"/>
          <w:color w:val="000000" w:themeColor="text1"/>
          <w:sz w:val="20"/>
          <w:szCs w:val="20"/>
        </w:rPr>
        <w:t xml:space="preserve"> </w:t>
      </w:r>
      <w:r w:rsidR="003C5BAA">
        <w:rPr>
          <w:rFonts w:ascii="Arial" w:hAnsi="Arial" w:cs="Arial"/>
          <w:color w:val="000000" w:themeColor="text1"/>
          <w:sz w:val="20"/>
          <w:szCs w:val="20"/>
        </w:rPr>
        <w:t>(</w:t>
      </w:r>
      <w:r w:rsidRPr="008533C5">
        <w:rPr>
          <w:rFonts w:ascii="Arial" w:hAnsi="Arial" w:cs="Arial"/>
          <w:color w:val="000000" w:themeColor="text1"/>
          <w:sz w:val="20"/>
          <w:szCs w:val="20"/>
        </w:rPr>
        <w:t>GOSE</w:t>
      </w:r>
      <w:r w:rsidR="003C5BAA">
        <w:rPr>
          <w:rFonts w:ascii="Arial" w:hAnsi="Arial" w:cs="Arial"/>
          <w:color w:val="000000" w:themeColor="text1"/>
          <w:sz w:val="20"/>
          <w:szCs w:val="20"/>
        </w:rPr>
        <w:t>)</w:t>
      </w:r>
      <w:r w:rsidRPr="008533C5">
        <w:rPr>
          <w:rFonts w:ascii="Arial" w:hAnsi="Arial" w:cs="Arial"/>
          <w:color w:val="000000" w:themeColor="text1"/>
          <w:sz w:val="20"/>
          <w:szCs w:val="20"/>
        </w:rPr>
        <w:t xml:space="preserve"> score at time of discharge.  There was no significant difference in postoperative disability (OR=0.50; 95% CI = 0.23, 1.06). Low heterogeneity existed between groups (I</w:t>
      </w:r>
      <w:r w:rsidRPr="008533C5">
        <w:rPr>
          <w:rFonts w:ascii="Arial" w:hAnsi="Arial" w:cs="Arial"/>
          <w:color w:val="000000" w:themeColor="text1"/>
          <w:sz w:val="20"/>
          <w:szCs w:val="20"/>
          <w:vertAlign w:val="superscript"/>
        </w:rPr>
        <w:t>2</w:t>
      </w:r>
      <w:r w:rsidRPr="008533C5">
        <w:rPr>
          <w:rFonts w:ascii="Arial" w:hAnsi="Arial" w:cs="Arial"/>
          <w:color w:val="000000" w:themeColor="text1"/>
          <w:sz w:val="20"/>
          <w:szCs w:val="20"/>
        </w:rPr>
        <w:t>=0%) (Figure 3b).</w:t>
      </w:r>
    </w:p>
    <w:p w14:paraId="54AE6599" w14:textId="77777777" w:rsidR="008533C5" w:rsidRPr="008533C5" w:rsidRDefault="008533C5" w:rsidP="008533C5">
      <w:pPr>
        <w:spacing w:line="360" w:lineRule="auto"/>
        <w:jc w:val="both"/>
        <w:rPr>
          <w:rFonts w:ascii="Arial" w:hAnsi="Arial" w:cs="Arial"/>
          <w:b/>
          <w:bCs/>
          <w:color w:val="000000" w:themeColor="text1"/>
          <w:sz w:val="20"/>
          <w:szCs w:val="20"/>
        </w:rPr>
      </w:pPr>
    </w:p>
    <w:p w14:paraId="417C7B6B" w14:textId="77777777" w:rsidR="008533C5" w:rsidRPr="008533C5" w:rsidRDefault="008533C5" w:rsidP="008533C5">
      <w:pPr>
        <w:spacing w:line="360" w:lineRule="auto"/>
        <w:jc w:val="both"/>
        <w:rPr>
          <w:rFonts w:ascii="Arial" w:hAnsi="Arial" w:cs="Arial"/>
          <w:bCs/>
          <w:color w:val="000000" w:themeColor="text1"/>
          <w:sz w:val="20"/>
          <w:szCs w:val="20"/>
        </w:rPr>
      </w:pPr>
      <w:r w:rsidRPr="008533C5">
        <w:rPr>
          <w:rFonts w:ascii="Arial" w:hAnsi="Arial" w:cs="Arial"/>
          <w:bCs/>
          <w:color w:val="000000" w:themeColor="text1"/>
          <w:sz w:val="20"/>
          <w:szCs w:val="20"/>
        </w:rPr>
        <w:t xml:space="preserve">Thromboembolic events </w:t>
      </w:r>
    </w:p>
    <w:p w14:paraId="5F9793BB" w14:textId="77777777" w:rsidR="008533C5" w:rsidRPr="008533C5" w:rsidRDefault="008533C5" w:rsidP="008533C5">
      <w:pPr>
        <w:spacing w:line="360" w:lineRule="auto"/>
        <w:jc w:val="both"/>
        <w:rPr>
          <w:rFonts w:ascii="Arial" w:hAnsi="Arial" w:cs="Arial"/>
          <w:bCs/>
          <w:color w:val="000000" w:themeColor="text1"/>
          <w:sz w:val="20"/>
          <w:szCs w:val="20"/>
        </w:rPr>
      </w:pPr>
    </w:p>
    <w:p w14:paraId="550B614C" w14:textId="4C639DA0" w:rsidR="008533C5" w:rsidRPr="008533C5" w:rsidRDefault="008533C5" w:rsidP="008533C5">
      <w:pPr>
        <w:spacing w:line="360" w:lineRule="auto"/>
        <w:jc w:val="both"/>
        <w:rPr>
          <w:rFonts w:ascii="Arial" w:hAnsi="Arial" w:cs="Arial"/>
          <w:bCs/>
          <w:color w:val="000000" w:themeColor="text1"/>
          <w:sz w:val="20"/>
          <w:szCs w:val="20"/>
        </w:rPr>
      </w:pPr>
      <w:r w:rsidRPr="008533C5">
        <w:rPr>
          <w:rFonts w:ascii="Arial" w:hAnsi="Arial" w:cs="Arial"/>
          <w:bCs/>
          <w:color w:val="000000" w:themeColor="text1"/>
          <w:sz w:val="20"/>
          <w:szCs w:val="20"/>
        </w:rPr>
        <w:t>All studies examined thromboembolic events. There was no significant difference in postoperative thromboembolic events (RD= 0.00</w:t>
      </w:r>
      <w:r w:rsidR="001B69CE">
        <w:rPr>
          <w:rFonts w:ascii="Arial" w:hAnsi="Arial" w:cs="Arial"/>
          <w:bCs/>
          <w:color w:val="000000" w:themeColor="text1"/>
          <w:sz w:val="20"/>
          <w:szCs w:val="20"/>
        </w:rPr>
        <w:t>;</w:t>
      </w:r>
      <w:r w:rsidRPr="008533C5">
        <w:rPr>
          <w:rFonts w:ascii="Arial" w:hAnsi="Arial" w:cs="Arial"/>
          <w:bCs/>
          <w:color w:val="000000" w:themeColor="text1"/>
          <w:sz w:val="20"/>
          <w:szCs w:val="20"/>
        </w:rPr>
        <w:t xml:space="preserve"> 95% CI -0.03, 0.03). Low heterogeneity existed between groups (I</w:t>
      </w:r>
      <w:r w:rsidRPr="008533C5">
        <w:rPr>
          <w:rFonts w:ascii="Arial" w:hAnsi="Arial" w:cs="Arial"/>
          <w:bCs/>
          <w:color w:val="000000" w:themeColor="text1"/>
          <w:sz w:val="20"/>
          <w:szCs w:val="20"/>
          <w:vertAlign w:val="superscript"/>
        </w:rPr>
        <w:t>2</w:t>
      </w:r>
      <w:r w:rsidRPr="008533C5">
        <w:rPr>
          <w:rFonts w:ascii="Arial" w:hAnsi="Arial" w:cs="Arial"/>
          <w:bCs/>
          <w:color w:val="000000" w:themeColor="text1"/>
          <w:sz w:val="20"/>
          <w:szCs w:val="20"/>
        </w:rPr>
        <w:t>= 0%) (Figure 3c).</w:t>
      </w:r>
    </w:p>
    <w:p w14:paraId="30A07DD2" w14:textId="77777777" w:rsidR="008533C5" w:rsidRPr="008533C5" w:rsidRDefault="008533C5" w:rsidP="008533C5">
      <w:pPr>
        <w:spacing w:line="360" w:lineRule="auto"/>
        <w:jc w:val="both"/>
        <w:rPr>
          <w:rFonts w:ascii="Arial" w:hAnsi="Arial" w:cs="Arial"/>
          <w:bCs/>
          <w:color w:val="000000" w:themeColor="text1"/>
          <w:sz w:val="20"/>
          <w:szCs w:val="20"/>
        </w:rPr>
      </w:pPr>
    </w:p>
    <w:p w14:paraId="1807B9A2" w14:textId="77777777" w:rsidR="008533C5" w:rsidRPr="008533C5" w:rsidRDefault="008533C5" w:rsidP="008533C5">
      <w:pPr>
        <w:spacing w:line="360" w:lineRule="auto"/>
        <w:jc w:val="both"/>
        <w:rPr>
          <w:rFonts w:ascii="Arial" w:hAnsi="Arial" w:cs="Arial"/>
          <w:bCs/>
          <w:color w:val="000000" w:themeColor="text1"/>
          <w:sz w:val="20"/>
          <w:szCs w:val="20"/>
        </w:rPr>
      </w:pPr>
      <w:r w:rsidRPr="008533C5">
        <w:rPr>
          <w:rFonts w:ascii="Arial" w:hAnsi="Arial" w:cs="Arial"/>
          <w:bCs/>
          <w:color w:val="000000" w:themeColor="text1"/>
          <w:sz w:val="20"/>
          <w:szCs w:val="20"/>
        </w:rPr>
        <w:t>Haematoma</w:t>
      </w:r>
    </w:p>
    <w:p w14:paraId="7B69353E" w14:textId="77777777" w:rsidR="008533C5" w:rsidRPr="008533C5" w:rsidRDefault="008533C5" w:rsidP="008533C5">
      <w:pPr>
        <w:spacing w:line="360" w:lineRule="auto"/>
        <w:jc w:val="both"/>
        <w:rPr>
          <w:rFonts w:ascii="Arial" w:hAnsi="Arial" w:cs="Arial"/>
          <w:bCs/>
          <w:color w:val="000000" w:themeColor="text1"/>
          <w:sz w:val="20"/>
          <w:szCs w:val="20"/>
        </w:rPr>
      </w:pPr>
    </w:p>
    <w:p w14:paraId="0E2C90F9" w14:textId="1E731F40" w:rsidR="008533C5" w:rsidRPr="008533C5" w:rsidRDefault="008533C5" w:rsidP="008533C5">
      <w:pPr>
        <w:spacing w:line="360" w:lineRule="auto"/>
        <w:jc w:val="both"/>
        <w:rPr>
          <w:rFonts w:ascii="Arial" w:hAnsi="Arial" w:cs="Arial"/>
          <w:bCs/>
          <w:color w:val="000000" w:themeColor="text1"/>
          <w:sz w:val="20"/>
          <w:szCs w:val="20"/>
        </w:rPr>
      </w:pPr>
      <w:r w:rsidRPr="008533C5">
        <w:rPr>
          <w:rFonts w:ascii="Arial" w:hAnsi="Arial" w:cs="Arial"/>
          <w:bCs/>
          <w:color w:val="000000" w:themeColor="text1"/>
          <w:sz w:val="20"/>
          <w:szCs w:val="20"/>
        </w:rPr>
        <w:t>Two studies reported postoperative haematoma. There was no significant difference in postoperative haematoma (OR=0.</w:t>
      </w:r>
      <w:r w:rsidR="000C5558">
        <w:rPr>
          <w:rFonts w:ascii="Arial" w:hAnsi="Arial" w:cs="Arial"/>
          <w:bCs/>
          <w:color w:val="000000" w:themeColor="text1"/>
          <w:sz w:val="20"/>
          <w:szCs w:val="20"/>
        </w:rPr>
        <w:t>5</w:t>
      </w:r>
      <w:r w:rsidR="001B69CE">
        <w:rPr>
          <w:rFonts w:ascii="Arial" w:hAnsi="Arial" w:cs="Arial"/>
          <w:bCs/>
          <w:color w:val="000000" w:themeColor="text1"/>
          <w:sz w:val="20"/>
          <w:szCs w:val="20"/>
        </w:rPr>
        <w:t xml:space="preserve">; </w:t>
      </w:r>
      <w:r w:rsidRPr="008533C5">
        <w:rPr>
          <w:rFonts w:ascii="Arial" w:hAnsi="Arial" w:cs="Arial"/>
          <w:bCs/>
          <w:color w:val="000000" w:themeColor="text1"/>
          <w:sz w:val="20"/>
          <w:szCs w:val="20"/>
        </w:rPr>
        <w:t>95% CI 0.1</w:t>
      </w:r>
      <w:r w:rsidR="001B69CE">
        <w:rPr>
          <w:rFonts w:ascii="Arial" w:hAnsi="Arial" w:cs="Arial"/>
          <w:bCs/>
          <w:color w:val="000000" w:themeColor="text1"/>
          <w:sz w:val="20"/>
          <w:szCs w:val="20"/>
        </w:rPr>
        <w:t>4</w:t>
      </w:r>
      <w:r w:rsidRPr="008533C5">
        <w:rPr>
          <w:rFonts w:ascii="Arial" w:hAnsi="Arial" w:cs="Arial"/>
          <w:bCs/>
          <w:color w:val="000000" w:themeColor="text1"/>
          <w:sz w:val="20"/>
          <w:szCs w:val="20"/>
        </w:rPr>
        <w:t>, 1.</w:t>
      </w:r>
      <w:r w:rsidR="001B69CE">
        <w:rPr>
          <w:rFonts w:ascii="Arial" w:hAnsi="Arial" w:cs="Arial"/>
          <w:bCs/>
          <w:color w:val="000000" w:themeColor="text1"/>
          <w:sz w:val="20"/>
          <w:szCs w:val="20"/>
        </w:rPr>
        <w:t>82</w:t>
      </w:r>
      <w:r w:rsidRPr="008533C5">
        <w:rPr>
          <w:rFonts w:ascii="Arial" w:hAnsi="Arial" w:cs="Arial"/>
          <w:bCs/>
          <w:color w:val="000000" w:themeColor="text1"/>
          <w:sz w:val="20"/>
          <w:szCs w:val="20"/>
        </w:rPr>
        <w:t>). Low heterogeneity existed between groups (I</w:t>
      </w:r>
      <w:r w:rsidRPr="008533C5">
        <w:rPr>
          <w:rFonts w:ascii="Arial" w:hAnsi="Arial" w:cs="Arial"/>
          <w:bCs/>
          <w:color w:val="000000" w:themeColor="text1"/>
          <w:sz w:val="20"/>
          <w:szCs w:val="20"/>
          <w:vertAlign w:val="superscript"/>
        </w:rPr>
        <w:t>2</w:t>
      </w:r>
      <w:r w:rsidRPr="008533C5">
        <w:rPr>
          <w:rFonts w:ascii="Arial" w:hAnsi="Arial" w:cs="Arial"/>
          <w:bCs/>
          <w:color w:val="000000" w:themeColor="text1"/>
          <w:sz w:val="20"/>
          <w:szCs w:val="20"/>
        </w:rPr>
        <w:t>= 0%) (Figure 3d).</w:t>
      </w:r>
    </w:p>
    <w:p w14:paraId="5EC26743" w14:textId="77777777" w:rsidR="008533C5" w:rsidRPr="008533C5" w:rsidRDefault="008533C5" w:rsidP="008533C5">
      <w:pPr>
        <w:spacing w:line="360" w:lineRule="auto"/>
        <w:jc w:val="both"/>
        <w:rPr>
          <w:rFonts w:ascii="Arial" w:hAnsi="Arial" w:cs="Arial"/>
          <w:bCs/>
          <w:color w:val="000000" w:themeColor="text1"/>
          <w:sz w:val="20"/>
          <w:szCs w:val="20"/>
        </w:rPr>
      </w:pPr>
    </w:p>
    <w:p w14:paraId="63006821"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b/>
          <w:bCs/>
          <w:color w:val="000000" w:themeColor="text1"/>
          <w:sz w:val="20"/>
          <w:szCs w:val="20"/>
        </w:rPr>
        <w:t>Fig. 3</w:t>
      </w:r>
      <w:r w:rsidRPr="008533C5">
        <w:rPr>
          <w:rFonts w:ascii="Arial" w:hAnsi="Arial" w:cs="Arial"/>
          <w:color w:val="000000" w:themeColor="text1"/>
          <w:sz w:val="20"/>
          <w:szCs w:val="20"/>
        </w:rPr>
        <w:t xml:space="preserve"> Forest plots demonstrating the effect of TXA on postoperative complications a) Forest Plot demonstrating the effect of TXA on postoperative seizures, b) Forest Plot demonstrating the effect of TXA on postoperative disability, c) Forest Plot demonstrating the effect of TXA on postoperative thromboembolic events, d) Forest Plot demonstrating the effect of TXA on postoperative haematoma.</w:t>
      </w:r>
    </w:p>
    <w:p w14:paraId="21A79E52" w14:textId="77777777" w:rsidR="008533C5" w:rsidRPr="008533C5" w:rsidRDefault="008533C5" w:rsidP="008533C5">
      <w:pPr>
        <w:spacing w:line="360" w:lineRule="auto"/>
        <w:jc w:val="both"/>
        <w:rPr>
          <w:rFonts w:ascii="Arial" w:hAnsi="Arial" w:cs="Arial"/>
          <w:color w:val="000000" w:themeColor="text1"/>
          <w:sz w:val="20"/>
          <w:szCs w:val="20"/>
          <w:u w:val="single"/>
        </w:rPr>
      </w:pPr>
    </w:p>
    <w:p w14:paraId="36716B95"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Study quality </w:t>
      </w:r>
    </w:p>
    <w:p w14:paraId="38390B05" w14:textId="77777777" w:rsidR="008533C5" w:rsidRPr="008533C5" w:rsidRDefault="008533C5" w:rsidP="008533C5">
      <w:pPr>
        <w:spacing w:line="360" w:lineRule="auto"/>
        <w:jc w:val="both"/>
        <w:rPr>
          <w:rFonts w:ascii="Arial" w:hAnsi="Arial" w:cs="Arial"/>
          <w:color w:val="000000" w:themeColor="text1"/>
          <w:sz w:val="20"/>
          <w:szCs w:val="20"/>
        </w:rPr>
      </w:pPr>
    </w:p>
    <w:p w14:paraId="7F689B20" w14:textId="16DD8DA4" w:rsidR="008533C5" w:rsidRDefault="00737269" w:rsidP="008533C5">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Two </w:t>
      </w:r>
      <w:r w:rsidR="008533C5" w:rsidRPr="008533C5">
        <w:rPr>
          <w:rFonts w:ascii="Arial" w:hAnsi="Arial" w:cs="Arial"/>
          <w:color w:val="000000" w:themeColor="text1"/>
          <w:sz w:val="20"/>
          <w:szCs w:val="20"/>
        </w:rPr>
        <w:t>stud</w:t>
      </w:r>
      <w:r>
        <w:rPr>
          <w:rFonts w:ascii="Arial" w:hAnsi="Arial" w:cs="Arial"/>
          <w:color w:val="000000" w:themeColor="text1"/>
          <w:sz w:val="20"/>
          <w:szCs w:val="20"/>
        </w:rPr>
        <w:t>ies</w:t>
      </w:r>
      <w:r w:rsidR="008533C5" w:rsidRPr="008533C5">
        <w:rPr>
          <w:rFonts w:ascii="Arial" w:hAnsi="Arial" w:cs="Arial"/>
          <w:color w:val="000000" w:themeColor="text1"/>
          <w:sz w:val="20"/>
          <w:szCs w:val="20"/>
        </w:rPr>
        <w:t xml:space="preserve"> had a low risk of bias [</w:t>
      </w:r>
      <w:r w:rsidR="00522143">
        <w:rPr>
          <w:rFonts w:ascii="Arial" w:hAnsi="Arial" w:cs="Arial"/>
          <w:color w:val="000000" w:themeColor="text1"/>
          <w:sz w:val="20"/>
          <w:szCs w:val="20"/>
        </w:rPr>
        <w:t xml:space="preserve">16, </w:t>
      </w:r>
      <w:r w:rsidR="00BF0C3F">
        <w:rPr>
          <w:rFonts w:ascii="Arial" w:hAnsi="Arial" w:cs="Arial"/>
          <w:color w:val="000000" w:themeColor="text1"/>
          <w:sz w:val="20"/>
          <w:szCs w:val="20"/>
        </w:rPr>
        <w:t>17</w:t>
      </w:r>
      <w:r w:rsidR="008533C5" w:rsidRPr="008533C5">
        <w:rPr>
          <w:rFonts w:ascii="Arial" w:hAnsi="Arial" w:cs="Arial"/>
          <w:color w:val="000000" w:themeColor="text1"/>
          <w:sz w:val="20"/>
          <w:szCs w:val="20"/>
        </w:rPr>
        <w:t xml:space="preserve">]. </w:t>
      </w:r>
      <w:r>
        <w:rPr>
          <w:rFonts w:ascii="Arial" w:hAnsi="Arial" w:cs="Arial"/>
          <w:color w:val="000000" w:themeColor="text1"/>
          <w:sz w:val="20"/>
          <w:szCs w:val="20"/>
        </w:rPr>
        <w:t>Two</w:t>
      </w:r>
      <w:r w:rsidR="008533C5" w:rsidRPr="008533C5">
        <w:rPr>
          <w:rFonts w:ascii="Arial" w:hAnsi="Arial" w:cs="Arial"/>
          <w:color w:val="000000" w:themeColor="text1"/>
          <w:sz w:val="20"/>
          <w:szCs w:val="20"/>
        </w:rPr>
        <w:t xml:space="preserve"> studies had an unclear risk of bias due to selection, detection and/or reporting bias [1</w:t>
      </w:r>
      <w:r w:rsidR="00C53EBE">
        <w:rPr>
          <w:rFonts w:ascii="Arial" w:hAnsi="Arial" w:cs="Arial"/>
          <w:color w:val="000000" w:themeColor="text1"/>
          <w:sz w:val="20"/>
          <w:szCs w:val="20"/>
        </w:rPr>
        <w:t>1, 18</w:t>
      </w:r>
      <w:r w:rsidR="008533C5" w:rsidRPr="008533C5">
        <w:rPr>
          <w:rFonts w:ascii="Arial" w:hAnsi="Arial" w:cs="Arial"/>
          <w:color w:val="000000" w:themeColor="text1"/>
          <w:sz w:val="20"/>
          <w:szCs w:val="20"/>
        </w:rPr>
        <w:t>]. Measurement of intraoperative blood loss varied across studies and was widely estimated, with one study using a modified gross formula. One study [</w:t>
      </w:r>
      <w:r w:rsidR="00C53EBE">
        <w:rPr>
          <w:rFonts w:ascii="Arial" w:hAnsi="Arial" w:cs="Arial"/>
          <w:color w:val="000000" w:themeColor="text1"/>
          <w:sz w:val="20"/>
          <w:szCs w:val="20"/>
        </w:rPr>
        <w:t>18</w:t>
      </w:r>
      <w:r w:rsidR="008533C5" w:rsidRPr="008533C5">
        <w:rPr>
          <w:rFonts w:ascii="Arial" w:hAnsi="Arial" w:cs="Arial"/>
          <w:color w:val="000000" w:themeColor="text1"/>
          <w:sz w:val="20"/>
          <w:szCs w:val="20"/>
        </w:rPr>
        <w:t xml:space="preserve">] did not report tumour volume or tumour location of included patients. All studies were randomised by computer generated lists and double-blinded. Risk of bias summary is shown in Online Material  6. </w:t>
      </w:r>
    </w:p>
    <w:p w14:paraId="4C8F84D9" w14:textId="38E8627B" w:rsidR="00ED1796" w:rsidRDefault="00ED1796" w:rsidP="008533C5">
      <w:pPr>
        <w:spacing w:line="360" w:lineRule="auto"/>
        <w:jc w:val="both"/>
        <w:rPr>
          <w:rFonts w:ascii="Arial" w:hAnsi="Arial" w:cs="Arial"/>
          <w:color w:val="000000" w:themeColor="text1"/>
          <w:sz w:val="20"/>
          <w:szCs w:val="20"/>
        </w:rPr>
      </w:pPr>
    </w:p>
    <w:p w14:paraId="4616E6DE" w14:textId="7374EB25" w:rsidR="00ED1796" w:rsidRPr="00BE1067" w:rsidRDefault="00ED1796" w:rsidP="008533C5">
      <w:pPr>
        <w:spacing w:line="360" w:lineRule="auto"/>
        <w:jc w:val="both"/>
        <w:rPr>
          <w:rFonts w:ascii="Arial" w:hAnsi="Arial" w:cs="Arial"/>
          <w:color w:val="000000" w:themeColor="text1"/>
          <w:sz w:val="20"/>
          <w:szCs w:val="20"/>
        </w:rPr>
      </w:pPr>
      <w:r w:rsidRPr="00DA71E8">
        <w:rPr>
          <w:rFonts w:ascii="Arial" w:hAnsi="Arial" w:cs="Arial"/>
          <w:b/>
          <w:bCs/>
          <w:color w:val="000000" w:themeColor="text1"/>
          <w:sz w:val="20"/>
          <w:szCs w:val="20"/>
        </w:rPr>
        <w:t xml:space="preserve">Fig. 4 </w:t>
      </w:r>
      <w:r>
        <w:rPr>
          <w:rFonts w:ascii="Arial" w:hAnsi="Arial" w:cs="Arial"/>
          <w:color w:val="000000" w:themeColor="text1"/>
          <w:sz w:val="20"/>
          <w:szCs w:val="20"/>
        </w:rPr>
        <w:t xml:space="preserve">Risk of Bias </w:t>
      </w:r>
      <w:r w:rsidR="00EA6C18">
        <w:rPr>
          <w:rFonts w:ascii="Arial" w:hAnsi="Arial" w:cs="Arial"/>
          <w:color w:val="000000" w:themeColor="text1"/>
          <w:sz w:val="20"/>
          <w:szCs w:val="20"/>
        </w:rPr>
        <w:t xml:space="preserve">plots demonstrating risk of bias for all included studies. Generated using </w:t>
      </w:r>
      <w:r w:rsidR="00DA71E8">
        <w:rPr>
          <w:rFonts w:ascii="Arial" w:hAnsi="Arial" w:cs="Arial"/>
          <w:color w:val="000000" w:themeColor="text1"/>
          <w:sz w:val="20"/>
          <w:szCs w:val="20"/>
        </w:rPr>
        <w:t xml:space="preserve">Robvis. </w:t>
      </w:r>
    </w:p>
    <w:p w14:paraId="6B14126F" w14:textId="22C0EF7B" w:rsidR="008533C5" w:rsidRPr="008533C5" w:rsidRDefault="008533C5" w:rsidP="008533C5">
      <w:pPr>
        <w:spacing w:line="360" w:lineRule="auto"/>
        <w:jc w:val="both"/>
        <w:rPr>
          <w:rFonts w:ascii="Arial" w:hAnsi="Arial" w:cs="Arial"/>
          <w:b/>
          <w:bCs/>
          <w:color w:val="000000" w:themeColor="text1"/>
          <w:sz w:val="20"/>
          <w:szCs w:val="20"/>
        </w:rPr>
      </w:pPr>
    </w:p>
    <w:p w14:paraId="7C14173E" w14:textId="77777777" w:rsidR="008533C5" w:rsidRPr="008533C5" w:rsidRDefault="008533C5" w:rsidP="008533C5">
      <w:pPr>
        <w:spacing w:line="360" w:lineRule="auto"/>
        <w:jc w:val="both"/>
        <w:rPr>
          <w:rFonts w:ascii="Arial" w:hAnsi="Arial" w:cs="Arial"/>
          <w:i/>
          <w:iCs/>
          <w:color w:val="000000" w:themeColor="text1"/>
          <w:sz w:val="20"/>
          <w:szCs w:val="20"/>
        </w:rPr>
      </w:pPr>
      <w:r w:rsidRPr="008533C5">
        <w:rPr>
          <w:rFonts w:ascii="Arial" w:hAnsi="Arial" w:cs="Arial"/>
          <w:i/>
          <w:iCs/>
          <w:color w:val="000000" w:themeColor="text1"/>
          <w:sz w:val="20"/>
          <w:szCs w:val="20"/>
        </w:rPr>
        <w:t xml:space="preserve">Discussion </w:t>
      </w:r>
    </w:p>
    <w:p w14:paraId="29CCAD85" w14:textId="77777777" w:rsidR="008533C5" w:rsidRPr="008533C5" w:rsidRDefault="008533C5" w:rsidP="008533C5">
      <w:pPr>
        <w:spacing w:line="360" w:lineRule="auto"/>
        <w:jc w:val="both"/>
        <w:rPr>
          <w:rFonts w:ascii="Arial" w:hAnsi="Arial" w:cs="Arial"/>
          <w:color w:val="000000" w:themeColor="text1"/>
          <w:sz w:val="20"/>
          <w:szCs w:val="20"/>
          <w:u w:val="single"/>
        </w:rPr>
      </w:pPr>
    </w:p>
    <w:p w14:paraId="2C2994DE"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This systematic review and meta-analysis were carried out to assess the effect of TXA use in meningioma surgery in reducing blood loss, transfusion requirement and postoperative complications. Four studies with 281 participants (141 receiving TXA) were included and evaluated 8 key outcomes: intraoperative blood loss, transfusion requirement, length of operation, postoperative hospital stay, postoperative seizures, postoperative disability, postoperative thromboembolic events and postoperative haematoma. TXA significantly reduced intraoperative blood loss. Other outcomes were not affected by TXA use.  Studies placed a large emphasis on blood loss and transfusion requirement, meaning this review aim was clearly met. However, a limited number of studies meant results did not provide a clear answer regarding the effect of TXA on postoperative complications and did not examine patient reported outcomes.</w:t>
      </w:r>
    </w:p>
    <w:p w14:paraId="5240E269" w14:textId="77777777" w:rsidR="008533C5" w:rsidRPr="008533C5" w:rsidRDefault="008533C5" w:rsidP="008533C5">
      <w:pPr>
        <w:spacing w:line="360" w:lineRule="auto"/>
        <w:jc w:val="both"/>
        <w:rPr>
          <w:rFonts w:ascii="Arial" w:hAnsi="Arial" w:cs="Arial"/>
          <w:color w:val="000000" w:themeColor="text1"/>
          <w:sz w:val="20"/>
          <w:szCs w:val="20"/>
        </w:rPr>
      </w:pPr>
    </w:p>
    <w:p w14:paraId="1E3AC737" w14:textId="0CA493B1" w:rsidR="008533C5" w:rsidRPr="008533C5" w:rsidRDefault="008533C5" w:rsidP="008533C5">
      <w:pPr>
        <w:spacing w:line="360" w:lineRule="auto"/>
        <w:jc w:val="both"/>
        <w:rPr>
          <w:rFonts w:ascii="Arial" w:eastAsia="Times New Roman" w:hAnsi="Arial" w:cs="Arial"/>
          <w:color w:val="000000" w:themeColor="text1"/>
          <w:sz w:val="20"/>
          <w:szCs w:val="20"/>
          <w:shd w:val="clear" w:color="auto" w:fill="FFFFFF"/>
        </w:rPr>
      </w:pPr>
      <w:r w:rsidRPr="008533C5">
        <w:rPr>
          <w:rFonts w:ascii="Arial" w:hAnsi="Arial" w:cs="Arial"/>
          <w:color w:val="000000" w:themeColor="text1"/>
          <w:sz w:val="20"/>
          <w:szCs w:val="20"/>
        </w:rPr>
        <w:t>Reduced intraoperative blood loss was an anticipated phenomenon due to previous similar findings [</w:t>
      </w:r>
      <w:r w:rsidR="00E63BF6">
        <w:rPr>
          <w:rFonts w:ascii="Arial" w:hAnsi="Arial" w:cs="Arial"/>
          <w:color w:val="000000" w:themeColor="text1"/>
          <w:sz w:val="20"/>
          <w:szCs w:val="20"/>
        </w:rPr>
        <w:t>5, 10</w:t>
      </w:r>
      <w:r w:rsidRPr="008533C5">
        <w:rPr>
          <w:rFonts w:ascii="Arial" w:hAnsi="Arial" w:cs="Arial"/>
          <w:color w:val="000000" w:themeColor="text1"/>
          <w:sz w:val="20"/>
          <w:szCs w:val="20"/>
        </w:rPr>
        <w:t>]. In a meta-analysis of 129 trials, TXA administration and reduction of intraoperative blood loss translated into a reduction in blood transfusion requirements in several surgical specialities by approximately a third (including orthopaedic, cranial, and vascular) [</w:t>
      </w:r>
      <w:r w:rsidR="00E63BF6">
        <w:rPr>
          <w:rFonts w:ascii="Arial" w:hAnsi="Arial" w:cs="Arial"/>
          <w:color w:val="000000" w:themeColor="text1"/>
          <w:sz w:val="20"/>
          <w:szCs w:val="20"/>
        </w:rPr>
        <w:t>23</w:t>
      </w:r>
      <w:r w:rsidRPr="008533C5">
        <w:rPr>
          <w:rFonts w:ascii="Arial" w:hAnsi="Arial" w:cs="Arial"/>
          <w:color w:val="000000" w:themeColor="text1"/>
          <w:sz w:val="20"/>
          <w:szCs w:val="20"/>
        </w:rPr>
        <w:t>]. In patients with a meningioma, transfusion requirement has been associated with adverse patient outcomes [</w:t>
      </w:r>
      <w:r w:rsidR="00E63BF6">
        <w:rPr>
          <w:rFonts w:ascii="Arial" w:hAnsi="Arial" w:cs="Arial"/>
          <w:color w:val="000000" w:themeColor="text1"/>
          <w:sz w:val="20"/>
          <w:szCs w:val="20"/>
        </w:rPr>
        <w:t>24</w:t>
      </w:r>
      <w:r w:rsidRPr="008533C5">
        <w:rPr>
          <w:rFonts w:ascii="Arial" w:hAnsi="Arial" w:cs="Arial"/>
          <w:color w:val="000000" w:themeColor="text1"/>
          <w:sz w:val="20"/>
          <w:szCs w:val="20"/>
        </w:rPr>
        <w:t>]. Similarly, blood transfusion is an independent risk factor for death, myocardial infarction, stroke and malignancy [2</w:t>
      </w:r>
      <w:r w:rsidR="0014491B">
        <w:rPr>
          <w:rFonts w:ascii="Arial" w:hAnsi="Arial" w:cs="Arial"/>
          <w:color w:val="000000" w:themeColor="text1"/>
          <w:sz w:val="20"/>
          <w:szCs w:val="20"/>
        </w:rPr>
        <w:t>5</w:t>
      </w:r>
      <w:r w:rsidRPr="008533C5">
        <w:rPr>
          <w:rFonts w:ascii="Arial" w:eastAsia="Times New Roman" w:hAnsi="Arial" w:cs="Arial"/>
          <w:color w:val="000000" w:themeColor="text1"/>
          <w:sz w:val="20"/>
          <w:szCs w:val="20"/>
          <w:shd w:val="clear" w:color="auto" w:fill="FFFFFF"/>
        </w:rPr>
        <w:t>]. Transfusion related acute lung injury (TRALI) and circulatory overload (TACO) are fatal complications caused by blood transfusion [</w:t>
      </w:r>
      <w:r w:rsidR="00E63BF6">
        <w:rPr>
          <w:rFonts w:ascii="Arial" w:eastAsia="Times New Roman" w:hAnsi="Arial" w:cs="Arial"/>
          <w:color w:val="000000" w:themeColor="text1"/>
          <w:sz w:val="20"/>
          <w:szCs w:val="20"/>
          <w:shd w:val="clear" w:color="auto" w:fill="FFFFFF"/>
        </w:rPr>
        <w:t>26</w:t>
      </w:r>
      <w:r w:rsidRPr="008533C5">
        <w:rPr>
          <w:rFonts w:ascii="Arial" w:eastAsia="Times New Roman" w:hAnsi="Arial" w:cs="Arial"/>
          <w:color w:val="000000" w:themeColor="text1"/>
          <w:sz w:val="20"/>
          <w:szCs w:val="20"/>
        </w:rPr>
        <w:t xml:space="preserve">]. Therefore, it may be hypothesised that maintaining homeostasis and reducing transfusion requirement, utilising TXA, would reduce the risk of fatal complications and improve patient outcomes. The results of this meta-analysis do not support this. </w:t>
      </w:r>
    </w:p>
    <w:p w14:paraId="4FF94021" w14:textId="77777777" w:rsidR="008533C5" w:rsidRPr="008533C5" w:rsidRDefault="008533C5" w:rsidP="008533C5">
      <w:pPr>
        <w:spacing w:line="360" w:lineRule="auto"/>
        <w:jc w:val="both"/>
        <w:rPr>
          <w:rFonts w:ascii="Arial" w:eastAsia="Times New Roman" w:hAnsi="Arial" w:cs="Arial"/>
          <w:color w:val="000000" w:themeColor="text1"/>
          <w:sz w:val="20"/>
          <w:szCs w:val="20"/>
          <w:shd w:val="clear" w:color="auto" w:fill="FFFFFF"/>
        </w:rPr>
      </w:pPr>
    </w:p>
    <w:p w14:paraId="281DFFD7" w14:textId="0EDC717B" w:rsidR="008533C5" w:rsidRPr="008533C5" w:rsidRDefault="008533C5" w:rsidP="008533C5">
      <w:pPr>
        <w:spacing w:line="360" w:lineRule="auto"/>
        <w:jc w:val="both"/>
        <w:rPr>
          <w:rFonts w:ascii="Arial" w:eastAsia="Times New Roman" w:hAnsi="Arial" w:cs="Arial"/>
          <w:color w:val="000000" w:themeColor="text1"/>
          <w:sz w:val="20"/>
          <w:szCs w:val="20"/>
        </w:rPr>
      </w:pPr>
      <w:r w:rsidRPr="008533C5">
        <w:rPr>
          <w:rFonts w:ascii="Arial" w:hAnsi="Arial" w:cs="Arial"/>
          <w:color w:val="000000" w:themeColor="text1"/>
          <w:sz w:val="20"/>
          <w:szCs w:val="20"/>
        </w:rPr>
        <w:t>There are a number of methods utilised to reduce intraoperative blood loss. This includes cell salvage, TXA administration, topical agents or anaesthetic techniques [2</w:t>
      </w:r>
      <w:r w:rsidR="0014491B">
        <w:rPr>
          <w:rFonts w:ascii="Arial" w:hAnsi="Arial" w:cs="Arial"/>
          <w:color w:val="000000" w:themeColor="text1"/>
          <w:sz w:val="20"/>
          <w:szCs w:val="20"/>
        </w:rPr>
        <w:t>7</w:t>
      </w:r>
      <w:r w:rsidRPr="008533C5">
        <w:rPr>
          <w:rFonts w:ascii="Arial" w:eastAsia="Times New Roman" w:hAnsi="Arial" w:cs="Arial"/>
          <w:color w:val="000000" w:themeColor="text1"/>
          <w:sz w:val="20"/>
          <w:szCs w:val="20"/>
        </w:rPr>
        <w:t>]. This meta-analysis found TXA was an effective way to reduce intraoperative blood loss. However, no conclusions could be drawn on the benefits and disadvantages of TXA use in meningioma surgery. A comparison of TXA to other blood loss reduction techniques is needed in order to ascertain its utility. A multimodal approach is often needed to reduce blood loss, and subsequently TXA use alone is not the answer to controlling intraoperative bleeding [</w:t>
      </w:r>
      <w:r w:rsidR="00E63BF6">
        <w:rPr>
          <w:rFonts w:ascii="Arial" w:eastAsia="Times New Roman" w:hAnsi="Arial" w:cs="Arial"/>
          <w:color w:val="000000" w:themeColor="text1"/>
          <w:sz w:val="20"/>
          <w:szCs w:val="20"/>
        </w:rPr>
        <w:t>28</w:t>
      </w:r>
      <w:r w:rsidRPr="008533C5">
        <w:rPr>
          <w:rFonts w:ascii="Arial" w:eastAsia="Times New Roman" w:hAnsi="Arial" w:cs="Arial"/>
          <w:color w:val="000000" w:themeColor="text1"/>
          <w:sz w:val="20"/>
          <w:szCs w:val="20"/>
        </w:rPr>
        <w:t xml:space="preserve">]. </w:t>
      </w:r>
    </w:p>
    <w:p w14:paraId="21ECAA62" w14:textId="77777777" w:rsidR="008533C5" w:rsidRPr="008533C5" w:rsidRDefault="008533C5" w:rsidP="008533C5">
      <w:pPr>
        <w:spacing w:line="360" w:lineRule="auto"/>
        <w:jc w:val="both"/>
        <w:rPr>
          <w:rFonts w:ascii="Arial" w:hAnsi="Arial" w:cs="Arial"/>
          <w:color w:val="000000" w:themeColor="text1"/>
          <w:sz w:val="20"/>
          <w:szCs w:val="20"/>
        </w:rPr>
      </w:pPr>
    </w:p>
    <w:p w14:paraId="0F512BD3" w14:textId="4C2A8F0B"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No significant effect was found on postoperative complications. However, there was large heterogeneity in postoperative complications examined in all four studies, meaning general conclusions on postoperative outcomes could not be drawn. Meta-analysis was performed for five complications, none reached statistical significance. No studies examined postoperative infection, despite this being an urgent complication of neurosurgical procedures, closely related to use of TXA [</w:t>
      </w:r>
      <w:r w:rsidR="00FE1CF2">
        <w:rPr>
          <w:rFonts w:ascii="Arial" w:hAnsi="Arial" w:cs="Arial"/>
          <w:color w:val="000000" w:themeColor="text1"/>
          <w:sz w:val="20"/>
          <w:szCs w:val="20"/>
        </w:rPr>
        <w:t>29</w:t>
      </w:r>
      <w:r w:rsidRPr="008533C5">
        <w:rPr>
          <w:rFonts w:ascii="Arial" w:hAnsi="Arial" w:cs="Arial"/>
          <w:color w:val="000000" w:themeColor="text1"/>
          <w:sz w:val="20"/>
          <w:szCs w:val="20"/>
        </w:rPr>
        <w:t>]. Nonetheless, length of surgery, a risk factor for postoperative infection, was not associated with TXA use [</w:t>
      </w:r>
      <w:r w:rsidR="00FE1CF2">
        <w:rPr>
          <w:rFonts w:ascii="Arial" w:hAnsi="Arial" w:cs="Arial"/>
          <w:color w:val="000000" w:themeColor="text1"/>
          <w:sz w:val="20"/>
          <w:szCs w:val="20"/>
        </w:rPr>
        <w:t>30</w:t>
      </w:r>
      <w:r w:rsidRPr="008533C5">
        <w:rPr>
          <w:rFonts w:ascii="Arial" w:hAnsi="Arial" w:cs="Arial"/>
          <w:color w:val="000000" w:themeColor="text1"/>
          <w:sz w:val="20"/>
          <w:szCs w:val="20"/>
        </w:rPr>
        <w:t>]. All four studies examined thromboembolic events, a potential side effect of TXA administration [</w:t>
      </w:r>
      <w:r w:rsidR="00FE1CF2">
        <w:rPr>
          <w:rFonts w:ascii="Arial" w:hAnsi="Arial" w:cs="Arial"/>
          <w:color w:val="000000" w:themeColor="text1"/>
          <w:sz w:val="20"/>
          <w:szCs w:val="20"/>
        </w:rPr>
        <w:t>31</w:t>
      </w:r>
      <w:r w:rsidRPr="008533C5">
        <w:rPr>
          <w:rFonts w:ascii="Arial" w:hAnsi="Arial" w:cs="Arial"/>
          <w:color w:val="000000" w:themeColor="text1"/>
          <w:sz w:val="20"/>
          <w:szCs w:val="20"/>
        </w:rPr>
        <w:t xml:space="preserve">]. No significant difference was found in thromboembolic events between patients receiving TXA or placebo. This suggests TXA is safe to use in meningioma surgery. Therefore, the risk of anaphylaxis post-TXA administration can not be quantified in this population. Larger studies looking specifically at postoperative complications are needed to definitively answer if TXA improves postoperative complications. </w:t>
      </w:r>
    </w:p>
    <w:p w14:paraId="380AF64D" w14:textId="77777777" w:rsidR="008533C5" w:rsidRPr="008533C5" w:rsidRDefault="008533C5" w:rsidP="008533C5">
      <w:pPr>
        <w:spacing w:line="360" w:lineRule="auto"/>
        <w:jc w:val="both"/>
        <w:rPr>
          <w:rFonts w:ascii="Arial" w:hAnsi="Arial" w:cs="Arial"/>
          <w:color w:val="000000" w:themeColor="text1"/>
          <w:sz w:val="20"/>
          <w:szCs w:val="20"/>
        </w:rPr>
      </w:pPr>
    </w:p>
    <w:p w14:paraId="1797A7BD" w14:textId="4896E744" w:rsidR="008533C5" w:rsidRPr="008533C5" w:rsidRDefault="008533C5" w:rsidP="008533C5">
      <w:pPr>
        <w:spacing w:line="360" w:lineRule="auto"/>
        <w:jc w:val="both"/>
        <w:rPr>
          <w:rFonts w:ascii="Arial" w:eastAsia="Times New Roman" w:hAnsi="Arial" w:cs="Arial"/>
          <w:color w:val="000000" w:themeColor="text1"/>
          <w:sz w:val="20"/>
          <w:szCs w:val="20"/>
        </w:rPr>
      </w:pPr>
      <w:r w:rsidRPr="008533C5">
        <w:rPr>
          <w:rFonts w:ascii="Arial" w:hAnsi="Arial" w:cs="Arial"/>
          <w:color w:val="000000" w:themeColor="text1"/>
          <w:sz w:val="20"/>
          <w:szCs w:val="20"/>
        </w:rPr>
        <w:t>1/3 of patients with a meningioma will develop seizures during their disease course [</w:t>
      </w:r>
      <w:r w:rsidR="00FE1CF2">
        <w:rPr>
          <w:rFonts w:ascii="Arial" w:hAnsi="Arial" w:cs="Arial"/>
          <w:color w:val="000000" w:themeColor="text1"/>
          <w:sz w:val="20"/>
          <w:szCs w:val="20"/>
        </w:rPr>
        <w:t>32</w:t>
      </w:r>
      <w:r w:rsidRPr="008533C5">
        <w:rPr>
          <w:rFonts w:ascii="Arial" w:eastAsia="Times New Roman" w:hAnsi="Arial" w:cs="Arial"/>
          <w:color w:val="000000" w:themeColor="text1"/>
          <w:sz w:val="20"/>
          <w:szCs w:val="20"/>
          <w:shd w:val="clear" w:color="auto" w:fill="FFFFFF"/>
        </w:rPr>
        <w:t>]</w:t>
      </w:r>
      <w:r w:rsidRPr="008533C5">
        <w:rPr>
          <w:rFonts w:ascii="Arial" w:hAnsi="Arial" w:cs="Arial"/>
          <w:color w:val="000000" w:themeColor="text1"/>
          <w:sz w:val="20"/>
          <w:szCs w:val="20"/>
        </w:rPr>
        <w:t>. This phenomenon is widely misunderstood [</w:t>
      </w:r>
      <w:r w:rsidR="00FE1CF2">
        <w:rPr>
          <w:rFonts w:ascii="Arial" w:hAnsi="Arial" w:cs="Arial"/>
          <w:color w:val="000000" w:themeColor="text1"/>
          <w:sz w:val="20"/>
          <w:szCs w:val="20"/>
        </w:rPr>
        <w:t>32</w:t>
      </w:r>
      <w:r w:rsidRPr="008533C5">
        <w:rPr>
          <w:rFonts w:ascii="Arial" w:hAnsi="Arial" w:cs="Arial"/>
          <w:color w:val="000000" w:themeColor="text1"/>
          <w:sz w:val="20"/>
          <w:szCs w:val="20"/>
        </w:rPr>
        <w:t xml:space="preserve">]. Contributing factors are believed to be tumour progression, extent of resection and surgical complication. It may be hypothesised that TXA use would reduce blood loss, reduce length of operation and reduce surgical complication risk which may result in seizures. The results of this meta-analysis do not support this hypothesis. </w:t>
      </w:r>
    </w:p>
    <w:p w14:paraId="300AC73E" w14:textId="77777777" w:rsidR="008533C5" w:rsidRPr="008533C5" w:rsidRDefault="008533C5" w:rsidP="008533C5">
      <w:pPr>
        <w:spacing w:line="360" w:lineRule="auto"/>
        <w:jc w:val="both"/>
        <w:rPr>
          <w:rFonts w:ascii="Arial" w:hAnsi="Arial" w:cs="Arial"/>
          <w:color w:val="000000" w:themeColor="text1"/>
          <w:sz w:val="20"/>
          <w:szCs w:val="20"/>
        </w:rPr>
      </w:pPr>
    </w:p>
    <w:p w14:paraId="288A573D" w14:textId="1752B860" w:rsidR="008533C5" w:rsidRPr="008533C5" w:rsidRDefault="008533C5" w:rsidP="008533C5">
      <w:pPr>
        <w:spacing w:line="360" w:lineRule="auto"/>
        <w:jc w:val="both"/>
        <w:rPr>
          <w:rFonts w:ascii="Arial" w:eastAsia="Times New Roman" w:hAnsi="Arial" w:cs="Arial"/>
          <w:color w:val="000000" w:themeColor="text1"/>
          <w:sz w:val="20"/>
          <w:szCs w:val="20"/>
        </w:rPr>
      </w:pPr>
      <w:r w:rsidRPr="008533C5">
        <w:rPr>
          <w:rFonts w:ascii="Arial" w:hAnsi="Arial" w:cs="Arial"/>
          <w:color w:val="000000" w:themeColor="text1"/>
          <w:sz w:val="20"/>
          <w:szCs w:val="20"/>
        </w:rPr>
        <w:t>Outcomes such as intraoperative blood loss and transfusion requirement are not patient reported outcomes and will not contribute anymore information to surgical TXA research [</w:t>
      </w:r>
      <w:r w:rsidR="00FE1CF2">
        <w:rPr>
          <w:rFonts w:ascii="Arial" w:hAnsi="Arial" w:cs="Arial"/>
          <w:color w:val="000000" w:themeColor="text1"/>
          <w:sz w:val="20"/>
          <w:szCs w:val="20"/>
        </w:rPr>
        <w:t>23]</w:t>
      </w:r>
      <w:r w:rsidRPr="008533C5">
        <w:rPr>
          <w:rFonts w:ascii="Arial" w:hAnsi="Arial" w:cs="Arial"/>
          <w:color w:val="000000" w:themeColor="text1"/>
          <w:sz w:val="20"/>
          <w:szCs w:val="20"/>
        </w:rPr>
        <w:t>. For many clinicians and patients, the success of an operation is instead determined by the postoperative outcomes and patient quality of life. Therefore, focussing trials examining TXA use in brain tumour surgery around these clinical, poorly quantified outcomes reduces emphasis on patient-focussed care. There are currently no qualitative neurosurgical studies that have examined patient priorities in neuro-oncological surgery. A study examining patient priorities in general surgery found patients to value being free of cancer and surgical complications [</w:t>
      </w:r>
      <w:r w:rsidR="00817D2A">
        <w:rPr>
          <w:rFonts w:ascii="Arial" w:hAnsi="Arial" w:cs="Arial"/>
          <w:color w:val="000000" w:themeColor="text1"/>
          <w:sz w:val="20"/>
          <w:szCs w:val="20"/>
        </w:rPr>
        <w:t>33</w:t>
      </w:r>
      <w:r w:rsidRPr="008533C5">
        <w:rPr>
          <w:rFonts w:ascii="Arial" w:eastAsia="Times New Roman" w:hAnsi="Arial" w:cs="Arial"/>
          <w:color w:val="000000" w:themeColor="text1"/>
          <w:sz w:val="20"/>
          <w:szCs w:val="20"/>
        </w:rPr>
        <w:t>]</w:t>
      </w:r>
      <w:r w:rsidRPr="008533C5">
        <w:rPr>
          <w:rFonts w:ascii="Arial" w:hAnsi="Arial" w:cs="Arial"/>
          <w:color w:val="000000" w:themeColor="text1"/>
          <w:sz w:val="20"/>
          <w:szCs w:val="20"/>
        </w:rPr>
        <w:t>. Length of stay was not important [3</w:t>
      </w:r>
      <w:r w:rsidR="00817D2A">
        <w:rPr>
          <w:rFonts w:ascii="Arial" w:hAnsi="Arial" w:cs="Arial"/>
          <w:color w:val="000000" w:themeColor="text1"/>
          <w:sz w:val="20"/>
          <w:szCs w:val="20"/>
        </w:rPr>
        <w:t>3</w:t>
      </w:r>
      <w:r w:rsidRPr="008533C5">
        <w:rPr>
          <w:rFonts w:ascii="Arial" w:eastAsia="Times New Roman" w:hAnsi="Arial" w:cs="Arial"/>
          <w:color w:val="000000" w:themeColor="text1"/>
          <w:sz w:val="20"/>
          <w:szCs w:val="20"/>
        </w:rPr>
        <w:t>]</w:t>
      </w:r>
      <w:r w:rsidRPr="008533C5">
        <w:rPr>
          <w:rFonts w:ascii="Arial" w:hAnsi="Arial" w:cs="Arial"/>
          <w:color w:val="000000" w:themeColor="text1"/>
          <w:sz w:val="20"/>
          <w:szCs w:val="20"/>
        </w:rPr>
        <w:t xml:space="preserve">. General surgical patients face different trade-offs to neurosurgical patients. However, some outcome measures that may be of importance are outlined in Online Material  7. Therefore, more qualitative research into neurosurgical patient priorities must be explored. </w:t>
      </w:r>
    </w:p>
    <w:p w14:paraId="5E417E19" w14:textId="77777777" w:rsidR="008533C5" w:rsidRPr="008533C5" w:rsidRDefault="008533C5" w:rsidP="008533C5">
      <w:pPr>
        <w:spacing w:line="360" w:lineRule="auto"/>
        <w:jc w:val="both"/>
        <w:rPr>
          <w:rFonts w:ascii="Arial" w:hAnsi="Arial" w:cs="Arial"/>
          <w:color w:val="000000" w:themeColor="text1"/>
          <w:sz w:val="20"/>
          <w:szCs w:val="20"/>
        </w:rPr>
      </w:pPr>
    </w:p>
    <w:p w14:paraId="118F751A" w14:textId="235BC03B"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A larger, multi-centre, randomised control trial with a focus on postoperative and patient reported outcomes would allow clinicians to gain an insight into the effects of tranexamic acid from a perspective not yet explored in the literature. To ensure future trials focus on postoperative outcomes of significance to patients undergoing meningioma surgery, we would propose reference be made to the unified core set of defined outcomes for meningiomas currently under development [3</w:t>
      </w:r>
      <w:r w:rsidR="00817D2A">
        <w:rPr>
          <w:rFonts w:ascii="Arial" w:hAnsi="Arial" w:cs="Arial"/>
          <w:color w:val="000000" w:themeColor="text1"/>
          <w:sz w:val="20"/>
          <w:szCs w:val="20"/>
        </w:rPr>
        <w:t>4</w:t>
      </w:r>
      <w:r w:rsidRPr="008533C5">
        <w:rPr>
          <w:rFonts w:ascii="Arial" w:hAnsi="Arial" w:cs="Arial"/>
          <w:color w:val="000000" w:themeColor="text1"/>
          <w:sz w:val="20"/>
          <w:szCs w:val="20"/>
        </w:rPr>
        <w:t xml:space="preserve">]. Transfusion requirement and blood loss are both outcomes that have been studied in all published literature, and as stated by previous studies, any further studies examining these intraoperative outcomes would not contribute to current TXA research. </w:t>
      </w:r>
    </w:p>
    <w:p w14:paraId="478C2F20" w14:textId="77777777" w:rsidR="008533C5" w:rsidRPr="008533C5" w:rsidRDefault="008533C5" w:rsidP="008533C5">
      <w:pPr>
        <w:spacing w:line="360" w:lineRule="auto"/>
        <w:jc w:val="both"/>
        <w:rPr>
          <w:rFonts w:ascii="Arial" w:hAnsi="Arial" w:cs="Arial"/>
          <w:color w:val="000000" w:themeColor="text1"/>
          <w:sz w:val="20"/>
          <w:szCs w:val="20"/>
        </w:rPr>
      </w:pPr>
    </w:p>
    <w:p w14:paraId="67F8BFCE"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Study Limitations </w:t>
      </w:r>
    </w:p>
    <w:p w14:paraId="4CE3323A" w14:textId="77777777" w:rsidR="008533C5" w:rsidRPr="008533C5" w:rsidRDefault="008533C5" w:rsidP="008533C5">
      <w:pPr>
        <w:spacing w:line="360" w:lineRule="auto"/>
        <w:jc w:val="both"/>
        <w:rPr>
          <w:rFonts w:ascii="Arial" w:hAnsi="Arial" w:cs="Arial"/>
          <w:color w:val="000000" w:themeColor="text1"/>
          <w:sz w:val="20"/>
          <w:szCs w:val="20"/>
        </w:rPr>
      </w:pPr>
    </w:p>
    <w:p w14:paraId="430AC698" w14:textId="2C801E9F"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All study populations excluded individuals with confounding conditions such as previous VTE or impaired renal function, meaning results could not be applied to comorbid populations (e.g. hepatic or renal impairment). Only four studies were included in this review with limited data. The populations were small with rare event occurrences. </w:t>
      </w:r>
      <w:r w:rsidR="00495865">
        <w:rPr>
          <w:rFonts w:ascii="Arial" w:hAnsi="Arial" w:cs="Arial"/>
          <w:color w:val="000000" w:themeColor="text1"/>
          <w:sz w:val="20"/>
          <w:szCs w:val="20"/>
        </w:rPr>
        <w:t>One study did not exclude individuals who may have underwent preoperative embolisation</w:t>
      </w:r>
      <w:r w:rsidR="00941AA5">
        <w:rPr>
          <w:rFonts w:ascii="Arial" w:hAnsi="Arial" w:cs="Arial"/>
          <w:color w:val="000000" w:themeColor="text1"/>
          <w:sz w:val="20"/>
          <w:szCs w:val="20"/>
        </w:rPr>
        <w:t xml:space="preserve">, a technique used to reduce intraoperative blood loss. </w:t>
      </w:r>
      <w:r w:rsidRPr="008533C5">
        <w:rPr>
          <w:rFonts w:ascii="Arial" w:hAnsi="Arial" w:cs="Arial"/>
          <w:color w:val="000000" w:themeColor="text1"/>
          <w:sz w:val="20"/>
          <w:szCs w:val="20"/>
        </w:rPr>
        <w:t xml:space="preserve">Data to inform outcomes were also not always available. </w:t>
      </w:r>
      <w:r w:rsidR="00957B9F">
        <w:rPr>
          <w:rFonts w:ascii="Arial" w:hAnsi="Arial" w:cs="Arial"/>
          <w:color w:val="000000" w:themeColor="text1"/>
          <w:sz w:val="20"/>
          <w:szCs w:val="20"/>
        </w:rPr>
        <w:t xml:space="preserve">No data was available on patient quality of life postoperatively. </w:t>
      </w:r>
      <w:r w:rsidRPr="008533C5">
        <w:rPr>
          <w:rFonts w:ascii="Arial" w:hAnsi="Arial" w:cs="Arial"/>
          <w:color w:val="000000" w:themeColor="text1"/>
          <w:sz w:val="20"/>
          <w:szCs w:val="20"/>
        </w:rPr>
        <w:t xml:space="preserve">Similarly, data regarding key demographic information (tumour volume and tumour location) were not always available. </w:t>
      </w:r>
    </w:p>
    <w:p w14:paraId="0F7181CC" w14:textId="77777777" w:rsidR="008533C5" w:rsidRPr="008533C5" w:rsidRDefault="008533C5" w:rsidP="008533C5">
      <w:pPr>
        <w:spacing w:line="360" w:lineRule="auto"/>
        <w:jc w:val="both"/>
        <w:rPr>
          <w:rFonts w:ascii="Arial" w:hAnsi="Arial" w:cs="Arial"/>
          <w:color w:val="000000" w:themeColor="text1"/>
          <w:sz w:val="20"/>
          <w:szCs w:val="20"/>
        </w:rPr>
      </w:pPr>
    </w:p>
    <w:p w14:paraId="108D3B04" w14:textId="2FB5499D"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There is no gold-standard technique for measuring intraoperative blood loss [</w:t>
      </w:r>
      <w:r w:rsidR="004D609B">
        <w:rPr>
          <w:rFonts w:ascii="Arial" w:hAnsi="Arial" w:cs="Arial"/>
          <w:color w:val="000000" w:themeColor="text1"/>
          <w:sz w:val="20"/>
          <w:szCs w:val="20"/>
        </w:rPr>
        <w:t>35</w:t>
      </w:r>
      <w:r w:rsidRPr="008533C5">
        <w:rPr>
          <w:rFonts w:ascii="Arial" w:hAnsi="Arial" w:cs="Arial"/>
          <w:color w:val="000000" w:themeColor="text1"/>
          <w:sz w:val="20"/>
          <w:szCs w:val="20"/>
        </w:rPr>
        <w:t>], and the practice of measuring and quantifying intraoperatively was recorded heterogeneously in the included studies. Preoperatively surgeons estimate anticipated blood loss as outlined in the WHO Surgical Safety Checklist [3</w:t>
      </w:r>
      <w:r w:rsidR="004D609B">
        <w:rPr>
          <w:rFonts w:ascii="Arial" w:hAnsi="Arial" w:cs="Arial"/>
          <w:color w:val="000000" w:themeColor="text1"/>
          <w:sz w:val="20"/>
          <w:szCs w:val="20"/>
        </w:rPr>
        <w:t>6</w:t>
      </w:r>
      <w:r w:rsidRPr="008533C5">
        <w:rPr>
          <w:rFonts w:ascii="Arial" w:hAnsi="Arial" w:cs="Arial"/>
          <w:color w:val="000000" w:themeColor="text1"/>
          <w:sz w:val="20"/>
          <w:szCs w:val="20"/>
        </w:rPr>
        <w:t>]. Current methods for measuring blood loss within neurosurgery have a number of drawbacks, with visual estimation most frequently used [</w:t>
      </w:r>
      <w:r w:rsidR="004D609B">
        <w:rPr>
          <w:rFonts w:ascii="Arial" w:hAnsi="Arial" w:cs="Arial"/>
          <w:color w:val="000000" w:themeColor="text1"/>
          <w:sz w:val="20"/>
          <w:szCs w:val="20"/>
        </w:rPr>
        <w:t>21</w:t>
      </w:r>
      <w:r w:rsidRPr="008533C5">
        <w:rPr>
          <w:rFonts w:ascii="Arial" w:hAnsi="Arial" w:cs="Arial"/>
          <w:color w:val="000000" w:themeColor="text1"/>
          <w:sz w:val="20"/>
          <w:szCs w:val="20"/>
        </w:rPr>
        <w:t>]. This method has been highlighted to be inaccurate [</w:t>
      </w:r>
      <w:r w:rsidR="004D609B">
        <w:rPr>
          <w:rFonts w:ascii="Arial" w:hAnsi="Arial" w:cs="Arial"/>
          <w:color w:val="000000" w:themeColor="text1"/>
          <w:sz w:val="20"/>
          <w:szCs w:val="20"/>
        </w:rPr>
        <w:t>21</w:t>
      </w:r>
      <w:r w:rsidRPr="008533C5">
        <w:rPr>
          <w:rFonts w:ascii="Arial" w:hAnsi="Arial" w:cs="Arial"/>
          <w:color w:val="000000" w:themeColor="text1"/>
          <w:sz w:val="20"/>
          <w:szCs w:val="20"/>
        </w:rPr>
        <w:t>]. The practice of measuring and quantifying intraoperative blood loss was recorded heterogeneously in the included studies. Two studies used subtraction of irrigation fluid from suction in addition to estimation from surgical drapes, sponges and cotton pledges [1</w:t>
      </w:r>
      <w:r w:rsidR="004D609B">
        <w:rPr>
          <w:rFonts w:ascii="Arial" w:hAnsi="Arial" w:cs="Arial"/>
          <w:color w:val="000000" w:themeColor="text1"/>
          <w:sz w:val="20"/>
          <w:szCs w:val="20"/>
        </w:rPr>
        <w:t>1, 17</w:t>
      </w:r>
      <w:r w:rsidRPr="008533C5">
        <w:rPr>
          <w:rFonts w:ascii="Arial" w:hAnsi="Arial" w:cs="Arial"/>
          <w:color w:val="000000" w:themeColor="text1"/>
          <w:sz w:val="20"/>
          <w:szCs w:val="20"/>
        </w:rPr>
        <w:t>]. Siddiqui et al also used suction blood estimation and sponge weight. Ravi et Al was the only study to use the Modified Gross formula for estimated blood loss or formula by Brecher et Al in the case of intraoperative blood transfusion [</w:t>
      </w:r>
      <w:r w:rsidR="00096569">
        <w:rPr>
          <w:rFonts w:ascii="Arial" w:hAnsi="Arial" w:cs="Arial"/>
          <w:color w:val="000000" w:themeColor="text1"/>
          <w:sz w:val="20"/>
          <w:szCs w:val="20"/>
        </w:rPr>
        <w:t>37</w:t>
      </w:r>
      <w:r w:rsidRPr="008533C5">
        <w:rPr>
          <w:rFonts w:ascii="Arial" w:hAnsi="Arial" w:cs="Arial"/>
          <w:color w:val="000000" w:themeColor="text1"/>
          <w:sz w:val="20"/>
          <w:szCs w:val="20"/>
        </w:rPr>
        <w:t xml:space="preserve">]. These methods had areas where blood loss could have been under or overestimated, leading to a risk of detection bias. We recommend use of the Modified Gross formula or Brecher et Al formula in future TXA trials to estimate blood loss. </w:t>
      </w:r>
    </w:p>
    <w:p w14:paraId="151DBC02" w14:textId="77777777" w:rsidR="008533C5" w:rsidRPr="008533C5" w:rsidRDefault="008533C5" w:rsidP="008533C5">
      <w:pPr>
        <w:spacing w:line="360" w:lineRule="auto"/>
        <w:jc w:val="both"/>
        <w:rPr>
          <w:rFonts w:ascii="Arial" w:hAnsi="Arial" w:cs="Arial"/>
          <w:color w:val="000000" w:themeColor="text1"/>
          <w:sz w:val="20"/>
          <w:szCs w:val="20"/>
        </w:rPr>
      </w:pPr>
    </w:p>
    <w:p w14:paraId="30C24B01" w14:textId="3BF12958"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Limitations of our meta-analysis, include </w:t>
      </w:r>
      <w:r w:rsidR="00DC7E01">
        <w:rPr>
          <w:rFonts w:ascii="Arial" w:hAnsi="Arial" w:cs="Arial"/>
          <w:color w:val="000000" w:themeColor="text1"/>
          <w:sz w:val="20"/>
          <w:szCs w:val="20"/>
        </w:rPr>
        <w:t>t</w:t>
      </w:r>
      <w:r w:rsidRPr="008533C5">
        <w:rPr>
          <w:rFonts w:ascii="Arial" w:hAnsi="Arial" w:cs="Arial"/>
          <w:color w:val="000000" w:themeColor="text1"/>
          <w:sz w:val="20"/>
          <w:szCs w:val="20"/>
        </w:rPr>
        <w:t xml:space="preserve">he significant heterogeneity that existed between </w:t>
      </w:r>
      <w:r w:rsidR="00DC7E01">
        <w:rPr>
          <w:rFonts w:ascii="Arial" w:hAnsi="Arial" w:cs="Arial"/>
          <w:color w:val="000000" w:themeColor="text1"/>
          <w:sz w:val="20"/>
          <w:szCs w:val="20"/>
        </w:rPr>
        <w:t>included studies</w:t>
      </w:r>
      <w:r w:rsidRPr="008533C5">
        <w:rPr>
          <w:rFonts w:ascii="Arial" w:hAnsi="Arial" w:cs="Arial"/>
          <w:color w:val="000000" w:themeColor="text1"/>
          <w:sz w:val="20"/>
          <w:szCs w:val="20"/>
        </w:rPr>
        <w:t xml:space="preserve">. This was particularly pronounced for blood loss, transfusion requirement, length of surgery, and postoperative hospital stay. The vast majority of studies reported differences in measurement for these key outcomes, limiting the respective findings. </w:t>
      </w:r>
      <w:r w:rsidR="00D37E47">
        <w:rPr>
          <w:rFonts w:ascii="Arial" w:hAnsi="Arial" w:cs="Arial"/>
          <w:color w:val="000000" w:themeColor="text1"/>
          <w:sz w:val="20"/>
          <w:szCs w:val="20"/>
        </w:rPr>
        <w:t>Three of the included studies utilised the same tranexamic acid administration protocol, while one did not</w:t>
      </w:r>
      <w:r w:rsidR="00743B1E">
        <w:rPr>
          <w:rFonts w:ascii="Arial" w:hAnsi="Arial" w:cs="Arial"/>
          <w:color w:val="000000" w:themeColor="text1"/>
          <w:sz w:val="20"/>
          <w:szCs w:val="20"/>
        </w:rPr>
        <w:t xml:space="preserve">. </w:t>
      </w:r>
      <w:r w:rsidRPr="008533C5">
        <w:rPr>
          <w:rFonts w:ascii="Arial" w:hAnsi="Arial" w:cs="Arial"/>
          <w:color w:val="000000" w:themeColor="text1"/>
          <w:sz w:val="20"/>
          <w:szCs w:val="20"/>
        </w:rPr>
        <w:t>Most of studies included also had small sample sizes, with a questionable randomisation process. This indicates a clear need for a highly powered, robust trial with clear outcomes and minimise publication bias.</w:t>
      </w:r>
    </w:p>
    <w:p w14:paraId="28C43AA2" w14:textId="77777777" w:rsidR="008533C5" w:rsidRPr="008533C5" w:rsidRDefault="008533C5" w:rsidP="008533C5">
      <w:pPr>
        <w:spacing w:line="360" w:lineRule="auto"/>
        <w:jc w:val="both"/>
        <w:rPr>
          <w:rFonts w:ascii="Arial" w:hAnsi="Arial" w:cs="Arial"/>
          <w:color w:val="000000" w:themeColor="text1"/>
          <w:sz w:val="20"/>
          <w:szCs w:val="20"/>
        </w:rPr>
      </w:pPr>
    </w:p>
    <w:p w14:paraId="0B0A2774" w14:textId="77777777" w:rsidR="008533C5" w:rsidRPr="008533C5" w:rsidRDefault="008533C5" w:rsidP="008533C5">
      <w:pPr>
        <w:spacing w:line="360" w:lineRule="auto"/>
        <w:jc w:val="both"/>
        <w:rPr>
          <w:rFonts w:ascii="Arial" w:hAnsi="Arial" w:cs="Arial"/>
          <w:i/>
          <w:iCs/>
          <w:color w:val="000000" w:themeColor="text1"/>
          <w:sz w:val="20"/>
          <w:szCs w:val="20"/>
        </w:rPr>
      </w:pPr>
      <w:r w:rsidRPr="008533C5">
        <w:rPr>
          <w:rFonts w:ascii="Arial" w:hAnsi="Arial" w:cs="Arial"/>
          <w:i/>
          <w:iCs/>
          <w:color w:val="000000" w:themeColor="text1"/>
          <w:sz w:val="20"/>
          <w:szCs w:val="20"/>
        </w:rPr>
        <w:t xml:space="preserve">Conclusion </w:t>
      </w:r>
    </w:p>
    <w:p w14:paraId="1F985560" w14:textId="77777777" w:rsidR="008533C5" w:rsidRPr="008533C5" w:rsidRDefault="008533C5" w:rsidP="008533C5">
      <w:pPr>
        <w:spacing w:line="360" w:lineRule="auto"/>
        <w:jc w:val="both"/>
        <w:rPr>
          <w:rFonts w:ascii="Arial" w:hAnsi="Arial" w:cs="Arial"/>
          <w:b/>
          <w:bCs/>
          <w:color w:val="000000" w:themeColor="text1"/>
          <w:sz w:val="20"/>
          <w:szCs w:val="20"/>
        </w:rPr>
      </w:pPr>
    </w:p>
    <w:p w14:paraId="320FFB40"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TXA use in Meningioma surgery reduced blood loss but did not affect transfusion requirement and postoperative outcomes. Current studies have failed to examine outcomes relevant to patients, including factors affecting postoperative quality of life. We recommend larger studies be undertaken with a focus on outcomes of value to the patient. </w:t>
      </w:r>
    </w:p>
    <w:p w14:paraId="2A2682A5" w14:textId="77777777" w:rsidR="008533C5" w:rsidRPr="008533C5" w:rsidRDefault="008533C5" w:rsidP="008533C5">
      <w:pPr>
        <w:spacing w:line="360" w:lineRule="auto"/>
        <w:jc w:val="both"/>
        <w:rPr>
          <w:rFonts w:ascii="Arial" w:hAnsi="Arial" w:cs="Arial"/>
          <w:color w:val="000000" w:themeColor="text1"/>
          <w:sz w:val="20"/>
          <w:szCs w:val="20"/>
        </w:rPr>
      </w:pPr>
    </w:p>
    <w:p w14:paraId="226EB6DB" w14:textId="77777777" w:rsidR="008533C5" w:rsidRPr="008533C5" w:rsidRDefault="008533C5" w:rsidP="008533C5">
      <w:pPr>
        <w:spacing w:line="360" w:lineRule="auto"/>
        <w:jc w:val="both"/>
        <w:rPr>
          <w:rFonts w:ascii="Arial" w:hAnsi="Arial" w:cs="Arial"/>
          <w:i/>
          <w:iCs/>
          <w:color w:val="000000" w:themeColor="text1"/>
          <w:sz w:val="20"/>
          <w:szCs w:val="20"/>
        </w:rPr>
      </w:pPr>
      <w:r w:rsidRPr="008533C5">
        <w:rPr>
          <w:rFonts w:ascii="Arial" w:hAnsi="Arial" w:cs="Arial"/>
          <w:i/>
          <w:iCs/>
          <w:color w:val="000000" w:themeColor="text1"/>
          <w:sz w:val="20"/>
          <w:szCs w:val="20"/>
        </w:rPr>
        <w:t xml:space="preserve">Statements &amp; Declarations </w:t>
      </w:r>
    </w:p>
    <w:p w14:paraId="0C69AAE8" w14:textId="77777777" w:rsidR="008533C5" w:rsidRPr="008533C5" w:rsidRDefault="008533C5" w:rsidP="008533C5">
      <w:pPr>
        <w:spacing w:line="360" w:lineRule="auto"/>
        <w:jc w:val="both"/>
        <w:rPr>
          <w:rFonts w:ascii="Arial" w:hAnsi="Arial" w:cs="Arial"/>
          <w:b/>
          <w:bCs/>
          <w:color w:val="000000" w:themeColor="text1"/>
          <w:sz w:val="20"/>
          <w:szCs w:val="20"/>
        </w:rPr>
      </w:pPr>
    </w:p>
    <w:p w14:paraId="4CCE345D"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Funding </w:t>
      </w:r>
    </w:p>
    <w:p w14:paraId="1DBBA276" w14:textId="77777777" w:rsidR="008533C5" w:rsidRPr="008533C5" w:rsidRDefault="008533C5" w:rsidP="008533C5">
      <w:pPr>
        <w:spacing w:line="360" w:lineRule="auto"/>
        <w:jc w:val="both"/>
        <w:rPr>
          <w:rFonts w:ascii="Arial" w:hAnsi="Arial" w:cs="Arial"/>
          <w:color w:val="000000" w:themeColor="text1"/>
          <w:sz w:val="20"/>
          <w:szCs w:val="20"/>
          <w:u w:val="single"/>
        </w:rPr>
      </w:pPr>
    </w:p>
    <w:p w14:paraId="42545811"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The authors declare no funding or other support was received during the preparation of this manuscript. </w:t>
      </w:r>
    </w:p>
    <w:p w14:paraId="38C35DCA" w14:textId="77777777" w:rsidR="008533C5" w:rsidRPr="008533C5" w:rsidRDefault="008533C5" w:rsidP="008533C5">
      <w:pPr>
        <w:spacing w:line="360" w:lineRule="auto"/>
        <w:jc w:val="both"/>
        <w:rPr>
          <w:rFonts w:ascii="Arial" w:hAnsi="Arial" w:cs="Arial"/>
          <w:b/>
          <w:bCs/>
          <w:color w:val="000000" w:themeColor="text1"/>
          <w:sz w:val="20"/>
          <w:szCs w:val="20"/>
        </w:rPr>
      </w:pPr>
    </w:p>
    <w:p w14:paraId="39F1F183" w14:textId="77777777" w:rsidR="008533C5" w:rsidRPr="008533C5" w:rsidRDefault="008533C5" w:rsidP="008533C5">
      <w:pPr>
        <w:spacing w:line="360" w:lineRule="auto"/>
        <w:jc w:val="both"/>
        <w:rPr>
          <w:rFonts w:ascii="Arial" w:hAnsi="Arial" w:cs="Arial"/>
          <w:color w:val="000000" w:themeColor="text1"/>
          <w:sz w:val="20"/>
          <w:szCs w:val="20"/>
          <w:u w:val="single"/>
        </w:rPr>
      </w:pPr>
      <w:r w:rsidRPr="008533C5">
        <w:rPr>
          <w:rFonts w:ascii="Arial" w:hAnsi="Arial" w:cs="Arial"/>
          <w:color w:val="000000" w:themeColor="text1"/>
          <w:sz w:val="20"/>
          <w:szCs w:val="20"/>
          <w:u w:val="single"/>
        </w:rPr>
        <w:t xml:space="preserve">Competing Interests </w:t>
      </w:r>
    </w:p>
    <w:p w14:paraId="11CB1458" w14:textId="77777777" w:rsidR="008533C5" w:rsidRPr="008533C5" w:rsidRDefault="008533C5" w:rsidP="008533C5">
      <w:pPr>
        <w:spacing w:line="360" w:lineRule="auto"/>
        <w:jc w:val="both"/>
        <w:rPr>
          <w:rFonts w:ascii="Arial" w:hAnsi="Arial" w:cs="Arial"/>
          <w:b/>
          <w:bCs/>
          <w:color w:val="000000" w:themeColor="text1"/>
          <w:sz w:val="20"/>
          <w:szCs w:val="20"/>
        </w:rPr>
      </w:pPr>
    </w:p>
    <w:p w14:paraId="36D84112" w14:textId="77777777" w:rsidR="008533C5" w:rsidRPr="008533C5" w:rsidRDefault="008533C5" w:rsidP="008533C5">
      <w:pPr>
        <w:spacing w:line="360" w:lineRule="auto"/>
        <w:jc w:val="both"/>
        <w:rPr>
          <w:rFonts w:ascii="Arial" w:hAnsi="Arial" w:cs="Arial"/>
          <w:color w:val="000000" w:themeColor="text1"/>
          <w:sz w:val="20"/>
          <w:szCs w:val="20"/>
        </w:rPr>
      </w:pPr>
      <w:r w:rsidRPr="008533C5">
        <w:rPr>
          <w:rFonts w:ascii="Arial" w:hAnsi="Arial" w:cs="Arial"/>
          <w:color w:val="000000" w:themeColor="text1"/>
          <w:sz w:val="20"/>
          <w:szCs w:val="20"/>
        </w:rPr>
        <w:t xml:space="preserve">Authors have no conflicts of interest to declare. </w:t>
      </w:r>
    </w:p>
    <w:p w14:paraId="214525DC" w14:textId="77777777" w:rsidR="008533C5" w:rsidRPr="008533C5" w:rsidRDefault="008533C5" w:rsidP="008533C5">
      <w:pPr>
        <w:spacing w:line="360" w:lineRule="auto"/>
        <w:jc w:val="both"/>
        <w:rPr>
          <w:rFonts w:ascii="Arial" w:hAnsi="Arial" w:cs="Arial"/>
          <w:b/>
          <w:bCs/>
          <w:sz w:val="20"/>
          <w:szCs w:val="20"/>
        </w:rPr>
      </w:pPr>
    </w:p>
    <w:p w14:paraId="74CA25FC" w14:textId="77777777" w:rsidR="008533C5" w:rsidRPr="008533C5" w:rsidRDefault="008533C5" w:rsidP="008533C5">
      <w:pPr>
        <w:spacing w:line="360" w:lineRule="auto"/>
        <w:jc w:val="both"/>
        <w:rPr>
          <w:rFonts w:ascii="Arial" w:hAnsi="Arial" w:cs="Arial"/>
          <w:b/>
          <w:bCs/>
          <w:sz w:val="20"/>
          <w:szCs w:val="20"/>
        </w:rPr>
      </w:pPr>
      <w:r w:rsidRPr="008533C5">
        <w:rPr>
          <w:rFonts w:ascii="Arial" w:hAnsi="Arial" w:cs="Arial"/>
          <w:b/>
          <w:bCs/>
          <w:sz w:val="20"/>
          <w:szCs w:val="20"/>
        </w:rPr>
        <w:t>References</w:t>
      </w:r>
    </w:p>
    <w:p w14:paraId="500C8F8B" w14:textId="77777777" w:rsidR="00096569" w:rsidRPr="00700840" w:rsidRDefault="00096569" w:rsidP="00096569">
      <w:pPr>
        <w:numPr>
          <w:ilvl w:val="0"/>
          <w:numId w:val="2"/>
        </w:numPr>
        <w:spacing w:line="360" w:lineRule="auto"/>
        <w:contextualSpacing/>
        <w:jc w:val="both"/>
        <w:rPr>
          <w:rFonts w:ascii="Arial" w:eastAsia="Times New Roman" w:hAnsi="Arial" w:cs="Arial"/>
          <w:color w:val="000000" w:themeColor="text1"/>
        </w:rPr>
      </w:pPr>
      <w:r w:rsidRPr="00700840">
        <w:rPr>
          <w:rFonts w:ascii="Arial" w:eastAsia="Times New Roman" w:hAnsi="Arial" w:cs="Arial"/>
          <w:color w:val="000000" w:themeColor="text1"/>
          <w:shd w:val="clear" w:color="auto" w:fill="FFFFFF"/>
        </w:rPr>
        <w:t>Ostrom QT, Cioffi G, Waite K, Kruchko C, Barnholtz-Sloan JS. CBTRUS Statistical Report: Primary Brain and Other Central Nervous System Tumors Diagnosed in the United States in 2014-2018. Neuro Oncol. 2021 Oct 5;23(12 Suppl 2):iii1-iii105. doi: 10.1093/neuonc/noab200. PMID: 34608945; PMCID: PMC8491279.</w:t>
      </w:r>
    </w:p>
    <w:p w14:paraId="0CEBB558" w14:textId="77777777" w:rsidR="00096569" w:rsidRPr="00785D8B" w:rsidRDefault="00096569" w:rsidP="00096569">
      <w:pPr>
        <w:numPr>
          <w:ilvl w:val="0"/>
          <w:numId w:val="2"/>
        </w:numPr>
        <w:spacing w:line="360" w:lineRule="auto"/>
        <w:contextualSpacing/>
        <w:jc w:val="both"/>
        <w:rPr>
          <w:rFonts w:ascii="Arial" w:eastAsia="Times New Roman" w:hAnsi="Arial" w:cs="Arial"/>
          <w:color w:val="000000" w:themeColor="text1"/>
        </w:rPr>
      </w:pPr>
      <w:r w:rsidRPr="00785D8B">
        <w:rPr>
          <w:rFonts w:ascii="Arial" w:eastAsia="Times New Roman" w:hAnsi="Arial" w:cs="Arial"/>
          <w:color w:val="000000" w:themeColor="text1"/>
          <w:shd w:val="clear" w:color="auto" w:fill="FFFFFF"/>
        </w:rPr>
        <w:t>Goldbrunner R, Stavrinou P, Jenkinson MD, Sahm F, Mawrin C, Weber DC, Preusser M, Minniti G, Lund-Johansen M, Lefranc F, Houdart E, Sallabanda K, Le Rhun E, Nieuwenhuizen D, Tabatabai G, Soffietti R, Weller M. EANO guideline on the diagnosis</w:t>
      </w:r>
    </w:p>
    <w:p w14:paraId="4998AF62" w14:textId="77777777" w:rsidR="00096569" w:rsidRPr="00785D8B" w:rsidRDefault="00096569" w:rsidP="00096569">
      <w:pPr>
        <w:numPr>
          <w:ilvl w:val="0"/>
          <w:numId w:val="2"/>
        </w:numPr>
        <w:spacing w:line="360" w:lineRule="auto"/>
        <w:contextualSpacing/>
        <w:jc w:val="both"/>
        <w:rPr>
          <w:rFonts w:ascii="Arial" w:eastAsia="Times New Roman" w:hAnsi="Arial" w:cs="Arial"/>
          <w:color w:val="000000" w:themeColor="text1"/>
        </w:rPr>
      </w:pPr>
      <w:r w:rsidRPr="00785D8B">
        <w:rPr>
          <w:rFonts w:ascii="Arial" w:eastAsia="Times New Roman" w:hAnsi="Arial" w:cs="Arial"/>
          <w:color w:val="000000" w:themeColor="text1"/>
          <w:shd w:val="clear" w:color="auto" w:fill="FFFFFF"/>
        </w:rPr>
        <w:t>Bansal SS, Pawar PW, Sawant AS, Tamhankar AS, Patil SR, Kasat GV. Predictive factors for fever and sepsis following percutaneous nephrolithotomy: A review of 580 patients. Urol Ann. 2017 Jul-Sep;9(3):230-233. doi: 10.4103/UA.UA_166_16. PMID: 28794587; PMCID: PMC5532888.4</w:t>
      </w:r>
    </w:p>
    <w:p w14:paraId="018D2835" w14:textId="77777777" w:rsidR="00096569" w:rsidRDefault="00096569" w:rsidP="00096569">
      <w:pPr>
        <w:numPr>
          <w:ilvl w:val="0"/>
          <w:numId w:val="2"/>
        </w:numPr>
        <w:spacing w:line="360" w:lineRule="auto"/>
        <w:contextualSpacing/>
        <w:jc w:val="both"/>
        <w:rPr>
          <w:rFonts w:ascii="Arial" w:eastAsia="Times New Roman" w:hAnsi="Arial" w:cs="Arial"/>
          <w:color w:val="000000" w:themeColor="text1"/>
        </w:rPr>
      </w:pPr>
      <w:r w:rsidRPr="00785D8B">
        <w:rPr>
          <w:rFonts w:ascii="Arial" w:eastAsia="Times New Roman" w:hAnsi="Arial" w:cs="Arial"/>
          <w:color w:val="000000" w:themeColor="text1"/>
          <w:shd w:val="clear" w:color="auto" w:fill="FFFFFF"/>
        </w:rPr>
        <w:t>Fathi, A. R., &amp; Roelcke, U. (2013). Meningioma. </w:t>
      </w:r>
      <w:r w:rsidRPr="00785D8B">
        <w:rPr>
          <w:rFonts w:ascii="Arial" w:eastAsia="Times New Roman" w:hAnsi="Arial" w:cs="Arial"/>
          <w:i/>
          <w:iCs/>
          <w:color w:val="000000" w:themeColor="text1"/>
        </w:rPr>
        <w:t>Current neurology and neuroscience reports</w:t>
      </w:r>
      <w:r w:rsidRPr="00785D8B">
        <w:rPr>
          <w:rFonts w:ascii="Arial" w:eastAsia="Times New Roman" w:hAnsi="Arial" w:cs="Arial"/>
          <w:color w:val="000000" w:themeColor="text1"/>
          <w:shd w:val="clear" w:color="auto" w:fill="FFFFFF"/>
        </w:rPr>
        <w:t>, </w:t>
      </w:r>
      <w:r w:rsidRPr="00785D8B">
        <w:rPr>
          <w:rFonts w:ascii="Arial" w:eastAsia="Times New Roman" w:hAnsi="Arial" w:cs="Arial"/>
          <w:i/>
          <w:iCs/>
          <w:color w:val="000000" w:themeColor="text1"/>
        </w:rPr>
        <w:t>13</w:t>
      </w:r>
      <w:r w:rsidRPr="00785D8B">
        <w:rPr>
          <w:rFonts w:ascii="Arial" w:eastAsia="Times New Roman" w:hAnsi="Arial" w:cs="Arial"/>
          <w:color w:val="000000" w:themeColor="text1"/>
          <w:shd w:val="clear" w:color="auto" w:fill="FFFFFF"/>
        </w:rPr>
        <w:t>(4), 337.</w:t>
      </w:r>
    </w:p>
    <w:p w14:paraId="1F4C386C" w14:textId="77777777" w:rsidR="00096569" w:rsidRPr="00785D8B" w:rsidRDefault="00096569" w:rsidP="00096569">
      <w:pPr>
        <w:numPr>
          <w:ilvl w:val="0"/>
          <w:numId w:val="2"/>
        </w:numPr>
        <w:spacing w:line="360" w:lineRule="auto"/>
        <w:contextualSpacing/>
        <w:jc w:val="both"/>
        <w:rPr>
          <w:rFonts w:ascii="Arial" w:eastAsia="Times New Roman" w:hAnsi="Arial" w:cs="Arial"/>
          <w:color w:val="000000" w:themeColor="text1"/>
        </w:rPr>
      </w:pPr>
      <w:r w:rsidRPr="00785D8B">
        <w:rPr>
          <w:rFonts w:ascii="Arial" w:eastAsia="Times New Roman" w:hAnsi="Arial" w:cs="Arial"/>
          <w:color w:val="000000" w:themeColor="text1"/>
          <w:shd w:val="clear" w:color="auto" w:fill="FFFFFF"/>
        </w:rPr>
        <w:t>McGuire C, Nurmsoo S, Samargandi OA, Bezuhly M. Role of Tranexamic Acid in Reducing Intraoperative Blood Loss and Postoperative Edema and Ecchymosis in Primary Elective Rhinoplasty: A Systematic Review and Meta-analysis. JAMA Facial Plast Surg. 2019 May 1;21(3):191-198. doi: 10.1001/jamafacial.2018.1737. PMID: 30605219; PMCID: PMC6537831.</w:t>
      </w:r>
    </w:p>
    <w:p w14:paraId="4A1D3F6E" w14:textId="77777777" w:rsidR="00096569" w:rsidRPr="00785D8B" w:rsidRDefault="00096569" w:rsidP="00096569">
      <w:pPr>
        <w:numPr>
          <w:ilvl w:val="0"/>
          <w:numId w:val="2"/>
        </w:numPr>
        <w:spacing w:line="360" w:lineRule="auto"/>
        <w:contextualSpacing/>
        <w:jc w:val="both"/>
        <w:rPr>
          <w:rFonts w:ascii="Arial" w:eastAsia="Times New Roman" w:hAnsi="Arial" w:cs="Arial"/>
          <w:color w:val="000000" w:themeColor="text1"/>
        </w:rPr>
      </w:pPr>
      <w:r w:rsidRPr="00785D8B">
        <w:rPr>
          <w:rFonts w:ascii="Arial" w:eastAsia="Times New Roman" w:hAnsi="Arial" w:cs="Arial"/>
          <w:color w:val="000000" w:themeColor="text1"/>
          <w:shd w:val="clear" w:color="auto" w:fill="FFFFFF"/>
        </w:rPr>
        <w:t>Dunn CJ, Goa KL. Tranexamic acid: a review of its use in surgery and other indications. Drugs. 1999 Jun;57(6):1005-32. doi: 10.2165/00003495-199957060-00017. PMID: 10400410.</w:t>
      </w:r>
    </w:p>
    <w:p w14:paraId="5F174D24" w14:textId="77777777" w:rsidR="00096569" w:rsidRPr="00DB6160" w:rsidRDefault="00096569" w:rsidP="00096569">
      <w:pPr>
        <w:numPr>
          <w:ilvl w:val="0"/>
          <w:numId w:val="2"/>
        </w:numPr>
        <w:spacing w:line="360" w:lineRule="auto"/>
        <w:contextualSpacing/>
        <w:jc w:val="both"/>
        <w:rPr>
          <w:rFonts w:ascii="Arial" w:eastAsia="Times New Roman" w:hAnsi="Arial" w:cs="Arial"/>
          <w:color w:val="000000" w:themeColor="text1"/>
        </w:rPr>
      </w:pPr>
      <w:r w:rsidRPr="00DB6160">
        <w:rPr>
          <w:rFonts w:ascii="Arial" w:eastAsia="Times New Roman" w:hAnsi="Arial" w:cs="Arial"/>
          <w:color w:val="000000" w:themeColor="text1"/>
          <w:shd w:val="clear" w:color="auto" w:fill="FFFFFF"/>
        </w:rPr>
        <w:t>Neef V, König S, Monden D, Dubinski D, Benesch A, Raimann FJ, Piekarski F, Ronellenfitsch MW, Harter PN, Senft C, Meybohm P, Hattingen E, Zacharowski K, Seifert V, Baumgarten P. Clinical Outcome and Risk Factors of Red Blood Cell Transfusion in Patients Undergoing Elective Primary Meningioma Resection. Cancers (Basel). 2021 Jul 18;13(14):3601. doi: 10.3390/cancers13143601. PMID: 34298814; PMCID: PMC8307823.</w:t>
      </w:r>
      <w:r w:rsidRPr="00DB6160">
        <w:rPr>
          <w:rFonts w:ascii="Arial" w:eastAsia="Times New Roman" w:hAnsi="Arial" w:cs="Arial"/>
          <w:color w:val="000000" w:themeColor="text1"/>
        </w:rPr>
        <w:t xml:space="preserve"> </w:t>
      </w:r>
    </w:p>
    <w:p w14:paraId="1BF74F13" w14:textId="77777777" w:rsidR="00096569" w:rsidRPr="00CC0D09" w:rsidRDefault="00096569" w:rsidP="00096569">
      <w:pPr>
        <w:numPr>
          <w:ilvl w:val="0"/>
          <w:numId w:val="2"/>
        </w:numPr>
        <w:spacing w:line="360" w:lineRule="auto"/>
        <w:contextualSpacing/>
        <w:jc w:val="both"/>
        <w:rPr>
          <w:rFonts w:ascii="Arial" w:eastAsia="Times New Roman" w:hAnsi="Arial" w:cs="Arial"/>
          <w:color w:val="000000" w:themeColor="text1"/>
        </w:rPr>
      </w:pPr>
      <w:r w:rsidRPr="00CC0D09">
        <w:rPr>
          <w:rFonts w:ascii="Arial" w:eastAsia="Times New Roman" w:hAnsi="Arial" w:cs="Arial"/>
          <w:color w:val="000000" w:themeColor="text1"/>
          <w:shd w:val="clear" w:color="auto" w:fill="FFFFFF"/>
        </w:rPr>
        <w:t>Excellence, N. (2022). TRANEXAMIC ACID | Drug | BNF content published by NICE. Retrieved 5 January 2022, from https://bnf.nice.org.uk/drug/tranexamic-acid.html</w:t>
      </w:r>
    </w:p>
    <w:p w14:paraId="79A13C14" w14:textId="77777777" w:rsidR="00096569" w:rsidRPr="00CC0D09" w:rsidRDefault="00096569" w:rsidP="00096569">
      <w:pPr>
        <w:numPr>
          <w:ilvl w:val="0"/>
          <w:numId w:val="2"/>
        </w:numPr>
        <w:spacing w:line="360" w:lineRule="auto"/>
        <w:contextualSpacing/>
        <w:jc w:val="both"/>
        <w:rPr>
          <w:rFonts w:ascii="Arial" w:eastAsia="Times New Roman" w:hAnsi="Arial" w:cs="Arial"/>
          <w:color w:val="000000" w:themeColor="text1"/>
        </w:rPr>
      </w:pPr>
      <w:r w:rsidRPr="00CC0D09">
        <w:rPr>
          <w:rFonts w:ascii="Arial" w:eastAsia="Times New Roman" w:hAnsi="Arial" w:cs="Arial"/>
          <w:color w:val="000000" w:themeColor="text1"/>
          <w:shd w:val="clear" w:color="auto" w:fill="FFFFFF"/>
        </w:rPr>
        <w:t>Hsu, S., &amp; Huang, Y. (2016). Characterization and prognostic implications of significant blood loss during intracranial meningioma surgery. </w:t>
      </w:r>
      <w:r w:rsidRPr="00CC0D09">
        <w:rPr>
          <w:rFonts w:ascii="Arial" w:eastAsia="Times New Roman" w:hAnsi="Arial" w:cs="Arial"/>
          <w:i/>
          <w:iCs/>
          <w:color w:val="000000" w:themeColor="text1"/>
        </w:rPr>
        <w:t>Translational Cancer Research</w:t>
      </w:r>
      <w:r w:rsidRPr="00CC0D09">
        <w:rPr>
          <w:rFonts w:ascii="Arial" w:eastAsia="Times New Roman" w:hAnsi="Arial" w:cs="Arial"/>
          <w:color w:val="000000" w:themeColor="text1"/>
          <w:shd w:val="clear" w:color="auto" w:fill="FFFFFF"/>
        </w:rPr>
        <w:t>, </w:t>
      </w:r>
      <w:r w:rsidRPr="00CC0D09">
        <w:rPr>
          <w:rFonts w:ascii="Arial" w:eastAsia="Times New Roman" w:hAnsi="Arial" w:cs="Arial"/>
          <w:i/>
          <w:iCs/>
          <w:color w:val="000000" w:themeColor="text1"/>
        </w:rPr>
        <w:t>5</w:t>
      </w:r>
      <w:r w:rsidRPr="00CC0D09">
        <w:rPr>
          <w:rFonts w:ascii="Arial" w:eastAsia="Times New Roman" w:hAnsi="Arial" w:cs="Arial"/>
          <w:color w:val="000000" w:themeColor="text1"/>
          <w:shd w:val="clear" w:color="auto" w:fill="FFFFFF"/>
        </w:rPr>
        <w:t>(6), 797-804. doi: 10.21037/tcr.2016.11.72</w:t>
      </w:r>
    </w:p>
    <w:p w14:paraId="398AC39A" w14:textId="77777777" w:rsidR="00096569" w:rsidRPr="00CC0D09" w:rsidRDefault="00096569" w:rsidP="00096569">
      <w:pPr>
        <w:numPr>
          <w:ilvl w:val="0"/>
          <w:numId w:val="2"/>
        </w:numPr>
        <w:spacing w:line="360" w:lineRule="auto"/>
        <w:contextualSpacing/>
        <w:jc w:val="both"/>
        <w:rPr>
          <w:rFonts w:ascii="Arial" w:eastAsia="Times New Roman" w:hAnsi="Arial" w:cs="Arial"/>
          <w:color w:val="000000" w:themeColor="text1"/>
        </w:rPr>
      </w:pPr>
      <w:r w:rsidRPr="00CC0D09">
        <w:rPr>
          <w:rFonts w:ascii="Arial" w:eastAsia="Times New Roman" w:hAnsi="Arial" w:cs="Arial"/>
          <w:color w:val="000000" w:themeColor="text1"/>
          <w:shd w:val="clear" w:color="auto" w:fill="FFFFFF"/>
        </w:rPr>
        <w:t>Roberts I. Tranexamic acid in trauma: how should we use it? J Thromb Haemost. 2015 Jun;13 Suppl 1:S195-9. doi: 10.1111/jth.12878. PMID: 26149023.</w:t>
      </w:r>
    </w:p>
    <w:p w14:paraId="1B7EB9FF" w14:textId="77777777" w:rsidR="00096569" w:rsidRPr="004C2652" w:rsidRDefault="00096569" w:rsidP="00096569">
      <w:pPr>
        <w:numPr>
          <w:ilvl w:val="0"/>
          <w:numId w:val="2"/>
        </w:numPr>
        <w:spacing w:line="360" w:lineRule="auto"/>
        <w:contextualSpacing/>
        <w:jc w:val="both"/>
        <w:rPr>
          <w:rFonts w:ascii="Arial" w:eastAsia="Times New Roman" w:hAnsi="Arial" w:cs="Arial"/>
          <w:color w:val="000000" w:themeColor="text1"/>
        </w:rPr>
      </w:pPr>
      <w:r w:rsidRPr="004C2652">
        <w:rPr>
          <w:rFonts w:ascii="Arial" w:eastAsia="Times New Roman" w:hAnsi="Arial" w:cs="Arial"/>
          <w:color w:val="000000" w:themeColor="text1"/>
          <w:shd w:val="clear" w:color="auto" w:fill="FFFFFF"/>
        </w:rPr>
        <w:t>Hooda B, Chouhan RS, Rath GP, Bithal PK, Suri A, Lamsal R. Effect of tranexamic acid on intraoperative blood loss and transfusion requirements in patients undergoing excision of intracranial meningioma. J Clin Neurosci. 2017 Jul;41:132-138. doi: 10.1016/j.jocn.2017.02.053. Epub 2017 Mar 7. PMID: 28283245.</w:t>
      </w:r>
    </w:p>
    <w:p w14:paraId="67B23750" w14:textId="77777777" w:rsidR="00096569" w:rsidRPr="004C2652" w:rsidRDefault="00096569" w:rsidP="00096569">
      <w:pPr>
        <w:numPr>
          <w:ilvl w:val="0"/>
          <w:numId w:val="2"/>
        </w:numPr>
        <w:spacing w:line="360" w:lineRule="auto"/>
        <w:contextualSpacing/>
        <w:jc w:val="both"/>
        <w:rPr>
          <w:rFonts w:ascii="Arial" w:eastAsia="Times New Roman" w:hAnsi="Arial" w:cs="Arial"/>
          <w:color w:val="000000" w:themeColor="text1"/>
        </w:rPr>
      </w:pPr>
      <w:r w:rsidRPr="004C2652">
        <w:rPr>
          <w:rFonts w:ascii="Arial" w:eastAsia="Times New Roman" w:hAnsi="Arial" w:cs="Arial"/>
          <w:color w:val="000000" w:themeColor="text1"/>
          <w:shd w:val="clear" w:color="auto" w:fill="FFFFFF"/>
        </w:rPr>
        <w:t>Roberts I, Shakur H, Coats T, Hunt B, Balogun E, Barnetson L, Cook L, Kawahara T, Perel P, Prieto-Merino D, Ramos M, Cairns J, Guerriero C. The CRASH-2 trial: a randomised controlled trial and economic evaluation of the effects of tranexamic acid on death, vascular occlusive events and transfusion requirement in bleeding trauma patients. Health Technol Assess. 2013 Mar;17(10):1-79. doi: 10.3310/hta17100. PMID: 23477634; PMCID: PMC4780956.</w:t>
      </w:r>
    </w:p>
    <w:p w14:paraId="3B00E36F" w14:textId="77777777" w:rsidR="00096569" w:rsidRPr="004C2652" w:rsidRDefault="00096569" w:rsidP="00096569">
      <w:pPr>
        <w:numPr>
          <w:ilvl w:val="0"/>
          <w:numId w:val="2"/>
        </w:numPr>
        <w:spacing w:line="360" w:lineRule="auto"/>
        <w:contextualSpacing/>
        <w:jc w:val="both"/>
        <w:rPr>
          <w:rFonts w:ascii="Arial" w:eastAsia="Times New Roman" w:hAnsi="Arial" w:cs="Arial"/>
          <w:color w:val="000000" w:themeColor="text1"/>
        </w:rPr>
      </w:pPr>
      <w:r w:rsidRPr="004C2652">
        <w:rPr>
          <w:rFonts w:ascii="Arial" w:eastAsia="Times New Roman" w:hAnsi="Arial" w:cs="Arial"/>
          <w:color w:val="000000" w:themeColor="text1"/>
          <w:shd w:val="clear" w:color="auto" w:fill="FFFFFF"/>
        </w:rPr>
        <w:t xml:space="preserve">Harward SC, Rolston JD, Englot DJ. Seizures in meningioma. Handb Clin Neurol. 2020;170:187-200. doi: 10.1016/B978-0-12-822198-3.00053-7. PMID: 32586490 </w:t>
      </w:r>
    </w:p>
    <w:p w14:paraId="2C21FE54" w14:textId="77777777" w:rsidR="00096569" w:rsidRPr="00DD22FB" w:rsidRDefault="00096569" w:rsidP="00096569">
      <w:pPr>
        <w:numPr>
          <w:ilvl w:val="0"/>
          <w:numId w:val="2"/>
        </w:numPr>
        <w:spacing w:line="360" w:lineRule="auto"/>
        <w:contextualSpacing/>
        <w:jc w:val="both"/>
        <w:rPr>
          <w:rFonts w:ascii="Arial" w:eastAsia="Times New Roman" w:hAnsi="Arial" w:cs="Arial"/>
          <w:color w:val="000000" w:themeColor="text1"/>
        </w:rPr>
      </w:pPr>
      <w:r w:rsidRPr="00DD22FB">
        <w:rPr>
          <w:rFonts w:ascii="Arial" w:eastAsia="Times New Roman" w:hAnsi="Arial" w:cs="Arial"/>
          <w:color w:val="000000" w:themeColor="text1"/>
          <w:shd w:val="clear" w:color="auto" w:fill="FFFFFF"/>
        </w:rPr>
        <w:t>Sethna NF, Zurakowski D, Brustowicz RM, Bacsik J, Sullivan LJ, Shapiro F. Tranexamic acid reduces intraoperative blood loss in pediatric patients undergoing scoliosis surgery. Anesthesiology. 2005 Apr;102(4):727-32. doi: 10.1097/00000542-200504000-00006. PMID: 15791100.</w:t>
      </w:r>
    </w:p>
    <w:p w14:paraId="2F26B0A9" w14:textId="77777777" w:rsidR="00096569" w:rsidRPr="00DD22FB" w:rsidRDefault="00096569" w:rsidP="00096569">
      <w:pPr>
        <w:numPr>
          <w:ilvl w:val="0"/>
          <w:numId w:val="2"/>
        </w:numPr>
        <w:spacing w:line="360" w:lineRule="auto"/>
        <w:contextualSpacing/>
        <w:jc w:val="both"/>
        <w:rPr>
          <w:rFonts w:ascii="Arial" w:eastAsia="Times New Roman" w:hAnsi="Arial" w:cs="Arial"/>
          <w:color w:val="000000" w:themeColor="text1"/>
        </w:rPr>
      </w:pPr>
      <w:r w:rsidRPr="00DD22FB">
        <w:rPr>
          <w:rFonts w:ascii="Arial" w:eastAsia="Times New Roman" w:hAnsi="Arial" w:cs="Arial"/>
          <w:color w:val="000000" w:themeColor="text1"/>
          <w:shd w:val="clear" w:color="auto" w:fill="FFFFFF"/>
        </w:rPr>
        <w:t>Sprigg N, Flaherty K, Appleton JP, Al-Shahi Salman R, Bereczki D, Beridze M, Christensen H, Ciccone A, Collins R, Czlonkowska A, Dineen RA, Duley L, Egea-Guerrero JJ, England TJ, Krishnan K, Laska AC, Law ZK, Ozturk S, Pocock SJ, Roberts I, Robinson TG, Roffe C, Seiffge D, Scutt P, Thanabalan J, Werring D, Whynes D, Bath PM; TICH-2 Investigators. Tranexamic acid for hyperacute primary IntraCerebral Haemorrhage (TICH-2): an international randomised, placebo-controlled, phase 3 superiority trial. Lancet. 2018 May 26;391(10135):2107-2115. doi: 10.1016/S0140-6736(18)31033-X. Epub 2018 May 16. PMID: 29778325; PMCID: PMC5976950.</w:t>
      </w:r>
    </w:p>
    <w:p w14:paraId="7A541C8E" w14:textId="77777777" w:rsidR="00096569" w:rsidRPr="00DD22FB" w:rsidRDefault="00096569" w:rsidP="00096569">
      <w:pPr>
        <w:numPr>
          <w:ilvl w:val="0"/>
          <w:numId w:val="2"/>
        </w:numPr>
        <w:spacing w:line="360" w:lineRule="auto"/>
        <w:contextualSpacing/>
        <w:jc w:val="both"/>
        <w:rPr>
          <w:rFonts w:ascii="Arial" w:eastAsia="Times New Roman" w:hAnsi="Arial" w:cs="Arial"/>
          <w:color w:val="000000" w:themeColor="text1"/>
        </w:rPr>
      </w:pPr>
      <w:r w:rsidRPr="00DD22FB">
        <w:rPr>
          <w:rFonts w:ascii="Arial" w:eastAsia="Times New Roman" w:hAnsi="Arial" w:cs="Arial"/>
          <w:color w:val="000000" w:themeColor="text1"/>
          <w:shd w:val="clear" w:color="auto" w:fill="FFFFFF"/>
        </w:rPr>
        <w:t>Ravi GK, Panda N, Ahluwalia J, Chauhan R, Singla N, Mahajan S. Effect of tranexamic acid on blood loss, coagulation profile, and quality of surgical field in intracranial meningioma resection: A prospective randomized, double-blind, placebo-controlled study. Surg Neurol Int. 2021 Jun 7;12:272. doi: 10.25259/SNI_296_2021. PMID: 34221603; PMCID: PMC8247710.</w:t>
      </w:r>
    </w:p>
    <w:p w14:paraId="07D879A3" w14:textId="77777777" w:rsidR="00096569" w:rsidRPr="00FB1049" w:rsidRDefault="00096569" w:rsidP="00096569">
      <w:pPr>
        <w:numPr>
          <w:ilvl w:val="0"/>
          <w:numId w:val="2"/>
        </w:numPr>
        <w:spacing w:line="360" w:lineRule="auto"/>
        <w:contextualSpacing/>
        <w:jc w:val="both"/>
        <w:rPr>
          <w:rFonts w:ascii="Arial" w:eastAsia="Times New Roman" w:hAnsi="Arial" w:cs="Arial"/>
          <w:color w:val="000000" w:themeColor="text1"/>
        </w:rPr>
      </w:pPr>
      <w:r w:rsidRPr="00FB1049">
        <w:rPr>
          <w:rFonts w:ascii="Arial" w:eastAsia="Times New Roman" w:hAnsi="Arial" w:cs="Arial"/>
          <w:color w:val="000000" w:themeColor="text1"/>
          <w:shd w:val="clear" w:color="auto" w:fill="FFFFFF"/>
        </w:rPr>
        <w:t>Rebai L, Mahfoudhi N, Fitouhi N, Daghmouri MA, Bahri K. Intraoperative tranexamic acid use in patients undergoing excision of intracranial meningioma: Randomized, placebo-controlled trial. Surg Neurol Int. 2021 Jun 14;12:289. doi: 10.25259/SNI_177_2021. PMID: 34221620; PMCID: PMC8247750.</w:t>
      </w:r>
      <w:r w:rsidRPr="00FB1049">
        <w:rPr>
          <w:rFonts w:ascii="Arial" w:eastAsia="Times New Roman" w:hAnsi="Arial" w:cs="Arial"/>
          <w:color w:val="000000" w:themeColor="text1"/>
        </w:rPr>
        <w:t xml:space="preserve"> </w:t>
      </w:r>
    </w:p>
    <w:p w14:paraId="16BF140C" w14:textId="77777777" w:rsidR="00096569" w:rsidRPr="00EA0926" w:rsidRDefault="00096569" w:rsidP="00096569">
      <w:pPr>
        <w:numPr>
          <w:ilvl w:val="0"/>
          <w:numId w:val="2"/>
        </w:numPr>
        <w:spacing w:line="360" w:lineRule="auto"/>
        <w:contextualSpacing/>
        <w:jc w:val="both"/>
        <w:rPr>
          <w:rFonts w:ascii="Arial" w:eastAsia="Times New Roman" w:hAnsi="Arial" w:cs="Arial"/>
          <w:color w:val="000000" w:themeColor="text1"/>
        </w:rPr>
      </w:pPr>
      <w:r w:rsidRPr="00EA0926">
        <w:rPr>
          <w:rFonts w:ascii="Arial" w:eastAsia="Times New Roman" w:hAnsi="Arial" w:cs="Arial"/>
          <w:color w:val="000000" w:themeColor="text1"/>
        </w:rPr>
        <w:t xml:space="preserve">Siddiqui AK, Raman R, Arshad Z, Hemlata SV, Hashmi AS. Use of Tranexamic Acid to reduce intraoperative bleeding in craniotomy for Meningioma pateints. Asian Archives of Anaesthesiology and Resuscitation. 2017. </w:t>
      </w:r>
    </w:p>
    <w:p w14:paraId="3B70BBD2" w14:textId="77777777" w:rsidR="00096569" w:rsidRPr="00C40923" w:rsidRDefault="00096569" w:rsidP="00096569">
      <w:pPr>
        <w:numPr>
          <w:ilvl w:val="0"/>
          <w:numId w:val="2"/>
        </w:numPr>
        <w:spacing w:line="360" w:lineRule="auto"/>
        <w:contextualSpacing/>
        <w:jc w:val="both"/>
        <w:rPr>
          <w:rFonts w:ascii="Arial" w:eastAsia="Times New Roman" w:hAnsi="Arial" w:cs="Arial"/>
          <w:color w:val="000000" w:themeColor="text1"/>
        </w:rPr>
      </w:pPr>
      <w:r w:rsidRPr="00FB1049">
        <w:rPr>
          <w:rFonts w:ascii="Arial" w:eastAsia="Times New Roman" w:hAnsi="Arial" w:cs="Arial"/>
          <w:color w:val="000000" w:themeColor="text1"/>
        </w:rPr>
        <w:t xml:space="preserve"> </w:t>
      </w:r>
      <w:r w:rsidRPr="00C40923">
        <w:rPr>
          <w:rFonts w:ascii="Arial" w:eastAsia="Times New Roman" w:hAnsi="Arial" w:cs="Arial"/>
          <w:color w:val="000000" w:themeColor="text1"/>
          <w:shd w:val="clear" w:color="auto" w:fill="FFFFFF"/>
        </w:rPr>
        <w:t>Page MJ,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BMJ. 2021 Mar 29;372:n71. doi: 10.1136/bmj.n71. PMID: 33782057; PMCID: PMC8005924.</w:t>
      </w:r>
    </w:p>
    <w:p w14:paraId="6EE22840" w14:textId="77777777" w:rsidR="00096569" w:rsidRPr="00C40923" w:rsidRDefault="00096569" w:rsidP="00096569">
      <w:pPr>
        <w:numPr>
          <w:ilvl w:val="0"/>
          <w:numId w:val="2"/>
        </w:numPr>
        <w:spacing w:line="360" w:lineRule="auto"/>
        <w:contextualSpacing/>
        <w:jc w:val="both"/>
        <w:rPr>
          <w:rFonts w:ascii="Arial" w:eastAsia="Times New Roman" w:hAnsi="Arial" w:cs="Arial"/>
          <w:color w:val="000000" w:themeColor="text1"/>
        </w:rPr>
      </w:pPr>
      <w:r w:rsidRPr="00FB1049">
        <w:rPr>
          <w:rFonts w:ascii="Arial" w:eastAsia="Times New Roman" w:hAnsi="Arial" w:cs="Arial"/>
          <w:color w:val="000000" w:themeColor="text1"/>
        </w:rPr>
        <w:t xml:space="preserve"> </w:t>
      </w:r>
      <w:r w:rsidRPr="00C40923">
        <w:rPr>
          <w:rFonts w:ascii="Arial" w:eastAsia="Times New Roman" w:hAnsi="Arial" w:cs="Arial"/>
          <w:color w:val="000000" w:themeColor="text1"/>
        </w:rPr>
        <w:t>Mourad Ouzzani, Hossam Hammady, Zbys Fedorowicz, and Ahmed Elmagarmid. </w:t>
      </w:r>
      <w:hyperlink r:id="rId10" w:history="1">
        <w:r w:rsidRPr="00C40923">
          <w:rPr>
            <w:rFonts w:ascii="Arial" w:eastAsia="Times New Roman" w:hAnsi="Arial" w:cs="Arial"/>
            <w:color w:val="000000" w:themeColor="text1"/>
            <w:u w:val="single"/>
          </w:rPr>
          <w:t>Rayyan — a web and mobile app for systematic reviews</w:t>
        </w:r>
      </w:hyperlink>
      <w:r w:rsidRPr="00C40923">
        <w:rPr>
          <w:rFonts w:ascii="Arial" w:eastAsia="Times New Roman" w:hAnsi="Arial" w:cs="Arial"/>
          <w:color w:val="000000" w:themeColor="text1"/>
        </w:rPr>
        <w:t xml:space="preserve">. Systematic Reviews (2016) 5:210, DOI: 10.1186/s13643-016-0384-4. </w:t>
      </w:r>
    </w:p>
    <w:p w14:paraId="752F0B98" w14:textId="77777777" w:rsidR="00096569" w:rsidRPr="00ED492D" w:rsidRDefault="00096569" w:rsidP="00096569">
      <w:pPr>
        <w:numPr>
          <w:ilvl w:val="0"/>
          <w:numId w:val="2"/>
        </w:numPr>
        <w:spacing w:line="360" w:lineRule="auto"/>
        <w:contextualSpacing/>
        <w:jc w:val="both"/>
        <w:rPr>
          <w:rFonts w:ascii="Arial" w:eastAsia="Times New Roman" w:hAnsi="Arial" w:cs="Arial"/>
          <w:color w:val="000000" w:themeColor="text1"/>
        </w:rPr>
      </w:pPr>
      <w:r w:rsidRPr="00ED492D">
        <w:rPr>
          <w:rFonts w:ascii="Arial" w:eastAsia="Times New Roman" w:hAnsi="Arial" w:cs="Arial"/>
          <w:color w:val="000000" w:themeColor="text1"/>
        </w:rPr>
        <w:t xml:space="preserve">Deeks J, Higgins J. Statistical algorithms in review manager 5. 2010 Aug. </w:t>
      </w:r>
      <w:hyperlink r:id="rId11" w:history="1">
        <w:r w:rsidRPr="00ED492D">
          <w:rPr>
            <w:rFonts w:ascii="Arial" w:eastAsia="Times New Roman" w:hAnsi="Arial" w:cs="Arial"/>
            <w:color w:val="000000" w:themeColor="text1"/>
            <w:u w:val="single"/>
          </w:rPr>
          <w:t>https://training.cochrane.org/handbook/statistical-methods-revman5</w:t>
        </w:r>
      </w:hyperlink>
    </w:p>
    <w:p w14:paraId="28DCB93C" w14:textId="77777777" w:rsidR="00096569" w:rsidRPr="00490D02" w:rsidRDefault="00096569" w:rsidP="00096569">
      <w:pPr>
        <w:numPr>
          <w:ilvl w:val="0"/>
          <w:numId w:val="2"/>
        </w:numPr>
        <w:spacing w:line="360" w:lineRule="auto"/>
        <w:contextualSpacing/>
        <w:jc w:val="both"/>
        <w:rPr>
          <w:rFonts w:ascii="Arial" w:eastAsia="Times New Roman" w:hAnsi="Arial" w:cs="Arial"/>
          <w:color w:val="000000" w:themeColor="text1"/>
        </w:rPr>
      </w:pPr>
      <w:r w:rsidRPr="00490D02">
        <w:rPr>
          <w:rFonts w:ascii="Arial" w:eastAsia="Times New Roman" w:hAnsi="Arial" w:cs="Arial"/>
          <w:color w:val="000000" w:themeColor="text1"/>
          <w:shd w:val="clear" w:color="auto" w:fill="FFFFFF"/>
        </w:rPr>
        <w:t>Higgins J P T, Altman D G, GÃ¸tzsche P C, JÃ¼ni P, Moher D, Oxman A D et al. The Cochrane Collaboration’s tool for assessing risk of bias in randomised trials BMJ 2011; 343 :d5928 doi:10.1136/bmj.d5928</w:t>
      </w:r>
      <w:r w:rsidRPr="00490D02">
        <w:rPr>
          <w:rFonts w:ascii="Arial" w:eastAsia="Times New Roman" w:hAnsi="Arial" w:cs="Arial"/>
          <w:color w:val="000000" w:themeColor="text1"/>
        </w:rPr>
        <w:t xml:space="preserve">. </w:t>
      </w:r>
    </w:p>
    <w:p w14:paraId="36BB05BE" w14:textId="77777777" w:rsidR="00096569" w:rsidRPr="00490D02" w:rsidRDefault="00096569" w:rsidP="00096569">
      <w:pPr>
        <w:numPr>
          <w:ilvl w:val="0"/>
          <w:numId w:val="2"/>
        </w:numPr>
        <w:spacing w:line="360" w:lineRule="auto"/>
        <w:contextualSpacing/>
        <w:jc w:val="both"/>
        <w:rPr>
          <w:rFonts w:ascii="Arial" w:eastAsia="Times New Roman" w:hAnsi="Arial" w:cs="Arial"/>
          <w:color w:val="000000" w:themeColor="text1"/>
        </w:rPr>
      </w:pPr>
      <w:r w:rsidRPr="00490D02">
        <w:rPr>
          <w:rFonts w:ascii="Arial" w:eastAsia="Times New Roman" w:hAnsi="Arial" w:cs="Arial"/>
          <w:color w:val="000000" w:themeColor="text1"/>
          <w:shd w:val="clear" w:color="auto" w:fill="FFFFFF"/>
        </w:rPr>
        <w:t>Ker K, Edwards P, Perel P, Shakur H, Roberts I. Effect of tranexamic acid on surgical bleeding: systematic review and cumulative meta-analysis. BMJ. 2012 May 17;344:e3054. doi: 10.1136/bmj.e3054. PMID: 22611164; PMCID: PMC3356857.</w:t>
      </w:r>
    </w:p>
    <w:p w14:paraId="3FD826C9" w14:textId="77777777" w:rsidR="00096569" w:rsidRPr="00490D02" w:rsidRDefault="00096569" w:rsidP="00096569">
      <w:pPr>
        <w:numPr>
          <w:ilvl w:val="0"/>
          <w:numId w:val="2"/>
        </w:numPr>
        <w:spacing w:line="360" w:lineRule="auto"/>
        <w:contextualSpacing/>
        <w:jc w:val="both"/>
        <w:rPr>
          <w:rFonts w:ascii="Arial" w:eastAsia="Times New Roman" w:hAnsi="Arial" w:cs="Arial"/>
          <w:color w:val="000000" w:themeColor="text1"/>
        </w:rPr>
      </w:pPr>
      <w:r w:rsidRPr="00490D02">
        <w:rPr>
          <w:rFonts w:ascii="Arial" w:eastAsia="Times New Roman" w:hAnsi="Arial" w:cs="Arial"/>
          <w:color w:val="000000" w:themeColor="text1"/>
          <w:shd w:val="clear" w:color="auto" w:fill="FFFFFF"/>
        </w:rPr>
        <w:t>Neef V, König S, Monden D, Dubinski D, Benesch A, Raimann FJ, Piekarski F, Ronellenfitsch MW, Harter PN, Senft C, Meybohm P, Hattingen E, Zacharowski K, Seifert V, Baumgarten P. Clinical Outcome and Risk Factors of Red Blood Cell Transfusion in Patients Undergoing Elective Primary Meningioma Resection. Cancers (Basel). 2021 Jul 18;13(14):3601. doi: 10.3390/cancers13143601. PMID: 34298814; PMCID: PMC8307823.</w:t>
      </w:r>
      <w:r w:rsidRPr="00490D02">
        <w:rPr>
          <w:rFonts w:ascii="Arial" w:eastAsia="Times New Roman" w:hAnsi="Arial" w:cs="Arial"/>
          <w:color w:val="000000" w:themeColor="text1"/>
        </w:rPr>
        <w:t xml:space="preserve"> </w:t>
      </w:r>
    </w:p>
    <w:p w14:paraId="6254C1E9" w14:textId="77777777" w:rsidR="00096569" w:rsidRPr="00490D02" w:rsidRDefault="00096569" w:rsidP="00096569">
      <w:pPr>
        <w:numPr>
          <w:ilvl w:val="0"/>
          <w:numId w:val="2"/>
        </w:numPr>
        <w:spacing w:line="360" w:lineRule="auto"/>
        <w:contextualSpacing/>
        <w:jc w:val="both"/>
        <w:rPr>
          <w:rFonts w:ascii="Arial" w:eastAsia="Times New Roman" w:hAnsi="Arial" w:cs="Arial"/>
          <w:color w:val="000000" w:themeColor="text1"/>
        </w:rPr>
      </w:pPr>
      <w:r w:rsidRPr="00490D02">
        <w:rPr>
          <w:rFonts w:ascii="Arial" w:eastAsia="Times New Roman" w:hAnsi="Arial" w:cs="Arial"/>
          <w:color w:val="000000" w:themeColor="text1"/>
          <w:shd w:val="clear" w:color="auto" w:fill="FFFFFF"/>
        </w:rPr>
        <w:t>Rawn J. The silent risks of blood transfusion. Curr Opin Anaesthesiol. 2008 Oct;21(5):664-8. doi: 10.1097/ACO.0b013e32830f1fd1. PMID: 18784496.</w:t>
      </w:r>
    </w:p>
    <w:p w14:paraId="68A00021" w14:textId="77777777" w:rsidR="00096569" w:rsidRPr="00490D02" w:rsidRDefault="00096569" w:rsidP="00096569">
      <w:pPr>
        <w:numPr>
          <w:ilvl w:val="0"/>
          <w:numId w:val="2"/>
        </w:numPr>
        <w:spacing w:line="360" w:lineRule="auto"/>
        <w:contextualSpacing/>
        <w:jc w:val="both"/>
        <w:rPr>
          <w:rFonts w:ascii="Arial" w:eastAsia="Times New Roman" w:hAnsi="Arial" w:cs="Arial"/>
          <w:color w:val="000000" w:themeColor="text1"/>
        </w:rPr>
      </w:pPr>
      <w:r w:rsidRPr="00490D02">
        <w:rPr>
          <w:rFonts w:ascii="Arial" w:eastAsia="Times New Roman" w:hAnsi="Arial" w:cs="Arial"/>
          <w:color w:val="000000" w:themeColor="text1"/>
          <w:shd w:val="clear" w:color="auto" w:fill="FFFFFF"/>
        </w:rPr>
        <w:t>van den Akker TA, Grimes ZM, Friedman MT. Transfusion-Associated Circulatory Overload and Transfusion-Related Acute Lung Injury. Am J Clin Pathol. 2021 Sep 8;156(4):529-539. doi: 10.1093/ajcp/aqaa279. PMID: 33822854.</w:t>
      </w:r>
    </w:p>
    <w:p w14:paraId="5D31CED3" w14:textId="77777777" w:rsidR="00096569" w:rsidRPr="00A91414" w:rsidRDefault="00096569" w:rsidP="00096569">
      <w:pPr>
        <w:numPr>
          <w:ilvl w:val="0"/>
          <w:numId w:val="2"/>
        </w:numPr>
        <w:spacing w:line="360" w:lineRule="auto"/>
        <w:contextualSpacing/>
        <w:jc w:val="both"/>
        <w:rPr>
          <w:rFonts w:ascii="Arial" w:eastAsia="Times New Roman" w:hAnsi="Arial" w:cs="Arial"/>
          <w:color w:val="000000" w:themeColor="text1"/>
        </w:rPr>
      </w:pPr>
      <w:r w:rsidRPr="00A91414">
        <w:rPr>
          <w:rFonts w:ascii="Arial" w:eastAsia="Times New Roman" w:hAnsi="Arial" w:cs="Arial"/>
          <w:color w:val="000000" w:themeColor="text1"/>
          <w:shd w:val="clear" w:color="auto" w:fill="FFFFFF"/>
        </w:rPr>
        <w:t>Roberts I, Shakur H, Coats T, Hunt B, Balogun E, Barnetson L, Cook L, Kawahara T, Perel P, Prieto-Merino D, Ramos M, Cairns J, Guerriero C. The CRASH-2 trial: a randomised controlled trial and economic evaluation of the effects of tranexamic acid on death, vascular occlusive events and transfusion requirement in bleeding trauma patients. Health Technol Assess. 2013 Mar;17(10):1-79. doi: 10.3310/hta17100. PMID: 23477634; PMCID: PMC4780956.</w:t>
      </w:r>
    </w:p>
    <w:p w14:paraId="5AD85083" w14:textId="77777777" w:rsidR="00096569" w:rsidRPr="00A91414" w:rsidRDefault="00096569" w:rsidP="00096569">
      <w:pPr>
        <w:numPr>
          <w:ilvl w:val="0"/>
          <w:numId w:val="2"/>
        </w:numPr>
        <w:spacing w:line="360" w:lineRule="auto"/>
        <w:contextualSpacing/>
        <w:jc w:val="both"/>
        <w:rPr>
          <w:rFonts w:ascii="Arial" w:eastAsia="Times New Roman" w:hAnsi="Arial" w:cs="Arial"/>
          <w:color w:val="000000" w:themeColor="text1"/>
        </w:rPr>
      </w:pPr>
      <w:r w:rsidRPr="00A91414">
        <w:rPr>
          <w:rFonts w:ascii="Arial" w:eastAsia="Times New Roman" w:hAnsi="Arial" w:cs="Arial"/>
          <w:color w:val="000000" w:themeColor="text1"/>
          <w:shd w:val="clear" w:color="auto" w:fill="FFFFFF"/>
        </w:rPr>
        <w:t>Shah A, Palmer AJR, Klein AA. Strategies to minimize intraoperative blood loss during major surgery. Br J Surg. 2020 Jan;107(2):e26-e38. doi: 10.1002/bjs.11393. PMID: 31903592</w:t>
      </w:r>
    </w:p>
    <w:p w14:paraId="3795A5F4" w14:textId="77777777" w:rsidR="00096569" w:rsidRPr="00A91414" w:rsidRDefault="00096569" w:rsidP="00096569">
      <w:pPr>
        <w:numPr>
          <w:ilvl w:val="0"/>
          <w:numId w:val="2"/>
        </w:numPr>
        <w:spacing w:line="360" w:lineRule="auto"/>
        <w:contextualSpacing/>
        <w:jc w:val="both"/>
        <w:rPr>
          <w:rFonts w:ascii="Arial" w:eastAsia="Times New Roman" w:hAnsi="Arial" w:cs="Arial"/>
          <w:color w:val="000000" w:themeColor="text1"/>
        </w:rPr>
      </w:pPr>
      <w:r w:rsidRPr="00A91414">
        <w:rPr>
          <w:rFonts w:ascii="Arial" w:eastAsia="Times New Roman" w:hAnsi="Arial" w:cs="Arial"/>
          <w:color w:val="000000" w:themeColor="text1"/>
          <w:shd w:val="clear" w:color="auto" w:fill="FFFFFF"/>
        </w:rPr>
        <w:t>McClelland S 3rd, Hall WA. Postoperative central nervous system infection: incidence and associated factors in 2111 neurosurgical procedures. Clin Infect Dis. 2007 Jul 1;45(1):55-9. doi: 10.1086/518580. Epub 2007 May 21. PMID: 17554701</w:t>
      </w:r>
    </w:p>
    <w:p w14:paraId="030C5EDB" w14:textId="77777777" w:rsidR="00096569" w:rsidRPr="00681D40" w:rsidRDefault="00096569" w:rsidP="00096569">
      <w:pPr>
        <w:numPr>
          <w:ilvl w:val="0"/>
          <w:numId w:val="2"/>
        </w:numPr>
        <w:spacing w:line="360" w:lineRule="auto"/>
        <w:contextualSpacing/>
        <w:jc w:val="both"/>
        <w:rPr>
          <w:rFonts w:ascii="Arial" w:eastAsia="Times New Roman" w:hAnsi="Arial" w:cs="Arial"/>
          <w:color w:val="000000" w:themeColor="text1"/>
        </w:rPr>
      </w:pPr>
      <w:r w:rsidRPr="00681D40">
        <w:rPr>
          <w:rFonts w:ascii="Arial" w:eastAsia="Times New Roman" w:hAnsi="Arial" w:cs="Arial"/>
          <w:color w:val="000000" w:themeColor="text1"/>
          <w:shd w:val="clear" w:color="auto" w:fill="FFFFFF"/>
        </w:rPr>
        <w:t>Patir R, Mahapatra AK, Banerji AK. Risk factors in postoperative neurosurgical infection. A prospective study. Acta Neurochir (Wien). 1992;119(1-4):80-4. doi: 10.1007/BF01541786. PMID: 1481758</w:t>
      </w:r>
    </w:p>
    <w:p w14:paraId="0C9FA98A" w14:textId="77777777" w:rsidR="00096569" w:rsidRPr="00681D40" w:rsidRDefault="00096569" w:rsidP="00096569">
      <w:pPr>
        <w:numPr>
          <w:ilvl w:val="0"/>
          <w:numId w:val="2"/>
        </w:numPr>
        <w:spacing w:line="360" w:lineRule="auto"/>
        <w:contextualSpacing/>
        <w:jc w:val="both"/>
        <w:rPr>
          <w:rFonts w:ascii="Arial" w:eastAsia="Times New Roman" w:hAnsi="Arial" w:cs="Arial"/>
          <w:color w:val="000000" w:themeColor="text1"/>
        </w:rPr>
      </w:pPr>
      <w:r w:rsidRPr="00681D40">
        <w:rPr>
          <w:rFonts w:ascii="Arial" w:eastAsia="Times New Roman" w:hAnsi="Arial" w:cs="Arial"/>
          <w:color w:val="000000" w:themeColor="text1"/>
          <w:shd w:val="clear" w:color="auto" w:fill="FFFFFF"/>
        </w:rPr>
        <w:t>Tranexamic acid and thrombosis. Prescrire Int. 2013 Jul;22(140):182-3. PMID: 23951593.</w:t>
      </w:r>
    </w:p>
    <w:p w14:paraId="6437CC87" w14:textId="77777777" w:rsidR="00096569" w:rsidRPr="00681D40" w:rsidRDefault="00096569" w:rsidP="00096569">
      <w:pPr>
        <w:numPr>
          <w:ilvl w:val="0"/>
          <w:numId w:val="2"/>
        </w:numPr>
        <w:spacing w:line="360" w:lineRule="auto"/>
        <w:contextualSpacing/>
        <w:jc w:val="both"/>
        <w:rPr>
          <w:rFonts w:ascii="Arial" w:eastAsia="Times New Roman" w:hAnsi="Arial" w:cs="Arial"/>
          <w:color w:val="000000" w:themeColor="text1"/>
        </w:rPr>
      </w:pPr>
      <w:r w:rsidRPr="00681D40">
        <w:rPr>
          <w:rFonts w:ascii="Arial" w:eastAsia="Times New Roman" w:hAnsi="Arial" w:cs="Arial"/>
          <w:color w:val="000000" w:themeColor="text1"/>
          <w:shd w:val="clear" w:color="auto" w:fill="FFFFFF"/>
        </w:rPr>
        <w:t>Tranexamic acid and thrombosis. Prescrire Int. 2013 Jul;22(140):182-3. PMID: 23951593.</w:t>
      </w:r>
    </w:p>
    <w:p w14:paraId="4BAE4D1F" w14:textId="77777777" w:rsidR="00096569" w:rsidRPr="00D66BD4" w:rsidRDefault="00096569" w:rsidP="00096569">
      <w:pPr>
        <w:numPr>
          <w:ilvl w:val="0"/>
          <w:numId w:val="2"/>
        </w:numPr>
        <w:spacing w:line="360" w:lineRule="auto"/>
        <w:contextualSpacing/>
        <w:jc w:val="both"/>
        <w:rPr>
          <w:rFonts w:ascii="Arial" w:eastAsia="Times New Roman" w:hAnsi="Arial" w:cs="Arial"/>
          <w:color w:val="000000" w:themeColor="text1"/>
        </w:rPr>
      </w:pPr>
      <w:r w:rsidRPr="00D66BD4">
        <w:rPr>
          <w:rFonts w:ascii="Arial" w:eastAsia="Times New Roman" w:hAnsi="Arial" w:cs="Arial"/>
          <w:color w:val="000000" w:themeColor="text1"/>
          <w:shd w:val="clear" w:color="auto" w:fill="FFFFFF"/>
        </w:rPr>
        <w:t>Wrenn SM, Cepeda-Benito A, Ramos-Valadez DI, Cataldo PA. Patient Perceptions and Quality of Life After Colon and Rectal Surgery: What Do Patients Really Want? Dis Colon Rectum. 2018 Aug;61(8):971-978. doi: 10.1097/DCR.0000000000001078. PMID: 29944576. = 33, 33</w:t>
      </w:r>
    </w:p>
    <w:p w14:paraId="78D17301" w14:textId="77777777" w:rsidR="00096569" w:rsidRPr="00D66BD4" w:rsidRDefault="00096569" w:rsidP="00096569">
      <w:pPr>
        <w:numPr>
          <w:ilvl w:val="0"/>
          <w:numId w:val="2"/>
        </w:numPr>
        <w:spacing w:line="360" w:lineRule="auto"/>
        <w:contextualSpacing/>
        <w:jc w:val="both"/>
        <w:rPr>
          <w:rFonts w:ascii="Arial" w:eastAsia="Times New Roman" w:hAnsi="Arial" w:cs="Arial"/>
          <w:color w:val="000000" w:themeColor="text1"/>
        </w:rPr>
      </w:pPr>
      <w:r w:rsidRPr="00D66BD4">
        <w:rPr>
          <w:rFonts w:ascii="Arial" w:eastAsia="Times New Roman" w:hAnsi="Arial" w:cs="Arial"/>
          <w:color w:val="000000" w:themeColor="text1"/>
        </w:rPr>
        <w:t>The COSMIC Project. COMET registration No.1508, accessible at https://comet-initiative.org/Studies/Details/1508 . This study has University of Liverpool sponsorship and ethical approval (Ref UoL001601) – 34</w:t>
      </w:r>
      <w:r>
        <w:rPr>
          <w:rFonts w:ascii="Arial" w:eastAsia="Times New Roman" w:hAnsi="Arial" w:cs="Arial"/>
          <w:color w:val="000000" w:themeColor="text1"/>
        </w:rPr>
        <w:t xml:space="preserve">. Date last accessed 01/06/2022. </w:t>
      </w:r>
      <w:r w:rsidRPr="00D66BD4">
        <w:rPr>
          <w:rFonts w:ascii="Arial" w:eastAsia="Times New Roman" w:hAnsi="Arial" w:cs="Arial"/>
          <w:color w:val="000000" w:themeColor="text1"/>
        </w:rPr>
        <w:t xml:space="preserve"> </w:t>
      </w:r>
    </w:p>
    <w:p w14:paraId="1635D7EA" w14:textId="77777777" w:rsidR="00096569" w:rsidRPr="00BC0C0D" w:rsidRDefault="00096569" w:rsidP="00096569">
      <w:pPr>
        <w:numPr>
          <w:ilvl w:val="0"/>
          <w:numId w:val="2"/>
        </w:numPr>
        <w:spacing w:line="360" w:lineRule="auto"/>
        <w:contextualSpacing/>
        <w:jc w:val="both"/>
        <w:rPr>
          <w:rFonts w:ascii="Arial" w:eastAsia="Times New Roman" w:hAnsi="Arial" w:cs="Arial"/>
          <w:color w:val="000000" w:themeColor="text1"/>
        </w:rPr>
      </w:pPr>
      <w:r w:rsidRPr="00BC0C0D">
        <w:rPr>
          <w:rFonts w:ascii="Arial" w:eastAsia="Times New Roman" w:hAnsi="Arial" w:cs="Arial"/>
          <w:color w:val="000000" w:themeColor="text1"/>
          <w:shd w:val="clear" w:color="auto" w:fill="FFFFFF"/>
        </w:rPr>
        <w:t>Nowicki PD, Ndika A, Kemppainen J, Cassidy J, Forness M, Satish S, Hassan N. Measurement of Intraoperative Blood Loss in Pediatric Orthopaedic Patients: Evaluation of a New Method. J Am Acad Orthop Surg Glob Res Rev. 2018 May 8;2(5):e014. doi: 10.5435/JAAOSGlobal-D-18-00014. PMID: 30211390; PMCID: PMC6132334.</w:t>
      </w:r>
    </w:p>
    <w:p w14:paraId="2AA8EAE0" w14:textId="77777777" w:rsidR="00096569" w:rsidRPr="00210CCD" w:rsidRDefault="00096569" w:rsidP="00096569">
      <w:pPr>
        <w:numPr>
          <w:ilvl w:val="0"/>
          <w:numId w:val="2"/>
        </w:numPr>
        <w:spacing w:before="135" w:after="45" w:line="360" w:lineRule="auto"/>
        <w:contextualSpacing/>
        <w:jc w:val="both"/>
        <w:outlineLvl w:val="4"/>
        <w:rPr>
          <w:rFonts w:ascii="Arial" w:eastAsia="Times New Roman" w:hAnsi="Arial" w:cs="Arial"/>
          <w:b/>
          <w:bCs/>
          <w:color w:val="000000" w:themeColor="text1"/>
        </w:rPr>
      </w:pPr>
      <w:r w:rsidRPr="00BC0C0D">
        <w:rPr>
          <w:rFonts w:ascii="Arial" w:eastAsia="Times New Roman" w:hAnsi="Arial" w:cs="Arial"/>
          <w:color w:val="000000" w:themeColor="text1"/>
        </w:rPr>
        <w:t>World Health Organization &amp; WHO Patient Safety. (‎2008)‎. Implementation manual: WHO surgical safety checklist (‎first edition)‎. World Health Organization. </w:t>
      </w:r>
      <w:hyperlink r:id="rId12" w:history="1">
        <w:r w:rsidRPr="00BC0C0D">
          <w:rPr>
            <w:rFonts w:ascii="Arial" w:eastAsia="Times New Roman" w:hAnsi="Arial" w:cs="Arial"/>
            <w:color w:val="000000" w:themeColor="text1"/>
          </w:rPr>
          <w:t>https://apps.who.int/iris/handle/10665/70046</w:t>
        </w:r>
      </w:hyperlink>
    </w:p>
    <w:p w14:paraId="2D475610" w14:textId="77777777" w:rsidR="00096569" w:rsidRPr="00037C80" w:rsidRDefault="00096569" w:rsidP="00096569">
      <w:pPr>
        <w:numPr>
          <w:ilvl w:val="0"/>
          <w:numId w:val="2"/>
        </w:numPr>
        <w:spacing w:line="360" w:lineRule="auto"/>
        <w:contextualSpacing/>
        <w:jc w:val="both"/>
        <w:rPr>
          <w:rFonts w:ascii="Arial" w:eastAsia="Times New Roman" w:hAnsi="Arial" w:cs="Arial"/>
          <w:color w:val="000000" w:themeColor="text1"/>
        </w:rPr>
      </w:pPr>
      <w:r w:rsidRPr="00037C80">
        <w:rPr>
          <w:rFonts w:ascii="Arial" w:eastAsia="Times New Roman" w:hAnsi="Arial" w:cs="Arial"/>
          <w:color w:val="000000" w:themeColor="text1"/>
          <w:shd w:val="clear" w:color="auto" w:fill="FFFFFF"/>
        </w:rPr>
        <w:t>Brecher ME, Monk T, Goodnough LT. A standardized method for calculating blood loss. Transfusion. 1997 Oct;37(10):1070-4. doi: 10.1046/j.1537-2995.1997.371098016448.x. PMID: 9354828.</w:t>
      </w:r>
    </w:p>
    <w:p w14:paraId="0719C7FB" w14:textId="77777777" w:rsidR="008533C5" w:rsidRDefault="008533C5" w:rsidP="00125C6F">
      <w:pPr>
        <w:spacing w:line="360" w:lineRule="auto"/>
        <w:contextualSpacing/>
        <w:jc w:val="both"/>
      </w:pPr>
    </w:p>
    <w:sectPr w:rsidR="008533C5" w:rsidSect="00CF7962">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C304" w14:textId="77777777" w:rsidR="00D131CA" w:rsidRDefault="00D131CA">
      <w:r>
        <w:separator/>
      </w:r>
    </w:p>
  </w:endnote>
  <w:endnote w:type="continuationSeparator" w:id="0">
    <w:p w14:paraId="60236D5A" w14:textId="77777777" w:rsidR="00D131CA" w:rsidRDefault="00D1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451196"/>
      <w:docPartObj>
        <w:docPartGallery w:val="Page Numbers (Bottom of Page)"/>
        <w:docPartUnique/>
      </w:docPartObj>
    </w:sdtPr>
    <w:sdtEndPr>
      <w:rPr>
        <w:rStyle w:val="PageNumber"/>
      </w:rPr>
    </w:sdtEndPr>
    <w:sdtContent>
      <w:p w14:paraId="4951EC46" w14:textId="77777777" w:rsidR="0056752A" w:rsidRDefault="00FF7B7C" w:rsidP="00663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20EB2" w14:textId="77777777" w:rsidR="0056752A" w:rsidRDefault="00BE2B48" w:rsidP="00CF7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46930"/>
      <w:docPartObj>
        <w:docPartGallery w:val="Page Numbers (Bottom of Page)"/>
        <w:docPartUnique/>
      </w:docPartObj>
    </w:sdtPr>
    <w:sdtEndPr>
      <w:rPr>
        <w:rStyle w:val="PageNumber"/>
      </w:rPr>
    </w:sdtEndPr>
    <w:sdtContent>
      <w:p w14:paraId="784363B7" w14:textId="77777777" w:rsidR="0056752A" w:rsidRDefault="00FF7B7C" w:rsidP="00663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4C556794" w14:textId="77777777" w:rsidR="0056752A" w:rsidRDefault="00BE2B48" w:rsidP="00CF7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DF72" w14:textId="77777777" w:rsidR="00D131CA" w:rsidRDefault="00D131CA">
      <w:r>
        <w:separator/>
      </w:r>
    </w:p>
  </w:footnote>
  <w:footnote w:type="continuationSeparator" w:id="0">
    <w:p w14:paraId="3A1E639E" w14:textId="77777777" w:rsidR="00D131CA" w:rsidRDefault="00D13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A9C"/>
    <w:multiLevelType w:val="hybridMultilevel"/>
    <w:tmpl w:val="E550B228"/>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4393"/>
    <w:multiLevelType w:val="hybridMultilevel"/>
    <w:tmpl w:val="474EFE92"/>
    <w:lvl w:ilvl="0" w:tplc="FFFFFFFF">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6ED8"/>
    <w:multiLevelType w:val="hybridMultilevel"/>
    <w:tmpl w:val="56346498"/>
    <w:lvl w:ilvl="0" w:tplc="FFFFFFFF">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6561"/>
    <w:multiLevelType w:val="hybridMultilevel"/>
    <w:tmpl w:val="14648BFE"/>
    <w:lvl w:ilvl="0" w:tplc="FFFFFFFF">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620E9"/>
    <w:multiLevelType w:val="hybridMultilevel"/>
    <w:tmpl w:val="65889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010FC"/>
    <w:multiLevelType w:val="hybridMultilevel"/>
    <w:tmpl w:val="A3E2975C"/>
    <w:lvl w:ilvl="0" w:tplc="FFFFFFFF">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7570F"/>
    <w:multiLevelType w:val="hybridMultilevel"/>
    <w:tmpl w:val="3716BEEC"/>
    <w:lvl w:ilvl="0" w:tplc="FFFFFFFF">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E33F5"/>
    <w:multiLevelType w:val="hybridMultilevel"/>
    <w:tmpl w:val="154C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21460"/>
    <w:multiLevelType w:val="hybridMultilevel"/>
    <w:tmpl w:val="A9802D7A"/>
    <w:lvl w:ilvl="0" w:tplc="FFFFFFFF">
      <w:start w:val="1"/>
      <w:numFmt w:val="bullet"/>
      <w:lvlText w:val="-"/>
      <w:lvlJc w:val="left"/>
      <w:pPr>
        <w:ind w:left="400" w:hanging="360"/>
      </w:pPr>
      <w:rPr>
        <w:rFonts w:ascii="Calibri" w:eastAsiaTheme="minorEastAsia" w:hAnsi="Calibri"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9" w15:restartNumberingAfterBreak="0">
    <w:nsid w:val="194E7888"/>
    <w:multiLevelType w:val="hybridMultilevel"/>
    <w:tmpl w:val="0BDA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95F30"/>
    <w:multiLevelType w:val="hybridMultilevel"/>
    <w:tmpl w:val="F620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D6E3B"/>
    <w:multiLevelType w:val="hybridMultilevel"/>
    <w:tmpl w:val="4192E44C"/>
    <w:lvl w:ilvl="0" w:tplc="FFFFFFFF">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7571D"/>
    <w:multiLevelType w:val="hybridMultilevel"/>
    <w:tmpl w:val="5602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A5CDE"/>
    <w:multiLevelType w:val="hybridMultilevel"/>
    <w:tmpl w:val="1302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276F4"/>
    <w:multiLevelType w:val="hybridMultilevel"/>
    <w:tmpl w:val="9366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D4FB6"/>
    <w:multiLevelType w:val="hybridMultilevel"/>
    <w:tmpl w:val="9FF4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C7E6A"/>
    <w:multiLevelType w:val="hybridMultilevel"/>
    <w:tmpl w:val="F56E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45775"/>
    <w:multiLevelType w:val="hybridMultilevel"/>
    <w:tmpl w:val="CF1AD6F0"/>
    <w:lvl w:ilvl="0" w:tplc="FFFFFFFF">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F3C21"/>
    <w:multiLevelType w:val="hybridMultilevel"/>
    <w:tmpl w:val="F9D402C8"/>
    <w:lvl w:ilvl="0" w:tplc="FFFFFFFF">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C4E53"/>
    <w:multiLevelType w:val="hybridMultilevel"/>
    <w:tmpl w:val="313A0E92"/>
    <w:lvl w:ilvl="0" w:tplc="FFFFFFFF">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F6932"/>
    <w:multiLevelType w:val="hybridMultilevel"/>
    <w:tmpl w:val="07D246D2"/>
    <w:lvl w:ilvl="0" w:tplc="FFFFFFFF">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70888"/>
    <w:multiLevelType w:val="hybridMultilevel"/>
    <w:tmpl w:val="EC96D18E"/>
    <w:lvl w:ilvl="0" w:tplc="FFFFFFFF">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6C2C39"/>
    <w:multiLevelType w:val="hybridMultilevel"/>
    <w:tmpl w:val="71D8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E5B0A"/>
    <w:multiLevelType w:val="hybridMultilevel"/>
    <w:tmpl w:val="AC2EDB12"/>
    <w:lvl w:ilvl="0" w:tplc="FFFFFFF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06F50"/>
    <w:multiLevelType w:val="hybridMultilevel"/>
    <w:tmpl w:val="3FB8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020F7"/>
    <w:multiLevelType w:val="hybridMultilevel"/>
    <w:tmpl w:val="CDE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C3EBC"/>
    <w:multiLevelType w:val="hybridMultilevel"/>
    <w:tmpl w:val="00421D8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8D4655"/>
    <w:multiLevelType w:val="hybridMultilevel"/>
    <w:tmpl w:val="B712E174"/>
    <w:lvl w:ilvl="0" w:tplc="9A6497C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4730"/>
    <w:multiLevelType w:val="hybridMultilevel"/>
    <w:tmpl w:val="6CC2A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6F17A9"/>
    <w:multiLevelType w:val="hybridMultilevel"/>
    <w:tmpl w:val="B8702A7E"/>
    <w:lvl w:ilvl="0" w:tplc="FFFFFFFF">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06647"/>
    <w:multiLevelType w:val="hybridMultilevel"/>
    <w:tmpl w:val="F7447AD0"/>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A4D21"/>
    <w:multiLevelType w:val="hybridMultilevel"/>
    <w:tmpl w:val="47A2A11A"/>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47594"/>
    <w:multiLevelType w:val="hybridMultilevel"/>
    <w:tmpl w:val="1AAE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02F40"/>
    <w:multiLevelType w:val="hybridMultilevel"/>
    <w:tmpl w:val="81E0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635BA"/>
    <w:multiLevelType w:val="hybridMultilevel"/>
    <w:tmpl w:val="E2F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F0E14"/>
    <w:multiLevelType w:val="hybridMultilevel"/>
    <w:tmpl w:val="50E025F2"/>
    <w:lvl w:ilvl="0" w:tplc="FFFFFFFF">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272505">
    <w:abstractNumId w:val="12"/>
  </w:num>
  <w:num w:numId="2" w16cid:durableId="1955214722">
    <w:abstractNumId w:val="23"/>
  </w:num>
  <w:num w:numId="3" w16cid:durableId="1461194473">
    <w:abstractNumId w:val="9"/>
  </w:num>
  <w:num w:numId="4" w16cid:durableId="297150916">
    <w:abstractNumId w:val="33"/>
  </w:num>
  <w:num w:numId="5" w16cid:durableId="47385773">
    <w:abstractNumId w:val="14"/>
  </w:num>
  <w:num w:numId="6" w16cid:durableId="1743020945">
    <w:abstractNumId w:val="10"/>
  </w:num>
  <w:num w:numId="7" w16cid:durableId="634719912">
    <w:abstractNumId w:val="16"/>
  </w:num>
  <w:num w:numId="8" w16cid:durableId="550044300">
    <w:abstractNumId w:val="22"/>
  </w:num>
  <w:num w:numId="9" w16cid:durableId="2051491711">
    <w:abstractNumId w:val="17"/>
  </w:num>
  <w:num w:numId="10" w16cid:durableId="1317804200">
    <w:abstractNumId w:val="7"/>
  </w:num>
  <w:num w:numId="11" w16cid:durableId="1977684512">
    <w:abstractNumId w:val="15"/>
  </w:num>
  <w:num w:numId="12" w16cid:durableId="120925004">
    <w:abstractNumId w:val="24"/>
  </w:num>
  <w:num w:numId="13" w16cid:durableId="320429760">
    <w:abstractNumId w:val="32"/>
  </w:num>
  <w:num w:numId="14" w16cid:durableId="1241672247">
    <w:abstractNumId w:val="28"/>
  </w:num>
  <w:num w:numId="15" w16cid:durableId="128861386">
    <w:abstractNumId w:val="25"/>
  </w:num>
  <w:num w:numId="16" w16cid:durableId="1117993439">
    <w:abstractNumId w:val="1"/>
  </w:num>
  <w:num w:numId="17" w16cid:durableId="413674543">
    <w:abstractNumId w:val="34"/>
  </w:num>
  <w:num w:numId="18" w16cid:durableId="626543409">
    <w:abstractNumId w:val="5"/>
  </w:num>
  <w:num w:numId="19" w16cid:durableId="725763764">
    <w:abstractNumId w:val="27"/>
  </w:num>
  <w:num w:numId="20" w16cid:durableId="1361928574">
    <w:abstractNumId w:val="3"/>
  </w:num>
  <w:num w:numId="21" w16cid:durableId="766121174">
    <w:abstractNumId w:val="11"/>
  </w:num>
  <w:num w:numId="22" w16cid:durableId="1086267866">
    <w:abstractNumId w:val="30"/>
  </w:num>
  <w:num w:numId="23" w16cid:durableId="618990752">
    <w:abstractNumId w:val="6"/>
  </w:num>
  <w:num w:numId="24" w16cid:durableId="801575197">
    <w:abstractNumId w:val="4"/>
  </w:num>
  <w:num w:numId="25" w16cid:durableId="1629776595">
    <w:abstractNumId w:val="2"/>
  </w:num>
  <w:num w:numId="26" w16cid:durableId="1516110210">
    <w:abstractNumId w:val="20"/>
  </w:num>
  <w:num w:numId="27" w16cid:durableId="546722102">
    <w:abstractNumId w:val="31"/>
  </w:num>
  <w:num w:numId="28" w16cid:durableId="1840149357">
    <w:abstractNumId w:val="0"/>
  </w:num>
  <w:num w:numId="29" w16cid:durableId="982392638">
    <w:abstractNumId w:val="8"/>
  </w:num>
  <w:num w:numId="30" w16cid:durableId="1942452436">
    <w:abstractNumId w:val="18"/>
  </w:num>
  <w:num w:numId="31" w16cid:durableId="1002589953">
    <w:abstractNumId w:val="19"/>
  </w:num>
  <w:num w:numId="32" w16cid:durableId="1950354284">
    <w:abstractNumId w:val="26"/>
  </w:num>
  <w:num w:numId="33" w16cid:durableId="1190607345">
    <w:abstractNumId w:val="29"/>
  </w:num>
  <w:num w:numId="34" w16cid:durableId="254173511">
    <w:abstractNumId w:val="21"/>
  </w:num>
  <w:num w:numId="35" w16cid:durableId="1670522378">
    <w:abstractNumId w:val="35"/>
  </w:num>
  <w:num w:numId="36" w16cid:durableId="21141309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C5"/>
    <w:rsid w:val="000120AD"/>
    <w:rsid w:val="000128F7"/>
    <w:rsid w:val="00021FA7"/>
    <w:rsid w:val="000469EB"/>
    <w:rsid w:val="0005337A"/>
    <w:rsid w:val="00057A69"/>
    <w:rsid w:val="00066595"/>
    <w:rsid w:val="00074EE8"/>
    <w:rsid w:val="00096569"/>
    <w:rsid w:val="000C5558"/>
    <w:rsid w:val="000D078C"/>
    <w:rsid w:val="00125C6F"/>
    <w:rsid w:val="0014491B"/>
    <w:rsid w:val="001577B2"/>
    <w:rsid w:val="001763B4"/>
    <w:rsid w:val="0019052E"/>
    <w:rsid w:val="001B3FA5"/>
    <w:rsid w:val="001B69CE"/>
    <w:rsid w:val="001F79F2"/>
    <w:rsid w:val="00202515"/>
    <w:rsid w:val="0022114F"/>
    <w:rsid w:val="00221DCF"/>
    <w:rsid w:val="00254037"/>
    <w:rsid w:val="002600AF"/>
    <w:rsid w:val="002638C5"/>
    <w:rsid w:val="00284A55"/>
    <w:rsid w:val="002C349B"/>
    <w:rsid w:val="002C5EB2"/>
    <w:rsid w:val="002D4547"/>
    <w:rsid w:val="003441FA"/>
    <w:rsid w:val="003603EF"/>
    <w:rsid w:val="003767A3"/>
    <w:rsid w:val="00382446"/>
    <w:rsid w:val="003C5BAA"/>
    <w:rsid w:val="00402D82"/>
    <w:rsid w:val="00413D0B"/>
    <w:rsid w:val="004319E6"/>
    <w:rsid w:val="00481081"/>
    <w:rsid w:val="00495865"/>
    <w:rsid w:val="004B0453"/>
    <w:rsid w:val="004B21A8"/>
    <w:rsid w:val="004C48C6"/>
    <w:rsid w:val="004C7C39"/>
    <w:rsid w:val="004D609B"/>
    <w:rsid w:val="004E1ADD"/>
    <w:rsid w:val="00522143"/>
    <w:rsid w:val="00534066"/>
    <w:rsid w:val="00544F04"/>
    <w:rsid w:val="00595404"/>
    <w:rsid w:val="00595A6F"/>
    <w:rsid w:val="006072B1"/>
    <w:rsid w:val="0061348C"/>
    <w:rsid w:val="0061472F"/>
    <w:rsid w:val="006A656C"/>
    <w:rsid w:val="006D79AB"/>
    <w:rsid w:val="007010B2"/>
    <w:rsid w:val="00722AD1"/>
    <w:rsid w:val="007257F3"/>
    <w:rsid w:val="007261D0"/>
    <w:rsid w:val="00737269"/>
    <w:rsid w:val="00743B1E"/>
    <w:rsid w:val="007E5B31"/>
    <w:rsid w:val="007F5C28"/>
    <w:rsid w:val="008015B4"/>
    <w:rsid w:val="00817D2A"/>
    <w:rsid w:val="008533C5"/>
    <w:rsid w:val="008616C4"/>
    <w:rsid w:val="00882BC9"/>
    <w:rsid w:val="008F5C05"/>
    <w:rsid w:val="00905B12"/>
    <w:rsid w:val="009123E3"/>
    <w:rsid w:val="00941AA5"/>
    <w:rsid w:val="0094220E"/>
    <w:rsid w:val="00944C1E"/>
    <w:rsid w:val="00957B9F"/>
    <w:rsid w:val="00963C8C"/>
    <w:rsid w:val="00970231"/>
    <w:rsid w:val="00972F91"/>
    <w:rsid w:val="009A5F92"/>
    <w:rsid w:val="009E3590"/>
    <w:rsid w:val="009F4D58"/>
    <w:rsid w:val="00A56357"/>
    <w:rsid w:val="00A85A35"/>
    <w:rsid w:val="00AA7A0A"/>
    <w:rsid w:val="00AC7C94"/>
    <w:rsid w:val="00AF6714"/>
    <w:rsid w:val="00B60D03"/>
    <w:rsid w:val="00B86BD3"/>
    <w:rsid w:val="00BE1067"/>
    <w:rsid w:val="00BE2B48"/>
    <w:rsid w:val="00BF0C3F"/>
    <w:rsid w:val="00C53EBE"/>
    <w:rsid w:val="00C66FE9"/>
    <w:rsid w:val="00C777D2"/>
    <w:rsid w:val="00C83998"/>
    <w:rsid w:val="00C85596"/>
    <w:rsid w:val="00C9180E"/>
    <w:rsid w:val="00CB0132"/>
    <w:rsid w:val="00CE42FD"/>
    <w:rsid w:val="00CF02CA"/>
    <w:rsid w:val="00D131CA"/>
    <w:rsid w:val="00D324FF"/>
    <w:rsid w:val="00D3257D"/>
    <w:rsid w:val="00D37E47"/>
    <w:rsid w:val="00D67367"/>
    <w:rsid w:val="00D92541"/>
    <w:rsid w:val="00D96961"/>
    <w:rsid w:val="00DA71E8"/>
    <w:rsid w:val="00DC7E01"/>
    <w:rsid w:val="00DE1CBB"/>
    <w:rsid w:val="00DF6795"/>
    <w:rsid w:val="00E37104"/>
    <w:rsid w:val="00E63BF6"/>
    <w:rsid w:val="00E91DBD"/>
    <w:rsid w:val="00EA39CB"/>
    <w:rsid w:val="00EA6C18"/>
    <w:rsid w:val="00EC0834"/>
    <w:rsid w:val="00ED1796"/>
    <w:rsid w:val="00ED6DC0"/>
    <w:rsid w:val="00ED70B4"/>
    <w:rsid w:val="00F14C27"/>
    <w:rsid w:val="00F634BD"/>
    <w:rsid w:val="00FC3478"/>
    <w:rsid w:val="00FD1277"/>
    <w:rsid w:val="00FE1CF2"/>
    <w:rsid w:val="00FF2C50"/>
    <w:rsid w:val="00FF71F8"/>
    <w:rsid w:val="00FF763D"/>
    <w:rsid w:val="00FF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F99B"/>
  <w15:chartTrackingRefBased/>
  <w15:docId w15:val="{75BFEAA5-77CF-7244-A4C6-D2DE6AA1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3C5"/>
    <w:rPr>
      <w:color w:val="0563C1" w:themeColor="hyperlink"/>
      <w:u w:val="single"/>
    </w:rPr>
  </w:style>
  <w:style w:type="character" w:styleId="UnresolvedMention">
    <w:name w:val="Unresolved Mention"/>
    <w:basedOn w:val="DefaultParagraphFont"/>
    <w:uiPriority w:val="99"/>
    <w:semiHidden/>
    <w:unhideWhenUsed/>
    <w:rsid w:val="008533C5"/>
    <w:rPr>
      <w:color w:val="605E5C"/>
      <w:shd w:val="clear" w:color="auto" w:fill="E1DFDD"/>
    </w:rPr>
  </w:style>
  <w:style w:type="paragraph" w:styleId="ListParagraph">
    <w:name w:val="List Paragraph"/>
    <w:basedOn w:val="Normal"/>
    <w:uiPriority w:val="34"/>
    <w:qFormat/>
    <w:rsid w:val="008533C5"/>
    <w:pPr>
      <w:ind w:left="720"/>
      <w:contextualSpacing/>
    </w:pPr>
  </w:style>
  <w:style w:type="table" w:styleId="TableGrid">
    <w:name w:val="Table Grid"/>
    <w:basedOn w:val="TableNormal"/>
    <w:uiPriority w:val="39"/>
    <w:rsid w:val="0085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533C5"/>
  </w:style>
  <w:style w:type="character" w:customStyle="1" w:styleId="highlight">
    <w:name w:val="highlight"/>
    <w:basedOn w:val="DefaultParagraphFont"/>
    <w:rsid w:val="008533C5"/>
  </w:style>
  <w:style w:type="character" w:customStyle="1" w:styleId="source-cite">
    <w:name w:val="source-cite"/>
    <w:basedOn w:val="DefaultParagraphFont"/>
    <w:rsid w:val="008533C5"/>
  </w:style>
  <w:style w:type="character" w:styleId="CommentReference">
    <w:name w:val="annotation reference"/>
    <w:basedOn w:val="DefaultParagraphFont"/>
    <w:uiPriority w:val="99"/>
    <w:semiHidden/>
    <w:unhideWhenUsed/>
    <w:rsid w:val="008533C5"/>
    <w:rPr>
      <w:sz w:val="16"/>
      <w:szCs w:val="16"/>
    </w:rPr>
  </w:style>
  <w:style w:type="paragraph" w:styleId="CommentText">
    <w:name w:val="annotation text"/>
    <w:basedOn w:val="Normal"/>
    <w:link w:val="CommentTextChar"/>
    <w:uiPriority w:val="99"/>
    <w:semiHidden/>
    <w:unhideWhenUsed/>
    <w:rsid w:val="008533C5"/>
    <w:rPr>
      <w:sz w:val="20"/>
      <w:szCs w:val="20"/>
    </w:rPr>
  </w:style>
  <w:style w:type="character" w:customStyle="1" w:styleId="CommentTextChar">
    <w:name w:val="Comment Text Char"/>
    <w:basedOn w:val="DefaultParagraphFont"/>
    <w:link w:val="CommentText"/>
    <w:uiPriority w:val="99"/>
    <w:semiHidden/>
    <w:rsid w:val="008533C5"/>
    <w:rPr>
      <w:sz w:val="20"/>
      <w:szCs w:val="20"/>
    </w:rPr>
  </w:style>
  <w:style w:type="paragraph" w:customStyle="1" w:styleId="p1">
    <w:name w:val="p1"/>
    <w:basedOn w:val="Normal"/>
    <w:rsid w:val="008533C5"/>
    <w:rPr>
      <w:rFonts w:ascii="Helvetica" w:hAnsi="Helvetica" w:cs="Times New Roman"/>
      <w:sz w:val="18"/>
      <w:szCs w:val="18"/>
    </w:rPr>
  </w:style>
  <w:style w:type="character" w:customStyle="1" w:styleId="s1">
    <w:name w:val="s1"/>
    <w:basedOn w:val="DefaultParagraphFont"/>
    <w:rsid w:val="008533C5"/>
    <w:rPr>
      <w:rFonts w:ascii="Helvetica" w:hAnsi="Helvetica" w:hint="default"/>
      <w:b w:val="0"/>
      <w:bCs w:val="0"/>
      <w:i w:val="0"/>
      <w:iCs w:val="0"/>
      <w:sz w:val="18"/>
      <w:szCs w:val="18"/>
    </w:rPr>
  </w:style>
  <w:style w:type="paragraph" w:styleId="Header">
    <w:name w:val="header"/>
    <w:basedOn w:val="Normal"/>
    <w:link w:val="HeaderChar"/>
    <w:uiPriority w:val="99"/>
    <w:unhideWhenUsed/>
    <w:rsid w:val="008533C5"/>
    <w:pPr>
      <w:tabs>
        <w:tab w:val="center" w:pos="4513"/>
        <w:tab w:val="right" w:pos="9026"/>
      </w:tabs>
    </w:pPr>
  </w:style>
  <w:style w:type="character" w:customStyle="1" w:styleId="HeaderChar">
    <w:name w:val="Header Char"/>
    <w:basedOn w:val="DefaultParagraphFont"/>
    <w:link w:val="Header"/>
    <w:uiPriority w:val="99"/>
    <w:rsid w:val="008533C5"/>
  </w:style>
  <w:style w:type="paragraph" w:styleId="Footer">
    <w:name w:val="footer"/>
    <w:basedOn w:val="Normal"/>
    <w:link w:val="FooterChar"/>
    <w:uiPriority w:val="99"/>
    <w:unhideWhenUsed/>
    <w:rsid w:val="008533C5"/>
    <w:pPr>
      <w:tabs>
        <w:tab w:val="center" w:pos="4513"/>
        <w:tab w:val="right" w:pos="9026"/>
      </w:tabs>
    </w:pPr>
  </w:style>
  <w:style w:type="character" w:customStyle="1" w:styleId="FooterChar">
    <w:name w:val="Footer Char"/>
    <w:basedOn w:val="DefaultParagraphFont"/>
    <w:link w:val="Footer"/>
    <w:uiPriority w:val="99"/>
    <w:rsid w:val="008533C5"/>
  </w:style>
  <w:style w:type="paragraph" w:styleId="FootnoteText">
    <w:name w:val="footnote text"/>
    <w:basedOn w:val="Normal"/>
    <w:link w:val="FootnoteTextChar"/>
    <w:uiPriority w:val="99"/>
    <w:semiHidden/>
    <w:unhideWhenUsed/>
    <w:rsid w:val="008533C5"/>
    <w:rPr>
      <w:sz w:val="20"/>
      <w:szCs w:val="20"/>
    </w:rPr>
  </w:style>
  <w:style w:type="character" w:customStyle="1" w:styleId="FootnoteTextChar">
    <w:name w:val="Footnote Text Char"/>
    <w:basedOn w:val="DefaultParagraphFont"/>
    <w:link w:val="FootnoteText"/>
    <w:uiPriority w:val="99"/>
    <w:semiHidden/>
    <w:rsid w:val="008533C5"/>
    <w:rPr>
      <w:sz w:val="20"/>
      <w:szCs w:val="20"/>
    </w:rPr>
  </w:style>
  <w:style w:type="character" w:styleId="FootnoteReference">
    <w:name w:val="footnote reference"/>
    <w:basedOn w:val="DefaultParagraphFont"/>
    <w:uiPriority w:val="99"/>
    <w:semiHidden/>
    <w:unhideWhenUsed/>
    <w:rsid w:val="008533C5"/>
    <w:rPr>
      <w:vertAlign w:val="superscript"/>
    </w:rPr>
  </w:style>
  <w:style w:type="character" w:styleId="PageNumber">
    <w:name w:val="page number"/>
    <w:basedOn w:val="DefaultParagraphFont"/>
    <w:uiPriority w:val="99"/>
    <w:semiHidden/>
    <w:unhideWhenUsed/>
    <w:rsid w:val="008533C5"/>
  </w:style>
  <w:style w:type="paragraph" w:styleId="CommentSubject">
    <w:name w:val="annotation subject"/>
    <w:basedOn w:val="CommentText"/>
    <w:next w:val="CommentText"/>
    <w:link w:val="CommentSubjectChar"/>
    <w:uiPriority w:val="99"/>
    <w:semiHidden/>
    <w:unhideWhenUsed/>
    <w:rsid w:val="008533C5"/>
    <w:rPr>
      <w:b/>
      <w:bCs/>
    </w:rPr>
  </w:style>
  <w:style w:type="character" w:customStyle="1" w:styleId="CommentSubjectChar">
    <w:name w:val="Comment Subject Char"/>
    <w:basedOn w:val="CommentTextChar"/>
    <w:link w:val="CommentSubject"/>
    <w:uiPriority w:val="99"/>
    <w:semiHidden/>
    <w:rsid w:val="008533C5"/>
    <w:rPr>
      <w:b/>
      <w:bCs/>
      <w:sz w:val="20"/>
      <w:szCs w:val="20"/>
    </w:rPr>
  </w:style>
  <w:style w:type="paragraph" w:styleId="BalloonText">
    <w:name w:val="Balloon Text"/>
    <w:basedOn w:val="Normal"/>
    <w:link w:val="BalloonTextChar"/>
    <w:uiPriority w:val="99"/>
    <w:semiHidden/>
    <w:unhideWhenUsed/>
    <w:rsid w:val="00853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C5"/>
    <w:rPr>
      <w:rFonts w:ascii="Segoe UI" w:hAnsi="Segoe UI" w:cs="Segoe UI"/>
      <w:sz w:val="18"/>
      <w:szCs w:val="18"/>
    </w:rPr>
  </w:style>
  <w:style w:type="character" w:styleId="FollowedHyperlink">
    <w:name w:val="FollowedHyperlink"/>
    <w:basedOn w:val="DefaultParagraphFont"/>
    <w:uiPriority w:val="99"/>
    <w:semiHidden/>
    <w:unhideWhenUsed/>
    <w:rsid w:val="008533C5"/>
    <w:rPr>
      <w:color w:val="954F72" w:themeColor="followedHyperlink"/>
      <w:u w:val="single"/>
    </w:rPr>
  </w:style>
  <w:style w:type="paragraph" w:styleId="Revision">
    <w:name w:val="Revision"/>
    <w:hidden/>
    <w:uiPriority w:val="99"/>
    <w:semiHidden/>
    <w:rsid w:val="0085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lynch@student.liverpool.ac.uk" TargetMode="External"/><Relationship Id="rId12" Type="http://schemas.openxmlformats.org/officeDocument/2006/relationships/hyperlink" Target="https://apps.who.int/iris/handle/10665/7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handbook/statistical-methods-revman5" TargetMode="External"/><Relationship Id="rId5" Type="http://schemas.openxmlformats.org/officeDocument/2006/relationships/footnotes" Target="footnotes.xml"/><Relationship Id="rId10" Type="http://schemas.openxmlformats.org/officeDocument/2006/relationships/hyperlink" Target="http://rdcu.be/nzD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clynch</dc:creator>
  <cp:keywords/>
  <dc:description/>
  <cp:lastModifiedBy>abi clynch</cp:lastModifiedBy>
  <cp:revision>2</cp:revision>
  <dcterms:created xsi:type="dcterms:W3CDTF">2023-03-09T17:48:00Z</dcterms:created>
  <dcterms:modified xsi:type="dcterms:W3CDTF">2023-03-09T17:48:00Z</dcterms:modified>
</cp:coreProperties>
</file>