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753B" w14:textId="77777777" w:rsidR="004D6BCF" w:rsidRDefault="004D6BCF" w:rsidP="004D6BCF">
      <w:pPr>
        <w:pStyle w:val="Title"/>
        <w:jc w:val="center"/>
      </w:pPr>
      <w:bookmarkStart w:id="0" w:name="_Hlk60176036"/>
      <w:r w:rsidRPr="00D33F06">
        <w:rPr>
          <w:b/>
          <w:sz w:val="32"/>
          <w:szCs w:val="32"/>
        </w:rPr>
        <w:t xml:space="preserve">Community engagement in genomic research: proposing a strategic model for effective participation of indigenous </w:t>
      </w:r>
      <w:r w:rsidRPr="006366C3">
        <w:rPr>
          <w:b/>
          <w:sz w:val="32"/>
          <w:szCs w:val="32"/>
        </w:rPr>
        <w:t>com</w:t>
      </w:r>
      <w:r>
        <w:rPr>
          <w:b/>
          <w:sz w:val="32"/>
          <w:szCs w:val="32"/>
        </w:rPr>
        <w:t xml:space="preserve">munities. </w:t>
      </w:r>
    </w:p>
    <w:bookmarkEnd w:id="0"/>
    <w:p w14:paraId="731D06E3" w14:textId="0A89ED55" w:rsidR="004D6BCF" w:rsidRDefault="004D6BCF" w:rsidP="004D6BCF">
      <w:pPr>
        <w:rPr>
          <w:b/>
          <w:bCs/>
          <w:sz w:val="28"/>
          <w:szCs w:val="28"/>
        </w:rPr>
      </w:pPr>
    </w:p>
    <w:p w14:paraId="68629617" w14:textId="1A03A855" w:rsidR="00204117" w:rsidRDefault="00204117" w:rsidP="004D6BCF">
      <w:pPr>
        <w:rPr>
          <w:b/>
          <w:bCs/>
          <w:sz w:val="28"/>
          <w:szCs w:val="28"/>
        </w:rPr>
      </w:pPr>
      <w:r>
        <w:rPr>
          <w:b/>
          <w:bCs/>
          <w:sz w:val="28"/>
          <w:szCs w:val="28"/>
        </w:rPr>
        <w:t>Authors:</w:t>
      </w:r>
    </w:p>
    <w:p w14:paraId="195D83F9" w14:textId="72D9E065" w:rsidR="00204117" w:rsidRDefault="00204117" w:rsidP="004D6BCF">
      <w:pPr>
        <w:rPr>
          <w:b/>
          <w:bCs/>
          <w:sz w:val="28"/>
          <w:szCs w:val="28"/>
        </w:rPr>
      </w:pPr>
      <w:r>
        <w:rPr>
          <w:b/>
          <w:bCs/>
          <w:sz w:val="28"/>
          <w:szCs w:val="28"/>
        </w:rPr>
        <w:t xml:space="preserve">Olubunmi Ogunrin, Mark </w:t>
      </w:r>
      <w:proofErr w:type="spellStart"/>
      <w:r>
        <w:rPr>
          <w:b/>
          <w:bCs/>
          <w:sz w:val="28"/>
          <w:szCs w:val="28"/>
        </w:rPr>
        <w:t>Gabbay</w:t>
      </w:r>
      <w:proofErr w:type="spellEnd"/>
      <w:r>
        <w:rPr>
          <w:b/>
          <w:bCs/>
          <w:sz w:val="28"/>
          <w:szCs w:val="28"/>
        </w:rPr>
        <w:t xml:space="preserve">, Kerry </w:t>
      </w:r>
      <w:proofErr w:type="spellStart"/>
      <w:r>
        <w:rPr>
          <w:b/>
          <w:bCs/>
          <w:sz w:val="28"/>
          <w:szCs w:val="28"/>
        </w:rPr>
        <w:t>Woolfall</w:t>
      </w:r>
      <w:proofErr w:type="spellEnd"/>
      <w:r>
        <w:rPr>
          <w:b/>
          <w:bCs/>
          <w:sz w:val="28"/>
          <w:szCs w:val="28"/>
        </w:rPr>
        <w:t>, Lucy Frith</w:t>
      </w:r>
    </w:p>
    <w:p w14:paraId="3B9E23FB" w14:textId="77777777" w:rsidR="004D6BCF" w:rsidRPr="00CB4481" w:rsidRDefault="004D6BCF" w:rsidP="004D6BCF">
      <w:pPr>
        <w:rPr>
          <w:b/>
          <w:bCs/>
          <w:sz w:val="28"/>
          <w:szCs w:val="28"/>
        </w:rPr>
      </w:pPr>
      <w:r w:rsidRPr="00CB4481">
        <w:rPr>
          <w:b/>
          <w:bCs/>
          <w:sz w:val="28"/>
          <w:szCs w:val="28"/>
        </w:rPr>
        <w:t>Abstract</w:t>
      </w:r>
    </w:p>
    <w:p w14:paraId="3CD73537" w14:textId="77777777" w:rsidR="004D6BCF" w:rsidRDefault="004D6BCF" w:rsidP="004D6BC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Community engagement (CE) contributes to successful research. There is, however, a lack of literature on the effectiveness of different models of CE and, specifically, on CE strategies for the conduct of genomic research in sub-Saharan Africa. </w:t>
      </w:r>
      <w:bookmarkStart w:id="1" w:name="_Hlk75699898"/>
      <w:r>
        <w:rPr>
          <w:rFonts w:ascii="Times New Roman" w:hAnsi="Times New Roman" w:cs="Times New Roman"/>
          <w:sz w:val="24"/>
          <w:szCs w:val="24"/>
        </w:rPr>
        <w:t>There is also a need for models of CE that transcend the recruitment stage of engaging prospective individuals and communities and embed CE throughout the research process and after the research has concluded.</w:t>
      </w:r>
      <w:bookmarkEnd w:id="1"/>
      <w:r>
        <w:rPr>
          <w:rFonts w:ascii="Times New Roman" w:hAnsi="Times New Roman" w:cs="Times New Roman"/>
          <w:sz w:val="24"/>
          <w:szCs w:val="24"/>
        </w:rPr>
        <w:t xml:space="preserve"> The qualitative study reported here was designed to address these knowledge gaps and comprised of 36 key informant semi-structured interviews and fifteen focus groups with 50 participants. We interviewed selected stakeholders in genomic research in Nigeria: biomedical researchers, community rulers, opinion leaders, community health workers, and prospective research participants. We explored these stakeholders’ views on their understanding of community engagement, their expectations, experiences, and their opinions on acceptable processes of community consultation in genomic research. </w:t>
      </w:r>
    </w:p>
    <w:p w14:paraId="27216170" w14:textId="77777777" w:rsidR="004D6BCF" w:rsidRPr="00DE7052" w:rsidRDefault="004D6BCF" w:rsidP="004D6BCF">
      <w:pPr>
        <w:spacing w:line="360" w:lineRule="auto"/>
        <w:rPr>
          <w:rFonts w:ascii="Times New Roman" w:hAnsi="Times New Roman"/>
          <w:sz w:val="24"/>
          <w:szCs w:val="24"/>
        </w:rPr>
      </w:pPr>
      <w:r>
        <w:rPr>
          <w:rFonts w:ascii="Times New Roman" w:hAnsi="Times New Roman" w:cs="Times New Roman"/>
          <w:sz w:val="24"/>
          <w:szCs w:val="24"/>
        </w:rPr>
        <w:tab/>
        <w:t>T</w:t>
      </w:r>
      <w:r>
        <w:rPr>
          <w:rFonts w:ascii="Times New Roman" w:hAnsi="Times New Roman"/>
          <w:sz w:val="24"/>
          <w:szCs w:val="24"/>
        </w:rPr>
        <w:t xml:space="preserve">he methodological design, adapted from grounded theory, used the constant comparative method of data </w:t>
      </w:r>
      <w:proofErr w:type="gramStart"/>
      <w:r>
        <w:rPr>
          <w:rFonts w:ascii="Times New Roman" w:hAnsi="Times New Roman"/>
          <w:sz w:val="24"/>
          <w:szCs w:val="24"/>
        </w:rPr>
        <w:t>analysis;</w:t>
      </w:r>
      <w:proofErr w:type="gramEnd"/>
      <w:r>
        <w:rPr>
          <w:rFonts w:ascii="Times New Roman" w:hAnsi="Times New Roman"/>
          <w:sz w:val="24"/>
          <w:szCs w:val="24"/>
        </w:rPr>
        <w:t xml:space="preserve"> while normative conclusions were made using the symbiotic empirical ethics approach. Data analysis revealed five main themes important for successfully engaging communities in genomic research: e</w:t>
      </w:r>
      <w:r w:rsidRPr="00527DE5">
        <w:rPr>
          <w:rFonts w:ascii="Times New Roman" w:hAnsi="Times New Roman"/>
          <w:sz w:val="24"/>
          <w:szCs w:val="24"/>
        </w:rPr>
        <w:t>ffective communication</w:t>
      </w:r>
      <w:r>
        <w:rPr>
          <w:rFonts w:ascii="Times New Roman" w:hAnsi="Times New Roman"/>
          <w:sz w:val="24"/>
          <w:szCs w:val="24"/>
        </w:rPr>
        <w:t>, d</w:t>
      </w:r>
      <w:r w:rsidRPr="00527DE5">
        <w:rPr>
          <w:rFonts w:ascii="Times New Roman" w:hAnsi="Times New Roman"/>
          <w:sz w:val="24"/>
          <w:szCs w:val="24"/>
        </w:rPr>
        <w:t>iversity of community gatekeeping</w:t>
      </w:r>
      <w:r>
        <w:rPr>
          <w:rFonts w:ascii="Times New Roman" w:hAnsi="Times New Roman"/>
          <w:sz w:val="24"/>
          <w:szCs w:val="24"/>
        </w:rPr>
        <w:t xml:space="preserve">, trust, cultural integration of research, and conservation of the research setting. </w:t>
      </w:r>
      <w:bookmarkStart w:id="2" w:name="_Hlk75701061"/>
      <w:r>
        <w:rPr>
          <w:rFonts w:ascii="Times New Roman" w:hAnsi="Times New Roman"/>
          <w:sz w:val="24"/>
          <w:szCs w:val="24"/>
        </w:rPr>
        <w:t>From these themes, we have developed a four-stage model of community engagement that covers all stages of the research process</w:t>
      </w:r>
      <w:bookmarkEnd w:id="2"/>
      <w:r>
        <w:rPr>
          <w:rFonts w:ascii="Times New Roman" w:hAnsi="Times New Roman"/>
          <w:sz w:val="24"/>
          <w:szCs w:val="24"/>
        </w:rPr>
        <w:t xml:space="preserve">; namely, the </w:t>
      </w:r>
      <w:bookmarkStart w:id="3" w:name="_Hlk49090206"/>
      <w:r>
        <w:rPr>
          <w:rFonts w:ascii="Times New Roman" w:hAnsi="Times New Roman"/>
          <w:sz w:val="24"/>
          <w:szCs w:val="24"/>
        </w:rPr>
        <w:t>Community Approach, Intermediate phase, Collaboration and Post-research Cordiality model</w:t>
      </w:r>
      <w:bookmarkEnd w:id="3"/>
      <w:r>
        <w:rPr>
          <w:rFonts w:ascii="Times New Roman" w:hAnsi="Times New Roman"/>
          <w:sz w:val="24"/>
          <w:szCs w:val="24"/>
        </w:rPr>
        <w:t xml:space="preserve"> (CICP). This model could be used to improve the integration of CE in genomic research among local communities.</w:t>
      </w:r>
    </w:p>
    <w:p w14:paraId="46A3D317" w14:textId="77777777" w:rsidR="004D6BCF" w:rsidRDefault="004D6BCF" w:rsidP="004D6BCF"/>
    <w:p w14:paraId="15E5E530" w14:textId="77777777" w:rsidR="004D6BCF" w:rsidRPr="00F07A08" w:rsidRDefault="004D6BCF" w:rsidP="004D6BCF">
      <w:pPr>
        <w:rPr>
          <w:b/>
          <w:bCs/>
          <w:sz w:val="24"/>
          <w:szCs w:val="24"/>
        </w:rPr>
      </w:pPr>
      <w:r w:rsidRPr="00F07A08">
        <w:rPr>
          <w:b/>
          <w:bCs/>
          <w:sz w:val="24"/>
          <w:szCs w:val="24"/>
        </w:rPr>
        <w:t>Key words:</w:t>
      </w:r>
      <w:r>
        <w:rPr>
          <w:b/>
          <w:bCs/>
          <w:sz w:val="24"/>
          <w:szCs w:val="24"/>
        </w:rPr>
        <w:t xml:space="preserve"> </w:t>
      </w:r>
      <w:r w:rsidRPr="009E049A">
        <w:rPr>
          <w:sz w:val="24"/>
          <w:szCs w:val="24"/>
        </w:rPr>
        <w:t xml:space="preserve">Community engagement, ethical framework, </w:t>
      </w:r>
      <w:r>
        <w:rPr>
          <w:sz w:val="24"/>
          <w:szCs w:val="24"/>
        </w:rPr>
        <w:t xml:space="preserve">gatekeeping, </w:t>
      </w:r>
      <w:r w:rsidRPr="009E049A">
        <w:rPr>
          <w:sz w:val="24"/>
          <w:szCs w:val="24"/>
        </w:rPr>
        <w:t>genomics, sub-Saharan</w:t>
      </w:r>
      <w:r>
        <w:rPr>
          <w:sz w:val="24"/>
          <w:szCs w:val="24"/>
        </w:rPr>
        <w:t xml:space="preserve"> Africa</w:t>
      </w:r>
      <w:r w:rsidRPr="009E049A">
        <w:rPr>
          <w:sz w:val="24"/>
          <w:szCs w:val="24"/>
        </w:rPr>
        <w:t xml:space="preserve"> </w:t>
      </w:r>
    </w:p>
    <w:p w14:paraId="2ACB0F94" w14:textId="77777777" w:rsidR="004D6BCF" w:rsidRPr="006C17AF" w:rsidRDefault="004D6BCF" w:rsidP="004D6BCF">
      <w:pPr>
        <w:pStyle w:val="Heading1"/>
        <w:rPr>
          <w:b/>
          <w:color w:val="auto"/>
          <w:sz w:val="26"/>
          <w:szCs w:val="26"/>
        </w:rPr>
      </w:pPr>
      <w:r w:rsidRPr="006C17AF">
        <w:rPr>
          <w:b/>
          <w:color w:val="auto"/>
          <w:sz w:val="26"/>
          <w:szCs w:val="26"/>
        </w:rPr>
        <w:lastRenderedPageBreak/>
        <w:t>Introduction</w:t>
      </w:r>
    </w:p>
    <w:p w14:paraId="4B2175A9" w14:textId="77777777" w:rsidR="004D6BCF" w:rsidRDefault="004D6BCF" w:rsidP="004D6BCF">
      <w:pPr>
        <w:spacing w:line="480" w:lineRule="auto"/>
        <w:rPr>
          <w:rFonts w:ascii="Times New Roman" w:hAnsi="Times New Roman" w:cs="Times New Roman"/>
          <w:color w:val="000000"/>
          <w:sz w:val="24"/>
          <w:szCs w:val="24"/>
        </w:rPr>
      </w:pPr>
      <w:bookmarkStart w:id="4" w:name="_Hlk489573587"/>
      <w:r>
        <w:rPr>
          <w:rFonts w:ascii="Times New Roman" w:hAnsi="Times New Roman" w:cs="Times New Roman"/>
          <w:color w:val="000000"/>
          <w:sz w:val="24"/>
          <w:szCs w:val="24"/>
        </w:rPr>
        <w:tab/>
      </w:r>
      <w:r w:rsidRPr="008956B7">
        <w:rPr>
          <w:rFonts w:ascii="Times New Roman" w:hAnsi="Times New Roman" w:cs="Times New Roman"/>
          <w:color w:val="000000"/>
          <w:sz w:val="24"/>
          <w:szCs w:val="24"/>
        </w:rPr>
        <w:t>Community engagement</w:t>
      </w:r>
      <w:r>
        <w:rPr>
          <w:rFonts w:ascii="Times New Roman" w:hAnsi="Times New Roman" w:cs="Times New Roman"/>
          <w:color w:val="000000"/>
          <w:sz w:val="24"/>
          <w:szCs w:val="24"/>
        </w:rPr>
        <w:t xml:space="preserve"> (CE) i</w:t>
      </w:r>
      <w:r w:rsidRPr="008956B7">
        <w:rPr>
          <w:rFonts w:ascii="Times New Roman" w:hAnsi="Times New Roman" w:cs="Times New Roman"/>
          <w:color w:val="000000"/>
          <w:sz w:val="24"/>
          <w:szCs w:val="24"/>
        </w:rPr>
        <w:t>s an ethically important practice for global biomedical research</w:t>
      </w:r>
      <w:r>
        <w:rPr>
          <w:rFonts w:ascii="Times New Roman" w:hAnsi="Times New Roman" w:cs="Times New Roman"/>
          <w:color w:val="000000"/>
          <w:sz w:val="24"/>
          <w:szCs w:val="24"/>
        </w:rPr>
        <w:t xml:space="preserve"> and can be defined as ‘the process of working collaboratively with and through groups of people affiliated by geographic proximity, or special interest, to address issues affecting the well-being of those people </w:t>
      </w:r>
      <w:r>
        <w:rPr>
          <w:rStyle w:val="FootnoteReference"/>
          <w:rFonts w:ascii="Times New Roman" w:hAnsi="Times New Roman" w:cs="Times New Roman"/>
          <w:color w:val="000000"/>
          <w:sz w:val="24"/>
          <w:szCs w:val="24"/>
        </w:rPr>
        <w:footnoteReference w:id="1"/>
      </w:r>
      <w:r>
        <w:rPr>
          <w:rFonts w:ascii="Times New Roman" w:hAnsi="Times New Roman" w:cs="Times New Roman"/>
          <w:color w:val="000000"/>
          <w:sz w:val="24"/>
          <w:szCs w:val="24"/>
        </w:rPr>
        <w:t>. CE</w:t>
      </w:r>
      <w:r w:rsidRPr="008956B7">
        <w:rPr>
          <w:rFonts w:ascii="Times New Roman" w:hAnsi="Times New Roman" w:cs="Times New Roman"/>
          <w:color w:val="000000"/>
          <w:sz w:val="24"/>
          <w:szCs w:val="24"/>
        </w:rPr>
        <w:t xml:space="preserve"> is a set of practices that help researchers establish and maintain relationship</w:t>
      </w:r>
      <w:r>
        <w:rPr>
          <w:rFonts w:ascii="Times New Roman" w:hAnsi="Times New Roman" w:cs="Times New Roman"/>
          <w:color w:val="000000"/>
          <w:sz w:val="24"/>
          <w:szCs w:val="24"/>
        </w:rPr>
        <w:t>s</w:t>
      </w:r>
      <w:r w:rsidRPr="008956B7">
        <w:rPr>
          <w:rFonts w:ascii="Times New Roman" w:hAnsi="Times New Roman" w:cs="Times New Roman"/>
          <w:color w:val="000000"/>
          <w:sz w:val="24"/>
          <w:szCs w:val="24"/>
        </w:rPr>
        <w:t xml:space="preserve"> with the stakeholders of a research program. </w:t>
      </w:r>
      <w:r>
        <w:rPr>
          <w:rFonts w:ascii="Times New Roman" w:hAnsi="Times New Roman" w:cs="Times New Roman"/>
          <w:color w:val="000000"/>
          <w:sz w:val="24"/>
          <w:szCs w:val="24"/>
        </w:rPr>
        <w:t xml:space="preserve">The </w:t>
      </w:r>
      <w:r w:rsidRPr="008956B7">
        <w:rPr>
          <w:rFonts w:ascii="Times New Roman" w:hAnsi="Times New Roman" w:cs="Times New Roman"/>
          <w:color w:val="000000"/>
          <w:sz w:val="24"/>
          <w:szCs w:val="24"/>
        </w:rPr>
        <w:t>researcher-stakeholder community relationship transcends individual participation</w:t>
      </w:r>
      <w:r>
        <w:rPr>
          <w:rFonts w:ascii="Times New Roman" w:hAnsi="Times New Roman" w:cs="Times New Roman"/>
          <w:color w:val="000000"/>
          <w:sz w:val="24"/>
          <w:szCs w:val="24"/>
        </w:rPr>
        <w:t xml:space="preserve"> as it</w:t>
      </w:r>
      <w:r w:rsidRPr="008956B7">
        <w:rPr>
          <w:rFonts w:ascii="Times New Roman" w:hAnsi="Times New Roman" w:cs="Times New Roman"/>
          <w:color w:val="000000"/>
          <w:sz w:val="24"/>
          <w:szCs w:val="24"/>
        </w:rPr>
        <w:t xml:space="preserve"> engages all members of the community whose interests </w:t>
      </w:r>
      <w:r>
        <w:rPr>
          <w:rFonts w:ascii="Times New Roman" w:hAnsi="Times New Roman" w:cs="Times New Roman"/>
          <w:color w:val="000000"/>
          <w:sz w:val="24"/>
          <w:szCs w:val="24"/>
        </w:rPr>
        <w:t>c</w:t>
      </w:r>
      <w:r w:rsidRPr="008956B7">
        <w:rPr>
          <w:rFonts w:ascii="Times New Roman" w:hAnsi="Times New Roman" w:cs="Times New Roman"/>
          <w:color w:val="000000"/>
          <w:sz w:val="24"/>
          <w:szCs w:val="24"/>
        </w:rPr>
        <w:t>ould be affected by the research</w:t>
      </w:r>
      <w:r>
        <w:rPr>
          <w:rFonts w:ascii="Times New Roman" w:hAnsi="Times New Roman" w:cs="Times New Roman"/>
          <w:color w:val="000000"/>
          <w:sz w:val="24"/>
          <w:szCs w:val="24"/>
        </w:rPr>
        <w:t xml:space="preserve"> </w:t>
      </w:r>
      <w:r>
        <w:rPr>
          <w:rStyle w:val="FootnoteReference"/>
          <w:rFonts w:ascii="Times New Roman" w:hAnsi="Times New Roman" w:cs="Times New Roman"/>
          <w:color w:val="000000"/>
          <w:sz w:val="24"/>
          <w:szCs w:val="24"/>
        </w:rPr>
        <w:footnoteReference w:id="2"/>
      </w:r>
      <w:r w:rsidRPr="008956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Establishing these relationships, the </w:t>
      </w:r>
      <w:r w:rsidRPr="008956B7">
        <w:rPr>
          <w:rFonts w:ascii="Times New Roman" w:hAnsi="Times New Roman" w:cs="Times New Roman"/>
          <w:color w:val="000000"/>
          <w:sz w:val="24"/>
          <w:szCs w:val="24"/>
        </w:rPr>
        <w:t>‘human infrastructure’</w:t>
      </w:r>
      <w:r>
        <w:rPr>
          <w:rFonts w:ascii="Times New Roman" w:hAnsi="Times New Roman" w:cs="Times New Roman"/>
          <w:color w:val="000000"/>
          <w:sz w:val="24"/>
          <w:szCs w:val="24"/>
        </w:rPr>
        <w:t>,</w:t>
      </w:r>
      <w:r w:rsidRPr="008956B7">
        <w:rPr>
          <w:rFonts w:ascii="Times New Roman" w:hAnsi="Times New Roman" w:cs="Times New Roman"/>
          <w:color w:val="000000"/>
          <w:sz w:val="24"/>
          <w:szCs w:val="24"/>
        </w:rPr>
        <w:t xml:space="preserve"> is crucial to the success of research</w:t>
      </w:r>
      <w:r>
        <w:rPr>
          <w:rFonts w:ascii="Times New Roman" w:hAnsi="Times New Roman" w:cs="Times New Roman"/>
          <w:color w:val="000000"/>
          <w:sz w:val="24"/>
          <w:szCs w:val="24"/>
        </w:rPr>
        <w:t xml:space="preserve">, particularly genomic research in sub-Saharan Africa where the collaborative Human Heredity and Health Africa (H3Africa) Initiative, developed to identify major scientific, ethical, and practical issues pertaining to the development of a large-scale genomics research program in Africa </w:t>
      </w:r>
      <w:r>
        <w:rPr>
          <w:rStyle w:val="FootnoteReference"/>
          <w:rFonts w:ascii="Times New Roman" w:hAnsi="Times New Roman" w:cs="Times New Roman"/>
          <w:color w:val="000000"/>
          <w:sz w:val="24"/>
          <w:szCs w:val="24"/>
        </w:rPr>
        <w:footnoteReference w:id="3"/>
      </w:r>
      <w:r>
        <w:rPr>
          <w:rFonts w:ascii="Times New Roman" w:hAnsi="Times New Roman" w:cs="Times New Roman"/>
          <w:color w:val="000000"/>
          <w:sz w:val="24"/>
          <w:szCs w:val="24"/>
        </w:rPr>
        <w:t xml:space="preserve">, is gathering momentum. </w:t>
      </w:r>
      <w:bookmarkEnd w:id="4"/>
    </w:p>
    <w:p w14:paraId="5DABA684" w14:textId="77777777"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xml:space="preserve">There is no doubt that CE strategies and skills can build trust and reduce historical mistrust between researchers, communities and the populations being studied, as well as contribute to the quality of study design, methods, and dissemination of findings </w:t>
      </w:r>
      <w:r>
        <w:rPr>
          <w:rStyle w:val="FootnoteReference"/>
          <w:rFonts w:ascii="Times New Roman" w:hAnsi="Times New Roman" w:cs="Times New Roman"/>
          <w:color w:val="000000"/>
          <w:sz w:val="24"/>
          <w:szCs w:val="24"/>
        </w:rPr>
        <w:footnoteReference w:id="4"/>
      </w:r>
      <w:r>
        <w:rPr>
          <w:rFonts w:ascii="Times New Roman" w:hAnsi="Times New Roman" w:cs="Times New Roman"/>
          <w:sz w:val="24"/>
          <w:szCs w:val="24"/>
        </w:rPr>
        <w:t xml:space="preserve">. When researchers fail to consider the concerns and needs of participants, the research might fail to meet ethical standards and fail to translate potentially beneficial interventions into practice </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Pr="000870D2">
        <w:rPr>
          <w:rFonts w:ascii="Times New Roman" w:hAnsi="Times New Roman" w:cs="Times New Roman"/>
          <w:sz w:val="24"/>
          <w:szCs w:val="24"/>
        </w:rPr>
        <w:t xml:space="preserve">Several models for CE exist including community based participatory research (CBPR), empowerment evaluation, participatory or community action research and participatory rapid </w:t>
      </w:r>
      <w:r w:rsidRPr="000870D2">
        <w:rPr>
          <w:rFonts w:ascii="Times New Roman" w:hAnsi="Times New Roman" w:cs="Times New Roman"/>
          <w:sz w:val="24"/>
          <w:szCs w:val="24"/>
        </w:rPr>
        <w:lastRenderedPageBreak/>
        <w:t>appraisal</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
      </w:r>
      <w:r w:rsidRPr="000870D2">
        <w:rPr>
          <w:rFonts w:ascii="Times New Roman" w:hAnsi="Times New Roman" w:cs="Times New Roman"/>
          <w:sz w:val="24"/>
          <w:szCs w:val="24"/>
        </w:rPr>
        <w:t>.</w:t>
      </w:r>
      <w:r>
        <w:rPr>
          <w:rFonts w:ascii="Times New Roman" w:hAnsi="Times New Roman" w:cs="Times New Roman"/>
          <w:sz w:val="24"/>
          <w:szCs w:val="24"/>
        </w:rPr>
        <w:t xml:space="preserve"> However, a </w:t>
      </w:r>
      <w:r w:rsidRPr="000870D2">
        <w:rPr>
          <w:rFonts w:ascii="Times New Roman" w:hAnsi="Times New Roman" w:cs="Times New Roman"/>
          <w:sz w:val="24"/>
          <w:szCs w:val="24"/>
        </w:rPr>
        <w:t xml:space="preserve">major challenge </w:t>
      </w:r>
      <w:r>
        <w:rPr>
          <w:rFonts w:ascii="Times New Roman" w:hAnsi="Times New Roman" w:cs="Times New Roman"/>
          <w:sz w:val="24"/>
          <w:szCs w:val="24"/>
        </w:rPr>
        <w:t xml:space="preserve">for the </w:t>
      </w:r>
      <w:r w:rsidRPr="000870D2">
        <w:rPr>
          <w:rFonts w:ascii="Times New Roman" w:hAnsi="Times New Roman" w:cs="Times New Roman"/>
          <w:sz w:val="24"/>
          <w:szCs w:val="24"/>
        </w:rPr>
        <w:t>successful implementation of CE is how to identify an appropriate model, if one exists, particular</w:t>
      </w:r>
      <w:r>
        <w:rPr>
          <w:rFonts w:ascii="Times New Roman" w:hAnsi="Times New Roman" w:cs="Times New Roman"/>
          <w:sz w:val="24"/>
          <w:szCs w:val="24"/>
        </w:rPr>
        <w:t>ly when conducting</w:t>
      </w:r>
      <w:r w:rsidRPr="000870D2">
        <w:rPr>
          <w:rFonts w:ascii="Times New Roman" w:hAnsi="Times New Roman" w:cs="Times New Roman"/>
          <w:sz w:val="24"/>
          <w:szCs w:val="24"/>
        </w:rPr>
        <w:t xml:space="preserve"> research</w:t>
      </w:r>
      <w:r>
        <w:rPr>
          <w:rFonts w:ascii="Times New Roman" w:hAnsi="Times New Roman" w:cs="Times New Roman"/>
          <w:sz w:val="24"/>
          <w:szCs w:val="24"/>
        </w:rPr>
        <w:t xml:space="preserve"> with a culturally diverse population.  </w:t>
      </w:r>
    </w:p>
    <w:p w14:paraId="1D1FF2CB" w14:textId="77777777" w:rsidR="004D6BCF" w:rsidRDefault="004D6BCF" w:rsidP="004D6BCF">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Sub-Saharan African society is characterized by ethical multiculturalism, although different ethnic communities do share some common beliefs and moral values </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African societies have norms and moral values which are often said to be founded on communitarianism </w:t>
      </w:r>
      <w:r>
        <w:rPr>
          <w:rStyle w:val="FootnoteReference"/>
          <w:rFonts w:ascii="Times New Roman" w:hAnsi="Times New Roman" w:cs="Times New Roman"/>
          <w:color w:val="000000"/>
          <w:sz w:val="24"/>
          <w:szCs w:val="24"/>
        </w:rPr>
        <w:footnoteReference w:id="8"/>
      </w:r>
      <w:r>
        <w:rPr>
          <w:rFonts w:ascii="Times New Roman" w:hAnsi="Times New Roman" w:cs="Times New Roman"/>
          <w:color w:val="000000"/>
          <w:sz w:val="24"/>
          <w:szCs w:val="24"/>
        </w:rPr>
        <w:t xml:space="preserve"> </w:t>
      </w:r>
      <w:r>
        <w:rPr>
          <w:rStyle w:val="FootnoteReference"/>
          <w:rFonts w:ascii="Times New Roman" w:hAnsi="Times New Roman" w:cs="Times New Roman"/>
          <w:color w:val="000000"/>
          <w:sz w:val="24"/>
          <w:szCs w:val="24"/>
        </w:rPr>
        <w:footnoteReference w:id="9"/>
      </w:r>
      <w:r>
        <w:rPr>
          <w:rFonts w:ascii="Times New Roman" w:hAnsi="Times New Roman" w:cs="Times New Roman"/>
          <w:color w:val="000000"/>
          <w:sz w:val="24"/>
          <w:szCs w:val="24"/>
        </w:rPr>
        <w:t xml:space="preserve"> </w:t>
      </w:r>
      <w:r>
        <w:rPr>
          <w:rStyle w:val="FootnoteReference"/>
          <w:rFonts w:ascii="Times New Roman" w:hAnsi="Times New Roman" w:cs="Times New Roman"/>
          <w:color w:val="000000"/>
          <w:sz w:val="24"/>
          <w:szCs w:val="24"/>
        </w:rPr>
        <w:footnoteReference w:id="10"/>
      </w:r>
      <w:r>
        <w:rPr>
          <w:rFonts w:ascii="Times New Roman" w:hAnsi="Times New Roman" w:cs="Times New Roman"/>
          <w:color w:val="000000"/>
          <w:sz w:val="24"/>
          <w:szCs w:val="24"/>
        </w:rPr>
        <w:t xml:space="preserve"> and this can be seen in the processes of and procedures for social interactions and decision-making. Within this concept, individual rights and autonomy contribute to the overall community stance. Decisions over research participation or medical treatment, are taken by the community based on communal values of solidarity, brotherhood and common good </w:t>
      </w:r>
      <w:r>
        <w:rPr>
          <w:rStyle w:val="FootnoteReference"/>
          <w:rFonts w:ascii="Times New Roman" w:hAnsi="Times New Roman" w:cs="Times New Roman"/>
          <w:color w:val="000000"/>
          <w:sz w:val="24"/>
          <w:szCs w:val="24"/>
        </w:rPr>
        <w:footnoteReference w:id="11"/>
      </w:r>
      <w:r>
        <w:rPr>
          <w:rFonts w:ascii="Times New Roman" w:hAnsi="Times New Roman" w:cs="Times New Roman"/>
          <w:color w:val="000000"/>
          <w:sz w:val="24"/>
          <w:szCs w:val="24"/>
        </w:rPr>
        <w:t xml:space="preserve">. The community focuses on actions that best promotes its interests and not necessarily those of the individual. The community decision makers, referred to as the ‘gatekeepers’, present the community position on consenting to research </w:t>
      </w:r>
      <w:r>
        <w:rPr>
          <w:rStyle w:val="FootnoteReference"/>
          <w:rFonts w:ascii="Times New Roman" w:hAnsi="Times New Roman" w:cs="Times New Roman"/>
          <w:color w:val="000000"/>
          <w:sz w:val="24"/>
          <w:szCs w:val="24"/>
        </w:rPr>
        <w:footnoteReference w:id="12"/>
      </w:r>
      <w:r>
        <w:rPr>
          <w:rFonts w:ascii="Times New Roman" w:hAnsi="Times New Roman" w:cs="Times New Roman"/>
          <w:color w:val="000000"/>
          <w:sz w:val="24"/>
          <w:szCs w:val="24"/>
        </w:rPr>
        <w:t xml:space="preserve">. They perform this function with the objective of protecting the individual members of the community from exploitation, </w:t>
      </w:r>
      <w:proofErr w:type="gramStart"/>
      <w:r>
        <w:rPr>
          <w:rFonts w:ascii="Times New Roman" w:hAnsi="Times New Roman" w:cs="Times New Roman"/>
          <w:color w:val="000000"/>
          <w:sz w:val="24"/>
          <w:szCs w:val="24"/>
        </w:rPr>
        <w:t>harm</w:t>
      </w:r>
      <w:proofErr w:type="gramEnd"/>
      <w:r>
        <w:rPr>
          <w:rFonts w:ascii="Times New Roman" w:hAnsi="Times New Roman" w:cs="Times New Roman"/>
          <w:color w:val="000000"/>
          <w:sz w:val="24"/>
          <w:szCs w:val="24"/>
        </w:rPr>
        <w:t xml:space="preserve"> and risks </w:t>
      </w:r>
      <w:r>
        <w:rPr>
          <w:rStyle w:val="FootnoteReference"/>
          <w:rFonts w:ascii="Times New Roman" w:hAnsi="Times New Roman" w:cs="Times New Roman"/>
          <w:color w:val="000000"/>
          <w:sz w:val="24"/>
          <w:szCs w:val="24"/>
        </w:rPr>
        <w:footnoteReference w:id="13"/>
      </w:r>
      <w:r>
        <w:rPr>
          <w:rFonts w:ascii="Times New Roman" w:hAnsi="Times New Roman" w:cs="Times New Roman"/>
          <w:color w:val="000000"/>
          <w:sz w:val="24"/>
          <w:szCs w:val="24"/>
        </w:rPr>
        <w:t xml:space="preserve">.  A recent study, however, demonstrated a changing trend in </w:t>
      </w:r>
      <w:r>
        <w:rPr>
          <w:rFonts w:ascii="Times New Roman" w:hAnsi="Times New Roman" w:cs="Times New Roman"/>
          <w:color w:val="000000"/>
          <w:sz w:val="24"/>
          <w:szCs w:val="24"/>
        </w:rPr>
        <w:lastRenderedPageBreak/>
        <w:t xml:space="preserve">an African country where youths wanted to make the decision to participate in genomic research themselves, rather than have the decision made at the community level. </w:t>
      </w:r>
      <w:r>
        <w:rPr>
          <w:rStyle w:val="FootnoteReference"/>
          <w:rFonts w:ascii="Times New Roman" w:hAnsi="Times New Roman" w:cs="Times New Roman"/>
          <w:color w:val="000000"/>
          <w:sz w:val="24"/>
          <w:szCs w:val="24"/>
        </w:rPr>
        <w:footnoteReference w:id="14"/>
      </w:r>
      <w:r>
        <w:rPr>
          <w:rFonts w:ascii="Times New Roman" w:hAnsi="Times New Roman" w:cs="Times New Roman"/>
          <w:color w:val="000000"/>
          <w:sz w:val="24"/>
          <w:szCs w:val="24"/>
        </w:rPr>
        <w:t xml:space="preserve">. </w:t>
      </w:r>
    </w:p>
    <w:p w14:paraId="6DB20B3E" w14:textId="77777777"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Genomic research </w:t>
      </w:r>
      <w:r w:rsidRPr="008956B7">
        <w:rPr>
          <w:rFonts w:ascii="Times New Roman" w:hAnsi="Times New Roman" w:cs="Times New Roman"/>
          <w:sz w:val="24"/>
          <w:szCs w:val="24"/>
        </w:rPr>
        <w:t xml:space="preserve">is commonly associated with public fears, often among communities or social groups that have experienced the brunt of social discrimination, </w:t>
      </w:r>
      <w:proofErr w:type="gramStart"/>
      <w:r w:rsidRPr="008956B7">
        <w:rPr>
          <w:rFonts w:ascii="Times New Roman" w:hAnsi="Times New Roman" w:cs="Times New Roman"/>
          <w:sz w:val="24"/>
          <w:szCs w:val="24"/>
        </w:rPr>
        <w:t>stigmatization</w:t>
      </w:r>
      <w:proofErr w:type="gramEnd"/>
      <w:r w:rsidRPr="008956B7">
        <w:rPr>
          <w:rFonts w:ascii="Times New Roman" w:hAnsi="Times New Roman" w:cs="Times New Roman"/>
          <w:sz w:val="24"/>
          <w:szCs w:val="24"/>
        </w:rPr>
        <w:t xml:space="preserve"> and isolation in the past. </w:t>
      </w:r>
      <w:r>
        <w:rPr>
          <w:rFonts w:ascii="Times New Roman" w:hAnsi="Times New Roman" w:cs="Times New Roman"/>
          <w:sz w:val="24"/>
          <w:szCs w:val="24"/>
        </w:rPr>
        <w:t>Further, g</w:t>
      </w:r>
      <w:r w:rsidRPr="008956B7">
        <w:rPr>
          <w:rFonts w:ascii="Times New Roman" w:hAnsi="Times New Roman" w:cs="Times New Roman"/>
          <w:sz w:val="24"/>
          <w:szCs w:val="24"/>
        </w:rPr>
        <w:t>enetic tests on one family member reveal information about the genetic status of other family members. So</w:t>
      </w:r>
      <w:r>
        <w:rPr>
          <w:rFonts w:ascii="Times New Roman" w:hAnsi="Times New Roman" w:cs="Times New Roman"/>
          <w:sz w:val="24"/>
          <w:szCs w:val="24"/>
        </w:rPr>
        <w:t>,</w:t>
      </w:r>
      <w:r w:rsidRPr="008956B7">
        <w:rPr>
          <w:rFonts w:ascii="Times New Roman" w:hAnsi="Times New Roman" w:cs="Times New Roman"/>
          <w:sz w:val="24"/>
          <w:szCs w:val="24"/>
        </w:rPr>
        <w:t xml:space="preserve"> who has access to genetic information and material is not only of concern to the individual from whom samples are taken</w:t>
      </w:r>
      <w:r>
        <w:rPr>
          <w:rFonts w:ascii="Times New Roman" w:hAnsi="Times New Roman" w:cs="Times New Roman"/>
          <w:sz w:val="24"/>
          <w:szCs w:val="24"/>
        </w:rPr>
        <w:t xml:space="preserve"> but also their family members.</w:t>
      </w:r>
      <w:r>
        <w:rPr>
          <w:rStyle w:val="FootnoteReference"/>
          <w:rFonts w:ascii="Times New Roman" w:hAnsi="Times New Roman" w:cs="Times New Roman"/>
          <w:sz w:val="24"/>
          <w:szCs w:val="24"/>
        </w:rPr>
        <w:footnoteReference w:id="15"/>
      </w:r>
      <w:r w:rsidRPr="008956B7">
        <w:rPr>
          <w:rFonts w:ascii="Times New Roman" w:hAnsi="Times New Roman" w:cs="Times New Roman"/>
          <w:sz w:val="24"/>
          <w:szCs w:val="24"/>
        </w:rPr>
        <w:t xml:space="preserve">. </w:t>
      </w:r>
    </w:p>
    <w:p w14:paraId="62663DE3" w14:textId="77777777"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r>
      <w:r w:rsidRPr="008956B7">
        <w:rPr>
          <w:rFonts w:ascii="Times New Roman" w:hAnsi="Times New Roman" w:cs="Times New Roman"/>
          <w:sz w:val="24"/>
          <w:szCs w:val="24"/>
        </w:rPr>
        <w:t>It was against this background that the National Bioethics Advisory Commission in the United States</w:t>
      </w:r>
      <w:r>
        <w:rPr>
          <w:rFonts w:ascii="Times New Roman" w:hAnsi="Times New Roman" w:cs="Times New Roman"/>
          <w:sz w:val="24"/>
          <w:szCs w:val="24"/>
        </w:rPr>
        <w:t xml:space="preserve"> report</w:t>
      </w:r>
      <w:r w:rsidRPr="008956B7">
        <w:rPr>
          <w:rFonts w:ascii="Times New Roman" w:hAnsi="Times New Roman" w:cs="Times New Roman"/>
          <w:sz w:val="24"/>
          <w:szCs w:val="24"/>
        </w:rPr>
        <w:t xml:space="preserve">, </w:t>
      </w:r>
      <w:r w:rsidRPr="008956B7">
        <w:rPr>
          <w:rFonts w:ascii="Times New Roman" w:hAnsi="Times New Roman" w:cs="Times New Roman"/>
          <w:i/>
          <w:sz w:val="24"/>
          <w:szCs w:val="24"/>
        </w:rPr>
        <w:t>Research Involving Human Biological Materials: Ethical Issues and Policy Guidance,</w:t>
      </w:r>
      <w:r w:rsidRPr="008956B7">
        <w:rPr>
          <w:rFonts w:ascii="Times New Roman" w:hAnsi="Times New Roman" w:cs="Times New Roman"/>
          <w:sz w:val="24"/>
          <w:szCs w:val="24"/>
        </w:rPr>
        <w:t xml:space="preserve"> recommended that researchers should anticipate and disclose potential risks in genetic </w:t>
      </w:r>
      <w:r>
        <w:rPr>
          <w:rFonts w:ascii="Times New Roman" w:hAnsi="Times New Roman" w:cs="Times New Roman"/>
          <w:sz w:val="24"/>
          <w:szCs w:val="24"/>
        </w:rPr>
        <w:t xml:space="preserve">and genomic </w:t>
      </w:r>
      <w:r w:rsidRPr="008956B7">
        <w:rPr>
          <w:rFonts w:ascii="Times New Roman" w:hAnsi="Times New Roman" w:cs="Times New Roman"/>
          <w:sz w:val="24"/>
          <w:szCs w:val="24"/>
        </w:rPr>
        <w:t>research, and consult with community representatives if they believe such risks are possible</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Pr="008956B7">
        <w:rPr>
          <w:rFonts w:ascii="Times New Roman" w:hAnsi="Times New Roman" w:cs="Times New Roman"/>
          <w:sz w:val="24"/>
          <w:szCs w:val="24"/>
        </w:rPr>
        <w:t xml:space="preserve">It has been </w:t>
      </w:r>
      <w:r>
        <w:rPr>
          <w:rFonts w:ascii="Times New Roman" w:hAnsi="Times New Roman" w:cs="Times New Roman"/>
          <w:sz w:val="24"/>
          <w:szCs w:val="24"/>
        </w:rPr>
        <w:t xml:space="preserve">proposed </w:t>
      </w:r>
      <w:r w:rsidRPr="008956B7">
        <w:rPr>
          <w:rFonts w:ascii="Times New Roman" w:hAnsi="Times New Roman" w:cs="Times New Roman"/>
          <w:sz w:val="24"/>
          <w:szCs w:val="24"/>
        </w:rPr>
        <w:t xml:space="preserve">that all global health research, which includes genomics research, ought to be driven by principles of equity, </w:t>
      </w:r>
      <w:proofErr w:type="gramStart"/>
      <w:r w:rsidRPr="008956B7">
        <w:rPr>
          <w:rFonts w:ascii="Times New Roman" w:hAnsi="Times New Roman" w:cs="Times New Roman"/>
          <w:sz w:val="24"/>
          <w:szCs w:val="24"/>
        </w:rPr>
        <w:t>beneficence</w:t>
      </w:r>
      <w:proofErr w:type="gramEnd"/>
      <w:r w:rsidRPr="008956B7">
        <w:rPr>
          <w:rFonts w:ascii="Times New Roman" w:hAnsi="Times New Roman" w:cs="Times New Roman"/>
          <w:sz w:val="24"/>
          <w:szCs w:val="24"/>
        </w:rPr>
        <w:t xml:space="preserve"> and social justice</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Pr="008956B7">
        <w:rPr>
          <w:rFonts w:ascii="Times New Roman" w:hAnsi="Times New Roman" w:cs="Times New Roman"/>
          <w:sz w:val="24"/>
          <w:szCs w:val="24"/>
        </w:rPr>
        <w:t xml:space="preserve"> </w:t>
      </w:r>
    </w:p>
    <w:p w14:paraId="07610AC1" w14:textId="150D2125"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t>Thus, finding ways to ensure</w:t>
      </w:r>
      <w:r w:rsidRPr="008956B7">
        <w:rPr>
          <w:rFonts w:ascii="Times New Roman" w:hAnsi="Times New Roman" w:cs="Times New Roman"/>
          <w:sz w:val="24"/>
          <w:szCs w:val="24"/>
        </w:rPr>
        <w:t xml:space="preserve"> community representatives </w:t>
      </w:r>
      <w:r>
        <w:rPr>
          <w:rFonts w:ascii="Times New Roman" w:hAnsi="Times New Roman" w:cs="Times New Roman"/>
          <w:sz w:val="24"/>
          <w:szCs w:val="24"/>
        </w:rPr>
        <w:t xml:space="preserve">are </w:t>
      </w:r>
      <w:r w:rsidRPr="008956B7">
        <w:rPr>
          <w:rFonts w:ascii="Times New Roman" w:hAnsi="Times New Roman" w:cs="Times New Roman"/>
          <w:sz w:val="24"/>
          <w:szCs w:val="24"/>
        </w:rPr>
        <w:t xml:space="preserve">involved in research from the genesis of the protocol </w:t>
      </w:r>
      <w:r>
        <w:rPr>
          <w:rFonts w:ascii="Times New Roman" w:hAnsi="Times New Roman" w:cs="Times New Roman"/>
          <w:sz w:val="24"/>
          <w:szCs w:val="24"/>
        </w:rPr>
        <w:t xml:space="preserve">through </w:t>
      </w:r>
      <w:r w:rsidRPr="008956B7">
        <w:rPr>
          <w:rFonts w:ascii="Times New Roman" w:hAnsi="Times New Roman" w:cs="Times New Roman"/>
          <w:sz w:val="24"/>
          <w:szCs w:val="24"/>
        </w:rPr>
        <w:t>to the publication of the research findings</w:t>
      </w:r>
      <w:r>
        <w:rPr>
          <w:rFonts w:ascii="Times New Roman" w:hAnsi="Times New Roman" w:cs="Times New Roman"/>
          <w:sz w:val="24"/>
          <w:szCs w:val="24"/>
        </w:rPr>
        <w:t xml:space="preserve"> and after, and for </w:t>
      </w:r>
      <w:r w:rsidRPr="008956B7">
        <w:rPr>
          <w:rFonts w:ascii="Times New Roman" w:hAnsi="Times New Roman" w:cs="Times New Roman"/>
          <w:sz w:val="24"/>
          <w:szCs w:val="24"/>
        </w:rPr>
        <w:t>researchers to utilize the existing political or social structure</w:t>
      </w:r>
      <w:r>
        <w:rPr>
          <w:rFonts w:ascii="Times New Roman" w:hAnsi="Times New Roman" w:cs="Times New Roman"/>
          <w:sz w:val="24"/>
          <w:szCs w:val="24"/>
        </w:rPr>
        <w:t>s</w:t>
      </w:r>
      <w:r w:rsidRPr="008956B7">
        <w:rPr>
          <w:rFonts w:ascii="Times New Roman" w:hAnsi="Times New Roman" w:cs="Times New Roman"/>
          <w:sz w:val="24"/>
          <w:szCs w:val="24"/>
        </w:rPr>
        <w:t xml:space="preserve"> within communities</w:t>
      </w:r>
      <w:r>
        <w:rPr>
          <w:rFonts w:ascii="Times New Roman" w:hAnsi="Times New Roman" w:cs="Times New Roman"/>
          <w:sz w:val="24"/>
          <w:szCs w:val="24"/>
        </w:rPr>
        <w:t xml:space="preserve"> to </w:t>
      </w:r>
      <w:r>
        <w:rPr>
          <w:rFonts w:ascii="Times New Roman" w:hAnsi="Times New Roman" w:cs="Times New Roman"/>
          <w:sz w:val="24"/>
          <w:szCs w:val="24"/>
        </w:rPr>
        <w:lastRenderedPageBreak/>
        <w:t xml:space="preserve">achieve this, has been recommended as a way of protecting </w:t>
      </w:r>
      <w:r w:rsidRPr="008956B7">
        <w:rPr>
          <w:rFonts w:ascii="Times New Roman" w:hAnsi="Times New Roman" w:cs="Times New Roman"/>
          <w:sz w:val="24"/>
          <w:szCs w:val="24"/>
        </w:rPr>
        <w:t>communit</w:t>
      </w:r>
      <w:r>
        <w:rPr>
          <w:rFonts w:ascii="Times New Roman" w:hAnsi="Times New Roman" w:cs="Times New Roman"/>
          <w:sz w:val="24"/>
          <w:szCs w:val="24"/>
        </w:rPr>
        <w:t xml:space="preserve">ies </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0"/>
      </w:r>
      <w:r w:rsidRPr="008956B7">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for foreign researchers conducting research in African countries. </w:t>
      </w:r>
      <w:r w:rsidRPr="008956B7">
        <w:rPr>
          <w:rFonts w:ascii="Times New Roman" w:hAnsi="Times New Roman" w:cs="Times New Roman"/>
          <w:sz w:val="24"/>
          <w:szCs w:val="24"/>
        </w:rPr>
        <w:t xml:space="preserve">For example, a case study on aligning community engagement with traditional authority structures in northern Ghana showed that specific pre-existing features of the community greatly facilitated community engagement and the use of traditional engagement mechanisms limits the social disruption associated with research conducted by outsiders </w:t>
      </w:r>
      <w:r>
        <w:rPr>
          <w:rStyle w:val="FootnoteReference"/>
          <w:rFonts w:ascii="Times New Roman" w:hAnsi="Times New Roman" w:cs="Times New Roman"/>
          <w:sz w:val="24"/>
          <w:szCs w:val="24"/>
        </w:rPr>
        <w:footnoteReference w:id="21"/>
      </w:r>
      <w:r w:rsidRPr="008956B7">
        <w:rPr>
          <w:rFonts w:ascii="Times New Roman" w:hAnsi="Times New Roman" w:cs="Times New Roman"/>
          <w:sz w:val="24"/>
          <w:szCs w:val="24"/>
        </w:rPr>
        <w:t xml:space="preserve">. </w:t>
      </w:r>
      <w:bookmarkStart w:id="5" w:name="_Hlk489570463"/>
      <w:r>
        <w:rPr>
          <w:rFonts w:ascii="Times New Roman" w:hAnsi="Times New Roman" w:cs="Times New Roman"/>
          <w:sz w:val="24"/>
          <w:szCs w:val="24"/>
        </w:rPr>
        <w:t xml:space="preserve"> </w:t>
      </w:r>
      <w:bookmarkEnd w:id="5"/>
      <w:r>
        <w:rPr>
          <w:rFonts w:ascii="Times New Roman" w:hAnsi="Times New Roman" w:cs="Times New Roman"/>
          <w:sz w:val="24"/>
          <w:szCs w:val="24"/>
        </w:rPr>
        <w:t xml:space="preserve">A review of the existing literature published between October 2003 and May 2014 on engagement strategies for genomic studies in Africa concluded that there were several engagement strategies that could support genomic studies in Africa, most of which targeted the early stages of the research process such as recruitment. The findings of this review showed </w:t>
      </w:r>
      <w:bookmarkStart w:id="6" w:name="_Hlk511257940"/>
      <w:r>
        <w:rPr>
          <w:rFonts w:ascii="Times New Roman" w:hAnsi="Times New Roman" w:cs="Times New Roman"/>
          <w:sz w:val="24"/>
          <w:szCs w:val="24"/>
        </w:rPr>
        <w:t xml:space="preserve">a dearth of information on CE in genomic research in Africa, reinforcing the need to identify effective strategies to engage research participants and their communities beyond the recruitment stage. Especially important is how the views of the local communities should be incorporated into future uses of human biological specimens to determine effective models in African settings </w:t>
      </w:r>
      <w:bookmarkEnd w:id="6"/>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14:paraId="30E6470F" w14:textId="77777777"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Therefore, this qualitative study explored </w:t>
      </w:r>
      <w:r>
        <w:rPr>
          <w:rFonts w:ascii="Times New Roman" w:hAnsi="Times New Roman"/>
          <w:sz w:val="24"/>
          <w:szCs w:val="24"/>
        </w:rPr>
        <w:t xml:space="preserve">the perceptions and opinions of stakeholders, (that is biomedical researchers, community leaders, and prospective research </w:t>
      </w:r>
      <w:r>
        <w:rPr>
          <w:rFonts w:ascii="Times New Roman" w:hAnsi="Times New Roman"/>
          <w:sz w:val="24"/>
          <w:szCs w:val="24"/>
        </w:rPr>
        <w:lastRenderedPageBreak/>
        <w:t>participants) on how to effectively engage local populations in genomic research</w:t>
      </w:r>
      <w:r>
        <w:rPr>
          <w:rFonts w:ascii="Times New Roman" w:hAnsi="Times New Roman" w:cs="Times New Roman"/>
          <w:sz w:val="24"/>
          <w:szCs w:val="24"/>
        </w:rPr>
        <w:t xml:space="preserve">. The data from this study were used to develop a strategic framework that covers all stages of CE and tailored to the participation of indigenous communities in genomic research.  </w:t>
      </w:r>
      <w:r w:rsidRPr="008956B7">
        <w:rPr>
          <w:rFonts w:ascii="Times New Roman" w:hAnsi="Times New Roman" w:cs="Times New Roman"/>
          <w:sz w:val="24"/>
          <w:szCs w:val="24"/>
        </w:rPr>
        <w:t xml:space="preserve"> </w:t>
      </w:r>
    </w:p>
    <w:p w14:paraId="0D40E617" w14:textId="77777777" w:rsidR="004D6BCF" w:rsidRPr="006C17AF" w:rsidRDefault="004D6BCF" w:rsidP="004D6BCF">
      <w:pPr>
        <w:rPr>
          <w:rFonts w:cstheme="minorHAnsi"/>
          <w:b/>
          <w:sz w:val="26"/>
          <w:szCs w:val="26"/>
        </w:rPr>
      </w:pPr>
      <w:bookmarkStart w:id="7" w:name="_Hlk488546256"/>
      <w:r w:rsidRPr="006C17AF">
        <w:rPr>
          <w:rFonts w:cstheme="minorHAnsi"/>
          <w:b/>
          <w:sz w:val="26"/>
          <w:szCs w:val="26"/>
        </w:rPr>
        <w:t>Methods</w:t>
      </w:r>
    </w:p>
    <w:p w14:paraId="0DC7B974" w14:textId="77777777"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data reported here are part of a larger qualitative study which explored informed consent and community engagement in genomic research in Nigeria </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The overall aim of this study was to explore the views of stakeholders on community participation and informed consent processes in genomic research. We interviewed biomedical researchers, community rulers and opinion leaders, and conducted focus group with community members. This paper is based on the findings that pertain to the community engagement process. Other findings have been published elsewhere </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14:paraId="42225A5A" w14:textId="77777777" w:rsidR="004D6BCF" w:rsidRPr="00D25C2C" w:rsidRDefault="004D6BCF" w:rsidP="004D6BCF">
      <w:pPr>
        <w:spacing w:line="360" w:lineRule="auto"/>
        <w:rPr>
          <w:rFonts w:ascii="Times New Roman" w:hAnsi="Times New Roman" w:cs="Times New Roman"/>
          <w:b/>
          <w:i/>
          <w:iCs/>
          <w:sz w:val="24"/>
          <w:szCs w:val="24"/>
        </w:rPr>
      </w:pPr>
      <w:r w:rsidRPr="00D25C2C">
        <w:rPr>
          <w:rFonts w:ascii="Times New Roman" w:hAnsi="Times New Roman" w:cs="Times New Roman"/>
          <w:b/>
          <w:i/>
          <w:iCs/>
          <w:sz w:val="24"/>
          <w:szCs w:val="24"/>
        </w:rPr>
        <w:t>Ethical Considerations</w:t>
      </w:r>
    </w:p>
    <w:p w14:paraId="3AF105EA" w14:textId="77777777" w:rsidR="004D6BCF" w:rsidRPr="00045DA5"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Pr="00045DA5">
        <w:rPr>
          <w:rFonts w:ascii="Times New Roman" w:hAnsi="Times New Roman" w:cs="Times New Roman"/>
          <w:sz w:val="24"/>
          <w:szCs w:val="24"/>
        </w:rPr>
        <w:t xml:space="preserve">research protocol </w:t>
      </w:r>
      <w:r>
        <w:rPr>
          <w:rFonts w:ascii="Times New Roman" w:hAnsi="Times New Roman" w:cs="Times New Roman"/>
          <w:sz w:val="24"/>
          <w:szCs w:val="24"/>
        </w:rPr>
        <w:t xml:space="preserve">was </w:t>
      </w:r>
      <w:r w:rsidRPr="00045DA5">
        <w:rPr>
          <w:rFonts w:ascii="Times New Roman" w:hAnsi="Times New Roman" w:cs="Times New Roman"/>
          <w:sz w:val="24"/>
          <w:szCs w:val="24"/>
        </w:rPr>
        <w:t xml:space="preserve">approved by the Research Ethics Committee </w:t>
      </w:r>
      <w:r>
        <w:rPr>
          <w:rFonts w:ascii="Times New Roman" w:hAnsi="Times New Roman" w:cs="Times New Roman"/>
          <w:sz w:val="24"/>
          <w:szCs w:val="24"/>
        </w:rPr>
        <w:t xml:space="preserve">in the developing country of the study site (Reference number ADM/DCST/HREC/1792) and </w:t>
      </w:r>
      <w:r w:rsidRPr="00045DA5">
        <w:rPr>
          <w:rFonts w:ascii="Times New Roman" w:hAnsi="Times New Roman" w:cs="Times New Roman"/>
          <w:sz w:val="24"/>
          <w:szCs w:val="24"/>
        </w:rPr>
        <w:t xml:space="preserve">Institutional Research Ethics Committee of </w:t>
      </w:r>
      <w:r>
        <w:rPr>
          <w:rFonts w:ascii="Times New Roman" w:hAnsi="Times New Roman" w:cs="Times New Roman"/>
          <w:sz w:val="24"/>
          <w:szCs w:val="24"/>
        </w:rPr>
        <w:t xml:space="preserve">a UK institution </w:t>
      </w:r>
      <w:r w:rsidRPr="00045DA5">
        <w:rPr>
          <w:rFonts w:ascii="Times New Roman" w:hAnsi="Times New Roman" w:cs="Times New Roman"/>
          <w:sz w:val="24"/>
          <w:szCs w:val="24"/>
        </w:rPr>
        <w:t>(Reference number IPHS-1415-LB-270)</w:t>
      </w:r>
      <w:r>
        <w:rPr>
          <w:rFonts w:ascii="Times New Roman" w:hAnsi="Times New Roman" w:cs="Times New Roman"/>
          <w:sz w:val="24"/>
          <w:szCs w:val="24"/>
        </w:rPr>
        <w:t xml:space="preserve">. </w:t>
      </w:r>
      <w:r>
        <w:rPr>
          <w:rFonts w:ascii="Times New Roman" w:hAnsi="Times New Roman"/>
          <w:sz w:val="24"/>
          <w:szCs w:val="24"/>
        </w:rPr>
        <w:t xml:space="preserve">Written informed consent was obtained from all study participants, and verbal informed consent (with evidence of thumb printing) from participants who were not literate. Data obtained were de-identified to ensure participants’ confidentiality. We used pseudonyms to identify participants for reason of confidentiality. </w:t>
      </w:r>
    </w:p>
    <w:p w14:paraId="7F348695" w14:textId="77777777" w:rsidR="004D6BCF" w:rsidRDefault="004D6BCF" w:rsidP="004D6BCF">
      <w:pPr>
        <w:rPr>
          <w:rFonts w:ascii="Times New Roman" w:hAnsi="Times New Roman" w:cs="Times New Roman"/>
          <w:b/>
          <w:i/>
          <w:sz w:val="24"/>
          <w:szCs w:val="24"/>
        </w:rPr>
      </w:pPr>
    </w:p>
    <w:p w14:paraId="4B7CA5F8" w14:textId="33BD4609" w:rsidR="004D6BCF" w:rsidRDefault="004D6BCF" w:rsidP="004D6BCF">
      <w:pPr>
        <w:rPr>
          <w:rFonts w:ascii="Times New Roman" w:hAnsi="Times New Roman" w:cs="Times New Roman"/>
          <w:b/>
          <w:i/>
          <w:sz w:val="24"/>
          <w:szCs w:val="24"/>
        </w:rPr>
      </w:pPr>
      <w:r>
        <w:rPr>
          <w:rFonts w:ascii="Times New Roman" w:hAnsi="Times New Roman" w:cs="Times New Roman"/>
          <w:b/>
          <w:i/>
          <w:sz w:val="24"/>
          <w:szCs w:val="24"/>
        </w:rPr>
        <w:lastRenderedPageBreak/>
        <w:t>Study area</w:t>
      </w:r>
    </w:p>
    <w:p w14:paraId="07F7EB45" w14:textId="1D1BEEA1"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research project was situated at a tertiary health research institution in a semi-urban community in southwest Nigeria. It is a community of mostly Yoruba-speaking people with Christianity, Islamic or Traditional religious affiliations. Employment is both white-collar (salaried) and indigenous traditional occupations like hunting, farming, and crafts. The community is situated along the trade routes between ports in Niger delta and the Yoruba </w:t>
      </w:r>
      <w:r w:rsidRPr="00B5483E">
        <w:rPr>
          <w:rFonts w:ascii="Times New Roman" w:hAnsi="Times New Roman" w:cs="Times New Roman"/>
          <w:sz w:val="24"/>
          <w:szCs w:val="24"/>
        </w:rPr>
        <w:t>mainland.</w:t>
      </w:r>
      <w:r w:rsidRPr="00294B41">
        <w:rPr>
          <w:rFonts w:ascii="Times New Roman" w:hAnsi="Times New Roman" w:cs="Times New Roman"/>
          <w:sz w:val="24"/>
          <w:szCs w:val="24"/>
        </w:rPr>
        <w:t xml:space="preserve"> </w:t>
      </w:r>
      <w:r w:rsidRPr="00E7075A">
        <w:rPr>
          <w:rFonts w:ascii="Times New Roman" w:hAnsi="Times New Roman" w:cs="Times New Roman"/>
          <w:color w:val="000000"/>
          <w:sz w:val="24"/>
          <w:szCs w:val="24"/>
          <w:shd w:val="clear" w:color="auto" w:fill="FFFFFF"/>
        </w:rPr>
        <w:t>The community was selected because it has a defined community leadership, a research institution with biomedical researchers, and prospective research participants which constitute people of interest for this research.</w:t>
      </w:r>
    </w:p>
    <w:p w14:paraId="4D09772E" w14:textId="77777777" w:rsidR="004D6BCF" w:rsidRDefault="004D6BCF" w:rsidP="004D6BCF">
      <w:pPr>
        <w:rPr>
          <w:rFonts w:ascii="Times New Roman" w:hAnsi="Times New Roman" w:cs="Times New Roman"/>
          <w:b/>
          <w:i/>
          <w:sz w:val="24"/>
          <w:szCs w:val="24"/>
        </w:rPr>
      </w:pPr>
      <w:r>
        <w:rPr>
          <w:rFonts w:ascii="Times New Roman" w:hAnsi="Times New Roman" w:cs="Times New Roman"/>
          <w:b/>
          <w:i/>
          <w:sz w:val="24"/>
          <w:szCs w:val="24"/>
        </w:rPr>
        <w:t>Study Participants</w:t>
      </w:r>
    </w:p>
    <w:p w14:paraId="7F2DF3A1" w14:textId="77777777" w:rsidR="004D6BCF" w:rsidRPr="00AF01A9" w:rsidRDefault="004D6BCF" w:rsidP="004D6BCF">
      <w:pPr>
        <w:spacing w:line="480" w:lineRule="auto"/>
        <w:rPr>
          <w:rFonts w:ascii="Times New Roman" w:hAnsi="Times New Roman"/>
          <w:sz w:val="24"/>
          <w:szCs w:val="24"/>
        </w:rPr>
      </w:pPr>
      <w:r>
        <w:rPr>
          <w:rFonts w:ascii="Times New Roman" w:hAnsi="Times New Roman" w:cs="Times New Roman"/>
          <w:sz w:val="24"/>
          <w:szCs w:val="24"/>
        </w:rPr>
        <w:tab/>
        <w:t xml:space="preserve">Participants were purposively selected from community members attending the research facility. They were categorized, based on their ages, into adults and youths. Adult participants were those above the age of 30 years and married, while the youths were between 18 and 30 years of age. Nine of the 23 youths were married. All study participants reside within the community. </w:t>
      </w:r>
      <w:r w:rsidRPr="00AF01A9">
        <w:rPr>
          <w:rFonts w:ascii="Times New Roman" w:hAnsi="Times New Roman"/>
          <w:sz w:val="24"/>
          <w:szCs w:val="24"/>
        </w:rPr>
        <w:t>Thirty biomedical researchers</w:t>
      </w:r>
      <w:r>
        <w:rPr>
          <w:rFonts w:ascii="Times New Roman" w:hAnsi="Times New Roman"/>
          <w:sz w:val="24"/>
          <w:szCs w:val="24"/>
        </w:rPr>
        <w:t>,</w:t>
      </w:r>
      <w:r w:rsidRPr="00AF01A9">
        <w:rPr>
          <w:rFonts w:ascii="Times New Roman" w:hAnsi="Times New Roman"/>
          <w:sz w:val="24"/>
          <w:szCs w:val="24"/>
        </w:rPr>
        <w:t xml:space="preserve"> engaged in human subjects’ research at </w:t>
      </w:r>
      <w:r>
        <w:rPr>
          <w:rFonts w:ascii="Times New Roman" w:hAnsi="Times New Roman"/>
          <w:sz w:val="24"/>
          <w:szCs w:val="24"/>
        </w:rPr>
        <w:t>a</w:t>
      </w:r>
      <w:r w:rsidRPr="00AF01A9">
        <w:rPr>
          <w:rFonts w:ascii="Times New Roman" w:hAnsi="Times New Roman"/>
          <w:sz w:val="24"/>
          <w:szCs w:val="24"/>
        </w:rPr>
        <w:t xml:space="preserve"> research institution situated in the selected community</w:t>
      </w:r>
      <w:r>
        <w:rPr>
          <w:rFonts w:ascii="Times New Roman" w:hAnsi="Times New Roman"/>
          <w:sz w:val="24"/>
          <w:szCs w:val="24"/>
        </w:rPr>
        <w:t>,</w:t>
      </w:r>
      <w:r w:rsidRPr="00AF01A9">
        <w:rPr>
          <w:rFonts w:ascii="Times New Roman" w:hAnsi="Times New Roman"/>
          <w:sz w:val="24"/>
          <w:szCs w:val="24"/>
        </w:rPr>
        <w:t xml:space="preserve"> participated in key informant semi-structured interviews.</w:t>
      </w:r>
      <w:r>
        <w:rPr>
          <w:rFonts w:ascii="Times New Roman" w:hAnsi="Times New Roman"/>
          <w:sz w:val="24"/>
          <w:szCs w:val="24"/>
        </w:rPr>
        <w:t xml:space="preserve"> </w:t>
      </w:r>
      <w:r w:rsidRPr="00AF01A9">
        <w:rPr>
          <w:rFonts w:ascii="Times New Roman" w:hAnsi="Times New Roman"/>
          <w:sz w:val="24"/>
          <w:szCs w:val="24"/>
        </w:rPr>
        <w:t>Two community rulers</w:t>
      </w:r>
      <w:r>
        <w:rPr>
          <w:rFonts w:ascii="Times New Roman" w:hAnsi="Times New Roman"/>
          <w:sz w:val="24"/>
          <w:szCs w:val="24"/>
        </w:rPr>
        <w:t>,</w:t>
      </w:r>
      <w:r w:rsidRPr="00AF01A9">
        <w:rPr>
          <w:rFonts w:ascii="Times New Roman" w:hAnsi="Times New Roman"/>
          <w:sz w:val="24"/>
          <w:szCs w:val="24"/>
        </w:rPr>
        <w:t xml:space="preserve"> two opinion leaders, </w:t>
      </w:r>
      <w:r>
        <w:rPr>
          <w:rFonts w:ascii="Times New Roman" w:hAnsi="Times New Roman"/>
          <w:sz w:val="24"/>
          <w:szCs w:val="24"/>
        </w:rPr>
        <w:t xml:space="preserve">and two </w:t>
      </w:r>
      <w:r w:rsidRPr="00AF01A9">
        <w:rPr>
          <w:rFonts w:ascii="Times New Roman" w:hAnsi="Times New Roman"/>
          <w:sz w:val="24"/>
          <w:szCs w:val="24"/>
        </w:rPr>
        <w:t xml:space="preserve">community health workers </w:t>
      </w:r>
      <w:r>
        <w:rPr>
          <w:rFonts w:ascii="Times New Roman" w:hAnsi="Times New Roman"/>
          <w:sz w:val="24"/>
          <w:szCs w:val="24"/>
        </w:rPr>
        <w:t>(</w:t>
      </w:r>
      <w:r w:rsidRPr="00AF01A9">
        <w:rPr>
          <w:rFonts w:ascii="Times New Roman" w:hAnsi="Times New Roman"/>
          <w:sz w:val="24"/>
          <w:szCs w:val="24"/>
        </w:rPr>
        <w:t>who were recruited reflexively during the study as</w:t>
      </w:r>
      <w:r>
        <w:rPr>
          <w:rFonts w:ascii="Times New Roman" w:hAnsi="Times New Roman"/>
          <w:sz w:val="24"/>
          <w:szCs w:val="24"/>
        </w:rPr>
        <w:t xml:space="preserve"> a</w:t>
      </w:r>
      <w:r w:rsidRPr="00AF01A9">
        <w:rPr>
          <w:rFonts w:ascii="Times New Roman" w:hAnsi="Times New Roman"/>
          <w:sz w:val="24"/>
          <w:szCs w:val="24"/>
        </w:rPr>
        <w:t xml:space="preserve"> ‘member-identified’ category based on responses obtained from biomedical researchers during the interview process</w:t>
      </w:r>
      <w:r>
        <w:rPr>
          <w:rFonts w:ascii="Times New Roman" w:hAnsi="Times New Roman"/>
          <w:sz w:val="24"/>
          <w:szCs w:val="24"/>
        </w:rPr>
        <w:t xml:space="preserve">) also </w:t>
      </w:r>
      <w:r w:rsidRPr="00AF01A9">
        <w:rPr>
          <w:rFonts w:ascii="Times New Roman" w:hAnsi="Times New Roman"/>
          <w:sz w:val="24"/>
          <w:szCs w:val="24"/>
        </w:rPr>
        <w:t xml:space="preserve">participated in </w:t>
      </w:r>
      <w:r>
        <w:rPr>
          <w:rFonts w:ascii="Times New Roman" w:hAnsi="Times New Roman"/>
          <w:sz w:val="24"/>
          <w:szCs w:val="24"/>
        </w:rPr>
        <w:t xml:space="preserve">key informant </w:t>
      </w:r>
      <w:r w:rsidRPr="00AF01A9">
        <w:rPr>
          <w:rFonts w:ascii="Times New Roman" w:hAnsi="Times New Roman"/>
          <w:sz w:val="24"/>
          <w:szCs w:val="24"/>
        </w:rPr>
        <w:t>interview</w:t>
      </w:r>
      <w:r>
        <w:rPr>
          <w:rFonts w:ascii="Times New Roman" w:hAnsi="Times New Roman"/>
          <w:sz w:val="24"/>
          <w:szCs w:val="24"/>
        </w:rPr>
        <w:t>s</w:t>
      </w:r>
      <w:r w:rsidRPr="00AF01A9">
        <w:rPr>
          <w:rFonts w:ascii="Times New Roman" w:hAnsi="Times New Roman"/>
          <w:sz w:val="24"/>
          <w:szCs w:val="24"/>
        </w:rPr>
        <w:t xml:space="preserve"> (face-to-face, semi-structured interviews)</w:t>
      </w:r>
      <w:r>
        <w:rPr>
          <w:rFonts w:ascii="Times New Roman" w:hAnsi="Times New Roman"/>
          <w:sz w:val="24"/>
          <w:szCs w:val="24"/>
        </w:rPr>
        <w:t>.</w:t>
      </w:r>
      <w:r w:rsidRPr="00AF01A9">
        <w:rPr>
          <w:rFonts w:ascii="Times New Roman" w:hAnsi="Times New Roman"/>
          <w:sz w:val="24"/>
          <w:szCs w:val="24"/>
        </w:rPr>
        <w:t xml:space="preserve"> </w:t>
      </w:r>
      <w:r>
        <w:rPr>
          <w:rFonts w:ascii="Times New Roman" w:hAnsi="Times New Roman"/>
          <w:sz w:val="24"/>
          <w:szCs w:val="24"/>
        </w:rPr>
        <w:t xml:space="preserve">The participants were approached personally and through a community contact. Prior to recruitment, they were informed of details of the research. Those who were literate and could read were given an information sheet and opportunity to ask questions about the </w:t>
      </w:r>
      <w:r>
        <w:rPr>
          <w:rFonts w:ascii="Times New Roman" w:hAnsi="Times New Roman"/>
          <w:sz w:val="24"/>
          <w:szCs w:val="24"/>
        </w:rPr>
        <w:lastRenderedPageBreak/>
        <w:t xml:space="preserve">research. Those who could not read were personally given the details of the research verbally </w:t>
      </w:r>
      <w:r>
        <w:rPr>
          <w:rStyle w:val="FootnoteReference"/>
          <w:rFonts w:ascii="Times New Roman" w:hAnsi="Times New Roman"/>
          <w:sz w:val="24"/>
          <w:szCs w:val="24"/>
        </w:rPr>
        <w:footnoteReference w:id="26"/>
      </w:r>
      <w:r>
        <w:rPr>
          <w:rFonts w:ascii="Times New Roman" w:hAnsi="Times New Roman"/>
          <w:sz w:val="24"/>
          <w:szCs w:val="24"/>
        </w:rPr>
        <w:t xml:space="preserve">, </w:t>
      </w:r>
      <w:r>
        <w:rPr>
          <w:rStyle w:val="FootnoteReference"/>
          <w:rFonts w:ascii="Times New Roman" w:hAnsi="Times New Roman"/>
          <w:sz w:val="24"/>
          <w:szCs w:val="24"/>
        </w:rPr>
        <w:footnoteReference w:id="27"/>
      </w:r>
      <w:r>
        <w:rPr>
          <w:rFonts w:ascii="Times New Roman" w:hAnsi="Times New Roman"/>
          <w:sz w:val="24"/>
          <w:szCs w:val="24"/>
        </w:rPr>
        <w:t xml:space="preserve">. </w:t>
      </w:r>
    </w:p>
    <w:p w14:paraId="20E8521D" w14:textId="77777777" w:rsidR="004D6BCF" w:rsidRDefault="004D6BCF" w:rsidP="004D6BCF">
      <w:pPr>
        <w:spacing w:line="480" w:lineRule="auto"/>
        <w:rPr>
          <w:rFonts w:ascii="Times New Roman" w:hAnsi="Times New Roman" w:cs="Times New Roman"/>
          <w:sz w:val="24"/>
          <w:szCs w:val="24"/>
        </w:rPr>
      </w:pPr>
      <w:r w:rsidRPr="00FA056F">
        <w:rPr>
          <w:rFonts w:ascii="Times New Roman" w:hAnsi="Times New Roman" w:cs="Times New Roman"/>
          <w:sz w:val="24"/>
          <w:szCs w:val="24"/>
        </w:rPr>
        <w:t>The summary of study participants is presented in Table 1.</w:t>
      </w:r>
      <w:r>
        <w:rPr>
          <w:rFonts w:ascii="Times New Roman" w:hAnsi="Times New Roman" w:cs="Times New Roman"/>
          <w:sz w:val="24"/>
          <w:szCs w:val="24"/>
        </w:rPr>
        <w:t xml:space="preserve"> </w:t>
      </w:r>
    </w:p>
    <w:p w14:paraId="0BA2E84C" w14:textId="77777777" w:rsidR="004D6BCF" w:rsidRDefault="004D6BCF" w:rsidP="004D6BCF">
      <w:pPr>
        <w:rPr>
          <w:rFonts w:ascii="Times New Roman" w:hAnsi="Times New Roman" w:cs="Times New Roman"/>
          <w:b/>
          <w:i/>
          <w:sz w:val="24"/>
          <w:szCs w:val="24"/>
        </w:rPr>
      </w:pPr>
      <w:r>
        <w:rPr>
          <w:rFonts w:ascii="Times New Roman" w:hAnsi="Times New Roman" w:cs="Times New Roman"/>
          <w:b/>
          <w:i/>
          <w:sz w:val="24"/>
          <w:szCs w:val="24"/>
        </w:rPr>
        <w:t xml:space="preserve">Focus Groups </w:t>
      </w:r>
    </w:p>
    <w:p w14:paraId="03B66336" w14:textId="77777777" w:rsidR="004D6BCF" w:rsidRDefault="004D6BCF" w:rsidP="004D6BCF">
      <w:pPr>
        <w:spacing w:line="480" w:lineRule="auto"/>
        <w:rPr>
          <w:rFonts w:ascii="Times New Roman" w:hAnsi="Times New Roman"/>
          <w:sz w:val="24"/>
          <w:szCs w:val="24"/>
        </w:rPr>
      </w:pPr>
      <w:r>
        <w:rPr>
          <w:rFonts w:ascii="Times New Roman" w:hAnsi="Times New Roman"/>
          <w:sz w:val="24"/>
          <w:szCs w:val="24"/>
        </w:rPr>
        <w:tab/>
        <w:t xml:space="preserve">Focus group discussions (FGDs) were conducted with either four to six participants and segmented by age and sex into four categories, namely adult males, adult females, male and female youths. We chose to have separate groups for the males and females, with gender definition in binary terms based on community cultural beliefs and practices, to prevent gender-related authority influence on their group interactions. We wanted to get a deeper understanding of gender inequalities within the community and how these affected their perceptions of community engagement in genomic research.  This categorization of participants aimed to minimize paternalism which may prevent women and young persons from freely expressing themselves in a mixed group as noted previously by </w:t>
      </w:r>
      <w:proofErr w:type="spellStart"/>
      <w:r>
        <w:rPr>
          <w:rFonts w:ascii="Times New Roman" w:hAnsi="Times New Roman"/>
          <w:sz w:val="24"/>
          <w:szCs w:val="24"/>
        </w:rPr>
        <w:t>Fagbemiro</w:t>
      </w:r>
      <w:proofErr w:type="spellEnd"/>
      <w:r>
        <w:rPr>
          <w:rFonts w:ascii="Times New Roman" w:hAnsi="Times New Roman"/>
          <w:sz w:val="24"/>
          <w:szCs w:val="24"/>
        </w:rPr>
        <w:t xml:space="preserve"> </w:t>
      </w:r>
      <w:r w:rsidRPr="002F3338">
        <w:rPr>
          <w:rFonts w:ascii="Times New Roman" w:hAnsi="Times New Roman"/>
          <w:sz w:val="24"/>
          <w:szCs w:val="24"/>
        </w:rPr>
        <w:t xml:space="preserve">and </w:t>
      </w:r>
      <w:proofErr w:type="spellStart"/>
      <w:r w:rsidRPr="002F3338">
        <w:rPr>
          <w:rFonts w:ascii="Times New Roman" w:hAnsi="Times New Roman"/>
          <w:sz w:val="24"/>
          <w:szCs w:val="24"/>
        </w:rPr>
        <w:t>Adebamowo</w:t>
      </w:r>
      <w:proofErr w:type="spellEnd"/>
      <w:r w:rsidRPr="002F3338">
        <w:rPr>
          <w:rFonts w:ascii="Times New Roman" w:hAnsi="Times New Roman"/>
          <w:sz w:val="24"/>
          <w:szCs w:val="24"/>
        </w:rPr>
        <w:t xml:space="preserve"> (201</w:t>
      </w:r>
      <w:r>
        <w:rPr>
          <w:rFonts w:ascii="Times New Roman" w:hAnsi="Times New Roman"/>
          <w:sz w:val="24"/>
          <w:szCs w:val="24"/>
        </w:rPr>
        <w:t>4</w:t>
      </w:r>
      <w:r w:rsidRPr="002F3338">
        <w:rPr>
          <w:rFonts w:ascii="Times New Roman" w:hAnsi="Times New Roman"/>
          <w:sz w:val="24"/>
          <w:szCs w:val="24"/>
        </w:rPr>
        <w:t>)</w:t>
      </w:r>
      <w:r>
        <w:rPr>
          <w:rFonts w:ascii="Times New Roman" w:hAnsi="Times New Roman"/>
          <w:i/>
          <w:sz w:val="24"/>
          <w:szCs w:val="24"/>
        </w:rPr>
        <w:t xml:space="preserve"> </w:t>
      </w:r>
      <w:r>
        <w:rPr>
          <w:rStyle w:val="FootnoteReference"/>
          <w:rFonts w:ascii="Times New Roman" w:hAnsi="Times New Roman"/>
          <w:sz w:val="24"/>
          <w:szCs w:val="24"/>
        </w:rPr>
        <w:footnoteReference w:id="28"/>
      </w:r>
      <w:r>
        <w:rPr>
          <w:rFonts w:ascii="Times New Roman" w:hAnsi="Times New Roman"/>
          <w:sz w:val="24"/>
          <w:szCs w:val="24"/>
        </w:rPr>
        <w:t xml:space="preserve">. </w:t>
      </w:r>
      <w:bookmarkStart w:id="8" w:name="_Hlk75704491"/>
      <w:bookmarkEnd w:id="7"/>
      <w:r>
        <w:rPr>
          <w:rFonts w:ascii="Times New Roman" w:hAnsi="Times New Roman"/>
          <w:sz w:val="24"/>
          <w:szCs w:val="24"/>
        </w:rPr>
        <w:t>In addition, the categorization promotes freedom of expression of the FG participants’ cultural beliefs, opinions, and social practices without fear of discrimination.</w:t>
      </w:r>
    </w:p>
    <w:bookmarkEnd w:id="8"/>
    <w:p w14:paraId="0708B98E" w14:textId="77777777" w:rsidR="004D6BCF" w:rsidRDefault="004D6BCF" w:rsidP="004D6BCF">
      <w:pPr>
        <w:spacing w:line="480" w:lineRule="auto"/>
        <w:rPr>
          <w:rFonts w:ascii="Times New Roman" w:hAnsi="Times New Roman" w:cs="Times New Roman"/>
          <w:sz w:val="24"/>
          <w:szCs w:val="24"/>
        </w:rPr>
      </w:pPr>
      <w:r>
        <w:rPr>
          <w:rFonts w:ascii="Times New Roman" w:hAnsi="Times New Roman"/>
          <w:sz w:val="24"/>
          <w:szCs w:val="24"/>
        </w:rPr>
        <w:t>The topic</w:t>
      </w:r>
      <w:r>
        <w:rPr>
          <w:rFonts w:ascii="Times New Roman" w:hAnsi="Times New Roman" w:cs="Times New Roman"/>
          <w:sz w:val="24"/>
          <w:szCs w:val="24"/>
        </w:rPr>
        <w:t xml:space="preserve"> guide for the FGD (appendix A) contained the following questions: a) would</w:t>
      </w:r>
      <w:r w:rsidRPr="009B1FD4">
        <w:rPr>
          <w:rFonts w:ascii="Times New Roman" w:hAnsi="Times New Roman" w:cs="Times New Roman"/>
          <w:sz w:val="24"/>
          <w:szCs w:val="24"/>
        </w:rPr>
        <w:t xml:space="preserve"> the community want to be part of the conduct of research? </w:t>
      </w:r>
      <w:r>
        <w:rPr>
          <w:rFonts w:ascii="Times New Roman" w:hAnsi="Times New Roman" w:cs="Times New Roman"/>
          <w:sz w:val="24"/>
          <w:szCs w:val="24"/>
        </w:rPr>
        <w:t xml:space="preserve">b) </w:t>
      </w:r>
      <w:r w:rsidRPr="009B1FD4">
        <w:rPr>
          <w:rFonts w:ascii="Times New Roman" w:hAnsi="Times New Roman" w:cs="Times New Roman"/>
          <w:sz w:val="24"/>
          <w:szCs w:val="24"/>
        </w:rPr>
        <w:t xml:space="preserve">If not, why? </w:t>
      </w:r>
      <w:r>
        <w:rPr>
          <w:rFonts w:ascii="Times New Roman" w:hAnsi="Times New Roman" w:cs="Times New Roman"/>
          <w:sz w:val="24"/>
          <w:szCs w:val="24"/>
        </w:rPr>
        <w:t xml:space="preserve">c) </w:t>
      </w:r>
      <w:r w:rsidRPr="009B1FD4">
        <w:rPr>
          <w:rFonts w:ascii="Times New Roman" w:hAnsi="Times New Roman" w:cs="Times New Roman"/>
          <w:sz w:val="24"/>
          <w:szCs w:val="24"/>
        </w:rPr>
        <w:t>If yes, which part of the research w</w:t>
      </w:r>
      <w:r>
        <w:rPr>
          <w:rFonts w:ascii="Times New Roman" w:hAnsi="Times New Roman" w:cs="Times New Roman"/>
          <w:sz w:val="24"/>
          <w:szCs w:val="24"/>
        </w:rPr>
        <w:t>ould</w:t>
      </w:r>
      <w:r w:rsidRPr="009B1FD4">
        <w:rPr>
          <w:rFonts w:ascii="Times New Roman" w:hAnsi="Times New Roman" w:cs="Times New Roman"/>
          <w:sz w:val="24"/>
          <w:szCs w:val="24"/>
        </w:rPr>
        <w:t xml:space="preserve"> the community want to have an input? </w:t>
      </w:r>
      <w:r>
        <w:rPr>
          <w:rFonts w:ascii="Times New Roman" w:hAnsi="Times New Roman" w:cs="Times New Roman"/>
          <w:sz w:val="24"/>
          <w:szCs w:val="24"/>
        </w:rPr>
        <w:t>d) w</w:t>
      </w:r>
      <w:r w:rsidRPr="009B1FD4">
        <w:rPr>
          <w:rFonts w:ascii="Times New Roman" w:hAnsi="Times New Roman" w:cs="Times New Roman"/>
          <w:sz w:val="24"/>
          <w:szCs w:val="24"/>
        </w:rPr>
        <w:t>hat does the community expect from researchers who want to conduct research in the</w:t>
      </w:r>
      <w:r>
        <w:rPr>
          <w:rFonts w:ascii="Times New Roman" w:hAnsi="Times New Roman" w:cs="Times New Roman"/>
          <w:sz w:val="24"/>
          <w:szCs w:val="24"/>
        </w:rPr>
        <w:t>ir</w:t>
      </w:r>
      <w:r w:rsidRPr="009B1FD4">
        <w:rPr>
          <w:rFonts w:ascii="Times New Roman" w:hAnsi="Times New Roman" w:cs="Times New Roman"/>
          <w:sz w:val="24"/>
          <w:szCs w:val="24"/>
        </w:rPr>
        <w:t xml:space="preserve"> community? </w:t>
      </w:r>
      <w:r>
        <w:rPr>
          <w:rFonts w:ascii="Times New Roman" w:hAnsi="Times New Roman" w:cs="Times New Roman"/>
          <w:sz w:val="24"/>
          <w:szCs w:val="24"/>
        </w:rPr>
        <w:t>e) h</w:t>
      </w:r>
      <w:r w:rsidRPr="009B1FD4">
        <w:rPr>
          <w:rFonts w:ascii="Times New Roman" w:hAnsi="Times New Roman" w:cs="Times New Roman"/>
          <w:sz w:val="24"/>
          <w:szCs w:val="24"/>
        </w:rPr>
        <w:t>ow w</w:t>
      </w:r>
      <w:r>
        <w:rPr>
          <w:rFonts w:ascii="Times New Roman" w:hAnsi="Times New Roman" w:cs="Times New Roman"/>
          <w:sz w:val="24"/>
          <w:szCs w:val="24"/>
        </w:rPr>
        <w:t>ould</w:t>
      </w:r>
      <w:r w:rsidRPr="009B1FD4">
        <w:rPr>
          <w:rFonts w:ascii="Times New Roman" w:hAnsi="Times New Roman" w:cs="Times New Roman"/>
          <w:sz w:val="24"/>
          <w:szCs w:val="24"/>
        </w:rPr>
        <w:t xml:space="preserve"> you want researchers to go about involving the community in their research? Can you give me </w:t>
      </w:r>
      <w:r w:rsidRPr="009B1FD4">
        <w:rPr>
          <w:rFonts w:ascii="Times New Roman" w:hAnsi="Times New Roman" w:cs="Times New Roman"/>
          <w:sz w:val="24"/>
          <w:szCs w:val="24"/>
        </w:rPr>
        <w:lastRenderedPageBreak/>
        <w:t>examples?</w:t>
      </w:r>
      <w:r>
        <w:rPr>
          <w:rFonts w:ascii="Times New Roman" w:hAnsi="Times New Roman" w:cs="Times New Roman"/>
          <w:sz w:val="24"/>
          <w:szCs w:val="24"/>
        </w:rPr>
        <w:t xml:space="preserve"> f) a</w:t>
      </w:r>
      <w:r w:rsidRPr="009B1FD4">
        <w:rPr>
          <w:rFonts w:ascii="Times New Roman" w:hAnsi="Times New Roman" w:cs="Times New Roman"/>
          <w:sz w:val="24"/>
          <w:szCs w:val="24"/>
        </w:rPr>
        <w:t xml:space="preserve">re there rules or customary norms they need to comply with? </w:t>
      </w:r>
      <w:r>
        <w:rPr>
          <w:rFonts w:ascii="Times New Roman" w:hAnsi="Times New Roman" w:cs="Times New Roman"/>
          <w:sz w:val="24"/>
          <w:szCs w:val="24"/>
        </w:rPr>
        <w:t>Can you give examples?</w:t>
      </w:r>
    </w:p>
    <w:p w14:paraId="74C33321" w14:textId="77777777" w:rsidR="004D6BCF" w:rsidRDefault="004D6BCF" w:rsidP="004D6BCF">
      <w:pPr>
        <w:spacing w:line="480" w:lineRule="auto"/>
        <w:rPr>
          <w:rFonts w:ascii="Times New Roman" w:hAnsi="Times New Roman"/>
          <w:sz w:val="24"/>
          <w:szCs w:val="24"/>
        </w:rPr>
      </w:pPr>
      <w:r>
        <w:rPr>
          <w:rFonts w:ascii="Times New Roman" w:hAnsi="Times New Roman"/>
          <w:sz w:val="24"/>
          <w:szCs w:val="24"/>
        </w:rPr>
        <w:tab/>
        <w:t>The FGD was moderated by one of the authors (OO) and a female research assistant with experience in qualitative data collection. There was also a female co-moderator, a staff member of the research institution, from and familiar with the community, for the female FGD sessions. Before each session, all respondents were given a brief explanation of purpose of the FGD and asked to explain what they understood about genomic research and community engagement. Then definitions of genomic research</w:t>
      </w:r>
      <w:r>
        <w:rPr>
          <w:rStyle w:val="FootnoteReference"/>
          <w:rFonts w:ascii="Times New Roman" w:hAnsi="Times New Roman"/>
          <w:sz w:val="24"/>
          <w:szCs w:val="24"/>
        </w:rPr>
        <w:footnoteReference w:id="29"/>
      </w:r>
      <w:r>
        <w:rPr>
          <w:rFonts w:ascii="Times New Roman" w:hAnsi="Times New Roman"/>
          <w:sz w:val="24"/>
          <w:szCs w:val="24"/>
        </w:rPr>
        <w:t xml:space="preserve"> and community engagement</w:t>
      </w:r>
      <w:r>
        <w:rPr>
          <w:rStyle w:val="FootnoteReference"/>
          <w:rFonts w:ascii="Times New Roman" w:hAnsi="Times New Roman"/>
          <w:sz w:val="24"/>
          <w:szCs w:val="24"/>
        </w:rPr>
        <w:footnoteReference w:id="30"/>
      </w:r>
      <w:r>
        <w:rPr>
          <w:rFonts w:ascii="Times New Roman" w:hAnsi="Times New Roman"/>
          <w:sz w:val="24"/>
          <w:szCs w:val="24"/>
        </w:rPr>
        <w:t xml:space="preserve"> were given to them to establish a common starting point</w:t>
      </w:r>
      <w:r>
        <w:rPr>
          <w:rStyle w:val="FootnoteReference"/>
          <w:rFonts w:ascii="Times New Roman" w:hAnsi="Times New Roman"/>
          <w:sz w:val="24"/>
          <w:szCs w:val="24"/>
        </w:rPr>
        <w:footnoteReference w:id="31"/>
      </w:r>
      <w:r>
        <w:rPr>
          <w:rFonts w:ascii="Times New Roman" w:hAnsi="Times New Roman"/>
          <w:sz w:val="24"/>
          <w:szCs w:val="24"/>
        </w:rPr>
        <w:t xml:space="preserve">.     </w:t>
      </w:r>
    </w:p>
    <w:p w14:paraId="7F8D822E" w14:textId="77777777" w:rsidR="004D6BCF" w:rsidRPr="00CB6ED8" w:rsidRDefault="004D6BCF" w:rsidP="004D6BCF">
      <w:pPr>
        <w:rPr>
          <w:rFonts w:ascii="Times New Roman" w:hAnsi="Times New Roman" w:cs="Times New Roman"/>
          <w:b/>
          <w:bCs/>
          <w:i/>
          <w:iCs/>
          <w:sz w:val="24"/>
          <w:szCs w:val="24"/>
        </w:rPr>
      </w:pPr>
      <w:r w:rsidRPr="00CB6ED8">
        <w:rPr>
          <w:rFonts w:ascii="Times New Roman" w:hAnsi="Times New Roman" w:cs="Times New Roman"/>
          <w:b/>
          <w:bCs/>
          <w:i/>
          <w:iCs/>
          <w:sz w:val="24"/>
          <w:szCs w:val="24"/>
        </w:rPr>
        <w:t>Interview</w:t>
      </w:r>
      <w:r>
        <w:rPr>
          <w:rFonts w:ascii="Times New Roman" w:hAnsi="Times New Roman" w:cs="Times New Roman"/>
          <w:b/>
          <w:bCs/>
          <w:i/>
          <w:iCs/>
          <w:sz w:val="24"/>
          <w:szCs w:val="24"/>
        </w:rPr>
        <w:t>s</w:t>
      </w:r>
    </w:p>
    <w:p w14:paraId="72C80F07" w14:textId="539E4A90" w:rsidR="004D6BCF" w:rsidRDefault="004D6BCF" w:rsidP="004D6BCF">
      <w:pPr>
        <w:spacing w:line="480" w:lineRule="auto"/>
        <w:rPr>
          <w:rFonts w:ascii="Times New Roman" w:hAnsi="Times New Roman"/>
          <w:sz w:val="24"/>
          <w:szCs w:val="24"/>
        </w:rPr>
      </w:pPr>
      <w:r w:rsidRPr="00CB6ED8">
        <w:rPr>
          <w:rFonts w:ascii="Times New Roman" w:hAnsi="Times New Roman" w:cs="Times New Roman"/>
          <w:sz w:val="24"/>
          <w:szCs w:val="24"/>
        </w:rPr>
        <w:tab/>
        <w:t>The biomedical researchers, community rulers, opinion leaders and health workers were interviewed face-to-face</w:t>
      </w:r>
      <w:r>
        <w:rPr>
          <w:rFonts w:ascii="Times New Roman" w:hAnsi="Times New Roman"/>
          <w:sz w:val="24"/>
          <w:szCs w:val="24"/>
        </w:rPr>
        <w:t xml:space="preserve"> and were encouraged to share their experiences from previous research and other relevant life experiences.  Interviews were tape recorded and transcribed verbatim by OO. During the process of interacting with data and initial coding, areas that needed further clarification and probing were identified, and these guided subsequent interviews. </w:t>
      </w:r>
    </w:p>
    <w:p w14:paraId="46101475" w14:textId="77777777" w:rsidR="00204117" w:rsidRDefault="00204117" w:rsidP="004D6BCF">
      <w:pPr>
        <w:spacing w:line="480" w:lineRule="auto"/>
        <w:rPr>
          <w:rFonts w:ascii="Times New Roman" w:hAnsi="Times New Roman" w:cs="Times New Roman"/>
          <w:b/>
          <w:i/>
          <w:sz w:val="24"/>
          <w:szCs w:val="24"/>
        </w:rPr>
      </w:pPr>
    </w:p>
    <w:p w14:paraId="440DBB69" w14:textId="77777777" w:rsidR="00204117" w:rsidRDefault="00204117" w:rsidP="004D6BCF">
      <w:pPr>
        <w:spacing w:line="480" w:lineRule="auto"/>
        <w:rPr>
          <w:rFonts w:ascii="Times New Roman" w:hAnsi="Times New Roman" w:cs="Times New Roman"/>
          <w:b/>
          <w:i/>
          <w:sz w:val="24"/>
          <w:szCs w:val="24"/>
        </w:rPr>
      </w:pPr>
    </w:p>
    <w:p w14:paraId="7FF5642B" w14:textId="71ED9F86" w:rsidR="004D6BCF" w:rsidRPr="00B227B1" w:rsidRDefault="004D6BCF" w:rsidP="004D6BCF">
      <w:pPr>
        <w:spacing w:line="480" w:lineRule="auto"/>
        <w:rPr>
          <w:rFonts w:ascii="Times New Roman" w:hAnsi="Times New Roman" w:cs="Times New Roman"/>
          <w:sz w:val="24"/>
          <w:szCs w:val="24"/>
        </w:rPr>
      </w:pPr>
      <w:r>
        <w:rPr>
          <w:rFonts w:ascii="Times New Roman" w:hAnsi="Times New Roman" w:cs="Times New Roman"/>
          <w:b/>
          <w:i/>
          <w:sz w:val="24"/>
          <w:szCs w:val="24"/>
        </w:rPr>
        <w:lastRenderedPageBreak/>
        <w:t>Data Analysis</w:t>
      </w:r>
    </w:p>
    <w:p w14:paraId="0410C3BB" w14:textId="77777777" w:rsidR="004D6BCF" w:rsidRDefault="004D6BCF" w:rsidP="004D6BC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17EF0">
        <w:rPr>
          <w:rFonts w:ascii="Times New Roman" w:hAnsi="Times New Roman" w:cs="Times New Roman"/>
          <w:sz w:val="24"/>
          <w:szCs w:val="24"/>
        </w:rPr>
        <w:t>T</w:t>
      </w:r>
      <w:r w:rsidRPr="00417EF0">
        <w:rPr>
          <w:rFonts w:ascii="Times New Roman" w:hAnsi="Times New Roman"/>
          <w:sz w:val="24"/>
          <w:szCs w:val="24"/>
        </w:rPr>
        <w:t>he methodological design, adapted from grounded theory</w:t>
      </w:r>
      <w:r>
        <w:rPr>
          <w:rFonts w:ascii="Times New Roman" w:hAnsi="Times New Roman"/>
          <w:sz w:val="24"/>
          <w:szCs w:val="24"/>
        </w:rPr>
        <w:t xml:space="preserve"> </w:t>
      </w:r>
      <w:r>
        <w:rPr>
          <w:rStyle w:val="FootnoteReference"/>
          <w:rFonts w:ascii="Times New Roman" w:hAnsi="Times New Roman"/>
          <w:sz w:val="24"/>
          <w:szCs w:val="24"/>
        </w:rPr>
        <w:footnoteReference w:id="32"/>
      </w:r>
      <w:r>
        <w:rPr>
          <w:rFonts w:ascii="Times New Roman" w:hAnsi="Times New Roman"/>
          <w:sz w:val="24"/>
          <w:szCs w:val="24"/>
        </w:rPr>
        <w:t>,</w:t>
      </w:r>
      <w:r w:rsidRPr="00417EF0">
        <w:rPr>
          <w:rFonts w:ascii="Times New Roman" w:hAnsi="Times New Roman"/>
          <w:sz w:val="24"/>
          <w:szCs w:val="24"/>
        </w:rPr>
        <w:t xml:space="preserve"> used the constant comparative method of data analysis</w:t>
      </w:r>
      <w:r>
        <w:rPr>
          <w:rFonts w:ascii="Times New Roman" w:hAnsi="Times New Roman"/>
          <w:sz w:val="24"/>
          <w:szCs w:val="24"/>
        </w:rPr>
        <w:t xml:space="preserve"> </w:t>
      </w:r>
      <w:r>
        <w:rPr>
          <w:rStyle w:val="FootnoteReference"/>
          <w:rFonts w:ascii="Times New Roman" w:hAnsi="Times New Roman"/>
          <w:sz w:val="24"/>
          <w:szCs w:val="24"/>
        </w:rPr>
        <w:footnoteReference w:id="33"/>
      </w:r>
      <w:r>
        <w:rPr>
          <w:rFonts w:ascii="Times New Roman" w:hAnsi="Times New Roman"/>
          <w:sz w:val="24"/>
          <w:szCs w:val="24"/>
        </w:rPr>
        <w:t xml:space="preserve">, </w:t>
      </w:r>
      <w:r>
        <w:rPr>
          <w:rStyle w:val="FootnoteReference"/>
          <w:rFonts w:ascii="Times New Roman" w:hAnsi="Times New Roman"/>
          <w:sz w:val="24"/>
          <w:szCs w:val="24"/>
        </w:rPr>
        <w:footnoteReference w:id="34"/>
      </w:r>
      <w:r>
        <w:rPr>
          <w:rFonts w:ascii="Times New Roman" w:hAnsi="Times New Roman"/>
          <w:sz w:val="24"/>
          <w:szCs w:val="24"/>
        </w:rPr>
        <w:t>.</w:t>
      </w:r>
      <w:r w:rsidRPr="00417EF0">
        <w:rPr>
          <w:rFonts w:ascii="Times New Roman" w:hAnsi="Times New Roman"/>
          <w:sz w:val="24"/>
          <w:szCs w:val="24"/>
        </w:rPr>
        <w:t xml:space="preserve"> </w:t>
      </w:r>
      <w:r w:rsidRPr="00417EF0">
        <w:rPr>
          <w:rFonts w:ascii="Times New Roman" w:hAnsi="Times New Roman" w:cs="Times New Roman"/>
          <w:sz w:val="24"/>
          <w:szCs w:val="24"/>
        </w:rPr>
        <w:t>Data were iteratively analy</w:t>
      </w:r>
      <w:r>
        <w:rPr>
          <w:rFonts w:ascii="Times New Roman" w:hAnsi="Times New Roman" w:cs="Times New Roman"/>
          <w:sz w:val="24"/>
          <w:szCs w:val="24"/>
        </w:rPr>
        <w:t>s</w:t>
      </w:r>
      <w:r w:rsidRPr="00417EF0">
        <w:rPr>
          <w:rFonts w:ascii="Times New Roman" w:hAnsi="Times New Roman" w:cs="Times New Roman"/>
          <w:sz w:val="24"/>
          <w:szCs w:val="24"/>
        </w:rPr>
        <w:t>ed thematically as the coding framework was developed during the analysis and new areas of questioning were explored in subsequent interviews and FGD sessions to achieve saturation and clarity of data. The coding of the data was aided by Atlas-</w:t>
      </w:r>
      <w:proofErr w:type="spellStart"/>
      <w:r w:rsidRPr="00417EF0">
        <w:rPr>
          <w:rFonts w:ascii="Times New Roman" w:hAnsi="Times New Roman" w:cs="Times New Roman"/>
          <w:sz w:val="24"/>
          <w:szCs w:val="24"/>
        </w:rPr>
        <w:t>ti</w:t>
      </w:r>
      <w:proofErr w:type="spellEnd"/>
      <w:r w:rsidRPr="00417EF0">
        <w:rPr>
          <w:rFonts w:ascii="Times New Roman" w:hAnsi="Times New Roman" w:cs="Times New Roman"/>
          <w:sz w:val="24"/>
          <w:szCs w:val="24"/>
        </w:rPr>
        <w:t xml:space="preserve"> qualitative software. The initial or open coding yielded themes which were subjected to selective co</w:t>
      </w:r>
      <w:r>
        <w:rPr>
          <w:rFonts w:ascii="Times New Roman" w:hAnsi="Times New Roman" w:cs="Times New Roman"/>
          <w:sz w:val="24"/>
          <w:szCs w:val="24"/>
        </w:rPr>
        <w:t>ding to identify common and explanatory categories for themes. Deviant cases were identified, discordant views were discussed by the research team, and the quality of data was ascertained by methodological and data or informant triangulation</w:t>
      </w:r>
      <w:r>
        <w:rPr>
          <w:rStyle w:val="FootnoteReference"/>
          <w:rFonts w:ascii="Times New Roman" w:hAnsi="Times New Roman" w:cs="Times New Roman"/>
        </w:rPr>
        <w:footnoteReference w:id="35"/>
      </w:r>
      <w:r>
        <w:rPr>
          <w:rFonts w:ascii="Times New Roman" w:hAnsi="Times New Roman" w:cs="Times New Roman"/>
          <w:sz w:val="24"/>
          <w:szCs w:val="24"/>
        </w:rPr>
        <w:t xml:space="preserve">, code-recode analysis and reflexivity. </w:t>
      </w:r>
    </w:p>
    <w:p w14:paraId="12318506" w14:textId="121B9A25" w:rsidR="004D6BCF" w:rsidRPr="00E7075A" w:rsidRDefault="004D6BCF" w:rsidP="004D6BCF">
      <w:pPr>
        <w:spacing w:after="0" w:line="480" w:lineRule="auto"/>
        <w:rPr>
          <w:rFonts w:ascii="Times New Roman" w:hAnsi="Times New Roman"/>
          <w:sz w:val="24"/>
          <w:szCs w:val="24"/>
        </w:rPr>
      </w:pPr>
      <w:r w:rsidRPr="009A6759">
        <w:rPr>
          <w:rFonts w:ascii="Times New Roman" w:hAnsi="Times New Roman" w:cs="Times New Roman"/>
          <w:sz w:val="24"/>
          <w:szCs w:val="24"/>
        </w:rPr>
        <w:tab/>
      </w:r>
      <w:r>
        <w:rPr>
          <w:rFonts w:ascii="Times New Roman" w:hAnsi="Times New Roman" w:cs="Times New Roman"/>
          <w:sz w:val="24"/>
          <w:szCs w:val="24"/>
        </w:rPr>
        <w:t>T</w:t>
      </w:r>
      <w:r w:rsidRPr="00E7075A">
        <w:rPr>
          <w:rFonts w:ascii="Times New Roman" w:hAnsi="Times New Roman" w:cs="Times New Roman"/>
          <w:sz w:val="24"/>
          <w:szCs w:val="24"/>
        </w:rPr>
        <w:t xml:space="preserve">he methodological and informant or data triangulation </w:t>
      </w:r>
      <w:r>
        <w:rPr>
          <w:rFonts w:ascii="Times New Roman" w:hAnsi="Times New Roman" w:cs="Times New Roman"/>
          <w:sz w:val="24"/>
          <w:szCs w:val="24"/>
        </w:rPr>
        <w:t xml:space="preserve">were used </w:t>
      </w:r>
      <w:r w:rsidRPr="00E7075A">
        <w:rPr>
          <w:rFonts w:ascii="Times New Roman" w:hAnsi="Times New Roman" w:cs="Times New Roman"/>
          <w:sz w:val="24"/>
          <w:szCs w:val="24"/>
        </w:rPr>
        <w:t xml:space="preserve">to ensure </w:t>
      </w:r>
      <w:r w:rsidR="00CD020F">
        <w:rPr>
          <w:rFonts w:ascii="Times New Roman" w:hAnsi="Times New Roman" w:cs="Times New Roman"/>
          <w:sz w:val="24"/>
          <w:szCs w:val="24"/>
        </w:rPr>
        <w:t xml:space="preserve">the </w:t>
      </w:r>
      <w:r w:rsidRPr="00E7075A">
        <w:rPr>
          <w:rFonts w:ascii="Times New Roman" w:hAnsi="Times New Roman" w:cs="Times New Roman"/>
          <w:sz w:val="24"/>
          <w:szCs w:val="24"/>
        </w:rPr>
        <w:t>credibility of our data by comparing divergence and similarities between the findings from the different data sources and methods.</w:t>
      </w:r>
      <w:r w:rsidRPr="009A6759">
        <w:rPr>
          <w:rFonts w:ascii="Times New Roman" w:hAnsi="Times New Roman" w:cs="Times New Roman"/>
          <w:sz w:val="24"/>
          <w:szCs w:val="24"/>
        </w:rPr>
        <w:t xml:space="preserve"> </w:t>
      </w:r>
      <w:r>
        <w:rPr>
          <w:rFonts w:ascii="Times New Roman" w:hAnsi="Times New Roman"/>
          <w:sz w:val="24"/>
          <w:szCs w:val="24"/>
        </w:rPr>
        <w:t>We used both within-method and between-methods approaches for the methodological triangulation of the focus groups and in-depth interviews</w:t>
      </w:r>
      <w:r>
        <w:rPr>
          <w:rStyle w:val="FootnoteReference"/>
          <w:rFonts w:ascii="Times New Roman" w:hAnsi="Times New Roman"/>
          <w:sz w:val="24"/>
          <w:szCs w:val="24"/>
        </w:rPr>
        <w:footnoteReference w:id="36"/>
      </w:r>
      <w:r>
        <w:rPr>
          <w:rFonts w:ascii="Times New Roman" w:hAnsi="Times New Roman"/>
          <w:sz w:val="24"/>
          <w:szCs w:val="24"/>
        </w:rPr>
        <w:t xml:space="preserve">. The within-method involves </w:t>
      </w:r>
      <w:r w:rsidR="00CD020F">
        <w:rPr>
          <w:rFonts w:ascii="Times New Roman" w:hAnsi="Times New Roman"/>
          <w:sz w:val="24"/>
          <w:szCs w:val="24"/>
        </w:rPr>
        <w:t xml:space="preserve">a </w:t>
      </w:r>
      <w:r>
        <w:rPr>
          <w:rFonts w:ascii="Times New Roman" w:hAnsi="Times New Roman"/>
          <w:sz w:val="24"/>
          <w:szCs w:val="24"/>
        </w:rPr>
        <w:t>comparison of responses from the four FGD categories of participants on one hand, and the three interviewee categories on the other hand. In the between-method approach, we compared the responses obtained using the two different qualitative methods, that is FG and interviews, to detect</w:t>
      </w:r>
      <w:r w:rsidR="00CD020F">
        <w:rPr>
          <w:rFonts w:ascii="Times New Roman" w:hAnsi="Times New Roman"/>
          <w:sz w:val="24"/>
          <w:szCs w:val="24"/>
        </w:rPr>
        <w:t xml:space="preserve"> the</w:t>
      </w:r>
      <w:r>
        <w:rPr>
          <w:rFonts w:ascii="Times New Roman" w:hAnsi="Times New Roman"/>
          <w:sz w:val="24"/>
          <w:szCs w:val="24"/>
        </w:rPr>
        <w:t xml:space="preserve"> similarity of responses </w:t>
      </w:r>
      <w:r>
        <w:rPr>
          <w:rFonts w:ascii="Times New Roman" w:hAnsi="Times New Roman"/>
          <w:sz w:val="24"/>
          <w:szCs w:val="24"/>
        </w:rPr>
        <w:lastRenderedPageBreak/>
        <w:t xml:space="preserve">and divergent views on </w:t>
      </w:r>
      <w:r w:rsidR="00CD020F">
        <w:rPr>
          <w:rFonts w:ascii="Times New Roman" w:hAnsi="Times New Roman"/>
          <w:sz w:val="24"/>
          <w:szCs w:val="24"/>
        </w:rPr>
        <w:t xml:space="preserve">the </w:t>
      </w:r>
      <w:r>
        <w:rPr>
          <w:rFonts w:ascii="Times New Roman" w:hAnsi="Times New Roman"/>
          <w:sz w:val="24"/>
          <w:szCs w:val="24"/>
        </w:rPr>
        <w:t>same and different ethical topics using different methods of inquiry</w:t>
      </w:r>
      <w:r>
        <w:rPr>
          <w:rStyle w:val="FootnoteReference"/>
          <w:rFonts w:ascii="Times New Roman" w:hAnsi="Times New Roman"/>
          <w:sz w:val="24"/>
          <w:szCs w:val="24"/>
        </w:rPr>
        <w:footnoteReference w:id="37"/>
      </w:r>
      <w:r>
        <w:rPr>
          <w:rFonts w:ascii="Times New Roman" w:hAnsi="Times New Roman"/>
          <w:sz w:val="24"/>
          <w:szCs w:val="24"/>
        </w:rPr>
        <w:t>.</w:t>
      </w:r>
      <w:r>
        <w:rPr>
          <w:rFonts w:ascii="Times New Roman" w:hAnsi="Times New Roman" w:cs="Times New Roman"/>
          <w:sz w:val="24"/>
          <w:szCs w:val="24"/>
          <w:lang w:eastAsia="en-GB"/>
        </w:rPr>
        <w:t xml:space="preserve"> </w:t>
      </w:r>
    </w:p>
    <w:p w14:paraId="177D55F3" w14:textId="3C7BB747"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t>For code-recode analysis,</w:t>
      </w:r>
      <w:r>
        <w:rPr>
          <w:rFonts w:ascii="Times New Roman" w:hAnsi="Times New Roman"/>
          <w:sz w:val="24"/>
          <w:szCs w:val="24"/>
        </w:rPr>
        <w:t xml:space="preserve"> half of the data were open-coded by a member of the research team, and after two weeks a different researcher re-coded same half using </w:t>
      </w:r>
      <w:r w:rsidR="00FD1D3E">
        <w:rPr>
          <w:rFonts w:ascii="Times New Roman" w:hAnsi="Times New Roman"/>
          <w:sz w:val="24"/>
          <w:szCs w:val="24"/>
        </w:rPr>
        <w:t xml:space="preserve">a </w:t>
      </w:r>
      <w:r>
        <w:rPr>
          <w:rFonts w:ascii="Times New Roman" w:hAnsi="Times New Roman"/>
          <w:sz w:val="24"/>
          <w:szCs w:val="24"/>
        </w:rPr>
        <w:t>similar coding frame, thereafter the results of the two coding processes were compared for similarities and differences</w:t>
      </w:r>
      <w:r>
        <w:rPr>
          <w:rStyle w:val="FootnoteReference"/>
          <w:rFonts w:ascii="Times New Roman" w:hAnsi="Times New Roman"/>
          <w:sz w:val="24"/>
          <w:szCs w:val="24"/>
        </w:rPr>
        <w:footnoteReference w:id="38"/>
      </w:r>
      <w:r>
        <w:rPr>
          <w:rFonts w:ascii="Times New Roman" w:hAnsi="Times New Roman"/>
          <w:sz w:val="24"/>
          <w:szCs w:val="24"/>
        </w:rPr>
        <w:t>,</w:t>
      </w:r>
      <w:r>
        <w:rPr>
          <w:rStyle w:val="FootnoteReference"/>
          <w:rFonts w:ascii="Times New Roman" w:hAnsi="Times New Roman"/>
          <w:sz w:val="24"/>
          <w:szCs w:val="24"/>
        </w:rPr>
        <w:footnoteReference w:id="39"/>
      </w:r>
      <w:r>
        <w:rPr>
          <w:rFonts w:ascii="Times New Roman" w:hAnsi="Times New Roman"/>
          <w:sz w:val="24"/>
          <w:szCs w:val="24"/>
        </w:rPr>
        <w:t>. The outcome of the coder reliability index was 96.8 percent which reflected</w:t>
      </w:r>
      <w:r w:rsidR="00FD1D3E">
        <w:rPr>
          <w:rFonts w:ascii="Times New Roman" w:hAnsi="Times New Roman"/>
          <w:sz w:val="24"/>
          <w:szCs w:val="24"/>
        </w:rPr>
        <w:t xml:space="preserve"> a</w:t>
      </w:r>
      <w:r>
        <w:rPr>
          <w:rFonts w:ascii="Times New Roman" w:hAnsi="Times New Roman"/>
          <w:sz w:val="24"/>
          <w:szCs w:val="24"/>
        </w:rPr>
        <w:t xml:space="preserve"> high degree of similarity of the open coded data</w:t>
      </w:r>
      <w:r>
        <w:rPr>
          <w:rStyle w:val="FootnoteReference"/>
          <w:rFonts w:ascii="Times New Roman" w:hAnsi="Times New Roman"/>
          <w:sz w:val="24"/>
          <w:szCs w:val="24"/>
        </w:rPr>
        <w:footnoteReference w:id="40"/>
      </w:r>
      <w:r>
        <w:rPr>
          <w:rFonts w:ascii="Times New Roman" w:hAnsi="Times New Roman"/>
          <w:sz w:val="24"/>
          <w:szCs w:val="24"/>
        </w:rPr>
        <w:t>.</w:t>
      </w:r>
      <w:r>
        <w:rPr>
          <w:rFonts w:ascii="Times New Roman" w:hAnsi="Times New Roman" w:cs="Times New Roman"/>
          <w:sz w:val="24"/>
          <w:szCs w:val="24"/>
        </w:rPr>
        <w:t xml:space="preserve"> </w:t>
      </w:r>
    </w:p>
    <w:p w14:paraId="10C8F17A" w14:textId="28C7E3DD"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t>To draw normative conclusions, we used the Symbiotic Empirical Ethics methodological approach</w:t>
      </w:r>
      <w:r>
        <w:rPr>
          <w:rStyle w:val="FootnoteReference"/>
          <w:rFonts w:ascii="Times New Roman" w:hAnsi="Times New Roman" w:cs="Times New Roman"/>
        </w:rPr>
        <w:footnoteReference w:id="41"/>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to integrate our empirical data with normative analysis. This model emphasizes the relationship between practice and theory in ethical discourse as ‘practice informs theory just as theory informs practice’, stressing that they exist in a symbiotic relationship. It advocates five elements which can be used to integrate empirical data and ethical theory to draw normative conclusions. These elements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a) setting out the circumstances; b) specifying theories and principles; c) using ethical theory as a tool of analysis; d) building theory; and e) making normative judgements. We set out the ‘</w:t>
      </w:r>
      <w:proofErr w:type="spellStart"/>
      <w:r w:rsidRPr="009A118C">
        <w:rPr>
          <w:rFonts w:ascii="Times New Roman" w:hAnsi="Times New Roman" w:cs="Times New Roman"/>
          <w:i/>
          <w:iCs/>
          <w:sz w:val="24"/>
          <w:szCs w:val="24"/>
        </w:rPr>
        <w:t>endoxa</w:t>
      </w:r>
      <w:proofErr w:type="spellEnd"/>
      <w:r>
        <w:rPr>
          <w:rFonts w:ascii="Times New Roman" w:hAnsi="Times New Roman" w:cs="Times New Roman"/>
          <w:sz w:val="24"/>
          <w:szCs w:val="24"/>
        </w:rPr>
        <w:t xml:space="preserve">’ or circumstances by describing the community leadership structure and appropriate timing for CE from the responses of participants; then specified community engagement principles such </w:t>
      </w:r>
      <w:r>
        <w:rPr>
          <w:rFonts w:ascii="Times New Roman" w:hAnsi="Times New Roman" w:cs="Times New Roman"/>
          <w:sz w:val="24"/>
          <w:szCs w:val="24"/>
        </w:rPr>
        <w:lastRenderedPageBreak/>
        <w:t xml:space="preserve">as community gatekeeping, interactive planning, and trust, and subsequently used ethical principles such as communitarianism and theories of social capital as tools for analysing the data. </w:t>
      </w:r>
    </w:p>
    <w:p w14:paraId="07E494F0" w14:textId="77777777" w:rsidR="004D6BCF" w:rsidRPr="006530B4" w:rsidRDefault="004D6BCF" w:rsidP="004D6BCF">
      <w:pPr>
        <w:rPr>
          <w:rFonts w:cstheme="minorHAnsi"/>
          <w:b/>
          <w:bCs/>
          <w:sz w:val="26"/>
          <w:szCs w:val="26"/>
        </w:rPr>
      </w:pPr>
      <w:r>
        <w:rPr>
          <w:rFonts w:cstheme="minorHAnsi"/>
          <w:b/>
          <w:bCs/>
          <w:sz w:val="26"/>
          <w:szCs w:val="26"/>
        </w:rPr>
        <w:t>Results</w:t>
      </w:r>
    </w:p>
    <w:p w14:paraId="673276D4" w14:textId="77777777" w:rsidR="004D6BCF" w:rsidRPr="00571467" w:rsidRDefault="004D6BCF" w:rsidP="004D6BCF">
      <w:pPr>
        <w:spacing w:line="240" w:lineRule="auto"/>
        <w:rPr>
          <w:rFonts w:ascii="Times New Roman" w:hAnsi="Times New Roman" w:cs="Times New Roman"/>
          <w:i/>
          <w:iCs/>
          <w:sz w:val="24"/>
          <w:szCs w:val="24"/>
        </w:rPr>
      </w:pPr>
      <w:r w:rsidRPr="00571467">
        <w:rPr>
          <w:rFonts w:ascii="Times New Roman" w:hAnsi="Times New Roman" w:cs="Times New Roman"/>
          <w:i/>
          <w:iCs/>
          <w:sz w:val="24"/>
          <w:szCs w:val="24"/>
        </w:rPr>
        <w:t>Study participants</w:t>
      </w:r>
    </w:p>
    <w:p w14:paraId="16059356" w14:textId="2ED071BD"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t>We conducted 36 key informant interviews among (a) 30 biomedical researchers, comprising 16 males and 14 females, (b) two community rulers</w:t>
      </w:r>
      <w:r w:rsidRPr="00AB5521">
        <w:rPr>
          <w:rFonts w:ascii="Times New Roman" w:hAnsi="Times New Roman" w:cs="Times New Roman"/>
          <w:sz w:val="24"/>
          <w:szCs w:val="24"/>
        </w:rPr>
        <w:t xml:space="preserve"> </w:t>
      </w:r>
      <w:r>
        <w:rPr>
          <w:rFonts w:ascii="Times New Roman" w:hAnsi="Times New Roman" w:cs="Times New Roman"/>
          <w:sz w:val="24"/>
          <w:szCs w:val="24"/>
        </w:rPr>
        <w:t>(with unspecified demographics as it is the customary practice not to divulge the king’s age, but they were males), (c) two community opinion leaders (including one who is a traditional medical practitioner), and (d) two female community health workers. (See table two for demographic information) An opinion leader is a community member recognized by the local government authority to advise on community development issues. Most of the biomedical researchers were involved in clinical science research, with three engaged in laboratory-based genetic studies. E</w:t>
      </w:r>
      <w:r w:rsidRPr="00417EF0">
        <w:rPr>
          <w:rFonts w:ascii="Times New Roman" w:hAnsi="Times New Roman"/>
          <w:sz w:val="24"/>
          <w:szCs w:val="24"/>
        </w:rPr>
        <w:t>ach interview last</w:t>
      </w:r>
      <w:r>
        <w:rPr>
          <w:rFonts w:ascii="Times New Roman" w:hAnsi="Times New Roman"/>
          <w:sz w:val="24"/>
          <w:szCs w:val="24"/>
        </w:rPr>
        <w:t>ed</w:t>
      </w:r>
      <w:r w:rsidRPr="00417EF0">
        <w:rPr>
          <w:rFonts w:ascii="Times New Roman" w:hAnsi="Times New Roman"/>
          <w:sz w:val="24"/>
          <w:szCs w:val="24"/>
        </w:rPr>
        <w:t xml:space="preserve"> between 45 and 70 minutes</w:t>
      </w:r>
      <w:r w:rsidRPr="004D0AA3">
        <w:rPr>
          <w:rFonts w:ascii="Times New Roman" w:hAnsi="Times New Roman"/>
          <w:sz w:val="24"/>
          <w:szCs w:val="24"/>
        </w:rPr>
        <w:t>.</w:t>
      </w:r>
      <w:r>
        <w:rPr>
          <w:rFonts w:ascii="Times New Roman" w:hAnsi="Times New Roman" w:cs="Times New Roman"/>
          <w:sz w:val="24"/>
          <w:szCs w:val="24"/>
        </w:rPr>
        <w:t xml:space="preserve">  The community rulers, opinion leaders, and community health workers were of Yoruba ethnicity and resided within the community. Fifty community members participated in 15 FGD sessions. </w:t>
      </w:r>
      <w:r>
        <w:rPr>
          <w:rFonts w:ascii="Times New Roman" w:hAnsi="Times New Roman"/>
          <w:sz w:val="24"/>
          <w:szCs w:val="24"/>
        </w:rPr>
        <w:t xml:space="preserve">Each FGD session lasted between 45 and 75 minutes with a median of 65 minutes.  Fifteen focus groups sessions were conducted over a period of eight weeks. </w:t>
      </w:r>
      <w:r>
        <w:rPr>
          <w:rFonts w:ascii="Times New Roman" w:hAnsi="Times New Roman" w:cs="Times New Roman"/>
          <w:sz w:val="24"/>
          <w:szCs w:val="24"/>
        </w:rPr>
        <w:t xml:space="preserve">The demographics of the study participants are presented in Table 2. All participants were given pseudonyms, selected from a random list of foreign names having confirmed that all participants bear indigenous names, to ensure participant anonymity. </w:t>
      </w:r>
    </w:p>
    <w:p w14:paraId="6EF2086E" w14:textId="77777777" w:rsidR="004D6BCF" w:rsidRDefault="004D6BCF" w:rsidP="004D6BC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Community leadership structure  </w:t>
      </w:r>
    </w:p>
    <w:p w14:paraId="563A5B05" w14:textId="77777777"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important to be familiar with the community structure and context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know how to fully embed community engagement in research.  Participants described the </w:t>
      </w:r>
      <w:r>
        <w:rPr>
          <w:rFonts w:ascii="Times New Roman" w:hAnsi="Times New Roman" w:cs="Times New Roman"/>
          <w:sz w:val="24"/>
          <w:szCs w:val="24"/>
        </w:rPr>
        <w:lastRenderedPageBreak/>
        <w:t xml:space="preserve">community leadership structure, the actors and their roles, and the interactions between the various actors. The community leadership structure has two levels of leadership, namely traditional and political. The civil or political administrative structure is made up of a local government council headed by an elected Chairman who coordinates government-sponsored programs like education, health, road construction, and so on, at grassroots level. The Chairman is assisted by supervisory councillors who oversee these programs, for example there is one for health who supervises the community health centres through the community nurses and midwives, and other health workers. One of the community health workers in her response to the question, ‘who are the representatives to contact before conducting research in the community?’, stated that </w:t>
      </w:r>
      <w:r>
        <w:rPr>
          <w:rFonts w:ascii="Times New Roman" w:hAnsi="Times New Roman" w:cs="Times New Roman"/>
          <w:i/>
          <w:sz w:val="24"/>
          <w:szCs w:val="24"/>
        </w:rPr>
        <w:t>‘in that case, you will start from our local government. The HOD of our department (</w:t>
      </w:r>
      <w:r>
        <w:rPr>
          <w:rFonts w:ascii="Times New Roman" w:hAnsi="Times New Roman" w:cs="Times New Roman"/>
          <w:sz w:val="24"/>
          <w:szCs w:val="24"/>
        </w:rPr>
        <w:t>in the local government council office</w:t>
      </w:r>
      <w:r>
        <w:rPr>
          <w:rFonts w:ascii="Times New Roman" w:hAnsi="Times New Roman" w:cs="Times New Roman"/>
          <w:i/>
          <w:sz w:val="24"/>
          <w:szCs w:val="24"/>
        </w:rPr>
        <w:t>) will (</w:t>
      </w:r>
      <w:r>
        <w:rPr>
          <w:rFonts w:ascii="Times New Roman" w:hAnsi="Times New Roman" w:cs="Times New Roman"/>
          <w:sz w:val="24"/>
          <w:szCs w:val="24"/>
        </w:rPr>
        <w:t>should</w:t>
      </w:r>
      <w:r>
        <w:rPr>
          <w:rFonts w:ascii="Times New Roman" w:hAnsi="Times New Roman" w:cs="Times New Roman"/>
          <w:i/>
          <w:sz w:val="24"/>
          <w:szCs w:val="24"/>
        </w:rPr>
        <w:t>) be aware, then readily everybody will be informed.’ (</w:t>
      </w:r>
      <w:r>
        <w:rPr>
          <w:rFonts w:ascii="Times New Roman" w:hAnsi="Times New Roman" w:cs="Times New Roman"/>
          <w:b/>
          <w:i/>
          <w:sz w:val="24"/>
          <w:szCs w:val="24"/>
        </w:rPr>
        <w:t xml:space="preserve">Felicitas, community health worker). </w:t>
      </w:r>
      <w:r>
        <w:rPr>
          <w:rFonts w:ascii="Times New Roman" w:hAnsi="Times New Roman" w:cs="Times New Roman"/>
          <w:sz w:val="24"/>
          <w:szCs w:val="24"/>
        </w:rPr>
        <w:t xml:space="preserve"> </w:t>
      </w:r>
    </w:p>
    <w:p w14:paraId="17C2C0C9" w14:textId="77777777"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t>The other level is the traditional authority structure which consists of the community ruler referred to as the Oba (king), assisted by the chiefs. In some communities there are chiefs called ‘</w:t>
      </w:r>
      <w:proofErr w:type="spellStart"/>
      <w:r>
        <w:rPr>
          <w:rFonts w:ascii="Times New Roman" w:hAnsi="Times New Roman" w:cs="Times New Roman"/>
          <w:sz w:val="24"/>
          <w:szCs w:val="24"/>
        </w:rPr>
        <w:t>Baales</w:t>
      </w:r>
      <w:proofErr w:type="spellEnd"/>
      <w:r>
        <w:rPr>
          <w:rFonts w:ascii="Times New Roman" w:hAnsi="Times New Roman" w:cs="Times New Roman"/>
          <w:sz w:val="24"/>
          <w:szCs w:val="24"/>
        </w:rPr>
        <w:t>’ who serve as the representatives of the Oba. Apart from these two levels of leadership, the respondents identified several community group leaders, ‘subsidiary leadership structures’, that can play significant roles in the community. They include religious leaders, leaders of professional groups like farmers, hunters, commercial motorcycle riders (locally referred to as ‘</w:t>
      </w:r>
      <w:proofErr w:type="spellStart"/>
      <w:r>
        <w:rPr>
          <w:rFonts w:ascii="Times New Roman" w:hAnsi="Times New Roman" w:cs="Times New Roman"/>
          <w:sz w:val="24"/>
          <w:szCs w:val="24"/>
        </w:rPr>
        <w:t>okada</w:t>
      </w:r>
      <w:proofErr w:type="spellEnd"/>
      <w:r>
        <w:rPr>
          <w:rFonts w:ascii="Times New Roman" w:hAnsi="Times New Roman" w:cs="Times New Roman"/>
          <w:sz w:val="24"/>
          <w:szCs w:val="24"/>
        </w:rPr>
        <w:t>’), and market women. This is represented using a schematic diagram – Figure 1, that depicts the social relationships and interdependence between the community leadership and prospective research participants as described in our data.</w:t>
      </w:r>
    </w:p>
    <w:p w14:paraId="256A9D10" w14:textId="77777777" w:rsidR="004D6BCF" w:rsidRDefault="004D6BCF" w:rsidP="004D6BCF">
      <w:pPr>
        <w:pStyle w:val="Heading1"/>
        <w:spacing w:line="360" w:lineRule="auto"/>
        <w:rPr>
          <w:rFonts w:ascii="Times New Roman" w:hAnsi="Times New Roman" w:cs="Times New Roman"/>
          <w:color w:val="auto"/>
          <w:sz w:val="24"/>
          <w:szCs w:val="24"/>
        </w:rPr>
      </w:pPr>
      <w:r w:rsidRPr="001C6652">
        <w:rPr>
          <w:rFonts w:ascii="Times New Roman" w:hAnsi="Times New Roman" w:cs="Times New Roman"/>
          <w:b/>
          <w:bCs/>
          <w:color w:val="auto"/>
          <w:sz w:val="24"/>
          <w:szCs w:val="24"/>
        </w:rPr>
        <w:lastRenderedPageBreak/>
        <w:t>(</w:t>
      </w:r>
      <w:proofErr w:type="gramStart"/>
      <w:r w:rsidRPr="001C6652">
        <w:rPr>
          <w:rFonts w:ascii="Times New Roman" w:hAnsi="Times New Roman" w:cs="Times New Roman"/>
          <w:b/>
          <w:bCs/>
          <w:color w:val="auto"/>
          <w:sz w:val="24"/>
          <w:szCs w:val="24"/>
        </w:rPr>
        <w:t>insert</w:t>
      </w:r>
      <w:proofErr w:type="gramEnd"/>
      <w:r w:rsidRPr="001C6652">
        <w:rPr>
          <w:rFonts w:ascii="Times New Roman" w:hAnsi="Times New Roman" w:cs="Times New Roman"/>
          <w:b/>
          <w:bCs/>
          <w:color w:val="auto"/>
          <w:sz w:val="24"/>
          <w:szCs w:val="24"/>
        </w:rPr>
        <w:t xml:space="preserve"> Figure 1) - </w:t>
      </w:r>
      <w:r w:rsidRPr="001C6652">
        <w:rPr>
          <w:rFonts w:ascii="Times New Roman" w:hAnsi="Times New Roman" w:cs="Times New Roman"/>
          <w:color w:val="auto"/>
          <w:sz w:val="24"/>
          <w:szCs w:val="24"/>
        </w:rPr>
        <w:t>Schematic representation of the community social network structure</w:t>
      </w:r>
    </w:p>
    <w:p w14:paraId="06183194" w14:textId="77777777" w:rsidR="004D6BCF" w:rsidRPr="001C6652" w:rsidRDefault="004D6BCF" w:rsidP="004D6BCF">
      <w:pPr>
        <w:pStyle w:val="Heading1"/>
        <w:spacing w:line="360" w:lineRule="auto"/>
        <w:rPr>
          <w:rFonts w:ascii="Times New Roman" w:hAnsi="Times New Roman" w:cs="Times New Roman"/>
          <w:b/>
          <w:bCs/>
          <w:color w:val="auto"/>
          <w:sz w:val="24"/>
          <w:szCs w:val="24"/>
        </w:rPr>
      </w:pPr>
      <w:r w:rsidRPr="001C6652">
        <w:rPr>
          <w:rFonts w:ascii="Times New Roman" w:hAnsi="Times New Roman" w:cs="Times New Roman"/>
          <w:b/>
          <w:bCs/>
          <w:color w:val="auto"/>
          <w:sz w:val="24"/>
          <w:szCs w:val="24"/>
        </w:rPr>
        <w:t>Themes for community engagement</w:t>
      </w:r>
    </w:p>
    <w:p w14:paraId="6932A82C" w14:textId="77777777"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will now discuss the main themes that arose from our data: a) </w:t>
      </w:r>
      <w:r>
        <w:rPr>
          <w:rFonts w:ascii="Times New Roman" w:hAnsi="Times New Roman"/>
          <w:sz w:val="24"/>
          <w:szCs w:val="24"/>
        </w:rPr>
        <w:t>C</w:t>
      </w:r>
      <w:r w:rsidRPr="00527DE5">
        <w:rPr>
          <w:rFonts w:ascii="Times New Roman" w:hAnsi="Times New Roman"/>
          <w:sz w:val="24"/>
          <w:szCs w:val="24"/>
        </w:rPr>
        <w:t xml:space="preserve">ommunity gatekeeping; </w:t>
      </w:r>
      <w:r>
        <w:rPr>
          <w:rFonts w:ascii="Times New Roman" w:hAnsi="Times New Roman"/>
          <w:sz w:val="24"/>
          <w:szCs w:val="24"/>
        </w:rPr>
        <w:t>b)</w:t>
      </w:r>
      <w:r w:rsidRPr="0051152E">
        <w:rPr>
          <w:rFonts w:ascii="Times New Roman" w:hAnsi="Times New Roman"/>
          <w:sz w:val="24"/>
          <w:szCs w:val="24"/>
        </w:rPr>
        <w:t xml:space="preserve"> </w:t>
      </w:r>
      <w:r>
        <w:rPr>
          <w:rFonts w:ascii="Times New Roman" w:hAnsi="Times New Roman"/>
          <w:sz w:val="24"/>
          <w:szCs w:val="24"/>
        </w:rPr>
        <w:t xml:space="preserve">Trust; c) </w:t>
      </w:r>
      <w:r w:rsidRPr="00527DE5">
        <w:rPr>
          <w:rFonts w:ascii="Times New Roman" w:hAnsi="Times New Roman"/>
          <w:sz w:val="24"/>
          <w:szCs w:val="24"/>
        </w:rPr>
        <w:t>Effective communication</w:t>
      </w:r>
      <w:r>
        <w:rPr>
          <w:rFonts w:ascii="Times New Roman" w:hAnsi="Times New Roman"/>
          <w:sz w:val="24"/>
          <w:szCs w:val="24"/>
        </w:rPr>
        <w:t xml:space="preserve">; d) Cultural integration of research; and e) Conservation of the research setting and </w:t>
      </w:r>
      <w:r>
        <w:rPr>
          <w:rFonts w:ascii="Times New Roman" w:hAnsi="Times New Roman" w:cs="Times New Roman"/>
          <w:sz w:val="24"/>
          <w:szCs w:val="24"/>
        </w:rPr>
        <w:t xml:space="preserve">relate these themes with four stages of proposed framework for community engagement developed from our data as illustrated in Table 3. </w:t>
      </w:r>
    </w:p>
    <w:p w14:paraId="576A7CAB" w14:textId="77777777" w:rsidR="004D6BCF" w:rsidRPr="0051152E" w:rsidRDefault="004D6BCF" w:rsidP="004D6BCF">
      <w:pPr>
        <w:pStyle w:val="NoSpacing"/>
        <w:rPr>
          <w:b/>
          <w:bCs/>
          <w:i/>
          <w:iCs/>
          <w:sz w:val="24"/>
          <w:szCs w:val="24"/>
          <w:u w:val="single"/>
        </w:rPr>
      </w:pPr>
      <w:r w:rsidRPr="0051152E">
        <w:rPr>
          <w:b/>
          <w:bCs/>
          <w:i/>
          <w:iCs/>
          <w:sz w:val="24"/>
          <w:szCs w:val="24"/>
        </w:rPr>
        <w:t>Community gatekeeping</w:t>
      </w:r>
      <w:r w:rsidRPr="0051152E">
        <w:rPr>
          <w:b/>
          <w:bCs/>
          <w:i/>
          <w:iCs/>
          <w:sz w:val="24"/>
          <w:szCs w:val="24"/>
          <w:u w:val="single"/>
        </w:rPr>
        <w:t xml:space="preserve"> </w:t>
      </w:r>
    </w:p>
    <w:p w14:paraId="2B3DA069" w14:textId="77777777"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r>
      <w:r w:rsidRPr="00C66A00">
        <w:rPr>
          <w:rFonts w:ascii="Times New Roman" w:hAnsi="Times New Roman" w:cs="Times New Roman"/>
          <w:sz w:val="24"/>
          <w:szCs w:val="24"/>
        </w:rPr>
        <w:t>The concept of community gatekeeping is an integral part of</w:t>
      </w:r>
      <w:r>
        <w:rPr>
          <w:rFonts w:ascii="Times New Roman" w:hAnsi="Times New Roman" w:cs="Times New Roman"/>
          <w:sz w:val="24"/>
          <w:szCs w:val="24"/>
        </w:rPr>
        <w:t xml:space="preserve"> CE</w:t>
      </w:r>
      <w:r w:rsidRPr="00C66A00">
        <w:rPr>
          <w:rFonts w:ascii="Times New Roman" w:hAnsi="Times New Roman" w:cs="Times New Roman"/>
          <w:sz w:val="24"/>
          <w:szCs w:val="24"/>
        </w:rPr>
        <w:t>.</w:t>
      </w:r>
      <w:r>
        <w:rPr>
          <w:rFonts w:ascii="Times New Roman" w:hAnsi="Times New Roman" w:cs="Times New Roman"/>
          <w:sz w:val="24"/>
          <w:szCs w:val="24"/>
        </w:rPr>
        <w:t xml:space="preserve"> The community leaders are seen as ‘community gatekeepers’ in that they safeguard the whole community from exploitation and harm. Most of the biomedical researchers agreed that the research team must first contact the community leadership was emphasised by the biomedical researchers, community elders, and community members as the proper and appropriate way to initiate CE. Also, community members opined that interacting with the community leadership establishes the legitimacy of the research. The following quotes exemplified this theme: </w:t>
      </w:r>
    </w:p>
    <w:p w14:paraId="763FB262" w14:textId="77777777" w:rsidR="004D6BCF" w:rsidRDefault="004D6BCF" w:rsidP="004D6BCF">
      <w:pPr>
        <w:spacing w:line="360" w:lineRule="auto"/>
        <w:rPr>
          <w:rFonts w:ascii="Times New Roman" w:hAnsi="Times New Roman" w:cs="Times New Roman"/>
          <w:i/>
          <w:sz w:val="24"/>
          <w:szCs w:val="24"/>
        </w:rPr>
      </w:pPr>
      <w:r>
        <w:rPr>
          <w:rFonts w:ascii="Times New Roman" w:hAnsi="Times New Roman" w:cs="Times New Roman"/>
          <w:b/>
          <w:i/>
          <w:sz w:val="24"/>
          <w:szCs w:val="24"/>
        </w:rPr>
        <w:t>Dr Song (biomedical researcher):</w:t>
      </w:r>
      <w:r>
        <w:rPr>
          <w:rFonts w:ascii="Times New Roman" w:hAnsi="Times New Roman" w:cs="Times New Roman"/>
          <w:i/>
          <w:sz w:val="24"/>
          <w:szCs w:val="24"/>
        </w:rPr>
        <w:t xml:space="preserve"> ‘What I mean by approach is that you approach the community, first by talking to the community leaders. You approach the community ruler first, try to brief him and his team, his council of elders what you are planning to do, how the research work will go, that is what I mean by community </w:t>
      </w:r>
      <w:proofErr w:type="gramStart"/>
      <w:r>
        <w:rPr>
          <w:rFonts w:ascii="Times New Roman" w:hAnsi="Times New Roman" w:cs="Times New Roman"/>
          <w:i/>
          <w:sz w:val="24"/>
          <w:szCs w:val="24"/>
        </w:rPr>
        <w:t>approach’</w:t>
      </w:r>
      <w:proofErr w:type="gramEnd"/>
    </w:p>
    <w:p w14:paraId="04AB5C6E" w14:textId="77777777" w:rsidR="004D6BCF" w:rsidRDefault="004D6BCF" w:rsidP="004D6BCF">
      <w:pPr>
        <w:spacing w:line="360" w:lineRule="auto"/>
        <w:rPr>
          <w:rFonts w:ascii="Times New Roman" w:hAnsi="Times New Roman" w:cs="Times New Roman"/>
          <w:sz w:val="24"/>
          <w:szCs w:val="24"/>
        </w:rPr>
      </w:pPr>
      <w:r>
        <w:rPr>
          <w:rFonts w:ascii="Times New Roman" w:hAnsi="Times New Roman" w:cs="Times New Roman"/>
          <w:b/>
          <w:i/>
          <w:sz w:val="24"/>
          <w:szCs w:val="24"/>
        </w:rPr>
        <w:t>Elder Jonah (opinion leader):</w:t>
      </w:r>
      <w:r>
        <w:rPr>
          <w:rFonts w:ascii="Times New Roman" w:hAnsi="Times New Roman" w:cs="Times New Roman"/>
          <w:sz w:val="24"/>
          <w:szCs w:val="24"/>
        </w:rPr>
        <w:t xml:space="preserve"> ‘</w:t>
      </w:r>
      <w:r>
        <w:rPr>
          <w:rFonts w:ascii="Times New Roman" w:hAnsi="Times New Roman" w:cs="Times New Roman"/>
          <w:i/>
          <w:sz w:val="24"/>
          <w:szCs w:val="24"/>
        </w:rPr>
        <w:t xml:space="preserve">Before you start, it’s important you should see the king. If you see him, you then tell him about </w:t>
      </w:r>
      <w:proofErr w:type="gramStart"/>
      <w:r>
        <w:rPr>
          <w:rFonts w:ascii="Times New Roman" w:hAnsi="Times New Roman" w:cs="Times New Roman"/>
          <w:i/>
          <w:sz w:val="24"/>
          <w:szCs w:val="24"/>
        </w:rPr>
        <w:t>it’</w:t>
      </w:r>
      <w:proofErr w:type="gramEnd"/>
      <w:r>
        <w:rPr>
          <w:rFonts w:ascii="Times New Roman" w:hAnsi="Times New Roman" w:cs="Times New Roman"/>
          <w:b/>
          <w:i/>
          <w:sz w:val="24"/>
          <w:szCs w:val="24"/>
        </w:rPr>
        <w:t xml:space="preserve"> </w:t>
      </w:r>
    </w:p>
    <w:p w14:paraId="3D05A122" w14:textId="77777777" w:rsidR="004D6BCF" w:rsidRDefault="004D6BCF" w:rsidP="004D6BCF">
      <w:pPr>
        <w:spacing w:line="480" w:lineRule="auto"/>
        <w:rPr>
          <w:rFonts w:ascii="Times New Roman" w:hAnsi="Times New Roman" w:cs="Times New Roman"/>
          <w:i/>
          <w:sz w:val="24"/>
          <w:szCs w:val="24"/>
        </w:rPr>
      </w:pPr>
      <w:r>
        <w:rPr>
          <w:rFonts w:ascii="Times New Roman" w:hAnsi="Times New Roman" w:cs="Times New Roman"/>
          <w:b/>
          <w:i/>
          <w:sz w:val="24"/>
          <w:szCs w:val="24"/>
        </w:rPr>
        <w:t>Elizabeth (adult female):</w:t>
      </w:r>
      <w:r>
        <w:rPr>
          <w:rFonts w:ascii="Times New Roman" w:hAnsi="Times New Roman" w:cs="Times New Roman"/>
          <w:i/>
          <w:sz w:val="24"/>
          <w:szCs w:val="24"/>
        </w:rPr>
        <w:t xml:space="preserve"> ‘They (</w:t>
      </w:r>
      <w:r>
        <w:rPr>
          <w:rFonts w:ascii="Times New Roman" w:hAnsi="Times New Roman" w:cs="Times New Roman"/>
          <w:sz w:val="24"/>
          <w:szCs w:val="24"/>
        </w:rPr>
        <w:t xml:space="preserve">referring to the researchers) </w:t>
      </w:r>
      <w:r>
        <w:rPr>
          <w:rFonts w:ascii="Times New Roman" w:hAnsi="Times New Roman" w:cs="Times New Roman"/>
          <w:i/>
          <w:sz w:val="24"/>
          <w:szCs w:val="24"/>
        </w:rPr>
        <w:t xml:space="preserve">need to interact with community leaders, then they </w:t>
      </w:r>
      <w:r>
        <w:rPr>
          <w:rFonts w:ascii="Times New Roman" w:hAnsi="Times New Roman" w:cs="Times New Roman"/>
          <w:sz w:val="24"/>
          <w:szCs w:val="24"/>
        </w:rPr>
        <w:t xml:space="preserve">(referring to the community leaders) </w:t>
      </w:r>
      <w:r>
        <w:rPr>
          <w:rFonts w:ascii="Times New Roman" w:hAnsi="Times New Roman" w:cs="Times New Roman"/>
          <w:i/>
          <w:sz w:val="24"/>
          <w:szCs w:val="24"/>
        </w:rPr>
        <w:t xml:space="preserve">will call the community people, then we are sure the research is </w:t>
      </w:r>
      <w:proofErr w:type="gramStart"/>
      <w:r>
        <w:rPr>
          <w:rFonts w:ascii="Times New Roman" w:hAnsi="Times New Roman" w:cs="Times New Roman"/>
          <w:i/>
          <w:sz w:val="24"/>
          <w:szCs w:val="24"/>
        </w:rPr>
        <w:t>genuine’</w:t>
      </w:r>
      <w:proofErr w:type="gramEnd"/>
    </w:p>
    <w:p w14:paraId="1C035F88" w14:textId="77777777" w:rsidR="004D6BCF" w:rsidRPr="00C66A00" w:rsidRDefault="004D6BCF" w:rsidP="004D6BCF">
      <w:pPr>
        <w:spacing w:line="480" w:lineRule="auto"/>
        <w:rPr>
          <w:rFonts w:ascii="Times New Roman" w:hAnsi="Times New Roman" w:cs="Times New Roman"/>
          <w:sz w:val="24"/>
          <w:szCs w:val="24"/>
        </w:rPr>
      </w:pPr>
      <w:r w:rsidRPr="00C66A00">
        <w:rPr>
          <w:rFonts w:ascii="Times New Roman" w:hAnsi="Times New Roman" w:cs="Times New Roman"/>
          <w:sz w:val="24"/>
          <w:szCs w:val="24"/>
        </w:rPr>
        <w:t>Some of the biomedical researchers with previous experience pointed out that the gatekeeping responsibility or role was not limited to the rulers or elders, although they were the central point of contact</w:t>
      </w:r>
      <w:r>
        <w:rPr>
          <w:rFonts w:ascii="Times New Roman" w:hAnsi="Times New Roman" w:cs="Times New Roman"/>
          <w:sz w:val="24"/>
          <w:szCs w:val="24"/>
        </w:rPr>
        <w:t>, and there were ‘subsidiary gate-keepers’.</w:t>
      </w:r>
      <w:r w:rsidRPr="00C66A00">
        <w:rPr>
          <w:rFonts w:ascii="Times New Roman" w:hAnsi="Times New Roman" w:cs="Times New Roman"/>
          <w:sz w:val="24"/>
          <w:szCs w:val="24"/>
        </w:rPr>
        <w:t xml:space="preserve"> </w:t>
      </w:r>
      <w:r>
        <w:rPr>
          <w:rFonts w:ascii="Times New Roman" w:hAnsi="Times New Roman" w:cs="Times New Roman"/>
          <w:sz w:val="24"/>
          <w:szCs w:val="24"/>
        </w:rPr>
        <w:t>T</w:t>
      </w:r>
      <w:r w:rsidRPr="00C66A00">
        <w:rPr>
          <w:rFonts w:ascii="Times New Roman" w:hAnsi="Times New Roman" w:cs="Times New Roman"/>
          <w:sz w:val="24"/>
          <w:szCs w:val="24"/>
        </w:rPr>
        <w:t xml:space="preserve">he community health </w:t>
      </w:r>
      <w:r w:rsidRPr="00C66A00">
        <w:rPr>
          <w:rFonts w:ascii="Times New Roman" w:hAnsi="Times New Roman" w:cs="Times New Roman"/>
          <w:sz w:val="24"/>
          <w:szCs w:val="24"/>
        </w:rPr>
        <w:lastRenderedPageBreak/>
        <w:t xml:space="preserve">workers might </w:t>
      </w:r>
      <w:r>
        <w:rPr>
          <w:rFonts w:ascii="Times New Roman" w:hAnsi="Times New Roman" w:cs="Times New Roman"/>
          <w:sz w:val="24"/>
          <w:szCs w:val="24"/>
        </w:rPr>
        <w:t xml:space="preserve">also </w:t>
      </w:r>
      <w:r w:rsidRPr="00C66A00">
        <w:rPr>
          <w:rFonts w:ascii="Times New Roman" w:hAnsi="Times New Roman" w:cs="Times New Roman"/>
          <w:sz w:val="24"/>
          <w:szCs w:val="24"/>
        </w:rPr>
        <w:t>play a special role in research</w:t>
      </w:r>
      <w:r>
        <w:rPr>
          <w:rFonts w:ascii="Times New Roman" w:hAnsi="Times New Roman" w:cs="Times New Roman"/>
          <w:sz w:val="24"/>
          <w:szCs w:val="24"/>
        </w:rPr>
        <w:t xml:space="preserve">, </w:t>
      </w:r>
      <w:r w:rsidRPr="00C66A00">
        <w:rPr>
          <w:rFonts w:ascii="Times New Roman" w:hAnsi="Times New Roman" w:cs="Times New Roman"/>
          <w:sz w:val="24"/>
          <w:szCs w:val="24"/>
        </w:rPr>
        <w:t>especially with the need to explain medical or genetic terminolog</w:t>
      </w:r>
      <w:r>
        <w:rPr>
          <w:rFonts w:ascii="Times New Roman" w:hAnsi="Times New Roman" w:cs="Times New Roman"/>
          <w:sz w:val="24"/>
          <w:szCs w:val="24"/>
        </w:rPr>
        <w:t>y</w:t>
      </w:r>
      <w:r w:rsidRPr="00C66A00">
        <w:rPr>
          <w:rFonts w:ascii="Times New Roman" w:hAnsi="Times New Roman" w:cs="Times New Roman"/>
          <w:sz w:val="24"/>
          <w:szCs w:val="24"/>
        </w:rPr>
        <w:t xml:space="preserve"> to the people, thus conferring on the health workers a unique educational responsibility. </w:t>
      </w:r>
    </w:p>
    <w:p w14:paraId="4874B780" w14:textId="77777777" w:rsidR="004D6BCF" w:rsidRDefault="004D6BCF" w:rsidP="004D6BCF">
      <w:pPr>
        <w:spacing w:line="360" w:lineRule="auto"/>
        <w:rPr>
          <w:rFonts w:ascii="Times New Roman" w:hAnsi="Times New Roman" w:cs="Times New Roman"/>
          <w:b/>
          <w:i/>
          <w:sz w:val="24"/>
          <w:szCs w:val="24"/>
        </w:rPr>
      </w:pPr>
      <w:r>
        <w:rPr>
          <w:rFonts w:ascii="Times New Roman" w:hAnsi="Times New Roman" w:cs="Times New Roman"/>
          <w:b/>
          <w:i/>
          <w:sz w:val="24"/>
          <w:szCs w:val="24"/>
        </w:rPr>
        <w:t>Dr Sharp (biomedical researcher):</w:t>
      </w:r>
      <w:r>
        <w:rPr>
          <w:rFonts w:ascii="Times New Roman" w:hAnsi="Times New Roman" w:cs="Times New Roman"/>
          <w:i/>
          <w:sz w:val="24"/>
          <w:szCs w:val="24"/>
        </w:rPr>
        <w:t xml:space="preserve"> ‘And in any community, there are always leaders. There are also health workers in that environment. These are influential people who can talk to the community </w:t>
      </w:r>
      <w:proofErr w:type="gramStart"/>
      <w:r>
        <w:rPr>
          <w:rFonts w:ascii="Times New Roman" w:hAnsi="Times New Roman" w:cs="Times New Roman"/>
          <w:i/>
          <w:sz w:val="24"/>
          <w:szCs w:val="24"/>
        </w:rPr>
        <w:t>members’</w:t>
      </w:r>
      <w:proofErr w:type="gramEnd"/>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b/>
          <w:i/>
          <w:sz w:val="24"/>
          <w:szCs w:val="24"/>
        </w:rPr>
        <w:t xml:space="preserve"> </w:t>
      </w:r>
    </w:p>
    <w:p w14:paraId="40B09433" w14:textId="77777777" w:rsidR="004D6BCF" w:rsidRDefault="004D6BCF" w:rsidP="004D6BCF">
      <w:pPr>
        <w:spacing w:line="480" w:lineRule="auto"/>
        <w:rPr>
          <w:rFonts w:ascii="Times New Roman" w:hAnsi="Times New Roman" w:cs="Times New Roman"/>
          <w:b/>
          <w:i/>
          <w:sz w:val="24"/>
          <w:szCs w:val="24"/>
        </w:rPr>
      </w:pPr>
      <w:r>
        <w:rPr>
          <w:rFonts w:ascii="Times New Roman" w:hAnsi="Times New Roman" w:cs="Times New Roman"/>
          <w:sz w:val="24"/>
          <w:szCs w:val="24"/>
        </w:rPr>
        <w:t>The importance of the contribution of community health workers to CE was mentioned by some biomedical researchers. One of them gave an account of his experience of how it was difficult to recruit participants until the community health nurse in charge of the health care facility talked to the people. The biomedical researchers stressed that the health workers were trusted by people because they lived in the community, served as health educators, understood the customs and norms of the community, hence were well positioned to gain the confidence and trust of people. One of the biomedical researchers said,</w:t>
      </w:r>
      <w:r w:rsidRPr="00BA783C">
        <w:rPr>
          <w:rFonts w:ascii="Times New Roman" w:hAnsi="Times New Roman" w:cs="Times New Roman"/>
          <w:i/>
          <w:sz w:val="24"/>
          <w:szCs w:val="24"/>
        </w:rPr>
        <w:t xml:space="preserve"> </w:t>
      </w:r>
      <w:r>
        <w:rPr>
          <w:rFonts w:ascii="Times New Roman" w:hAnsi="Times New Roman" w:cs="Times New Roman"/>
          <w:i/>
          <w:sz w:val="24"/>
          <w:szCs w:val="24"/>
        </w:rPr>
        <w:t xml:space="preserve">‘You have to go through somebody the people know, going to them alone they will never agree with you, go through the health worker who will be able to explain what you want to do to them’ </w:t>
      </w:r>
      <w:r w:rsidRPr="003D4C15">
        <w:rPr>
          <w:rFonts w:ascii="Times New Roman" w:hAnsi="Times New Roman" w:cs="Times New Roman"/>
          <w:b/>
          <w:i/>
          <w:sz w:val="24"/>
          <w:szCs w:val="24"/>
        </w:rPr>
        <w:t>Dr Mouldy</w:t>
      </w:r>
      <w:r>
        <w:rPr>
          <w:rFonts w:ascii="Times New Roman" w:hAnsi="Times New Roman" w:cs="Times New Roman"/>
          <w:b/>
          <w:i/>
          <w:sz w:val="24"/>
          <w:szCs w:val="24"/>
        </w:rPr>
        <w:t xml:space="preserve"> (biomedical researcher).</w:t>
      </w:r>
      <w:r>
        <w:rPr>
          <w:rFonts w:ascii="Times New Roman" w:hAnsi="Times New Roman" w:cs="Times New Roman"/>
          <w:i/>
          <w:sz w:val="24"/>
          <w:szCs w:val="24"/>
        </w:rPr>
        <w:t xml:space="preserve"> </w:t>
      </w:r>
    </w:p>
    <w:p w14:paraId="5132352E" w14:textId="77777777" w:rsidR="004D6BCF" w:rsidRDefault="004D6BCF" w:rsidP="004D6BCF">
      <w:pPr>
        <w:spacing w:line="480" w:lineRule="auto"/>
        <w:rPr>
          <w:rFonts w:ascii="Times New Roman" w:hAnsi="Times New Roman" w:cs="Times New Roman"/>
          <w:i/>
          <w:sz w:val="24"/>
          <w:szCs w:val="24"/>
        </w:rPr>
      </w:pPr>
      <w:r>
        <w:rPr>
          <w:rFonts w:ascii="Times New Roman" w:hAnsi="Times New Roman" w:cs="Times New Roman"/>
          <w:sz w:val="24"/>
          <w:szCs w:val="24"/>
        </w:rPr>
        <w:tab/>
        <w:t>Leaders of social or professional groups within the community, such as the market women group, male clubs like the hunters, fishermen, farmers, and religious groups and so on, were also identified as ‘subsidiary gate-keepers’. The leaders of these socio-professional groups play unique roles by engaging group members in effective communication, thereby giving them a sense of belonging, and encouraging the community to make the research their own. In traditional Nigerian settings, like most sub-Saharan African settings, there is usually a women’s leader called ‘</w:t>
      </w:r>
      <w:proofErr w:type="spellStart"/>
      <w:r>
        <w:rPr>
          <w:rFonts w:ascii="Times New Roman" w:hAnsi="Times New Roman" w:cs="Times New Roman"/>
          <w:sz w:val="24"/>
          <w:szCs w:val="24"/>
        </w:rPr>
        <w:t>Iyalode</w:t>
      </w:r>
      <w:proofErr w:type="spellEnd"/>
      <w:r>
        <w:rPr>
          <w:rFonts w:ascii="Times New Roman" w:hAnsi="Times New Roman" w:cs="Times New Roman"/>
          <w:sz w:val="24"/>
          <w:szCs w:val="24"/>
        </w:rPr>
        <w:t>’ who serves as the leader of the market women. To create community awareness of research, the women in the community may be reached through the ‘</w:t>
      </w:r>
      <w:proofErr w:type="spellStart"/>
      <w:r>
        <w:rPr>
          <w:rFonts w:ascii="Times New Roman" w:hAnsi="Times New Roman" w:cs="Times New Roman"/>
          <w:sz w:val="24"/>
          <w:szCs w:val="24"/>
        </w:rPr>
        <w:t>Iyalode</w:t>
      </w:r>
      <w:proofErr w:type="spellEnd"/>
      <w:r>
        <w:rPr>
          <w:rFonts w:ascii="Times New Roman" w:hAnsi="Times New Roman" w:cs="Times New Roman"/>
          <w:sz w:val="24"/>
          <w:szCs w:val="24"/>
        </w:rPr>
        <w:t xml:space="preserve">’ after the community ruler and elders have permitted the researcher to do so. </w:t>
      </w:r>
    </w:p>
    <w:p w14:paraId="0E2EF896" w14:textId="77777777" w:rsidR="004D6BCF" w:rsidRPr="00D3380C" w:rsidRDefault="004D6BCF" w:rsidP="004D6BCF">
      <w:pPr>
        <w:pStyle w:val="NoSpacing"/>
        <w:rPr>
          <w:rFonts w:ascii="Times New Roman" w:hAnsi="Times New Roman" w:cs="Times New Roman"/>
          <w:b/>
          <w:bCs/>
          <w:i/>
          <w:iCs/>
          <w:sz w:val="24"/>
          <w:szCs w:val="24"/>
        </w:rPr>
      </w:pPr>
      <w:r w:rsidRPr="00D3380C">
        <w:rPr>
          <w:rFonts w:ascii="Times New Roman" w:hAnsi="Times New Roman" w:cs="Times New Roman"/>
          <w:b/>
          <w:bCs/>
          <w:i/>
          <w:iCs/>
          <w:sz w:val="24"/>
          <w:szCs w:val="24"/>
        </w:rPr>
        <w:lastRenderedPageBreak/>
        <w:t>Trust</w:t>
      </w:r>
      <w:r w:rsidRPr="00D3380C">
        <w:rPr>
          <w:rFonts w:ascii="Times New Roman" w:hAnsi="Times New Roman" w:cs="Times New Roman"/>
          <w:b/>
          <w:bCs/>
          <w:i/>
          <w:iCs/>
          <w:sz w:val="24"/>
          <w:szCs w:val="24"/>
        </w:rPr>
        <w:tab/>
      </w:r>
    </w:p>
    <w:p w14:paraId="3B0341EC" w14:textId="77777777" w:rsidR="004D6BCF" w:rsidRDefault="004D6BCF" w:rsidP="004D6BC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2A1305">
        <w:rPr>
          <w:rFonts w:ascii="Times New Roman" w:hAnsi="Times New Roman" w:cs="Times New Roman"/>
          <w:sz w:val="24"/>
          <w:szCs w:val="24"/>
        </w:rPr>
        <w:t xml:space="preserve">Another important theme </w:t>
      </w:r>
      <w:r>
        <w:rPr>
          <w:rFonts w:ascii="Times New Roman" w:hAnsi="Times New Roman" w:cs="Times New Roman"/>
          <w:sz w:val="24"/>
          <w:szCs w:val="24"/>
        </w:rPr>
        <w:t xml:space="preserve">that emerged </w:t>
      </w:r>
      <w:r w:rsidRPr="002A1305">
        <w:rPr>
          <w:rFonts w:ascii="Times New Roman" w:hAnsi="Times New Roman" w:cs="Times New Roman"/>
          <w:sz w:val="24"/>
          <w:szCs w:val="24"/>
        </w:rPr>
        <w:t xml:space="preserve">is trust. </w:t>
      </w:r>
      <w:r>
        <w:rPr>
          <w:rFonts w:ascii="Times New Roman" w:hAnsi="Times New Roman" w:cs="Times New Roman"/>
          <w:sz w:val="24"/>
          <w:szCs w:val="24"/>
        </w:rPr>
        <w:t xml:space="preserve">The community members and biomedical researchers agreed that the community would respond positively to genomic research if they were engaged by an individual or people known to and trusted by the community. The people trust their community representatives, the community health workers, community rulers and elders, because these are the people they know. </w:t>
      </w:r>
    </w:p>
    <w:p w14:paraId="0704D3C1" w14:textId="77777777" w:rsidR="004D6BCF" w:rsidRDefault="004D6BCF" w:rsidP="004D6BCF">
      <w:pPr>
        <w:widowControl w:val="0"/>
        <w:autoSpaceDE w:val="0"/>
        <w:autoSpaceDN w:val="0"/>
        <w:adjustRightInd w:val="0"/>
        <w:spacing w:after="0" w:line="360" w:lineRule="auto"/>
        <w:rPr>
          <w:rFonts w:ascii="Times New Roman" w:hAnsi="Times New Roman" w:cs="Times New Roman"/>
          <w:b/>
          <w:i/>
          <w:sz w:val="24"/>
          <w:szCs w:val="24"/>
        </w:rPr>
      </w:pPr>
      <w:r>
        <w:rPr>
          <w:rFonts w:ascii="Times New Roman" w:hAnsi="Times New Roman" w:cs="Times New Roman"/>
          <w:b/>
          <w:i/>
          <w:sz w:val="24"/>
          <w:szCs w:val="24"/>
        </w:rPr>
        <w:t>Dr Meadows (biomedical researcher):</w:t>
      </w:r>
      <w:r>
        <w:rPr>
          <w:rFonts w:ascii="Times New Roman" w:hAnsi="Times New Roman" w:cs="Times New Roman"/>
          <w:i/>
          <w:sz w:val="24"/>
          <w:szCs w:val="24"/>
        </w:rPr>
        <w:t xml:space="preserve"> ‘</w:t>
      </w:r>
      <w:r>
        <w:rPr>
          <w:rFonts w:ascii="Times New Roman" w:hAnsi="Times New Roman" w:cs="Times New Roman"/>
          <w:i/>
          <w:color w:val="000000"/>
          <w:sz w:val="24"/>
          <w:szCs w:val="24"/>
        </w:rPr>
        <w:t xml:space="preserve">People that you know that they trust, they see them as those that are not likely to deceive them, not likely to mislead them. So, you need people that they can believe, that is the traditional rulers, the religious leaders, </w:t>
      </w:r>
      <w:proofErr w:type="gramStart"/>
      <w:r>
        <w:rPr>
          <w:rFonts w:ascii="Times New Roman" w:hAnsi="Times New Roman" w:cs="Times New Roman"/>
          <w:i/>
          <w:color w:val="000000"/>
          <w:sz w:val="24"/>
          <w:szCs w:val="24"/>
        </w:rPr>
        <w:t>school teachers</w:t>
      </w:r>
      <w:proofErr w:type="gramEnd"/>
      <w:r>
        <w:rPr>
          <w:rFonts w:ascii="Times New Roman" w:hAnsi="Times New Roman" w:cs="Times New Roman"/>
          <w:i/>
          <w:color w:val="000000"/>
          <w:sz w:val="24"/>
          <w:szCs w:val="24"/>
        </w:rPr>
        <w:t>, health teachers in communities’</w:t>
      </w:r>
      <w:r>
        <w:rPr>
          <w:rFonts w:ascii="Times New Roman" w:hAnsi="Times New Roman" w:cs="Times New Roman"/>
          <w:b/>
          <w:i/>
          <w:sz w:val="24"/>
          <w:szCs w:val="24"/>
        </w:rPr>
        <w:t xml:space="preserve"> </w:t>
      </w:r>
    </w:p>
    <w:p w14:paraId="5F3C3E7F" w14:textId="77777777" w:rsidR="004D6BCF" w:rsidRDefault="004D6BCF" w:rsidP="004D6BCF">
      <w:pPr>
        <w:spacing w:line="480" w:lineRule="auto"/>
        <w:rPr>
          <w:rFonts w:ascii="Times New Roman" w:hAnsi="Times New Roman" w:cs="Times New Roman"/>
          <w:b/>
          <w:i/>
          <w:sz w:val="24"/>
          <w:szCs w:val="24"/>
        </w:rPr>
      </w:pPr>
      <w:r>
        <w:rPr>
          <w:rFonts w:ascii="Times New Roman" w:hAnsi="Times New Roman" w:cs="Times New Roman"/>
          <w:sz w:val="24"/>
          <w:szCs w:val="24"/>
        </w:rPr>
        <w:t xml:space="preserve">Two of the community leaders said that if the researcher is trusted by the community leaders, it makes participation and recruitment of community members easier: </w:t>
      </w:r>
      <w:r w:rsidRPr="003D4C15">
        <w:rPr>
          <w:rFonts w:ascii="Times New Roman" w:hAnsi="Times New Roman" w:cs="Times New Roman"/>
          <w:b/>
          <w:i/>
          <w:sz w:val="24"/>
          <w:szCs w:val="24"/>
        </w:rPr>
        <w:t>King Brown</w:t>
      </w:r>
      <w:r>
        <w:rPr>
          <w:rFonts w:ascii="Times New Roman" w:hAnsi="Times New Roman" w:cs="Times New Roman"/>
          <w:b/>
          <w:i/>
          <w:sz w:val="24"/>
          <w:szCs w:val="24"/>
        </w:rPr>
        <w:t xml:space="preserve"> (community ruler):</w:t>
      </w:r>
      <w:r>
        <w:rPr>
          <w:rFonts w:ascii="Times New Roman" w:hAnsi="Times New Roman" w:cs="Times New Roman"/>
          <w:sz w:val="24"/>
          <w:szCs w:val="24"/>
        </w:rPr>
        <w:t xml:space="preserve"> ‘</w:t>
      </w:r>
      <w:r>
        <w:rPr>
          <w:rFonts w:ascii="Times New Roman" w:hAnsi="Times New Roman" w:cs="Times New Roman"/>
          <w:i/>
          <w:sz w:val="24"/>
          <w:szCs w:val="24"/>
        </w:rPr>
        <w:t>people are not likely to agree but if we the leaders trust you and talk to them first it will not be difficult</w:t>
      </w:r>
      <w:r>
        <w:rPr>
          <w:rFonts w:ascii="Times New Roman" w:hAnsi="Times New Roman" w:cs="Times New Roman"/>
          <w:sz w:val="24"/>
          <w:szCs w:val="24"/>
        </w:rPr>
        <w:t>’. One of the biomedical researchers emphasised this point when she said, ‘</w:t>
      </w:r>
      <w:r>
        <w:rPr>
          <w:rFonts w:ascii="Times New Roman" w:hAnsi="Times New Roman" w:cs="Times New Roman"/>
          <w:i/>
          <w:sz w:val="24"/>
          <w:szCs w:val="24"/>
        </w:rPr>
        <w:t>If you’re able to convince the leaders, that’s the community entrance, getting into the community, that’s the first thing you have to do and its important in research.’ (</w:t>
      </w:r>
      <w:r>
        <w:rPr>
          <w:rFonts w:ascii="Times New Roman" w:hAnsi="Times New Roman" w:cs="Times New Roman"/>
          <w:b/>
          <w:i/>
          <w:sz w:val="24"/>
          <w:szCs w:val="24"/>
        </w:rPr>
        <w:t>Dr Mendy, biomedical researcher).</w:t>
      </w:r>
    </w:p>
    <w:p w14:paraId="25366E7F" w14:textId="77777777"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t>The concept of trust is linked to the fact that researchers are strangers to the community as expressed by this community member,</w:t>
      </w:r>
      <w:r w:rsidRPr="007B2F1C">
        <w:rPr>
          <w:rFonts w:ascii="Times New Roman" w:hAnsi="Times New Roman" w:cs="Times New Roman"/>
          <w:i/>
          <w:sz w:val="24"/>
          <w:szCs w:val="24"/>
        </w:rPr>
        <w:t xml:space="preserve"> </w:t>
      </w:r>
      <w:r>
        <w:rPr>
          <w:rFonts w:ascii="Times New Roman" w:hAnsi="Times New Roman" w:cs="Times New Roman"/>
          <w:i/>
          <w:sz w:val="24"/>
          <w:szCs w:val="24"/>
        </w:rPr>
        <w:t>‘As a total stranger, we will not give our consent, you will need to get someone we know and can trust like our sons, an in-law, someone that we are used to’</w:t>
      </w:r>
      <w:r>
        <w:rPr>
          <w:rFonts w:ascii="Times New Roman" w:hAnsi="Times New Roman" w:cs="Times New Roman"/>
          <w:sz w:val="24"/>
          <w:szCs w:val="24"/>
        </w:rPr>
        <w:t xml:space="preserve"> </w:t>
      </w:r>
      <w:r w:rsidRPr="003D4C15">
        <w:rPr>
          <w:rFonts w:ascii="Times New Roman" w:hAnsi="Times New Roman" w:cs="Times New Roman"/>
          <w:b/>
          <w:i/>
          <w:sz w:val="24"/>
          <w:szCs w:val="24"/>
        </w:rPr>
        <w:t>Charlot</w:t>
      </w:r>
      <w:r>
        <w:rPr>
          <w:rFonts w:ascii="Times New Roman" w:hAnsi="Times New Roman" w:cs="Times New Roman"/>
          <w:b/>
          <w:i/>
          <w:sz w:val="24"/>
          <w:szCs w:val="24"/>
        </w:rPr>
        <w:t>t</w:t>
      </w:r>
      <w:r w:rsidRPr="003D4C15">
        <w:rPr>
          <w:rFonts w:ascii="Times New Roman" w:hAnsi="Times New Roman" w:cs="Times New Roman"/>
          <w:b/>
          <w:i/>
          <w:sz w:val="24"/>
          <w:szCs w:val="24"/>
        </w:rPr>
        <w:t>e</w:t>
      </w:r>
      <w:r>
        <w:rPr>
          <w:rFonts w:ascii="Times New Roman" w:hAnsi="Times New Roman" w:cs="Times New Roman"/>
          <w:b/>
          <w:i/>
          <w:sz w:val="24"/>
          <w:szCs w:val="24"/>
        </w:rPr>
        <w:t xml:space="preserve"> (adult female)</w:t>
      </w:r>
      <w:r>
        <w:rPr>
          <w:rFonts w:ascii="Times New Roman" w:hAnsi="Times New Roman" w:cs="Times New Roman"/>
          <w:sz w:val="24"/>
          <w:szCs w:val="24"/>
        </w:rPr>
        <w:t xml:space="preserve">. The ‘strangeness’ is not only in terms of someone who is from outside the community but also denotes the researcher’s non-familiarity with the communal norms and values.  Therefore, the researcher should approach the community with the goal of getting to know the community and be known by them. </w:t>
      </w:r>
    </w:p>
    <w:p w14:paraId="3439C83E" w14:textId="0DA82319" w:rsidR="004D6BCF" w:rsidRDefault="004D6BCF" w:rsidP="004D6BCF">
      <w:pPr>
        <w:spacing w:line="480" w:lineRule="auto"/>
        <w:rPr>
          <w:rFonts w:ascii="Times New Roman" w:hAnsi="Times New Roman" w:cs="Times New Roman"/>
          <w:i/>
          <w:sz w:val="24"/>
          <w:szCs w:val="24"/>
        </w:rPr>
      </w:pPr>
      <w:r>
        <w:rPr>
          <w:rFonts w:ascii="Times New Roman" w:hAnsi="Times New Roman" w:cs="Times New Roman"/>
          <w:sz w:val="24"/>
          <w:szCs w:val="24"/>
        </w:rPr>
        <w:tab/>
        <w:t xml:space="preserve">Though the biomedical researchers indicated that approval of research by the community leaders was crucial, this does not constitute informed consent, as individuals still </w:t>
      </w:r>
      <w:r>
        <w:rPr>
          <w:rFonts w:ascii="Times New Roman" w:hAnsi="Times New Roman" w:cs="Times New Roman"/>
          <w:sz w:val="24"/>
          <w:szCs w:val="24"/>
        </w:rPr>
        <w:lastRenderedPageBreak/>
        <w:t xml:space="preserve">need to give consent. Similarly, most of the community members opined that the approval of research signified that the researcher has been accepted to interact with the members of the community having received clearance as a trustworthy person, and therefore is able to obtain their consent. Most of the focus group participants said that when researchers engage in local community activities like participating in their religious programs or social events, this creates a friendly bond.  This is a process that builds trust and respect for the culture and environment, and demonstrates commitment, genuine regard, respect, and interest in the community by the research team. One of the biomedical researchers agreed to this view expressed by the focus group participants, </w:t>
      </w:r>
      <w:r>
        <w:rPr>
          <w:rFonts w:ascii="Times New Roman" w:hAnsi="Times New Roman" w:cs="Times New Roman"/>
          <w:i/>
          <w:sz w:val="24"/>
          <w:szCs w:val="24"/>
        </w:rPr>
        <w:t xml:space="preserve">‘Forging a relationship with the community ‘most of the time there tends to be a dis-connect between we, the researchers, and the larger community, we need to mingle and really be part of them’ </w:t>
      </w:r>
      <w:r>
        <w:rPr>
          <w:rFonts w:ascii="Times New Roman" w:hAnsi="Times New Roman" w:cs="Times New Roman"/>
          <w:b/>
          <w:i/>
          <w:sz w:val="24"/>
          <w:szCs w:val="24"/>
        </w:rPr>
        <w:t>Dr Sharp (biomedical researcher).</w:t>
      </w:r>
    </w:p>
    <w:p w14:paraId="27C3BEA7" w14:textId="77777777" w:rsidR="004D6BCF" w:rsidRPr="003B5375" w:rsidRDefault="004D6BCF" w:rsidP="004D6BCF">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Effective Communication</w:t>
      </w:r>
    </w:p>
    <w:p w14:paraId="1B75D520" w14:textId="77777777"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strength of collaboration between community members and researchers is based on effective communication of the research plans, appreciation of who the researchers are and attestation to their integrity. The effectiveness of communicating research details to the community members depends largely on speaking the language the people understand, and this is not so much in the dialect or native language alone but also the techniques or strategies of communication, using body language and ‘slogans’ the people prefer and appreciate. It also involves presentation of benefits of the research in such a way that will appeal to the community, while at the same time reassuring them of the fact that risks, if there are, will be minimal and bearable. </w:t>
      </w:r>
    </w:p>
    <w:p w14:paraId="127DF8E8" w14:textId="77777777"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was agreement among the study participants that community leaders and the health workers are in the best position to do this. They can approach the community in the company of the researcher to pass information to the people. This can be done by calling the people together for a ‘town hall’ meeting or ‘community clinic assembly’ where the </w:t>
      </w:r>
      <w:r>
        <w:rPr>
          <w:rFonts w:ascii="Times New Roman" w:hAnsi="Times New Roman" w:cs="Times New Roman"/>
          <w:sz w:val="24"/>
          <w:szCs w:val="24"/>
        </w:rPr>
        <w:lastRenderedPageBreak/>
        <w:t xml:space="preserve">community representatives, the community health workers, and the researcher inform the people about the research and clarify any issues. This process encourages the people to make the research their own, as effective communication aids building of trust between the researcher and the community. This is stressed by this biomedical </w:t>
      </w:r>
      <w:proofErr w:type="gramStart"/>
      <w:r>
        <w:rPr>
          <w:rFonts w:ascii="Times New Roman" w:hAnsi="Times New Roman" w:cs="Times New Roman"/>
          <w:sz w:val="24"/>
          <w:szCs w:val="24"/>
        </w:rPr>
        <w:t>researcher;</w:t>
      </w:r>
      <w:proofErr w:type="gramEnd"/>
    </w:p>
    <w:p w14:paraId="05C28C50" w14:textId="77777777" w:rsidR="004D6BCF" w:rsidRDefault="004D6BCF" w:rsidP="004D6BCF">
      <w:pPr>
        <w:spacing w:line="480" w:lineRule="auto"/>
        <w:jc w:val="both"/>
        <w:rPr>
          <w:rFonts w:ascii="Times New Roman" w:hAnsi="Times New Roman" w:cs="Times New Roman"/>
          <w:sz w:val="24"/>
          <w:szCs w:val="24"/>
        </w:rPr>
      </w:pPr>
      <w:r>
        <w:rPr>
          <w:rFonts w:ascii="Times New Roman" w:hAnsi="Times New Roman" w:cs="Times New Roman"/>
          <w:b/>
          <w:i/>
          <w:sz w:val="24"/>
          <w:szCs w:val="24"/>
        </w:rPr>
        <w:t>Dr Soul (biomedical researcher):</w:t>
      </w:r>
      <w:r>
        <w:rPr>
          <w:rFonts w:ascii="Times New Roman" w:hAnsi="Times New Roman" w:cs="Times New Roman"/>
          <w:i/>
          <w:sz w:val="24"/>
          <w:szCs w:val="24"/>
        </w:rPr>
        <w:t xml:space="preserve"> ‘After you have done that (after the community approach), there is need for you to address the community at a meeting. So, if the researcher does not know how to speak the local language, you will have to work with a colleague who can speak and understand the language very well. When you speak to them in a language that they understand, they are ready to give </w:t>
      </w:r>
      <w:proofErr w:type="gramStart"/>
      <w:r>
        <w:rPr>
          <w:rFonts w:ascii="Times New Roman" w:hAnsi="Times New Roman" w:cs="Times New Roman"/>
          <w:i/>
          <w:sz w:val="24"/>
          <w:szCs w:val="24"/>
        </w:rPr>
        <w:t>you</w:t>
      </w:r>
      <w:proofErr w:type="gramEnd"/>
      <w:r>
        <w:rPr>
          <w:rFonts w:ascii="Times New Roman" w:hAnsi="Times New Roman" w:cs="Times New Roman"/>
          <w:i/>
          <w:sz w:val="24"/>
          <w:szCs w:val="24"/>
        </w:rPr>
        <w:t xml:space="preserve"> their consent. </w:t>
      </w:r>
    </w:p>
    <w:p w14:paraId="138D9D1A" w14:textId="77777777"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According to the biomedical researchers, this communication should be a two-way dialogue. It is not just a unidirectional process whereby the researcher informs the people of what he wants to do and expects them to comply, but it is a process to get feedback from the community, allays their fears and gives them time to ponder the information they have received before consenting to participate.  </w:t>
      </w:r>
    </w:p>
    <w:p w14:paraId="3AD09F39" w14:textId="77777777" w:rsidR="004D6BCF" w:rsidRDefault="004D6BCF" w:rsidP="004D6BCF">
      <w:pPr>
        <w:spacing w:line="480" w:lineRule="auto"/>
        <w:rPr>
          <w:rFonts w:ascii="Times New Roman" w:hAnsi="Times New Roman" w:cs="Times New Roman"/>
          <w:i/>
          <w:sz w:val="24"/>
          <w:szCs w:val="24"/>
        </w:rPr>
      </w:pPr>
      <w:r w:rsidRPr="003D4C15">
        <w:rPr>
          <w:rFonts w:ascii="Times New Roman" w:hAnsi="Times New Roman" w:cs="Times New Roman"/>
          <w:b/>
          <w:i/>
          <w:sz w:val="24"/>
          <w:szCs w:val="24"/>
        </w:rPr>
        <w:t>Dr Sandy</w:t>
      </w:r>
      <w:r>
        <w:rPr>
          <w:rFonts w:ascii="Times New Roman" w:hAnsi="Times New Roman" w:cs="Times New Roman"/>
          <w:b/>
          <w:i/>
          <w:sz w:val="24"/>
          <w:szCs w:val="24"/>
        </w:rPr>
        <w:t xml:space="preserve"> (biomedical researcher):</w:t>
      </w:r>
      <w:r>
        <w:rPr>
          <w:rFonts w:ascii="Times New Roman" w:hAnsi="Times New Roman" w:cs="Times New Roman"/>
          <w:sz w:val="24"/>
          <w:szCs w:val="24"/>
        </w:rPr>
        <w:t xml:space="preserve"> ‘</w:t>
      </w:r>
      <w:r>
        <w:rPr>
          <w:rFonts w:ascii="Times New Roman" w:hAnsi="Times New Roman" w:cs="Times New Roman"/>
          <w:i/>
          <w:sz w:val="24"/>
          <w:szCs w:val="24"/>
        </w:rPr>
        <w:t>It will not be a one-way thing whereby the researcher only sees it as an avenue to advance his own academic or research knowledge, but the community also sees it as one of the ways of solving their numerous health challenges’</w:t>
      </w:r>
      <w:r>
        <w:rPr>
          <w:rFonts w:ascii="Times New Roman" w:hAnsi="Times New Roman" w:cs="Times New Roman"/>
          <w:sz w:val="24"/>
          <w:szCs w:val="24"/>
        </w:rPr>
        <w:t>.</w:t>
      </w:r>
    </w:p>
    <w:p w14:paraId="7079310F" w14:textId="77777777" w:rsidR="004D6BCF" w:rsidRDefault="004D6BCF" w:rsidP="004D6BCF">
      <w:pPr>
        <w:spacing w:line="480" w:lineRule="auto"/>
        <w:rPr>
          <w:rFonts w:ascii="Times New Roman" w:hAnsi="Times New Roman" w:cs="Times New Roman"/>
          <w:i/>
          <w:sz w:val="24"/>
          <w:szCs w:val="24"/>
        </w:rPr>
      </w:pPr>
      <w:r>
        <w:rPr>
          <w:rFonts w:ascii="Times New Roman" w:hAnsi="Times New Roman" w:cs="Times New Roman"/>
          <w:sz w:val="24"/>
          <w:szCs w:val="24"/>
        </w:rPr>
        <w:tab/>
        <w:t>The researchers and community members agreed that benefits of research, and compensation for participants should be discussed during the community engagement process. Regarding communication of benefits and compensation, one of the biomedical researchers suggested that</w:t>
      </w:r>
      <w:r>
        <w:rPr>
          <w:rFonts w:ascii="Times New Roman" w:hAnsi="Times New Roman" w:cs="Times New Roman"/>
          <w:i/>
          <w:sz w:val="24"/>
          <w:szCs w:val="24"/>
        </w:rPr>
        <w:t xml:space="preserve"> ‘the place of incentives must be discussed as one engages the community’ (</w:t>
      </w:r>
      <w:r w:rsidRPr="003D4C15">
        <w:rPr>
          <w:rFonts w:ascii="Times New Roman" w:hAnsi="Times New Roman" w:cs="Times New Roman"/>
          <w:b/>
          <w:i/>
          <w:sz w:val="24"/>
          <w:szCs w:val="24"/>
        </w:rPr>
        <w:t>Dr Sandy</w:t>
      </w:r>
      <w:r>
        <w:rPr>
          <w:rFonts w:ascii="Times New Roman" w:hAnsi="Times New Roman" w:cs="Times New Roman"/>
          <w:b/>
          <w:i/>
          <w:sz w:val="24"/>
          <w:szCs w:val="24"/>
        </w:rPr>
        <w:t>, biomedical researcher).</w:t>
      </w:r>
      <w:r w:rsidRPr="00277CB8">
        <w:rPr>
          <w:rFonts w:ascii="Times New Roman" w:hAnsi="Times New Roman" w:cs="Times New Roman"/>
          <w:bCs/>
          <w:iCs/>
          <w:sz w:val="24"/>
          <w:szCs w:val="24"/>
        </w:rPr>
        <w:t xml:space="preserve"> </w:t>
      </w:r>
      <w:r>
        <w:rPr>
          <w:rFonts w:ascii="Times New Roman" w:hAnsi="Times New Roman" w:cs="Times New Roman"/>
          <w:sz w:val="24"/>
          <w:szCs w:val="24"/>
        </w:rPr>
        <w:t xml:space="preserve">The community members emphasised the role of the town crier in publicising the research in the community. This mode of communication is considered a good way of letting the people know that the community </w:t>
      </w:r>
      <w:r>
        <w:rPr>
          <w:rFonts w:ascii="Times New Roman" w:hAnsi="Times New Roman" w:cs="Times New Roman"/>
          <w:sz w:val="24"/>
          <w:szCs w:val="24"/>
        </w:rPr>
        <w:lastRenderedPageBreak/>
        <w:t xml:space="preserve">rulers and elders have given their approval to conduct research in the community. The research could also be announced in places of worship or at health centres as stated by an FG participant, </w:t>
      </w:r>
      <w:r>
        <w:rPr>
          <w:rFonts w:ascii="Times New Roman" w:hAnsi="Times New Roman" w:cs="Times New Roman"/>
          <w:i/>
          <w:sz w:val="24"/>
          <w:szCs w:val="24"/>
        </w:rPr>
        <w:t xml:space="preserve">‘the town crier announced to the town people, that is a genuine research, announced in the church, some uses the health centre, then it is genuine, then I will not mind participating’ </w:t>
      </w:r>
      <w:r w:rsidRPr="003D4C15">
        <w:rPr>
          <w:rFonts w:ascii="Times New Roman" w:hAnsi="Times New Roman" w:cs="Times New Roman"/>
          <w:b/>
          <w:i/>
          <w:sz w:val="24"/>
          <w:szCs w:val="24"/>
        </w:rPr>
        <w:t>Flora</w:t>
      </w:r>
      <w:r>
        <w:rPr>
          <w:rFonts w:ascii="Times New Roman" w:hAnsi="Times New Roman" w:cs="Times New Roman"/>
          <w:b/>
          <w:i/>
          <w:sz w:val="24"/>
          <w:szCs w:val="24"/>
        </w:rPr>
        <w:t xml:space="preserve"> (adult female).</w:t>
      </w:r>
      <w:r>
        <w:rPr>
          <w:rFonts w:ascii="Times New Roman" w:hAnsi="Times New Roman" w:cs="Times New Roman"/>
          <w:i/>
          <w:sz w:val="24"/>
          <w:szCs w:val="24"/>
        </w:rPr>
        <w:tab/>
      </w:r>
    </w:p>
    <w:p w14:paraId="745C071B" w14:textId="77777777" w:rsidR="004D6BCF" w:rsidRPr="0097222E" w:rsidRDefault="004D6BCF" w:rsidP="004D6BCF">
      <w:pPr>
        <w:pStyle w:val="NoSpacing"/>
        <w:rPr>
          <w:rFonts w:cs="Times New Roman"/>
          <w:b/>
          <w:bCs/>
          <w:i/>
          <w:iCs/>
        </w:rPr>
      </w:pPr>
      <w:r w:rsidRPr="0097222E">
        <w:rPr>
          <w:rFonts w:ascii="Times New Roman" w:hAnsi="Times New Roman"/>
          <w:b/>
          <w:bCs/>
          <w:i/>
          <w:iCs/>
          <w:sz w:val="24"/>
          <w:szCs w:val="24"/>
        </w:rPr>
        <w:t>Cultural integration of research</w:t>
      </w:r>
      <w:r w:rsidRPr="0097222E">
        <w:rPr>
          <w:rFonts w:cs="Times New Roman"/>
          <w:b/>
          <w:bCs/>
          <w:i/>
          <w:iCs/>
        </w:rPr>
        <w:tab/>
      </w:r>
    </w:p>
    <w:p w14:paraId="09897DFD" w14:textId="77777777" w:rsidR="004D6BCF" w:rsidRPr="009A7CEC" w:rsidRDefault="004D6BCF" w:rsidP="004D6BCF">
      <w:pPr>
        <w:pStyle w:val="NoSpacing"/>
        <w:spacing w:line="480" w:lineRule="auto"/>
        <w:rPr>
          <w:rFonts w:ascii="Times New Roman" w:hAnsi="Times New Roman" w:cs="Times New Roman"/>
          <w:sz w:val="24"/>
          <w:szCs w:val="24"/>
        </w:rPr>
      </w:pPr>
      <w:r w:rsidRPr="009A7CEC">
        <w:rPr>
          <w:rFonts w:ascii="Times New Roman" w:hAnsi="Times New Roman" w:cs="Times New Roman"/>
          <w:sz w:val="24"/>
          <w:szCs w:val="24"/>
        </w:rPr>
        <w:tab/>
        <w:t>The Focus Group discussants, just like majority of the biomedical researchers, agreed that integrating the cultural norms of the community aids recruitment</w:t>
      </w:r>
      <w:r>
        <w:rPr>
          <w:rFonts w:ascii="Times New Roman" w:hAnsi="Times New Roman" w:cs="Times New Roman"/>
          <w:sz w:val="24"/>
          <w:szCs w:val="24"/>
        </w:rPr>
        <w:t>.</w:t>
      </w:r>
      <w:r w:rsidRPr="009A7CEC">
        <w:rPr>
          <w:rFonts w:ascii="Times New Roman" w:hAnsi="Times New Roman" w:cs="Times New Roman"/>
          <w:sz w:val="24"/>
          <w:szCs w:val="24"/>
        </w:rPr>
        <w:t xml:space="preserve"> The integration of the cultural beliefs of the community into how research is implemented demonstrates respect for the community. </w:t>
      </w:r>
    </w:p>
    <w:p w14:paraId="7AB30B07" w14:textId="77777777" w:rsidR="004D6BCF" w:rsidRDefault="004D6BCF" w:rsidP="004D6BCF">
      <w:pPr>
        <w:spacing w:line="480" w:lineRule="auto"/>
        <w:rPr>
          <w:rFonts w:ascii="Times New Roman" w:hAnsi="Times New Roman" w:cs="Times New Roman"/>
          <w:i/>
          <w:sz w:val="24"/>
          <w:szCs w:val="24"/>
        </w:rPr>
      </w:pPr>
      <w:r>
        <w:rPr>
          <w:rFonts w:ascii="Times New Roman" w:hAnsi="Times New Roman" w:cs="Times New Roman"/>
          <w:b/>
          <w:i/>
          <w:sz w:val="24"/>
          <w:szCs w:val="24"/>
        </w:rPr>
        <w:t xml:space="preserve">Dr Mole (biomedical researcher): </w:t>
      </w:r>
      <w:r>
        <w:rPr>
          <w:rFonts w:ascii="Times New Roman" w:hAnsi="Times New Roman" w:cs="Times New Roman"/>
          <w:sz w:val="24"/>
          <w:szCs w:val="24"/>
        </w:rPr>
        <w:t>‘</w:t>
      </w:r>
      <w:r>
        <w:rPr>
          <w:rFonts w:ascii="Times New Roman" w:hAnsi="Times New Roman" w:cs="Times New Roman"/>
          <w:i/>
          <w:sz w:val="24"/>
          <w:szCs w:val="24"/>
        </w:rPr>
        <w:t xml:space="preserve">a researcher should actually become familiar with the beliefs and customs of the society where he or she hopes to carry out research, and then try to address some of these beliefs and </w:t>
      </w:r>
      <w:proofErr w:type="gramStart"/>
      <w:r>
        <w:rPr>
          <w:rFonts w:ascii="Times New Roman" w:hAnsi="Times New Roman" w:cs="Times New Roman"/>
          <w:i/>
          <w:sz w:val="24"/>
          <w:szCs w:val="24"/>
        </w:rPr>
        <w:t>taboos’</w:t>
      </w:r>
      <w:proofErr w:type="gramEnd"/>
      <w:r>
        <w:rPr>
          <w:rFonts w:ascii="Times New Roman" w:hAnsi="Times New Roman" w:cs="Times New Roman"/>
          <w:b/>
          <w:i/>
          <w:sz w:val="24"/>
          <w:szCs w:val="24"/>
        </w:rPr>
        <w:t xml:space="preserve"> </w:t>
      </w:r>
    </w:p>
    <w:p w14:paraId="41BB0D9E" w14:textId="6781B251" w:rsidR="004D6BCF" w:rsidRDefault="004D6BCF" w:rsidP="004D6BCF">
      <w:pPr>
        <w:pStyle w:val="NoSpacing"/>
        <w:spacing w:line="480" w:lineRule="auto"/>
        <w:rPr>
          <w:rFonts w:ascii="Times New Roman" w:hAnsi="Times New Roman" w:cs="Times New Roman"/>
          <w:b/>
          <w:bCs/>
          <w:i/>
          <w:iCs/>
          <w:sz w:val="24"/>
          <w:szCs w:val="24"/>
        </w:rPr>
      </w:pPr>
      <w:r>
        <w:rPr>
          <w:rFonts w:ascii="Times New Roman" w:hAnsi="Times New Roman" w:cs="Times New Roman"/>
          <w:sz w:val="24"/>
          <w:szCs w:val="24"/>
        </w:rPr>
        <w:tab/>
        <w:t xml:space="preserve">Cultural integration may be enhanced by the role of lay members on institutional ethics committees. One of the biomedical researchers pointed out that </w:t>
      </w:r>
      <w:r>
        <w:rPr>
          <w:rFonts w:ascii="Times New Roman" w:hAnsi="Times New Roman" w:cs="Times New Roman"/>
          <w:i/>
          <w:sz w:val="24"/>
          <w:szCs w:val="24"/>
        </w:rPr>
        <w:t>‘</w:t>
      </w:r>
      <w:r>
        <w:rPr>
          <w:rFonts w:ascii="Times New Roman" w:hAnsi="Times New Roman" w:cs="Times New Roman"/>
          <w:i/>
          <w:color w:val="000000"/>
          <w:sz w:val="24"/>
          <w:szCs w:val="24"/>
        </w:rPr>
        <w:t>in the ethics committee, we have a member who is a representative of the community. The community representative will really help us a lot with all these superstitious beliefs and so on. He will be able to enlighten us better’</w:t>
      </w:r>
      <w:r w:rsidRPr="00277CB8">
        <w:rPr>
          <w:rFonts w:ascii="Times New Roman" w:hAnsi="Times New Roman" w:cs="Times New Roman"/>
          <w:b/>
          <w:i/>
          <w:sz w:val="24"/>
          <w:szCs w:val="24"/>
        </w:rPr>
        <w:t xml:space="preserve"> </w:t>
      </w:r>
      <w:r>
        <w:rPr>
          <w:rFonts w:ascii="Times New Roman" w:hAnsi="Times New Roman" w:cs="Times New Roman"/>
          <w:b/>
          <w:i/>
          <w:sz w:val="24"/>
          <w:szCs w:val="24"/>
        </w:rPr>
        <w:t>Dr Shaw (biomedical researcher),</w:t>
      </w:r>
      <w:r>
        <w:rPr>
          <w:rFonts w:ascii="Times New Roman" w:hAnsi="Times New Roman" w:cs="Times New Roman"/>
          <w:bCs/>
          <w:iCs/>
          <w:sz w:val="24"/>
          <w:szCs w:val="24"/>
        </w:rPr>
        <w:t xml:space="preserve"> implying that </w:t>
      </w:r>
      <w:r>
        <w:rPr>
          <w:rFonts w:ascii="Times New Roman" w:hAnsi="Times New Roman" w:cs="Times New Roman"/>
          <w:sz w:val="24"/>
          <w:szCs w:val="24"/>
        </w:rPr>
        <w:t>the presence of a community lay member may guide researchers in integrating cultural beliefs into the research design before the interaction of the researcher with the community. With such input from the lay member, the researcher will know what to expect when they ‘</w:t>
      </w:r>
      <w:r>
        <w:rPr>
          <w:rFonts w:ascii="Times New Roman" w:hAnsi="Times New Roman" w:cs="Times New Roman"/>
          <w:i/>
          <w:sz w:val="24"/>
          <w:szCs w:val="24"/>
        </w:rPr>
        <w:t>come to the field after the proposal has been given approval by the ethics committee</w:t>
      </w:r>
      <w:r>
        <w:rPr>
          <w:rFonts w:ascii="Times New Roman" w:hAnsi="Times New Roman" w:cs="Times New Roman"/>
          <w:sz w:val="24"/>
          <w:szCs w:val="24"/>
        </w:rPr>
        <w:t>’ (</w:t>
      </w:r>
      <w:r>
        <w:rPr>
          <w:rFonts w:ascii="Times New Roman" w:hAnsi="Times New Roman" w:cs="Times New Roman"/>
          <w:b/>
          <w:i/>
          <w:sz w:val="24"/>
          <w:szCs w:val="24"/>
        </w:rPr>
        <w:t>Dr Sharp, biomedical researcher)</w:t>
      </w:r>
      <w:r>
        <w:rPr>
          <w:rFonts w:ascii="Times New Roman" w:hAnsi="Times New Roman" w:cs="Times New Roman"/>
          <w:sz w:val="24"/>
          <w:szCs w:val="24"/>
        </w:rPr>
        <w:t>.</w:t>
      </w:r>
      <w:r w:rsidRPr="00406F67">
        <w:rPr>
          <w:rFonts w:ascii="Times New Roman" w:hAnsi="Times New Roman" w:cs="Times New Roman"/>
          <w:b/>
          <w:bCs/>
          <w:i/>
          <w:iCs/>
          <w:sz w:val="24"/>
          <w:szCs w:val="24"/>
        </w:rPr>
        <w:t xml:space="preserve"> </w:t>
      </w:r>
    </w:p>
    <w:p w14:paraId="75A2CB4D" w14:textId="015E4F2C" w:rsidR="00276696" w:rsidRDefault="00276696" w:rsidP="004D6BCF">
      <w:pPr>
        <w:pStyle w:val="NoSpacing"/>
        <w:spacing w:line="480" w:lineRule="auto"/>
        <w:rPr>
          <w:rFonts w:ascii="Times New Roman" w:hAnsi="Times New Roman" w:cs="Times New Roman"/>
          <w:b/>
          <w:bCs/>
          <w:i/>
          <w:iCs/>
          <w:sz w:val="24"/>
          <w:szCs w:val="24"/>
        </w:rPr>
      </w:pPr>
    </w:p>
    <w:p w14:paraId="1A100AC0" w14:textId="77777777" w:rsidR="00276696" w:rsidRDefault="00276696" w:rsidP="004D6BCF">
      <w:pPr>
        <w:pStyle w:val="NoSpacing"/>
        <w:spacing w:line="480" w:lineRule="auto"/>
        <w:rPr>
          <w:b/>
          <w:bCs/>
          <w:sz w:val="24"/>
          <w:szCs w:val="24"/>
        </w:rPr>
      </w:pPr>
    </w:p>
    <w:p w14:paraId="40064CD3" w14:textId="77777777" w:rsidR="004D6BCF" w:rsidRPr="007700FF" w:rsidRDefault="004D6BCF" w:rsidP="004D6BCF">
      <w:pPr>
        <w:rPr>
          <w:rFonts w:ascii="Times New Roman" w:hAnsi="Times New Roman" w:cs="Times New Roman"/>
          <w:b/>
          <w:bCs/>
          <w:i/>
          <w:iCs/>
          <w:sz w:val="24"/>
          <w:szCs w:val="24"/>
        </w:rPr>
      </w:pPr>
      <w:r w:rsidRPr="007700FF">
        <w:rPr>
          <w:rFonts w:ascii="Times New Roman" w:hAnsi="Times New Roman" w:cs="Times New Roman"/>
          <w:b/>
          <w:bCs/>
          <w:i/>
          <w:iCs/>
          <w:sz w:val="24"/>
          <w:szCs w:val="24"/>
        </w:rPr>
        <w:lastRenderedPageBreak/>
        <w:t>Conservation of the research setting</w:t>
      </w:r>
    </w:p>
    <w:p w14:paraId="4CBE201B" w14:textId="77777777" w:rsidR="004D6BCF" w:rsidRPr="007700FF" w:rsidRDefault="004D6BCF" w:rsidP="004D6BCF">
      <w:pPr>
        <w:spacing w:line="480" w:lineRule="auto"/>
        <w:rPr>
          <w:rFonts w:ascii="Times New Roman" w:hAnsi="Times New Roman" w:cs="Times New Roman"/>
          <w:sz w:val="24"/>
          <w:szCs w:val="24"/>
        </w:rPr>
      </w:pPr>
      <w:r>
        <w:rPr>
          <w:rFonts w:cs="Times New Roman"/>
        </w:rPr>
        <w:tab/>
      </w:r>
      <w:r w:rsidRPr="007700FF">
        <w:rPr>
          <w:rFonts w:ascii="Times New Roman" w:hAnsi="Times New Roman" w:cs="Times New Roman"/>
          <w:sz w:val="24"/>
          <w:szCs w:val="24"/>
        </w:rPr>
        <w:t xml:space="preserve">The CE process does not end with </w:t>
      </w:r>
      <w:r>
        <w:rPr>
          <w:rFonts w:ascii="Times New Roman" w:hAnsi="Times New Roman" w:cs="Times New Roman"/>
          <w:sz w:val="24"/>
          <w:szCs w:val="24"/>
        </w:rPr>
        <w:t xml:space="preserve">the </w:t>
      </w:r>
      <w:r w:rsidRPr="007700FF">
        <w:rPr>
          <w:rFonts w:ascii="Times New Roman" w:hAnsi="Times New Roman" w:cs="Times New Roman"/>
          <w:sz w:val="24"/>
          <w:szCs w:val="24"/>
        </w:rPr>
        <w:t>completion of research</w:t>
      </w:r>
      <w:r>
        <w:rPr>
          <w:rFonts w:ascii="Times New Roman" w:hAnsi="Times New Roman" w:cs="Times New Roman"/>
          <w:sz w:val="24"/>
          <w:szCs w:val="24"/>
        </w:rPr>
        <w:t xml:space="preserve"> project</w:t>
      </w:r>
      <w:r w:rsidRPr="007700FF">
        <w:rPr>
          <w:rFonts w:ascii="Times New Roman" w:hAnsi="Times New Roman" w:cs="Times New Roman"/>
          <w:sz w:val="24"/>
          <w:szCs w:val="24"/>
        </w:rPr>
        <w:t xml:space="preserve">. Our findings showed that the community respondents and most of the biomedical researchers expressed the need to conserve and not to ‘spoil the research field’, sustaining a cordial relationship between the research team and community after research is completed. </w:t>
      </w:r>
      <w:r>
        <w:rPr>
          <w:rFonts w:ascii="Times New Roman" w:hAnsi="Times New Roman" w:cs="Times New Roman"/>
          <w:sz w:val="24"/>
          <w:szCs w:val="24"/>
        </w:rPr>
        <w:t xml:space="preserve">If there is a </w:t>
      </w:r>
      <w:r w:rsidRPr="007700FF">
        <w:rPr>
          <w:rFonts w:ascii="Times New Roman" w:hAnsi="Times New Roman" w:cs="Times New Roman"/>
          <w:sz w:val="24"/>
          <w:szCs w:val="24"/>
        </w:rPr>
        <w:t xml:space="preserve">lack of veracity or trust between the researcher and the community </w:t>
      </w:r>
      <w:r>
        <w:rPr>
          <w:rFonts w:ascii="Times New Roman" w:hAnsi="Times New Roman" w:cs="Times New Roman"/>
          <w:sz w:val="24"/>
          <w:szCs w:val="24"/>
        </w:rPr>
        <w:t xml:space="preserve">this </w:t>
      </w:r>
      <w:r w:rsidRPr="007700FF">
        <w:rPr>
          <w:rFonts w:ascii="Times New Roman" w:hAnsi="Times New Roman" w:cs="Times New Roman"/>
          <w:sz w:val="24"/>
          <w:szCs w:val="24"/>
        </w:rPr>
        <w:t>could make it difficult, if not impossible, to get the community to participate in other research in the future. In addition, the community members expect the researcher or the research team to sustain a</w:t>
      </w:r>
      <w:r>
        <w:rPr>
          <w:rFonts w:ascii="Times New Roman" w:hAnsi="Times New Roman" w:cs="Times New Roman"/>
          <w:sz w:val="24"/>
          <w:szCs w:val="24"/>
        </w:rPr>
        <w:t>n ongoing</w:t>
      </w:r>
      <w:r w:rsidRPr="007700FF">
        <w:rPr>
          <w:rFonts w:ascii="Times New Roman" w:hAnsi="Times New Roman" w:cs="Times New Roman"/>
          <w:sz w:val="24"/>
          <w:szCs w:val="24"/>
        </w:rPr>
        <w:t xml:space="preserve"> relationship with them. </w:t>
      </w:r>
    </w:p>
    <w:p w14:paraId="34E28367" w14:textId="77777777"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Once a relationship has been initiated during the process of community engagement, the community sees this as a lasting one, looking forward to further fruitful interaction with the team especially if the research is </w:t>
      </w:r>
      <w:proofErr w:type="gramStart"/>
      <w:r>
        <w:rPr>
          <w:rFonts w:ascii="Times New Roman" w:hAnsi="Times New Roman" w:cs="Times New Roman"/>
          <w:sz w:val="24"/>
          <w:szCs w:val="24"/>
        </w:rPr>
        <w:t>health-related</w:t>
      </w:r>
      <w:proofErr w:type="gramEnd"/>
      <w:r>
        <w:rPr>
          <w:rFonts w:ascii="Times New Roman" w:hAnsi="Times New Roman" w:cs="Times New Roman"/>
          <w:sz w:val="24"/>
          <w:szCs w:val="24"/>
        </w:rPr>
        <w:t xml:space="preserve">. Local researchers are expected to show more intimate interest in community matters, serve as a link between them and the scientific world, and provide services that will benefit the community. </w:t>
      </w:r>
    </w:p>
    <w:p w14:paraId="70D7C6DB" w14:textId="77777777" w:rsidR="004D6BCF" w:rsidRPr="00A15891" w:rsidRDefault="004D6BCF" w:rsidP="004D6BCF">
      <w:pPr>
        <w:pStyle w:val="NoSpacing"/>
        <w:rPr>
          <w:rFonts w:ascii="Times New Roman" w:hAnsi="Times New Roman" w:cs="Times New Roman"/>
          <w:b/>
          <w:bCs/>
          <w:sz w:val="24"/>
          <w:szCs w:val="24"/>
        </w:rPr>
      </w:pPr>
      <w:r w:rsidRPr="00A15891">
        <w:rPr>
          <w:rFonts w:ascii="Times New Roman" w:hAnsi="Times New Roman" w:cs="Times New Roman"/>
          <w:b/>
          <w:bCs/>
          <w:sz w:val="24"/>
          <w:szCs w:val="24"/>
        </w:rPr>
        <w:t>Discussion</w:t>
      </w:r>
    </w:p>
    <w:p w14:paraId="20F4A17E" w14:textId="77777777" w:rsidR="004D6BCF" w:rsidRDefault="004D6BCF" w:rsidP="004D6BCF">
      <w:pPr>
        <w:pStyle w:val="NoSpacing"/>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A15891">
        <w:rPr>
          <w:rFonts w:ascii="Times New Roman" w:hAnsi="Times New Roman" w:cs="Times New Roman"/>
          <w:iCs/>
          <w:sz w:val="24"/>
          <w:szCs w:val="24"/>
        </w:rPr>
        <w:t xml:space="preserve">The findings of our study showed that </w:t>
      </w:r>
      <w:r>
        <w:rPr>
          <w:rFonts w:ascii="Times New Roman" w:hAnsi="Times New Roman" w:cs="Times New Roman"/>
          <w:iCs/>
          <w:sz w:val="24"/>
          <w:szCs w:val="24"/>
        </w:rPr>
        <w:t xml:space="preserve">the </w:t>
      </w:r>
      <w:r w:rsidRPr="00A15891">
        <w:rPr>
          <w:rFonts w:ascii="Times New Roman" w:hAnsi="Times New Roman" w:cs="Times New Roman"/>
          <w:iCs/>
          <w:sz w:val="24"/>
          <w:szCs w:val="24"/>
        </w:rPr>
        <w:t xml:space="preserve">approval of community leadership, trust and effective communication of research, integration of cultural norms and values, fostering partnership and recognition of roles of subsidiary community gatekeepers are important factors that strengthen CE </w:t>
      </w:r>
      <w:r>
        <w:rPr>
          <w:rFonts w:ascii="Times New Roman" w:hAnsi="Times New Roman" w:cs="Times New Roman"/>
          <w:iCs/>
          <w:sz w:val="24"/>
          <w:szCs w:val="24"/>
        </w:rPr>
        <w:t xml:space="preserve">and </w:t>
      </w:r>
      <w:r w:rsidRPr="00A15891">
        <w:rPr>
          <w:rFonts w:ascii="Times New Roman" w:hAnsi="Times New Roman" w:cs="Times New Roman"/>
          <w:iCs/>
          <w:sz w:val="24"/>
          <w:szCs w:val="24"/>
        </w:rPr>
        <w:t xml:space="preserve">contribute to successful implementation of genomic research. </w:t>
      </w:r>
      <w:bookmarkStart w:id="9" w:name="_Hlk75700130"/>
      <w:r>
        <w:rPr>
          <w:rFonts w:ascii="Times New Roman" w:hAnsi="Times New Roman" w:cs="Times New Roman"/>
          <w:iCs/>
          <w:sz w:val="24"/>
          <w:szCs w:val="24"/>
        </w:rPr>
        <w:t xml:space="preserve">From these results, we have developed a model for </w:t>
      </w:r>
      <w:r w:rsidRPr="00A15891">
        <w:rPr>
          <w:rFonts w:ascii="Times New Roman" w:hAnsi="Times New Roman" w:cs="Times New Roman"/>
          <w:iCs/>
          <w:sz w:val="24"/>
          <w:szCs w:val="24"/>
        </w:rPr>
        <w:t xml:space="preserve">CE </w:t>
      </w:r>
      <w:r>
        <w:rPr>
          <w:rFonts w:ascii="Times New Roman" w:hAnsi="Times New Roman" w:cs="Times New Roman"/>
          <w:iCs/>
          <w:sz w:val="24"/>
          <w:szCs w:val="24"/>
        </w:rPr>
        <w:t xml:space="preserve">that </w:t>
      </w:r>
      <w:r w:rsidRPr="00A15891">
        <w:rPr>
          <w:rFonts w:ascii="Times New Roman" w:hAnsi="Times New Roman" w:cs="Times New Roman"/>
          <w:iCs/>
          <w:sz w:val="24"/>
          <w:szCs w:val="24"/>
        </w:rPr>
        <w:t>cover</w:t>
      </w:r>
      <w:r>
        <w:rPr>
          <w:rFonts w:ascii="Times New Roman" w:hAnsi="Times New Roman" w:cs="Times New Roman"/>
          <w:iCs/>
          <w:sz w:val="24"/>
          <w:szCs w:val="24"/>
        </w:rPr>
        <w:t>s</w:t>
      </w:r>
      <w:r w:rsidRPr="00A15891">
        <w:rPr>
          <w:rFonts w:ascii="Times New Roman" w:hAnsi="Times New Roman" w:cs="Times New Roman"/>
          <w:iCs/>
          <w:sz w:val="24"/>
          <w:szCs w:val="24"/>
        </w:rPr>
        <w:t xml:space="preserve"> </w:t>
      </w:r>
      <w:r>
        <w:rPr>
          <w:rFonts w:ascii="Times New Roman" w:hAnsi="Times New Roman" w:cs="Times New Roman"/>
          <w:iCs/>
          <w:sz w:val="24"/>
          <w:szCs w:val="24"/>
        </w:rPr>
        <w:t xml:space="preserve">the whole research </w:t>
      </w:r>
      <w:r w:rsidRPr="00A15891">
        <w:rPr>
          <w:rFonts w:ascii="Times New Roman" w:hAnsi="Times New Roman" w:cs="Times New Roman"/>
          <w:iCs/>
          <w:sz w:val="24"/>
          <w:szCs w:val="24"/>
        </w:rPr>
        <w:t>process from before the research commences to after the research is completed</w:t>
      </w:r>
      <w:r>
        <w:rPr>
          <w:rFonts w:ascii="Times New Roman" w:hAnsi="Times New Roman" w:cs="Times New Roman"/>
          <w:iCs/>
          <w:sz w:val="24"/>
          <w:szCs w:val="24"/>
        </w:rPr>
        <w:t>, the Community approach, Intermediate, Community Collaboration and post-research Cordiality (CICP) model.</w:t>
      </w:r>
      <w:bookmarkEnd w:id="9"/>
      <w:r>
        <w:rPr>
          <w:rFonts w:ascii="Times New Roman" w:hAnsi="Times New Roman" w:cs="Times New Roman"/>
          <w:iCs/>
          <w:sz w:val="24"/>
          <w:szCs w:val="24"/>
        </w:rPr>
        <w:t xml:space="preserve"> We will now outline the components of this model.</w:t>
      </w:r>
    </w:p>
    <w:p w14:paraId="63E421D5" w14:textId="77777777" w:rsidR="004D6BCF" w:rsidRDefault="004D6BCF" w:rsidP="004D6BCF">
      <w:pPr>
        <w:autoSpaceDE w:val="0"/>
        <w:autoSpaceDN w:val="0"/>
        <w:adjustRightInd w:val="0"/>
        <w:spacing w:after="200" w:line="480" w:lineRule="auto"/>
        <w:rPr>
          <w:rFonts w:ascii="Times New Roman" w:hAnsi="Times New Roman" w:cs="Times New Roman"/>
          <w:sz w:val="24"/>
          <w:szCs w:val="24"/>
        </w:rPr>
      </w:pPr>
      <w:r w:rsidRPr="00A15891">
        <w:rPr>
          <w:rFonts w:ascii="Times New Roman" w:hAnsi="Times New Roman" w:cs="Times New Roman"/>
          <w:bCs/>
          <w:u w:val="single"/>
        </w:rPr>
        <w:t>Community Approach</w:t>
      </w:r>
      <w:r>
        <w:rPr>
          <w:rFonts w:ascii="Times New Roman" w:hAnsi="Times New Roman" w:cs="Times New Roman"/>
          <w:bCs/>
          <w:u w:val="single"/>
        </w:rPr>
        <w:t xml:space="preserve">: </w:t>
      </w:r>
      <w:r>
        <w:rPr>
          <w:rFonts w:ascii="Times New Roman" w:hAnsi="Times New Roman" w:cs="Times New Roman"/>
          <w:sz w:val="24"/>
          <w:szCs w:val="24"/>
        </w:rPr>
        <w:tab/>
        <w:t xml:space="preserve">This is the initial and most crucial stage of the community engagement process. A major attribute of the community approach stage is that it creates awareness of the </w:t>
      </w:r>
      <w:r>
        <w:rPr>
          <w:rFonts w:ascii="Times New Roman" w:hAnsi="Times New Roman" w:cs="Times New Roman"/>
          <w:sz w:val="24"/>
          <w:szCs w:val="24"/>
        </w:rPr>
        <w:lastRenderedPageBreak/>
        <w:t xml:space="preserve">presence of the research team.  </w:t>
      </w:r>
      <w:r w:rsidRPr="00CD02C0">
        <w:rPr>
          <w:rFonts w:ascii="Times New Roman" w:hAnsi="Times New Roman" w:cs="Times New Roman"/>
          <w:sz w:val="24"/>
          <w:szCs w:val="24"/>
        </w:rPr>
        <w:t xml:space="preserve">Approaching the community leadership is a demonstration of respect </w:t>
      </w:r>
      <w:r>
        <w:rPr>
          <w:rFonts w:ascii="Times New Roman" w:hAnsi="Times New Roman" w:cs="Times New Roman"/>
          <w:sz w:val="24"/>
          <w:szCs w:val="24"/>
        </w:rPr>
        <w:t>and was</w:t>
      </w:r>
      <w:r w:rsidRPr="00CD02C0">
        <w:rPr>
          <w:rFonts w:ascii="Times New Roman" w:hAnsi="Times New Roman" w:cs="Times New Roman"/>
          <w:sz w:val="24"/>
          <w:szCs w:val="24"/>
        </w:rPr>
        <w:t xml:space="preserve"> identified</w:t>
      </w:r>
      <w:r>
        <w:rPr>
          <w:rFonts w:ascii="Times New Roman" w:hAnsi="Times New Roman" w:cs="Times New Roman"/>
          <w:sz w:val="24"/>
          <w:szCs w:val="24"/>
        </w:rPr>
        <w:t xml:space="preserve"> in the literature and from our results</w:t>
      </w:r>
      <w:r w:rsidRPr="00CD02C0">
        <w:rPr>
          <w:rFonts w:ascii="Times New Roman" w:hAnsi="Times New Roman" w:cs="Times New Roman"/>
          <w:sz w:val="24"/>
          <w:szCs w:val="24"/>
        </w:rPr>
        <w:t xml:space="preserve"> as one of the four main goals for community involvement in research</w:t>
      </w:r>
      <w:r>
        <w:rPr>
          <w:rFonts w:ascii="Times New Roman" w:hAnsi="Times New Roman" w:cs="Times New Roman"/>
          <w:sz w:val="24"/>
          <w:szCs w:val="24"/>
        </w:rPr>
        <w:t>.</w:t>
      </w:r>
      <w:r w:rsidRPr="00CD02C0">
        <w:rPr>
          <w:rFonts w:ascii="Times New Roman" w:hAnsi="Times New Roman" w:cs="Times New Roman"/>
          <w:sz w:val="24"/>
          <w:szCs w:val="24"/>
        </w:rPr>
        <w:t xml:space="preserve"> Th</w:t>
      </w:r>
      <w:r>
        <w:rPr>
          <w:rFonts w:ascii="Times New Roman" w:hAnsi="Times New Roman" w:cs="Times New Roman"/>
          <w:sz w:val="24"/>
          <w:szCs w:val="24"/>
        </w:rPr>
        <w:t>is</w:t>
      </w:r>
      <w:r w:rsidRPr="00CD02C0">
        <w:rPr>
          <w:rFonts w:ascii="Times New Roman" w:hAnsi="Times New Roman" w:cs="Times New Roman"/>
          <w:sz w:val="24"/>
          <w:szCs w:val="24"/>
        </w:rPr>
        <w:t xml:space="preserve"> goal </w:t>
      </w:r>
      <w:r>
        <w:rPr>
          <w:rFonts w:ascii="Times New Roman" w:hAnsi="Times New Roman" w:cs="Times New Roman"/>
          <w:sz w:val="24"/>
          <w:szCs w:val="24"/>
        </w:rPr>
        <w:t>is</w:t>
      </w:r>
      <w:r w:rsidRPr="00CD02C0">
        <w:rPr>
          <w:rFonts w:ascii="Times New Roman" w:hAnsi="Times New Roman" w:cs="Times New Roman"/>
          <w:sz w:val="24"/>
          <w:szCs w:val="24"/>
        </w:rPr>
        <w:t xml:space="preserve"> especially important due to differences in social and cultural norms, values, goals, resources and technological understanding between researchers and participant communities. This is consistent with the ethical principle of respect for persons, but in this case respect for the community.</w:t>
      </w:r>
      <w:r>
        <w:rPr>
          <w:rFonts w:ascii="Times New Roman" w:hAnsi="Times New Roman" w:cs="Times New Roman"/>
          <w:sz w:val="24"/>
          <w:szCs w:val="24"/>
        </w:rPr>
        <w:t xml:space="preserve"> Therefore, to show the community leaders respect is to respect the whole community and their beliefs. The relationship between the community leadership and the people reflects the beliefs of the African society with its brotherliness and ‘extended’ family concept. Every member of the community sees himself or herself as belonging to a larger family with the ruler as the father. </w:t>
      </w:r>
    </w:p>
    <w:p w14:paraId="41F2D806" w14:textId="77777777" w:rsidR="004D6BCF" w:rsidRPr="00CD02C0"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r>
      <w:r w:rsidRPr="00CD02C0">
        <w:rPr>
          <w:rFonts w:ascii="Times New Roman" w:hAnsi="Times New Roman" w:cs="Times New Roman"/>
          <w:sz w:val="24"/>
          <w:szCs w:val="24"/>
        </w:rPr>
        <w:t xml:space="preserve">This approach of contacting the community leadership as the starting point for community engagement was found by Nyika </w:t>
      </w:r>
      <w:r w:rsidRPr="00CD02C0">
        <w:rPr>
          <w:rFonts w:ascii="Times New Roman" w:hAnsi="Times New Roman" w:cs="Times New Roman"/>
          <w:i/>
          <w:sz w:val="24"/>
          <w:szCs w:val="24"/>
        </w:rPr>
        <w:t>et al</w:t>
      </w:r>
      <w:r w:rsidRPr="00CD02C0">
        <w:rPr>
          <w:rFonts w:ascii="Times New Roman" w:hAnsi="Times New Roman" w:cs="Times New Roman"/>
          <w:sz w:val="24"/>
          <w:szCs w:val="24"/>
        </w:rPr>
        <w:t xml:space="preserve"> in a review of case examples from across Africa (involving Burkina Faso, Mali, </w:t>
      </w:r>
      <w:proofErr w:type="gramStart"/>
      <w:r w:rsidRPr="00CD02C0">
        <w:rPr>
          <w:rFonts w:ascii="Times New Roman" w:hAnsi="Times New Roman" w:cs="Times New Roman"/>
          <w:sz w:val="24"/>
          <w:szCs w:val="24"/>
        </w:rPr>
        <w:t>Gabon</w:t>
      </w:r>
      <w:proofErr w:type="gramEnd"/>
      <w:r w:rsidRPr="00CD02C0">
        <w:rPr>
          <w:rFonts w:ascii="Times New Roman" w:hAnsi="Times New Roman" w:cs="Times New Roman"/>
          <w:sz w:val="24"/>
          <w:szCs w:val="24"/>
        </w:rPr>
        <w:t xml:space="preserve"> and Tanzania). When engaging diverse communities participating in clinical trials</w:t>
      </w:r>
      <w:r>
        <w:rPr>
          <w:rFonts w:ascii="Times New Roman" w:hAnsi="Times New Roman" w:cs="Times New Roman"/>
          <w:sz w:val="24"/>
          <w:szCs w:val="24"/>
        </w:rPr>
        <w:t>,</w:t>
      </w:r>
      <w:r w:rsidRPr="00CD02C0">
        <w:rPr>
          <w:rFonts w:ascii="Times New Roman" w:hAnsi="Times New Roman" w:cs="Times New Roman"/>
          <w:sz w:val="24"/>
          <w:szCs w:val="24"/>
        </w:rPr>
        <w:t xml:space="preserve"> they noted that ‘in preparation for the clinical trials, several meetings with the communities were scheduled. At these initial meetings, information about objectives, methodology, potential risks/benefits and importance of anticipated findings of the intended clinical trials was provided’</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3"/>
      </w:r>
      <w:r w:rsidRPr="00CD02C0">
        <w:rPr>
          <w:rFonts w:ascii="Times New Roman" w:hAnsi="Times New Roman" w:cs="Times New Roman"/>
          <w:sz w:val="24"/>
          <w:szCs w:val="24"/>
        </w:rPr>
        <w:t>. Establishing contact with the community leaders is also seen by the community as the proper and acceptable method of communicating with the whole community on issues of great importance like research and health services provision. This phase, also referred to as community entry by some authors</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w:t>
      </w:r>
      <w:r>
        <w:rPr>
          <w:rStyle w:val="FootnoteReference"/>
          <w:rFonts w:ascii="Times New Roman" w:hAnsi="Times New Roman" w:cs="Times New Roman"/>
          <w:sz w:val="24"/>
          <w:szCs w:val="24"/>
        </w:rPr>
        <w:lastRenderedPageBreak/>
        <w:footnoteReference w:id="45"/>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6"/>
      </w:r>
      <w:r w:rsidRPr="00CD02C0">
        <w:rPr>
          <w:rFonts w:ascii="Times New Roman" w:hAnsi="Times New Roman" w:cs="Times New Roman"/>
          <w:sz w:val="24"/>
          <w:szCs w:val="24"/>
        </w:rPr>
        <w:t xml:space="preserve">, is therefore very important and must be well planned and executed by the research team. </w:t>
      </w:r>
    </w:p>
    <w:p w14:paraId="1C562A62" w14:textId="77777777" w:rsidR="004D6BCF" w:rsidRPr="009850F3" w:rsidRDefault="004D6BCF" w:rsidP="004D6BCF">
      <w:pPr>
        <w:spacing w:line="480" w:lineRule="auto"/>
        <w:rPr>
          <w:rFonts w:ascii="Times New Roman" w:hAnsi="Times New Roman" w:cs="Times New Roman"/>
          <w:sz w:val="24"/>
          <w:szCs w:val="24"/>
        </w:rPr>
      </w:pPr>
      <w:r w:rsidRPr="00CD02C0">
        <w:rPr>
          <w:rFonts w:ascii="Times New Roman" w:hAnsi="Times New Roman" w:cs="Times New Roman"/>
          <w:sz w:val="24"/>
          <w:szCs w:val="24"/>
        </w:rPr>
        <w:tab/>
        <w:t xml:space="preserve">We argue that the dynamics of the community approach by a researcher utilises a form of social capital. </w:t>
      </w:r>
      <w:r w:rsidRPr="00952B7F">
        <w:rPr>
          <w:rFonts w:ascii="Times New Roman" w:hAnsi="Times New Roman" w:cs="Times New Roman"/>
          <w:sz w:val="24"/>
          <w:szCs w:val="24"/>
        </w:rPr>
        <w:t xml:space="preserve">Social capital theory refers to resources inherent in social relations and networks that facilitate collective action. These networks include links, shared values and understandings that enable individuals and groups within a community to trust one another and work together towards a common good. In social capital theory, three main dimensions of social networks have been described: a). </w:t>
      </w:r>
      <w:r w:rsidRPr="00952B7F">
        <w:rPr>
          <w:rFonts w:ascii="Times New Roman" w:hAnsi="Times New Roman" w:cs="Times New Roman"/>
          <w:i/>
          <w:sz w:val="24"/>
          <w:szCs w:val="24"/>
        </w:rPr>
        <w:t>Bonding:</w:t>
      </w:r>
      <w:r w:rsidRPr="00952B7F">
        <w:rPr>
          <w:rFonts w:ascii="Times New Roman" w:hAnsi="Times New Roman" w:cs="Times New Roman"/>
          <w:sz w:val="24"/>
          <w:szCs w:val="24"/>
        </w:rPr>
        <w:t xml:space="preserve"> as exemplified by strong family ties and characterized by trust and reciprocity. Stronger bonding can however limit or restrict an individual to his circle without allowing for interaction outside the circle. The advantage of bonding is that there is a strong reciprocity among members, system</w:t>
      </w:r>
      <w:r>
        <w:rPr>
          <w:rFonts w:ascii="Times New Roman" w:hAnsi="Times New Roman" w:cs="Times New Roman"/>
          <w:sz w:val="24"/>
          <w:szCs w:val="24"/>
        </w:rPr>
        <w:t>s</w:t>
      </w:r>
      <w:r w:rsidRPr="00952B7F">
        <w:rPr>
          <w:rFonts w:ascii="Times New Roman" w:hAnsi="Times New Roman" w:cs="Times New Roman"/>
          <w:sz w:val="24"/>
          <w:szCs w:val="24"/>
        </w:rPr>
        <w:t xml:space="preserve"> with strong mutual obligations </w:t>
      </w:r>
      <w:r>
        <w:rPr>
          <w:rFonts w:ascii="Times New Roman" w:hAnsi="Times New Roman" w:cs="Times New Roman"/>
          <w:sz w:val="24"/>
          <w:szCs w:val="24"/>
        </w:rPr>
        <w:t xml:space="preserve">can be </w:t>
      </w:r>
      <w:r w:rsidRPr="00952B7F">
        <w:rPr>
          <w:rFonts w:ascii="Times New Roman" w:hAnsi="Times New Roman" w:cs="Times New Roman"/>
          <w:sz w:val="24"/>
          <w:szCs w:val="24"/>
        </w:rPr>
        <w:t xml:space="preserve">typical of African communitarianism; b). </w:t>
      </w:r>
      <w:r w:rsidRPr="00952B7F">
        <w:rPr>
          <w:rFonts w:ascii="Times New Roman" w:hAnsi="Times New Roman" w:cs="Times New Roman"/>
          <w:i/>
          <w:sz w:val="24"/>
          <w:szCs w:val="24"/>
        </w:rPr>
        <w:t>Bridging:</w:t>
      </w:r>
      <w:r w:rsidRPr="00952B7F">
        <w:rPr>
          <w:rFonts w:ascii="Times New Roman" w:hAnsi="Times New Roman" w:cs="Times New Roman"/>
          <w:sz w:val="24"/>
          <w:szCs w:val="24"/>
        </w:rPr>
        <w:t xml:space="preserve"> The information and knowledge traded between groups allows the community to benefit from a diversified social endowment accumulation and therefore </w:t>
      </w:r>
      <w:r>
        <w:rPr>
          <w:rFonts w:ascii="Times New Roman" w:hAnsi="Times New Roman" w:cs="Times New Roman"/>
          <w:sz w:val="24"/>
          <w:szCs w:val="24"/>
        </w:rPr>
        <w:t xml:space="preserve">greater </w:t>
      </w:r>
      <w:r w:rsidRPr="00952B7F">
        <w:rPr>
          <w:rFonts w:ascii="Times New Roman" w:hAnsi="Times New Roman" w:cs="Times New Roman"/>
          <w:sz w:val="24"/>
          <w:szCs w:val="24"/>
        </w:rPr>
        <w:t>social capital, contributing to the wealth of the community. The lack of bridges may account for differences in development and growth between communities within the same region, and</w:t>
      </w:r>
      <w:r>
        <w:rPr>
          <w:rFonts w:ascii="Times New Roman" w:hAnsi="Times New Roman" w:cs="Times New Roman"/>
          <w:sz w:val="24"/>
          <w:szCs w:val="24"/>
        </w:rPr>
        <w:t xml:space="preserve"> finally</w:t>
      </w:r>
      <w:r w:rsidRPr="00952B7F">
        <w:rPr>
          <w:rFonts w:ascii="Times New Roman" w:hAnsi="Times New Roman" w:cs="Times New Roman"/>
          <w:sz w:val="24"/>
          <w:szCs w:val="24"/>
        </w:rPr>
        <w:t xml:space="preserve"> c). </w:t>
      </w:r>
      <w:r w:rsidRPr="00952B7F">
        <w:rPr>
          <w:rFonts w:ascii="Times New Roman" w:hAnsi="Times New Roman" w:cs="Times New Roman"/>
          <w:i/>
          <w:sz w:val="24"/>
          <w:szCs w:val="24"/>
        </w:rPr>
        <w:t>Linking:</w:t>
      </w:r>
      <w:r w:rsidRPr="00952B7F">
        <w:rPr>
          <w:rFonts w:ascii="Times New Roman" w:hAnsi="Times New Roman" w:cs="Times New Roman"/>
          <w:sz w:val="24"/>
          <w:szCs w:val="24"/>
        </w:rPr>
        <w:t xml:space="preserve"> this indicates ties connecting individuals or groups to people and groups in positions of different political or financial power. This is a vertical relationship, thus allowing individuals or communities to </w:t>
      </w:r>
      <w:r w:rsidRPr="00952B7F">
        <w:rPr>
          <w:rFonts w:ascii="Times New Roman" w:hAnsi="Times New Roman" w:cs="Times New Roman"/>
          <w:sz w:val="24"/>
          <w:szCs w:val="24"/>
        </w:rPr>
        <w:lastRenderedPageBreak/>
        <w:t>access resources or information from institutions of power, like the relationship between community leaders and the community health workers</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w:t>
      </w:r>
      <w:r w:rsidRPr="00952B7F">
        <w:rPr>
          <w:rFonts w:ascii="Times New Roman" w:hAnsi="Times New Roman" w:cs="Times New Roman"/>
          <w:sz w:val="24"/>
          <w:szCs w:val="24"/>
        </w:rPr>
        <w:t xml:space="preserve"> </w:t>
      </w:r>
    </w:p>
    <w:p w14:paraId="30A4C107" w14:textId="77777777"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r>
      <w:r w:rsidRPr="00CD02C0">
        <w:rPr>
          <w:rFonts w:ascii="Times New Roman" w:hAnsi="Times New Roman" w:cs="Times New Roman"/>
          <w:sz w:val="24"/>
          <w:szCs w:val="24"/>
        </w:rPr>
        <w:t>The</w:t>
      </w:r>
      <w:r>
        <w:rPr>
          <w:rFonts w:ascii="Times New Roman" w:hAnsi="Times New Roman" w:cs="Times New Roman"/>
          <w:sz w:val="24"/>
          <w:szCs w:val="24"/>
        </w:rPr>
        <w:t xml:space="preserve">refore, the </w:t>
      </w:r>
      <w:r w:rsidRPr="00CD02C0">
        <w:rPr>
          <w:rFonts w:ascii="Times New Roman" w:hAnsi="Times New Roman" w:cs="Times New Roman"/>
          <w:sz w:val="24"/>
          <w:szCs w:val="24"/>
        </w:rPr>
        <w:t>researcher uses the bond</w:t>
      </w:r>
      <w:r>
        <w:rPr>
          <w:rFonts w:ascii="Times New Roman" w:hAnsi="Times New Roman" w:cs="Times New Roman"/>
          <w:sz w:val="24"/>
          <w:szCs w:val="24"/>
        </w:rPr>
        <w:t>s</w:t>
      </w:r>
      <w:r w:rsidRPr="00CD02C0">
        <w:rPr>
          <w:rFonts w:ascii="Times New Roman" w:hAnsi="Times New Roman" w:cs="Times New Roman"/>
          <w:sz w:val="24"/>
          <w:szCs w:val="24"/>
        </w:rPr>
        <w:t xml:space="preserve"> between the community leaders and members as an avenue for community entry. For example, </w:t>
      </w:r>
      <w:proofErr w:type="spellStart"/>
      <w:r w:rsidRPr="00CD02C0">
        <w:rPr>
          <w:rFonts w:ascii="Times New Roman" w:hAnsi="Times New Roman" w:cs="Times New Roman"/>
          <w:sz w:val="24"/>
          <w:szCs w:val="24"/>
        </w:rPr>
        <w:t>Tindana</w:t>
      </w:r>
      <w:proofErr w:type="spellEnd"/>
      <w:r w:rsidRPr="00CD02C0">
        <w:rPr>
          <w:rFonts w:ascii="Times New Roman" w:hAnsi="Times New Roman" w:cs="Times New Roman"/>
          <w:sz w:val="24"/>
          <w:szCs w:val="24"/>
        </w:rPr>
        <w:t xml:space="preserve"> and colleagues in their Ghanaian study showed that specific pre-existing features of the community greatly </w:t>
      </w:r>
      <w:r>
        <w:rPr>
          <w:rFonts w:ascii="Times New Roman" w:hAnsi="Times New Roman" w:cs="Times New Roman"/>
          <w:sz w:val="24"/>
          <w:szCs w:val="24"/>
        </w:rPr>
        <w:t>f</w:t>
      </w:r>
      <w:r w:rsidRPr="00CD02C0">
        <w:rPr>
          <w:rFonts w:ascii="Times New Roman" w:hAnsi="Times New Roman" w:cs="Times New Roman"/>
          <w:sz w:val="24"/>
          <w:szCs w:val="24"/>
        </w:rPr>
        <w:t>acilitated community engagement and the use of traditional engagement mechanisms limits the social disruption associated with research conducted by outsiders</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9"/>
      </w:r>
      <w:r w:rsidRPr="00CD02C0">
        <w:rPr>
          <w:rFonts w:ascii="Times New Roman" w:hAnsi="Times New Roman" w:cs="Times New Roman"/>
          <w:sz w:val="24"/>
          <w:szCs w:val="24"/>
        </w:rPr>
        <w:t>.</w:t>
      </w:r>
      <w:r>
        <w:rPr>
          <w:rFonts w:ascii="Times New Roman" w:hAnsi="Times New Roman" w:cs="Times New Roman"/>
          <w:sz w:val="24"/>
          <w:szCs w:val="24"/>
        </w:rPr>
        <w:t xml:space="preserve">  </w:t>
      </w:r>
    </w:p>
    <w:p w14:paraId="3B8DF1B3" w14:textId="77777777"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r>
      <w:r w:rsidRPr="00940065">
        <w:rPr>
          <w:rFonts w:ascii="Times New Roman" w:hAnsi="Times New Roman" w:cs="Times New Roman"/>
          <w:sz w:val="24"/>
          <w:szCs w:val="24"/>
        </w:rPr>
        <w:t>The building of trust in the genomic research process commences from the point the researcher contacts the community. It has been stated that ‘trust is everything’ in effective engagement of people</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0"/>
      </w:r>
      <w:r w:rsidRPr="00940065">
        <w:rPr>
          <w:rFonts w:ascii="Times New Roman" w:hAnsi="Times New Roman" w:cs="Times New Roman"/>
          <w:sz w:val="24"/>
          <w:szCs w:val="24"/>
        </w:rPr>
        <w:t xml:space="preserve">, and it is the foundation for </w:t>
      </w:r>
      <w:r>
        <w:rPr>
          <w:rFonts w:ascii="Times New Roman" w:hAnsi="Times New Roman" w:cs="Times New Roman"/>
          <w:sz w:val="24"/>
          <w:szCs w:val="24"/>
        </w:rPr>
        <w:t xml:space="preserve">the </w:t>
      </w:r>
      <w:r w:rsidRPr="00940065">
        <w:rPr>
          <w:rFonts w:ascii="Times New Roman" w:hAnsi="Times New Roman" w:cs="Times New Roman"/>
          <w:sz w:val="24"/>
          <w:szCs w:val="24"/>
        </w:rPr>
        <w:t>success of genomic research and governance of biobanking</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w:t>
      </w:r>
      <w:r w:rsidRPr="00940065">
        <w:rPr>
          <w:rFonts w:ascii="Times New Roman" w:hAnsi="Times New Roman" w:cs="Times New Roman"/>
          <w:sz w:val="24"/>
          <w:szCs w:val="24"/>
        </w:rPr>
        <w:t xml:space="preserve"> Similarly</w:t>
      </w:r>
      <w:r>
        <w:rPr>
          <w:rFonts w:ascii="Times New Roman" w:hAnsi="Times New Roman" w:cs="Times New Roman"/>
        </w:rPr>
        <w:t xml:space="preserve">, at this stage, </w:t>
      </w:r>
      <w:r>
        <w:rPr>
          <w:rFonts w:ascii="Times New Roman" w:hAnsi="Times New Roman" w:cs="Times New Roman"/>
          <w:sz w:val="24"/>
          <w:szCs w:val="24"/>
        </w:rPr>
        <w:t xml:space="preserve">the people trusted their leaders to safeguard them and entrust their well-being into the hands of the community leadership, thus they expected the community leaders to scrutinize researchers, who in turn must earn the trust of the leaders. The people expected researchers to be truthful and keep to their promises. It demands demonstration of the virtue of fairness, </w:t>
      </w:r>
      <w:proofErr w:type="gramStart"/>
      <w:r>
        <w:rPr>
          <w:rFonts w:ascii="Times New Roman" w:hAnsi="Times New Roman" w:cs="Times New Roman"/>
          <w:sz w:val="24"/>
          <w:szCs w:val="24"/>
        </w:rPr>
        <w:t>respect</w:t>
      </w:r>
      <w:proofErr w:type="gramEnd"/>
      <w:r>
        <w:rPr>
          <w:rFonts w:ascii="Times New Roman" w:hAnsi="Times New Roman" w:cs="Times New Roman"/>
          <w:sz w:val="24"/>
          <w:szCs w:val="24"/>
        </w:rPr>
        <w:t xml:space="preserve"> and transparency on the part of the </w:t>
      </w:r>
      <w:r>
        <w:rPr>
          <w:rFonts w:ascii="Times New Roman" w:hAnsi="Times New Roman" w:cs="Times New Roman"/>
          <w:sz w:val="24"/>
          <w:szCs w:val="24"/>
        </w:rPr>
        <w:lastRenderedPageBreak/>
        <w:t xml:space="preserve">researcher </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These principles extend to the relationship between the leadership and the people as well. That is, the community members also expect truth-telling and honesty from their own representatives.</w:t>
      </w:r>
    </w:p>
    <w:p w14:paraId="4F7E36CB" w14:textId="77777777"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Once the initial phase of the community approach is completed, then the researcher can ‘enter the community’. </w:t>
      </w:r>
      <w:r w:rsidRPr="0097034E">
        <w:rPr>
          <w:rFonts w:ascii="Times New Roman" w:hAnsi="Times New Roman" w:cs="Times New Roman"/>
          <w:sz w:val="24"/>
          <w:szCs w:val="24"/>
        </w:rPr>
        <w:t>After the researcher has approached, presented himself and gained the trust of the community leadership the</w:t>
      </w:r>
      <w:r>
        <w:rPr>
          <w:rFonts w:ascii="Times New Roman" w:hAnsi="Times New Roman" w:cs="Times New Roman"/>
          <w:sz w:val="24"/>
          <w:szCs w:val="24"/>
        </w:rPr>
        <w:t>y will</w:t>
      </w:r>
      <w:r w:rsidRPr="0097034E">
        <w:rPr>
          <w:rFonts w:ascii="Times New Roman" w:hAnsi="Times New Roman" w:cs="Times New Roman"/>
          <w:sz w:val="24"/>
          <w:szCs w:val="24"/>
        </w:rPr>
        <w:t xml:space="preserve"> be able to interact with the community. This leads to the next stage of CE which we </w:t>
      </w:r>
      <w:r>
        <w:rPr>
          <w:rFonts w:ascii="Times New Roman" w:hAnsi="Times New Roman" w:cs="Times New Roman"/>
          <w:sz w:val="24"/>
          <w:szCs w:val="24"/>
        </w:rPr>
        <w:t>have called</w:t>
      </w:r>
      <w:r w:rsidRPr="0097034E">
        <w:rPr>
          <w:rFonts w:ascii="Times New Roman" w:hAnsi="Times New Roman" w:cs="Times New Roman"/>
          <w:sz w:val="24"/>
          <w:szCs w:val="24"/>
        </w:rPr>
        <w:t xml:space="preserve"> the inter</w:t>
      </w:r>
      <w:r>
        <w:rPr>
          <w:rFonts w:ascii="Times New Roman" w:hAnsi="Times New Roman" w:cs="Times New Roman"/>
          <w:sz w:val="24"/>
          <w:szCs w:val="24"/>
        </w:rPr>
        <w:t xml:space="preserve">mediate phase.  </w:t>
      </w:r>
    </w:p>
    <w:p w14:paraId="3808F0A0" w14:textId="77777777" w:rsidR="004D6BCF" w:rsidRPr="0097034E" w:rsidRDefault="004D6BCF" w:rsidP="004D6BCF">
      <w:pPr>
        <w:pStyle w:val="NoSpacing"/>
        <w:spacing w:line="480" w:lineRule="auto"/>
        <w:rPr>
          <w:rFonts w:ascii="Times New Roman" w:hAnsi="Times New Roman" w:cs="Times New Roman"/>
          <w:sz w:val="24"/>
          <w:szCs w:val="24"/>
        </w:rPr>
      </w:pPr>
      <w:r w:rsidRPr="00422C50">
        <w:rPr>
          <w:rFonts w:ascii="Times New Roman" w:hAnsi="Times New Roman" w:cs="Times New Roman"/>
          <w:sz w:val="24"/>
          <w:szCs w:val="24"/>
          <w:u w:val="single"/>
        </w:rPr>
        <w:t>The Inter</w:t>
      </w:r>
      <w:r>
        <w:rPr>
          <w:rFonts w:ascii="Times New Roman" w:hAnsi="Times New Roman" w:cs="Times New Roman"/>
          <w:sz w:val="24"/>
          <w:szCs w:val="24"/>
          <w:u w:val="single"/>
        </w:rPr>
        <w:t xml:space="preserve">mediate </w:t>
      </w:r>
      <w:r w:rsidRPr="00422C50">
        <w:rPr>
          <w:rFonts w:ascii="Times New Roman" w:hAnsi="Times New Roman" w:cs="Times New Roman"/>
          <w:sz w:val="24"/>
          <w:szCs w:val="24"/>
          <w:u w:val="single"/>
        </w:rPr>
        <w:t>phase</w:t>
      </w:r>
      <w:r>
        <w:rPr>
          <w:rFonts w:ascii="Times New Roman" w:hAnsi="Times New Roman" w:cs="Times New Roman"/>
          <w:sz w:val="24"/>
          <w:szCs w:val="24"/>
        </w:rPr>
        <w:t xml:space="preserve">: </w:t>
      </w:r>
      <w:r w:rsidRPr="0097034E">
        <w:rPr>
          <w:rFonts w:ascii="Times New Roman" w:hAnsi="Times New Roman" w:cs="Times New Roman"/>
          <w:sz w:val="24"/>
          <w:szCs w:val="24"/>
        </w:rPr>
        <w:t>Th</w:t>
      </w:r>
      <w:r>
        <w:rPr>
          <w:rFonts w:ascii="Times New Roman" w:hAnsi="Times New Roman" w:cs="Times New Roman"/>
          <w:sz w:val="24"/>
          <w:szCs w:val="24"/>
        </w:rPr>
        <w:t>is is th</w:t>
      </w:r>
      <w:r w:rsidRPr="0097034E">
        <w:rPr>
          <w:rFonts w:ascii="Times New Roman" w:hAnsi="Times New Roman" w:cs="Times New Roman"/>
          <w:sz w:val="24"/>
          <w:szCs w:val="24"/>
        </w:rPr>
        <w:t xml:space="preserve">e stage of </w:t>
      </w:r>
      <w:r>
        <w:rPr>
          <w:rFonts w:ascii="Times New Roman" w:hAnsi="Times New Roman" w:cs="Times New Roman"/>
          <w:sz w:val="24"/>
          <w:szCs w:val="24"/>
        </w:rPr>
        <w:t xml:space="preserve">setting up the research. It </w:t>
      </w:r>
      <w:r w:rsidRPr="0097034E">
        <w:rPr>
          <w:rFonts w:ascii="Times New Roman" w:hAnsi="Times New Roman" w:cs="Times New Roman"/>
          <w:sz w:val="24"/>
          <w:szCs w:val="24"/>
        </w:rPr>
        <w:t xml:space="preserve">commences when the researcher has gained the trust of and </w:t>
      </w:r>
      <w:r>
        <w:rPr>
          <w:rFonts w:ascii="Times New Roman" w:hAnsi="Times New Roman" w:cs="Times New Roman"/>
          <w:sz w:val="24"/>
          <w:szCs w:val="24"/>
        </w:rPr>
        <w:t xml:space="preserve">has had </w:t>
      </w:r>
      <w:r w:rsidRPr="0097034E">
        <w:rPr>
          <w:rFonts w:ascii="Times New Roman" w:hAnsi="Times New Roman" w:cs="Times New Roman"/>
          <w:sz w:val="24"/>
          <w:szCs w:val="24"/>
        </w:rPr>
        <w:t>sustained the interaction with the community leaders.</w:t>
      </w:r>
      <w:r>
        <w:rPr>
          <w:rFonts w:ascii="Times New Roman" w:hAnsi="Times New Roman" w:cs="Times New Roman"/>
          <w:b/>
          <w:i/>
          <w:sz w:val="24"/>
          <w:szCs w:val="24"/>
        </w:rPr>
        <w:t xml:space="preserve"> </w:t>
      </w:r>
      <w:bookmarkStart w:id="10" w:name="_Hlk75703298"/>
      <w:r>
        <w:rPr>
          <w:rFonts w:ascii="Times New Roman" w:hAnsi="Times New Roman" w:cs="Times New Roman"/>
          <w:sz w:val="24"/>
          <w:szCs w:val="24"/>
        </w:rPr>
        <w:t>The researcher can strengthen its interaction with the community by setting up community advisory boards (CABs) during this phase. The CAB is a group of people representing the community targeted for research who liaise between the research team and that community. The board has the potential of strengthening the science of research study through improving informed consent materials and procedures, enhancing recruitment procedures, and managing the research-related risks to participants and their community during the research process, and all these are instrumental goals of CE</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bookmarkEnd w:id="10"/>
      <w:r w:rsidRPr="0097034E">
        <w:rPr>
          <w:rFonts w:ascii="Times New Roman" w:hAnsi="Times New Roman" w:cs="Times New Roman"/>
          <w:sz w:val="24"/>
          <w:szCs w:val="24"/>
        </w:rPr>
        <w:t xml:space="preserve">This phase precedes the ‘town hall meeting’ where contact is made with community members. During this </w:t>
      </w:r>
      <w:r>
        <w:rPr>
          <w:rFonts w:ascii="Times New Roman" w:hAnsi="Times New Roman" w:cs="Times New Roman"/>
          <w:sz w:val="24"/>
          <w:szCs w:val="24"/>
        </w:rPr>
        <w:t>phase</w:t>
      </w:r>
      <w:r w:rsidRPr="0097034E">
        <w:rPr>
          <w:rFonts w:ascii="Times New Roman" w:hAnsi="Times New Roman" w:cs="Times New Roman"/>
          <w:sz w:val="24"/>
          <w:szCs w:val="24"/>
        </w:rPr>
        <w:t xml:space="preserve">, </w:t>
      </w:r>
      <w:r>
        <w:rPr>
          <w:rFonts w:ascii="Times New Roman" w:hAnsi="Times New Roman" w:cs="Times New Roman"/>
          <w:sz w:val="24"/>
          <w:szCs w:val="24"/>
        </w:rPr>
        <w:t>there is</w:t>
      </w:r>
      <w:r w:rsidRPr="0097034E">
        <w:rPr>
          <w:rFonts w:ascii="Times New Roman" w:hAnsi="Times New Roman" w:cs="Times New Roman"/>
          <w:sz w:val="24"/>
          <w:szCs w:val="24"/>
        </w:rPr>
        <w:t xml:space="preserve"> deeper interaction with community representatives</w:t>
      </w:r>
      <w:r>
        <w:rPr>
          <w:rFonts w:ascii="Times New Roman" w:hAnsi="Times New Roman" w:cs="Times New Roman"/>
          <w:sz w:val="24"/>
          <w:szCs w:val="24"/>
        </w:rPr>
        <w:t xml:space="preserve"> and</w:t>
      </w:r>
      <w:r w:rsidRPr="0097034E">
        <w:rPr>
          <w:rFonts w:ascii="Times New Roman" w:hAnsi="Times New Roman" w:cs="Times New Roman"/>
          <w:sz w:val="24"/>
          <w:szCs w:val="24"/>
        </w:rPr>
        <w:t xml:space="preserve"> trust is sustained by disclosure of what research </w:t>
      </w:r>
      <w:r w:rsidRPr="00BB4069">
        <w:rPr>
          <w:rFonts w:ascii="Times New Roman" w:hAnsi="Times New Roman" w:cs="Times New Roman"/>
          <w:sz w:val="24"/>
          <w:szCs w:val="24"/>
        </w:rPr>
        <w:t>entails, including disclosure of possible risks and benefits</w:t>
      </w:r>
      <w:r>
        <w:rPr>
          <w:rFonts w:ascii="Times New Roman" w:hAnsi="Times New Roman" w:cs="Times New Roman"/>
          <w:sz w:val="24"/>
          <w:szCs w:val="24"/>
        </w:rPr>
        <w:t xml:space="preserve">, </w:t>
      </w:r>
      <w:r w:rsidRPr="0097034E">
        <w:rPr>
          <w:rFonts w:ascii="Times New Roman" w:hAnsi="Times New Roman" w:cs="Times New Roman"/>
          <w:sz w:val="24"/>
          <w:szCs w:val="24"/>
        </w:rPr>
        <w:t>genuine consideration of the cultural beliefs of the people</w:t>
      </w:r>
      <w:r>
        <w:rPr>
          <w:rFonts w:ascii="Times New Roman" w:hAnsi="Times New Roman" w:cs="Times New Roman"/>
          <w:sz w:val="24"/>
          <w:szCs w:val="24"/>
        </w:rPr>
        <w:t xml:space="preserve">, </w:t>
      </w:r>
      <w:r w:rsidRPr="0097034E">
        <w:rPr>
          <w:rFonts w:ascii="Times New Roman" w:hAnsi="Times New Roman" w:cs="Times New Roman"/>
          <w:sz w:val="24"/>
          <w:szCs w:val="24"/>
        </w:rPr>
        <w:t xml:space="preserve">how these can be integrated into the </w:t>
      </w:r>
      <w:r w:rsidRPr="0097034E">
        <w:rPr>
          <w:rFonts w:ascii="Times New Roman" w:hAnsi="Times New Roman" w:cs="Times New Roman"/>
          <w:sz w:val="24"/>
          <w:szCs w:val="24"/>
        </w:rPr>
        <w:lastRenderedPageBreak/>
        <w:t xml:space="preserve">research to prevent or minimize conflicts as much as possible and preparation for effective communication of </w:t>
      </w:r>
      <w:r>
        <w:rPr>
          <w:rFonts w:ascii="Times New Roman" w:hAnsi="Times New Roman" w:cs="Times New Roman"/>
          <w:sz w:val="24"/>
          <w:szCs w:val="24"/>
        </w:rPr>
        <w:t xml:space="preserve">the </w:t>
      </w:r>
      <w:r w:rsidRPr="0097034E">
        <w:rPr>
          <w:rFonts w:ascii="Times New Roman" w:hAnsi="Times New Roman" w:cs="Times New Roman"/>
          <w:sz w:val="24"/>
          <w:szCs w:val="24"/>
        </w:rPr>
        <w:t>research</w:t>
      </w:r>
      <w:r>
        <w:rPr>
          <w:rFonts w:ascii="Times New Roman" w:hAnsi="Times New Roman" w:cs="Times New Roman"/>
          <w:sz w:val="24"/>
          <w:szCs w:val="24"/>
        </w:rPr>
        <w:t xml:space="preserve"> plans</w:t>
      </w:r>
      <w:r w:rsidRPr="0097034E">
        <w:rPr>
          <w:rFonts w:ascii="Times New Roman" w:hAnsi="Times New Roman" w:cs="Times New Roman"/>
          <w:sz w:val="24"/>
          <w:szCs w:val="24"/>
        </w:rPr>
        <w:t xml:space="preserve"> to the people.</w:t>
      </w:r>
      <w:r>
        <w:rPr>
          <w:rFonts w:ascii="Times New Roman" w:hAnsi="Times New Roman" w:cs="Times New Roman"/>
          <w:sz w:val="24"/>
          <w:szCs w:val="24"/>
        </w:rPr>
        <w:t xml:space="preserve"> It is important for researchers to disclose details of research to forestall any possible conflict and distrust of science among the public. Public distrust has done great damage to scientific research in the past and present. The Tuskegee syphilis study</w:t>
      </w:r>
      <w:r w:rsidRPr="007E69E9">
        <w:rPr>
          <w:rStyle w:val="FootnoteReference"/>
        </w:rPr>
        <w:footnoteReference w:id="58"/>
      </w:r>
      <w:r>
        <w:rPr>
          <w:rFonts w:ascii="Times New Roman" w:hAnsi="Times New Roman" w:cs="Times New Roman"/>
          <w:sz w:val="24"/>
          <w:szCs w:val="24"/>
        </w:rPr>
        <w:t xml:space="preserve"> among the African Americans that began in the 1930s exemplified this </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w:t>
      </w:r>
    </w:p>
    <w:p w14:paraId="4A03ECA9" w14:textId="77777777" w:rsidR="004D6BCF" w:rsidRDefault="004D6BCF" w:rsidP="004D6BCF">
      <w:pPr>
        <w:spacing w:line="480" w:lineRule="auto"/>
        <w:rPr>
          <w:rFonts w:ascii="Times New Roman" w:hAnsi="Times New Roman" w:cs="Times New Roman"/>
          <w:sz w:val="24"/>
          <w:szCs w:val="24"/>
        </w:rPr>
      </w:pPr>
      <w:r w:rsidRPr="00422C50">
        <w:rPr>
          <w:rFonts w:ascii="Times New Roman" w:hAnsi="Times New Roman" w:cs="Times New Roman"/>
          <w:bCs/>
          <w:sz w:val="24"/>
          <w:szCs w:val="24"/>
          <w:u w:val="single"/>
        </w:rPr>
        <w:t>Community Collaboration:</w:t>
      </w:r>
      <w:r w:rsidRPr="00422C50">
        <w:rPr>
          <w:rFonts w:ascii="Times New Roman" w:hAnsi="Times New Roman" w:cs="Times New Roman"/>
          <w:bCs/>
          <w:sz w:val="24"/>
          <w:szCs w:val="24"/>
        </w:rPr>
        <w:t xml:space="preserve"> </w:t>
      </w:r>
      <w:r w:rsidRPr="00422C50">
        <w:rPr>
          <w:rFonts w:ascii="Times New Roman" w:hAnsi="Times New Roman" w:cs="Times New Roman"/>
          <w:sz w:val="24"/>
          <w:szCs w:val="24"/>
        </w:rPr>
        <w:t xml:space="preserve">Achieving and fostering collaboration of community members during research is important to </w:t>
      </w:r>
      <w:r>
        <w:rPr>
          <w:rFonts w:ascii="Times New Roman" w:hAnsi="Times New Roman" w:cs="Times New Roman"/>
          <w:sz w:val="24"/>
          <w:szCs w:val="24"/>
        </w:rPr>
        <w:t xml:space="preserve">the </w:t>
      </w:r>
      <w:r w:rsidRPr="00422C50">
        <w:rPr>
          <w:rFonts w:ascii="Times New Roman" w:hAnsi="Times New Roman" w:cs="Times New Roman"/>
          <w:sz w:val="24"/>
          <w:szCs w:val="24"/>
        </w:rPr>
        <w:t xml:space="preserve">successful implementation of genomic research. In the context of the community-researcher interaction and collaboration, social capital theory </w:t>
      </w:r>
      <w:r>
        <w:rPr>
          <w:rFonts w:ascii="Times New Roman" w:hAnsi="Times New Roman" w:cs="Times New Roman"/>
          <w:sz w:val="24"/>
          <w:szCs w:val="24"/>
        </w:rPr>
        <w:t xml:space="preserve">discussed above </w:t>
      </w:r>
      <w:r w:rsidRPr="00422C50">
        <w:rPr>
          <w:rFonts w:ascii="Times New Roman" w:hAnsi="Times New Roman" w:cs="Times New Roman"/>
          <w:sz w:val="24"/>
          <w:szCs w:val="24"/>
        </w:rPr>
        <w:t xml:space="preserve">is </w:t>
      </w:r>
      <w:r>
        <w:rPr>
          <w:rFonts w:ascii="Times New Roman" w:hAnsi="Times New Roman" w:cs="Times New Roman"/>
          <w:sz w:val="24"/>
          <w:szCs w:val="24"/>
        </w:rPr>
        <w:t xml:space="preserve">also </w:t>
      </w:r>
      <w:r w:rsidRPr="00422C50">
        <w:rPr>
          <w:rFonts w:ascii="Times New Roman" w:hAnsi="Times New Roman" w:cs="Times New Roman"/>
          <w:sz w:val="24"/>
          <w:szCs w:val="24"/>
        </w:rPr>
        <w:t>applicable</w:t>
      </w:r>
      <w:r>
        <w:rPr>
          <w:rFonts w:ascii="Times New Roman" w:hAnsi="Times New Roman" w:cs="Times New Roman"/>
          <w:sz w:val="24"/>
          <w:szCs w:val="24"/>
        </w:rPr>
        <w:t xml:space="preserve"> to this stage</w:t>
      </w:r>
      <w:r w:rsidRPr="00422C50">
        <w:rPr>
          <w:rFonts w:ascii="Times New Roman" w:hAnsi="Times New Roman" w:cs="Times New Roman"/>
          <w:sz w:val="24"/>
          <w:szCs w:val="24"/>
        </w:rPr>
        <w:t xml:space="preserve">. As a cordial relationship develops between the researcher and the community, the researcher gradually becomes integrated into the community, in other words, gets ‘bonded and linked’ to the people. Based on this newly formed relationship, the researcher begins to share in the community’s beliefs and cultural norms, and the community no longer sees them as a stranger because of the relationship that has developed.  The radius of trust between the community and the researcher becomes shorter. The radius of trust refers to the mechanism that facilitates cooperation among individuals, the circle of people among whom cooperative norms are operative. This infers that the closer a researcher gets to the people, not just in physical terms of distance but in the context of social integration, the shorter the radius of social interaction, and the higher the </w:t>
      </w:r>
      <w:r w:rsidRPr="00422C50">
        <w:rPr>
          <w:rFonts w:ascii="Times New Roman" w:hAnsi="Times New Roman" w:cs="Times New Roman"/>
          <w:sz w:val="24"/>
          <w:szCs w:val="24"/>
        </w:rPr>
        <w:lastRenderedPageBreak/>
        <w:t xml:space="preserve">likelihood of gaining the trust of the community. The researcher must be in the radius of trust to effectively engage the community otherwise they remain an ‘outsider’. </w:t>
      </w:r>
    </w:p>
    <w:p w14:paraId="139AF4A0" w14:textId="77777777" w:rsidR="004D6BCF" w:rsidRPr="00422C50" w:rsidRDefault="004D6BCF" w:rsidP="004D6BCF">
      <w:pPr>
        <w:spacing w:line="480" w:lineRule="auto"/>
        <w:rPr>
          <w:rFonts w:ascii="Times New Roman" w:hAnsi="Times New Roman" w:cs="Times New Roman"/>
          <w:iCs/>
          <w:sz w:val="24"/>
          <w:szCs w:val="24"/>
        </w:rPr>
      </w:pPr>
      <w:r>
        <w:rPr>
          <w:rFonts w:ascii="Times New Roman" w:hAnsi="Times New Roman" w:cs="Times New Roman"/>
          <w:sz w:val="24"/>
          <w:szCs w:val="24"/>
        </w:rPr>
        <w:tab/>
        <w:t>This cultural integration of the researcher reduces the risk of conflict and enhances the acceptability of research among members of the community</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High integration and high linkage interact with one to another to produce social opportunities and resources </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Integration is a process that develops intra-community ties, the more intensive the social ties and generalized trust within a community are, the higher the endowment of this form of social capital. Extra-community networks can be built between two or more different communities </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Therefore, community engagement and its benefits are not possible if researchers do not take steps to understand the community they are engaging with. Engagement based on community collaboration, and meaningful community participation in research extends beyond physical involvement to include generation of ideas, contributions to decision-making, and sharing of responsibility. On completion of research, there is the post research cordiality which is discussed next.</w:t>
      </w:r>
    </w:p>
    <w:p w14:paraId="3AA760D0" w14:textId="77777777" w:rsidR="004D6BCF" w:rsidRDefault="004D6BCF" w:rsidP="004D6BCF">
      <w:pPr>
        <w:spacing w:line="480" w:lineRule="auto"/>
        <w:rPr>
          <w:rFonts w:ascii="Times New Roman" w:hAnsi="Times New Roman" w:cs="Times New Roman"/>
          <w:sz w:val="24"/>
          <w:szCs w:val="24"/>
        </w:rPr>
      </w:pPr>
      <w:r w:rsidRPr="00422C50">
        <w:rPr>
          <w:rFonts w:ascii="Times New Roman" w:hAnsi="Times New Roman" w:cs="Times New Roman"/>
          <w:sz w:val="24"/>
          <w:szCs w:val="24"/>
          <w:u w:val="single"/>
        </w:rPr>
        <w:t xml:space="preserve">Post-research </w:t>
      </w:r>
      <w:proofErr w:type="gramStart"/>
      <w:r w:rsidRPr="00422C50">
        <w:rPr>
          <w:rFonts w:ascii="Times New Roman" w:hAnsi="Times New Roman" w:cs="Times New Roman"/>
          <w:sz w:val="24"/>
          <w:szCs w:val="24"/>
          <w:u w:val="single"/>
        </w:rPr>
        <w:t>cordiality</w:t>
      </w:r>
      <w:r>
        <w:rPr>
          <w:rFonts w:ascii="Times New Roman" w:hAnsi="Times New Roman" w:cs="Times New Roman"/>
          <w:sz w:val="24"/>
          <w:szCs w:val="24"/>
        </w:rPr>
        <w:t>:</w:t>
      </w:r>
      <w:proofErr w:type="gramEnd"/>
      <w:r>
        <w:rPr>
          <w:rFonts w:ascii="Times New Roman" w:hAnsi="Times New Roman" w:cs="Times New Roman"/>
          <w:sz w:val="24"/>
          <w:szCs w:val="24"/>
        </w:rPr>
        <w:t xml:space="preserve"> is the last stage in our community engagement framework. This stage is often overlooked. It comprises of the last phase of the research and prepares the research field for subsequent research projects. The review of the existing literature on community engagement strategies for genomic studies in Africa by </w:t>
      </w:r>
      <w:proofErr w:type="spellStart"/>
      <w:r>
        <w:rPr>
          <w:rFonts w:ascii="Times New Roman" w:hAnsi="Times New Roman" w:cs="Times New Roman"/>
          <w:sz w:val="24"/>
          <w:szCs w:val="24"/>
        </w:rPr>
        <w:t>Tindana</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(2015), </w:t>
      </w:r>
      <w:r>
        <w:rPr>
          <w:rFonts w:ascii="Times New Roman" w:hAnsi="Times New Roman" w:cs="Times New Roman"/>
          <w:sz w:val="24"/>
          <w:szCs w:val="24"/>
        </w:rPr>
        <w:lastRenderedPageBreak/>
        <w:t xml:space="preserve">emphasised the need to identify effective strategies that will engage participants and communities beyond the recruitment stage </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w:t>
      </w:r>
      <w:bookmarkStart w:id="11" w:name="_Hlk75703545"/>
      <w:r w:rsidRPr="00665AAC">
        <w:rPr>
          <w:rFonts w:ascii="Times New Roman" w:hAnsi="Times New Roman" w:cs="Times New Roman"/>
          <w:sz w:val="24"/>
          <w:szCs w:val="24"/>
        </w:rPr>
        <w:t>Most of the biomedical researchers said that sustaining cordial relationship with the community after the research has additional benefits for future consenting for further research</w:t>
      </w:r>
      <w:r>
        <w:rPr>
          <w:rFonts w:ascii="Times New Roman" w:hAnsi="Times New Roman" w:cs="Times New Roman"/>
          <w:sz w:val="24"/>
          <w:szCs w:val="24"/>
        </w:rPr>
        <w:t>,</w:t>
      </w:r>
      <w:r w:rsidRPr="00665AAC">
        <w:rPr>
          <w:rFonts w:ascii="Times New Roman" w:hAnsi="Times New Roman" w:cs="Times New Roman"/>
          <w:sz w:val="24"/>
          <w:szCs w:val="24"/>
        </w:rPr>
        <w:t xml:space="preserve"> feedback of results</w:t>
      </w:r>
      <w:r>
        <w:rPr>
          <w:rFonts w:ascii="Times New Roman" w:hAnsi="Times New Roman" w:cs="Times New Roman"/>
          <w:sz w:val="24"/>
          <w:szCs w:val="24"/>
        </w:rPr>
        <w:t xml:space="preserve"> and implementing the research findings in practice</w:t>
      </w:r>
      <w:r w:rsidRPr="00665AAC">
        <w:rPr>
          <w:rFonts w:ascii="Times New Roman" w:hAnsi="Times New Roman" w:cs="Times New Roman"/>
          <w:sz w:val="24"/>
          <w:szCs w:val="24"/>
        </w:rPr>
        <w:t>.</w:t>
      </w:r>
      <w:r>
        <w:rPr>
          <w:rFonts w:ascii="Times New Roman" w:hAnsi="Times New Roman" w:cs="Times New Roman"/>
          <w:sz w:val="24"/>
          <w:szCs w:val="24"/>
        </w:rPr>
        <w:t xml:space="preserve"> Thus, ensuring any benefits of the research are available for the community. </w:t>
      </w:r>
    </w:p>
    <w:bookmarkEnd w:id="11"/>
    <w:p w14:paraId="4239D85D" w14:textId="77777777" w:rsidR="004D6BCF" w:rsidRPr="003D198F" w:rsidRDefault="004D6BCF" w:rsidP="004D6BCF">
      <w:pPr>
        <w:spacing w:line="240" w:lineRule="auto"/>
        <w:rPr>
          <w:rFonts w:ascii="Times New Roman" w:hAnsi="Times New Roman" w:cs="Times New Roman"/>
          <w:b/>
          <w:bCs/>
          <w:iCs/>
          <w:sz w:val="24"/>
          <w:szCs w:val="24"/>
        </w:rPr>
      </w:pPr>
      <w:r w:rsidRPr="000A19AA">
        <w:rPr>
          <w:rFonts w:ascii="Times New Roman" w:hAnsi="Times New Roman" w:cs="Times New Roman"/>
          <w:b/>
          <w:bCs/>
          <w:iCs/>
          <w:sz w:val="24"/>
          <w:szCs w:val="24"/>
        </w:rPr>
        <w:t>Proposed Model for Community Engagement in Genomic Research</w:t>
      </w:r>
    </w:p>
    <w:p w14:paraId="402E4898" w14:textId="772C6CE5" w:rsidR="004D6BCF" w:rsidRPr="00760CC6" w:rsidRDefault="004D6BCF" w:rsidP="004D6BCF">
      <w:pPr>
        <w:autoSpaceDE w:val="0"/>
        <w:autoSpaceDN w:val="0"/>
        <w:adjustRightInd w:val="0"/>
        <w:spacing w:after="200" w:line="480" w:lineRule="auto"/>
        <w:rPr>
          <w:rFonts w:ascii="Times New Roman" w:hAnsi="Times New Roman" w:cs="Times New Roman"/>
          <w:iCs/>
          <w:sz w:val="24"/>
          <w:szCs w:val="24"/>
        </w:rPr>
      </w:pPr>
      <w:r>
        <w:rPr>
          <w:rFonts w:ascii="Times New Roman" w:hAnsi="Times New Roman" w:cs="Times New Roman"/>
          <w:sz w:val="24"/>
          <w:szCs w:val="24"/>
        </w:rPr>
        <w:tab/>
        <w:t>The views of our study participants, stakeholders of genomic research, led us to develop a model (see figure 2) of what actions and preparations are needed to achieve effective community engagement for sub-Saharan African communities in genomic research. This is particularly germane considering that the recent ethics and governance framework for best practice in genomic research and biobanking in Africa by the H3Africa Working Group on Ethics acknowledged that community engagement must be an integral part of all genomic research and biobanking in Africa. This emphasized that researchers should take time to become fully engaged with the community but failed to offer a feasible strategic framework for this in the African setting. Importantly, our model shows how community leadership and social structures are key features and outlines the practical steps that need to be undertaken:  discerning the community stakeholders, embedding the research strategy in the social context, and establishing and maintaining a presence in the community.</w:t>
      </w:r>
    </w:p>
    <w:p w14:paraId="4AA3BCC5" w14:textId="77777777" w:rsidR="004D6BCF" w:rsidRDefault="004D6BCF" w:rsidP="004D6BCF">
      <w:pPr>
        <w:autoSpaceDE w:val="0"/>
        <w:autoSpaceDN w:val="0"/>
        <w:adjustRightInd w:val="0"/>
        <w:spacing w:after="200" w:line="480" w:lineRule="auto"/>
        <w:rPr>
          <w:rFonts w:ascii="Times New Roman" w:hAnsi="Times New Roman" w:cs="Times New Roman"/>
          <w:sz w:val="24"/>
          <w:szCs w:val="24"/>
        </w:rPr>
      </w:pPr>
      <w:r>
        <w:rPr>
          <w:rFonts w:ascii="Times New Roman" w:hAnsi="Times New Roman" w:cs="Times New Roman"/>
          <w:sz w:val="24"/>
          <w:szCs w:val="24"/>
        </w:rPr>
        <w:tab/>
        <w:t xml:space="preserve">We compared our model with other models to determine its comprehensiveness. We believe our four-stage model satisfies the CLEAR model of Pratchett </w:t>
      </w:r>
      <w:r w:rsidRPr="008C05CD">
        <w:rPr>
          <w:rFonts w:ascii="Times New Roman" w:hAnsi="Times New Roman" w:cs="Times New Roman"/>
          <w:i/>
          <w:sz w:val="24"/>
          <w:szCs w:val="24"/>
        </w:rPr>
        <w:t>et al</w:t>
      </w:r>
      <w:r>
        <w:rPr>
          <w:rFonts w:ascii="Times New Roman" w:hAnsi="Times New Roman" w:cs="Times New Roman"/>
          <w:sz w:val="24"/>
          <w:szCs w:val="24"/>
        </w:rPr>
        <w:t xml:space="preserve"> (2009) in which he proposed that research participation is most effective where citizens: </w:t>
      </w:r>
    </w:p>
    <w:p w14:paraId="068DAB56" w14:textId="77777777" w:rsidR="004D6BCF" w:rsidRDefault="004D6BCF" w:rsidP="004D6BCF">
      <w:pPr>
        <w:pStyle w:val="ListParagraph"/>
        <w:numPr>
          <w:ilvl w:val="0"/>
          <w:numId w:val="2"/>
        </w:numPr>
        <w:spacing w:after="160" w:line="480" w:lineRule="auto"/>
        <w:rPr>
          <w:rFonts w:ascii="Times New Roman" w:hAnsi="Times New Roman"/>
          <w:sz w:val="24"/>
          <w:szCs w:val="24"/>
        </w:rPr>
      </w:pPr>
      <w:r>
        <w:rPr>
          <w:rFonts w:ascii="Times New Roman" w:hAnsi="Times New Roman"/>
          <w:sz w:val="24"/>
          <w:szCs w:val="24"/>
        </w:rPr>
        <w:lastRenderedPageBreak/>
        <w:t>Can do – that is have reasons and knowledge to participate (addressed by the community approach and intermediate stages in our model)</w:t>
      </w:r>
    </w:p>
    <w:p w14:paraId="03F2A696" w14:textId="77777777" w:rsidR="004D6BCF" w:rsidRDefault="004D6BCF" w:rsidP="004D6BCF">
      <w:pPr>
        <w:pStyle w:val="ListParagraph"/>
        <w:numPr>
          <w:ilvl w:val="0"/>
          <w:numId w:val="2"/>
        </w:numPr>
        <w:spacing w:after="160" w:line="480" w:lineRule="auto"/>
        <w:rPr>
          <w:rFonts w:ascii="Times New Roman" w:hAnsi="Times New Roman"/>
          <w:sz w:val="24"/>
          <w:szCs w:val="24"/>
        </w:rPr>
      </w:pPr>
      <w:r>
        <w:rPr>
          <w:rFonts w:ascii="Times New Roman" w:hAnsi="Times New Roman"/>
          <w:sz w:val="24"/>
          <w:szCs w:val="24"/>
        </w:rPr>
        <w:t>Like to – that is have a sense of attachment that reinforces participation (</w:t>
      </w:r>
      <w:proofErr w:type="gramStart"/>
      <w:r>
        <w:rPr>
          <w:rFonts w:ascii="Times New Roman" w:hAnsi="Times New Roman"/>
          <w:sz w:val="24"/>
          <w:szCs w:val="24"/>
        </w:rPr>
        <w:t>similar to</w:t>
      </w:r>
      <w:proofErr w:type="gramEnd"/>
      <w:r>
        <w:rPr>
          <w:rFonts w:ascii="Times New Roman" w:hAnsi="Times New Roman"/>
          <w:sz w:val="24"/>
          <w:szCs w:val="24"/>
        </w:rPr>
        <w:t xml:space="preserve"> community integration or collaboration stage in our model)</w:t>
      </w:r>
    </w:p>
    <w:p w14:paraId="0EED7FA5" w14:textId="77777777" w:rsidR="004D6BCF" w:rsidRDefault="004D6BCF" w:rsidP="004D6BCF">
      <w:pPr>
        <w:pStyle w:val="ListParagraph"/>
        <w:numPr>
          <w:ilvl w:val="0"/>
          <w:numId w:val="2"/>
        </w:numPr>
        <w:spacing w:after="160" w:line="480" w:lineRule="auto"/>
        <w:rPr>
          <w:rFonts w:ascii="Times New Roman" w:hAnsi="Times New Roman"/>
          <w:sz w:val="24"/>
          <w:szCs w:val="24"/>
        </w:rPr>
      </w:pPr>
      <w:r>
        <w:rPr>
          <w:rFonts w:ascii="Times New Roman" w:hAnsi="Times New Roman"/>
          <w:sz w:val="24"/>
          <w:szCs w:val="24"/>
        </w:rPr>
        <w:t>Enabled to – that is are provided with opportunity for participation (corresponds to community collaboration stage in our model)</w:t>
      </w:r>
    </w:p>
    <w:p w14:paraId="4846846E" w14:textId="77777777" w:rsidR="004D6BCF" w:rsidRDefault="004D6BCF" w:rsidP="004D6BCF">
      <w:pPr>
        <w:pStyle w:val="ListParagraph"/>
        <w:numPr>
          <w:ilvl w:val="0"/>
          <w:numId w:val="2"/>
        </w:numPr>
        <w:spacing w:after="160" w:line="480" w:lineRule="auto"/>
        <w:rPr>
          <w:rFonts w:ascii="Times New Roman" w:hAnsi="Times New Roman"/>
          <w:sz w:val="24"/>
          <w:szCs w:val="24"/>
        </w:rPr>
      </w:pPr>
      <w:r>
        <w:rPr>
          <w:rFonts w:ascii="Times New Roman" w:hAnsi="Times New Roman"/>
          <w:sz w:val="24"/>
          <w:szCs w:val="24"/>
        </w:rPr>
        <w:t xml:space="preserve">Asked to – that is they are mobilized through public agencies and civic channels (linked to community collaboration or integration in our model), and </w:t>
      </w:r>
    </w:p>
    <w:p w14:paraId="54533F3C" w14:textId="77777777" w:rsidR="004D6BCF" w:rsidRPr="00DA1479" w:rsidRDefault="004D6BCF" w:rsidP="004D6BCF">
      <w:pPr>
        <w:pStyle w:val="ListParagraph"/>
        <w:numPr>
          <w:ilvl w:val="0"/>
          <w:numId w:val="2"/>
        </w:numPr>
        <w:spacing w:after="160" w:line="480" w:lineRule="auto"/>
        <w:rPr>
          <w:sz w:val="24"/>
          <w:szCs w:val="24"/>
        </w:rPr>
      </w:pPr>
      <w:r w:rsidRPr="00DA1479">
        <w:rPr>
          <w:rFonts w:ascii="Times New Roman" w:hAnsi="Times New Roman"/>
          <w:sz w:val="24"/>
          <w:szCs w:val="24"/>
        </w:rPr>
        <w:t>Responded to – that is they see evidence that their views have been considered (</w:t>
      </w:r>
      <w:proofErr w:type="gramStart"/>
      <w:r w:rsidRPr="00DA1479">
        <w:rPr>
          <w:rFonts w:ascii="Times New Roman" w:hAnsi="Times New Roman"/>
          <w:sz w:val="24"/>
          <w:szCs w:val="24"/>
        </w:rPr>
        <w:t>similar to</w:t>
      </w:r>
      <w:proofErr w:type="gramEnd"/>
      <w:r w:rsidRPr="00DA1479">
        <w:rPr>
          <w:rFonts w:ascii="Times New Roman" w:hAnsi="Times New Roman"/>
          <w:sz w:val="24"/>
          <w:szCs w:val="24"/>
        </w:rPr>
        <w:t xml:space="preserve"> community integration or collaboration in our model) </w:t>
      </w:r>
      <w:r>
        <w:rPr>
          <w:rStyle w:val="FootnoteReference"/>
          <w:rFonts w:ascii="Times New Roman" w:hAnsi="Times New Roman"/>
          <w:sz w:val="24"/>
          <w:szCs w:val="24"/>
        </w:rPr>
        <w:footnoteReference w:id="68"/>
      </w:r>
      <w:r w:rsidRPr="00DA1479">
        <w:rPr>
          <w:rFonts w:ascii="Times New Roman" w:hAnsi="Times New Roman"/>
          <w:sz w:val="24"/>
          <w:szCs w:val="24"/>
        </w:rPr>
        <w:t xml:space="preserve">. </w:t>
      </w:r>
    </w:p>
    <w:p w14:paraId="18ADC162" w14:textId="77777777" w:rsidR="004D6BCF" w:rsidRDefault="004D6BCF" w:rsidP="004D6BCF">
      <w:pPr>
        <w:spacing w:line="480" w:lineRule="auto"/>
        <w:ind w:left="360"/>
        <w:rPr>
          <w:rFonts w:ascii="Times New Roman" w:hAnsi="Times New Roman"/>
          <w:b/>
          <w:bCs/>
          <w:i/>
          <w:iCs/>
          <w:sz w:val="24"/>
          <w:szCs w:val="24"/>
        </w:rPr>
      </w:pPr>
    </w:p>
    <w:p w14:paraId="5CE0853F" w14:textId="77777777" w:rsidR="004D6BCF" w:rsidRDefault="004D6BCF" w:rsidP="004D6BCF">
      <w:pPr>
        <w:spacing w:line="480" w:lineRule="auto"/>
        <w:ind w:left="360"/>
        <w:rPr>
          <w:sz w:val="24"/>
          <w:szCs w:val="24"/>
        </w:rPr>
      </w:pPr>
      <w:r w:rsidRPr="00DA1479">
        <w:rPr>
          <w:rFonts w:ascii="Times New Roman" w:hAnsi="Times New Roman"/>
          <w:b/>
          <w:bCs/>
          <w:i/>
          <w:iCs/>
          <w:sz w:val="24"/>
          <w:szCs w:val="24"/>
        </w:rPr>
        <w:t>(</w:t>
      </w:r>
      <w:proofErr w:type="gramStart"/>
      <w:r w:rsidRPr="00DA1479">
        <w:rPr>
          <w:rFonts w:ascii="Times New Roman" w:hAnsi="Times New Roman"/>
          <w:b/>
          <w:bCs/>
          <w:i/>
          <w:iCs/>
          <w:sz w:val="24"/>
          <w:szCs w:val="24"/>
        </w:rPr>
        <w:t>insert</w:t>
      </w:r>
      <w:proofErr w:type="gramEnd"/>
      <w:r w:rsidRPr="00DA1479">
        <w:rPr>
          <w:rFonts w:ascii="Times New Roman" w:hAnsi="Times New Roman"/>
          <w:b/>
          <w:bCs/>
          <w:i/>
          <w:iCs/>
          <w:sz w:val="24"/>
          <w:szCs w:val="24"/>
        </w:rPr>
        <w:t xml:space="preserve"> Figure 2)</w:t>
      </w:r>
      <w:r w:rsidRPr="00DA1479">
        <w:rPr>
          <w:rFonts w:ascii="Times New Roman" w:hAnsi="Times New Roman"/>
          <w:sz w:val="24"/>
          <w:szCs w:val="24"/>
        </w:rPr>
        <w:t xml:space="preserve"> </w:t>
      </w:r>
      <w:r w:rsidRPr="00DA1479">
        <w:rPr>
          <w:sz w:val="24"/>
          <w:szCs w:val="24"/>
        </w:rPr>
        <w:t>Proposed strategic framework for Community engagement in genomic research</w:t>
      </w:r>
    </w:p>
    <w:p w14:paraId="2C64A804" w14:textId="77777777" w:rsidR="004D6BCF" w:rsidRPr="007F4978" w:rsidRDefault="004D6BCF" w:rsidP="004D6BCF">
      <w:pPr>
        <w:spacing w:line="480" w:lineRule="auto"/>
        <w:rPr>
          <w:sz w:val="24"/>
          <w:szCs w:val="24"/>
        </w:rPr>
      </w:pPr>
      <w:r>
        <w:rPr>
          <w:rFonts w:ascii="Times New Roman" w:hAnsi="Times New Roman" w:cs="Times New Roman"/>
          <w:sz w:val="24"/>
          <w:szCs w:val="24"/>
        </w:rPr>
        <w:t xml:space="preserve">Similarly, these four stages reflect the foundational features identified by </w:t>
      </w:r>
      <w:proofErr w:type="spellStart"/>
      <w:r>
        <w:rPr>
          <w:rFonts w:ascii="Times New Roman" w:hAnsi="Times New Roman" w:cs="Times New Roman"/>
          <w:sz w:val="24"/>
          <w:szCs w:val="24"/>
        </w:rPr>
        <w:t>Kolopack</w:t>
      </w:r>
      <w:proofErr w:type="spellEnd"/>
      <w:r>
        <w:rPr>
          <w:rFonts w:ascii="Times New Roman" w:hAnsi="Times New Roman" w:cs="Times New Roman"/>
          <w:sz w:val="24"/>
          <w:szCs w:val="24"/>
        </w:rPr>
        <w:t xml:space="preserve"> et al</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in their study </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Brenner and </w:t>
      </w:r>
      <w:proofErr w:type="spellStart"/>
      <w:r>
        <w:rPr>
          <w:rFonts w:ascii="Times New Roman" w:hAnsi="Times New Roman" w:cs="Times New Roman"/>
          <w:sz w:val="24"/>
          <w:szCs w:val="24"/>
        </w:rPr>
        <w:t>Manice</w:t>
      </w:r>
      <w:proofErr w:type="spellEnd"/>
      <w:r>
        <w:rPr>
          <w:rFonts w:ascii="Times New Roman" w:hAnsi="Times New Roman" w:cs="Times New Roman"/>
          <w:sz w:val="24"/>
          <w:szCs w:val="24"/>
        </w:rPr>
        <w:t xml:space="preserve"> (2011), in their attempt to simplify frameworks for community engagement, identified three stages of community engagement which constitute a continuum. First stage is </w:t>
      </w:r>
      <w:r>
        <w:rPr>
          <w:rFonts w:ascii="Times New Roman" w:hAnsi="Times New Roman" w:cs="Times New Roman"/>
          <w:i/>
          <w:sz w:val="24"/>
          <w:szCs w:val="24"/>
        </w:rPr>
        <w:t>community consultation</w:t>
      </w:r>
      <w:r>
        <w:rPr>
          <w:rFonts w:ascii="Times New Roman" w:hAnsi="Times New Roman" w:cs="Times New Roman"/>
          <w:sz w:val="24"/>
          <w:szCs w:val="24"/>
        </w:rPr>
        <w:t xml:space="preserve"> followed by </w:t>
      </w:r>
      <w:r>
        <w:rPr>
          <w:rFonts w:ascii="Times New Roman" w:hAnsi="Times New Roman" w:cs="Times New Roman"/>
          <w:i/>
          <w:sz w:val="24"/>
          <w:szCs w:val="24"/>
        </w:rPr>
        <w:t xml:space="preserve">community participation or </w:t>
      </w:r>
      <w:r>
        <w:rPr>
          <w:rFonts w:ascii="Times New Roman" w:hAnsi="Times New Roman" w:cs="Times New Roman"/>
          <w:i/>
          <w:sz w:val="24"/>
          <w:szCs w:val="24"/>
        </w:rPr>
        <w:lastRenderedPageBreak/>
        <w:t xml:space="preserve">community based participatory research </w:t>
      </w:r>
      <w:r>
        <w:rPr>
          <w:rFonts w:ascii="Times New Roman" w:hAnsi="Times New Roman" w:cs="Times New Roman"/>
          <w:sz w:val="24"/>
          <w:szCs w:val="24"/>
        </w:rPr>
        <w:t xml:space="preserve">(CBPR), and lastly </w:t>
      </w:r>
      <w:r w:rsidRPr="00097562">
        <w:rPr>
          <w:rFonts w:ascii="Times New Roman" w:hAnsi="Times New Roman" w:cs="Times New Roman"/>
          <w:i/>
          <w:sz w:val="24"/>
          <w:szCs w:val="24"/>
        </w:rPr>
        <w:t>community consent</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.We compared the stages of their model with our proposed model in Table 4. </w:t>
      </w:r>
    </w:p>
    <w:p w14:paraId="2C8E6B09" w14:textId="77777777"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The differences between our proposed model and Brenner’s are a) Brenner’s model lacks a clear distinction between community consultation and community participation; and b) post-research community engagement is absent. Brenner’s model does not reflect some of the core principles of community engagement proposed by the CDC (2011)</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which are present in our proposed model. We demonstrate the similarities between our proposed model and the nine principles of community engagement by the CDC (2011) </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in Table 5.</w:t>
      </w:r>
    </w:p>
    <w:p w14:paraId="6EACF9FB" w14:textId="722E9606"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Our model, the CICP, is a guide for researchers so that every key aspect of community engagement is covered when conducting genomic research. We recommend a document, as represented in Figure 3, that itemizes the components of each phase as tick boxes to aid genomic researchers in the community engagement process. Also, national health regulators and research ethics committees can incorporate this four-phase approach in their ethical guidelines, such as the national or regional ethics code, and make it an integral part of the requirements for conduct of genomic research and biobanking. Although this research was not focused on COVID-19 infection, this strategic framework may be potentially and practically useful for engaging communities in COVID-19 research during </w:t>
      </w:r>
      <w:r>
        <w:rPr>
          <w:rFonts w:ascii="Times New Roman" w:hAnsi="Times New Roman" w:cs="Times New Roman"/>
          <w:sz w:val="24"/>
          <w:szCs w:val="24"/>
        </w:rPr>
        <w:lastRenderedPageBreak/>
        <w:t xml:space="preserve">this pandemic to promote acceptability of vaccine and fostering trust between scientists and communities.   </w:t>
      </w:r>
    </w:p>
    <w:p w14:paraId="7CFEF77C" w14:textId="77777777" w:rsidR="004D6BCF" w:rsidRPr="0024341A" w:rsidRDefault="004D6BCF" w:rsidP="004D6BCF">
      <w:pPr>
        <w:spacing w:line="480" w:lineRule="auto"/>
        <w:rPr>
          <w:rFonts w:ascii="Times New Roman" w:hAnsi="Times New Roman" w:cs="Times New Roman"/>
          <w:sz w:val="24"/>
          <w:szCs w:val="24"/>
        </w:rPr>
      </w:pPr>
      <w:r w:rsidRPr="001C1E92">
        <w:rPr>
          <w:rFonts w:ascii="Times New Roman" w:hAnsi="Times New Roman" w:cs="Times New Roman"/>
          <w:b/>
          <w:bCs/>
          <w:i/>
          <w:iCs/>
          <w:sz w:val="24"/>
          <w:szCs w:val="24"/>
        </w:rPr>
        <w:t>(</w:t>
      </w:r>
      <w:proofErr w:type="gramStart"/>
      <w:r w:rsidRPr="001C1E92">
        <w:rPr>
          <w:rFonts w:ascii="Times New Roman" w:hAnsi="Times New Roman" w:cs="Times New Roman"/>
          <w:b/>
          <w:bCs/>
          <w:i/>
          <w:iCs/>
          <w:sz w:val="24"/>
          <w:szCs w:val="24"/>
        </w:rPr>
        <w:t>insert</w:t>
      </w:r>
      <w:proofErr w:type="gramEnd"/>
      <w:r w:rsidRPr="001C1E92">
        <w:rPr>
          <w:rFonts w:ascii="Times New Roman" w:hAnsi="Times New Roman" w:cs="Times New Roman"/>
          <w:b/>
          <w:bCs/>
          <w:i/>
          <w:iCs/>
          <w:sz w:val="24"/>
          <w:szCs w:val="24"/>
        </w:rPr>
        <w:t xml:space="preserve"> Figure </w:t>
      </w:r>
      <w:r>
        <w:rPr>
          <w:rFonts w:ascii="Times New Roman" w:hAnsi="Times New Roman" w:cs="Times New Roman"/>
          <w:b/>
          <w:bCs/>
          <w:i/>
          <w:iCs/>
          <w:sz w:val="24"/>
          <w:szCs w:val="24"/>
        </w:rPr>
        <w:t>3</w:t>
      </w:r>
      <w:r w:rsidRPr="001C1E92">
        <w:rPr>
          <w:rFonts w:ascii="Times New Roman" w:hAnsi="Times New Roman" w:cs="Times New Roman"/>
          <w:b/>
          <w:bCs/>
          <w:i/>
          <w:iCs/>
          <w:sz w:val="24"/>
          <w:szCs w:val="24"/>
        </w:rPr>
        <w:t>)</w:t>
      </w:r>
      <w:r>
        <w:rPr>
          <w:rFonts w:ascii="Times New Roman" w:hAnsi="Times New Roman" w:cs="Times New Roman"/>
          <w:b/>
          <w:bCs/>
          <w:i/>
          <w:iCs/>
          <w:sz w:val="24"/>
          <w:szCs w:val="24"/>
        </w:rPr>
        <w:t>-</w:t>
      </w:r>
      <w:r>
        <w:rPr>
          <w:rFonts w:ascii="Times New Roman" w:hAnsi="Times New Roman" w:cs="Times New Roman"/>
          <w:sz w:val="24"/>
          <w:szCs w:val="24"/>
        </w:rPr>
        <w:t xml:space="preserve"> </w:t>
      </w:r>
      <w:r w:rsidRPr="005C3708">
        <w:rPr>
          <w:rFonts w:asciiTheme="majorHAnsi" w:hAnsiTheme="majorHAnsi" w:cstheme="majorHAnsi"/>
          <w:bCs/>
          <w:sz w:val="24"/>
          <w:szCs w:val="24"/>
        </w:rPr>
        <w:t>Proposed document for phased implementation of community engagement in genomic research</w:t>
      </w:r>
    </w:p>
    <w:p w14:paraId="5C694010" w14:textId="77777777"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Researchers should address how they would engage participating communities at each phase in their protocols. By so doing, they can demonstrate that they have given due consideration to the potential ethical issues they may encounter before contacting the community leaders. Thus, they will be better prepared for the engagement process. Ethics committee could facilitate this by requiring it as part of the protocol submission process. We recommend that a post- research report on the impact of research on the community, debriefing and feedback from the community members should be made compulsory as part of requirements for researchers when completing their projects to forestall distrust and strengthen the post research cordiality phase. </w:t>
      </w:r>
    </w:p>
    <w:p w14:paraId="4CCB94EE" w14:textId="73C654C2" w:rsidR="004D6BCF" w:rsidRPr="00E7075A" w:rsidRDefault="004D6BCF" w:rsidP="004D6BCF">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Pr="00E7075A">
        <w:rPr>
          <w:rFonts w:ascii="Times New Roman" w:hAnsi="Times New Roman" w:cs="Times New Roman"/>
          <w:color w:val="000000"/>
          <w:sz w:val="24"/>
          <w:szCs w:val="24"/>
          <w:shd w:val="clear" w:color="auto" w:fill="FFFFFF"/>
        </w:rPr>
        <w:t xml:space="preserve">The limitations of this study </w:t>
      </w:r>
      <w:proofErr w:type="gramStart"/>
      <w:r w:rsidRPr="00E7075A">
        <w:rPr>
          <w:rFonts w:ascii="Times New Roman" w:hAnsi="Times New Roman" w:cs="Times New Roman"/>
          <w:color w:val="000000"/>
          <w:sz w:val="24"/>
          <w:szCs w:val="24"/>
          <w:shd w:val="clear" w:color="auto" w:fill="FFFFFF"/>
        </w:rPr>
        <w:t>include</w:t>
      </w:r>
      <w:r w:rsidR="00E24E3B">
        <w:rPr>
          <w:rFonts w:ascii="Times New Roman" w:hAnsi="Times New Roman" w:cs="Times New Roman"/>
          <w:color w:val="000000"/>
          <w:sz w:val="24"/>
          <w:szCs w:val="24"/>
          <w:shd w:val="clear" w:color="auto" w:fill="FFFFFF"/>
        </w:rPr>
        <w:t>:</w:t>
      </w:r>
      <w:proofErr w:type="gramEnd"/>
      <w:r w:rsidRPr="00E7075A">
        <w:rPr>
          <w:rFonts w:ascii="Times New Roman" w:hAnsi="Times New Roman" w:cs="Times New Roman"/>
          <w:color w:val="000000"/>
          <w:sz w:val="24"/>
          <w:szCs w:val="24"/>
          <w:shd w:val="clear" w:color="auto" w:fill="FFFFFF"/>
        </w:rPr>
        <w:t xml:space="preserve"> firstly, the research was conducted </w:t>
      </w:r>
      <w:r w:rsidR="00E24E3B">
        <w:rPr>
          <w:rFonts w:ascii="Times New Roman" w:hAnsi="Times New Roman" w:cs="Times New Roman"/>
          <w:color w:val="000000"/>
          <w:sz w:val="24"/>
          <w:szCs w:val="24"/>
          <w:shd w:val="clear" w:color="auto" w:fill="FFFFFF"/>
        </w:rPr>
        <w:t>with</w:t>
      </w:r>
      <w:r w:rsidRPr="00E7075A">
        <w:rPr>
          <w:rFonts w:ascii="Times New Roman" w:hAnsi="Times New Roman" w:cs="Times New Roman"/>
          <w:color w:val="000000"/>
          <w:sz w:val="24"/>
          <w:szCs w:val="24"/>
          <w:shd w:val="clear" w:color="auto" w:fill="FFFFFF"/>
        </w:rPr>
        <w:t xml:space="preserve">in a sub-region of the country </w:t>
      </w:r>
      <w:r w:rsidR="00E24E3B">
        <w:rPr>
          <w:rFonts w:ascii="Times New Roman" w:hAnsi="Times New Roman" w:cs="Times New Roman"/>
          <w:color w:val="000000"/>
          <w:sz w:val="24"/>
          <w:szCs w:val="24"/>
          <w:shd w:val="clear" w:color="auto" w:fill="FFFFFF"/>
        </w:rPr>
        <w:t>which implies possible differences in</w:t>
      </w:r>
      <w:r w:rsidRPr="00E7075A">
        <w:rPr>
          <w:rFonts w:ascii="Times New Roman" w:hAnsi="Times New Roman" w:cs="Times New Roman"/>
          <w:color w:val="000000"/>
          <w:sz w:val="24"/>
          <w:szCs w:val="24"/>
          <w:shd w:val="clear" w:color="auto" w:fill="FFFFFF"/>
        </w:rPr>
        <w:t xml:space="preserve"> the cultural practices </w:t>
      </w:r>
      <w:r w:rsidR="00E24E3B">
        <w:rPr>
          <w:rFonts w:ascii="Times New Roman" w:hAnsi="Times New Roman" w:cs="Times New Roman"/>
          <w:color w:val="000000"/>
          <w:sz w:val="24"/>
          <w:szCs w:val="24"/>
          <w:shd w:val="clear" w:color="auto" w:fill="FFFFFF"/>
        </w:rPr>
        <w:t xml:space="preserve">when compared with </w:t>
      </w:r>
      <w:r w:rsidRPr="00E7075A">
        <w:rPr>
          <w:rFonts w:ascii="Times New Roman" w:hAnsi="Times New Roman" w:cs="Times New Roman"/>
          <w:color w:val="000000"/>
          <w:sz w:val="24"/>
          <w:szCs w:val="24"/>
          <w:shd w:val="clear" w:color="auto" w:fill="FFFFFF"/>
        </w:rPr>
        <w:t xml:space="preserve">other regions </w:t>
      </w:r>
      <w:r w:rsidR="00E24E3B">
        <w:rPr>
          <w:rFonts w:ascii="Times New Roman" w:hAnsi="Times New Roman" w:cs="Times New Roman"/>
          <w:color w:val="000000"/>
          <w:sz w:val="24"/>
          <w:szCs w:val="24"/>
          <w:shd w:val="clear" w:color="auto" w:fill="FFFFFF"/>
        </w:rPr>
        <w:t xml:space="preserve">within the country </w:t>
      </w:r>
      <w:r w:rsidRPr="00E7075A">
        <w:rPr>
          <w:rFonts w:ascii="Times New Roman" w:hAnsi="Times New Roman" w:cs="Times New Roman"/>
          <w:color w:val="000000"/>
          <w:sz w:val="24"/>
          <w:szCs w:val="24"/>
          <w:shd w:val="clear" w:color="auto" w:fill="FFFFFF"/>
        </w:rPr>
        <w:t xml:space="preserve">and sub-Saharan African countries. However, we opined that the communalism ethos common to the sub-Saharan African indigenous communities would make our proposed model applicable to conduct of genomic research in these communities </w:t>
      </w:r>
      <w:r>
        <w:rPr>
          <w:rFonts w:ascii="Times New Roman" w:hAnsi="Times New Roman" w:cs="Times New Roman"/>
          <w:color w:val="000000"/>
          <w:sz w:val="24"/>
          <w:szCs w:val="24"/>
          <w:shd w:val="clear" w:color="auto" w:fill="FFFFFF"/>
        </w:rPr>
        <w:t xml:space="preserve">and </w:t>
      </w:r>
      <w:r w:rsidRPr="00E7075A">
        <w:rPr>
          <w:rFonts w:ascii="Times New Roman" w:hAnsi="Times New Roman" w:cs="Times New Roman"/>
          <w:color w:val="000000"/>
          <w:sz w:val="24"/>
          <w:szCs w:val="24"/>
          <w:shd w:val="clear" w:color="auto" w:fill="FFFFFF"/>
        </w:rPr>
        <w:t>allow</w:t>
      </w:r>
      <w:r>
        <w:rPr>
          <w:rFonts w:ascii="Times New Roman" w:hAnsi="Times New Roman" w:cs="Times New Roman"/>
          <w:color w:val="000000"/>
          <w:sz w:val="24"/>
          <w:szCs w:val="24"/>
          <w:shd w:val="clear" w:color="auto" w:fill="FFFFFF"/>
        </w:rPr>
        <w:t>s</w:t>
      </w:r>
      <w:r w:rsidRPr="00E7075A">
        <w:rPr>
          <w:rFonts w:ascii="Times New Roman" w:hAnsi="Times New Roman" w:cs="Times New Roman"/>
          <w:color w:val="000000"/>
          <w:sz w:val="24"/>
          <w:szCs w:val="24"/>
          <w:shd w:val="clear" w:color="auto" w:fill="FFFFFF"/>
        </w:rPr>
        <w:t xml:space="preserve"> for modifications to incorporate other cultural peculiarities. Secondly, as is common to qualitative research, the findings of our study are based on purposive sampling hence are not easily generalisable. We hoped that our study would stimulate surveys of a more representative research population to corroborate our findings.</w:t>
      </w:r>
    </w:p>
    <w:p w14:paraId="68665717" w14:textId="77777777" w:rsidR="00276696" w:rsidRDefault="00276696" w:rsidP="004D6BCF">
      <w:pPr>
        <w:spacing w:line="240" w:lineRule="auto"/>
        <w:contextualSpacing/>
        <w:rPr>
          <w:rFonts w:ascii="Times New Roman" w:hAnsi="Times New Roman" w:cs="Times New Roman"/>
          <w:b/>
          <w:bCs/>
          <w:sz w:val="24"/>
          <w:szCs w:val="24"/>
        </w:rPr>
      </w:pPr>
    </w:p>
    <w:p w14:paraId="4ECB4D92" w14:textId="77777777" w:rsidR="00276696" w:rsidRDefault="00276696" w:rsidP="004D6BCF">
      <w:pPr>
        <w:spacing w:line="240" w:lineRule="auto"/>
        <w:contextualSpacing/>
        <w:rPr>
          <w:rFonts w:ascii="Times New Roman" w:hAnsi="Times New Roman" w:cs="Times New Roman"/>
          <w:b/>
          <w:bCs/>
          <w:sz w:val="24"/>
          <w:szCs w:val="24"/>
        </w:rPr>
      </w:pPr>
    </w:p>
    <w:p w14:paraId="091F768C" w14:textId="77777777" w:rsidR="00276696" w:rsidRDefault="00276696" w:rsidP="004D6BCF">
      <w:pPr>
        <w:spacing w:line="240" w:lineRule="auto"/>
        <w:contextualSpacing/>
        <w:rPr>
          <w:rFonts w:ascii="Times New Roman" w:hAnsi="Times New Roman" w:cs="Times New Roman"/>
          <w:b/>
          <w:bCs/>
          <w:sz w:val="24"/>
          <w:szCs w:val="24"/>
        </w:rPr>
      </w:pPr>
    </w:p>
    <w:p w14:paraId="391D569D" w14:textId="686BC2DD" w:rsidR="004D6BCF" w:rsidRPr="00682364" w:rsidRDefault="004D6BCF" w:rsidP="004D6BCF">
      <w:pPr>
        <w:spacing w:line="240" w:lineRule="auto"/>
        <w:contextualSpacing/>
        <w:rPr>
          <w:rFonts w:ascii="Times New Roman" w:hAnsi="Times New Roman" w:cs="Times New Roman"/>
          <w:b/>
          <w:bCs/>
          <w:sz w:val="24"/>
          <w:szCs w:val="24"/>
        </w:rPr>
      </w:pPr>
      <w:r w:rsidRPr="00682364">
        <w:rPr>
          <w:rFonts w:ascii="Times New Roman" w:hAnsi="Times New Roman" w:cs="Times New Roman"/>
          <w:b/>
          <w:bCs/>
          <w:sz w:val="24"/>
          <w:szCs w:val="24"/>
        </w:rPr>
        <w:lastRenderedPageBreak/>
        <w:t>Conclusions</w:t>
      </w:r>
    </w:p>
    <w:p w14:paraId="35908AF2" w14:textId="6D79CD45"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achieve the goals of community engagement in genomic research in Africa, a model that incorporates the basic elements of what the indigenous communities consider to be important is needed. We proposed a four-stage strategic framework, </w:t>
      </w:r>
      <w:proofErr w:type="gramStart"/>
      <w:r>
        <w:rPr>
          <w:rFonts w:ascii="Times New Roman" w:hAnsi="Times New Roman" w:cs="Times New Roman"/>
          <w:sz w:val="24"/>
          <w:szCs w:val="24"/>
        </w:rPr>
        <w:t>namely;</w:t>
      </w:r>
      <w:proofErr w:type="gramEnd"/>
      <w:r>
        <w:rPr>
          <w:rFonts w:ascii="Times New Roman" w:hAnsi="Times New Roman" w:cs="Times New Roman"/>
          <w:sz w:val="24"/>
          <w:szCs w:val="24"/>
        </w:rPr>
        <w:t xml:space="preserve"> community approach, inter</w:t>
      </w:r>
      <w:r w:rsidR="00E24E3B">
        <w:rPr>
          <w:rFonts w:ascii="Times New Roman" w:hAnsi="Times New Roman" w:cs="Times New Roman"/>
          <w:sz w:val="24"/>
          <w:szCs w:val="24"/>
        </w:rPr>
        <w:t xml:space="preserve">mediate </w:t>
      </w:r>
      <w:r>
        <w:rPr>
          <w:rFonts w:ascii="Times New Roman" w:hAnsi="Times New Roman" w:cs="Times New Roman"/>
          <w:sz w:val="24"/>
          <w:szCs w:val="24"/>
        </w:rPr>
        <w:t xml:space="preserve">phase, community </w:t>
      </w:r>
      <w:r w:rsidR="00E24E3B">
        <w:rPr>
          <w:rFonts w:ascii="Times New Roman" w:hAnsi="Times New Roman" w:cs="Times New Roman"/>
          <w:sz w:val="24"/>
          <w:szCs w:val="24"/>
        </w:rPr>
        <w:t xml:space="preserve">collaboration or </w:t>
      </w:r>
      <w:r>
        <w:rPr>
          <w:rFonts w:ascii="Times New Roman" w:hAnsi="Times New Roman" w:cs="Times New Roman"/>
          <w:sz w:val="24"/>
          <w:szCs w:val="24"/>
        </w:rPr>
        <w:t>integration and post-research cordiality, as an effective community engagement process for implementation of genomic research in indigenous communities.</w:t>
      </w:r>
    </w:p>
    <w:p w14:paraId="052F2B74" w14:textId="77777777" w:rsidR="004D6BCF" w:rsidRDefault="004D6BCF" w:rsidP="004D6BCF">
      <w:pPr>
        <w:widowControl w:val="0"/>
        <w:autoSpaceDE w:val="0"/>
        <w:autoSpaceDN w:val="0"/>
        <w:adjustRightInd w:val="0"/>
        <w:spacing w:line="240" w:lineRule="auto"/>
        <w:rPr>
          <w:rFonts w:ascii="Times New Roman" w:hAnsi="Times New Roman" w:cs="Times New Roman"/>
          <w:b/>
          <w:bCs/>
          <w:sz w:val="24"/>
          <w:szCs w:val="24"/>
        </w:rPr>
      </w:pPr>
    </w:p>
    <w:p w14:paraId="7DA2A3D4" w14:textId="77777777" w:rsidR="004D6BCF" w:rsidRDefault="004D6BCF" w:rsidP="004D6BCF">
      <w:pPr>
        <w:widowControl w:val="0"/>
        <w:autoSpaceDE w:val="0"/>
        <w:autoSpaceDN w:val="0"/>
        <w:adjustRightInd w:val="0"/>
        <w:spacing w:line="240" w:lineRule="auto"/>
        <w:rPr>
          <w:rFonts w:ascii="Times New Roman" w:hAnsi="Times New Roman" w:cs="Times New Roman"/>
          <w:b/>
          <w:bCs/>
          <w:sz w:val="24"/>
          <w:szCs w:val="24"/>
        </w:rPr>
      </w:pPr>
    </w:p>
    <w:p w14:paraId="6374000A" w14:textId="77777777" w:rsidR="004D6BCF" w:rsidRDefault="004D6BCF" w:rsidP="004D6BCF">
      <w:pPr>
        <w:widowControl w:val="0"/>
        <w:autoSpaceDE w:val="0"/>
        <w:autoSpaceDN w:val="0"/>
        <w:adjustRightInd w:val="0"/>
        <w:spacing w:line="240" w:lineRule="auto"/>
        <w:rPr>
          <w:rFonts w:ascii="Times New Roman" w:hAnsi="Times New Roman" w:cs="Times New Roman"/>
          <w:b/>
          <w:bCs/>
          <w:sz w:val="24"/>
          <w:szCs w:val="24"/>
        </w:rPr>
      </w:pPr>
    </w:p>
    <w:p w14:paraId="74325B91" w14:textId="77777777" w:rsidR="004D6BCF" w:rsidRDefault="004D6BCF" w:rsidP="004D6BCF">
      <w:pPr>
        <w:widowControl w:val="0"/>
        <w:autoSpaceDE w:val="0"/>
        <w:autoSpaceDN w:val="0"/>
        <w:adjustRightInd w:val="0"/>
        <w:spacing w:line="240" w:lineRule="auto"/>
        <w:rPr>
          <w:rFonts w:ascii="Times New Roman" w:hAnsi="Times New Roman" w:cs="Times New Roman"/>
          <w:b/>
          <w:bCs/>
          <w:sz w:val="24"/>
          <w:szCs w:val="24"/>
        </w:rPr>
      </w:pPr>
    </w:p>
    <w:p w14:paraId="4AEFC502" w14:textId="77777777" w:rsidR="004D6BCF" w:rsidRDefault="004D6BCF" w:rsidP="004D6BCF">
      <w:pPr>
        <w:widowControl w:val="0"/>
        <w:autoSpaceDE w:val="0"/>
        <w:autoSpaceDN w:val="0"/>
        <w:adjustRightInd w:val="0"/>
        <w:spacing w:line="240" w:lineRule="auto"/>
        <w:rPr>
          <w:rFonts w:ascii="Times New Roman" w:hAnsi="Times New Roman" w:cs="Times New Roman"/>
          <w:b/>
          <w:bCs/>
          <w:sz w:val="24"/>
          <w:szCs w:val="24"/>
        </w:rPr>
      </w:pPr>
    </w:p>
    <w:p w14:paraId="6B65B6F7" w14:textId="77777777" w:rsidR="004D6BCF" w:rsidRDefault="004D6BCF" w:rsidP="004D6BCF">
      <w:pPr>
        <w:widowControl w:val="0"/>
        <w:autoSpaceDE w:val="0"/>
        <w:autoSpaceDN w:val="0"/>
        <w:adjustRightInd w:val="0"/>
        <w:spacing w:line="240" w:lineRule="auto"/>
        <w:rPr>
          <w:rFonts w:ascii="Times New Roman" w:hAnsi="Times New Roman" w:cs="Times New Roman"/>
          <w:b/>
          <w:bCs/>
          <w:sz w:val="24"/>
          <w:szCs w:val="24"/>
        </w:rPr>
      </w:pPr>
    </w:p>
    <w:p w14:paraId="38290862" w14:textId="74C4B8E3" w:rsidR="004D6BCF" w:rsidRDefault="004D6BCF" w:rsidP="004D6BCF">
      <w:pPr>
        <w:widowControl w:val="0"/>
        <w:autoSpaceDE w:val="0"/>
        <w:autoSpaceDN w:val="0"/>
        <w:adjustRightInd w:val="0"/>
        <w:spacing w:line="240" w:lineRule="auto"/>
        <w:rPr>
          <w:rFonts w:ascii="Times New Roman" w:hAnsi="Times New Roman" w:cs="Times New Roman"/>
          <w:b/>
          <w:bCs/>
          <w:sz w:val="24"/>
          <w:szCs w:val="24"/>
        </w:rPr>
      </w:pPr>
    </w:p>
    <w:p w14:paraId="39F5E12A" w14:textId="28CBD61C" w:rsidR="00E24E3B" w:rsidRDefault="00E24E3B" w:rsidP="004D6BCF">
      <w:pPr>
        <w:widowControl w:val="0"/>
        <w:autoSpaceDE w:val="0"/>
        <w:autoSpaceDN w:val="0"/>
        <w:adjustRightInd w:val="0"/>
        <w:spacing w:line="240" w:lineRule="auto"/>
        <w:rPr>
          <w:rFonts w:ascii="Times New Roman" w:hAnsi="Times New Roman" w:cs="Times New Roman"/>
          <w:b/>
          <w:bCs/>
          <w:sz w:val="24"/>
          <w:szCs w:val="24"/>
        </w:rPr>
      </w:pPr>
    </w:p>
    <w:p w14:paraId="2EE1BF73" w14:textId="257A5900" w:rsidR="00E24E3B" w:rsidRDefault="00E24E3B" w:rsidP="004D6BCF">
      <w:pPr>
        <w:widowControl w:val="0"/>
        <w:autoSpaceDE w:val="0"/>
        <w:autoSpaceDN w:val="0"/>
        <w:adjustRightInd w:val="0"/>
        <w:spacing w:line="240" w:lineRule="auto"/>
        <w:rPr>
          <w:rFonts w:ascii="Times New Roman" w:hAnsi="Times New Roman" w:cs="Times New Roman"/>
          <w:b/>
          <w:bCs/>
          <w:sz w:val="24"/>
          <w:szCs w:val="24"/>
        </w:rPr>
      </w:pPr>
    </w:p>
    <w:p w14:paraId="61B50DA5" w14:textId="79D95911" w:rsidR="00E24E3B" w:rsidRDefault="00E24E3B" w:rsidP="004D6BCF">
      <w:pPr>
        <w:widowControl w:val="0"/>
        <w:autoSpaceDE w:val="0"/>
        <w:autoSpaceDN w:val="0"/>
        <w:adjustRightInd w:val="0"/>
        <w:spacing w:line="240" w:lineRule="auto"/>
        <w:rPr>
          <w:rFonts w:ascii="Times New Roman" w:hAnsi="Times New Roman" w:cs="Times New Roman"/>
          <w:b/>
          <w:bCs/>
          <w:sz w:val="24"/>
          <w:szCs w:val="24"/>
        </w:rPr>
      </w:pPr>
    </w:p>
    <w:p w14:paraId="223AD11F" w14:textId="45755420" w:rsidR="00E24E3B" w:rsidRDefault="00E24E3B" w:rsidP="004D6BCF">
      <w:pPr>
        <w:widowControl w:val="0"/>
        <w:autoSpaceDE w:val="0"/>
        <w:autoSpaceDN w:val="0"/>
        <w:adjustRightInd w:val="0"/>
        <w:spacing w:line="240" w:lineRule="auto"/>
        <w:rPr>
          <w:rFonts w:ascii="Times New Roman" w:hAnsi="Times New Roman" w:cs="Times New Roman"/>
          <w:b/>
          <w:bCs/>
          <w:sz w:val="24"/>
          <w:szCs w:val="24"/>
        </w:rPr>
      </w:pPr>
    </w:p>
    <w:p w14:paraId="41291C80" w14:textId="61374246" w:rsidR="00E24E3B" w:rsidRDefault="00E24E3B" w:rsidP="004D6BCF">
      <w:pPr>
        <w:widowControl w:val="0"/>
        <w:autoSpaceDE w:val="0"/>
        <w:autoSpaceDN w:val="0"/>
        <w:adjustRightInd w:val="0"/>
        <w:spacing w:line="240" w:lineRule="auto"/>
        <w:rPr>
          <w:rFonts w:ascii="Times New Roman" w:hAnsi="Times New Roman" w:cs="Times New Roman"/>
          <w:b/>
          <w:bCs/>
          <w:sz w:val="24"/>
          <w:szCs w:val="24"/>
        </w:rPr>
      </w:pPr>
    </w:p>
    <w:p w14:paraId="1FF6673A" w14:textId="4AE2CFD8" w:rsidR="00E24E3B" w:rsidRDefault="00E24E3B" w:rsidP="004D6BCF">
      <w:pPr>
        <w:widowControl w:val="0"/>
        <w:autoSpaceDE w:val="0"/>
        <w:autoSpaceDN w:val="0"/>
        <w:adjustRightInd w:val="0"/>
        <w:spacing w:line="240" w:lineRule="auto"/>
        <w:rPr>
          <w:rFonts w:ascii="Times New Roman" w:hAnsi="Times New Roman" w:cs="Times New Roman"/>
          <w:b/>
          <w:bCs/>
          <w:sz w:val="24"/>
          <w:szCs w:val="24"/>
        </w:rPr>
      </w:pPr>
    </w:p>
    <w:p w14:paraId="7A4C7F03" w14:textId="63B1855B" w:rsidR="00E24E3B" w:rsidRDefault="00E24E3B" w:rsidP="004D6BCF">
      <w:pPr>
        <w:widowControl w:val="0"/>
        <w:autoSpaceDE w:val="0"/>
        <w:autoSpaceDN w:val="0"/>
        <w:adjustRightInd w:val="0"/>
        <w:spacing w:line="240" w:lineRule="auto"/>
        <w:rPr>
          <w:rFonts w:ascii="Times New Roman" w:hAnsi="Times New Roman" w:cs="Times New Roman"/>
          <w:b/>
          <w:bCs/>
          <w:sz w:val="24"/>
          <w:szCs w:val="24"/>
        </w:rPr>
      </w:pPr>
    </w:p>
    <w:p w14:paraId="2C55EA39" w14:textId="77075157" w:rsidR="00E24E3B" w:rsidRDefault="00E24E3B" w:rsidP="004D6BCF">
      <w:pPr>
        <w:widowControl w:val="0"/>
        <w:autoSpaceDE w:val="0"/>
        <w:autoSpaceDN w:val="0"/>
        <w:adjustRightInd w:val="0"/>
        <w:spacing w:line="240" w:lineRule="auto"/>
        <w:rPr>
          <w:rFonts w:ascii="Times New Roman" w:hAnsi="Times New Roman" w:cs="Times New Roman"/>
          <w:b/>
          <w:bCs/>
          <w:sz w:val="24"/>
          <w:szCs w:val="24"/>
        </w:rPr>
      </w:pPr>
    </w:p>
    <w:p w14:paraId="6EC85F21" w14:textId="17F65DD1" w:rsidR="00E24E3B" w:rsidRDefault="00E24E3B" w:rsidP="004D6BCF">
      <w:pPr>
        <w:widowControl w:val="0"/>
        <w:autoSpaceDE w:val="0"/>
        <w:autoSpaceDN w:val="0"/>
        <w:adjustRightInd w:val="0"/>
        <w:spacing w:line="240" w:lineRule="auto"/>
        <w:rPr>
          <w:rFonts w:ascii="Times New Roman" w:hAnsi="Times New Roman" w:cs="Times New Roman"/>
          <w:b/>
          <w:bCs/>
          <w:sz w:val="24"/>
          <w:szCs w:val="24"/>
        </w:rPr>
      </w:pPr>
    </w:p>
    <w:p w14:paraId="6179D2E5" w14:textId="77777777" w:rsidR="00E24E3B" w:rsidRDefault="00E24E3B" w:rsidP="004D6BCF">
      <w:pPr>
        <w:widowControl w:val="0"/>
        <w:autoSpaceDE w:val="0"/>
        <w:autoSpaceDN w:val="0"/>
        <w:adjustRightInd w:val="0"/>
        <w:spacing w:line="240" w:lineRule="auto"/>
        <w:rPr>
          <w:rFonts w:ascii="Times New Roman" w:hAnsi="Times New Roman" w:cs="Times New Roman"/>
          <w:b/>
          <w:bCs/>
          <w:sz w:val="24"/>
          <w:szCs w:val="24"/>
        </w:rPr>
      </w:pPr>
    </w:p>
    <w:p w14:paraId="66E12F8C" w14:textId="77777777" w:rsidR="00276696" w:rsidRDefault="00276696" w:rsidP="004D6BCF">
      <w:pPr>
        <w:rPr>
          <w:b/>
          <w:sz w:val="24"/>
          <w:szCs w:val="24"/>
        </w:rPr>
      </w:pPr>
    </w:p>
    <w:p w14:paraId="14FCFD99" w14:textId="77777777" w:rsidR="00276696" w:rsidRDefault="00276696" w:rsidP="004D6BCF">
      <w:pPr>
        <w:rPr>
          <w:b/>
          <w:sz w:val="24"/>
          <w:szCs w:val="24"/>
        </w:rPr>
      </w:pPr>
    </w:p>
    <w:p w14:paraId="4507767C" w14:textId="77777777" w:rsidR="00276696" w:rsidRDefault="00276696" w:rsidP="004D6BCF">
      <w:pPr>
        <w:rPr>
          <w:b/>
          <w:sz w:val="24"/>
          <w:szCs w:val="24"/>
        </w:rPr>
      </w:pPr>
    </w:p>
    <w:p w14:paraId="5DA5809F" w14:textId="77777777" w:rsidR="00276696" w:rsidRDefault="00276696" w:rsidP="004D6BCF">
      <w:pPr>
        <w:rPr>
          <w:b/>
          <w:sz w:val="24"/>
          <w:szCs w:val="24"/>
        </w:rPr>
      </w:pPr>
    </w:p>
    <w:p w14:paraId="1FB2FD54" w14:textId="77777777" w:rsidR="00276696" w:rsidRDefault="00276696" w:rsidP="004D6BCF">
      <w:pPr>
        <w:rPr>
          <w:b/>
          <w:sz w:val="24"/>
          <w:szCs w:val="24"/>
        </w:rPr>
      </w:pPr>
    </w:p>
    <w:p w14:paraId="19336BC0" w14:textId="31442E5A" w:rsidR="004D6BCF" w:rsidRDefault="004D6BCF" w:rsidP="004D6BCF">
      <w:pPr>
        <w:rPr>
          <w:b/>
          <w:sz w:val="24"/>
          <w:szCs w:val="24"/>
        </w:rPr>
      </w:pPr>
      <w:r>
        <w:rPr>
          <w:b/>
          <w:sz w:val="24"/>
          <w:szCs w:val="24"/>
        </w:rPr>
        <w:lastRenderedPageBreak/>
        <w:t>Table 1 Summary of all study participants</w:t>
      </w:r>
    </w:p>
    <w:tbl>
      <w:tblPr>
        <w:tblW w:w="0" w:type="auto"/>
        <w:tblLook w:val="04A0" w:firstRow="1" w:lastRow="0" w:firstColumn="1" w:lastColumn="0" w:noHBand="0" w:noVBand="1"/>
      </w:tblPr>
      <w:tblGrid>
        <w:gridCol w:w="562"/>
        <w:gridCol w:w="3946"/>
        <w:gridCol w:w="1441"/>
        <w:gridCol w:w="1304"/>
        <w:gridCol w:w="1763"/>
      </w:tblGrid>
      <w:tr w:rsidR="004D6BCF" w14:paraId="46BD19BA" w14:textId="77777777" w:rsidTr="00E7075A">
        <w:trPr>
          <w:trHeight w:val="270"/>
        </w:trPr>
        <w:tc>
          <w:tcPr>
            <w:tcW w:w="562" w:type="dxa"/>
            <w:vMerge w:val="restart"/>
            <w:hideMark/>
          </w:tcPr>
          <w:p w14:paraId="64B9578D" w14:textId="77777777" w:rsidR="004D6BCF" w:rsidRDefault="004D6BCF" w:rsidP="00E7075A">
            <w:pPr>
              <w:spacing w:line="360" w:lineRule="auto"/>
            </w:pPr>
            <w:r>
              <w:t>S/N</w:t>
            </w:r>
          </w:p>
        </w:tc>
        <w:tc>
          <w:tcPr>
            <w:tcW w:w="3946" w:type="dxa"/>
            <w:vMerge w:val="restart"/>
            <w:hideMark/>
          </w:tcPr>
          <w:p w14:paraId="35609BE8" w14:textId="77777777" w:rsidR="004D6BCF" w:rsidRDefault="004D6BCF" w:rsidP="00E7075A">
            <w:pPr>
              <w:spacing w:line="360" w:lineRule="auto"/>
            </w:pPr>
            <w:r>
              <w:t>Participants’ category</w:t>
            </w:r>
          </w:p>
        </w:tc>
        <w:tc>
          <w:tcPr>
            <w:tcW w:w="2745" w:type="dxa"/>
            <w:gridSpan w:val="2"/>
            <w:tcBorders>
              <w:top w:val="nil"/>
              <w:left w:val="nil"/>
              <w:right w:val="nil"/>
            </w:tcBorders>
            <w:hideMark/>
          </w:tcPr>
          <w:p w14:paraId="5649EB65" w14:textId="77777777" w:rsidR="004D6BCF" w:rsidRDefault="004D6BCF" w:rsidP="00E7075A">
            <w:pPr>
              <w:spacing w:line="360" w:lineRule="auto"/>
            </w:pPr>
            <w:r>
              <w:t>Sex distribution</w:t>
            </w:r>
          </w:p>
        </w:tc>
        <w:tc>
          <w:tcPr>
            <w:tcW w:w="1763" w:type="dxa"/>
            <w:vMerge w:val="restart"/>
            <w:hideMark/>
          </w:tcPr>
          <w:p w14:paraId="6CD872E8" w14:textId="77777777" w:rsidR="004D6BCF" w:rsidRDefault="004D6BCF" w:rsidP="00E7075A">
            <w:pPr>
              <w:spacing w:line="360" w:lineRule="auto"/>
            </w:pPr>
            <w:r>
              <w:t>Total</w:t>
            </w:r>
          </w:p>
        </w:tc>
      </w:tr>
      <w:tr w:rsidR="004D6BCF" w14:paraId="23D5ED63" w14:textId="77777777" w:rsidTr="00E7075A">
        <w:trPr>
          <w:trHeight w:val="270"/>
        </w:trPr>
        <w:tc>
          <w:tcPr>
            <w:tcW w:w="0" w:type="auto"/>
            <w:vMerge/>
            <w:vAlign w:val="center"/>
            <w:hideMark/>
          </w:tcPr>
          <w:p w14:paraId="5F90E0B1" w14:textId="77777777" w:rsidR="004D6BCF" w:rsidRDefault="004D6BCF" w:rsidP="00E7075A"/>
        </w:tc>
        <w:tc>
          <w:tcPr>
            <w:tcW w:w="0" w:type="auto"/>
            <w:vMerge/>
            <w:vAlign w:val="center"/>
            <w:hideMark/>
          </w:tcPr>
          <w:p w14:paraId="5408C443" w14:textId="77777777" w:rsidR="004D6BCF" w:rsidRDefault="004D6BCF" w:rsidP="00E7075A">
            <w:pPr>
              <w:rPr>
                <w:b/>
                <w:bCs/>
                <w:caps/>
              </w:rPr>
            </w:pPr>
          </w:p>
        </w:tc>
        <w:tc>
          <w:tcPr>
            <w:tcW w:w="1441" w:type="dxa"/>
            <w:hideMark/>
          </w:tcPr>
          <w:p w14:paraId="6F5E0FA2" w14:textId="77777777" w:rsidR="004D6BCF" w:rsidRDefault="004D6BCF" w:rsidP="00E7075A">
            <w:pPr>
              <w:spacing w:line="360" w:lineRule="auto"/>
            </w:pPr>
            <w:r>
              <w:t>Female</w:t>
            </w:r>
          </w:p>
        </w:tc>
        <w:tc>
          <w:tcPr>
            <w:tcW w:w="1304" w:type="dxa"/>
            <w:hideMark/>
          </w:tcPr>
          <w:p w14:paraId="068ABD21" w14:textId="77777777" w:rsidR="004D6BCF" w:rsidRDefault="004D6BCF" w:rsidP="00E7075A">
            <w:pPr>
              <w:spacing w:line="360" w:lineRule="auto"/>
            </w:pPr>
            <w:r>
              <w:t>Male</w:t>
            </w:r>
          </w:p>
        </w:tc>
        <w:tc>
          <w:tcPr>
            <w:tcW w:w="0" w:type="auto"/>
            <w:vMerge/>
            <w:vAlign w:val="center"/>
            <w:hideMark/>
          </w:tcPr>
          <w:p w14:paraId="13865775" w14:textId="77777777" w:rsidR="004D6BCF" w:rsidRDefault="004D6BCF" w:rsidP="00E7075A">
            <w:pPr>
              <w:rPr>
                <w:b/>
                <w:bCs/>
                <w:caps/>
              </w:rPr>
            </w:pPr>
          </w:p>
        </w:tc>
      </w:tr>
      <w:tr w:rsidR="004D6BCF" w14:paraId="4E4ACED4" w14:textId="77777777" w:rsidTr="00E7075A">
        <w:tc>
          <w:tcPr>
            <w:tcW w:w="562" w:type="dxa"/>
            <w:tcBorders>
              <w:top w:val="nil"/>
              <w:left w:val="nil"/>
              <w:bottom w:val="nil"/>
            </w:tcBorders>
            <w:hideMark/>
          </w:tcPr>
          <w:p w14:paraId="6100A62F" w14:textId="77777777" w:rsidR="004D6BCF" w:rsidRDefault="004D6BCF" w:rsidP="00E7075A">
            <w:pPr>
              <w:spacing w:line="360" w:lineRule="auto"/>
            </w:pPr>
            <w:r>
              <w:t>1.</w:t>
            </w:r>
          </w:p>
        </w:tc>
        <w:tc>
          <w:tcPr>
            <w:tcW w:w="3946" w:type="dxa"/>
            <w:hideMark/>
          </w:tcPr>
          <w:p w14:paraId="70F45441" w14:textId="77777777" w:rsidR="004D6BCF" w:rsidRDefault="004D6BCF" w:rsidP="00E7075A">
            <w:pPr>
              <w:spacing w:line="360" w:lineRule="auto"/>
            </w:pPr>
            <w:r>
              <w:t xml:space="preserve">Community members (FG participants) </w:t>
            </w:r>
          </w:p>
        </w:tc>
        <w:tc>
          <w:tcPr>
            <w:tcW w:w="1441" w:type="dxa"/>
            <w:hideMark/>
          </w:tcPr>
          <w:p w14:paraId="68513321" w14:textId="77777777" w:rsidR="004D6BCF" w:rsidRDefault="004D6BCF" w:rsidP="00E7075A">
            <w:pPr>
              <w:spacing w:line="360" w:lineRule="auto"/>
            </w:pPr>
            <w:r>
              <w:t>24</w:t>
            </w:r>
          </w:p>
        </w:tc>
        <w:tc>
          <w:tcPr>
            <w:tcW w:w="1304" w:type="dxa"/>
            <w:hideMark/>
          </w:tcPr>
          <w:p w14:paraId="0E235A06" w14:textId="77777777" w:rsidR="004D6BCF" w:rsidRDefault="004D6BCF" w:rsidP="00E7075A">
            <w:pPr>
              <w:spacing w:line="360" w:lineRule="auto"/>
            </w:pPr>
            <w:r>
              <w:t>26</w:t>
            </w:r>
          </w:p>
        </w:tc>
        <w:tc>
          <w:tcPr>
            <w:tcW w:w="1763" w:type="dxa"/>
            <w:hideMark/>
          </w:tcPr>
          <w:p w14:paraId="7D415445" w14:textId="77777777" w:rsidR="004D6BCF" w:rsidRDefault="004D6BCF" w:rsidP="00E7075A">
            <w:pPr>
              <w:spacing w:line="360" w:lineRule="auto"/>
            </w:pPr>
            <w:r>
              <w:t>50</w:t>
            </w:r>
          </w:p>
        </w:tc>
      </w:tr>
      <w:tr w:rsidR="004D6BCF" w14:paraId="0687A38D" w14:textId="77777777" w:rsidTr="00E7075A">
        <w:tc>
          <w:tcPr>
            <w:tcW w:w="562" w:type="dxa"/>
            <w:tcBorders>
              <w:top w:val="nil"/>
              <w:left w:val="nil"/>
              <w:bottom w:val="nil"/>
            </w:tcBorders>
            <w:hideMark/>
          </w:tcPr>
          <w:p w14:paraId="26ED8D48" w14:textId="77777777" w:rsidR="004D6BCF" w:rsidRDefault="004D6BCF" w:rsidP="00E7075A">
            <w:pPr>
              <w:spacing w:line="360" w:lineRule="auto"/>
            </w:pPr>
            <w:r>
              <w:t>2.</w:t>
            </w:r>
          </w:p>
        </w:tc>
        <w:tc>
          <w:tcPr>
            <w:tcW w:w="3946" w:type="dxa"/>
            <w:hideMark/>
          </w:tcPr>
          <w:p w14:paraId="0251DD13" w14:textId="77777777" w:rsidR="004D6BCF" w:rsidRDefault="004D6BCF" w:rsidP="00E7075A">
            <w:pPr>
              <w:spacing w:line="360" w:lineRule="auto"/>
            </w:pPr>
            <w:r>
              <w:t xml:space="preserve">Community rulers </w:t>
            </w:r>
          </w:p>
        </w:tc>
        <w:tc>
          <w:tcPr>
            <w:tcW w:w="1441" w:type="dxa"/>
            <w:hideMark/>
          </w:tcPr>
          <w:p w14:paraId="199AD42F" w14:textId="77777777" w:rsidR="004D6BCF" w:rsidRDefault="004D6BCF" w:rsidP="00E7075A">
            <w:pPr>
              <w:spacing w:line="360" w:lineRule="auto"/>
            </w:pPr>
            <w:r>
              <w:t>0</w:t>
            </w:r>
          </w:p>
        </w:tc>
        <w:tc>
          <w:tcPr>
            <w:tcW w:w="1304" w:type="dxa"/>
            <w:hideMark/>
          </w:tcPr>
          <w:p w14:paraId="63CABDFB" w14:textId="77777777" w:rsidR="004D6BCF" w:rsidRDefault="004D6BCF" w:rsidP="00E7075A">
            <w:pPr>
              <w:spacing w:line="360" w:lineRule="auto"/>
            </w:pPr>
            <w:r>
              <w:t>2</w:t>
            </w:r>
          </w:p>
        </w:tc>
        <w:tc>
          <w:tcPr>
            <w:tcW w:w="1763" w:type="dxa"/>
            <w:hideMark/>
          </w:tcPr>
          <w:p w14:paraId="73E72BC9" w14:textId="77777777" w:rsidR="004D6BCF" w:rsidRDefault="004D6BCF" w:rsidP="00E7075A">
            <w:pPr>
              <w:spacing w:line="360" w:lineRule="auto"/>
            </w:pPr>
            <w:r>
              <w:t>2</w:t>
            </w:r>
          </w:p>
        </w:tc>
      </w:tr>
      <w:tr w:rsidR="004D6BCF" w14:paraId="78CAF7BB" w14:textId="77777777" w:rsidTr="00E7075A">
        <w:tc>
          <w:tcPr>
            <w:tcW w:w="562" w:type="dxa"/>
            <w:tcBorders>
              <w:top w:val="nil"/>
              <w:left w:val="nil"/>
              <w:bottom w:val="nil"/>
            </w:tcBorders>
            <w:hideMark/>
          </w:tcPr>
          <w:p w14:paraId="1C9A107F" w14:textId="77777777" w:rsidR="004D6BCF" w:rsidRDefault="004D6BCF" w:rsidP="00E7075A">
            <w:pPr>
              <w:spacing w:line="360" w:lineRule="auto"/>
            </w:pPr>
            <w:r>
              <w:t>3.</w:t>
            </w:r>
          </w:p>
        </w:tc>
        <w:tc>
          <w:tcPr>
            <w:tcW w:w="3946" w:type="dxa"/>
            <w:hideMark/>
          </w:tcPr>
          <w:p w14:paraId="5D779B6C" w14:textId="77777777" w:rsidR="004D6BCF" w:rsidRDefault="004D6BCF" w:rsidP="00E7075A">
            <w:pPr>
              <w:spacing w:line="360" w:lineRule="auto"/>
            </w:pPr>
            <w:r>
              <w:t>Community/opinion leaders</w:t>
            </w:r>
          </w:p>
        </w:tc>
        <w:tc>
          <w:tcPr>
            <w:tcW w:w="1441" w:type="dxa"/>
            <w:hideMark/>
          </w:tcPr>
          <w:p w14:paraId="50925C6B" w14:textId="77777777" w:rsidR="004D6BCF" w:rsidRDefault="004D6BCF" w:rsidP="00E7075A">
            <w:pPr>
              <w:spacing w:line="360" w:lineRule="auto"/>
            </w:pPr>
            <w:r>
              <w:t>1</w:t>
            </w:r>
          </w:p>
        </w:tc>
        <w:tc>
          <w:tcPr>
            <w:tcW w:w="1304" w:type="dxa"/>
            <w:hideMark/>
          </w:tcPr>
          <w:p w14:paraId="19F05B13" w14:textId="77777777" w:rsidR="004D6BCF" w:rsidRDefault="004D6BCF" w:rsidP="00E7075A">
            <w:pPr>
              <w:spacing w:line="360" w:lineRule="auto"/>
            </w:pPr>
            <w:r>
              <w:t>1</w:t>
            </w:r>
          </w:p>
        </w:tc>
        <w:tc>
          <w:tcPr>
            <w:tcW w:w="1763" w:type="dxa"/>
            <w:hideMark/>
          </w:tcPr>
          <w:p w14:paraId="34E2B874" w14:textId="77777777" w:rsidR="004D6BCF" w:rsidRDefault="004D6BCF" w:rsidP="00E7075A">
            <w:pPr>
              <w:spacing w:line="360" w:lineRule="auto"/>
            </w:pPr>
            <w:r>
              <w:t>2</w:t>
            </w:r>
          </w:p>
        </w:tc>
      </w:tr>
      <w:tr w:rsidR="004D6BCF" w14:paraId="225CC8E6" w14:textId="77777777" w:rsidTr="00E7075A">
        <w:tc>
          <w:tcPr>
            <w:tcW w:w="562" w:type="dxa"/>
            <w:tcBorders>
              <w:top w:val="nil"/>
              <w:left w:val="nil"/>
              <w:bottom w:val="nil"/>
            </w:tcBorders>
            <w:hideMark/>
          </w:tcPr>
          <w:p w14:paraId="1D8EA69D" w14:textId="77777777" w:rsidR="004D6BCF" w:rsidRDefault="004D6BCF" w:rsidP="00E7075A">
            <w:pPr>
              <w:spacing w:line="360" w:lineRule="auto"/>
            </w:pPr>
            <w:r>
              <w:t>4.</w:t>
            </w:r>
          </w:p>
        </w:tc>
        <w:tc>
          <w:tcPr>
            <w:tcW w:w="3946" w:type="dxa"/>
            <w:hideMark/>
          </w:tcPr>
          <w:p w14:paraId="049A9B3F" w14:textId="77777777" w:rsidR="004D6BCF" w:rsidRDefault="004D6BCF" w:rsidP="00E7075A">
            <w:pPr>
              <w:spacing w:line="360" w:lineRule="auto"/>
            </w:pPr>
            <w:r>
              <w:t>Community health workers</w:t>
            </w:r>
          </w:p>
        </w:tc>
        <w:tc>
          <w:tcPr>
            <w:tcW w:w="1441" w:type="dxa"/>
            <w:hideMark/>
          </w:tcPr>
          <w:p w14:paraId="3A427AEE" w14:textId="77777777" w:rsidR="004D6BCF" w:rsidRDefault="004D6BCF" w:rsidP="00E7075A">
            <w:pPr>
              <w:spacing w:line="360" w:lineRule="auto"/>
            </w:pPr>
            <w:r>
              <w:t>2</w:t>
            </w:r>
          </w:p>
        </w:tc>
        <w:tc>
          <w:tcPr>
            <w:tcW w:w="1304" w:type="dxa"/>
            <w:hideMark/>
          </w:tcPr>
          <w:p w14:paraId="2372DB66" w14:textId="77777777" w:rsidR="004D6BCF" w:rsidRDefault="004D6BCF" w:rsidP="00E7075A">
            <w:pPr>
              <w:spacing w:line="360" w:lineRule="auto"/>
            </w:pPr>
            <w:r>
              <w:t>0</w:t>
            </w:r>
          </w:p>
        </w:tc>
        <w:tc>
          <w:tcPr>
            <w:tcW w:w="1763" w:type="dxa"/>
            <w:hideMark/>
          </w:tcPr>
          <w:p w14:paraId="085790DB" w14:textId="77777777" w:rsidR="004D6BCF" w:rsidRDefault="004D6BCF" w:rsidP="00E7075A">
            <w:pPr>
              <w:spacing w:line="360" w:lineRule="auto"/>
            </w:pPr>
            <w:r>
              <w:t>2</w:t>
            </w:r>
          </w:p>
        </w:tc>
      </w:tr>
      <w:tr w:rsidR="004D6BCF" w14:paraId="6A896CF9" w14:textId="77777777" w:rsidTr="00E7075A">
        <w:tc>
          <w:tcPr>
            <w:tcW w:w="562" w:type="dxa"/>
            <w:tcBorders>
              <w:top w:val="nil"/>
              <w:left w:val="nil"/>
              <w:bottom w:val="nil"/>
            </w:tcBorders>
            <w:hideMark/>
          </w:tcPr>
          <w:p w14:paraId="5C93E0E4" w14:textId="77777777" w:rsidR="004D6BCF" w:rsidRDefault="004D6BCF" w:rsidP="00E7075A">
            <w:pPr>
              <w:spacing w:line="360" w:lineRule="auto"/>
            </w:pPr>
            <w:r>
              <w:t>5.</w:t>
            </w:r>
          </w:p>
        </w:tc>
        <w:tc>
          <w:tcPr>
            <w:tcW w:w="3946" w:type="dxa"/>
            <w:hideMark/>
          </w:tcPr>
          <w:p w14:paraId="302773A7" w14:textId="77777777" w:rsidR="004D6BCF" w:rsidRDefault="004D6BCF" w:rsidP="00E7075A">
            <w:pPr>
              <w:spacing w:line="360" w:lineRule="auto"/>
            </w:pPr>
            <w:r>
              <w:t>Biomedical researchers</w:t>
            </w:r>
          </w:p>
        </w:tc>
        <w:tc>
          <w:tcPr>
            <w:tcW w:w="1441" w:type="dxa"/>
            <w:hideMark/>
          </w:tcPr>
          <w:p w14:paraId="748CABED" w14:textId="77777777" w:rsidR="004D6BCF" w:rsidRDefault="004D6BCF" w:rsidP="00E7075A">
            <w:pPr>
              <w:spacing w:line="360" w:lineRule="auto"/>
            </w:pPr>
            <w:r>
              <w:t>14</w:t>
            </w:r>
          </w:p>
        </w:tc>
        <w:tc>
          <w:tcPr>
            <w:tcW w:w="1304" w:type="dxa"/>
            <w:hideMark/>
          </w:tcPr>
          <w:p w14:paraId="53AC9044" w14:textId="77777777" w:rsidR="004D6BCF" w:rsidRDefault="004D6BCF" w:rsidP="00E7075A">
            <w:pPr>
              <w:spacing w:line="360" w:lineRule="auto"/>
            </w:pPr>
            <w:r>
              <w:t>16</w:t>
            </w:r>
          </w:p>
        </w:tc>
        <w:tc>
          <w:tcPr>
            <w:tcW w:w="1763" w:type="dxa"/>
            <w:hideMark/>
          </w:tcPr>
          <w:p w14:paraId="1E277392" w14:textId="77777777" w:rsidR="004D6BCF" w:rsidRDefault="004D6BCF" w:rsidP="00E7075A">
            <w:pPr>
              <w:spacing w:line="360" w:lineRule="auto"/>
            </w:pPr>
            <w:r>
              <w:t>30</w:t>
            </w:r>
          </w:p>
        </w:tc>
      </w:tr>
      <w:tr w:rsidR="004D6BCF" w14:paraId="6F0F1C32" w14:textId="77777777" w:rsidTr="00E7075A">
        <w:tc>
          <w:tcPr>
            <w:tcW w:w="562" w:type="dxa"/>
            <w:tcBorders>
              <w:top w:val="nil"/>
              <w:left w:val="nil"/>
              <w:bottom w:val="nil"/>
            </w:tcBorders>
          </w:tcPr>
          <w:p w14:paraId="35266A7E" w14:textId="77777777" w:rsidR="004D6BCF" w:rsidRDefault="004D6BCF" w:rsidP="00E7075A">
            <w:pPr>
              <w:spacing w:line="360" w:lineRule="auto"/>
            </w:pPr>
          </w:p>
        </w:tc>
        <w:tc>
          <w:tcPr>
            <w:tcW w:w="3946" w:type="dxa"/>
            <w:hideMark/>
          </w:tcPr>
          <w:p w14:paraId="1DD03C0B" w14:textId="77777777" w:rsidR="004D6BCF" w:rsidRDefault="004D6BCF" w:rsidP="00E7075A">
            <w:pPr>
              <w:spacing w:line="360" w:lineRule="auto"/>
            </w:pPr>
            <w:r>
              <w:t xml:space="preserve">Total </w:t>
            </w:r>
          </w:p>
        </w:tc>
        <w:tc>
          <w:tcPr>
            <w:tcW w:w="1441" w:type="dxa"/>
            <w:hideMark/>
          </w:tcPr>
          <w:p w14:paraId="589C246C" w14:textId="77777777" w:rsidR="004D6BCF" w:rsidRDefault="004D6BCF" w:rsidP="00E7075A">
            <w:pPr>
              <w:spacing w:line="360" w:lineRule="auto"/>
            </w:pPr>
            <w:r>
              <w:t>41</w:t>
            </w:r>
          </w:p>
        </w:tc>
        <w:tc>
          <w:tcPr>
            <w:tcW w:w="1304" w:type="dxa"/>
            <w:hideMark/>
          </w:tcPr>
          <w:p w14:paraId="792E2670" w14:textId="77777777" w:rsidR="004D6BCF" w:rsidRDefault="004D6BCF" w:rsidP="00E7075A">
            <w:pPr>
              <w:spacing w:line="360" w:lineRule="auto"/>
            </w:pPr>
            <w:r>
              <w:t>45</w:t>
            </w:r>
          </w:p>
        </w:tc>
        <w:tc>
          <w:tcPr>
            <w:tcW w:w="1763" w:type="dxa"/>
            <w:hideMark/>
          </w:tcPr>
          <w:p w14:paraId="7A858368" w14:textId="77777777" w:rsidR="004D6BCF" w:rsidRDefault="004D6BCF" w:rsidP="00E7075A">
            <w:pPr>
              <w:spacing w:line="360" w:lineRule="auto"/>
            </w:pPr>
            <w:r>
              <w:t>86</w:t>
            </w:r>
          </w:p>
        </w:tc>
      </w:tr>
    </w:tbl>
    <w:p w14:paraId="31B9AE44" w14:textId="77777777" w:rsidR="004D6BCF" w:rsidRDefault="004D6BCF" w:rsidP="004D6BCF">
      <w:pPr>
        <w:widowControl w:val="0"/>
        <w:autoSpaceDE w:val="0"/>
        <w:autoSpaceDN w:val="0"/>
        <w:adjustRightInd w:val="0"/>
        <w:spacing w:line="240" w:lineRule="auto"/>
        <w:rPr>
          <w:rFonts w:ascii="Times New Roman" w:hAnsi="Times New Roman" w:cs="Times New Roman"/>
          <w:b/>
          <w:bCs/>
          <w:sz w:val="26"/>
          <w:szCs w:val="26"/>
        </w:rPr>
      </w:pPr>
    </w:p>
    <w:p w14:paraId="3B5F232C" w14:textId="77777777" w:rsidR="004D6BCF" w:rsidRDefault="004D6BCF" w:rsidP="004D6BCF">
      <w:pPr>
        <w:widowControl w:val="0"/>
        <w:autoSpaceDE w:val="0"/>
        <w:autoSpaceDN w:val="0"/>
        <w:adjustRightInd w:val="0"/>
        <w:spacing w:line="240" w:lineRule="auto"/>
        <w:rPr>
          <w:rFonts w:ascii="Times New Roman" w:hAnsi="Times New Roman" w:cs="Times New Roman"/>
          <w:b/>
          <w:bCs/>
          <w:sz w:val="26"/>
          <w:szCs w:val="26"/>
        </w:rPr>
      </w:pPr>
    </w:p>
    <w:p w14:paraId="4BD518DD" w14:textId="77777777" w:rsidR="004D6BCF" w:rsidRDefault="004D6BCF" w:rsidP="004D6BCF">
      <w:pPr>
        <w:widowControl w:val="0"/>
        <w:autoSpaceDE w:val="0"/>
        <w:autoSpaceDN w:val="0"/>
        <w:adjustRightInd w:val="0"/>
        <w:spacing w:line="240" w:lineRule="auto"/>
        <w:rPr>
          <w:rFonts w:ascii="Times New Roman" w:hAnsi="Times New Roman" w:cs="Times New Roman"/>
          <w:b/>
          <w:bCs/>
          <w:sz w:val="26"/>
          <w:szCs w:val="26"/>
        </w:rPr>
      </w:pPr>
    </w:p>
    <w:p w14:paraId="4927B3DF" w14:textId="77777777" w:rsidR="004D6BCF" w:rsidRDefault="004D6BCF" w:rsidP="004D6BCF">
      <w:pPr>
        <w:widowControl w:val="0"/>
        <w:autoSpaceDE w:val="0"/>
        <w:autoSpaceDN w:val="0"/>
        <w:adjustRightInd w:val="0"/>
        <w:spacing w:line="240" w:lineRule="auto"/>
        <w:rPr>
          <w:rFonts w:ascii="Times New Roman" w:hAnsi="Times New Roman" w:cs="Times New Roman"/>
          <w:sz w:val="24"/>
          <w:szCs w:val="24"/>
        </w:rPr>
      </w:pPr>
    </w:p>
    <w:p w14:paraId="132C46D5" w14:textId="77777777" w:rsidR="004D6BCF" w:rsidRDefault="004D6BCF" w:rsidP="004D6BCF">
      <w:pPr>
        <w:widowControl w:val="0"/>
        <w:autoSpaceDE w:val="0"/>
        <w:autoSpaceDN w:val="0"/>
        <w:adjustRightInd w:val="0"/>
        <w:spacing w:line="240" w:lineRule="auto"/>
        <w:rPr>
          <w:rFonts w:ascii="Times New Roman" w:hAnsi="Times New Roman" w:cs="Times New Roman"/>
          <w:sz w:val="24"/>
          <w:szCs w:val="24"/>
        </w:rPr>
      </w:pPr>
    </w:p>
    <w:p w14:paraId="24A62489" w14:textId="77777777" w:rsidR="004D6BCF" w:rsidRDefault="004D6BCF" w:rsidP="004D6BCF">
      <w:pPr>
        <w:widowControl w:val="0"/>
        <w:autoSpaceDE w:val="0"/>
        <w:autoSpaceDN w:val="0"/>
        <w:adjustRightInd w:val="0"/>
        <w:spacing w:line="240" w:lineRule="auto"/>
        <w:rPr>
          <w:rFonts w:ascii="Times New Roman" w:hAnsi="Times New Roman" w:cs="Times New Roman"/>
          <w:sz w:val="24"/>
          <w:szCs w:val="24"/>
        </w:rPr>
      </w:pPr>
    </w:p>
    <w:p w14:paraId="14D4565E" w14:textId="77777777" w:rsidR="004D6BCF" w:rsidRDefault="004D6BCF" w:rsidP="004D6BCF">
      <w:pPr>
        <w:widowControl w:val="0"/>
        <w:autoSpaceDE w:val="0"/>
        <w:autoSpaceDN w:val="0"/>
        <w:adjustRightInd w:val="0"/>
        <w:spacing w:line="240" w:lineRule="auto"/>
        <w:rPr>
          <w:rFonts w:ascii="Times New Roman" w:hAnsi="Times New Roman" w:cs="Times New Roman"/>
          <w:sz w:val="24"/>
          <w:szCs w:val="24"/>
        </w:rPr>
      </w:pPr>
    </w:p>
    <w:p w14:paraId="31020946" w14:textId="77777777" w:rsidR="004D6BCF" w:rsidRDefault="004D6BCF" w:rsidP="004D6BCF">
      <w:pPr>
        <w:widowControl w:val="0"/>
        <w:autoSpaceDE w:val="0"/>
        <w:autoSpaceDN w:val="0"/>
        <w:adjustRightInd w:val="0"/>
        <w:spacing w:line="240" w:lineRule="auto"/>
        <w:rPr>
          <w:rFonts w:ascii="Times New Roman" w:hAnsi="Times New Roman" w:cs="Times New Roman"/>
          <w:sz w:val="24"/>
          <w:szCs w:val="24"/>
        </w:rPr>
      </w:pPr>
    </w:p>
    <w:p w14:paraId="362A93F4" w14:textId="77777777" w:rsidR="004D6BCF" w:rsidRDefault="004D6BCF" w:rsidP="004D6BCF">
      <w:pPr>
        <w:widowControl w:val="0"/>
        <w:autoSpaceDE w:val="0"/>
        <w:autoSpaceDN w:val="0"/>
        <w:adjustRightInd w:val="0"/>
        <w:spacing w:line="240" w:lineRule="auto"/>
        <w:rPr>
          <w:rFonts w:ascii="Times New Roman" w:hAnsi="Times New Roman" w:cs="Times New Roman"/>
          <w:sz w:val="24"/>
          <w:szCs w:val="24"/>
        </w:rPr>
      </w:pPr>
    </w:p>
    <w:p w14:paraId="1A7AC319" w14:textId="77777777" w:rsidR="004D6BCF" w:rsidRDefault="004D6BCF" w:rsidP="004D6BCF">
      <w:pPr>
        <w:widowControl w:val="0"/>
        <w:autoSpaceDE w:val="0"/>
        <w:autoSpaceDN w:val="0"/>
        <w:adjustRightInd w:val="0"/>
        <w:spacing w:line="240" w:lineRule="auto"/>
        <w:rPr>
          <w:rFonts w:ascii="Times New Roman" w:hAnsi="Times New Roman" w:cs="Times New Roman"/>
          <w:sz w:val="24"/>
          <w:szCs w:val="24"/>
        </w:rPr>
      </w:pPr>
    </w:p>
    <w:p w14:paraId="729B462F" w14:textId="77777777" w:rsidR="004D6BCF" w:rsidRDefault="004D6BCF" w:rsidP="004D6BCF">
      <w:pPr>
        <w:widowControl w:val="0"/>
        <w:autoSpaceDE w:val="0"/>
        <w:autoSpaceDN w:val="0"/>
        <w:adjustRightInd w:val="0"/>
        <w:spacing w:line="240" w:lineRule="auto"/>
        <w:rPr>
          <w:rFonts w:ascii="Times New Roman" w:hAnsi="Times New Roman" w:cs="Times New Roman"/>
          <w:sz w:val="24"/>
          <w:szCs w:val="24"/>
        </w:rPr>
      </w:pPr>
    </w:p>
    <w:p w14:paraId="49E06A71" w14:textId="77777777" w:rsidR="004D6BCF" w:rsidRDefault="004D6BCF" w:rsidP="004D6BCF">
      <w:pPr>
        <w:widowControl w:val="0"/>
        <w:autoSpaceDE w:val="0"/>
        <w:autoSpaceDN w:val="0"/>
        <w:adjustRightInd w:val="0"/>
        <w:spacing w:line="240" w:lineRule="auto"/>
        <w:rPr>
          <w:rFonts w:ascii="Times New Roman" w:hAnsi="Times New Roman" w:cs="Times New Roman"/>
          <w:sz w:val="24"/>
          <w:szCs w:val="24"/>
        </w:rPr>
      </w:pPr>
    </w:p>
    <w:p w14:paraId="41604426" w14:textId="77777777" w:rsidR="004D6BCF" w:rsidRDefault="004D6BCF" w:rsidP="004D6BCF">
      <w:pPr>
        <w:widowControl w:val="0"/>
        <w:autoSpaceDE w:val="0"/>
        <w:autoSpaceDN w:val="0"/>
        <w:adjustRightInd w:val="0"/>
        <w:spacing w:line="240" w:lineRule="auto"/>
        <w:rPr>
          <w:rFonts w:ascii="Times New Roman" w:hAnsi="Times New Roman" w:cs="Times New Roman"/>
          <w:sz w:val="24"/>
          <w:szCs w:val="24"/>
        </w:rPr>
      </w:pPr>
    </w:p>
    <w:p w14:paraId="25232A24" w14:textId="77777777" w:rsidR="004D6BCF" w:rsidRDefault="004D6BCF" w:rsidP="004D6BCF">
      <w:pPr>
        <w:widowControl w:val="0"/>
        <w:autoSpaceDE w:val="0"/>
        <w:autoSpaceDN w:val="0"/>
        <w:adjustRightInd w:val="0"/>
        <w:spacing w:line="240" w:lineRule="auto"/>
        <w:rPr>
          <w:rFonts w:ascii="Times New Roman" w:hAnsi="Times New Roman" w:cs="Times New Roman"/>
          <w:sz w:val="24"/>
          <w:szCs w:val="24"/>
        </w:rPr>
      </w:pPr>
    </w:p>
    <w:p w14:paraId="511473BB" w14:textId="77777777" w:rsidR="004D6BCF" w:rsidRDefault="004D6BCF" w:rsidP="004D6BCF">
      <w:pPr>
        <w:widowControl w:val="0"/>
        <w:autoSpaceDE w:val="0"/>
        <w:autoSpaceDN w:val="0"/>
        <w:adjustRightInd w:val="0"/>
        <w:spacing w:line="240" w:lineRule="auto"/>
        <w:rPr>
          <w:rFonts w:ascii="Times New Roman" w:hAnsi="Times New Roman" w:cs="Times New Roman"/>
          <w:sz w:val="24"/>
          <w:szCs w:val="24"/>
        </w:rPr>
      </w:pPr>
    </w:p>
    <w:p w14:paraId="18A89FCF" w14:textId="77777777" w:rsidR="004D6BCF" w:rsidRDefault="004D6BCF" w:rsidP="004D6BCF">
      <w:pPr>
        <w:widowControl w:val="0"/>
        <w:autoSpaceDE w:val="0"/>
        <w:autoSpaceDN w:val="0"/>
        <w:adjustRightInd w:val="0"/>
        <w:spacing w:line="240" w:lineRule="auto"/>
        <w:rPr>
          <w:rFonts w:ascii="Times New Roman" w:hAnsi="Times New Roman" w:cs="Times New Roman"/>
          <w:sz w:val="24"/>
          <w:szCs w:val="24"/>
        </w:rPr>
      </w:pPr>
    </w:p>
    <w:p w14:paraId="180777A2" w14:textId="77777777" w:rsidR="004D6BCF" w:rsidRDefault="004D6BCF" w:rsidP="004D6BCF">
      <w:pPr>
        <w:widowControl w:val="0"/>
        <w:autoSpaceDE w:val="0"/>
        <w:autoSpaceDN w:val="0"/>
        <w:adjustRightInd w:val="0"/>
        <w:spacing w:line="240" w:lineRule="auto"/>
        <w:rPr>
          <w:rFonts w:ascii="Times New Roman" w:hAnsi="Times New Roman" w:cs="Times New Roman"/>
          <w:sz w:val="24"/>
          <w:szCs w:val="24"/>
        </w:rPr>
      </w:pPr>
    </w:p>
    <w:p w14:paraId="71853480" w14:textId="77777777" w:rsidR="004D6BCF" w:rsidRDefault="004D6BCF" w:rsidP="004D6BCF">
      <w:pPr>
        <w:widowControl w:val="0"/>
        <w:autoSpaceDE w:val="0"/>
        <w:autoSpaceDN w:val="0"/>
        <w:adjustRightInd w:val="0"/>
        <w:spacing w:line="240" w:lineRule="auto"/>
        <w:rPr>
          <w:rFonts w:ascii="Times New Roman" w:hAnsi="Times New Roman" w:cs="Times New Roman"/>
          <w:sz w:val="24"/>
          <w:szCs w:val="24"/>
        </w:rPr>
      </w:pPr>
    </w:p>
    <w:p w14:paraId="1E3C0A9D" w14:textId="77777777" w:rsidR="004D6BCF" w:rsidRDefault="004D6BCF" w:rsidP="004D6BCF">
      <w:pPr>
        <w:widowControl w:val="0"/>
        <w:autoSpaceDE w:val="0"/>
        <w:autoSpaceDN w:val="0"/>
        <w:adjustRightInd w:val="0"/>
        <w:spacing w:line="240" w:lineRule="auto"/>
        <w:rPr>
          <w:rFonts w:ascii="Times New Roman" w:hAnsi="Times New Roman" w:cs="Times New Roman"/>
          <w:sz w:val="24"/>
          <w:szCs w:val="24"/>
        </w:rPr>
      </w:pPr>
    </w:p>
    <w:p w14:paraId="006FE31C" w14:textId="199C8F55" w:rsidR="004D6BCF" w:rsidRDefault="004D6BCF" w:rsidP="004D6BCF">
      <w:pPr>
        <w:widowControl w:val="0"/>
        <w:autoSpaceDE w:val="0"/>
        <w:autoSpaceDN w:val="0"/>
        <w:adjustRightInd w:val="0"/>
        <w:spacing w:line="240" w:lineRule="auto"/>
        <w:rPr>
          <w:rFonts w:ascii="Times New Roman" w:hAnsi="Times New Roman" w:cs="Times New Roman"/>
          <w:sz w:val="24"/>
          <w:szCs w:val="24"/>
        </w:rPr>
      </w:pPr>
    </w:p>
    <w:p w14:paraId="4066CD1C" w14:textId="77777777" w:rsidR="004D6BCF" w:rsidRPr="0004681B" w:rsidRDefault="004D6BCF" w:rsidP="004D6BCF">
      <w:pPr>
        <w:widowControl w:val="0"/>
        <w:autoSpaceDE w:val="0"/>
        <w:autoSpaceDN w:val="0"/>
        <w:adjustRightInd w:val="0"/>
        <w:spacing w:line="240" w:lineRule="auto"/>
        <w:rPr>
          <w:rFonts w:ascii="Times New Roman" w:hAnsi="Times New Roman" w:cs="Times New Roman"/>
          <w:b/>
          <w:bCs/>
          <w:sz w:val="24"/>
          <w:szCs w:val="24"/>
        </w:rPr>
      </w:pPr>
      <w:r w:rsidRPr="0004681B">
        <w:rPr>
          <w:rFonts w:ascii="Times New Roman" w:hAnsi="Times New Roman" w:cs="Times New Roman"/>
          <w:b/>
          <w:bCs/>
          <w:sz w:val="24"/>
          <w:szCs w:val="24"/>
        </w:rPr>
        <w:lastRenderedPageBreak/>
        <w:t xml:space="preserve">Table 2 Demographics of the biomedical researchers and FGD participants </w:t>
      </w:r>
    </w:p>
    <w:tbl>
      <w:tblPr>
        <w:tblW w:w="0" w:type="auto"/>
        <w:tblLook w:val="04A0" w:firstRow="1" w:lastRow="0" w:firstColumn="1" w:lastColumn="0" w:noHBand="0" w:noVBand="1"/>
      </w:tblPr>
      <w:tblGrid>
        <w:gridCol w:w="2254"/>
        <w:gridCol w:w="2254"/>
        <w:gridCol w:w="1724"/>
        <w:gridCol w:w="1985"/>
        <w:gridCol w:w="799"/>
      </w:tblGrid>
      <w:tr w:rsidR="004D6BCF" w14:paraId="6041DF55" w14:textId="77777777" w:rsidTr="00E7075A">
        <w:tc>
          <w:tcPr>
            <w:tcW w:w="9016" w:type="dxa"/>
            <w:gridSpan w:val="5"/>
            <w:tcBorders>
              <w:top w:val="single" w:sz="4" w:space="0" w:color="auto"/>
              <w:left w:val="single" w:sz="4" w:space="0" w:color="auto"/>
              <w:bottom w:val="single" w:sz="4" w:space="0" w:color="auto"/>
              <w:right w:val="single" w:sz="4" w:space="0" w:color="auto"/>
            </w:tcBorders>
          </w:tcPr>
          <w:p w14:paraId="42D77F77" w14:textId="77777777" w:rsidR="004D6BCF" w:rsidRPr="0004681B" w:rsidRDefault="004D6BCF" w:rsidP="00E7075A">
            <w:pPr>
              <w:rPr>
                <w:b/>
                <w:bCs/>
                <w:sz w:val="24"/>
                <w:szCs w:val="24"/>
              </w:rPr>
            </w:pPr>
            <w:r w:rsidRPr="0004681B">
              <w:rPr>
                <w:b/>
                <w:bCs/>
                <w:sz w:val="24"/>
                <w:szCs w:val="24"/>
              </w:rPr>
              <w:t>Biomedical researchers</w:t>
            </w:r>
          </w:p>
        </w:tc>
      </w:tr>
      <w:tr w:rsidR="004D6BCF" w14:paraId="3980EA1C" w14:textId="77777777" w:rsidTr="00E7075A">
        <w:tc>
          <w:tcPr>
            <w:tcW w:w="2254" w:type="dxa"/>
            <w:tcBorders>
              <w:top w:val="single" w:sz="4" w:space="0" w:color="auto"/>
              <w:left w:val="single" w:sz="4" w:space="0" w:color="auto"/>
              <w:bottom w:val="single" w:sz="4" w:space="0" w:color="auto"/>
              <w:right w:val="single" w:sz="4" w:space="0" w:color="auto"/>
            </w:tcBorders>
          </w:tcPr>
          <w:p w14:paraId="5A219752" w14:textId="77777777" w:rsidR="004D6BCF" w:rsidRDefault="004D6BCF" w:rsidP="00E7075A">
            <w:pPr>
              <w:rPr>
                <w:sz w:val="24"/>
                <w:szCs w:val="24"/>
              </w:rPr>
            </w:pPr>
          </w:p>
        </w:tc>
        <w:tc>
          <w:tcPr>
            <w:tcW w:w="2254" w:type="dxa"/>
            <w:tcBorders>
              <w:top w:val="single" w:sz="4" w:space="0" w:color="auto"/>
              <w:left w:val="single" w:sz="4" w:space="0" w:color="auto"/>
              <w:bottom w:val="single" w:sz="4" w:space="0" w:color="auto"/>
              <w:right w:val="single" w:sz="4" w:space="0" w:color="auto"/>
            </w:tcBorders>
          </w:tcPr>
          <w:p w14:paraId="55B6FDA7" w14:textId="77777777" w:rsidR="004D6BCF" w:rsidRDefault="004D6BCF" w:rsidP="00E7075A">
            <w:pPr>
              <w:rPr>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14:paraId="682DD9D7" w14:textId="77777777" w:rsidR="004D6BCF" w:rsidRDefault="004D6BCF" w:rsidP="00E7075A">
            <w:pPr>
              <w:rPr>
                <w:sz w:val="24"/>
                <w:szCs w:val="24"/>
              </w:rPr>
            </w:pPr>
            <w:r>
              <w:rPr>
                <w:sz w:val="24"/>
                <w:szCs w:val="24"/>
              </w:rPr>
              <w:t xml:space="preserve">Frequency </w:t>
            </w:r>
          </w:p>
        </w:tc>
        <w:tc>
          <w:tcPr>
            <w:tcW w:w="2784" w:type="dxa"/>
            <w:gridSpan w:val="2"/>
            <w:tcBorders>
              <w:top w:val="single" w:sz="4" w:space="0" w:color="auto"/>
              <w:left w:val="single" w:sz="4" w:space="0" w:color="auto"/>
              <w:bottom w:val="single" w:sz="4" w:space="0" w:color="auto"/>
              <w:right w:val="single" w:sz="4" w:space="0" w:color="auto"/>
            </w:tcBorders>
          </w:tcPr>
          <w:p w14:paraId="420AF5B5" w14:textId="77777777" w:rsidR="004D6BCF" w:rsidRDefault="004D6BCF" w:rsidP="00E7075A">
            <w:pPr>
              <w:rPr>
                <w:sz w:val="24"/>
                <w:szCs w:val="24"/>
              </w:rPr>
            </w:pPr>
          </w:p>
        </w:tc>
      </w:tr>
      <w:tr w:rsidR="004D6BCF" w14:paraId="3A416494" w14:textId="77777777" w:rsidTr="00E7075A">
        <w:tc>
          <w:tcPr>
            <w:tcW w:w="2254" w:type="dxa"/>
            <w:tcBorders>
              <w:top w:val="single" w:sz="4" w:space="0" w:color="auto"/>
              <w:left w:val="single" w:sz="4" w:space="0" w:color="auto"/>
              <w:bottom w:val="single" w:sz="4" w:space="0" w:color="auto"/>
              <w:right w:val="single" w:sz="4" w:space="0" w:color="auto"/>
            </w:tcBorders>
            <w:hideMark/>
          </w:tcPr>
          <w:p w14:paraId="21A20758" w14:textId="77777777" w:rsidR="004D6BCF" w:rsidRDefault="004D6BCF" w:rsidP="00E7075A">
            <w:pPr>
              <w:rPr>
                <w:sz w:val="24"/>
                <w:szCs w:val="24"/>
              </w:rPr>
            </w:pPr>
            <w:r>
              <w:rPr>
                <w:sz w:val="24"/>
                <w:szCs w:val="24"/>
              </w:rPr>
              <w:t>Age distribution</w:t>
            </w:r>
          </w:p>
        </w:tc>
        <w:tc>
          <w:tcPr>
            <w:tcW w:w="2254" w:type="dxa"/>
            <w:tcBorders>
              <w:top w:val="single" w:sz="4" w:space="0" w:color="auto"/>
              <w:left w:val="single" w:sz="4" w:space="0" w:color="auto"/>
              <w:bottom w:val="single" w:sz="4" w:space="0" w:color="auto"/>
              <w:right w:val="single" w:sz="4" w:space="0" w:color="auto"/>
            </w:tcBorders>
            <w:hideMark/>
          </w:tcPr>
          <w:p w14:paraId="60008645" w14:textId="77777777" w:rsidR="004D6BCF" w:rsidRDefault="004D6BCF" w:rsidP="00E7075A">
            <w:pPr>
              <w:rPr>
                <w:b/>
                <w:i/>
                <w:sz w:val="24"/>
                <w:szCs w:val="24"/>
              </w:rPr>
            </w:pPr>
            <w:r>
              <w:rPr>
                <w:b/>
                <w:i/>
                <w:sz w:val="24"/>
                <w:szCs w:val="24"/>
              </w:rPr>
              <w:t>Male</w:t>
            </w:r>
          </w:p>
          <w:p w14:paraId="0F2BF3F7" w14:textId="77777777" w:rsidR="004D6BCF" w:rsidRDefault="004D6BCF" w:rsidP="00E7075A">
            <w:pPr>
              <w:rPr>
                <w:sz w:val="24"/>
                <w:szCs w:val="24"/>
              </w:rPr>
            </w:pPr>
            <w:r>
              <w:rPr>
                <w:sz w:val="24"/>
                <w:szCs w:val="24"/>
              </w:rPr>
              <w:t>31-40 years</w:t>
            </w:r>
          </w:p>
          <w:p w14:paraId="243AF79D" w14:textId="77777777" w:rsidR="004D6BCF" w:rsidRDefault="004D6BCF" w:rsidP="00E7075A">
            <w:pPr>
              <w:rPr>
                <w:sz w:val="24"/>
                <w:szCs w:val="24"/>
              </w:rPr>
            </w:pPr>
            <w:r>
              <w:rPr>
                <w:sz w:val="24"/>
                <w:szCs w:val="24"/>
              </w:rPr>
              <w:t>41-50 years</w:t>
            </w:r>
          </w:p>
          <w:p w14:paraId="053A144F" w14:textId="77777777" w:rsidR="004D6BCF" w:rsidRDefault="004D6BCF" w:rsidP="00E7075A">
            <w:pPr>
              <w:rPr>
                <w:sz w:val="24"/>
                <w:szCs w:val="24"/>
              </w:rPr>
            </w:pPr>
            <w:r>
              <w:rPr>
                <w:sz w:val="24"/>
                <w:szCs w:val="24"/>
              </w:rPr>
              <w:t>51-60 years</w:t>
            </w:r>
          </w:p>
          <w:p w14:paraId="2029DF1C" w14:textId="77777777" w:rsidR="004D6BCF" w:rsidRDefault="004D6BCF" w:rsidP="00E7075A">
            <w:pPr>
              <w:rPr>
                <w:b/>
                <w:i/>
                <w:sz w:val="24"/>
                <w:szCs w:val="24"/>
              </w:rPr>
            </w:pPr>
            <w:r>
              <w:rPr>
                <w:b/>
                <w:i/>
                <w:sz w:val="24"/>
                <w:szCs w:val="24"/>
              </w:rPr>
              <w:t>Female</w:t>
            </w:r>
          </w:p>
          <w:p w14:paraId="016108CC" w14:textId="77777777" w:rsidR="004D6BCF" w:rsidRDefault="004D6BCF" w:rsidP="00E7075A">
            <w:pPr>
              <w:rPr>
                <w:sz w:val="24"/>
                <w:szCs w:val="24"/>
              </w:rPr>
            </w:pPr>
            <w:r>
              <w:rPr>
                <w:sz w:val="24"/>
                <w:szCs w:val="24"/>
              </w:rPr>
              <w:t>31-40 years</w:t>
            </w:r>
          </w:p>
          <w:p w14:paraId="029B2280" w14:textId="77777777" w:rsidR="004D6BCF" w:rsidRDefault="004D6BCF" w:rsidP="00E7075A">
            <w:pPr>
              <w:rPr>
                <w:sz w:val="24"/>
                <w:szCs w:val="24"/>
              </w:rPr>
            </w:pPr>
            <w:r>
              <w:rPr>
                <w:sz w:val="24"/>
                <w:szCs w:val="24"/>
              </w:rPr>
              <w:t>41-50 years</w:t>
            </w:r>
          </w:p>
          <w:p w14:paraId="1487384F" w14:textId="77777777" w:rsidR="004D6BCF" w:rsidRDefault="004D6BCF" w:rsidP="00E7075A">
            <w:pPr>
              <w:rPr>
                <w:sz w:val="24"/>
                <w:szCs w:val="24"/>
              </w:rPr>
            </w:pPr>
            <w:r>
              <w:rPr>
                <w:sz w:val="24"/>
                <w:szCs w:val="24"/>
              </w:rPr>
              <w:t>51-60 years</w:t>
            </w:r>
          </w:p>
          <w:p w14:paraId="2287E955" w14:textId="77777777" w:rsidR="004D6BCF" w:rsidRDefault="004D6BCF" w:rsidP="00E7075A">
            <w:pPr>
              <w:rPr>
                <w:b/>
                <w:i/>
                <w:sz w:val="24"/>
                <w:szCs w:val="24"/>
              </w:rPr>
            </w:pPr>
            <w:r>
              <w:rPr>
                <w:b/>
                <w:i/>
                <w:sz w:val="24"/>
                <w:szCs w:val="24"/>
              </w:rPr>
              <w:t xml:space="preserve">Total </w:t>
            </w:r>
          </w:p>
          <w:p w14:paraId="530F16AA" w14:textId="77777777" w:rsidR="004D6BCF" w:rsidRDefault="004D6BCF" w:rsidP="00E7075A">
            <w:pPr>
              <w:rPr>
                <w:sz w:val="24"/>
                <w:szCs w:val="24"/>
              </w:rPr>
            </w:pPr>
            <w:r>
              <w:rPr>
                <w:sz w:val="24"/>
                <w:szCs w:val="24"/>
              </w:rPr>
              <w:t>31-40 years</w:t>
            </w:r>
          </w:p>
          <w:p w14:paraId="04E56379" w14:textId="77777777" w:rsidR="004D6BCF" w:rsidRDefault="004D6BCF" w:rsidP="00E7075A">
            <w:pPr>
              <w:rPr>
                <w:sz w:val="24"/>
                <w:szCs w:val="24"/>
              </w:rPr>
            </w:pPr>
            <w:r>
              <w:rPr>
                <w:sz w:val="24"/>
                <w:szCs w:val="24"/>
              </w:rPr>
              <w:t>41-50 years</w:t>
            </w:r>
          </w:p>
          <w:p w14:paraId="6F25BD5F" w14:textId="77777777" w:rsidR="004D6BCF" w:rsidRDefault="004D6BCF" w:rsidP="00E7075A">
            <w:pPr>
              <w:rPr>
                <w:sz w:val="24"/>
                <w:szCs w:val="24"/>
              </w:rPr>
            </w:pPr>
            <w:r>
              <w:rPr>
                <w:sz w:val="24"/>
                <w:szCs w:val="24"/>
              </w:rPr>
              <w:t>51-60 years</w:t>
            </w:r>
          </w:p>
        </w:tc>
        <w:tc>
          <w:tcPr>
            <w:tcW w:w="1724" w:type="dxa"/>
            <w:tcBorders>
              <w:top w:val="single" w:sz="4" w:space="0" w:color="auto"/>
              <w:left w:val="single" w:sz="4" w:space="0" w:color="auto"/>
              <w:bottom w:val="single" w:sz="4" w:space="0" w:color="auto"/>
              <w:right w:val="single" w:sz="4" w:space="0" w:color="auto"/>
            </w:tcBorders>
          </w:tcPr>
          <w:p w14:paraId="15DEC9FE" w14:textId="77777777" w:rsidR="004D6BCF" w:rsidRDefault="004D6BCF" w:rsidP="00E7075A">
            <w:pPr>
              <w:rPr>
                <w:sz w:val="24"/>
                <w:szCs w:val="24"/>
              </w:rPr>
            </w:pPr>
          </w:p>
          <w:p w14:paraId="1EF7DF15" w14:textId="77777777" w:rsidR="004D6BCF" w:rsidRDefault="004D6BCF" w:rsidP="00E7075A">
            <w:pPr>
              <w:rPr>
                <w:sz w:val="24"/>
                <w:szCs w:val="24"/>
              </w:rPr>
            </w:pPr>
            <w:r>
              <w:rPr>
                <w:sz w:val="24"/>
                <w:szCs w:val="24"/>
              </w:rPr>
              <w:t>8</w:t>
            </w:r>
          </w:p>
          <w:p w14:paraId="2635D8E2" w14:textId="77777777" w:rsidR="004D6BCF" w:rsidRDefault="004D6BCF" w:rsidP="00E7075A">
            <w:pPr>
              <w:rPr>
                <w:sz w:val="24"/>
                <w:szCs w:val="24"/>
              </w:rPr>
            </w:pPr>
            <w:r>
              <w:rPr>
                <w:sz w:val="24"/>
                <w:szCs w:val="24"/>
              </w:rPr>
              <w:t>6</w:t>
            </w:r>
          </w:p>
          <w:p w14:paraId="7ACE2F0A" w14:textId="77777777" w:rsidR="004D6BCF" w:rsidRDefault="004D6BCF" w:rsidP="00E7075A">
            <w:pPr>
              <w:rPr>
                <w:sz w:val="24"/>
                <w:szCs w:val="24"/>
              </w:rPr>
            </w:pPr>
            <w:r>
              <w:rPr>
                <w:sz w:val="24"/>
                <w:szCs w:val="24"/>
              </w:rPr>
              <w:t>2</w:t>
            </w:r>
          </w:p>
          <w:p w14:paraId="52EF83C6" w14:textId="77777777" w:rsidR="004D6BCF" w:rsidRDefault="004D6BCF" w:rsidP="00E7075A">
            <w:pPr>
              <w:rPr>
                <w:sz w:val="24"/>
                <w:szCs w:val="24"/>
              </w:rPr>
            </w:pPr>
          </w:p>
          <w:p w14:paraId="499F278F" w14:textId="77777777" w:rsidR="004D6BCF" w:rsidRDefault="004D6BCF" w:rsidP="00E7075A">
            <w:pPr>
              <w:rPr>
                <w:sz w:val="24"/>
                <w:szCs w:val="24"/>
              </w:rPr>
            </w:pPr>
            <w:r>
              <w:rPr>
                <w:sz w:val="24"/>
                <w:szCs w:val="24"/>
              </w:rPr>
              <w:t>11</w:t>
            </w:r>
          </w:p>
          <w:p w14:paraId="79BD709D" w14:textId="77777777" w:rsidR="004D6BCF" w:rsidRDefault="004D6BCF" w:rsidP="00E7075A">
            <w:pPr>
              <w:rPr>
                <w:sz w:val="24"/>
                <w:szCs w:val="24"/>
              </w:rPr>
            </w:pPr>
            <w:r>
              <w:rPr>
                <w:sz w:val="24"/>
                <w:szCs w:val="24"/>
              </w:rPr>
              <w:t>3</w:t>
            </w:r>
          </w:p>
          <w:p w14:paraId="739624CD" w14:textId="77777777" w:rsidR="004D6BCF" w:rsidRDefault="004D6BCF" w:rsidP="00E7075A">
            <w:pPr>
              <w:rPr>
                <w:sz w:val="24"/>
                <w:szCs w:val="24"/>
              </w:rPr>
            </w:pPr>
            <w:r>
              <w:rPr>
                <w:sz w:val="24"/>
                <w:szCs w:val="24"/>
              </w:rPr>
              <w:t>0</w:t>
            </w:r>
          </w:p>
          <w:p w14:paraId="620ED0B8" w14:textId="77777777" w:rsidR="004D6BCF" w:rsidRDefault="004D6BCF" w:rsidP="00E7075A">
            <w:pPr>
              <w:rPr>
                <w:sz w:val="24"/>
                <w:szCs w:val="24"/>
              </w:rPr>
            </w:pPr>
          </w:p>
          <w:p w14:paraId="6D6A139C" w14:textId="77777777" w:rsidR="004D6BCF" w:rsidRDefault="004D6BCF" w:rsidP="00E7075A">
            <w:pPr>
              <w:rPr>
                <w:sz w:val="24"/>
                <w:szCs w:val="24"/>
              </w:rPr>
            </w:pPr>
            <w:r>
              <w:rPr>
                <w:sz w:val="24"/>
                <w:szCs w:val="24"/>
              </w:rPr>
              <w:t>19</w:t>
            </w:r>
          </w:p>
          <w:p w14:paraId="197F2FAD" w14:textId="77777777" w:rsidR="004D6BCF" w:rsidRDefault="004D6BCF" w:rsidP="00E7075A">
            <w:pPr>
              <w:rPr>
                <w:sz w:val="24"/>
                <w:szCs w:val="24"/>
              </w:rPr>
            </w:pPr>
            <w:r>
              <w:rPr>
                <w:sz w:val="24"/>
                <w:szCs w:val="24"/>
              </w:rPr>
              <w:t>9</w:t>
            </w:r>
          </w:p>
          <w:p w14:paraId="3F54B7D2" w14:textId="77777777" w:rsidR="004D6BCF" w:rsidRDefault="004D6BCF" w:rsidP="00E7075A">
            <w:pPr>
              <w:rPr>
                <w:sz w:val="24"/>
                <w:szCs w:val="24"/>
              </w:rPr>
            </w:pPr>
            <w:r>
              <w:rPr>
                <w:sz w:val="24"/>
                <w:szCs w:val="24"/>
              </w:rPr>
              <w:t>2</w:t>
            </w:r>
          </w:p>
        </w:tc>
        <w:tc>
          <w:tcPr>
            <w:tcW w:w="2784" w:type="dxa"/>
            <w:gridSpan w:val="2"/>
            <w:tcBorders>
              <w:top w:val="single" w:sz="4" w:space="0" w:color="auto"/>
              <w:left w:val="single" w:sz="4" w:space="0" w:color="auto"/>
              <w:bottom w:val="single" w:sz="4" w:space="0" w:color="auto"/>
              <w:right w:val="single" w:sz="4" w:space="0" w:color="auto"/>
            </w:tcBorders>
            <w:hideMark/>
          </w:tcPr>
          <w:p w14:paraId="301CC111" w14:textId="77777777" w:rsidR="004D6BCF" w:rsidRPr="0004681B" w:rsidRDefault="004D6BCF" w:rsidP="00E7075A">
            <w:pPr>
              <w:rPr>
                <w:b/>
                <w:bCs/>
                <w:i/>
                <w:iCs/>
                <w:sz w:val="24"/>
                <w:szCs w:val="24"/>
              </w:rPr>
            </w:pPr>
            <w:r w:rsidRPr="0004681B">
              <w:rPr>
                <w:b/>
                <w:bCs/>
                <w:i/>
                <w:iCs/>
                <w:sz w:val="24"/>
                <w:szCs w:val="24"/>
              </w:rPr>
              <w:t>Male</w:t>
            </w:r>
          </w:p>
          <w:p w14:paraId="5A27717B" w14:textId="77777777" w:rsidR="004D6BCF" w:rsidRDefault="004D6BCF" w:rsidP="00E7075A">
            <w:pPr>
              <w:rPr>
                <w:sz w:val="24"/>
                <w:szCs w:val="24"/>
              </w:rPr>
            </w:pPr>
            <w:r>
              <w:rPr>
                <w:sz w:val="24"/>
                <w:szCs w:val="24"/>
              </w:rPr>
              <w:t>Mean: 42.4 (SD 6.2)</w:t>
            </w:r>
          </w:p>
          <w:p w14:paraId="36396063" w14:textId="77777777" w:rsidR="004D6BCF" w:rsidRDefault="004D6BCF" w:rsidP="00E7075A">
            <w:pPr>
              <w:rPr>
                <w:sz w:val="24"/>
                <w:szCs w:val="24"/>
              </w:rPr>
            </w:pPr>
            <w:r>
              <w:rPr>
                <w:sz w:val="24"/>
                <w:szCs w:val="24"/>
              </w:rPr>
              <w:t>Median: 40.5</w:t>
            </w:r>
          </w:p>
          <w:p w14:paraId="52339499" w14:textId="77777777" w:rsidR="004D6BCF" w:rsidRDefault="004D6BCF" w:rsidP="00E7075A">
            <w:pPr>
              <w:rPr>
                <w:sz w:val="24"/>
                <w:szCs w:val="24"/>
              </w:rPr>
            </w:pPr>
            <w:r>
              <w:rPr>
                <w:sz w:val="24"/>
                <w:szCs w:val="24"/>
              </w:rPr>
              <w:t>Range: 35-56 years</w:t>
            </w:r>
          </w:p>
          <w:p w14:paraId="1FD89B3C" w14:textId="77777777" w:rsidR="004D6BCF" w:rsidRPr="0004681B" w:rsidRDefault="004D6BCF" w:rsidP="00E7075A">
            <w:pPr>
              <w:rPr>
                <w:b/>
                <w:bCs/>
                <w:i/>
                <w:iCs/>
                <w:sz w:val="24"/>
                <w:szCs w:val="24"/>
              </w:rPr>
            </w:pPr>
            <w:r w:rsidRPr="0004681B">
              <w:rPr>
                <w:b/>
                <w:bCs/>
                <w:i/>
                <w:iCs/>
                <w:sz w:val="24"/>
                <w:szCs w:val="24"/>
              </w:rPr>
              <w:t>Female</w:t>
            </w:r>
          </w:p>
          <w:p w14:paraId="53C8049E" w14:textId="77777777" w:rsidR="004D6BCF" w:rsidRDefault="004D6BCF" w:rsidP="00E7075A">
            <w:pPr>
              <w:rPr>
                <w:sz w:val="24"/>
                <w:szCs w:val="24"/>
              </w:rPr>
            </w:pPr>
            <w:r>
              <w:rPr>
                <w:sz w:val="24"/>
                <w:szCs w:val="24"/>
              </w:rPr>
              <w:t>Mean:37.5 (SD 3.1)</w:t>
            </w:r>
          </w:p>
          <w:p w14:paraId="3B66079A" w14:textId="77777777" w:rsidR="004D6BCF" w:rsidRDefault="004D6BCF" w:rsidP="00E7075A">
            <w:pPr>
              <w:rPr>
                <w:sz w:val="24"/>
                <w:szCs w:val="24"/>
              </w:rPr>
            </w:pPr>
            <w:r>
              <w:rPr>
                <w:sz w:val="24"/>
                <w:szCs w:val="24"/>
              </w:rPr>
              <w:t>Median: 38</w:t>
            </w:r>
          </w:p>
          <w:p w14:paraId="543E6F7E" w14:textId="77777777" w:rsidR="004D6BCF" w:rsidRDefault="004D6BCF" w:rsidP="00E7075A">
            <w:pPr>
              <w:rPr>
                <w:sz w:val="24"/>
                <w:szCs w:val="24"/>
              </w:rPr>
            </w:pPr>
            <w:r>
              <w:rPr>
                <w:sz w:val="24"/>
                <w:szCs w:val="24"/>
              </w:rPr>
              <w:t>Range: 33-43</w:t>
            </w:r>
          </w:p>
          <w:p w14:paraId="7A4818B9" w14:textId="77777777" w:rsidR="004D6BCF" w:rsidRPr="0004681B" w:rsidRDefault="004D6BCF" w:rsidP="00E7075A">
            <w:pPr>
              <w:rPr>
                <w:b/>
                <w:bCs/>
                <w:i/>
                <w:iCs/>
                <w:sz w:val="24"/>
                <w:szCs w:val="24"/>
              </w:rPr>
            </w:pPr>
            <w:r w:rsidRPr="0004681B">
              <w:rPr>
                <w:b/>
                <w:bCs/>
                <w:i/>
                <w:iCs/>
                <w:sz w:val="24"/>
                <w:szCs w:val="24"/>
              </w:rPr>
              <w:t>Total</w:t>
            </w:r>
          </w:p>
          <w:p w14:paraId="3AE97D40" w14:textId="77777777" w:rsidR="004D6BCF" w:rsidRDefault="004D6BCF" w:rsidP="00E7075A">
            <w:pPr>
              <w:rPr>
                <w:sz w:val="24"/>
                <w:szCs w:val="24"/>
              </w:rPr>
            </w:pPr>
            <w:r>
              <w:rPr>
                <w:sz w:val="24"/>
                <w:szCs w:val="24"/>
              </w:rPr>
              <w:t>Mean: 40.4 (SD 5.4)</w:t>
            </w:r>
          </w:p>
          <w:p w14:paraId="2A76C676" w14:textId="77777777" w:rsidR="004D6BCF" w:rsidRDefault="004D6BCF" w:rsidP="00E7075A">
            <w:pPr>
              <w:rPr>
                <w:sz w:val="24"/>
                <w:szCs w:val="24"/>
              </w:rPr>
            </w:pPr>
            <w:r>
              <w:rPr>
                <w:sz w:val="24"/>
                <w:szCs w:val="24"/>
              </w:rPr>
              <w:t>Median: 39.5</w:t>
            </w:r>
          </w:p>
          <w:p w14:paraId="29A857EA" w14:textId="77777777" w:rsidR="004D6BCF" w:rsidRDefault="004D6BCF" w:rsidP="00E7075A">
            <w:pPr>
              <w:rPr>
                <w:sz w:val="24"/>
                <w:szCs w:val="24"/>
              </w:rPr>
            </w:pPr>
            <w:r>
              <w:rPr>
                <w:sz w:val="24"/>
                <w:szCs w:val="24"/>
              </w:rPr>
              <w:t>Range: 33-56 years</w:t>
            </w:r>
          </w:p>
        </w:tc>
      </w:tr>
      <w:tr w:rsidR="004D6BCF" w14:paraId="5E8F0CB7" w14:textId="77777777" w:rsidTr="00E7075A">
        <w:tc>
          <w:tcPr>
            <w:tcW w:w="2254" w:type="dxa"/>
            <w:tcBorders>
              <w:top w:val="single" w:sz="4" w:space="0" w:color="auto"/>
              <w:left w:val="single" w:sz="4" w:space="0" w:color="auto"/>
              <w:bottom w:val="single" w:sz="4" w:space="0" w:color="auto"/>
              <w:right w:val="single" w:sz="4" w:space="0" w:color="auto"/>
            </w:tcBorders>
            <w:hideMark/>
          </w:tcPr>
          <w:p w14:paraId="79BC60EC" w14:textId="77777777" w:rsidR="004D6BCF" w:rsidRDefault="004D6BCF" w:rsidP="00E7075A">
            <w:pPr>
              <w:rPr>
                <w:sz w:val="24"/>
                <w:szCs w:val="24"/>
              </w:rPr>
            </w:pPr>
            <w:r>
              <w:rPr>
                <w:sz w:val="24"/>
                <w:szCs w:val="24"/>
              </w:rPr>
              <w:t>Sex distribution</w:t>
            </w:r>
          </w:p>
        </w:tc>
        <w:tc>
          <w:tcPr>
            <w:tcW w:w="2254" w:type="dxa"/>
            <w:tcBorders>
              <w:top w:val="single" w:sz="4" w:space="0" w:color="auto"/>
              <w:left w:val="single" w:sz="4" w:space="0" w:color="auto"/>
              <w:bottom w:val="single" w:sz="4" w:space="0" w:color="auto"/>
              <w:right w:val="single" w:sz="4" w:space="0" w:color="auto"/>
            </w:tcBorders>
            <w:hideMark/>
          </w:tcPr>
          <w:p w14:paraId="4ADF31CC" w14:textId="77777777" w:rsidR="004D6BCF" w:rsidRDefault="004D6BCF" w:rsidP="00E7075A">
            <w:pPr>
              <w:rPr>
                <w:sz w:val="24"/>
                <w:szCs w:val="24"/>
              </w:rPr>
            </w:pPr>
            <w:r>
              <w:rPr>
                <w:sz w:val="24"/>
                <w:szCs w:val="24"/>
              </w:rPr>
              <w:t>Male</w:t>
            </w:r>
          </w:p>
          <w:p w14:paraId="6F8646E2" w14:textId="77777777" w:rsidR="004D6BCF" w:rsidRDefault="004D6BCF" w:rsidP="00E7075A">
            <w:pPr>
              <w:rPr>
                <w:sz w:val="24"/>
                <w:szCs w:val="24"/>
              </w:rPr>
            </w:pPr>
            <w:r>
              <w:rPr>
                <w:sz w:val="24"/>
                <w:szCs w:val="24"/>
              </w:rPr>
              <w:t xml:space="preserve">Female </w:t>
            </w:r>
          </w:p>
        </w:tc>
        <w:tc>
          <w:tcPr>
            <w:tcW w:w="1724" w:type="dxa"/>
            <w:tcBorders>
              <w:top w:val="single" w:sz="4" w:space="0" w:color="auto"/>
              <w:left w:val="single" w:sz="4" w:space="0" w:color="auto"/>
              <w:bottom w:val="single" w:sz="4" w:space="0" w:color="auto"/>
              <w:right w:val="single" w:sz="4" w:space="0" w:color="auto"/>
            </w:tcBorders>
            <w:hideMark/>
          </w:tcPr>
          <w:p w14:paraId="0D5A3BE6" w14:textId="77777777" w:rsidR="004D6BCF" w:rsidRDefault="004D6BCF" w:rsidP="00E7075A">
            <w:pPr>
              <w:rPr>
                <w:sz w:val="24"/>
                <w:szCs w:val="24"/>
              </w:rPr>
            </w:pPr>
            <w:r>
              <w:rPr>
                <w:sz w:val="24"/>
                <w:szCs w:val="24"/>
              </w:rPr>
              <w:t>16</w:t>
            </w:r>
          </w:p>
          <w:p w14:paraId="59B89A54" w14:textId="77777777" w:rsidR="004D6BCF" w:rsidRDefault="004D6BCF" w:rsidP="00E7075A">
            <w:pPr>
              <w:rPr>
                <w:sz w:val="24"/>
                <w:szCs w:val="24"/>
              </w:rPr>
            </w:pPr>
            <w:r>
              <w:rPr>
                <w:sz w:val="24"/>
                <w:szCs w:val="24"/>
              </w:rPr>
              <w:t>14</w:t>
            </w:r>
          </w:p>
        </w:tc>
        <w:tc>
          <w:tcPr>
            <w:tcW w:w="2784" w:type="dxa"/>
            <w:gridSpan w:val="2"/>
            <w:tcBorders>
              <w:top w:val="single" w:sz="4" w:space="0" w:color="auto"/>
              <w:left w:val="single" w:sz="4" w:space="0" w:color="auto"/>
              <w:bottom w:val="single" w:sz="4" w:space="0" w:color="auto"/>
              <w:right w:val="single" w:sz="4" w:space="0" w:color="auto"/>
            </w:tcBorders>
          </w:tcPr>
          <w:p w14:paraId="1A057610" w14:textId="77777777" w:rsidR="004D6BCF" w:rsidRDefault="004D6BCF" w:rsidP="00E7075A">
            <w:pPr>
              <w:rPr>
                <w:sz w:val="24"/>
                <w:szCs w:val="24"/>
              </w:rPr>
            </w:pPr>
          </w:p>
        </w:tc>
      </w:tr>
      <w:tr w:rsidR="004D6BCF" w14:paraId="4586A4B4" w14:textId="77777777" w:rsidTr="00E7075A">
        <w:tc>
          <w:tcPr>
            <w:tcW w:w="9016" w:type="dxa"/>
            <w:gridSpan w:val="5"/>
            <w:tcBorders>
              <w:top w:val="single" w:sz="4" w:space="0" w:color="auto"/>
              <w:left w:val="single" w:sz="4" w:space="0" w:color="auto"/>
              <w:bottom w:val="single" w:sz="4" w:space="0" w:color="auto"/>
              <w:right w:val="single" w:sz="4" w:space="0" w:color="auto"/>
            </w:tcBorders>
          </w:tcPr>
          <w:p w14:paraId="30E7BE92" w14:textId="77777777" w:rsidR="004D6BCF" w:rsidRPr="0004681B" w:rsidRDefault="004D6BCF" w:rsidP="00E7075A">
            <w:pPr>
              <w:rPr>
                <w:b/>
                <w:bCs/>
                <w:sz w:val="24"/>
                <w:szCs w:val="24"/>
              </w:rPr>
            </w:pPr>
            <w:r w:rsidRPr="0004681B">
              <w:rPr>
                <w:b/>
                <w:bCs/>
                <w:sz w:val="24"/>
                <w:szCs w:val="24"/>
              </w:rPr>
              <w:t>FGD participants</w:t>
            </w:r>
          </w:p>
        </w:tc>
      </w:tr>
      <w:tr w:rsidR="004D6BCF" w14:paraId="147D7C7D" w14:textId="77777777" w:rsidTr="00E7075A">
        <w:tc>
          <w:tcPr>
            <w:tcW w:w="2254" w:type="dxa"/>
            <w:tcBorders>
              <w:top w:val="single" w:sz="4" w:space="0" w:color="auto"/>
              <w:left w:val="single" w:sz="4" w:space="0" w:color="auto"/>
              <w:bottom w:val="single" w:sz="4" w:space="0" w:color="auto"/>
              <w:right w:val="single" w:sz="4" w:space="0" w:color="auto"/>
            </w:tcBorders>
          </w:tcPr>
          <w:p w14:paraId="59697A09" w14:textId="77777777" w:rsidR="004D6BCF" w:rsidRPr="00BA4F28" w:rsidRDefault="004D6BCF" w:rsidP="00E7075A">
            <w:pPr>
              <w:rPr>
                <w:i/>
                <w:iCs/>
                <w:sz w:val="24"/>
                <w:szCs w:val="24"/>
              </w:rPr>
            </w:pPr>
            <w:r w:rsidRPr="00BA4F28">
              <w:rPr>
                <w:i/>
                <w:iCs/>
                <w:sz w:val="24"/>
                <w:szCs w:val="24"/>
              </w:rPr>
              <w:t>Categories</w:t>
            </w:r>
          </w:p>
        </w:tc>
        <w:tc>
          <w:tcPr>
            <w:tcW w:w="2254" w:type="dxa"/>
            <w:tcBorders>
              <w:top w:val="single" w:sz="4" w:space="0" w:color="auto"/>
              <w:left w:val="single" w:sz="4" w:space="0" w:color="auto"/>
              <w:bottom w:val="single" w:sz="4" w:space="0" w:color="auto"/>
              <w:right w:val="single" w:sz="4" w:space="0" w:color="auto"/>
            </w:tcBorders>
          </w:tcPr>
          <w:p w14:paraId="3E7B93A5" w14:textId="77777777" w:rsidR="004D6BCF" w:rsidRPr="008716A5" w:rsidRDefault="004D6BCF" w:rsidP="00E7075A">
            <w:pPr>
              <w:rPr>
                <w:i/>
                <w:iCs/>
                <w:sz w:val="24"/>
                <w:szCs w:val="24"/>
              </w:rPr>
            </w:pPr>
            <w:r w:rsidRPr="008716A5">
              <w:rPr>
                <w:i/>
                <w:iCs/>
                <w:sz w:val="24"/>
                <w:szCs w:val="24"/>
              </w:rPr>
              <w:t>Age ranges</w:t>
            </w:r>
          </w:p>
        </w:tc>
        <w:tc>
          <w:tcPr>
            <w:tcW w:w="1724" w:type="dxa"/>
            <w:tcBorders>
              <w:top w:val="single" w:sz="4" w:space="0" w:color="auto"/>
              <w:left w:val="single" w:sz="4" w:space="0" w:color="auto"/>
              <w:bottom w:val="single" w:sz="4" w:space="0" w:color="auto"/>
              <w:right w:val="single" w:sz="4" w:space="0" w:color="auto"/>
            </w:tcBorders>
          </w:tcPr>
          <w:p w14:paraId="25DBFBC2" w14:textId="77777777" w:rsidR="004D6BCF" w:rsidRPr="008716A5" w:rsidRDefault="004D6BCF" w:rsidP="00E7075A">
            <w:pPr>
              <w:rPr>
                <w:i/>
                <w:iCs/>
                <w:sz w:val="24"/>
                <w:szCs w:val="24"/>
              </w:rPr>
            </w:pPr>
            <w:r w:rsidRPr="008716A5">
              <w:rPr>
                <w:i/>
                <w:iCs/>
                <w:sz w:val="24"/>
                <w:szCs w:val="24"/>
              </w:rPr>
              <w:t xml:space="preserve">Frequency </w:t>
            </w:r>
          </w:p>
        </w:tc>
        <w:tc>
          <w:tcPr>
            <w:tcW w:w="2784" w:type="dxa"/>
            <w:gridSpan w:val="2"/>
            <w:tcBorders>
              <w:top w:val="single" w:sz="4" w:space="0" w:color="auto"/>
              <w:left w:val="single" w:sz="4" w:space="0" w:color="auto"/>
              <w:bottom w:val="single" w:sz="4" w:space="0" w:color="auto"/>
              <w:right w:val="single" w:sz="4" w:space="0" w:color="auto"/>
            </w:tcBorders>
          </w:tcPr>
          <w:p w14:paraId="0355FAA7" w14:textId="77777777" w:rsidR="004D6BCF" w:rsidRPr="008716A5" w:rsidRDefault="004D6BCF" w:rsidP="00E7075A">
            <w:pPr>
              <w:rPr>
                <w:i/>
                <w:iCs/>
                <w:sz w:val="24"/>
                <w:szCs w:val="24"/>
              </w:rPr>
            </w:pPr>
            <w:r w:rsidRPr="008716A5">
              <w:rPr>
                <w:i/>
                <w:iCs/>
                <w:sz w:val="24"/>
                <w:szCs w:val="24"/>
              </w:rPr>
              <w:t>Educational levels</w:t>
            </w:r>
          </w:p>
        </w:tc>
      </w:tr>
      <w:tr w:rsidR="004D6BCF" w14:paraId="391AF87D" w14:textId="77777777" w:rsidTr="00E7075A">
        <w:tc>
          <w:tcPr>
            <w:tcW w:w="2254" w:type="dxa"/>
            <w:tcBorders>
              <w:top w:val="single" w:sz="4" w:space="0" w:color="auto"/>
              <w:left w:val="single" w:sz="4" w:space="0" w:color="auto"/>
              <w:bottom w:val="single" w:sz="4" w:space="0" w:color="auto"/>
              <w:right w:val="single" w:sz="4" w:space="0" w:color="auto"/>
            </w:tcBorders>
          </w:tcPr>
          <w:p w14:paraId="2D1D7425" w14:textId="77777777" w:rsidR="004D6BCF" w:rsidRDefault="004D6BCF" w:rsidP="00E7075A">
            <w:pPr>
              <w:rPr>
                <w:sz w:val="24"/>
                <w:szCs w:val="24"/>
              </w:rPr>
            </w:pPr>
            <w:r>
              <w:rPr>
                <w:sz w:val="24"/>
                <w:szCs w:val="24"/>
              </w:rPr>
              <w:t>Adult males</w:t>
            </w:r>
          </w:p>
        </w:tc>
        <w:tc>
          <w:tcPr>
            <w:tcW w:w="2254" w:type="dxa"/>
            <w:tcBorders>
              <w:top w:val="single" w:sz="4" w:space="0" w:color="auto"/>
              <w:left w:val="single" w:sz="4" w:space="0" w:color="auto"/>
              <w:bottom w:val="single" w:sz="4" w:space="0" w:color="auto"/>
              <w:right w:val="single" w:sz="4" w:space="0" w:color="auto"/>
            </w:tcBorders>
          </w:tcPr>
          <w:p w14:paraId="5DFD73C6" w14:textId="77777777" w:rsidR="004D6BCF" w:rsidRDefault="004D6BCF" w:rsidP="00E7075A">
            <w:pPr>
              <w:rPr>
                <w:sz w:val="24"/>
                <w:szCs w:val="24"/>
              </w:rPr>
            </w:pPr>
            <w:r>
              <w:rPr>
                <w:sz w:val="24"/>
                <w:szCs w:val="24"/>
              </w:rPr>
              <w:t>35-64 years</w:t>
            </w:r>
          </w:p>
        </w:tc>
        <w:tc>
          <w:tcPr>
            <w:tcW w:w="1724" w:type="dxa"/>
            <w:tcBorders>
              <w:top w:val="single" w:sz="4" w:space="0" w:color="auto"/>
              <w:left w:val="single" w:sz="4" w:space="0" w:color="auto"/>
              <w:bottom w:val="single" w:sz="4" w:space="0" w:color="auto"/>
              <w:right w:val="single" w:sz="4" w:space="0" w:color="auto"/>
            </w:tcBorders>
          </w:tcPr>
          <w:p w14:paraId="5F4F65F1" w14:textId="77777777" w:rsidR="004D6BCF" w:rsidRDefault="004D6BCF" w:rsidP="00E7075A">
            <w:pPr>
              <w:rPr>
                <w:sz w:val="24"/>
                <w:szCs w:val="24"/>
              </w:rPr>
            </w:pPr>
            <w:r>
              <w:rPr>
                <w:sz w:val="24"/>
                <w:szCs w:val="24"/>
              </w:rPr>
              <w:t>12</w:t>
            </w:r>
          </w:p>
        </w:tc>
        <w:tc>
          <w:tcPr>
            <w:tcW w:w="1985" w:type="dxa"/>
            <w:tcBorders>
              <w:top w:val="single" w:sz="4" w:space="0" w:color="auto"/>
              <w:left w:val="single" w:sz="4" w:space="0" w:color="auto"/>
              <w:bottom w:val="single" w:sz="4" w:space="0" w:color="auto"/>
              <w:right w:val="single" w:sz="4" w:space="0" w:color="auto"/>
            </w:tcBorders>
          </w:tcPr>
          <w:p w14:paraId="0406C7CA" w14:textId="77777777" w:rsidR="004D6BCF" w:rsidRDefault="004D6BCF" w:rsidP="00E7075A">
            <w:pPr>
              <w:rPr>
                <w:sz w:val="24"/>
                <w:szCs w:val="24"/>
              </w:rPr>
            </w:pPr>
            <w:r>
              <w:rPr>
                <w:sz w:val="24"/>
                <w:szCs w:val="24"/>
              </w:rPr>
              <w:t>Nil education</w:t>
            </w:r>
          </w:p>
          <w:p w14:paraId="132B3FD1" w14:textId="77777777" w:rsidR="004D6BCF" w:rsidRDefault="004D6BCF" w:rsidP="00E7075A">
            <w:pPr>
              <w:rPr>
                <w:sz w:val="24"/>
                <w:szCs w:val="24"/>
              </w:rPr>
            </w:pPr>
            <w:r>
              <w:rPr>
                <w:sz w:val="24"/>
                <w:szCs w:val="24"/>
              </w:rPr>
              <w:t>Home tutoring</w:t>
            </w:r>
          </w:p>
          <w:p w14:paraId="7D3BE793" w14:textId="77777777" w:rsidR="004D6BCF" w:rsidRDefault="004D6BCF" w:rsidP="00E7075A">
            <w:pPr>
              <w:rPr>
                <w:sz w:val="24"/>
                <w:szCs w:val="24"/>
              </w:rPr>
            </w:pPr>
            <w:r>
              <w:rPr>
                <w:sz w:val="24"/>
                <w:szCs w:val="24"/>
              </w:rPr>
              <w:t>Primary</w:t>
            </w:r>
          </w:p>
          <w:p w14:paraId="7E2FEA82" w14:textId="77777777" w:rsidR="004D6BCF" w:rsidRDefault="004D6BCF" w:rsidP="00E7075A">
            <w:pPr>
              <w:rPr>
                <w:sz w:val="24"/>
                <w:szCs w:val="24"/>
              </w:rPr>
            </w:pPr>
            <w:r>
              <w:rPr>
                <w:sz w:val="24"/>
                <w:szCs w:val="24"/>
              </w:rPr>
              <w:t>Secondary</w:t>
            </w:r>
          </w:p>
          <w:p w14:paraId="0F448407" w14:textId="77777777" w:rsidR="004D6BCF" w:rsidRDefault="004D6BCF" w:rsidP="00E7075A">
            <w:pPr>
              <w:rPr>
                <w:sz w:val="24"/>
                <w:szCs w:val="24"/>
              </w:rPr>
            </w:pPr>
            <w:r>
              <w:rPr>
                <w:sz w:val="24"/>
                <w:szCs w:val="24"/>
              </w:rPr>
              <w:t>Tertiary</w:t>
            </w:r>
          </w:p>
        </w:tc>
        <w:tc>
          <w:tcPr>
            <w:tcW w:w="799" w:type="dxa"/>
            <w:tcBorders>
              <w:top w:val="single" w:sz="4" w:space="0" w:color="auto"/>
              <w:left w:val="single" w:sz="4" w:space="0" w:color="auto"/>
              <w:bottom w:val="single" w:sz="4" w:space="0" w:color="auto"/>
              <w:right w:val="single" w:sz="4" w:space="0" w:color="auto"/>
            </w:tcBorders>
          </w:tcPr>
          <w:p w14:paraId="5289AB54" w14:textId="77777777" w:rsidR="004D6BCF" w:rsidRDefault="004D6BCF" w:rsidP="00E7075A">
            <w:pPr>
              <w:rPr>
                <w:sz w:val="24"/>
                <w:szCs w:val="24"/>
              </w:rPr>
            </w:pPr>
            <w:r>
              <w:rPr>
                <w:sz w:val="24"/>
                <w:szCs w:val="24"/>
              </w:rPr>
              <w:t>0</w:t>
            </w:r>
          </w:p>
          <w:p w14:paraId="067E847E" w14:textId="77777777" w:rsidR="004D6BCF" w:rsidRDefault="004D6BCF" w:rsidP="00E7075A">
            <w:pPr>
              <w:rPr>
                <w:sz w:val="24"/>
                <w:szCs w:val="24"/>
              </w:rPr>
            </w:pPr>
            <w:r>
              <w:rPr>
                <w:sz w:val="24"/>
                <w:szCs w:val="24"/>
              </w:rPr>
              <w:t>0</w:t>
            </w:r>
          </w:p>
          <w:p w14:paraId="3EAD9A7C" w14:textId="77777777" w:rsidR="004D6BCF" w:rsidRDefault="004D6BCF" w:rsidP="00E7075A">
            <w:pPr>
              <w:rPr>
                <w:sz w:val="24"/>
                <w:szCs w:val="24"/>
              </w:rPr>
            </w:pPr>
            <w:r>
              <w:rPr>
                <w:sz w:val="24"/>
                <w:szCs w:val="24"/>
              </w:rPr>
              <w:t>3</w:t>
            </w:r>
          </w:p>
          <w:p w14:paraId="250C502E" w14:textId="77777777" w:rsidR="004D6BCF" w:rsidRDefault="004D6BCF" w:rsidP="00E7075A">
            <w:pPr>
              <w:rPr>
                <w:sz w:val="24"/>
                <w:szCs w:val="24"/>
              </w:rPr>
            </w:pPr>
            <w:r>
              <w:rPr>
                <w:sz w:val="24"/>
                <w:szCs w:val="24"/>
              </w:rPr>
              <w:t>5</w:t>
            </w:r>
          </w:p>
          <w:p w14:paraId="646CB2F9" w14:textId="77777777" w:rsidR="004D6BCF" w:rsidRDefault="004D6BCF" w:rsidP="00E7075A">
            <w:pPr>
              <w:rPr>
                <w:sz w:val="24"/>
                <w:szCs w:val="24"/>
              </w:rPr>
            </w:pPr>
            <w:r>
              <w:rPr>
                <w:sz w:val="24"/>
                <w:szCs w:val="24"/>
              </w:rPr>
              <w:t>4</w:t>
            </w:r>
          </w:p>
        </w:tc>
      </w:tr>
      <w:tr w:rsidR="004D6BCF" w14:paraId="1F9DDF31" w14:textId="77777777" w:rsidTr="00E7075A">
        <w:tc>
          <w:tcPr>
            <w:tcW w:w="2254" w:type="dxa"/>
            <w:tcBorders>
              <w:top w:val="single" w:sz="4" w:space="0" w:color="auto"/>
              <w:left w:val="single" w:sz="4" w:space="0" w:color="auto"/>
              <w:bottom w:val="single" w:sz="4" w:space="0" w:color="auto"/>
              <w:right w:val="single" w:sz="4" w:space="0" w:color="auto"/>
            </w:tcBorders>
          </w:tcPr>
          <w:p w14:paraId="5ABB9AD1" w14:textId="77777777" w:rsidR="004D6BCF" w:rsidRDefault="004D6BCF" w:rsidP="00E7075A">
            <w:pPr>
              <w:rPr>
                <w:sz w:val="24"/>
                <w:szCs w:val="24"/>
              </w:rPr>
            </w:pPr>
            <w:r>
              <w:rPr>
                <w:sz w:val="24"/>
                <w:szCs w:val="24"/>
              </w:rPr>
              <w:t>Adult females</w:t>
            </w:r>
          </w:p>
        </w:tc>
        <w:tc>
          <w:tcPr>
            <w:tcW w:w="2254" w:type="dxa"/>
            <w:tcBorders>
              <w:top w:val="single" w:sz="4" w:space="0" w:color="auto"/>
              <w:left w:val="single" w:sz="4" w:space="0" w:color="auto"/>
              <w:bottom w:val="single" w:sz="4" w:space="0" w:color="auto"/>
              <w:right w:val="single" w:sz="4" w:space="0" w:color="auto"/>
            </w:tcBorders>
          </w:tcPr>
          <w:p w14:paraId="6A2F21BC" w14:textId="77777777" w:rsidR="004D6BCF" w:rsidRDefault="004D6BCF" w:rsidP="00E7075A">
            <w:pPr>
              <w:rPr>
                <w:sz w:val="24"/>
                <w:szCs w:val="24"/>
              </w:rPr>
            </w:pPr>
            <w:r>
              <w:rPr>
                <w:sz w:val="24"/>
                <w:szCs w:val="24"/>
              </w:rPr>
              <w:t>36-58 years</w:t>
            </w:r>
          </w:p>
        </w:tc>
        <w:tc>
          <w:tcPr>
            <w:tcW w:w="1724" w:type="dxa"/>
            <w:tcBorders>
              <w:top w:val="single" w:sz="4" w:space="0" w:color="auto"/>
              <w:left w:val="single" w:sz="4" w:space="0" w:color="auto"/>
              <w:bottom w:val="single" w:sz="4" w:space="0" w:color="auto"/>
              <w:right w:val="single" w:sz="4" w:space="0" w:color="auto"/>
            </w:tcBorders>
          </w:tcPr>
          <w:p w14:paraId="2D2E1306" w14:textId="77777777" w:rsidR="004D6BCF" w:rsidRDefault="004D6BCF" w:rsidP="00E7075A">
            <w:pPr>
              <w:rPr>
                <w:sz w:val="24"/>
                <w:szCs w:val="24"/>
              </w:rPr>
            </w:pPr>
            <w:r>
              <w:rPr>
                <w:sz w:val="24"/>
                <w:szCs w:val="24"/>
              </w:rPr>
              <w:t>11</w:t>
            </w:r>
          </w:p>
        </w:tc>
        <w:tc>
          <w:tcPr>
            <w:tcW w:w="1985" w:type="dxa"/>
            <w:tcBorders>
              <w:top w:val="single" w:sz="4" w:space="0" w:color="auto"/>
              <w:left w:val="single" w:sz="4" w:space="0" w:color="auto"/>
              <w:bottom w:val="single" w:sz="4" w:space="0" w:color="auto"/>
              <w:right w:val="single" w:sz="4" w:space="0" w:color="auto"/>
            </w:tcBorders>
          </w:tcPr>
          <w:p w14:paraId="5B9C8BF8" w14:textId="77777777" w:rsidR="004D6BCF" w:rsidRDefault="004D6BCF" w:rsidP="00E7075A">
            <w:pPr>
              <w:rPr>
                <w:sz w:val="24"/>
                <w:szCs w:val="24"/>
              </w:rPr>
            </w:pPr>
            <w:r>
              <w:rPr>
                <w:sz w:val="24"/>
                <w:szCs w:val="24"/>
              </w:rPr>
              <w:t>Nil education</w:t>
            </w:r>
          </w:p>
          <w:p w14:paraId="1FB28B2D" w14:textId="77777777" w:rsidR="004D6BCF" w:rsidRDefault="004D6BCF" w:rsidP="00E7075A">
            <w:pPr>
              <w:rPr>
                <w:sz w:val="24"/>
                <w:szCs w:val="24"/>
              </w:rPr>
            </w:pPr>
            <w:r>
              <w:rPr>
                <w:sz w:val="24"/>
                <w:szCs w:val="24"/>
              </w:rPr>
              <w:t>Home tutoring</w:t>
            </w:r>
          </w:p>
          <w:p w14:paraId="1F920E46" w14:textId="77777777" w:rsidR="004D6BCF" w:rsidRDefault="004D6BCF" w:rsidP="00E7075A">
            <w:pPr>
              <w:rPr>
                <w:sz w:val="24"/>
                <w:szCs w:val="24"/>
              </w:rPr>
            </w:pPr>
            <w:r>
              <w:rPr>
                <w:sz w:val="24"/>
                <w:szCs w:val="24"/>
              </w:rPr>
              <w:t>Primary</w:t>
            </w:r>
          </w:p>
          <w:p w14:paraId="413A4D80" w14:textId="77777777" w:rsidR="004D6BCF" w:rsidRDefault="004D6BCF" w:rsidP="00E7075A">
            <w:pPr>
              <w:rPr>
                <w:sz w:val="24"/>
                <w:szCs w:val="24"/>
              </w:rPr>
            </w:pPr>
            <w:r>
              <w:rPr>
                <w:sz w:val="24"/>
                <w:szCs w:val="24"/>
              </w:rPr>
              <w:t>Secondary</w:t>
            </w:r>
          </w:p>
          <w:p w14:paraId="74BBF892" w14:textId="77777777" w:rsidR="004D6BCF" w:rsidRDefault="004D6BCF" w:rsidP="00E7075A">
            <w:pPr>
              <w:rPr>
                <w:sz w:val="24"/>
                <w:szCs w:val="24"/>
              </w:rPr>
            </w:pPr>
            <w:r>
              <w:rPr>
                <w:sz w:val="24"/>
                <w:szCs w:val="24"/>
              </w:rPr>
              <w:lastRenderedPageBreak/>
              <w:t>Tertiary</w:t>
            </w:r>
          </w:p>
        </w:tc>
        <w:tc>
          <w:tcPr>
            <w:tcW w:w="799" w:type="dxa"/>
            <w:tcBorders>
              <w:top w:val="single" w:sz="4" w:space="0" w:color="auto"/>
              <w:left w:val="single" w:sz="4" w:space="0" w:color="auto"/>
              <w:bottom w:val="single" w:sz="4" w:space="0" w:color="auto"/>
              <w:right w:val="single" w:sz="4" w:space="0" w:color="auto"/>
            </w:tcBorders>
          </w:tcPr>
          <w:p w14:paraId="6A3BE768" w14:textId="77777777" w:rsidR="004D6BCF" w:rsidRDefault="004D6BCF" w:rsidP="00E7075A">
            <w:pPr>
              <w:rPr>
                <w:sz w:val="24"/>
                <w:szCs w:val="24"/>
              </w:rPr>
            </w:pPr>
            <w:r>
              <w:rPr>
                <w:sz w:val="24"/>
                <w:szCs w:val="24"/>
              </w:rPr>
              <w:lastRenderedPageBreak/>
              <w:t>1</w:t>
            </w:r>
          </w:p>
          <w:p w14:paraId="1729700D" w14:textId="77777777" w:rsidR="004D6BCF" w:rsidRDefault="004D6BCF" w:rsidP="00E7075A">
            <w:pPr>
              <w:rPr>
                <w:sz w:val="24"/>
                <w:szCs w:val="24"/>
              </w:rPr>
            </w:pPr>
            <w:r>
              <w:rPr>
                <w:sz w:val="24"/>
                <w:szCs w:val="24"/>
              </w:rPr>
              <w:t>1</w:t>
            </w:r>
          </w:p>
          <w:p w14:paraId="2BBC7273" w14:textId="77777777" w:rsidR="004D6BCF" w:rsidRDefault="004D6BCF" w:rsidP="00E7075A">
            <w:pPr>
              <w:rPr>
                <w:sz w:val="24"/>
                <w:szCs w:val="24"/>
              </w:rPr>
            </w:pPr>
            <w:r>
              <w:rPr>
                <w:sz w:val="24"/>
                <w:szCs w:val="24"/>
              </w:rPr>
              <w:t>5</w:t>
            </w:r>
          </w:p>
          <w:p w14:paraId="777F6371" w14:textId="77777777" w:rsidR="004D6BCF" w:rsidRDefault="004D6BCF" w:rsidP="00E7075A">
            <w:pPr>
              <w:rPr>
                <w:sz w:val="24"/>
                <w:szCs w:val="24"/>
              </w:rPr>
            </w:pPr>
            <w:r>
              <w:rPr>
                <w:sz w:val="24"/>
                <w:szCs w:val="24"/>
              </w:rPr>
              <w:t>1</w:t>
            </w:r>
          </w:p>
          <w:p w14:paraId="6D16D2B2" w14:textId="77777777" w:rsidR="004D6BCF" w:rsidRDefault="004D6BCF" w:rsidP="00E7075A">
            <w:pPr>
              <w:rPr>
                <w:sz w:val="24"/>
                <w:szCs w:val="24"/>
              </w:rPr>
            </w:pPr>
            <w:r>
              <w:rPr>
                <w:sz w:val="24"/>
                <w:szCs w:val="24"/>
              </w:rPr>
              <w:lastRenderedPageBreak/>
              <w:t>3</w:t>
            </w:r>
          </w:p>
        </w:tc>
      </w:tr>
      <w:tr w:rsidR="004D6BCF" w14:paraId="7A4B17D1" w14:textId="77777777" w:rsidTr="00E7075A">
        <w:tc>
          <w:tcPr>
            <w:tcW w:w="2254" w:type="dxa"/>
            <w:tcBorders>
              <w:top w:val="single" w:sz="4" w:space="0" w:color="auto"/>
              <w:left w:val="single" w:sz="4" w:space="0" w:color="auto"/>
              <w:bottom w:val="single" w:sz="4" w:space="0" w:color="auto"/>
              <w:right w:val="single" w:sz="4" w:space="0" w:color="auto"/>
            </w:tcBorders>
          </w:tcPr>
          <w:p w14:paraId="06881D44" w14:textId="77777777" w:rsidR="004D6BCF" w:rsidRDefault="004D6BCF" w:rsidP="00E7075A">
            <w:pPr>
              <w:rPr>
                <w:sz w:val="24"/>
                <w:szCs w:val="24"/>
              </w:rPr>
            </w:pPr>
            <w:r>
              <w:rPr>
                <w:sz w:val="24"/>
                <w:szCs w:val="24"/>
              </w:rPr>
              <w:lastRenderedPageBreak/>
              <w:t>Youth males</w:t>
            </w:r>
          </w:p>
        </w:tc>
        <w:tc>
          <w:tcPr>
            <w:tcW w:w="2254" w:type="dxa"/>
            <w:tcBorders>
              <w:top w:val="single" w:sz="4" w:space="0" w:color="auto"/>
              <w:left w:val="single" w:sz="4" w:space="0" w:color="auto"/>
              <w:bottom w:val="single" w:sz="4" w:space="0" w:color="auto"/>
              <w:right w:val="single" w:sz="4" w:space="0" w:color="auto"/>
            </w:tcBorders>
          </w:tcPr>
          <w:p w14:paraId="2ED7719A" w14:textId="77777777" w:rsidR="004D6BCF" w:rsidRDefault="004D6BCF" w:rsidP="00E7075A">
            <w:pPr>
              <w:rPr>
                <w:sz w:val="24"/>
                <w:szCs w:val="24"/>
              </w:rPr>
            </w:pPr>
            <w:r>
              <w:rPr>
                <w:sz w:val="24"/>
                <w:szCs w:val="24"/>
              </w:rPr>
              <w:t>20-30 years</w:t>
            </w:r>
          </w:p>
        </w:tc>
        <w:tc>
          <w:tcPr>
            <w:tcW w:w="1724" w:type="dxa"/>
            <w:tcBorders>
              <w:top w:val="single" w:sz="4" w:space="0" w:color="auto"/>
              <w:left w:val="single" w:sz="4" w:space="0" w:color="auto"/>
              <w:bottom w:val="single" w:sz="4" w:space="0" w:color="auto"/>
              <w:right w:val="single" w:sz="4" w:space="0" w:color="auto"/>
            </w:tcBorders>
          </w:tcPr>
          <w:p w14:paraId="1A2DE7C1" w14:textId="77777777" w:rsidR="004D6BCF" w:rsidRDefault="004D6BCF" w:rsidP="00E7075A">
            <w:pPr>
              <w:rPr>
                <w:sz w:val="24"/>
                <w:szCs w:val="24"/>
              </w:rPr>
            </w:pPr>
            <w:r>
              <w:rPr>
                <w:sz w:val="24"/>
                <w:szCs w:val="24"/>
              </w:rPr>
              <w:t>13</w:t>
            </w:r>
          </w:p>
        </w:tc>
        <w:tc>
          <w:tcPr>
            <w:tcW w:w="1985" w:type="dxa"/>
            <w:tcBorders>
              <w:top w:val="single" w:sz="4" w:space="0" w:color="auto"/>
              <w:left w:val="single" w:sz="4" w:space="0" w:color="auto"/>
              <w:bottom w:val="single" w:sz="4" w:space="0" w:color="auto"/>
              <w:right w:val="single" w:sz="4" w:space="0" w:color="auto"/>
            </w:tcBorders>
          </w:tcPr>
          <w:p w14:paraId="6E20A38A" w14:textId="77777777" w:rsidR="004D6BCF" w:rsidRDefault="004D6BCF" w:rsidP="00E7075A">
            <w:pPr>
              <w:rPr>
                <w:sz w:val="24"/>
                <w:szCs w:val="24"/>
              </w:rPr>
            </w:pPr>
            <w:r>
              <w:rPr>
                <w:sz w:val="24"/>
                <w:szCs w:val="24"/>
              </w:rPr>
              <w:t>Nil education</w:t>
            </w:r>
          </w:p>
          <w:p w14:paraId="752EC975" w14:textId="77777777" w:rsidR="004D6BCF" w:rsidRDefault="004D6BCF" w:rsidP="00E7075A">
            <w:pPr>
              <w:rPr>
                <w:sz w:val="24"/>
                <w:szCs w:val="24"/>
              </w:rPr>
            </w:pPr>
            <w:r>
              <w:rPr>
                <w:sz w:val="24"/>
                <w:szCs w:val="24"/>
              </w:rPr>
              <w:t>Home tutoring</w:t>
            </w:r>
          </w:p>
          <w:p w14:paraId="1EF3961A" w14:textId="77777777" w:rsidR="004D6BCF" w:rsidRDefault="004D6BCF" w:rsidP="00E7075A">
            <w:pPr>
              <w:rPr>
                <w:sz w:val="24"/>
                <w:szCs w:val="24"/>
              </w:rPr>
            </w:pPr>
            <w:r>
              <w:rPr>
                <w:sz w:val="24"/>
                <w:szCs w:val="24"/>
              </w:rPr>
              <w:t>Primary</w:t>
            </w:r>
          </w:p>
          <w:p w14:paraId="01D21C05" w14:textId="77777777" w:rsidR="004D6BCF" w:rsidRDefault="004D6BCF" w:rsidP="00E7075A">
            <w:pPr>
              <w:rPr>
                <w:sz w:val="24"/>
                <w:szCs w:val="24"/>
              </w:rPr>
            </w:pPr>
            <w:r>
              <w:rPr>
                <w:sz w:val="24"/>
                <w:szCs w:val="24"/>
              </w:rPr>
              <w:t>Secondary</w:t>
            </w:r>
          </w:p>
          <w:p w14:paraId="7489A49C" w14:textId="77777777" w:rsidR="004D6BCF" w:rsidRDefault="004D6BCF" w:rsidP="00E7075A">
            <w:pPr>
              <w:rPr>
                <w:sz w:val="24"/>
                <w:szCs w:val="24"/>
              </w:rPr>
            </w:pPr>
            <w:r>
              <w:rPr>
                <w:sz w:val="24"/>
                <w:szCs w:val="24"/>
              </w:rPr>
              <w:t>Tertiary</w:t>
            </w:r>
          </w:p>
        </w:tc>
        <w:tc>
          <w:tcPr>
            <w:tcW w:w="799" w:type="dxa"/>
            <w:tcBorders>
              <w:top w:val="single" w:sz="4" w:space="0" w:color="auto"/>
              <w:left w:val="single" w:sz="4" w:space="0" w:color="auto"/>
              <w:bottom w:val="single" w:sz="4" w:space="0" w:color="auto"/>
              <w:right w:val="single" w:sz="4" w:space="0" w:color="auto"/>
            </w:tcBorders>
          </w:tcPr>
          <w:p w14:paraId="5F7CE8BD" w14:textId="77777777" w:rsidR="004D6BCF" w:rsidRDefault="004D6BCF" w:rsidP="00E7075A">
            <w:pPr>
              <w:rPr>
                <w:sz w:val="24"/>
                <w:szCs w:val="24"/>
              </w:rPr>
            </w:pPr>
            <w:r>
              <w:rPr>
                <w:sz w:val="24"/>
                <w:szCs w:val="24"/>
              </w:rPr>
              <w:t>4</w:t>
            </w:r>
          </w:p>
          <w:p w14:paraId="55F97300" w14:textId="77777777" w:rsidR="004D6BCF" w:rsidRDefault="004D6BCF" w:rsidP="00E7075A">
            <w:pPr>
              <w:rPr>
                <w:sz w:val="24"/>
                <w:szCs w:val="24"/>
              </w:rPr>
            </w:pPr>
            <w:r>
              <w:rPr>
                <w:sz w:val="24"/>
                <w:szCs w:val="24"/>
              </w:rPr>
              <w:t>0</w:t>
            </w:r>
          </w:p>
          <w:p w14:paraId="5DBDA6C2" w14:textId="77777777" w:rsidR="004D6BCF" w:rsidRDefault="004D6BCF" w:rsidP="00E7075A">
            <w:pPr>
              <w:rPr>
                <w:sz w:val="24"/>
                <w:szCs w:val="24"/>
              </w:rPr>
            </w:pPr>
            <w:r>
              <w:rPr>
                <w:sz w:val="24"/>
                <w:szCs w:val="24"/>
              </w:rPr>
              <w:t>4</w:t>
            </w:r>
          </w:p>
          <w:p w14:paraId="4FB33F8F" w14:textId="77777777" w:rsidR="004D6BCF" w:rsidRDefault="004D6BCF" w:rsidP="00E7075A">
            <w:pPr>
              <w:rPr>
                <w:sz w:val="24"/>
                <w:szCs w:val="24"/>
              </w:rPr>
            </w:pPr>
            <w:r>
              <w:rPr>
                <w:sz w:val="24"/>
                <w:szCs w:val="24"/>
              </w:rPr>
              <w:t>3</w:t>
            </w:r>
          </w:p>
          <w:p w14:paraId="2A9A3E0C" w14:textId="77777777" w:rsidR="004D6BCF" w:rsidRDefault="004D6BCF" w:rsidP="00E7075A">
            <w:pPr>
              <w:rPr>
                <w:sz w:val="24"/>
                <w:szCs w:val="24"/>
              </w:rPr>
            </w:pPr>
            <w:r>
              <w:rPr>
                <w:sz w:val="24"/>
                <w:szCs w:val="24"/>
              </w:rPr>
              <w:t>2</w:t>
            </w:r>
          </w:p>
        </w:tc>
      </w:tr>
      <w:tr w:rsidR="004D6BCF" w14:paraId="7403F13B" w14:textId="77777777" w:rsidTr="00E7075A">
        <w:tc>
          <w:tcPr>
            <w:tcW w:w="2254" w:type="dxa"/>
            <w:tcBorders>
              <w:top w:val="single" w:sz="4" w:space="0" w:color="auto"/>
              <w:left w:val="single" w:sz="4" w:space="0" w:color="auto"/>
              <w:bottom w:val="single" w:sz="4" w:space="0" w:color="auto"/>
              <w:right w:val="single" w:sz="4" w:space="0" w:color="auto"/>
            </w:tcBorders>
          </w:tcPr>
          <w:p w14:paraId="2DDD9561" w14:textId="77777777" w:rsidR="004D6BCF" w:rsidRDefault="004D6BCF" w:rsidP="00E7075A">
            <w:pPr>
              <w:rPr>
                <w:sz w:val="24"/>
                <w:szCs w:val="24"/>
              </w:rPr>
            </w:pPr>
            <w:r>
              <w:rPr>
                <w:sz w:val="24"/>
                <w:szCs w:val="24"/>
              </w:rPr>
              <w:t>Youth females</w:t>
            </w:r>
          </w:p>
        </w:tc>
        <w:tc>
          <w:tcPr>
            <w:tcW w:w="2254" w:type="dxa"/>
            <w:tcBorders>
              <w:top w:val="single" w:sz="4" w:space="0" w:color="auto"/>
              <w:left w:val="single" w:sz="4" w:space="0" w:color="auto"/>
              <w:bottom w:val="single" w:sz="4" w:space="0" w:color="auto"/>
              <w:right w:val="single" w:sz="4" w:space="0" w:color="auto"/>
            </w:tcBorders>
          </w:tcPr>
          <w:p w14:paraId="28B865CF" w14:textId="77777777" w:rsidR="004D6BCF" w:rsidRDefault="004D6BCF" w:rsidP="00E7075A">
            <w:pPr>
              <w:rPr>
                <w:sz w:val="24"/>
                <w:szCs w:val="24"/>
              </w:rPr>
            </w:pPr>
            <w:r>
              <w:rPr>
                <w:sz w:val="24"/>
                <w:szCs w:val="24"/>
              </w:rPr>
              <w:t>19-29 years</w:t>
            </w:r>
          </w:p>
        </w:tc>
        <w:tc>
          <w:tcPr>
            <w:tcW w:w="1724" w:type="dxa"/>
            <w:tcBorders>
              <w:top w:val="single" w:sz="4" w:space="0" w:color="auto"/>
              <w:left w:val="single" w:sz="4" w:space="0" w:color="auto"/>
              <w:bottom w:val="single" w:sz="4" w:space="0" w:color="auto"/>
              <w:right w:val="single" w:sz="4" w:space="0" w:color="auto"/>
            </w:tcBorders>
          </w:tcPr>
          <w:p w14:paraId="4526792F" w14:textId="77777777" w:rsidR="004D6BCF" w:rsidRDefault="004D6BCF" w:rsidP="00E7075A">
            <w:pPr>
              <w:rPr>
                <w:sz w:val="24"/>
                <w:szCs w:val="24"/>
              </w:rPr>
            </w:pPr>
            <w:r>
              <w:rPr>
                <w:sz w:val="24"/>
                <w:szCs w:val="24"/>
              </w:rPr>
              <w:t>14</w:t>
            </w:r>
          </w:p>
        </w:tc>
        <w:tc>
          <w:tcPr>
            <w:tcW w:w="1985" w:type="dxa"/>
            <w:tcBorders>
              <w:top w:val="single" w:sz="4" w:space="0" w:color="auto"/>
              <w:left w:val="single" w:sz="4" w:space="0" w:color="auto"/>
              <w:bottom w:val="single" w:sz="4" w:space="0" w:color="auto"/>
              <w:right w:val="single" w:sz="4" w:space="0" w:color="auto"/>
            </w:tcBorders>
          </w:tcPr>
          <w:p w14:paraId="7003E8BF" w14:textId="77777777" w:rsidR="004D6BCF" w:rsidRDefault="004D6BCF" w:rsidP="00E7075A">
            <w:pPr>
              <w:rPr>
                <w:sz w:val="24"/>
                <w:szCs w:val="24"/>
              </w:rPr>
            </w:pPr>
            <w:r>
              <w:rPr>
                <w:sz w:val="24"/>
                <w:szCs w:val="24"/>
              </w:rPr>
              <w:t>Nil education</w:t>
            </w:r>
          </w:p>
          <w:p w14:paraId="6104DE12" w14:textId="77777777" w:rsidR="004D6BCF" w:rsidRDefault="004D6BCF" w:rsidP="00E7075A">
            <w:pPr>
              <w:rPr>
                <w:sz w:val="24"/>
                <w:szCs w:val="24"/>
              </w:rPr>
            </w:pPr>
            <w:r>
              <w:rPr>
                <w:sz w:val="24"/>
                <w:szCs w:val="24"/>
              </w:rPr>
              <w:t>Home tutoring</w:t>
            </w:r>
          </w:p>
          <w:p w14:paraId="12C84DF4" w14:textId="77777777" w:rsidR="004D6BCF" w:rsidRDefault="004D6BCF" w:rsidP="00E7075A">
            <w:pPr>
              <w:rPr>
                <w:sz w:val="24"/>
                <w:szCs w:val="24"/>
              </w:rPr>
            </w:pPr>
            <w:r>
              <w:rPr>
                <w:sz w:val="24"/>
                <w:szCs w:val="24"/>
              </w:rPr>
              <w:t>Primary</w:t>
            </w:r>
          </w:p>
          <w:p w14:paraId="29635552" w14:textId="77777777" w:rsidR="004D6BCF" w:rsidRDefault="004D6BCF" w:rsidP="00E7075A">
            <w:pPr>
              <w:rPr>
                <w:sz w:val="24"/>
                <w:szCs w:val="24"/>
              </w:rPr>
            </w:pPr>
            <w:r>
              <w:rPr>
                <w:sz w:val="24"/>
                <w:szCs w:val="24"/>
              </w:rPr>
              <w:t>Secondary</w:t>
            </w:r>
          </w:p>
          <w:p w14:paraId="62CCEFCC" w14:textId="77777777" w:rsidR="004D6BCF" w:rsidRDefault="004D6BCF" w:rsidP="00E7075A">
            <w:pPr>
              <w:rPr>
                <w:sz w:val="24"/>
                <w:szCs w:val="24"/>
              </w:rPr>
            </w:pPr>
            <w:r>
              <w:rPr>
                <w:sz w:val="24"/>
                <w:szCs w:val="24"/>
              </w:rPr>
              <w:t>Tertiary</w:t>
            </w:r>
          </w:p>
        </w:tc>
        <w:tc>
          <w:tcPr>
            <w:tcW w:w="799" w:type="dxa"/>
            <w:tcBorders>
              <w:top w:val="single" w:sz="4" w:space="0" w:color="auto"/>
              <w:left w:val="single" w:sz="4" w:space="0" w:color="auto"/>
              <w:bottom w:val="single" w:sz="4" w:space="0" w:color="auto"/>
              <w:right w:val="single" w:sz="4" w:space="0" w:color="auto"/>
            </w:tcBorders>
          </w:tcPr>
          <w:p w14:paraId="6B184A1C" w14:textId="77777777" w:rsidR="004D6BCF" w:rsidRDefault="004D6BCF" w:rsidP="00E7075A">
            <w:pPr>
              <w:rPr>
                <w:sz w:val="24"/>
                <w:szCs w:val="24"/>
              </w:rPr>
            </w:pPr>
            <w:r>
              <w:rPr>
                <w:sz w:val="24"/>
                <w:szCs w:val="24"/>
              </w:rPr>
              <w:t>4</w:t>
            </w:r>
          </w:p>
          <w:p w14:paraId="1DE00EAF" w14:textId="77777777" w:rsidR="004D6BCF" w:rsidRDefault="004D6BCF" w:rsidP="00E7075A">
            <w:pPr>
              <w:rPr>
                <w:sz w:val="24"/>
                <w:szCs w:val="24"/>
              </w:rPr>
            </w:pPr>
            <w:r>
              <w:rPr>
                <w:sz w:val="24"/>
                <w:szCs w:val="24"/>
              </w:rPr>
              <w:t>1</w:t>
            </w:r>
          </w:p>
          <w:p w14:paraId="37A00274" w14:textId="77777777" w:rsidR="004D6BCF" w:rsidRDefault="004D6BCF" w:rsidP="00E7075A">
            <w:pPr>
              <w:rPr>
                <w:sz w:val="24"/>
                <w:szCs w:val="24"/>
              </w:rPr>
            </w:pPr>
            <w:r>
              <w:rPr>
                <w:sz w:val="24"/>
                <w:szCs w:val="24"/>
              </w:rPr>
              <w:t>2</w:t>
            </w:r>
          </w:p>
          <w:p w14:paraId="108ADC6F" w14:textId="77777777" w:rsidR="004D6BCF" w:rsidRDefault="004D6BCF" w:rsidP="00E7075A">
            <w:pPr>
              <w:rPr>
                <w:sz w:val="24"/>
                <w:szCs w:val="24"/>
              </w:rPr>
            </w:pPr>
            <w:r>
              <w:rPr>
                <w:sz w:val="24"/>
                <w:szCs w:val="24"/>
              </w:rPr>
              <w:t>4</w:t>
            </w:r>
          </w:p>
          <w:p w14:paraId="3A373BF5" w14:textId="77777777" w:rsidR="004D6BCF" w:rsidRDefault="004D6BCF" w:rsidP="00E7075A">
            <w:pPr>
              <w:rPr>
                <w:sz w:val="24"/>
                <w:szCs w:val="24"/>
              </w:rPr>
            </w:pPr>
            <w:r>
              <w:rPr>
                <w:sz w:val="24"/>
                <w:szCs w:val="24"/>
              </w:rPr>
              <w:t>3</w:t>
            </w:r>
          </w:p>
        </w:tc>
      </w:tr>
    </w:tbl>
    <w:p w14:paraId="564A4C5C" w14:textId="77777777" w:rsidR="004D6BCF" w:rsidRDefault="004D6BCF" w:rsidP="004D6BCF">
      <w:pPr>
        <w:widowControl w:val="0"/>
        <w:autoSpaceDE w:val="0"/>
        <w:autoSpaceDN w:val="0"/>
        <w:adjustRightInd w:val="0"/>
        <w:spacing w:line="240" w:lineRule="auto"/>
        <w:rPr>
          <w:rFonts w:ascii="Times New Roman" w:hAnsi="Times New Roman" w:cs="Times New Roman"/>
          <w:sz w:val="24"/>
          <w:szCs w:val="24"/>
        </w:rPr>
      </w:pPr>
    </w:p>
    <w:p w14:paraId="7B603CDC" w14:textId="77777777" w:rsidR="004D6BCF" w:rsidRDefault="004D6BCF" w:rsidP="004D6BCF">
      <w:pPr>
        <w:pStyle w:val="NoSpacing"/>
        <w:rPr>
          <w:b/>
          <w:bCs/>
        </w:rPr>
      </w:pPr>
    </w:p>
    <w:p w14:paraId="360BC327" w14:textId="77777777" w:rsidR="004D6BCF" w:rsidRDefault="004D6BCF" w:rsidP="004D6BCF">
      <w:pPr>
        <w:pStyle w:val="NoSpacing"/>
        <w:rPr>
          <w:b/>
          <w:bCs/>
        </w:rPr>
      </w:pPr>
    </w:p>
    <w:p w14:paraId="7C4A7320" w14:textId="77777777" w:rsidR="004D6BCF" w:rsidRDefault="004D6BCF" w:rsidP="004D6BCF">
      <w:pPr>
        <w:pStyle w:val="NoSpacing"/>
        <w:rPr>
          <w:b/>
          <w:bCs/>
        </w:rPr>
      </w:pPr>
    </w:p>
    <w:p w14:paraId="50CBE9B9" w14:textId="77777777" w:rsidR="00E24E3B" w:rsidRDefault="00E24E3B" w:rsidP="004D6BCF">
      <w:pPr>
        <w:pStyle w:val="NoSpacing"/>
        <w:rPr>
          <w:b/>
          <w:bCs/>
        </w:rPr>
      </w:pPr>
    </w:p>
    <w:p w14:paraId="4EF10AB9" w14:textId="77777777" w:rsidR="00E24E3B" w:rsidRDefault="00E24E3B" w:rsidP="004D6BCF">
      <w:pPr>
        <w:pStyle w:val="NoSpacing"/>
        <w:rPr>
          <w:b/>
          <w:bCs/>
        </w:rPr>
      </w:pPr>
    </w:p>
    <w:p w14:paraId="65439364" w14:textId="77777777" w:rsidR="00E24E3B" w:rsidRDefault="00E24E3B" w:rsidP="004D6BCF">
      <w:pPr>
        <w:pStyle w:val="NoSpacing"/>
        <w:rPr>
          <w:b/>
          <w:bCs/>
        </w:rPr>
      </w:pPr>
    </w:p>
    <w:p w14:paraId="4F2F8929" w14:textId="2E5EF592" w:rsidR="004D6BCF" w:rsidRPr="0092588F" w:rsidRDefault="004D6BCF" w:rsidP="004D6BCF">
      <w:pPr>
        <w:pStyle w:val="NoSpacing"/>
        <w:rPr>
          <w:b/>
          <w:bCs/>
        </w:rPr>
      </w:pPr>
      <w:r w:rsidRPr="0092588F">
        <w:rPr>
          <w:b/>
          <w:bCs/>
        </w:rPr>
        <w:t xml:space="preserve">Table </w:t>
      </w:r>
      <w:r>
        <w:rPr>
          <w:b/>
          <w:bCs/>
        </w:rPr>
        <w:t>3</w:t>
      </w:r>
      <w:r w:rsidRPr="0092588F">
        <w:rPr>
          <w:b/>
          <w:bCs/>
        </w:rPr>
        <w:t xml:space="preserve"> Four-stage proposed model for community engagement in genomic research</w:t>
      </w:r>
      <w:r w:rsidR="00630680">
        <w:rPr>
          <w:b/>
          <w:bCs/>
        </w:rPr>
        <w:t>.</w:t>
      </w:r>
    </w:p>
    <w:p w14:paraId="6DADD185" w14:textId="77777777" w:rsidR="004D6BCF" w:rsidRDefault="004D6BCF" w:rsidP="004D6BCF">
      <w:pPr>
        <w:pStyle w:val="NoSpacing"/>
      </w:pPr>
    </w:p>
    <w:tbl>
      <w:tblPr>
        <w:tblW w:w="0" w:type="auto"/>
        <w:tblLook w:val="04A0" w:firstRow="1" w:lastRow="0" w:firstColumn="1" w:lastColumn="0" w:noHBand="0" w:noVBand="1"/>
      </w:tblPr>
      <w:tblGrid>
        <w:gridCol w:w="704"/>
        <w:gridCol w:w="2835"/>
        <w:gridCol w:w="5116"/>
      </w:tblGrid>
      <w:tr w:rsidR="004D6BCF" w14:paraId="2A995EDC" w14:textId="77777777" w:rsidTr="00E7075A">
        <w:trPr>
          <w:trHeight w:val="342"/>
        </w:trPr>
        <w:tc>
          <w:tcPr>
            <w:tcW w:w="704" w:type="dxa"/>
          </w:tcPr>
          <w:p w14:paraId="404BBD2C" w14:textId="77777777" w:rsidR="004D6BCF" w:rsidRPr="0092588F" w:rsidRDefault="004D6BCF" w:rsidP="00E7075A">
            <w:pPr>
              <w:autoSpaceDE w:val="0"/>
              <w:autoSpaceDN w:val="0"/>
              <w:adjustRightInd w:val="0"/>
              <w:spacing w:after="200"/>
              <w:rPr>
                <w:rFonts w:cstheme="minorHAnsi"/>
                <w:sz w:val="20"/>
                <w:szCs w:val="20"/>
              </w:rPr>
            </w:pPr>
          </w:p>
        </w:tc>
        <w:tc>
          <w:tcPr>
            <w:tcW w:w="2835" w:type="dxa"/>
            <w:hideMark/>
          </w:tcPr>
          <w:p w14:paraId="34A52384" w14:textId="77777777" w:rsidR="004D6BCF" w:rsidRPr="0092588F" w:rsidRDefault="004D6BCF" w:rsidP="00E7075A">
            <w:pPr>
              <w:autoSpaceDE w:val="0"/>
              <w:autoSpaceDN w:val="0"/>
              <w:adjustRightInd w:val="0"/>
              <w:spacing w:after="200"/>
              <w:rPr>
                <w:rFonts w:cstheme="minorHAnsi"/>
                <w:sz w:val="20"/>
                <w:szCs w:val="20"/>
              </w:rPr>
            </w:pPr>
            <w:r w:rsidRPr="0092588F">
              <w:rPr>
                <w:rFonts w:cstheme="minorHAnsi"/>
                <w:sz w:val="20"/>
                <w:szCs w:val="20"/>
              </w:rPr>
              <w:t>Stages</w:t>
            </w:r>
          </w:p>
        </w:tc>
        <w:tc>
          <w:tcPr>
            <w:tcW w:w="5116" w:type="dxa"/>
            <w:hideMark/>
          </w:tcPr>
          <w:p w14:paraId="3E505353" w14:textId="77777777" w:rsidR="004D6BCF" w:rsidRPr="0092588F" w:rsidRDefault="004D6BCF" w:rsidP="00E7075A">
            <w:pPr>
              <w:autoSpaceDE w:val="0"/>
              <w:autoSpaceDN w:val="0"/>
              <w:adjustRightInd w:val="0"/>
              <w:spacing w:after="200"/>
              <w:rPr>
                <w:rFonts w:cstheme="minorHAnsi"/>
                <w:sz w:val="20"/>
                <w:szCs w:val="20"/>
              </w:rPr>
            </w:pPr>
            <w:r w:rsidRPr="0092588F">
              <w:rPr>
                <w:rFonts w:cstheme="minorHAnsi"/>
                <w:sz w:val="20"/>
                <w:szCs w:val="20"/>
              </w:rPr>
              <w:t>Themes applicable to stage</w:t>
            </w:r>
          </w:p>
        </w:tc>
      </w:tr>
      <w:tr w:rsidR="004D6BCF" w14:paraId="565CD8DE" w14:textId="77777777" w:rsidTr="00E7075A">
        <w:trPr>
          <w:trHeight w:val="755"/>
        </w:trPr>
        <w:tc>
          <w:tcPr>
            <w:tcW w:w="704" w:type="dxa"/>
            <w:hideMark/>
          </w:tcPr>
          <w:p w14:paraId="58D8F13E" w14:textId="77777777" w:rsidR="004D6BCF" w:rsidRPr="0092588F" w:rsidRDefault="004D6BCF" w:rsidP="00E7075A">
            <w:pPr>
              <w:autoSpaceDE w:val="0"/>
              <w:autoSpaceDN w:val="0"/>
              <w:adjustRightInd w:val="0"/>
              <w:spacing w:after="200"/>
              <w:rPr>
                <w:rFonts w:cstheme="minorHAnsi"/>
                <w:sz w:val="20"/>
                <w:szCs w:val="20"/>
              </w:rPr>
            </w:pPr>
            <w:r w:rsidRPr="0092588F">
              <w:rPr>
                <w:rFonts w:cstheme="minorHAnsi"/>
                <w:sz w:val="20"/>
                <w:szCs w:val="20"/>
              </w:rPr>
              <w:t>1.</w:t>
            </w:r>
          </w:p>
        </w:tc>
        <w:tc>
          <w:tcPr>
            <w:tcW w:w="2835" w:type="dxa"/>
            <w:hideMark/>
          </w:tcPr>
          <w:p w14:paraId="15ABB0C4" w14:textId="77777777" w:rsidR="004D6BCF" w:rsidRPr="0092588F" w:rsidRDefault="004D6BCF" w:rsidP="00E7075A">
            <w:pPr>
              <w:pStyle w:val="NoSpacing"/>
            </w:pPr>
            <w:r w:rsidRPr="0092588F">
              <w:t>Community approach</w:t>
            </w:r>
          </w:p>
          <w:p w14:paraId="76A90F7D" w14:textId="77777777" w:rsidR="004D6BCF" w:rsidRPr="0092588F" w:rsidRDefault="004D6BCF" w:rsidP="00E7075A">
            <w:pPr>
              <w:pStyle w:val="NoSpacing"/>
            </w:pPr>
            <w:r w:rsidRPr="0092588F">
              <w:t>(Before the research begins)</w:t>
            </w:r>
          </w:p>
        </w:tc>
        <w:tc>
          <w:tcPr>
            <w:tcW w:w="5116" w:type="dxa"/>
            <w:hideMark/>
          </w:tcPr>
          <w:p w14:paraId="4EC428C4" w14:textId="77777777" w:rsidR="004D6BCF" w:rsidRPr="0092588F" w:rsidRDefault="004D6BCF" w:rsidP="00E7075A">
            <w:pPr>
              <w:pStyle w:val="NoSpacing"/>
            </w:pPr>
            <w:r w:rsidRPr="0092588F">
              <w:t xml:space="preserve">Community leadership, Diversity of gatekeepers, Trust, Community leaders as ‘local ethics committee’, </w:t>
            </w:r>
          </w:p>
        </w:tc>
      </w:tr>
      <w:tr w:rsidR="004D6BCF" w14:paraId="5E7FDC6F" w14:textId="77777777" w:rsidTr="00E7075A">
        <w:trPr>
          <w:trHeight w:val="719"/>
        </w:trPr>
        <w:tc>
          <w:tcPr>
            <w:tcW w:w="704" w:type="dxa"/>
            <w:hideMark/>
          </w:tcPr>
          <w:p w14:paraId="42F8AB8B" w14:textId="77777777" w:rsidR="004D6BCF" w:rsidRPr="0092588F" w:rsidRDefault="004D6BCF" w:rsidP="00E7075A">
            <w:pPr>
              <w:autoSpaceDE w:val="0"/>
              <w:autoSpaceDN w:val="0"/>
              <w:adjustRightInd w:val="0"/>
              <w:spacing w:after="200"/>
              <w:rPr>
                <w:rFonts w:cstheme="minorHAnsi"/>
                <w:sz w:val="20"/>
                <w:szCs w:val="20"/>
              </w:rPr>
            </w:pPr>
            <w:r w:rsidRPr="0092588F">
              <w:rPr>
                <w:rFonts w:cstheme="minorHAnsi"/>
                <w:sz w:val="20"/>
                <w:szCs w:val="20"/>
              </w:rPr>
              <w:t>2.</w:t>
            </w:r>
          </w:p>
        </w:tc>
        <w:tc>
          <w:tcPr>
            <w:tcW w:w="2835" w:type="dxa"/>
            <w:hideMark/>
          </w:tcPr>
          <w:p w14:paraId="58D9C6BE" w14:textId="77777777" w:rsidR="004D6BCF" w:rsidRPr="0092588F" w:rsidRDefault="004D6BCF" w:rsidP="00E7075A">
            <w:pPr>
              <w:pStyle w:val="NoSpacing"/>
            </w:pPr>
            <w:r w:rsidRPr="0092588F">
              <w:t>The Inter</w:t>
            </w:r>
            <w:r>
              <w:t>mediate</w:t>
            </w:r>
          </w:p>
          <w:p w14:paraId="35AA394C" w14:textId="77777777" w:rsidR="004D6BCF" w:rsidRPr="0092588F" w:rsidRDefault="004D6BCF" w:rsidP="00E7075A">
            <w:pPr>
              <w:pStyle w:val="NoSpacing"/>
            </w:pPr>
            <w:r w:rsidRPr="0092588F">
              <w:t>(Setting the research up)</w:t>
            </w:r>
          </w:p>
        </w:tc>
        <w:tc>
          <w:tcPr>
            <w:tcW w:w="5116" w:type="dxa"/>
            <w:hideMark/>
          </w:tcPr>
          <w:p w14:paraId="5E64DD04" w14:textId="77777777" w:rsidR="004D6BCF" w:rsidRPr="0092588F" w:rsidRDefault="004D6BCF" w:rsidP="00E7075A">
            <w:pPr>
              <w:pStyle w:val="NoSpacing"/>
            </w:pPr>
            <w:r w:rsidRPr="0092588F">
              <w:t>Effective communication, Trust</w:t>
            </w:r>
          </w:p>
        </w:tc>
      </w:tr>
      <w:tr w:rsidR="004D6BCF" w14:paraId="013C794E" w14:textId="77777777" w:rsidTr="00E7075A">
        <w:trPr>
          <w:trHeight w:val="719"/>
        </w:trPr>
        <w:tc>
          <w:tcPr>
            <w:tcW w:w="704" w:type="dxa"/>
            <w:hideMark/>
          </w:tcPr>
          <w:p w14:paraId="6A38836F" w14:textId="77777777" w:rsidR="004D6BCF" w:rsidRPr="0092588F" w:rsidRDefault="004D6BCF" w:rsidP="00E7075A">
            <w:pPr>
              <w:autoSpaceDE w:val="0"/>
              <w:autoSpaceDN w:val="0"/>
              <w:adjustRightInd w:val="0"/>
              <w:spacing w:after="200"/>
              <w:rPr>
                <w:rFonts w:cstheme="minorHAnsi"/>
                <w:sz w:val="20"/>
                <w:szCs w:val="20"/>
              </w:rPr>
            </w:pPr>
            <w:r w:rsidRPr="0092588F">
              <w:rPr>
                <w:rFonts w:cstheme="minorHAnsi"/>
                <w:sz w:val="20"/>
                <w:szCs w:val="20"/>
              </w:rPr>
              <w:t>3.</w:t>
            </w:r>
          </w:p>
        </w:tc>
        <w:tc>
          <w:tcPr>
            <w:tcW w:w="2835" w:type="dxa"/>
            <w:hideMark/>
          </w:tcPr>
          <w:p w14:paraId="151735DC" w14:textId="77777777" w:rsidR="004D6BCF" w:rsidRPr="0092588F" w:rsidRDefault="004D6BCF" w:rsidP="00E7075A">
            <w:pPr>
              <w:pStyle w:val="NoSpacing"/>
            </w:pPr>
            <w:r w:rsidRPr="0092588F">
              <w:t>Community integration</w:t>
            </w:r>
          </w:p>
          <w:p w14:paraId="3679E80D" w14:textId="77777777" w:rsidR="004D6BCF" w:rsidRPr="0092588F" w:rsidRDefault="004D6BCF" w:rsidP="00E7075A">
            <w:pPr>
              <w:pStyle w:val="NoSpacing"/>
            </w:pPr>
            <w:r w:rsidRPr="0092588F">
              <w:t>(During the research)</w:t>
            </w:r>
          </w:p>
        </w:tc>
        <w:tc>
          <w:tcPr>
            <w:tcW w:w="5116" w:type="dxa"/>
            <w:hideMark/>
          </w:tcPr>
          <w:p w14:paraId="7DC81E39" w14:textId="77777777" w:rsidR="004D6BCF" w:rsidRPr="0092588F" w:rsidRDefault="004D6BCF" w:rsidP="00E7075A">
            <w:pPr>
              <w:pStyle w:val="NoSpacing"/>
            </w:pPr>
            <w:r w:rsidRPr="0092588F">
              <w:t>Effective communication, Cultural Integration, Trust</w:t>
            </w:r>
          </w:p>
        </w:tc>
      </w:tr>
      <w:tr w:rsidR="004D6BCF" w14:paraId="1F3483B4" w14:textId="77777777" w:rsidTr="00E7075A">
        <w:trPr>
          <w:trHeight w:val="706"/>
        </w:trPr>
        <w:tc>
          <w:tcPr>
            <w:tcW w:w="704" w:type="dxa"/>
            <w:hideMark/>
          </w:tcPr>
          <w:p w14:paraId="08065DE9" w14:textId="77777777" w:rsidR="004D6BCF" w:rsidRPr="0092588F" w:rsidRDefault="004D6BCF" w:rsidP="00E7075A">
            <w:pPr>
              <w:autoSpaceDE w:val="0"/>
              <w:autoSpaceDN w:val="0"/>
              <w:adjustRightInd w:val="0"/>
              <w:spacing w:after="200"/>
              <w:rPr>
                <w:rFonts w:cstheme="minorHAnsi"/>
                <w:sz w:val="20"/>
                <w:szCs w:val="20"/>
              </w:rPr>
            </w:pPr>
            <w:r w:rsidRPr="0092588F">
              <w:rPr>
                <w:rFonts w:cstheme="minorHAnsi"/>
                <w:sz w:val="20"/>
                <w:szCs w:val="20"/>
              </w:rPr>
              <w:t>4.</w:t>
            </w:r>
          </w:p>
        </w:tc>
        <w:tc>
          <w:tcPr>
            <w:tcW w:w="2835" w:type="dxa"/>
            <w:hideMark/>
          </w:tcPr>
          <w:p w14:paraId="774D6C70" w14:textId="77777777" w:rsidR="004D6BCF" w:rsidRPr="0092588F" w:rsidRDefault="004D6BCF" w:rsidP="00E7075A">
            <w:pPr>
              <w:pStyle w:val="NoSpacing"/>
            </w:pPr>
            <w:r w:rsidRPr="0092588F">
              <w:t>Post-research cordiality</w:t>
            </w:r>
          </w:p>
          <w:p w14:paraId="70460440" w14:textId="77777777" w:rsidR="004D6BCF" w:rsidRPr="0092588F" w:rsidRDefault="004D6BCF" w:rsidP="00E7075A">
            <w:pPr>
              <w:pStyle w:val="NoSpacing"/>
            </w:pPr>
            <w:r w:rsidRPr="0092588F">
              <w:t>(After the research ends)</w:t>
            </w:r>
          </w:p>
        </w:tc>
        <w:tc>
          <w:tcPr>
            <w:tcW w:w="5116" w:type="dxa"/>
            <w:hideMark/>
          </w:tcPr>
          <w:p w14:paraId="491E01B6" w14:textId="77777777" w:rsidR="004D6BCF" w:rsidRPr="0092588F" w:rsidRDefault="004D6BCF" w:rsidP="00E7075A">
            <w:pPr>
              <w:pStyle w:val="NoSpacing"/>
            </w:pPr>
            <w:r w:rsidRPr="0092588F">
              <w:t>Trust, Conservation of research field</w:t>
            </w:r>
          </w:p>
        </w:tc>
      </w:tr>
    </w:tbl>
    <w:p w14:paraId="3CAD4909" w14:textId="77777777" w:rsidR="004D6BCF" w:rsidRDefault="004D6BCF" w:rsidP="004D6BCF">
      <w:pPr>
        <w:pStyle w:val="NoSpacing"/>
        <w:rPr>
          <w:b/>
          <w:bCs/>
          <w:i/>
          <w:iCs/>
          <w:sz w:val="24"/>
          <w:szCs w:val="24"/>
        </w:rPr>
      </w:pPr>
    </w:p>
    <w:p w14:paraId="5ED7C465" w14:textId="0F087C29" w:rsidR="004D6BCF" w:rsidRDefault="004D6BCF" w:rsidP="004D6BCF">
      <w:pPr>
        <w:widowControl w:val="0"/>
        <w:autoSpaceDE w:val="0"/>
        <w:autoSpaceDN w:val="0"/>
        <w:adjustRightInd w:val="0"/>
        <w:spacing w:line="240" w:lineRule="auto"/>
        <w:rPr>
          <w:rFonts w:ascii="Times New Roman" w:hAnsi="Times New Roman" w:cs="Times New Roman"/>
          <w:b/>
          <w:bCs/>
          <w:sz w:val="26"/>
          <w:szCs w:val="26"/>
        </w:rPr>
      </w:pPr>
    </w:p>
    <w:p w14:paraId="538FF168" w14:textId="542D0BAE" w:rsidR="00630680" w:rsidRDefault="00630680" w:rsidP="004D6BCF">
      <w:pPr>
        <w:widowControl w:val="0"/>
        <w:autoSpaceDE w:val="0"/>
        <w:autoSpaceDN w:val="0"/>
        <w:adjustRightInd w:val="0"/>
        <w:spacing w:line="240" w:lineRule="auto"/>
        <w:rPr>
          <w:rFonts w:ascii="Times New Roman" w:hAnsi="Times New Roman" w:cs="Times New Roman"/>
          <w:b/>
          <w:bCs/>
          <w:sz w:val="26"/>
          <w:szCs w:val="26"/>
        </w:rPr>
      </w:pPr>
    </w:p>
    <w:p w14:paraId="5F25F770" w14:textId="4E926CBD" w:rsidR="00630680" w:rsidRDefault="00630680" w:rsidP="004D6BCF">
      <w:pPr>
        <w:widowControl w:val="0"/>
        <w:autoSpaceDE w:val="0"/>
        <w:autoSpaceDN w:val="0"/>
        <w:adjustRightInd w:val="0"/>
        <w:spacing w:line="240" w:lineRule="auto"/>
        <w:rPr>
          <w:rFonts w:ascii="Times New Roman" w:hAnsi="Times New Roman" w:cs="Times New Roman"/>
          <w:b/>
          <w:bCs/>
          <w:sz w:val="26"/>
          <w:szCs w:val="26"/>
        </w:rPr>
      </w:pPr>
    </w:p>
    <w:p w14:paraId="62625B76" w14:textId="725B9EAC" w:rsidR="00630680" w:rsidRDefault="00630680" w:rsidP="004D6BCF">
      <w:pPr>
        <w:widowControl w:val="0"/>
        <w:autoSpaceDE w:val="0"/>
        <w:autoSpaceDN w:val="0"/>
        <w:adjustRightInd w:val="0"/>
        <w:spacing w:line="240" w:lineRule="auto"/>
        <w:rPr>
          <w:rFonts w:ascii="Times New Roman" w:hAnsi="Times New Roman" w:cs="Times New Roman"/>
          <w:b/>
          <w:bCs/>
          <w:sz w:val="26"/>
          <w:szCs w:val="26"/>
        </w:rPr>
      </w:pPr>
    </w:p>
    <w:p w14:paraId="3FE32066" w14:textId="075EC2E6" w:rsidR="00630680" w:rsidRDefault="00630680" w:rsidP="004D6BCF">
      <w:pPr>
        <w:widowControl w:val="0"/>
        <w:autoSpaceDE w:val="0"/>
        <w:autoSpaceDN w:val="0"/>
        <w:adjustRightInd w:val="0"/>
        <w:spacing w:line="240" w:lineRule="auto"/>
        <w:rPr>
          <w:rFonts w:ascii="Times New Roman" w:hAnsi="Times New Roman" w:cs="Times New Roman"/>
          <w:b/>
          <w:bCs/>
          <w:sz w:val="26"/>
          <w:szCs w:val="26"/>
        </w:rPr>
      </w:pPr>
    </w:p>
    <w:p w14:paraId="59679CDD" w14:textId="77777777" w:rsidR="00630680" w:rsidRDefault="00630680" w:rsidP="004D6BCF">
      <w:pPr>
        <w:widowControl w:val="0"/>
        <w:autoSpaceDE w:val="0"/>
        <w:autoSpaceDN w:val="0"/>
        <w:adjustRightInd w:val="0"/>
        <w:spacing w:line="240" w:lineRule="auto"/>
        <w:rPr>
          <w:rFonts w:ascii="Times New Roman" w:hAnsi="Times New Roman" w:cs="Times New Roman"/>
          <w:b/>
          <w:bCs/>
          <w:sz w:val="26"/>
          <w:szCs w:val="26"/>
        </w:rPr>
      </w:pPr>
    </w:p>
    <w:p w14:paraId="169646A3" w14:textId="77777777" w:rsidR="004D6BCF" w:rsidRPr="008B7A41" w:rsidRDefault="004D6BCF" w:rsidP="004D6BCF">
      <w:pPr>
        <w:spacing w:line="360" w:lineRule="auto"/>
        <w:rPr>
          <w:rFonts w:ascii="Times New Roman" w:hAnsi="Times New Roman" w:cs="Times New Roman"/>
          <w:b/>
          <w:sz w:val="24"/>
          <w:szCs w:val="24"/>
        </w:rPr>
      </w:pPr>
      <w:r>
        <w:rPr>
          <w:rFonts w:ascii="Times New Roman" w:hAnsi="Times New Roman" w:cs="Times New Roman"/>
          <w:b/>
          <w:sz w:val="24"/>
          <w:szCs w:val="24"/>
        </w:rPr>
        <w:t>Table</w:t>
      </w:r>
      <w:r w:rsidRPr="008B7A41">
        <w:rPr>
          <w:rFonts w:ascii="Times New Roman" w:hAnsi="Times New Roman" w:cs="Times New Roman"/>
          <w:b/>
          <w:sz w:val="24"/>
          <w:szCs w:val="24"/>
        </w:rPr>
        <w:t xml:space="preserve"> </w:t>
      </w:r>
      <w:r>
        <w:rPr>
          <w:rFonts w:ascii="Times New Roman" w:hAnsi="Times New Roman" w:cs="Times New Roman"/>
          <w:b/>
          <w:sz w:val="24"/>
          <w:szCs w:val="24"/>
        </w:rPr>
        <w:t>4</w:t>
      </w:r>
      <w:r w:rsidRPr="008B7A41">
        <w:rPr>
          <w:rFonts w:ascii="Times New Roman" w:hAnsi="Times New Roman" w:cs="Times New Roman"/>
          <w:b/>
          <w:sz w:val="24"/>
          <w:szCs w:val="24"/>
        </w:rPr>
        <w:t xml:space="preserve">: Comparison of Brenner’s model </w:t>
      </w:r>
      <w:r>
        <w:rPr>
          <w:rFonts w:ascii="Times New Roman" w:hAnsi="Times New Roman" w:cs="Times New Roman"/>
          <w:b/>
          <w:sz w:val="24"/>
          <w:szCs w:val="24"/>
        </w:rPr>
        <w:t xml:space="preserve">and our </w:t>
      </w:r>
      <w:r w:rsidRPr="008B7A41">
        <w:rPr>
          <w:rFonts w:ascii="Times New Roman" w:hAnsi="Times New Roman" w:cs="Times New Roman"/>
          <w:b/>
          <w:sz w:val="24"/>
          <w:szCs w:val="24"/>
        </w:rPr>
        <w:t>proposed model of community engagement</w:t>
      </w:r>
      <w:r>
        <w:rPr>
          <w:rFonts w:ascii="Times New Roman" w:hAnsi="Times New Roman" w:cs="Times New Roman"/>
          <w:b/>
          <w:sz w:val="24"/>
          <w:szCs w:val="24"/>
        </w:rPr>
        <w:t xml:space="preserve"> (CICP)</w:t>
      </w:r>
      <w:r w:rsidRPr="008B7A41">
        <w:rPr>
          <w:rFonts w:ascii="Times New Roman" w:hAnsi="Times New Roman" w:cs="Times New Roman"/>
          <w:b/>
          <w:sz w:val="24"/>
          <w:szCs w:val="24"/>
        </w:rPr>
        <w:tab/>
      </w:r>
      <w:r w:rsidRPr="008B7A41">
        <w:rPr>
          <w:rFonts w:ascii="Times New Roman" w:hAnsi="Times New Roman" w:cs="Times New Roman"/>
          <w:b/>
          <w:sz w:val="24"/>
          <w:szCs w:val="24"/>
        </w:rPr>
        <w:tab/>
      </w:r>
    </w:p>
    <w:tbl>
      <w:tblPr>
        <w:tblW w:w="10774" w:type="dxa"/>
        <w:tblInd w:w="-714" w:type="dxa"/>
        <w:tblLook w:val="04A0" w:firstRow="1" w:lastRow="0" w:firstColumn="1" w:lastColumn="0" w:noHBand="0" w:noVBand="1"/>
      </w:tblPr>
      <w:tblGrid>
        <w:gridCol w:w="2127"/>
        <w:gridCol w:w="3544"/>
        <w:gridCol w:w="5103"/>
      </w:tblGrid>
      <w:tr w:rsidR="004D6BCF" w:rsidRPr="00C16804" w14:paraId="36D0D395" w14:textId="77777777" w:rsidTr="00E7075A">
        <w:tc>
          <w:tcPr>
            <w:tcW w:w="2127" w:type="dxa"/>
          </w:tcPr>
          <w:p w14:paraId="1E209CEE" w14:textId="77777777" w:rsidR="004D6BCF" w:rsidRPr="00361088" w:rsidRDefault="004D6BCF" w:rsidP="00E7075A">
            <w:pPr>
              <w:spacing w:line="360" w:lineRule="auto"/>
              <w:rPr>
                <w:rFonts w:ascii="Times New Roman" w:hAnsi="Times New Roman" w:cs="Times New Roman"/>
                <w:b/>
                <w:i/>
              </w:rPr>
            </w:pPr>
            <w:r w:rsidRPr="00361088">
              <w:rPr>
                <w:rFonts w:ascii="Times New Roman" w:hAnsi="Times New Roman" w:cs="Times New Roman"/>
                <w:b/>
                <w:i/>
              </w:rPr>
              <w:t>Brenner’s stages</w:t>
            </w:r>
          </w:p>
        </w:tc>
        <w:tc>
          <w:tcPr>
            <w:tcW w:w="3544" w:type="dxa"/>
          </w:tcPr>
          <w:p w14:paraId="64311566" w14:textId="77777777" w:rsidR="004D6BCF" w:rsidRPr="00361088" w:rsidRDefault="004D6BCF" w:rsidP="00E7075A">
            <w:pPr>
              <w:spacing w:line="360" w:lineRule="auto"/>
              <w:rPr>
                <w:rFonts w:ascii="Times New Roman" w:hAnsi="Times New Roman" w:cs="Times New Roman"/>
                <w:b/>
                <w:i/>
              </w:rPr>
            </w:pPr>
            <w:r w:rsidRPr="00361088">
              <w:rPr>
                <w:rFonts w:ascii="Times New Roman" w:hAnsi="Times New Roman" w:cs="Times New Roman"/>
                <w:b/>
                <w:i/>
              </w:rPr>
              <w:t>Components</w:t>
            </w:r>
          </w:p>
        </w:tc>
        <w:tc>
          <w:tcPr>
            <w:tcW w:w="5103" w:type="dxa"/>
          </w:tcPr>
          <w:p w14:paraId="4A0EDA12" w14:textId="77777777" w:rsidR="004D6BCF" w:rsidRPr="00361088" w:rsidRDefault="004D6BCF" w:rsidP="00E7075A">
            <w:pPr>
              <w:spacing w:line="360" w:lineRule="auto"/>
              <w:rPr>
                <w:rFonts w:ascii="Times New Roman" w:hAnsi="Times New Roman" w:cs="Times New Roman"/>
                <w:b/>
                <w:i/>
              </w:rPr>
            </w:pPr>
            <w:r>
              <w:rPr>
                <w:rFonts w:ascii="Times New Roman" w:hAnsi="Times New Roman" w:cs="Times New Roman"/>
                <w:b/>
                <w:i/>
              </w:rPr>
              <w:t>P</w:t>
            </w:r>
            <w:r w:rsidRPr="00361088">
              <w:rPr>
                <w:rFonts w:ascii="Times New Roman" w:hAnsi="Times New Roman" w:cs="Times New Roman"/>
                <w:b/>
                <w:i/>
              </w:rPr>
              <w:t>roposed model</w:t>
            </w:r>
            <w:r>
              <w:rPr>
                <w:rFonts w:ascii="Times New Roman" w:hAnsi="Times New Roman" w:cs="Times New Roman"/>
                <w:b/>
                <w:i/>
              </w:rPr>
              <w:t xml:space="preserve"> (CICP)</w:t>
            </w:r>
          </w:p>
        </w:tc>
      </w:tr>
      <w:tr w:rsidR="004D6BCF" w:rsidRPr="00C16804" w14:paraId="45C6D851" w14:textId="77777777" w:rsidTr="00E7075A">
        <w:tc>
          <w:tcPr>
            <w:tcW w:w="2127" w:type="dxa"/>
          </w:tcPr>
          <w:p w14:paraId="0451DC51" w14:textId="77777777" w:rsidR="004D6BCF" w:rsidRPr="00C16804" w:rsidRDefault="004D6BCF" w:rsidP="00E7075A">
            <w:pPr>
              <w:spacing w:line="360" w:lineRule="auto"/>
              <w:rPr>
                <w:rFonts w:ascii="Times New Roman" w:hAnsi="Times New Roman" w:cs="Times New Roman"/>
              </w:rPr>
            </w:pPr>
            <w:r w:rsidRPr="00C16804">
              <w:rPr>
                <w:rFonts w:ascii="Times New Roman" w:hAnsi="Times New Roman" w:cs="Times New Roman"/>
              </w:rPr>
              <w:t>Community consultation</w:t>
            </w:r>
          </w:p>
        </w:tc>
        <w:tc>
          <w:tcPr>
            <w:tcW w:w="3544" w:type="dxa"/>
          </w:tcPr>
          <w:p w14:paraId="537DB317" w14:textId="77777777" w:rsidR="004D6BCF" w:rsidRPr="00C16804" w:rsidRDefault="004D6BCF" w:rsidP="00E7075A">
            <w:pPr>
              <w:spacing w:line="360" w:lineRule="auto"/>
              <w:rPr>
                <w:rFonts w:ascii="Times New Roman" w:hAnsi="Times New Roman" w:cs="Times New Roman"/>
              </w:rPr>
            </w:pPr>
            <w:r w:rsidRPr="00C16804">
              <w:rPr>
                <w:rFonts w:ascii="Times New Roman" w:hAnsi="Times New Roman" w:cs="Times New Roman"/>
              </w:rPr>
              <w:t>Formal dialogue or partnerships between researchers and the community regarding research designs and methods, may take place through focus group, town hall meetings or CABs</w:t>
            </w:r>
          </w:p>
        </w:tc>
        <w:tc>
          <w:tcPr>
            <w:tcW w:w="5103" w:type="dxa"/>
          </w:tcPr>
          <w:p w14:paraId="184C64E1" w14:textId="77777777" w:rsidR="004D6BCF" w:rsidRPr="00C16804" w:rsidRDefault="004D6BCF" w:rsidP="00E7075A">
            <w:pPr>
              <w:spacing w:line="360" w:lineRule="auto"/>
              <w:rPr>
                <w:rFonts w:ascii="Times New Roman" w:hAnsi="Times New Roman" w:cs="Times New Roman"/>
              </w:rPr>
            </w:pPr>
            <w:r w:rsidRPr="00C16804">
              <w:rPr>
                <w:rFonts w:ascii="Times New Roman" w:hAnsi="Times New Roman" w:cs="Times New Roman"/>
              </w:rPr>
              <w:t>This is akin to community approach</w:t>
            </w:r>
            <w:r>
              <w:rPr>
                <w:rFonts w:ascii="Times New Roman" w:hAnsi="Times New Roman" w:cs="Times New Roman"/>
              </w:rPr>
              <w:t xml:space="preserve"> stage.</w:t>
            </w:r>
            <w:r w:rsidRPr="00C16804">
              <w:rPr>
                <w:rFonts w:ascii="Times New Roman" w:hAnsi="Times New Roman" w:cs="Times New Roman"/>
              </w:rPr>
              <w:t xml:space="preserve"> The dialogue through focus group or town hall meetings occurs in the community collaboration stage in </w:t>
            </w:r>
            <w:r>
              <w:rPr>
                <w:rFonts w:ascii="Times New Roman" w:hAnsi="Times New Roman" w:cs="Times New Roman"/>
              </w:rPr>
              <w:t>our</w:t>
            </w:r>
            <w:r w:rsidRPr="00C16804">
              <w:rPr>
                <w:rFonts w:ascii="Times New Roman" w:hAnsi="Times New Roman" w:cs="Times New Roman"/>
              </w:rPr>
              <w:t xml:space="preserve"> model. </w:t>
            </w:r>
          </w:p>
        </w:tc>
      </w:tr>
      <w:tr w:rsidR="004D6BCF" w:rsidRPr="00C16804" w14:paraId="655F6036" w14:textId="77777777" w:rsidTr="00E7075A">
        <w:tc>
          <w:tcPr>
            <w:tcW w:w="2127" w:type="dxa"/>
          </w:tcPr>
          <w:p w14:paraId="78656753" w14:textId="77777777" w:rsidR="004D6BCF" w:rsidRPr="00C16804" w:rsidRDefault="004D6BCF" w:rsidP="00E7075A">
            <w:pPr>
              <w:spacing w:line="360" w:lineRule="auto"/>
              <w:rPr>
                <w:rFonts w:ascii="Times New Roman" w:hAnsi="Times New Roman" w:cs="Times New Roman"/>
              </w:rPr>
            </w:pPr>
            <w:r w:rsidRPr="00C16804">
              <w:rPr>
                <w:rFonts w:ascii="Times New Roman" w:hAnsi="Times New Roman" w:cs="Times New Roman"/>
              </w:rPr>
              <w:t>Community participation or CBPR</w:t>
            </w:r>
          </w:p>
        </w:tc>
        <w:tc>
          <w:tcPr>
            <w:tcW w:w="3544" w:type="dxa"/>
          </w:tcPr>
          <w:p w14:paraId="6539DB6D" w14:textId="77777777" w:rsidR="004D6BCF" w:rsidRPr="00C16804" w:rsidRDefault="004D6BCF" w:rsidP="00E7075A">
            <w:pPr>
              <w:spacing w:line="360" w:lineRule="auto"/>
              <w:rPr>
                <w:rFonts w:ascii="Times New Roman" w:hAnsi="Times New Roman" w:cs="Times New Roman"/>
              </w:rPr>
            </w:pPr>
            <w:r w:rsidRPr="00C16804">
              <w:rPr>
                <w:rFonts w:ascii="Times New Roman" w:hAnsi="Times New Roman" w:cs="Times New Roman"/>
              </w:rPr>
              <w:t xml:space="preserve">Equitable involvement, dialogue and exchange between researchers and community representatives in all aspects of the research process, encourages identification and establishment of the social relevance of the research and respect for the community’s culture. </w:t>
            </w:r>
          </w:p>
        </w:tc>
        <w:tc>
          <w:tcPr>
            <w:tcW w:w="5103" w:type="dxa"/>
          </w:tcPr>
          <w:p w14:paraId="77A3E399" w14:textId="77777777" w:rsidR="004D6BCF" w:rsidRPr="00C16804" w:rsidRDefault="004D6BCF" w:rsidP="00E7075A">
            <w:pPr>
              <w:spacing w:line="360" w:lineRule="auto"/>
              <w:rPr>
                <w:rFonts w:ascii="Times New Roman" w:hAnsi="Times New Roman" w:cs="Times New Roman"/>
              </w:rPr>
            </w:pPr>
            <w:r w:rsidRPr="00C16804">
              <w:rPr>
                <w:rFonts w:ascii="Times New Roman" w:hAnsi="Times New Roman" w:cs="Times New Roman"/>
              </w:rPr>
              <w:t xml:space="preserve">This is </w:t>
            </w:r>
            <w:proofErr w:type="gramStart"/>
            <w:r w:rsidRPr="00C16804">
              <w:rPr>
                <w:rFonts w:ascii="Times New Roman" w:hAnsi="Times New Roman" w:cs="Times New Roman"/>
              </w:rPr>
              <w:t>s</w:t>
            </w:r>
            <w:r>
              <w:rPr>
                <w:rFonts w:ascii="Times New Roman" w:hAnsi="Times New Roman" w:cs="Times New Roman"/>
              </w:rPr>
              <w:t>imilar to</w:t>
            </w:r>
            <w:proofErr w:type="gramEnd"/>
            <w:r>
              <w:rPr>
                <w:rFonts w:ascii="Times New Roman" w:hAnsi="Times New Roman" w:cs="Times New Roman"/>
              </w:rPr>
              <w:t xml:space="preserve"> </w:t>
            </w:r>
            <w:r w:rsidRPr="00C16804">
              <w:rPr>
                <w:rFonts w:ascii="Times New Roman" w:hAnsi="Times New Roman" w:cs="Times New Roman"/>
              </w:rPr>
              <w:t>the stages of inter</w:t>
            </w:r>
            <w:r>
              <w:rPr>
                <w:rFonts w:ascii="Times New Roman" w:hAnsi="Times New Roman" w:cs="Times New Roman"/>
              </w:rPr>
              <w:t>mediate</w:t>
            </w:r>
            <w:r w:rsidRPr="00C16804">
              <w:rPr>
                <w:rFonts w:ascii="Times New Roman" w:hAnsi="Times New Roman" w:cs="Times New Roman"/>
              </w:rPr>
              <w:t xml:space="preserve"> and community integration or collaboration. </w:t>
            </w:r>
          </w:p>
        </w:tc>
      </w:tr>
      <w:tr w:rsidR="004D6BCF" w:rsidRPr="00C16804" w14:paraId="0CA7C4B2" w14:textId="77777777" w:rsidTr="00E7075A">
        <w:tc>
          <w:tcPr>
            <w:tcW w:w="2127" w:type="dxa"/>
          </w:tcPr>
          <w:p w14:paraId="16FAECBC" w14:textId="77777777" w:rsidR="004D6BCF" w:rsidRPr="00C16804" w:rsidRDefault="004D6BCF" w:rsidP="00E7075A">
            <w:pPr>
              <w:spacing w:line="360" w:lineRule="auto"/>
              <w:rPr>
                <w:rFonts w:ascii="Times New Roman" w:hAnsi="Times New Roman" w:cs="Times New Roman"/>
              </w:rPr>
            </w:pPr>
            <w:r w:rsidRPr="00C16804">
              <w:rPr>
                <w:rFonts w:ascii="Times New Roman" w:hAnsi="Times New Roman" w:cs="Times New Roman"/>
              </w:rPr>
              <w:t>Community consent</w:t>
            </w:r>
          </w:p>
        </w:tc>
        <w:tc>
          <w:tcPr>
            <w:tcW w:w="3544" w:type="dxa"/>
          </w:tcPr>
          <w:p w14:paraId="3358981A" w14:textId="77777777" w:rsidR="004D6BCF" w:rsidRPr="00C16804" w:rsidRDefault="004D6BCF" w:rsidP="00E7075A">
            <w:pPr>
              <w:spacing w:line="360" w:lineRule="auto"/>
              <w:rPr>
                <w:rFonts w:ascii="Times New Roman" w:hAnsi="Times New Roman" w:cs="Times New Roman"/>
              </w:rPr>
            </w:pPr>
            <w:r w:rsidRPr="00C16804">
              <w:rPr>
                <w:rFonts w:ascii="Times New Roman" w:hAnsi="Times New Roman" w:cs="Times New Roman"/>
              </w:rPr>
              <w:t xml:space="preserve">Solicit permission to conduct study through a formal consultation, </w:t>
            </w:r>
            <w:proofErr w:type="gramStart"/>
            <w:r w:rsidRPr="00C16804">
              <w:rPr>
                <w:rFonts w:ascii="Times New Roman" w:hAnsi="Times New Roman" w:cs="Times New Roman"/>
              </w:rPr>
              <w:t>agreements</w:t>
            </w:r>
            <w:proofErr w:type="gramEnd"/>
            <w:r w:rsidRPr="00C16804">
              <w:rPr>
                <w:rFonts w:ascii="Times New Roman" w:hAnsi="Times New Roman" w:cs="Times New Roman"/>
              </w:rPr>
              <w:t xml:space="preserve"> and participation</w:t>
            </w:r>
          </w:p>
        </w:tc>
        <w:tc>
          <w:tcPr>
            <w:tcW w:w="5103" w:type="dxa"/>
          </w:tcPr>
          <w:p w14:paraId="68CFF2F0" w14:textId="77777777" w:rsidR="004D6BCF" w:rsidRPr="00C16804" w:rsidRDefault="004D6BCF" w:rsidP="00E7075A">
            <w:pPr>
              <w:spacing w:line="360" w:lineRule="auto"/>
              <w:rPr>
                <w:rFonts w:ascii="Times New Roman" w:hAnsi="Times New Roman" w:cs="Times New Roman"/>
              </w:rPr>
            </w:pPr>
            <w:r w:rsidRPr="00C16804">
              <w:rPr>
                <w:rFonts w:ascii="Times New Roman" w:hAnsi="Times New Roman" w:cs="Times New Roman"/>
              </w:rPr>
              <w:t xml:space="preserve">This is akin to community collaboration, although </w:t>
            </w:r>
            <w:r>
              <w:rPr>
                <w:rFonts w:ascii="Times New Roman" w:hAnsi="Times New Roman" w:cs="Times New Roman"/>
              </w:rPr>
              <w:t>we</w:t>
            </w:r>
            <w:r w:rsidRPr="00C16804">
              <w:rPr>
                <w:rFonts w:ascii="Times New Roman" w:hAnsi="Times New Roman" w:cs="Times New Roman"/>
              </w:rPr>
              <w:t xml:space="preserve"> prefer to use ‘community approval’ rather than ‘community consent’ as community consent does not in any way take away from the importance of the individual research participant’s consent. </w:t>
            </w:r>
          </w:p>
        </w:tc>
      </w:tr>
    </w:tbl>
    <w:p w14:paraId="1B319C89" w14:textId="77777777" w:rsidR="004D6BCF" w:rsidRDefault="004D6BCF" w:rsidP="004D6BCF">
      <w:pPr>
        <w:spacing w:line="480" w:lineRule="auto"/>
        <w:rPr>
          <w:rFonts w:ascii="Times New Roman" w:hAnsi="Times New Roman" w:cs="Times New Roman"/>
          <w:sz w:val="24"/>
          <w:szCs w:val="24"/>
        </w:rPr>
      </w:pPr>
      <w:r>
        <w:rPr>
          <w:rFonts w:ascii="Times New Roman" w:hAnsi="Times New Roman" w:cs="Times New Roman"/>
          <w:sz w:val="24"/>
          <w:szCs w:val="24"/>
        </w:rPr>
        <w:tab/>
      </w:r>
    </w:p>
    <w:p w14:paraId="6208F212" w14:textId="77777777" w:rsidR="00630680" w:rsidRDefault="00630680" w:rsidP="004D6BCF">
      <w:pPr>
        <w:spacing w:line="360" w:lineRule="auto"/>
        <w:rPr>
          <w:rFonts w:ascii="Times New Roman" w:hAnsi="Times New Roman" w:cs="Times New Roman"/>
          <w:b/>
          <w:sz w:val="24"/>
          <w:szCs w:val="24"/>
        </w:rPr>
      </w:pPr>
    </w:p>
    <w:p w14:paraId="63DC8F02" w14:textId="77777777" w:rsidR="00630680" w:rsidRDefault="00630680" w:rsidP="004D6BCF">
      <w:pPr>
        <w:spacing w:line="360" w:lineRule="auto"/>
        <w:rPr>
          <w:rFonts w:ascii="Times New Roman" w:hAnsi="Times New Roman" w:cs="Times New Roman"/>
          <w:b/>
          <w:sz w:val="24"/>
          <w:szCs w:val="24"/>
        </w:rPr>
      </w:pPr>
    </w:p>
    <w:p w14:paraId="525AD531" w14:textId="77777777" w:rsidR="00630680" w:rsidRDefault="00630680" w:rsidP="004D6BCF">
      <w:pPr>
        <w:spacing w:line="360" w:lineRule="auto"/>
        <w:rPr>
          <w:rFonts w:ascii="Times New Roman" w:hAnsi="Times New Roman" w:cs="Times New Roman"/>
          <w:b/>
          <w:sz w:val="24"/>
          <w:szCs w:val="24"/>
        </w:rPr>
      </w:pPr>
    </w:p>
    <w:p w14:paraId="13B2767F" w14:textId="77777777" w:rsidR="00630680" w:rsidRDefault="00630680" w:rsidP="004D6BCF">
      <w:pPr>
        <w:spacing w:line="360" w:lineRule="auto"/>
        <w:rPr>
          <w:rFonts w:ascii="Times New Roman" w:hAnsi="Times New Roman" w:cs="Times New Roman"/>
          <w:b/>
          <w:sz w:val="24"/>
          <w:szCs w:val="24"/>
        </w:rPr>
      </w:pPr>
    </w:p>
    <w:p w14:paraId="6DAFC473" w14:textId="77777777" w:rsidR="00630680" w:rsidRDefault="00630680" w:rsidP="004D6BCF">
      <w:pPr>
        <w:spacing w:line="360" w:lineRule="auto"/>
        <w:rPr>
          <w:rFonts w:ascii="Times New Roman" w:hAnsi="Times New Roman" w:cs="Times New Roman"/>
          <w:b/>
          <w:sz w:val="24"/>
          <w:szCs w:val="24"/>
        </w:rPr>
      </w:pPr>
    </w:p>
    <w:p w14:paraId="0DFB80A9" w14:textId="77777777" w:rsidR="00630680" w:rsidRDefault="00630680" w:rsidP="004D6BCF">
      <w:pPr>
        <w:spacing w:line="360" w:lineRule="auto"/>
        <w:rPr>
          <w:rFonts w:ascii="Times New Roman" w:hAnsi="Times New Roman" w:cs="Times New Roman"/>
          <w:b/>
          <w:sz w:val="24"/>
          <w:szCs w:val="24"/>
        </w:rPr>
      </w:pPr>
    </w:p>
    <w:p w14:paraId="594EEC44" w14:textId="0B105E3A" w:rsidR="004D6BCF" w:rsidRPr="00BF7F45" w:rsidRDefault="004D6BCF" w:rsidP="004D6BC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T</w:t>
      </w:r>
      <w:r w:rsidRPr="00BF7F45">
        <w:rPr>
          <w:rFonts w:ascii="Times New Roman" w:hAnsi="Times New Roman" w:cs="Times New Roman"/>
          <w:b/>
          <w:sz w:val="24"/>
          <w:szCs w:val="24"/>
        </w:rPr>
        <w:t xml:space="preserve">able </w:t>
      </w:r>
      <w:r>
        <w:rPr>
          <w:rFonts w:ascii="Times New Roman" w:hAnsi="Times New Roman" w:cs="Times New Roman"/>
          <w:b/>
          <w:sz w:val="24"/>
          <w:szCs w:val="24"/>
        </w:rPr>
        <w:t>5</w:t>
      </w:r>
      <w:r w:rsidRPr="00BF7F45">
        <w:rPr>
          <w:rFonts w:ascii="Times New Roman" w:hAnsi="Times New Roman" w:cs="Times New Roman"/>
          <w:b/>
          <w:sz w:val="24"/>
          <w:szCs w:val="24"/>
        </w:rPr>
        <w:t xml:space="preserve">: Comparison of </w:t>
      </w:r>
      <w:r>
        <w:rPr>
          <w:rFonts w:ascii="Times New Roman" w:hAnsi="Times New Roman" w:cs="Times New Roman"/>
          <w:b/>
          <w:sz w:val="24"/>
          <w:szCs w:val="24"/>
        </w:rPr>
        <w:t>CICP</w:t>
      </w:r>
      <w:r w:rsidRPr="00BF7F45">
        <w:rPr>
          <w:rFonts w:ascii="Times New Roman" w:hAnsi="Times New Roman" w:cs="Times New Roman"/>
          <w:b/>
          <w:sz w:val="24"/>
          <w:szCs w:val="24"/>
        </w:rPr>
        <w:t xml:space="preserve"> with </w:t>
      </w:r>
      <w:r>
        <w:rPr>
          <w:rFonts w:ascii="Times New Roman" w:hAnsi="Times New Roman" w:cs="Times New Roman"/>
          <w:b/>
          <w:sz w:val="24"/>
          <w:szCs w:val="24"/>
        </w:rPr>
        <w:t>the N</w:t>
      </w:r>
      <w:r w:rsidRPr="00BF7F45">
        <w:rPr>
          <w:rFonts w:ascii="Times New Roman" w:hAnsi="Times New Roman" w:cs="Times New Roman"/>
          <w:b/>
          <w:sz w:val="24"/>
          <w:szCs w:val="24"/>
        </w:rPr>
        <w:t>ine principles of Community Engagement by CDC</w:t>
      </w:r>
    </w:p>
    <w:tbl>
      <w:tblPr>
        <w:tblW w:w="0" w:type="auto"/>
        <w:tblLook w:val="04A0" w:firstRow="1" w:lastRow="0" w:firstColumn="1" w:lastColumn="0" w:noHBand="0" w:noVBand="1"/>
      </w:tblPr>
      <w:tblGrid>
        <w:gridCol w:w="2547"/>
        <w:gridCol w:w="3453"/>
        <w:gridCol w:w="3016"/>
      </w:tblGrid>
      <w:tr w:rsidR="004D6BCF" w:rsidRPr="00B25F43" w14:paraId="7441CFDA" w14:textId="77777777" w:rsidTr="00E7075A">
        <w:tc>
          <w:tcPr>
            <w:tcW w:w="2547" w:type="dxa"/>
          </w:tcPr>
          <w:p w14:paraId="43CAC4E5" w14:textId="77777777" w:rsidR="004D6BCF" w:rsidRPr="00184FEE" w:rsidRDefault="004D6BCF" w:rsidP="00E7075A">
            <w:pPr>
              <w:spacing w:line="480" w:lineRule="auto"/>
              <w:rPr>
                <w:rFonts w:ascii="Times New Roman" w:hAnsi="Times New Roman" w:cs="Times New Roman"/>
                <w:b/>
                <w:i/>
              </w:rPr>
            </w:pPr>
            <w:r w:rsidRPr="00184FEE">
              <w:rPr>
                <w:rFonts w:ascii="Times New Roman" w:hAnsi="Times New Roman" w:cs="Times New Roman"/>
                <w:b/>
                <w:i/>
              </w:rPr>
              <w:t>Stages</w:t>
            </w:r>
          </w:p>
        </w:tc>
        <w:tc>
          <w:tcPr>
            <w:tcW w:w="3453" w:type="dxa"/>
          </w:tcPr>
          <w:p w14:paraId="54F05703" w14:textId="77777777" w:rsidR="004D6BCF" w:rsidRPr="00184FEE" w:rsidRDefault="004D6BCF" w:rsidP="00E7075A">
            <w:pPr>
              <w:spacing w:line="480" w:lineRule="auto"/>
              <w:rPr>
                <w:rFonts w:ascii="Times New Roman" w:hAnsi="Times New Roman" w:cs="Times New Roman"/>
                <w:b/>
                <w:i/>
              </w:rPr>
            </w:pPr>
            <w:r w:rsidRPr="00184FEE">
              <w:rPr>
                <w:rFonts w:ascii="Times New Roman" w:hAnsi="Times New Roman" w:cs="Times New Roman"/>
                <w:b/>
                <w:i/>
              </w:rPr>
              <w:t>Principles of community engagement</w:t>
            </w:r>
          </w:p>
        </w:tc>
        <w:tc>
          <w:tcPr>
            <w:tcW w:w="3016" w:type="dxa"/>
          </w:tcPr>
          <w:p w14:paraId="2346F56B" w14:textId="77777777" w:rsidR="004D6BCF" w:rsidRPr="00184FEE" w:rsidRDefault="004D6BCF" w:rsidP="00E7075A">
            <w:pPr>
              <w:spacing w:line="480" w:lineRule="auto"/>
              <w:rPr>
                <w:rFonts w:ascii="Times New Roman" w:hAnsi="Times New Roman" w:cs="Times New Roman"/>
                <w:b/>
                <w:i/>
              </w:rPr>
            </w:pPr>
            <w:r>
              <w:rPr>
                <w:rFonts w:ascii="Times New Roman" w:hAnsi="Times New Roman" w:cs="Times New Roman"/>
                <w:b/>
                <w:i/>
              </w:rPr>
              <w:t>Corresponding stages in CICP</w:t>
            </w:r>
          </w:p>
        </w:tc>
      </w:tr>
      <w:tr w:rsidR="004D6BCF" w:rsidRPr="00B25F43" w14:paraId="02FA1376" w14:textId="77777777" w:rsidTr="00E7075A">
        <w:tc>
          <w:tcPr>
            <w:tcW w:w="2547" w:type="dxa"/>
          </w:tcPr>
          <w:p w14:paraId="1BCFD110" w14:textId="77777777" w:rsidR="004D6BCF" w:rsidRPr="00B25F43" w:rsidRDefault="004D6BCF" w:rsidP="00E7075A">
            <w:pPr>
              <w:spacing w:line="360" w:lineRule="auto"/>
              <w:rPr>
                <w:rFonts w:ascii="Times New Roman" w:hAnsi="Times New Roman" w:cs="Times New Roman"/>
              </w:rPr>
            </w:pPr>
            <w:r w:rsidRPr="00B25F43">
              <w:rPr>
                <w:rFonts w:ascii="Times New Roman" w:hAnsi="Times New Roman" w:cs="Times New Roman"/>
              </w:rPr>
              <w:t>Before starting to work with community:</w:t>
            </w:r>
          </w:p>
          <w:p w14:paraId="0E9417D3" w14:textId="77777777" w:rsidR="004D6BCF" w:rsidRPr="00B25F43" w:rsidRDefault="004D6BCF" w:rsidP="00E7075A">
            <w:pPr>
              <w:spacing w:line="360" w:lineRule="auto"/>
              <w:rPr>
                <w:rFonts w:ascii="Times New Roman" w:hAnsi="Times New Roman" w:cs="Times New Roman"/>
              </w:rPr>
            </w:pPr>
          </w:p>
        </w:tc>
        <w:tc>
          <w:tcPr>
            <w:tcW w:w="3453" w:type="dxa"/>
          </w:tcPr>
          <w:p w14:paraId="6262B84A" w14:textId="77777777" w:rsidR="004D6BCF" w:rsidRPr="00B25F43" w:rsidRDefault="004D6BCF" w:rsidP="00E7075A">
            <w:pPr>
              <w:spacing w:line="360" w:lineRule="auto"/>
              <w:rPr>
                <w:rFonts w:ascii="Times New Roman" w:hAnsi="Times New Roman"/>
              </w:rPr>
            </w:pPr>
            <w:r w:rsidRPr="00B25F43">
              <w:rPr>
                <w:rFonts w:ascii="Times New Roman" w:hAnsi="Times New Roman"/>
              </w:rPr>
              <w:t xml:space="preserve">1.Define purposes, </w:t>
            </w:r>
            <w:proofErr w:type="gramStart"/>
            <w:r w:rsidRPr="00B25F43">
              <w:rPr>
                <w:rFonts w:ascii="Times New Roman" w:hAnsi="Times New Roman"/>
              </w:rPr>
              <w:t>goals</w:t>
            </w:r>
            <w:proofErr w:type="gramEnd"/>
            <w:r w:rsidRPr="00B25F43">
              <w:rPr>
                <w:rFonts w:ascii="Times New Roman" w:hAnsi="Times New Roman"/>
              </w:rPr>
              <w:t xml:space="preserve"> and population</w:t>
            </w:r>
          </w:p>
          <w:p w14:paraId="0044E965" w14:textId="77777777" w:rsidR="004D6BCF" w:rsidRPr="00B25F43" w:rsidRDefault="004D6BCF" w:rsidP="00E7075A">
            <w:pPr>
              <w:spacing w:line="360" w:lineRule="auto"/>
              <w:rPr>
                <w:rFonts w:ascii="Times New Roman" w:hAnsi="Times New Roman" w:cs="Times New Roman"/>
              </w:rPr>
            </w:pPr>
            <w:r w:rsidRPr="00B25F43">
              <w:rPr>
                <w:rFonts w:ascii="Times New Roman" w:hAnsi="Times New Roman" w:cs="Times New Roman"/>
              </w:rPr>
              <w:t>2. Know the community</w:t>
            </w:r>
          </w:p>
        </w:tc>
        <w:tc>
          <w:tcPr>
            <w:tcW w:w="3016" w:type="dxa"/>
          </w:tcPr>
          <w:p w14:paraId="6EBA7A7E" w14:textId="77777777" w:rsidR="004D6BCF" w:rsidRPr="00B25F43" w:rsidRDefault="004D6BCF" w:rsidP="00E7075A">
            <w:pPr>
              <w:spacing w:line="360" w:lineRule="auto"/>
              <w:rPr>
                <w:rFonts w:ascii="Times New Roman" w:hAnsi="Times New Roman" w:cs="Times New Roman"/>
              </w:rPr>
            </w:pPr>
            <w:r>
              <w:rPr>
                <w:rFonts w:ascii="Times New Roman" w:hAnsi="Times New Roman" w:cs="Times New Roman"/>
              </w:rPr>
              <w:t xml:space="preserve">Stage of community approach (before the research) </w:t>
            </w:r>
          </w:p>
        </w:tc>
      </w:tr>
      <w:tr w:rsidR="004D6BCF" w:rsidRPr="00B25F43" w14:paraId="2B6B98C8" w14:textId="77777777" w:rsidTr="00E7075A">
        <w:tc>
          <w:tcPr>
            <w:tcW w:w="2547" w:type="dxa"/>
          </w:tcPr>
          <w:p w14:paraId="4EC95615" w14:textId="77777777" w:rsidR="004D6BCF" w:rsidRPr="00B25F43" w:rsidRDefault="004D6BCF" w:rsidP="00E7075A">
            <w:pPr>
              <w:spacing w:line="360" w:lineRule="auto"/>
              <w:rPr>
                <w:rFonts w:ascii="Times New Roman" w:hAnsi="Times New Roman" w:cs="Times New Roman"/>
              </w:rPr>
            </w:pPr>
            <w:r w:rsidRPr="00B25F43">
              <w:rPr>
                <w:rFonts w:ascii="Times New Roman" w:hAnsi="Times New Roman" w:cs="Times New Roman"/>
              </w:rPr>
              <w:t>Items necessary for community engagement</w:t>
            </w:r>
          </w:p>
        </w:tc>
        <w:tc>
          <w:tcPr>
            <w:tcW w:w="3453" w:type="dxa"/>
          </w:tcPr>
          <w:p w14:paraId="1CF830A9" w14:textId="77777777" w:rsidR="004D6BCF" w:rsidRPr="00B25F43" w:rsidRDefault="004D6BCF" w:rsidP="00E7075A">
            <w:pPr>
              <w:spacing w:line="360" w:lineRule="auto"/>
              <w:rPr>
                <w:rFonts w:ascii="Times New Roman" w:hAnsi="Times New Roman" w:cs="Times New Roman"/>
              </w:rPr>
            </w:pPr>
            <w:r w:rsidRPr="00B25F43">
              <w:rPr>
                <w:rFonts w:ascii="Times New Roman" w:hAnsi="Times New Roman" w:cs="Times New Roman"/>
              </w:rPr>
              <w:t>3. Go to the community</w:t>
            </w:r>
          </w:p>
          <w:p w14:paraId="786F8361" w14:textId="77777777" w:rsidR="004D6BCF" w:rsidRPr="00B25F43" w:rsidRDefault="004D6BCF" w:rsidP="00E7075A">
            <w:pPr>
              <w:spacing w:line="360" w:lineRule="auto"/>
              <w:rPr>
                <w:rFonts w:ascii="Times New Roman" w:hAnsi="Times New Roman" w:cs="Times New Roman"/>
              </w:rPr>
            </w:pPr>
            <w:r w:rsidRPr="00B25F43">
              <w:rPr>
                <w:rFonts w:ascii="Times New Roman" w:hAnsi="Times New Roman" w:cs="Times New Roman"/>
              </w:rPr>
              <w:t>4. Look for collective self-determination</w:t>
            </w:r>
          </w:p>
        </w:tc>
        <w:tc>
          <w:tcPr>
            <w:tcW w:w="3016" w:type="dxa"/>
          </w:tcPr>
          <w:p w14:paraId="69102515" w14:textId="77777777" w:rsidR="004D6BCF" w:rsidRPr="00B25F43" w:rsidRDefault="004D6BCF" w:rsidP="00E7075A">
            <w:pPr>
              <w:spacing w:line="360" w:lineRule="auto"/>
              <w:rPr>
                <w:rFonts w:ascii="Times New Roman" w:hAnsi="Times New Roman" w:cs="Times New Roman"/>
              </w:rPr>
            </w:pPr>
            <w:r>
              <w:rPr>
                <w:rFonts w:ascii="Times New Roman" w:hAnsi="Times New Roman" w:cs="Times New Roman"/>
              </w:rPr>
              <w:t xml:space="preserve">Intermediate phase (Community entry) </w:t>
            </w:r>
          </w:p>
        </w:tc>
      </w:tr>
      <w:tr w:rsidR="004D6BCF" w:rsidRPr="00B25F43" w14:paraId="6F74F6C7" w14:textId="77777777" w:rsidTr="00E7075A">
        <w:tc>
          <w:tcPr>
            <w:tcW w:w="2547" w:type="dxa"/>
          </w:tcPr>
          <w:p w14:paraId="59D0F7B0" w14:textId="77777777" w:rsidR="004D6BCF" w:rsidRPr="00B25F43" w:rsidRDefault="004D6BCF" w:rsidP="00E7075A">
            <w:pPr>
              <w:spacing w:line="360" w:lineRule="auto"/>
              <w:rPr>
                <w:rFonts w:ascii="Times New Roman" w:hAnsi="Times New Roman" w:cs="Times New Roman"/>
              </w:rPr>
            </w:pPr>
            <w:r w:rsidRPr="00B25F43">
              <w:rPr>
                <w:rFonts w:ascii="Times New Roman" w:hAnsi="Times New Roman" w:cs="Times New Roman"/>
              </w:rPr>
              <w:t>Success in community engagement process</w:t>
            </w:r>
          </w:p>
        </w:tc>
        <w:tc>
          <w:tcPr>
            <w:tcW w:w="3453" w:type="dxa"/>
          </w:tcPr>
          <w:p w14:paraId="40BAFC45" w14:textId="77777777" w:rsidR="004D6BCF" w:rsidRPr="00B25F43" w:rsidRDefault="004D6BCF" w:rsidP="00E7075A">
            <w:pPr>
              <w:spacing w:line="360" w:lineRule="auto"/>
              <w:rPr>
                <w:rFonts w:ascii="Times New Roman" w:hAnsi="Times New Roman" w:cs="Times New Roman"/>
              </w:rPr>
            </w:pPr>
            <w:r w:rsidRPr="00B25F43">
              <w:rPr>
                <w:rFonts w:ascii="Times New Roman" w:hAnsi="Times New Roman" w:cs="Times New Roman"/>
              </w:rPr>
              <w:t>5. Community partnership</w:t>
            </w:r>
          </w:p>
          <w:p w14:paraId="606CBB08" w14:textId="77777777" w:rsidR="004D6BCF" w:rsidRPr="00B25F43" w:rsidRDefault="004D6BCF" w:rsidP="00E7075A">
            <w:pPr>
              <w:spacing w:line="360" w:lineRule="auto"/>
              <w:rPr>
                <w:rFonts w:ascii="Times New Roman" w:hAnsi="Times New Roman" w:cs="Times New Roman"/>
              </w:rPr>
            </w:pPr>
            <w:r w:rsidRPr="00B25F43">
              <w:rPr>
                <w:rFonts w:ascii="Times New Roman" w:hAnsi="Times New Roman" w:cs="Times New Roman"/>
              </w:rPr>
              <w:t>6. Respect community diversity and culture</w:t>
            </w:r>
          </w:p>
          <w:p w14:paraId="46500530" w14:textId="77777777" w:rsidR="004D6BCF" w:rsidRPr="00B25F43" w:rsidRDefault="004D6BCF" w:rsidP="00E7075A">
            <w:pPr>
              <w:spacing w:line="360" w:lineRule="auto"/>
              <w:rPr>
                <w:rFonts w:ascii="Times New Roman" w:hAnsi="Times New Roman" w:cs="Times New Roman"/>
              </w:rPr>
            </w:pPr>
            <w:r w:rsidRPr="00B25F43">
              <w:rPr>
                <w:rFonts w:ascii="Times New Roman" w:hAnsi="Times New Roman" w:cs="Times New Roman"/>
              </w:rPr>
              <w:t>7. Mobilize community assets and develop capacity</w:t>
            </w:r>
          </w:p>
          <w:p w14:paraId="06E3CFC4" w14:textId="77777777" w:rsidR="004D6BCF" w:rsidRPr="00B25F43" w:rsidRDefault="004D6BCF" w:rsidP="00E7075A">
            <w:pPr>
              <w:spacing w:line="360" w:lineRule="auto"/>
              <w:rPr>
                <w:rFonts w:ascii="Times New Roman" w:hAnsi="Times New Roman" w:cs="Times New Roman"/>
              </w:rPr>
            </w:pPr>
            <w:r w:rsidRPr="00B25F43">
              <w:rPr>
                <w:rFonts w:ascii="Times New Roman" w:hAnsi="Times New Roman" w:cs="Times New Roman"/>
              </w:rPr>
              <w:t>8. Maintain flexibility</w:t>
            </w:r>
          </w:p>
          <w:p w14:paraId="6CA6570F" w14:textId="77777777" w:rsidR="004D6BCF" w:rsidRPr="00B25F43" w:rsidRDefault="004D6BCF" w:rsidP="00E7075A">
            <w:pPr>
              <w:spacing w:line="360" w:lineRule="auto"/>
              <w:rPr>
                <w:rFonts w:ascii="Times New Roman" w:hAnsi="Times New Roman" w:cs="Times New Roman"/>
              </w:rPr>
            </w:pPr>
            <w:r w:rsidRPr="00B25F43">
              <w:rPr>
                <w:rFonts w:ascii="Times New Roman" w:hAnsi="Times New Roman" w:cs="Times New Roman"/>
              </w:rPr>
              <w:t>9. Commitment to collaboration</w:t>
            </w:r>
          </w:p>
        </w:tc>
        <w:tc>
          <w:tcPr>
            <w:tcW w:w="3016" w:type="dxa"/>
          </w:tcPr>
          <w:p w14:paraId="4466D7E1" w14:textId="77777777" w:rsidR="004D6BCF" w:rsidRDefault="004D6BCF" w:rsidP="00E7075A">
            <w:pPr>
              <w:spacing w:line="360" w:lineRule="auto"/>
              <w:rPr>
                <w:rFonts w:ascii="Times New Roman" w:hAnsi="Times New Roman" w:cs="Times New Roman"/>
              </w:rPr>
            </w:pPr>
            <w:r>
              <w:rPr>
                <w:rFonts w:ascii="Times New Roman" w:hAnsi="Times New Roman" w:cs="Times New Roman"/>
              </w:rPr>
              <w:t>Principles 5 – 7 are consistent with stage of community collaboration.</w:t>
            </w:r>
          </w:p>
          <w:p w14:paraId="3874AF47" w14:textId="77777777" w:rsidR="004D6BCF" w:rsidRPr="00B25F43" w:rsidRDefault="004D6BCF" w:rsidP="00E7075A">
            <w:pPr>
              <w:spacing w:line="360" w:lineRule="auto"/>
              <w:rPr>
                <w:rFonts w:ascii="Times New Roman" w:hAnsi="Times New Roman" w:cs="Times New Roman"/>
              </w:rPr>
            </w:pPr>
            <w:r>
              <w:rPr>
                <w:rFonts w:ascii="Times New Roman" w:hAnsi="Times New Roman" w:cs="Times New Roman"/>
              </w:rPr>
              <w:t>Principles 8 and 9 are consistent with post-research cordiality.</w:t>
            </w:r>
          </w:p>
        </w:tc>
      </w:tr>
    </w:tbl>
    <w:p w14:paraId="752C3523" w14:textId="77777777" w:rsidR="004D6BCF" w:rsidRDefault="004D6BCF" w:rsidP="004D6BCF">
      <w:pPr>
        <w:spacing w:line="480" w:lineRule="auto"/>
        <w:rPr>
          <w:rFonts w:ascii="Times New Roman" w:hAnsi="Times New Roman" w:cs="Times New Roman"/>
          <w:sz w:val="24"/>
          <w:szCs w:val="24"/>
        </w:rPr>
      </w:pPr>
    </w:p>
    <w:p w14:paraId="3BFF81DE" w14:textId="77777777" w:rsidR="004D6BCF" w:rsidRDefault="004D6BCF" w:rsidP="004D6BCF">
      <w:pPr>
        <w:widowControl w:val="0"/>
        <w:autoSpaceDE w:val="0"/>
        <w:autoSpaceDN w:val="0"/>
        <w:adjustRightInd w:val="0"/>
        <w:spacing w:line="240" w:lineRule="auto"/>
        <w:rPr>
          <w:rFonts w:ascii="Times New Roman" w:hAnsi="Times New Roman" w:cs="Times New Roman"/>
          <w:b/>
          <w:bCs/>
          <w:sz w:val="26"/>
          <w:szCs w:val="26"/>
        </w:rPr>
      </w:pPr>
    </w:p>
    <w:p w14:paraId="5425E8C1" w14:textId="77777777" w:rsidR="004D6BCF" w:rsidRDefault="004D6BCF" w:rsidP="004D6BCF">
      <w:pPr>
        <w:widowControl w:val="0"/>
        <w:autoSpaceDE w:val="0"/>
        <w:autoSpaceDN w:val="0"/>
        <w:adjustRightInd w:val="0"/>
        <w:spacing w:line="240" w:lineRule="auto"/>
        <w:rPr>
          <w:rFonts w:ascii="Times New Roman" w:hAnsi="Times New Roman" w:cs="Times New Roman"/>
          <w:b/>
          <w:bCs/>
          <w:sz w:val="26"/>
          <w:szCs w:val="26"/>
        </w:rPr>
      </w:pPr>
    </w:p>
    <w:p w14:paraId="4D5F1C6A" w14:textId="77777777" w:rsidR="004D6BCF" w:rsidRDefault="004D6BCF" w:rsidP="004D6BCF">
      <w:pPr>
        <w:widowControl w:val="0"/>
        <w:autoSpaceDE w:val="0"/>
        <w:autoSpaceDN w:val="0"/>
        <w:adjustRightInd w:val="0"/>
        <w:spacing w:line="240" w:lineRule="auto"/>
        <w:rPr>
          <w:rFonts w:ascii="Times New Roman" w:hAnsi="Times New Roman" w:cs="Times New Roman"/>
          <w:b/>
          <w:bCs/>
          <w:sz w:val="26"/>
          <w:szCs w:val="26"/>
        </w:rPr>
      </w:pPr>
    </w:p>
    <w:p w14:paraId="54D1E25A" w14:textId="77777777" w:rsidR="004D6BCF" w:rsidRDefault="004D6BCF" w:rsidP="004D6BCF">
      <w:pPr>
        <w:widowControl w:val="0"/>
        <w:autoSpaceDE w:val="0"/>
        <w:autoSpaceDN w:val="0"/>
        <w:adjustRightInd w:val="0"/>
        <w:spacing w:line="240" w:lineRule="auto"/>
        <w:rPr>
          <w:rFonts w:ascii="Times New Roman" w:hAnsi="Times New Roman" w:cs="Times New Roman"/>
          <w:b/>
          <w:bCs/>
          <w:sz w:val="26"/>
          <w:szCs w:val="26"/>
        </w:rPr>
      </w:pPr>
    </w:p>
    <w:p w14:paraId="12E57A5A" w14:textId="77777777" w:rsidR="004D6BCF" w:rsidRDefault="004D6BCF" w:rsidP="004D6BCF">
      <w:pPr>
        <w:widowControl w:val="0"/>
        <w:autoSpaceDE w:val="0"/>
        <w:autoSpaceDN w:val="0"/>
        <w:adjustRightInd w:val="0"/>
        <w:spacing w:line="240" w:lineRule="auto"/>
        <w:rPr>
          <w:rFonts w:ascii="Times New Roman" w:hAnsi="Times New Roman" w:cs="Times New Roman"/>
          <w:b/>
          <w:bCs/>
          <w:sz w:val="26"/>
          <w:szCs w:val="26"/>
        </w:rPr>
      </w:pPr>
    </w:p>
    <w:p w14:paraId="08939881" w14:textId="77777777" w:rsidR="004D6BCF" w:rsidRDefault="004D6BCF" w:rsidP="004D6BCF">
      <w:pPr>
        <w:widowControl w:val="0"/>
        <w:autoSpaceDE w:val="0"/>
        <w:autoSpaceDN w:val="0"/>
        <w:adjustRightInd w:val="0"/>
        <w:spacing w:line="240" w:lineRule="auto"/>
        <w:rPr>
          <w:rFonts w:ascii="Times New Roman" w:hAnsi="Times New Roman" w:cs="Times New Roman"/>
          <w:b/>
          <w:bCs/>
          <w:sz w:val="26"/>
          <w:szCs w:val="26"/>
        </w:rPr>
      </w:pPr>
    </w:p>
    <w:p w14:paraId="214E3D1F" w14:textId="77777777" w:rsidR="004D6BCF" w:rsidRDefault="004D6BCF" w:rsidP="004D6BCF">
      <w:pPr>
        <w:widowControl w:val="0"/>
        <w:autoSpaceDE w:val="0"/>
        <w:autoSpaceDN w:val="0"/>
        <w:adjustRightInd w:val="0"/>
        <w:spacing w:line="240" w:lineRule="auto"/>
        <w:rPr>
          <w:rFonts w:ascii="Times New Roman" w:hAnsi="Times New Roman" w:cs="Times New Roman"/>
          <w:sz w:val="24"/>
          <w:szCs w:val="24"/>
        </w:rPr>
      </w:pPr>
    </w:p>
    <w:p w14:paraId="518B80D6" w14:textId="6C7A4974" w:rsidR="004D6BCF" w:rsidRDefault="004D6BCF" w:rsidP="004D6BCF">
      <w:pPr>
        <w:widowControl w:val="0"/>
        <w:autoSpaceDE w:val="0"/>
        <w:autoSpaceDN w:val="0"/>
        <w:adjustRightInd w:val="0"/>
        <w:spacing w:line="240" w:lineRule="auto"/>
        <w:rPr>
          <w:rFonts w:ascii="Times New Roman" w:hAnsi="Times New Roman" w:cs="Times New Roman"/>
          <w:sz w:val="24"/>
          <w:szCs w:val="24"/>
        </w:rPr>
      </w:pPr>
    </w:p>
    <w:p w14:paraId="2A60D716" w14:textId="04837F9B" w:rsidR="00E24E3B" w:rsidRDefault="00E24E3B" w:rsidP="004D6BCF">
      <w:pPr>
        <w:widowControl w:val="0"/>
        <w:autoSpaceDE w:val="0"/>
        <w:autoSpaceDN w:val="0"/>
        <w:adjustRightInd w:val="0"/>
        <w:spacing w:line="240" w:lineRule="auto"/>
        <w:rPr>
          <w:rFonts w:ascii="Times New Roman" w:hAnsi="Times New Roman" w:cs="Times New Roman"/>
          <w:sz w:val="24"/>
          <w:szCs w:val="24"/>
        </w:rPr>
      </w:pPr>
    </w:p>
    <w:p w14:paraId="43C3173A" w14:textId="77777777" w:rsidR="00630680" w:rsidRDefault="00630680" w:rsidP="004D6BCF">
      <w:pPr>
        <w:widowControl w:val="0"/>
        <w:autoSpaceDE w:val="0"/>
        <w:autoSpaceDN w:val="0"/>
        <w:adjustRightInd w:val="0"/>
        <w:spacing w:line="240" w:lineRule="auto"/>
        <w:rPr>
          <w:rFonts w:ascii="Times New Roman" w:hAnsi="Times New Roman" w:cs="Times New Roman"/>
          <w:sz w:val="24"/>
          <w:szCs w:val="24"/>
        </w:rPr>
      </w:pPr>
    </w:p>
    <w:p w14:paraId="6FDA82E2" w14:textId="77777777" w:rsidR="004D6BCF" w:rsidRDefault="004D6BCF" w:rsidP="004D6BCF">
      <w:pPr>
        <w:widowControl w:val="0"/>
        <w:autoSpaceDE w:val="0"/>
        <w:autoSpaceDN w:val="0"/>
        <w:adjustRightInd w:val="0"/>
        <w:spacing w:line="240" w:lineRule="auto"/>
        <w:rPr>
          <w:rFonts w:ascii="Times New Roman" w:hAnsi="Times New Roman" w:cs="Times New Roman"/>
          <w:sz w:val="24"/>
          <w:szCs w:val="24"/>
        </w:rPr>
      </w:pPr>
      <w:r w:rsidRPr="0024341A">
        <w:rPr>
          <w:rFonts w:ascii="Times New Roman" w:hAnsi="Times New Roman" w:cs="Times New Roman"/>
          <w:sz w:val="24"/>
          <w:szCs w:val="24"/>
        </w:rPr>
        <w:lastRenderedPageBreak/>
        <w:t>Appendix A</w:t>
      </w:r>
    </w:p>
    <w:tbl>
      <w:tblPr>
        <w:tblW w:w="0" w:type="auto"/>
        <w:tblLook w:val="04A0" w:firstRow="1" w:lastRow="0" w:firstColumn="1" w:lastColumn="0" w:noHBand="0" w:noVBand="1"/>
      </w:tblPr>
      <w:tblGrid>
        <w:gridCol w:w="704"/>
        <w:gridCol w:w="3260"/>
        <w:gridCol w:w="5052"/>
      </w:tblGrid>
      <w:tr w:rsidR="004D6BCF" w14:paraId="03BB23FF" w14:textId="77777777" w:rsidTr="00E7075A">
        <w:tc>
          <w:tcPr>
            <w:tcW w:w="704" w:type="dxa"/>
            <w:hideMark/>
          </w:tcPr>
          <w:p w14:paraId="2CDBFC95" w14:textId="77777777" w:rsidR="004D6BCF" w:rsidRDefault="004D6BCF" w:rsidP="00E7075A">
            <w:pPr>
              <w:spacing w:line="480" w:lineRule="auto"/>
              <w:rPr>
                <w:sz w:val="20"/>
                <w:szCs w:val="20"/>
              </w:rPr>
            </w:pPr>
            <w:r>
              <w:rPr>
                <w:sz w:val="20"/>
                <w:szCs w:val="20"/>
              </w:rPr>
              <w:t>S/N</w:t>
            </w:r>
          </w:p>
        </w:tc>
        <w:tc>
          <w:tcPr>
            <w:tcW w:w="3260" w:type="dxa"/>
            <w:hideMark/>
          </w:tcPr>
          <w:p w14:paraId="0E75A9F0" w14:textId="77777777" w:rsidR="004D6BCF" w:rsidRDefault="004D6BCF" w:rsidP="00E7075A">
            <w:pPr>
              <w:spacing w:line="480" w:lineRule="auto"/>
              <w:rPr>
                <w:sz w:val="20"/>
                <w:szCs w:val="20"/>
              </w:rPr>
            </w:pPr>
            <w:r>
              <w:rPr>
                <w:sz w:val="20"/>
                <w:szCs w:val="20"/>
              </w:rPr>
              <w:t>Topic of interest</w:t>
            </w:r>
          </w:p>
        </w:tc>
        <w:tc>
          <w:tcPr>
            <w:tcW w:w="5052" w:type="dxa"/>
            <w:hideMark/>
          </w:tcPr>
          <w:p w14:paraId="53050C71" w14:textId="77777777" w:rsidR="004D6BCF" w:rsidRDefault="004D6BCF" w:rsidP="00E7075A">
            <w:pPr>
              <w:spacing w:line="480" w:lineRule="auto"/>
              <w:rPr>
                <w:sz w:val="20"/>
                <w:szCs w:val="20"/>
              </w:rPr>
            </w:pPr>
            <w:r>
              <w:rPr>
                <w:sz w:val="20"/>
                <w:szCs w:val="20"/>
              </w:rPr>
              <w:t>Question</w:t>
            </w:r>
          </w:p>
        </w:tc>
      </w:tr>
      <w:tr w:rsidR="004D6BCF" w14:paraId="59F07508" w14:textId="77777777" w:rsidTr="00E7075A">
        <w:tc>
          <w:tcPr>
            <w:tcW w:w="704" w:type="dxa"/>
            <w:hideMark/>
          </w:tcPr>
          <w:p w14:paraId="3D60920D" w14:textId="77777777" w:rsidR="004D6BCF" w:rsidRDefault="004D6BCF" w:rsidP="00E7075A">
            <w:pPr>
              <w:spacing w:line="480" w:lineRule="auto"/>
              <w:rPr>
                <w:sz w:val="20"/>
                <w:szCs w:val="20"/>
              </w:rPr>
            </w:pPr>
            <w:r>
              <w:rPr>
                <w:sz w:val="20"/>
                <w:szCs w:val="20"/>
              </w:rPr>
              <w:t>1.</w:t>
            </w:r>
          </w:p>
        </w:tc>
        <w:tc>
          <w:tcPr>
            <w:tcW w:w="3260" w:type="dxa"/>
          </w:tcPr>
          <w:p w14:paraId="3CCFE134" w14:textId="77777777" w:rsidR="004D6BCF" w:rsidRDefault="004D6BCF" w:rsidP="00E7075A">
            <w:pPr>
              <w:spacing w:line="480" w:lineRule="auto"/>
              <w:rPr>
                <w:b/>
                <w:sz w:val="20"/>
                <w:szCs w:val="20"/>
              </w:rPr>
            </w:pPr>
            <w:r>
              <w:rPr>
                <w:b/>
                <w:sz w:val="20"/>
                <w:szCs w:val="20"/>
              </w:rPr>
              <w:t xml:space="preserve">Knowledge of genomic research </w:t>
            </w:r>
          </w:p>
          <w:p w14:paraId="0DFF51A0" w14:textId="77777777" w:rsidR="004D6BCF" w:rsidRDefault="004D6BCF" w:rsidP="00E7075A">
            <w:pPr>
              <w:spacing w:line="480" w:lineRule="auto"/>
              <w:rPr>
                <w:b/>
                <w:sz w:val="20"/>
                <w:szCs w:val="20"/>
              </w:rPr>
            </w:pPr>
          </w:p>
        </w:tc>
        <w:tc>
          <w:tcPr>
            <w:tcW w:w="5052" w:type="dxa"/>
            <w:hideMark/>
          </w:tcPr>
          <w:p w14:paraId="16EB106A" w14:textId="77777777" w:rsidR="004D6BCF" w:rsidRDefault="004D6BCF" w:rsidP="00E7075A">
            <w:pPr>
              <w:spacing w:line="480" w:lineRule="auto"/>
              <w:rPr>
                <w:sz w:val="20"/>
                <w:szCs w:val="20"/>
              </w:rPr>
            </w:pPr>
            <w:r>
              <w:rPr>
                <w:sz w:val="20"/>
                <w:szCs w:val="20"/>
              </w:rPr>
              <w:t>Have you ever heard of genomic research?</w:t>
            </w:r>
          </w:p>
          <w:p w14:paraId="52E16934" w14:textId="77777777" w:rsidR="004D6BCF" w:rsidRDefault="004D6BCF" w:rsidP="00E7075A">
            <w:pPr>
              <w:spacing w:line="480" w:lineRule="auto"/>
              <w:rPr>
                <w:sz w:val="20"/>
                <w:szCs w:val="20"/>
              </w:rPr>
            </w:pPr>
            <w:r>
              <w:rPr>
                <w:sz w:val="20"/>
                <w:szCs w:val="20"/>
              </w:rPr>
              <w:t>If yes, could you tell me what genomic research looks at?</w:t>
            </w:r>
          </w:p>
          <w:p w14:paraId="2C8DE0A9" w14:textId="77777777" w:rsidR="004D6BCF" w:rsidRDefault="004D6BCF" w:rsidP="00E7075A">
            <w:pPr>
              <w:spacing w:line="480" w:lineRule="auto"/>
              <w:rPr>
                <w:sz w:val="20"/>
                <w:szCs w:val="20"/>
              </w:rPr>
            </w:pPr>
            <w:r>
              <w:rPr>
                <w:sz w:val="20"/>
                <w:szCs w:val="20"/>
              </w:rPr>
              <w:t xml:space="preserve">If no, (this is what it is - </w:t>
            </w:r>
            <w:bookmarkStart w:id="12" w:name="_Hlk521083588"/>
            <w:r>
              <w:rPr>
                <w:sz w:val="20"/>
                <w:szCs w:val="20"/>
              </w:rPr>
              <w:t>genomic research looks at the human genome which is the complete makeup of the human DNA that predict chances of developing diseases in life or pattern of inheritance of diseases</w:t>
            </w:r>
            <w:bookmarkEnd w:id="12"/>
            <w:r>
              <w:rPr>
                <w:sz w:val="20"/>
                <w:szCs w:val="20"/>
              </w:rPr>
              <w:t>).</w:t>
            </w:r>
          </w:p>
        </w:tc>
      </w:tr>
      <w:tr w:rsidR="004D6BCF" w14:paraId="40EE2B83" w14:textId="77777777" w:rsidTr="00E7075A">
        <w:tc>
          <w:tcPr>
            <w:tcW w:w="704" w:type="dxa"/>
            <w:hideMark/>
          </w:tcPr>
          <w:p w14:paraId="78C6923D" w14:textId="77777777" w:rsidR="004D6BCF" w:rsidRDefault="004D6BCF" w:rsidP="00E7075A">
            <w:pPr>
              <w:spacing w:line="480" w:lineRule="auto"/>
              <w:rPr>
                <w:sz w:val="20"/>
                <w:szCs w:val="20"/>
              </w:rPr>
            </w:pPr>
            <w:r>
              <w:rPr>
                <w:sz w:val="20"/>
                <w:szCs w:val="20"/>
              </w:rPr>
              <w:t>2.</w:t>
            </w:r>
          </w:p>
        </w:tc>
        <w:tc>
          <w:tcPr>
            <w:tcW w:w="3260" w:type="dxa"/>
            <w:hideMark/>
          </w:tcPr>
          <w:p w14:paraId="74E5224C" w14:textId="77777777" w:rsidR="004D6BCF" w:rsidRDefault="004D6BCF" w:rsidP="00E7075A">
            <w:pPr>
              <w:spacing w:line="480" w:lineRule="auto"/>
              <w:rPr>
                <w:b/>
                <w:sz w:val="20"/>
                <w:szCs w:val="20"/>
              </w:rPr>
            </w:pPr>
            <w:r>
              <w:rPr>
                <w:b/>
                <w:sz w:val="20"/>
                <w:szCs w:val="20"/>
              </w:rPr>
              <w:t>Perception of community participation in research</w:t>
            </w:r>
          </w:p>
          <w:p w14:paraId="1561AC6E" w14:textId="77777777" w:rsidR="004D6BCF" w:rsidRDefault="004D6BCF" w:rsidP="00E7075A">
            <w:pPr>
              <w:spacing w:line="480" w:lineRule="auto"/>
              <w:rPr>
                <w:b/>
                <w:i/>
                <w:sz w:val="20"/>
                <w:szCs w:val="20"/>
              </w:rPr>
            </w:pPr>
            <w:r>
              <w:rPr>
                <w:b/>
                <w:i/>
                <w:sz w:val="20"/>
                <w:szCs w:val="20"/>
              </w:rPr>
              <w:t>(</w:t>
            </w:r>
            <w:proofErr w:type="gramStart"/>
            <w:r>
              <w:rPr>
                <w:b/>
                <w:i/>
                <w:sz w:val="20"/>
                <w:szCs w:val="20"/>
              </w:rPr>
              <w:t>we</w:t>
            </w:r>
            <w:proofErr w:type="gramEnd"/>
            <w:r>
              <w:rPr>
                <w:b/>
                <w:i/>
                <w:sz w:val="20"/>
                <w:szCs w:val="20"/>
              </w:rPr>
              <w:t xml:space="preserve"> explore how much trust the community has in researchers)</w:t>
            </w:r>
          </w:p>
        </w:tc>
        <w:tc>
          <w:tcPr>
            <w:tcW w:w="5052" w:type="dxa"/>
            <w:hideMark/>
          </w:tcPr>
          <w:p w14:paraId="5F20C450" w14:textId="77777777" w:rsidR="004D6BCF" w:rsidRDefault="004D6BCF" w:rsidP="00E7075A">
            <w:pPr>
              <w:spacing w:line="480" w:lineRule="auto"/>
              <w:rPr>
                <w:sz w:val="20"/>
                <w:szCs w:val="20"/>
              </w:rPr>
            </w:pPr>
            <w:r>
              <w:rPr>
                <w:sz w:val="20"/>
                <w:szCs w:val="20"/>
              </w:rPr>
              <w:t xml:space="preserve">What does the community expect from researchers who want to conduct research in the community? Are there rules or customary norms they need to comply with? </w:t>
            </w:r>
          </w:p>
          <w:p w14:paraId="07180E6D" w14:textId="77777777" w:rsidR="004D6BCF" w:rsidRDefault="004D6BCF" w:rsidP="00E7075A">
            <w:pPr>
              <w:spacing w:line="480" w:lineRule="auto"/>
              <w:rPr>
                <w:sz w:val="20"/>
                <w:szCs w:val="20"/>
              </w:rPr>
            </w:pPr>
            <w:r>
              <w:rPr>
                <w:sz w:val="20"/>
                <w:szCs w:val="20"/>
              </w:rPr>
              <w:t>Will the community want to be part of the conduct of a research? If not, why? If yes, which part of the research will the community want to have an input? How will you want researchers to go about involving the community in their research? Can you give me examples?</w:t>
            </w:r>
          </w:p>
        </w:tc>
      </w:tr>
      <w:tr w:rsidR="004D6BCF" w14:paraId="3CDA1010" w14:textId="77777777" w:rsidTr="00E7075A">
        <w:tc>
          <w:tcPr>
            <w:tcW w:w="704" w:type="dxa"/>
            <w:hideMark/>
          </w:tcPr>
          <w:p w14:paraId="0C08181C" w14:textId="77777777" w:rsidR="004D6BCF" w:rsidRDefault="004D6BCF" w:rsidP="00E7075A">
            <w:pPr>
              <w:spacing w:line="480" w:lineRule="auto"/>
              <w:rPr>
                <w:sz w:val="20"/>
                <w:szCs w:val="20"/>
              </w:rPr>
            </w:pPr>
            <w:r>
              <w:rPr>
                <w:sz w:val="20"/>
                <w:szCs w:val="20"/>
              </w:rPr>
              <w:t>3.</w:t>
            </w:r>
          </w:p>
        </w:tc>
        <w:tc>
          <w:tcPr>
            <w:tcW w:w="3260" w:type="dxa"/>
            <w:hideMark/>
          </w:tcPr>
          <w:p w14:paraId="2D91A3A5" w14:textId="77777777" w:rsidR="004D6BCF" w:rsidRDefault="004D6BCF" w:rsidP="00E7075A">
            <w:pPr>
              <w:spacing w:line="480" w:lineRule="auto"/>
              <w:rPr>
                <w:b/>
                <w:sz w:val="20"/>
                <w:szCs w:val="20"/>
              </w:rPr>
            </w:pPr>
            <w:r>
              <w:rPr>
                <w:b/>
                <w:sz w:val="20"/>
                <w:szCs w:val="20"/>
              </w:rPr>
              <w:t>Impact of cultural and religious beliefs on research participation</w:t>
            </w:r>
          </w:p>
        </w:tc>
        <w:tc>
          <w:tcPr>
            <w:tcW w:w="5052" w:type="dxa"/>
            <w:hideMark/>
          </w:tcPr>
          <w:p w14:paraId="473FB0A1" w14:textId="77777777" w:rsidR="004D6BCF" w:rsidRDefault="004D6BCF" w:rsidP="00E7075A">
            <w:pPr>
              <w:spacing w:line="480" w:lineRule="auto"/>
              <w:rPr>
                <w:sz w:val="20"/>
                <w:szCs w:val="20"/>
              </w:rPr>
            </w:pPr>
            <w:r>
              <w:rPr>
                <w:sz w:val="20"/>
                <w:szCs w:val="20"/>
              </w:rPr>
              <w:t>Do you think that religion can affect participation of individuals in research? How does it affect participation?</w:t>
            </w:r>
          </w:p>
          <w:p w14:paraId="7167F976" w14:textId="77777777" w:rsidR="004D6BCF" w:rsidRDefault="004D6BCF" w:rsidP="00E7075A">
            <w:pPr>
              <w:spacing w:line="480" w:lineRule="auto"/>
              <w:rPr>
                <w:sz w:val="20"/>
                <w:szCs w:val="20"/>
              </w:rPr>
            </w:pPr>
            <w:r>
              <w:rPr>
                <w:sz w:val="20"/>
                <w:szCs w:val="20"/>
              </w:rPr>
              <w:t>Does your culture encourage participation in research? Are there cultural practices or norms that affect participation of community members in research? What are these practices? How do they affect research participation? Are there norms that allow or disallow different genders or age groups to participate in research?</w:t>
            </w:r>
          </w:p>
        </w:tc>
      </w:tr>
    </w:tbl>
    <w:p w14:paraId="22262047" w14:textId="30AD2FB2" w:rsidR="00BC66A1" w:rsidRPr="00276696" w:rsidRDefault="004D6BCF" w:rsidP="00276696">
      <w:pPr>
        <w:spacing w:line="480" w:lineRule="auto"/>
        <w:rPr>
          <w:rFonts w:ascii="Times New Roman" w:hAnsi="Times New Roman" w:cs="Times New Roman"/>
          <w:sz w:val="24"/>
          <w:szCs w:val="24"/>
        </w:rPr>
      </w:pPr>
      <w:r>
        <w:rPr>
          <w:sz w:val="20"/>
          <w:szCs w:val="20"/>
        </w:rPr>
        <w:t xml:space="preserve">Thank you for choosing to participate and for your time. </w:t>
      </w:r>
    </w:p>
    <w:sectPr w:rsidR="00BC66A1" w:rsidRPr="0027669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905B" w14:textId="77777777" w:rsidR="004D6BCF" w:rsidRDefault="004D6BCF" w:rsidP="004D6BCF">
      <w:pPr>
        <w:spacing w:after="0" w:line="240" w:lineRule="auto"/>
      </w:pPr>
      <w:r>
        <w:separator/>
      </w:r>
    </w:p>
  </w:endnote>
  <w:endnote w:type="continuationSeparator" w:id="0">
    <w:p w14:paraId="0A036B30" w14:textId="77777777" w:rsidR="004D6BCF" w:rsidRDefault="004D6BCF" w:rsidP="004D6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035678"/>
      <w:docPartObj>
        <w:docPartGallery w:val="Page Numbers (Bottom of Page)"/>
        <w:docPartUnique/>
      </w:docPartObj>
    </w:sdtPr>
    <w:sdtEndPr>
      <w:rPr>
        <w:noProof/>
      </w:rPr>
    </w:sdtEndPr>
    <w:sdtContent>
      <w:p w14:paraId="79C44D69" w14:textId="77777777" w:rsidR="00772168" w:rsidRDefault="00AB3433">
        <w:pPr>
          <w:jc w:val="right"/>
        </w:pPr>
        <w:r>
          <w:fldChar w:fldCharType="begin"/>
        </w:r>
        <w:r>
          <w:instrText xml:space="preserve"> PAGE   \* MERGEFORMAT </w:instrText>
        </w:r>
        <w:r>
          <w:fldChar w:fldCharType="separate"/>
        </w:r>
        <w:r>
          <w:rPr>
            <w:noProof/>
          </w:rPr>
          <w:t>2</w:t>
        </w:r>
        <w:r>
          <w:rPr>
            <w:noProof/>
          </w:rPr>
          <w:fldChar w:fldCharType="end"/>
        </w:r>
      </w:p>
    </w:sdtContent>
  </w:sdt>
  <w:p w14:paraId="7ADA9CB1" w14:textId="77777777" w:rsidR="00772168" w:rsidRDefault="002766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00D8" w14:textId="77777777" w:rsidR="004D6BCF" w:rsidRDefault="004D6BCF" w:rsidP="004D6BCF">
      <w:pPr>
        <w:spacing w:after="0" w:line="240" w:lineRule="auto"/>
      </w:pPr>
      <w:r>
        <w:separator/>
      </w:r>
    </w:p>
  </w:footnote>
  <w:footnote w:type="continuationSeparator" w:id="0">
    <w:p w14:paraId="006211FA" w14:textId="77777777" w:rsidR="004D6BCF" w:rsidRDefault="004D6BCF" w:rsidP="004D6BCF">
      <w:pPr>
        <w:spacing w:after="0" w:line="240" w:lineRule="auto"/>
      </w:pPr>
      <w:r>
        <w:continuationSeparator/>
      </w:r>
    </w:p>
  </w:footnote>
  <w:footnote w:id="1">
    <w:p w14:paraId="69B9B833"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{"citationItems":[{"id":"ITEM-1","itemData":{"author":[{"dropping-particle":"","family":"Centre for Disease Control and Prevention","given":"","non-dropping-particle":"","parse-names":false,"suffix":""}],"id":"ITEM-1","issued":{"date-parts":[["1997"]]},"publisher-place":"Atlanta, GA","title":"Principles of Community Engagement","type":"report"},"uris":["http://www.mendeley.com/documents/?uuid=b21a1cd4-1c99-44d7-9511-eee5dd06dc0e"]}],"mendeley":{"formattedCitation":"Centre for Disease Control and Prevention, “Principles of Community Engagement” (Atlanta, GA, 1997).","plainTextFormattedCitation":"Centre for Disease Control and Prevention, “Principles of Community Engagement” (Atlanta, GA, 1997).","previouslyFormattedCitation":"Centre for Disease Control and Prevention, “Principles of Community Engagement” (Atlanta, GA, 1997)."},"properties":{"noteIndex":1},"schema":"https://github.com/citation-style-language/schema/raw/master/csl-citation.json"}</w:instrText>
      </w:r>
      <w:r>
        <w:fldChar w:fldCharType="separate"/>
      </w:r>
      <w:r w:rsidRPr="00475D0D">
        <w:rPr>
          <w:noProof/>
        </w:rPr>
        <w:t>Centre for Disease Control and Prevention, “Principles of Community Engagement” (Atlanta, GA, 1997).</w:t>
      </w:r>
      <w:r>
        <w:fldChar w:fldCharType="end"/>
      </w:r>
    </w:p>
  </w:footnote>
  <w:footnote w:id="2">
    <w:p w14:paraId="14DC59D1"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{"citationItems":[{"id":"ITEM-1","itemData":{"DOI":"10.1186/1472-6939-15-84","ISSN":"1472-6939","author":[{"dropping-particle":"","family":"King","given":"Katherine F","non-dropping-particle":"","parse-names":false,"suffix":""},{"dropping-particle":"","family":"Kolopack","given":"Pamela","non-dropping-particle":"","parse-names":false,"suffix":""},{"dropping-particle":"","family":"Merritt","given":"Maria W","non-dropping-particle":"","parse-names":false,"suffix":""},{"dropping-particle":"V","family":"Lavery","given":"James","non-dropping-particle":"","parse-names":false,"suffix":""}],"container-title":"BMC Medical Ethics","id":"ITEM-1","issue":"1","issued":{"date-parts":[["2014"]]},"page":"84","title":"Community engagement and the human infrastructure of global health research","type":"article-journal","volume":"15"},"uris":["http://www.mendeley.com/documents/?uuid=dc406e42-7f0c-4d62-a60c-f0883e25abf1"]}],"mendeley":{"formattedCitation":"Katherine F King et al., “Community Engagement and the Human Infrastructure of Global Health Research,” &lt;i&gt;BMC Medical Ethics&lt;/i&gt; 15, no. 1 (2014): 84, https://doi.org/10.1186/1472-6939-15-84.","plainTextFormattedCitation":"Katherine F King et al., “Community Engagement and the Human Infrastructure of Global Health Research,” BMC Medical Ethics 15, no. 1 (2014): 84, https://doi.org/10.1186/1472-6939-15-84.","previouslyFormattedCitation":"Katherine F King et al., “Community Engagement and the Human Infrastructure of Global Health Research,” &lt;i&gt;BMC Medical Ethics&lt;/i&gt; 15, no. 1 (2014): 84, https://doi.org/10.1186/1472-6939-15-84."},"properties":{"noteIndex":2},"schema":"https://github.com/citation-style-language/schema/raw/master/csl-citation.json"}</w:instrText>
      </w:r>
      <w:r>
        <w:fldChar w:fldCharType="separate"/>
      </w:r>
      <w:r w:rsidRPr="00475D0D">
        <w:rPr>
          <w:noProof/>
        </w:rPr>
        <w:t xml:space="preserve">Katherine F King et al., “Community Engagement and the Human Infrastructure of Global Health Research,” </w:t>
      </w:r>
      <w:r w:rsidRPr="00475D0D">
        <w:rPr>
          <w:i/>
          <w:noProof/>
        </w:rPr>
        <w:t>BMC Medical Ethics</w:t>
      </w:r>
      <w:r w:rsidRPr="00475D0D">
        <w:rPr>
          <w:noProof/>
        </w:rPr>
        <w:t xml:space="preserve"> 15, no. 1 (2014): 84, https://doi.org/10.1186/1472-6939-15-84.</w:t>
      </w:r>
      <w:r>
        <w:fldChar w:fldCharType="end"/>
      </w:r>
    </w:p>
  </w:footnote>
  <w:footnote w:id="3">
    <w:p w14:paraId="646E5FDF"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{"citationItems":[{"id":"ITEM-1","itemData":{"author":[{"dropping-particle":"","family":"H3 Africa Working Group","given":"","non-dropping-particle":"","parse-names":false,"suffix":""}],"container-title":"Http://H3Africa.Org/About/White-Paper","id":"ITEM-1","issue":"January","issued":{"date-parts":[["2011"]]},"title":"Harnessing Genomic Technologies Toward Improving Health in Africa : Opportunities and Challenges","type":"article-journal"},"uris":["http://www.mendeley.com/documents/?uuid=7c3ead0e-4d20-4fb5-97f4-7415ce9ff8c3"]}],"mendeley":{"formattedCitation":"H3 Africa Working Group, “Harnessing Genomic Technologies Toward Improving Health in Africa : Opportunities and Challenges,” &lt;i&gt;Http://H3Africa.Org/About/White-Paper&lt;/i&gt;, no. January (2011).","plainTextFormattedCitation":"H3 Africa Working Group, “Harnessing Genomic Technologies Toward Improving Health in Africa : Opportunities and Challenges,” Http://H3Africa.Org/About/White-Paper, no. January (2011).","previouslyFormattedCitation":"H3 Africa Working Group, “Harnessing Genomic Technologies Toward Improving Health in Africa : Opportunities and Challenges,” &lt;i&gt;Http://H3Africa.Org/About/White-Paper&lt;/i&gt;, no. January (2011)."},"properties":{"noteIndex":3},"schema":"https://github.com/citation-style-language/schema/raw/master/csl-citation.json"}</w:instrText>
      </w:r>
      <w:r>
        <w:fldChar w:fldCharType="separate"/>
      </w:r>
      <w:r w:rsidRPr="00475D0D">
        <w:rPr>
          <w:noProof/>
        </w:rPr>
        <w:t xml:space="preserve">H3 Africa Working Group, “Harnessing Genomic Technologies Toward Improving Health in Africa : Opportunities and Challenges,” </w:t>
      </w:r>
      <w:r w:rsidRPr="00475D0D">
        <w:rPr>
          <w:i/>
          <w:noProof/>
        </w:rPr>
        <w:t>Http://H3Africa.Org/About/White-Paper</w:t>
      </w:r>
      <w:r w:rsidRPr="00475D0D">
        <w:rPr>
          <w:noProof/>
        </w:rPr>
        <w:t>, no. January (2011).</w:t>
      </w:r>
      <w:r>
        <w:fldChar w:fldCharType="end"/>
      </w:r>
    </w:p>
  </w:footnote>
  <w:footnote w:id="4">
    <w:p w14:paraId="7960C9A5"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{"citationItems":[{"id":"ITEM-1","itemData":{"DOI":"10.1002/msj.20231","abstract":"Community engagement strategies and skills can build trust and reduce historical mistrust between researchers, communities, and populations being studied, as well as contribute to the quality of study designs, methods, and dissemination of findings. This review paper discusses why community engagement is of increasing importance in children’s environmental health research, describes models and the continuum of methods that are used, and discusses their challenges and benefits. Two case studies, representing different study designs and using different community engagement models and methods, and lessons learned from these cases, are described. Community engagement methods are best understood on a continuum based on the degree to which community members or representatives of community populations are involved in research planning, decision-making, and dissemination. Methods along this continuum include community consultation, community-based participatory research, and community consent to research. Community engagement knowledge and skills are especially important in the conduct of children’s environmental health research, with its emphasis on reducing environmental risks at the community level, the increasing focus on genetics and gene-environment interactions, and the importance placed on translation of scientific results into behaviors and policies that protect the community. Across study designs, whether qualitative survey research, an observational epidemiology study, or a randomized intervention trial, understanding community interests, norms, and values is necessary to describe attitudes and behaviors of specific population groups, build evidence of cause and effect between environmental exposures and health, and demonstrate the effectiveness of interventions to reduce risks. Mt Sinai J Med 78:85–97, 2011.  2011 Mount Sinai School of Medicine","author":[{"dropping-particle":"","family":"Brenner","given":"Barbara L.","non-dropping-particle":"","parse-names":false,"suffix":""},{"dropping-particle":"","family":"Manice","given":"Melissa P.","non-dropping-particle":"","parse-names":false,"suffix":""}],"container-title":"Mount Sinai Journal of Medicine","id":"ITEM-1","issued":{"date-parts":[["2011"]]},"page":"85-97","title":"Community engagement in children's environmental health research","type":"article-journal","volume":"78"},"uris":["http://www.mendeley.com/documents/?uuid=75082b59-8d2b-4316-a7e3-ca39ad172a65"]}],"mendeley":{"formattedCitation":"Barbara L. Brenner and Melissa P. Manice, “Community Engagement in Children’s Environmental Health Research,” &lt;i&gt;Mount Sinai Journal of Medicine&lt;/i&gt; 78 (2011): 85–97, https://doi.org/10.1002/msj.20231.","plainTextFormattedCitation":"Barbara L. Brenner and Melissa P. Manice, “Community Engagement in Children’s Environmental Health Research,” Mount Sinai Journal of Medicine 78 (2011): 85–97, https://doi.org/10.1002/msj.20231.","previouslyFormattedCitation":"Barbara L. Brenner and Melissa P. Manice, “Community Engagement in Children’s Environmental Health Research,” &lt;i&gt;Mount Sinai Journal of Medicine&lt;/i&gt; 78 (2011): 85–97, https://doi.org/10.1002/msj.20231."},"properties":{"noteIndex":4},"schema":"https://github.com/citation-style-language/schema/raw/master/csl-citation.json"}</w:instrText>
      </w:r>
      <w:r>
        <w:fldChar w:fldCharType="separate"/>
      </w:r>
      <w:r w:rsidRPr="00475D0D">
        <w:rPr>
          <w:noProof/>
        </w:rPr>
        <w:t xml:space="preserve">Barbara L. Brenner and Melissa P. Manice, “Community Engagement in Children’s Environmental Health Research,” </w:t>
      </w:r>
      <w:r w:rsidRPr="00475D0D">
        <w:rPr>
          <w:i/>
          <w:noProof/>
        </w:rPr>
        <w:t>Mount Sinai Journal of Medicine</w:t>
      </w:r>
      <w:r w:rsidRPr="00475D0D">
        <w:rPr>
          <w:noProof/>
        </w:rPr>
        <w:t xml:space="preserve"> 78 (2011): 85–97, https://doi.org/10.1002/msj.20231.</w:t>
      </w:r>
      <w:r>
        <w:fldChar w:fldCharType="end"/>
      </w:r>
    </w:p>
  </w:footnote>
  <w:footnote w:id="5">
    <w:p w14:paraId="1124C4C4" w14:textId="77777777" w:rsidR="004D6BCF" w:rsidRPr="00475D0D" w:rsidRDefault="004D6BCF" w:rsidP="004D6BCF">
      <w:pPr>
        <w:pStyle w:val="FootnoteText"/>
        <w:rPr>
          <w:lang w:val="en-GB"/>
        </w:rPr>
      </w:pPr>
      <w:r>
        <w:rPr>
          <w:rStyle w:val="FootnoteReference"/>
        </w:rPr>
        <w:footnoteRef/>
      </w:r>
      <w:r>
        <w:t xml:space="preserve"> J. Lynch., &amp; M. Mitchell. (2010). Community engagement and the ethics of global, translational research: a response to Sofaer and </w:t>
      </w:r>
      <w:proofErr w:type="spellStart"/>
      <w:r>
        <w:t>Eyal</w:t>
      </w:r>
      <w:proofErr w:type="spellEnd"/>
      <w:r>
        <w:t xml:space="preserve">. American Journal of Bioethics. 10(8), 37-38. </w:t>
      </w:r>
    </w:p>
  </w:footnote>
  <w:footnote w:id="6">
    <w:p w14:paraId="4A9D5690"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{"citationItems":[{"id":"ITEM-1","itemData":{"ISBN":"2008-7802 (Print)\r2008-7802 (Linking)","PMID":"25400893","abstract":"BACKGROUND: The nature of community-based participatory research (CBPR) poses distinctive ethical challenges. In the absence of organized guidelines, a remarkable amount of researchers' time and energy will be spent tackling these ethical challenges. The study aimed to explore ethical issues and principles potentially arising when conducting CBPR. METHODS: This qualitative study conducted in CBPR Center of Tehran University of Medical Sciences. Required data were gathered through systematic literature review and semi-structured interviews. Representatives of community, academia, and nongovernmental organizations (NGOs) participated in our study. Ten interviews with representatives of partner organizations, four group interviews with academic staff, and four with representatives of community were conducted. Repeated thematic analysis was used to elicit ethics-related overarching themes from transcribed interviews. As recommendations, these themes were then organized into a set of CBPR-related ethical issues and principles. RESULTS: Four CBPR ethical guidelines (including 173 articles) were selected from a systematic review. Overarching themes relating to ethical principles which emerged from interviews were as follows: Trust, transparency and accountability, equity and inclusion, power imbalance, tolerance and conflict management, and attention to cultural sensitivity. Practical principles that emerged included: Consensus rather than informed consent, ownership of data and research achievements, and sustainability and maintenance of relationships. According to findings and in comparison to international guidelines, the present study put more emphasis on cultural sensitivity and sustainability as CBPR ethical tangles. CONCLUSIONS: Community-based participatory research ethical challenges are of the same kind in most parts of the world. However, some discrepancies exist that calls for local scrutiny. Future use and critic of current explored ethical issues and principles are highly encouraged.","author":[{"dropping-particle":"","family":"Jamshidi","given":"E","non-dropping-particle":"","parse-names":false,"suffix":""},{"dropping-particle":"","family":"Morasae","given":"E K","non-dropping-particle":"","parse-names":false,"suffix":""},{"dropping-particle":"","family":"Shahandeh","given":"K","non-dropping-particle":"","parse-names":false,"suffix":""},{"dropping-particle":"","family":"Majdzadeh","given":"R","non-dropping-particle":"","parse-names":false,"suffix":""},{"dropping-particle":"","family":"Seydali","given":"E","non-dropping-particle":"","parse-names":false,"suffix":""},{"dropping-particle":"","family":"Aramesh","given":"K","non-dropping-particle":"","parse-names":false,"suffix":""},{"dropping-particle":"","family":"Abknar","given":"N L","non-dropping-particle":"","parse-names":false,"suffix":""}],"container-title":"Int J Prev Med","id":"ITEM-1","issue":"10","issued":{"date-parts":[["2014"]]},"note":"Jamshidi, Ensiyeh\nMorasae, Esmaeil Khedmati\nShahandeh, Khandan\nMajdzadeh, Reza\nSeydali, Elham\nAramesh, Kiarash\nAbknar, Nina Loori\neng\nIran\n2014/11/18 06:00\nInt J Prev Med. 2014 Oct;5(10):1328-36.","page":"1328-1336","title":"Ethical Considerations of Community-based Participatory Research: Contextual Underpinnings for Developing Countries","type":"article-journal","volume":"5"},"uris":["http://www.mendeley.com/documents/?uuid=a5df2196-832b-4358-ae9d-5685d2dce16c"]}],"mendeley":{"formattedCitation":"E Jamshidi et al., “Ethical Considerations of Community-Based Participatory Research: Contextual Underpinnings for Developing Countries,” &lt;i&gt;Int J Prev Med&lt;/i&gt; 5, no. 10 (2014): 1328–36, http://www.ncbi.nlm.nih.gov/pubmed/25400893.","plainTextFormattedCitation":"E Jamshidi et al., “Ethical Considerations of Community-Based Participatory Research: Contextual Underpinnings for Developing Countries,” Int J Prev Med 5, no. 10 (2014): 1328–36, http://www.ncbi.nlm.nih.gov/pubmed/25400893.","previouslyFormattedCitation":"E Jamshidi et al., “Ethical Considerations of Community-Based Participatory Research: Contextual Underpinnings for Developing Countries,” &lt;i&gt;Int J Prev Med&lt;/i&gt; 5, no. 10 (2014): 1328–36, http://www.ncbi.nlm.nih.gov/pubmed/25400893."},"properties":{"noteIndex":6},"schema":"https://github.com/citation-style-language/schema/raw/master/csl-citation.json"}</w:instrText>
      </w:r>
      <w:r>
        <w:fldChar w:fldCharType="separate"/>
      </w:r>
      <w:r w:rsidRPr="00475D0D">
        <w:rPr>
          <w:noProof/>
        </w:rPr>
        <w:t xml:space="preserve">E Jamshidi et al., “Ethical Considerations of Community-Based Participatory Research: Contextual Underpinnings for Developing Countries,” </w:t>
      </w:r>
      <w:r w:rsidRPr="00475D0D">
        <w:rPr>
          <w:i/>
          <w:noProof/>
        </w:rPr>
        <w:t>Int J Prev Med</w:t>
      </w:r>
      <w:r w:rsidRPr="00475D0D">
        <w:rPr>
          <w:noProof/>
        </w:rPr>
        <w:t xml:space="preserve"> 5, no. 10 (2014): 1328–36, http://www.ncbi.nlm.nih.gov/pubmed/25400893.</w:t>
      </w:r>
      <w:r>
        <w:fldChar w:fldCharType="end"/>
      </w:r>
    </w:p>
  </w:footnote>
  <w:footnote w:id="7">
    <w:p w14:paraId="110EB778"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author":[{"dropping-particle":"","family":"Tangwa","given":"GB","non-dropping-particle":"","parse-names":false,"suffix":""}],"container-title":"Bioethics","id":"ITEM-1","issued":{"date-parts":[["1996"]]},"page":"183-200","title":"Bioethics: An African perspective","type":"article-journal","volume":"10"},"uris":["http://www.mendeley.com/documents/?uuid=f2be0e91-d072-4c45-bca8-18bf616c9a2a"]}],"mendeley":{"formattedCitation":"GB Tangwa, “Bioethics: An African Perspective,” &lt;i&gt;Bioethics&lt;/i&gt; 10 (1996): 183–200.","plainTextFormattedCitation":"GB Tangwa, “Bioethics: An African Perspective,” Bioethics 10 (1996): 183–200.","previouslyFormattedCitation":"GB Tangwa, “Bioethics: An African Perspective,” &lt;i&gt;Bioethics&lt;/i&gt; 10 (1996): 183–200."},"properties":{"noteIndex":7},"schema":"https://github.com/citation-style-language/schema/raw/master/csl-citation.json"}</w:instrText>
      </w:r>
      <w:r>
        <w:fldChar w:fldCharType="separate"/>
      </w:r>
      <w:r w:rsidRPr="00475D0D">
        <w:rPr>
          <w:noProof/>
        </w:rPr>
        <w:t xml:space="preserve">GB Tangwa, “Bioethics: An African Perspective,” </w:t>
      </w:r>
      <w:r w:rsidRPr="00475D0D">
        <w:rPr>
          <w:i/>
          <w:noProof/>
        </w:rPr>
        <w:t>Bioethics</w:t>
      </w:r>
      <w:r w:rsidRPr="00475D0D">
        <w:rPr>
          <w:noProof/>
        </w:rPr>
        <w:t xml:space="preserve"> 10 (1996): 183–200.</w:t>
      </w:r>
      <w:r>
        <w:fldChar w:fldCharType="end"/>
      </w:r>
    </w:p>
  </w:footnote>
  <w:footnote w:id="8">
    <w:p w14:paraId="7CA1324F"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{"citationItems":[{"id":"ITEM-1","itemData":{"DOI":"10.4236/ojpp.2011.12012","ISSN":"2163-9434","author":[{"dropping-particle":"","family":"Andoh","given":"Cletus T.","non-dropping-particle":"","parse-names":false,"suffix":""}],"container-title":"Open Journal of Philosophy","id":"ITEM-1","issue":"02","issued":{"date-parts":[["2011"]]},"page":"67-75","title":"Bioethics and the Challenges to Its Growth in Africa","type":"article-journal","volume":"01"},"uris":["http://www.mendeley.com/documents/?uuid=fda1c0bd-2c59-41d4-be62-1987aa641a4b"]}],"mendeley":{"formattedCitation":"Cletus T. Andoh, “Bioethics and the Challenges to Its Growth in Africa,” &lt;i&gt;Open Journal of Philosophy&lt;/i&gt; 01, no. 02 (2011): 67–75, https://doi.org/10.4236/ojpp.2011.12012.","plainTextFormattedCitation":"Cletus T. Andoh, “Bioethics and the Challenges to Its Growth in Africa,” Open Journal of Philosophy 01, no. 02 (2011): 67–75, https://doi.org/10.4236/ojpp.2011.12012.","previouslyFormattedCitation":"Cletus T. Andoh, “Bioethics and the Challenges to Its Growth in Africa,” &lt;i&gt;Open Journal of Philosophy&lt;/i&gt; 01, no. 02 (2011): 67–75, https://doi.org/10.4236/ojpp.2011.12012."},"properties":{"noteIndex":8},"schema":"https://github.com/citation-style-language/schema/raw/master/csl-citation.json"}</w:instrText>
      </w:r>
      <w:r>
        <w:fldChar w:fldCharType="separate"/>
      </w:r>
      <w:r w:rsidRPr="00475D0D">
        <w:rPr>
          <w:noProof/>
        </w:rPr>
        <w:t xml:space="preserve">Cletus T. Andoh, “Bioethics and the Challenges to Its Growth in Africa,” </w:t>
      </w:r>
      <w:r w:rsidRPr="00475D0D">
        <w:rPr>
          <w:i/>
          <w:noProof/>
        </w:rPr>
        <w:t>Open Journal of Philosophy</w:t>
      </w:r>
      <w:r w:rsidRPr="00475D0D">
        <w:rPr>
          <w:noProof/>
        </w:rPr>
        <w:t xml:space="preserve"> 01, no. 02 (2011): 67–75, https://doi.org/10.4236/ojpp.2011.12012.</w:t>
      </w:r>
      <w:r>
        <w:fldChar w:fldCharType="end"/>
      </w:r>
    </w:p>
  </w:footnote>
  <w:footnote w:id="9">
    <w:p w14:paraId="4F13F7FC"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{"citationItems":[{"id":"ITEM-1","itemData":{"DOI":"10.1111/j.1471-8847.2008.00238.x.","abstract":"To participate in health research, there is a need for well-administered informed consent. Understanding of informed consent, especially in international health research, is influenced by the participants' understanding of information and the meaning attached to the information communicated to them regarding the purpose and procedure of the research. Incorrect information and the power differential between researcher and participants may lead to participants becoming victims of harmful research procedures. Meningitis epidemics in Kano in early 1996 led to a response from drug companies, especially Pfizer, as well as humanitarian workers from Médecins Sans Frontiers, which resulted in an unethical trial. Pfizer's drug trial during the epidemics has left a lasting controversy, which has yet to be resolved. This paper examines the key issues surrounding the controversy, discusses the context of informed decision-making, the ethical issues and implications of the incident, and concludes with some recommendations. Relevant texts, journals, Internet materials, newspaper articles and documentary materials on the conduct of the Pfizer's Trovan trial have been consulted. Four types of action (act intuitively, act rationally, act ignorantly, and act contextually - based on information provided) are identified as possible options for decision making. Participants most likely acted in ignorance due to poor understanding of the information contained in the verbal informed consent administered, thereby raising ethical issues. It is concluded that health research ethics committees have an important role to play nationally and locally in overseeing research, and in avoiding future occurrences.","author":[{"dropping-particle":"","family":"Jegede","given":"A Samuel","non-dropping-particle":"","parse-names":false,"suffix":""}],"container-title":"Dev World Bioeth","id":"ITEM-1","issue":"2","issued":{"date-parts":[["2009"]]},"title":"Understanding informed consent for participation in international health research","type":"article-journal","volume":"9"},"uris":["http://www.mendeley.com/documents/?uuid=26a14e70-bab7-4120-a202-d9ea23a8581d"]}],"mendeley":{"formattedCitation":"A Samuel Jegede, “Understanding Informed Consent for Participation in International Health Research,” &lt;i&gt;Dev World Bioeth&lt;/i&gt; 9, no. 2 (2009), https://doi.org/10.1111/j.1471-8847.2008.00238.x.","plainTextFormattedCitation":"A Samuel Jegede, “Understanding Informed Consent for Participation in International Health Research,” Dev World Bioeth 9, no. 2 (2009), https://doi.org/10.1111/j.1471-8847.2008.00238.x.","previouslyFormattedCitation":"A Samuel Jegede, “Understanding Informed Consent for Participation in International Health Research,” &lt;i&gt;Dev World Bioeth&lt;/i&gt; 9, no. 2 (2009), https://doi.org/10.1111/j.1471-8847.2008.00238.x."},"properties":{"noteIndex":9},"schema":"https://github.com/citation-style-language/schema/raw/master/csl-citation.json"}</w:instrText>
      </w:r>
      <w:r>
        <w:fldChar w:fldCharType="separate"/>
      </w:r>
      <w:r w:rsidRPr="00475D0D">
        <w:rPr>
          <w:noProof/>
        </w:rPr>
        <w:t xml:space="preserve">A Samuel Jegede, “Understanding Informed Consent for Participation in International Health Research,” </w:t>
      </w:r>
      <w:r w:rsidRPr="00475D0D">
        <w:rPr>
          <w:i/>
          <w:noProof/>
        </w:rPr>
        <w:t>Dev World Bioeth</w:t>
      </w:r>
      <w:r w:rsidRPr="00475D0D">
        <w:rPr>
          <w:noProof/>
        </w:rPr>
        <w:t xml:space="preserve"> 9, no. 2 (2009), https://doi.org/10.1111/j.1471-8847.2008.00238.x.</w:t>
      </w:r>
      <w:r>
        <w:fldChar w:fldCharType="end"/>
      </w:r>
    </w:p>
  </w:footnote>
  <w:footnote w:id="10">
    <w:p w14:paraId="4C1D5EFB"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{"citationItems":[{"id":"ITEM-1","itemData":{"ISSN":"1726426X","author":[{"dropping-particle":"","family":"Ogunbanjo","given":"GA","non-dropping-particle":"","parse-names":false,"suffix":""},{"dropping-particle":"","family":"Knapp van Bogaert","given":"D","non-dropping-particle":"","parse-names":false,"suffix":""}],"container-title":"South African Family Practice","id":"ITEM-1","issue":"10","issued":{"date-parts":[["2005"]]},"page":"51-53","title":"Communitarianism and Communitarian Bioethics","type":"article-journal","volume":"47"},"uris":["http://www.mendeley.com/documents/?uuid=f4fedfe3-a663-4d3b-8f3e-f0c2d9b7a00a"]}],"mendeley":{"formattedCitation":"GA Ogunbanjo and D Knapp van Bogaert, “Communitarianism and Communitarian Bioethics,” &lt;i&gt;South African Family Practice&lt;/i&gt; 47, no. 10 (2005): 51–53.","plainTextFormattedCitation":"GA Ogunbanjo and D Knapp van Bogaert, “Communitarianism and Communitarian Bioethics,” South African Family Practice 47, no. 10 (2005): 51–53.","previouslyFormattedCitation":"GA Ogunbanjo and D Knapp van Bogaert, “Communitarianism and Communitarian Bioethics,” &lt;i&gt;South African Family Practice&lt;/i&gt; 47, no. 10 (2005): 51–53."},"properties":{"noteIndex":10},"schema":"https://github.com/citation-style-language/schema/raw/master/csl-citation.json"}</w:instrText>
      </w:r>
      <w:r>
        <w:fldChar w:fldCharType="separate"/>
      </w:r>
      <w:r w:rsidRPr="00475D0D">
        <w:rPr>
          <w:noProof/>
        </w:rPr>
        <w:t xml:space="preserve">GA Ogunbanjo and D Knapp van Bogaert, “Communitarianism and Communitarian Bioethics,” </w:t>
      </w:r>
      <w:r w:rsidRPr="00475D0D">
        <w:rPr>
          <w:i/>
          <w:noProof/>
        </w:rPr>
        <w:t>South African Family Practice</w:t>
      </w:r>
      <w:r w:rsidRPr="00475D0D">
        <w:rPr>
          <w:noProof/>
        </w:rPr>
        <w:t xml:space="preserve"> 47, no. 10 (2005): 51–53.</w:t>
      </w:r>
      <w:r>
        <w:fldChar w:fldCharType="end"/>
      </w:r>
    </w:p>
  </w:footnote>
  <w:footnote w:id="11">
    <w:p w14:paraId="1DD19442"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{"citationItems":[{"id":"ITEM-1","itemData":{"author":[{"dropping-particle":"","family":"Tangwa","given":"GB","non-dropping-particle":"","parse-names":false,"suffix":""}],"container-title":"Hastings Cent Rep.","id":"ITEM-1","issued":{"date-parts":[["2000"]]},"page":"39-43","title":"The traditional African perspective of a person: Some implications for bioethics","type":"article-journal","volume":"30"},"uris":["http://www.mendeley.com/documents/?uuid=73867940-999c-409a-9eb1-2b75b1e7cef6"]}],"mendeley":{"formattedCitation":"GB Tangwa, “The Traditional African Perspective of a Person: Some Implications for Bioethics,” &lt;i&gt;Hastings Cent Rep.&lt;/i&gt; 30 (2000): 39–43.","plainTextFormattedCitation":"GB Tangwa, “The Traditional African Perspective of a Person: Some Implications for Bioethics,” Hastings Cent Rep. 30 (2000): 39–43.","previouslyFormattedCitation":"GB Tangwa, “The Traditional African Perspective of a Person: Some Implications for Bioethics,” &lt;i&gt;Hastings Cent Rep.&lt;/i&gt; 30 (2000): 39–43."},"properties":{"noteIndex":11},"schema":"https://github.com/citation-style-language/schema/raw/master/csl-citation.json"}</w:instrText>
      </w:r>
      <w:r>
        <w:fldChar w:fldCharType="separate"/>
      </w:r>
      <w:r w:rsidRPr="00475D0D">
        <w:rPr>
          <w:noProof/>
        </w:rPr>
        <w:t xml:space="preserve">GB Tangwa, “The Traditional African Perspective of a Person: Some Implications for Bioethics,” </w:t>
      </w:r>
      <w:r w:rsidRPr="00475D0D">
        <w:rPr>
          <w:i/>
          <w:noProof/>
        </w:rPr>
        <w:t>Hastings Cent Rep.</w:t>
      </w:r>
      <w:r w:rsidRPr="00475D0D">
        <w:rPr>
          <w:noProof/>
        </w:rPr>
        <w:t xml:space="preserve"> 30 (2000): 39–43.</w:t>
      </w:r>
      <w:r>
        <w:fldChar w:fldCharType="end"/>
      </w:r>
    </w:p>
  </w:footnote>
  <w:footnote w:id="12">
    <w:p w14:paraId="0C316FFC"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{"citationItems":[{"id":"ITEM-1","itemData":{"DOI":"10.1371/journal.pmed.0040073","ISBN":"1549-1676","ISSN":"15491277","PMID":"17388657","abstract":"Jegede discusses the recent controversy surrounding polio immunization in Nigeria, in which three northern states boycotted the immunization campaign.","author":[{"dropping-particle":"","family":"Jegede","given":"Ayodele Samuel","non-dropping-particle":"","parse-names":false,"suffix":""}],"container-title":"PLoS Medicine","id":"ITEM-1","issue":"3","issued":{"date-parts":[["2007"]]},"page":"417-422","title":"What led to the Nigerian boycott of the polio vaccination campaign?","type":"article-journal","volume":"4"},"uris":["http://www.mendeley.com/documents/?uuid=4fe4b4cb-d445-40b8-84f4-60c49e495c7e"]}],"mendeley":{"formattedCitation":"Ayodele Samuel Jegede, “What Led to the Nigerian Boycott of the Polio Vaccination Campaign?,” &lt;i&gt;PLoS Medicine&lt;/i&gt; 4, no. 3 (2007): 417–22, https://doi.org/10.1371/journal.pmed.0040073.","plainTextFormattedCitation":"Ayodele Samuel Jegede, “What Led to the Nigerian Boycott of the Polio Vaccination Campaign?,” PLoS Medicine 4, no. 3 (2007): 417–22, https://doi.org/10.1371/journal.pmed.0040073.","previouslyFormattedCitation":"Ayodele Samuel Jegede, “What Led to the Nigerian Boycott of the Polio Vaccination Campaign?,” &lt;i&gt;PLoS Medicine&lt;/i&gt; 4, no. 3 (2007): 417–22, https://doi.org/10.1371/journal.pmed.0040073."},"properties":{"noteIndex":12},"schema":"https://github.com/citation-style-language/schema/raw/master/csl-citation.json"}</w:instrText>
      </w:r>
      <w:r>
        <w:fldChar w:fldCharType="separate"/>
      </w:r>
      <w:r w:rsidRPr="00475D0D">
        <w:rPr>
          <w:noProof/>
        </w:rPr>
        <w:t xml:space="preserve">Ayodele Samuel Jegede, “What Led to the Nigerian Boycott of the Polio Vaccination Campaign?,” </w:t>
      </w:r>
      <w:r w:rsidRPr="00475D0D">
        <w:rPr>
          <w:i/>
          <w:noProof/>
        </w:rPr>
        <w:t>PLoS Medicine</w:t>
      </w:r>
      <w:r w:rsidRPr="00475D0D">
        <w:rPr>
          <w:noProof/>
        </w:rPr>
        <w:t xml:space="preserve"> 4, no. 3 (2007): 417–22, https://doi.org/10.1371/journal.pmed.0040073.</w:t>
      </w:r>
      <w:r>
        <w:fldChar w:fldCharType="end"/>
      </w:r>
    </w:p>
  </w:footnote>
  <w:footnote w:id="13">
    <w:p w14:paraId="5FA1DF60"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{"citationItems":[{"id":"ITEM-1","itemData":{"DOI":"10.1177/0021909608101412","ISBN":"00219096","PMID":"37144520","abstract":"This article discusses the appropriateness of western bioethics in the African setting. It focuses on the decision-making process regarding participation in health research as a contested boundary in international bioethics discourse. An ethnomethodological approach is used to explain African ethics, and African ethic is applied to the decision-making process in the African community. An HIV/AIDS surveillance project is used as a case study to explore the concept of communitarianism. The article argues that what exists in Africa is communal or social autonomy as opposed to individual autonomy in the West. As a result, applying the western concept of autonomy to research involving human subjects in the African context without adequate consideration for the important role of the community is inappropriate. It concludes that lack of adequate consideration for community participation in health research involving human subjects in Africa will prevent proper management and lack truly informed consent. [ABSTRACT FROM AUTHOR] Copyright of Journal of Asian &amp; African Studies (Sage Publications, Ltd.) is the property of Sage Publications,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Abstracts.)","author":[{"dropping-particle":"","family":"Jegede","given":"Samuel","non-dropping-particle":"","parse-names":false,"suffix":""}],"container-title":"Journal of Asian &amp; African Studies (Sage Publications, Ltd.)","id":"ITEM-1","issue":"2","issued":{"date-parts":[["2009"]]},"note":"Jegede, Samuel 1; Email Address: sayjegede@yahoo.com; Affiliation: 1: Associate Professor, Department of Sociology, University of Ibadan, Ibadan, Nigeria.; Source Info: Apr2009, Vol. 44 Issue 2, p239; Subject Term: ETHICS; Subject Term: MEDICAL care; Subject Term: AUTONOMY (Political science); Subject Term: BIOETHICS; Subject Term: COMMUNITARIANISM; Subject Term: SOCIAL ethics; Subject Term: HIV (Viruses); Subject Term: AIDS (Disease); Subject Term: AFRICA; Author-Supplied Keyword: African ethics; Author-Supplied Keyword: bioethics; Author-Supplied Keyword: communitarianism; Author-Supplied Keyword: community participation; Author-Supplied Keyword: research ethics; Number of Pages: 15p; Document Type: Article","page":"239-253","title":"African Ethics, Health Care Research and Community and Individual Participation","type":"article-journal","volume":"44"},"uris":["http://www.mendeley.com/documents/?uuid=eb6dc731-6e36-46b7-a93e-e376b514bdec"]}],"mendeley":{"formattedCitation":"Samuel Jegede, “African Ethics, Health Care Research and Community and Individual Participation,” &lt;i&gt;Journal of Asian &amp; African Studies (Sage Publications, Ltd.)&lt;/i&gt; 44, no. 2 (2009): 239–53, https://doi.org/10.1177/0021909608101412.","plainTextFormattedCitation":"Samuel Jegede, “African Ethics, Health Care Research and Community and Individual Participation,” Journal of Asian &amp; African Studies (Sage Publications, Ltd.) 44, no. 2 (2009): 239–53, https://doi.org/10.1177/0021909608101412.","previouslyFormattedCitation":"Samuel Jegede, “African Ethics, Health Care Research and Community and Individual Participation,” &lt;i&gt;Journal of Asian &amp; African Studies (Sage Publications, Ltd.)&lt;/i&gt; 44, no. 2 (2009): 239–53, https://doi.org/10.1177/0021909608101412."},"properties":{"noteIndex":13},"schema":"https://github.com/citation-style-language/schema/raw/master/csl-citation.json"}</w:instrText>
      </w:r>
      <w:r>
        <w:fldChar w:fldCharType="separate"/>
      </w:r>
      <w:r w:rsidRPr="00475D0D">
        <w:rPr>
          <w:noProof/>
        </w:rPr>
        <w:t xml:space="preserve">Samuel Jegede, “African Ethics, Health Care Research and Community and Individual Participation,” </w:t>
      </w:r>
      <w:r w:rsidRPr="00475D0D">
        <w:rPr>
          <w:i/>
          <w:noProof/>
        </w:rPr>
        <w:t>Journal of Asian &amp; African Studies (Sage Publications, Ltd.)</w:t>
      </w:r>
      <w:r w:rsidRPr="00475D0D">
        <w:rPr>
          <w:noProof/>
        </w:rPr>
        <w:t xml:space="preserve"> 44, no. 2 (2009): 239–53, https://doi.org/10.1177/0021909608101412.</w:t>
      </w:r>
      <w:r>
        <w:fldChar w:fldCharType="end"/>
      </w:r>
    </w:p>
  </w:footnote>
  <w:footnote w:id="14">
    <w:p w14:paraId="600354FE"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{"citationItems":[{"id":"ITEM-1","itemData":{"DOI":"10.1371/journal.pone.0195171","ISSN":"19326203","abstract":"© 2018 Ogunrin et al. This is an open access article distributed under the terms of the Creative Commons Attribution License, which permits unrestricted use, distribution, and reproduction in any medium, provided the original author and source are credited. Objective As genomic research gathers momentum in sub-Saharan Africa, it has become increasingly important to understand the reasons why individuals wish to participate in this kind of medical research. Against the background of communitarianism conceived as typical of African communities, it is often suggested that individuals consent to participate on the grounds of solidarity and to further the common good. In this paper, we seek to explore this contention by presenting data from focus groups with potential research participants about what would influence their decisions to participate in genomic research. Methods and results These focus groups were conducted as part of a larger qualitative study with a purposively selected group of participants from a community situated in South west Nigeria. We conducted fifteen focus group sessions comprising 50 participants organized by age and sex, namely: 1) adult ( &gt; 30 years) males, 2) adult females, 3) youth (18–30 years) males, and 4) youth females. A mixed age-group was conducted to probe different views between the age groups. There was discordance and clear division between the adults and youths regarding the decision to participate in genomic research based on commitment to communal values. Adults based their decision to participate on altruism and furthering the common good while youths based their decisions on personal benefits and preferences and also took into account the views and welfare of family members and neighbours. Conclusions This discordance suggests a ‘generational shift’ and we advance a model of ‘relative solidarity’ among the youths, which is different from the communal solidarity model typical of African communitarianism. Our findings suggest the need for a closer look at strategies for implementation of community engagement and informed consent in genomic research in this region, and we recommend further studies to explore this emerging trend.","author":[{"dropping-particle":"","family":"Ogunrin","given":"O.","non-dropping-particle":"","parse-names":false,"suffix":""},{"dropping-particle":"","family":"Woolfall","given":"K.","non-dropping-particle":"","parse-names":false,"suffix":""},{"dropping-particle":"","family":"Gabbay","given":"M.","non-dropping-particle":"","parse-names":false,"suffix":""},{"dropping-particle":"","family":"Frith","given":"L.","non-dropping-particle":"","parse-names":false,"suffix":""}],"container-title":"PLoS ONE","id":"ITEM-1","issue":"4","issued":{"date-parts":[["2018"]]},"title":"Relative solidarity: Conceptualising communal participation in genomic research among potential research participants in a developing sub-Saharan African setting","type":"article-journal","volume":"13"},"uris":["http://www.mendeley.com/documents/?uuid=2267f199-5ce5-3a31-ad5a-00e59408ef06"]}],"mendeley":{"formattedCitation":"O. Ogunrin et al., “Relative Solidarity: Conceptualising Communal Participation in Genomic Research among Potential Research Participants in a Developing Sub-Saharan African Setting,” &lt;i&gt;PLoS ONE&lt;/i&gt; 13, no. 4 (2018), https://doi.org/10.1371/journal.pone.0195171.","plainTextFormattedCitation":"O. Ogunrin et al., “Relative Solidarity: Conceptualising Communal Participation in Genomic Research among Potential Research Participants in a Developing Sub-Saharan African Setting,” PLoS ONE 13, no. 4 (2018), https://doi.org/10.1371/journal.pone.0195171.","previouslyFormattedCitation":"O. Ogunrin et al., “Relative Solidarity: Conceptualising Communal Participation in Genomic Research among Potential Research Participants in a Developing Sub-Saharan African Setting,” &lt;i&gt;PLoS ONE&lt;/i&gt; 13, no. 4 (2018), https://doi.org/10.1371/journal.pone.0195171."},"properties":{"noteIndex":14},"schema":"https://github.com/citation-style-language/schema/raw/master/csl-citation.json"}</w:instrText>
      </w:r>
      <w:r>
        <w:fldChar w:fldCharType="separate"/>
      </w:r>
      <w:r w:rsidRPr="00475D0D">
        <w:rPr>
          <w:noProof/>
        </w:rPr>
        <w:t xml:space="preserve">O. Ogunrin et al., “Relative Solidarity: Conceptualising Communal Participation in Genomic Research among Potential Research Participants in a Developing Sub-Saharan African Setting,” </w:t>
      </w:r>
      <w:r w:rsidRPr="00475D0D">
        <w:rPr>
          <w:i/>
          <w:noProof/>
        </w:rPr>
        <w:t>PLoS ONE</w:t>
      </w:r>
      <w:r w:rsidRPr="00475D0D">
        <w:rPr>
          <w:noProof/>
        </w:rPr>
        <w:t xml:space="preserve"> 13, no. 4 (2018), https://doi.org/10.1371/journal.pone.0195171.</w:t>
      </w:r>
      <w:r>
        <w:fldChar w:fldCharType="end"/>
      </w:r>
    </w:p>
  </w:footnote>
  <w:footnote w:id="15">
    <w:p w14:paraId="7AE07C6C"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{"citationItems":[{"id":"ITEM-1","itemData":{"DOI":"10.1007/s10728-011-0184-x","ISBN":"1573-3394 (Electronic)\\n1065-3058 (Linking)","ISSN":"10653058","PMID":"21779971","abstract":"The ethics of biobanking is one of the most controversial issues in current bioethics and public health debates. For some, biobanks offer the possibility of unprecedented advances which will revolutionise research and improve the health of future generations. For others they are worrying repositories of personal information and tissue which will be used without sufficient respect for those from whom they came. Wherever one stands on this spectrum, from an ethics perspective biobanks are revolutionary. Traditional ethical safeguards of informed consent and confidentiality, for example, simply dont work for the governance of biobanks and as a result new ethical structures are required. Thus it is not too great a claim to say that biobanks require a rethinking of our ethical assumptions and frameworks which we have applied generally to other issues in ethics. This special issue is dedicated to addressing these issues from the different perspectives of law, philosophy, medical ethics and sociology. This paper begins with a broad introduction to the ethics of biobanking which maps the key challenges and controversies of biobanking ethics; it considers; informed consent (its problems in biobanking and possibilities of participants withdrawal), broad consent, the problems of confidentiality, ownership, property and comercialisation issues, feedback to participants and the ethics of re-contact.","author":[{"dropping-particle":"","family":"Widdows","given":"Heather","non-dropping-particle":"","parse-names":false,"suffix":""},{"dropping-particle":"","family":"Cordell","given":"Sean","non-dropping-particle":"","parse-names":false,"suffix":""}],"container-title":"Health Care Analysis","id":"ITEM-1","issue":"3","issued":{"date-parts":[["2011"]]},"page":"207-219","title":"The ethics of biobanking: Key issues and controversies","type":"article-journal","volume":"19"},"uris":["http://www.mendeley.com/documents/?uuid=ab829602-e277-4a4b-9d27-4b5e7d3d8532"]}],"mendeley":{"formattedCitation":"Heather Widdows and Sean Cordell, “The Ethics of Biobanking: Key Issues and Controversies,” &lt;i&gt;Health Care Analysis&lt;/i&gt; 19, no. 3 (2011): 207–19, https://doi.org/10.1007/s10728-011-0184-x.","plainTextFormattedCitation":"Heather Widdows and Sean Cordell, “The Ethics of Biobanking: Key Issues and Controversies,” Health Care Analysis 19, no. 3 (2011): 207–19, https://doi.org/10.1007/s10728-011-0184-x.","previouslyFormattedCitation":"Heather Widdows and Sean Cordell, “The Ethics of Biobanking: Key Issues and Controversies,” &lt;i&gt;Health Care Analysis&lt;/i&gt; 19, no. 3 (2011): 207–19, https://doi.org/10.1007/s10728-011-0184-x."},"properties":{"noteIndex":15},"schema":"https://github.com/citation-style-language/schema/raw/master/csl-citation.json"}</w:instrText>
      </w:r>
      <w:r>
        <w:fldChar w:fldCharType="separate"/>
      </w:r>
      <w:r w:rsidRPr="00475D0D">
        <w:rPr>
          <w:noProof/>
        </w:rPr>
        <w:t xml:space="preserve">Heather Widdows and Sean Cordell, “The Ethics of Biobanking: Key Issues and Controversies,” </w:t>
      </w:r>
      <w:r w:rsidRPr="00475D0D">
        <w:rPr>
          <w:i/>
          <w:noProof/>
        </w:rPr>
        <w:t>Health Care Analysis</w:t>
      </w:r>
      <w:r w:rsidRPr="00475D0D">
        <w:rPr>
          <w:noProof/>
        </w:rPr>
        <w:t xml:space="preserve"> 19, no. 3 (2011): 207–19, https://doi.org/10.1007/s10728-011-0184-x.</w:t>
      </w:r>
      <w:r>
        <w:fldChar w:fldCharType="end"/>
      </w:r>
    </w:p>
  </w:footnote>
  <w:footnote w:id="16">
    <w:p w14:paraId="11122782"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{"citationItems":[{"id":"ITEM-1","itemData":{"author":[{"dropping-particle":"","family":"US National Bioethics Advisory Commission","given":"","non-dropping-particle":"","parse-names":false,"suffix":""}],"id":"ITEM-1","issued":{"date-parts":[["2001"]]},"title":"Ethical and Policy Issues in International Research: Clinical trials in developing countries","type":"report"},"uris":["http://www.mendeley.com/documents/?uuid=476a3a5e-b204-4fa2-b8c7-4f32fb59a40c"]}],"mendeley":{"formattedCitation":"US National Bioethics Advisory Commission, “Ethical and Policy Issues in International Research: Clinical Trials in Developing Countries,” 2001, http://bioethics.georgetown.edu/nbac/pubs.html.","plainTextFormattedCitation":"US National Bioethics Advisory Commission, “Ethical and Policy Issues in International Research: Clinical Trials in Developing Countries,” 2001, http://bioethics.georgetown.edu/nbac/pubs.html.","previouslyFormattedCitation":"US National Bioethics Advisory Commission, “Ethical and Policy Issues in International Research: Clinical Trials in Developing Countries,” 2001, http://bioethics.georgetown.edu/nbac/pubs.html."},"properties":{"noteIndex":16},"schema":"https://github.com/citation-style-language/schema/raw/master/csl-citation.json"}</w:instrText>
      </w:r>
      <w:r>
        <w:fldChar w:fldCharType="separate"/>
      </w:r>
      <w:r w:rsidRPr="00475D0D">
        <w:rPr>
          <w:noProof/>
        </w:rPr>
        <w:t>US National Bioethics Advisory Commission, “Ethical and Policy Issues in International Research: Clinical Trials in Developing Countries,” 2001, http://bioethics.georgetown.edu/nbac/pubs.html.</w:t>
      </w:r>
      <w:r>
        <w:fldChar w:fldCharType="end"/>
      </w:r>
    </w:p>
  </w:footnote>
  <w:footnote w:id="17">
    <w:p w14:paraId="00826BD7"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{"citationItems":[{"id":"ITEM-1","itemData":{"DOI":"10.1136/jme.2009.032672","ISBN":"1473-4257 (Electronic)\r0306-6800 (Linking)","PMID":"20338927","author":[{"dropping-particle":"","family":"Benatar","given":"S R","non-dropping-particle":"","parse-names":false,"suffix":""},{"dropping-particle":"","family":"Singer","given":"P A","non-dropping-particle":"","parse-names":false,"suffix":""}],"container-title":"J Med Ethics","id":"ITEM-1","issue":"4","issued":{"date-parts":[["2010"]]},"note":"Benatar, Solomon R\nSinger, Peter A\neng\n1R25 TW06057/TW/FIC NIH HHS/\nEditorial\nResearch Support, N.I.H., Extramural\nResearch Support, Non-U.S. Gov't\nEngland\n2010/03/27 06:00\nJ Med Ethics. 2010 Apr;36(4):194-7. doi: 10.1136/jme.2009.032672.","page":"194-197","title":"Responsibilities in international research: a new look revisited","type":"article-journal","volume":"36"},"uris":["http://www.mendeley.com/documents/?uuid=e876d4d1-8920-41b2-beaf-76d7e97eceae"]}],"mendeley":{"formattedCitation":"S R Benatar and P A Singer, “Responsibilities in International Research: A New Look Revisited,” &lt;i&gt;J Med Ethics&lt;/i&gt; 36, no. 4 (2010): 194–97, https://doi.org/10.1136/jme.2009.032672.","plainTextFormattedCitation":"S R Benatar and P A Singer, “Responsibilities in International Research: A New Look Revisited,” J Med Ethics 36, no. 4 (2010): 194–97, https://doi.org/10.1136/jme.2009.032672.","previouslyFormattedCitation":"S R Benatar and P A Singer, “Responsibilities in International Research: A New Look Revisited,” &lt;i&gt;J Med Ethics&lt;/i&gt; 36, no. 4 (2010): 194–97, https://doi.org/10.1136/jme.2009.032672."},"properties":{"noteIndex":17},"schema":"https://github.com/citation-style-language/schema/raw/master/csl-citation.json"}</w:instrText>
      </w:r>
      <w:r>
        <w:fldChar w:fldCharType="separate"/>
      </w:r>
      <w:r w:rsidRPr="00475D0D">
        <w:rPr>
          <w:noProof/>
        </w:rPr>
        <w:t xml:space="preserve">S R Benatar and P A Singer, “Responsibilities in International Research: A New Look Revisited,” </w:t>
      </w:r>
      <w:r w:rsidRPr="00475D0D">
        <w:rPr>
          <w:i/>
          <w:noProof/>
        </w:rPr>
        <w:t>J Med Ethics</w:t>
      </w:r>
      <w:r w:rsidRPr="00475D0D">
        <w:rPr>
          <w:noProof/>
        </w:rPr>
        <w:t xml:space="preserve"> 36, no. 4 (2010): 194–97, https://doi.org/10.1136/jme.2009.032672.</w:t>
      </w:r>
      <w:r>
        <w:fldChar w:fldCharType="end"/>
      </w:r>
    </w:p>
  </w:footnote>
  <w:footnote w:id="18">
    <w:p w14:paraId="266FC0C4" w14:textId="77777777" w:rsidR="004D6BCF" w:rsidRPr="00475D0D" w:rsidRDefault="004D6BCF" w:rsidP="004D6BCF">
      <w:pPr>
        <w:pStyle w:val="FootnoteText"/>
        <w:rPr>
          <w:lang w:val="en-GB"/>
        </w:rPr>
      </w:pPr>
      <w:r>
        <w:rPr>
          <w:rStyle w:val="FootnoteReference"/>
        </w:rPr>
        <w:footnoteRef/>
      </w:r>
      <w:r>
        <w:t xml:space="preserve"> D </w:t>
      </w:r>
      <w:proofErr w:type="spellStart"/>
      <w:r>
        <w:t>Kamuya</w:t>
      </w:r>
      <w:proofErr w:type="spellEnd"/>
      <w:r>
        <w:t xml:space="preserve"> et al., “Engaging communities to strengthen research ethics in low-income settings: selection and perceptions of members of a network of representatives in coastal Kenya,” Dev World Bioethics, 13, no 1 (2013): 10-20, </w:t>
      </w:r>
      <w:r w:rsidRPr="00277040">
        <w:t>http://www.ncbi.nlm.nih.gov/pubmed/23433404</w:t>
      </w:r>
    </w:p>
  </w:footnote>
  <w:footnote w:id="19">
    <w:p w14:paraId="2842F8BF"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{"citationItems":[{"id":"ITEM-1","itemData":{"DOI":"10.1177/1740774508090211","abstract":"BACKGROUND: Differences in resources, knowledge, and infrastructure between countries initiating and countries hosting HIV prevention research trials frequently yield ethical dilemmas. Community Advisory Boards (CABs) have emerged as one strategy for establishing partnerships between researchers and host communities to promote community consultation in socially sensitive research. PURPOSE: To understand the evolution of CABs and community partnerships at international research sites conducting HIV prevention trials. METHODS: Three research sites of the HIV Prevention Trials Network (HPTN) were selected to include geographical representation and diverse populations at risk for HIV/AIDS - in Lima, Peru; Chitungwiza, Zimbabwe; and Chiang Mai, Thailand. Data collection included review of secondary data, including academic publications and site-specific progress reports; observations at the research sites; face-to-face interviews with CAB members, research staff, and other key informants; and focus groups with study participants. Rapid assessment techniques were used for data analysis. RESULTS: Two of the three CABs developed new strategies for community representation in response to new studies. All three CABs expanded their original function and became advocates for broader community interests beyond HIV prevention. The participation and input of community representatives, in response to critical incidents that occurred at the sites over the past five years, helped to solidify partnerships between researchers and communities. LIMITATIONS: Rapid Assessment is an exploratory methodology designed to provide an understanding of a situation based on the integration of multiple data sources, collected within a short period of time, without a formal examination of transcribed and coded data. Case studies, as a method, are meant to draw out what can be learned from a single case but are not, in the scientific sense, generalizable. CONCLUSIONS: In developing countries, CABs can be dynamic entities that enhance the HIV research process, assist in responding to issues involving research ethics, and prepare communities for HIV research.","author":[{"dropping-particle":"","family":"Morin","given":"S.F.","non-dropping-particle":"","parse-names":false,"suffix":""},{"dropping-particle":"","family":"Morfit","given":"S","non-dropping-particle":"","parse-names":false,"suffix":""},{"dropping-particle":"","family":"Maiorana","given":"A","non-dropping-particle":"","parse-names":false,"suffix":""},{"dropping-particle":"","family":"Aramrattana","given":"A","non-dropping-particle":"","parse-names":false,"suffix":""},{"dropping-particle":"","family":"Goicochea","given":"P","non-dropping-particle":"","parse-names":false,"suffix":""},{"dropping-particle":"","family":"Mutsambi","given":"J.M.","non-dropping-particle":"","parse-names":false,"suffix":""},{"dropping-particle":"","family":"Robbins","given":"J.L.","non-dropping-particle":"","parse-names":false,"suffix":""},{"dropping-particle":"","family":"Richards","given":"T.A.","non-dropping-particle":"","parse-names":false,"suffix":""}],"container-title":"Clin Trials","id":"ITEM-1","issue":"2","issued":{"date-parts":[["2008"]]},"page":"147-156","title":"Building community partnerships; case studies of Community Advisory Boards at research sites in Peru, Zimbabwe and Thailand","type":"article-journal","volume":"5"},"uris":["http://www.mendeley.com/documents/?uuid=e7cb83ff-3559-4967-9281-51c3aef7d7ee"]}],"mendeley":{"formattedCitation":"S.F. Morin et al., “Building Community Partnerships; Case Studies of Community Advisory Boards at Research Sites in Peru, Zimbabwe and Thailand,” &lt;i&gt;Clin Trials&lt;/i&gt; 5, no. 2 (2008): 147–56, https://doi.org/10.1177/1740774508090211.","plainTextFormattedCitation":"S.F. Morin et al., “Building Community Partnerships; Case Studies of Community Advisory Boards at Research Sites in Peru, Zimbabwe and Thailand,” Clin Trials 5, no. 2 (2008): 147–56, https://doi.org/10.1177/1740774508090211.","previouslyFormattedCitation":"S.F. Morin et al., “Building Community Partnerships; Case Studies of Community Advisory Boards at Research Sites in Peru, Zimbabwe and Thailand,” &lt;i&gt;Clin Trials&lt;/i&gt; 5, no. 2 (2008): 147–56, https://doi.org/10.1177/1740774508090211."},"properties":{"noteIndex":19},"schema":"https://github.com/citation-style-language/schema/raw/master/csl-citation.json"}</w:instrText>
      </w:r>
      <w:r>
        <w:fldChar w:fldCharType="separate"/>
      </w:r>
      <w:r w:rsidRPr="00475D0D">
        <w:rPr>
          <w:noProof/>
        </w:rPr>
        <w:t xml:space="preserve">S.F. Morin et al., “Building Community Partnerships; Case Studies of Community Advisory Boards at Research Sites in Peru, Zimbabwe and Thailand,” </w:t>
      </w:r>
      <w:r w:rsidRPr="00475D0D">
        <w:rPr>
          <w:i/>
          <w:noProof/>
        </w:rPr>
        <w:t>Clin Trials</w:t>
      </w:r>
      <w:r w:rsidRPr="00475D0D">
        <w:rPr>
          <w:noProof/>
        </w:rPr>
        <w:t xml:space="preserve"> 5, no. 2 (2008): 147–56, https://doi.org/10.1177/1740774508090211.</w:t>
      </w:r>
      <w:r>
        <w:fldChar w:fldCharType="end"/>
      </w:r>
    </w:p>
  </w:footnote>
  <w:footnote w:id="20">
    <w:p w14:paraId="2C4D78B0"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{"citationItems":[{"id":"ITEM-1","itemData":{"DOI":"10.1080/09581596.2018.1440072","ISSN":"14693682","abstract":"© 2018 Informa UK Limited, trading as Taylor  &amp;  Francis Group This paper explores the accountability relationships that arise between researchers, the community and community representative structures known as Community Advisory Boards (CABs). It draws on ethnographic and case study research that documented the history, recruitment, composition and representativeness of two CABs and their relationships with researchers and communities, carried out in two studies in Zambia between 2010 and 2014. The findings revealed contradictions, nuances and imbalances in actual community participation and representation. In both studies, the general population was not given the opportunity to participate in the election of their CAB representatives, and the elected CAB members themselves were initially told to have little or no direct contact with research participants whom they were supposed to represent (unless researchers dictated otherwise). Owing to the researchers’ monopoly of scientific knowledge, literacy and financial resources, power relations were imbalanced. Further, researchers were quick to ask for and formalise community commitment through the CABs whilst reticent about their own accountability to the community. Yet despite these imbalances and CABs lacking formal authority over researchers, CABs did have subtle powers arising from their wider influence in the community, which they could tap into to either support or resist research. To achieve a more balanced and open accountability between research stakeholders, more genuine participatory processes need to be built and sustained.","author":[{"dropping-particle":"","family":"Simwinga","given":"Musonda","non-dropping-particle":"","parse-names":false,"suffix":""},{"dropping-particle":"","family":"Porter","given":"John","non-dropping-particle":"","parse-names":false,"suffix":""},{"dropping-particle":"","family":"Bond","given":"Virginia","non-dropping-particle":"","parse-names":false,"suffix":""}],"container-title":"Critical Public Health","id":"ITEM-1","issued":{"date-parts":[["2018"]]},"page":"1-11","publisher":"Taylor &amp; Francis","title":"Who is answerable to whom? Exploring the complex relationship between researchers, community and Community Advisory Board (CAB) members in two research studies in Zambia","type":"article-journal","volume":"1596"},"uris":["http://www.mendeley.com/documents/?uuid=33adb4b1-9b82-41a4-8823-37d99977bacf"]}],"mendeley":{"formattedCitation":"Musonda Simwinga, John Porter, and Virginia Bond, “Who Is Answerable to Whom? Exploring the Complex Relationship between Researchers, Community and Community Advisory Board (CAB) Members in Two Research Studies in Zambia,” &lt;i&gt;Critical Public Health&lt;/i&gt; 1596 (2018): 1–11, https://doi.org/10.1080/09581596.2018.1440072.","plainTextFormattedCitation":"Musonda Simwinga, John Porter, and Virginia Bond, “Who Is Answerable to Whom? Exploring the Complex Relationship between Researchers, Community and Community Advisory Board (CAB) Members in Two Research Studies in Zambia,” Critical Public Health 1596 (2018): 1–11, https://doi.org/10.1080/09581596.2018.1440072.","previouslyFormattedCitation":"Musonda Simwinga, John Porter, and Virginia Bond, “Who Is Answerable to Whom? Exploring the Complex Relationship between Researchers, Community and Community Advisory Board (CAB) Members in Two Research Studies in Zambia,” &lt;i&gt;Critical Public Health&lt;/i&gt; 1596 (2018): 1–11, https://doi.org/10.1080/09581596.2018.1440072."},"properties":{"noteIndex":20},"schema":"https://github.com/citation-style-language/schema/raw/master/csl-citation.json"}</w:instrText>
      </w:r>
      <w:r>
        <w:fldChar w:fldCharType="separate"/>
      </w:r>
      <w:r w:rsidRPr="00475D0D">
        <w:rPr>
          <w:noProof/>
        </w:rPr>
        <w:t xml:space="preserve">Musonda Simwinga, John Porter, and Virginia Bond, “Who Is Answerable to Whom? Exploring the Complex Relationship between Researchers, Community and Community Advisory Board (CAB) Members in Two Research Studies in Zambia,” </w:t>
      </w:r>
      <w:r w:rsidRPr="00475D0D">
        <w:rPr>
          <w:i/>
          <w:noProof/>
        </w:rPr>
        <w:t>Critical Public Health</w:t>
      </w:r>
      <w:r w:rsidRPr="00475D0D">
        <w:rPr>
          <w:noProof/>
        </w:rPr>
        <w:t xml:space="preserve"> 1596 (2018): 1–11, https://doi.org/10.1080/09581596.2018.1440072.</w:t>
      </w:r>
      <w:r>
        <w:fldChar w:fldCharType="end"/>
      </w:r>
    </w:p>
  </w:footnote>
  <w:footnote w:id="21">
    <w:p w14:paraId="331BCA19"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{"citationItems":[{"id":"ITEM-1","itemData":{"DOI":"10.2105/AJPH.2011.300203","abstract":"Despite the recognition of its importance, guidance on community engagement practices for researchers remains underdeveloped, and there is little empirical evidence of what makes community engagement effective in biomedical research. We chose to study the Navrongo Health Research Centre in northern Ghana because of its well-established community engagement practices and because of the opportunity it afforded to examine community engagement in a traditional African setting. Our findings suggest that specific preexisting features of the community have greatly facilitated community engagement and that using traditional community engagement mechanisms limits the social disruption associated with research conducted by outsiders. Finally, even in seemingly ideal, small, and homogeneous communities, cultural issues exist, such as gender inequities, that may not be effectively addressed by traditional practices alone.","author":[{"dropping-particle":"","family":"Tindana","given":"P","non-dropping-particle":"","parse-names":false,"suffix":""},{"dropping-particle":"","family":"Rozmovits","given":"L","non-dropping-particle":"","parse-names":false,"suffix":""},{"dropping-particle":"","family":"Boulanger","given":"R.F.","non-dropping-particle":"","parse-names":false,"suffix":""},{"dropping-particle":"","family":"Bandewar","given":"S.V.S","non-dropping-particle":"","parse-names":false,"suffix":""},{"dropping-particle":"","family":"Aborigo","given":"R","non-dropping-particle":"","parse-names":false,"suffix":""},{"dropping-particle":"","family":"Hodgson","given":"A.V.O.","non-dropping-particle":"","parse-names":false,"suffix":""},{"dropping-particle":"","family":"Kolopack","given":"P.","non-dropping-particle":"","parse-names":false,"suffix":""},{"dropping-particle":"V","family":"Lavery","given":"J","non-dropping-particle":"","parse-names":false,"suffix":""}],"container-title":"Am J Public Health","id":"ITEM-1","issue":"10","issued":{"date-parts":[["2011"]]},"page":"1857 - 1867","title":"Aligning community engagement with traditional authority structures in global health research: a case study from Northern Ghana","type":"article-journal","volume":"101"},"uris":["http://www.mendeley.com/documents/?uuid=1d204b5f-af4a-46d4-8281-8fe9f438ee6e"]}],"mendeley":{"formattedCitation":"P Tindana et al., “Aligning Community Engagement with Traditional Authority Structures in Global Health Research: A Case Study from Northern Ghana,” &lt;i&gt;Am J Public Health&lt;/i&gt; 101, no. 10 (2011): 1857–67, https://doi.org/10.2105/AJPH.2011.300203.","plainTextFormattedCitation":"P Tindana et al., “Aligning Community Engagement with Traditional Authority Structures in Global Health Research: A Case Study from Northern Ghana,” Am J Public Health 101, no. 10 (2011): 1857–67, https://doi.org/10.2105/AJPH.2011.300203.","previouslyFormattedCitation":"P Tindana et al., “Aligning Community Engagement with Traditional Authority Structures in Global Health Research: A Case Study from Northern Ghana,” &lt;i&gt;Am J Public Health&lt;/i&gt; 101, no. 10 (2011): 1857–67, https://doi.org/10.2105/AJPH.2011.300203."},"properties":{"noteIndex":21},"schema":"https://github.com/citation-style-language/schema/raw/master/csl-citation.json"}</w:instrText>
      </w:r>
      <w:r>
        <w:fldChar w:fldCharType="separate"/>
      </w:r>
      <w:r w:rsidRPr="00475D0D">
        <w:rPr>
          <w:noProof/>
        </w:rPr>
        <w:t xml:space="preserve">P Tindana et al., “Aligning Community Engagement with Traditional Authority Structures in Global Health Research: A Case Study from Northern Ghana,” </w:t>
      </w:r>
      <w:r w:rsidRPr="00475D0D">
        <w:rPr>
          <w:i/>
          <w:noProof/>
        </w:rPr>
        <w:t>Am J Public Health</w:t>
      </w:r>
      <w:r w:rsidRPr="00475D0D">
        <w:rPr>
          <w:noProof/>
        </w:rPr>
        <w:t xml:space="preserve"> 101, no. 10 (2011): 1857–67, https://doi.org/10.2105/AJPH.2011.300203.</w:t>
      </w:r>
      <w:r>
        <w:fldChar w:fldCharType="end"/>
      </w:r>
    </w:p>
  </w:footnote>
  <w:footnote w:id="22">
    <w:p w14:paraId="4C24EE38"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{"citationItems":[{"id":"ITEM-1","itemData":{"DOI":"10.1186/s12910-015-0014-z","ISBN":"1472-6939","PMID":"25889051","abstract":"Community engagement has been recognised as an important aspect of the ethical conduct of biomedical research, especially when research is focused on ethnically or culturally distinct populations. While this is a generally accepted tenet of biomedical research, it is unclear what components are necessary for effective community engagement, particularly in the context of genomic research in Africa.|We conducted a review of the published literature to identify the community engagement strategies that can support the successful implementation of genomic studies in Africa. Our search strategy involved using online databases, Pubmed (National Library of Medicine), Medline and Google scholar. Search terms included a combination of the following: community engagement, community advisory boards, community consultation, community participation, effectiveness, genetic and genomic research, Africa, developing countries.|A total of 44 articles and 1 thesis were retrieved of which 38 met the selection criteria. Of these, 21 were primary studies on community engagement, while the rest were secondary reports on community engagement efforts in biomedical research studies. 34 related to biomedical research generally, while 4 were specific to genetic and genomic research in Africa.|We concluded that there were several community engagement strategies that could support genomic studies in Africa. While many of the strategies could support the early stages of a research project such as the recruitment of research participants, further research is needed to identify effective strategies to engage research participants and their communities beyond the participant recruitment stage. Research is also needed to address how the views of local communities should be incorporated into future uses of human biological samples. Finally, studies evaluating the impact of CE on genetic research are lacking. Systematic evaluation of CE strategies is essential to determine the most effective models of CE for genetic and genomic research conducted in African settings.","author":[{"dropping-particle":"","family":"Tindana","given":"P","non-dropping-particle":"","parse-names":false,"suffix":""},{"dropping-particle":"","family":"Vries","given":"J","non-dropping-particle":"de","parse-names":false,"suffix":""},{"dropping-particle":"","family":"Campbell","given":"M","non-dropping-particle":"","parse-names":false,"suffix":""},{"dropping-particle":"","family":"Littler","given":"K","non-dropping-particle":"","parse-names":false,"suffix":""},{"dropping-particle":"","family":"Seeley","given":"J","non-dropping-particle":"","parse-names":false,"suffix":""},{"dropping-particle":"","family":"Marshall","given":"P","non-dropping-particle":"","parse-names":false,"suffix":""},{"dropping-particle":"","family":"Troyer","given":"J","non-dropping-particle":"","parse-names":false,"suffix":""},{"dropping-particle":"","family":"Ogundipe","given":"M","non-dropping-particle":"","parse-names":false,"suffix":""},{"dropping-particle":"","family":"Alibu","given":"V P","non-dropping-particle":"","parse-names":false,"suffix":""},{"dropping-particle":"","family":"Yakubu","given":"A","non-dropping-particle":"","parse-names":false,"suffix":""},{"dropping-particle":"","family":"Parker","given":"M","non-dropping-particle":"","parse-names":false,"suffix":""}],"container-title":"BMC Med Ethics","id":"ITEM-1","issue":"1","issued":{"date-parts":[["2015"]]},"language":"ENG","page":"24","title":"Community engagement strategies for genomic studies in Africa: a review of the literature","type":"article-journal","volume":"16"},"uris":["http://www.mendeley.com/documents/?uuid=985b6a52-c829-459f-a823-85dfa44723a1"]}],"mendeley":{"formattedCitation":"P Tindana et al., “Community Engagement Strategies for Genomic Studies in Africa: A Review of the Literature,” &lt;i&gt;BMC Med Ethics&lt;/i&gt; 16, no. 1 (2015): 24, https://doi.org/10.1186/s12910-015-0014-z.","plainTextFormattedCitation":"P Tindana et al., “Community Engagement Strategies for Genomic Studies in Africa: A Review of the Literature,” BMC Med Ethics 16, no. 1 (2015): 24, https://doi.org/10.1186/s12910-015-0014-z.","previouslyFormattedCitation":"P Tindana et al., “Community Engagement Strategies for Genomic Studies in Africa: A Review of the Literature,” &lt;i&gt;BMC Med Ethics&lt;/i&gt; 16, no. 1 (2015): 24, https://doi.org/10.1186/s12910-015-0014-z."},"properties":{"noteIndex":22},"schema":"https://github.com/citation-style-language/schema/raw/master/csl-citation.json"}</w:instrText>
      </w:r>
      <w:r>
        <w:fldChar w:fldCharType="separate"/>
      </w:r>
      <w:r w:rsidRPr="00475D0D">
        <w:rPr>
          <w:noProof/>
        </w:rPr>
        <w:t xml:space="preserve">P Tindana et al., “Community Engagement Strategies for Genomic Studies in Africa: A Review of the Literature,” </w:t>
      </w:r>
      <w:r w:rsidRPr="00475D0D">
        <w:rPr>
          <w:i/>
          <w:noProof/>
        </w:rPr>
        <w:t>BMC Med Ethics</w:t>
      </w:r>
      <w:r w:rsidRPr="00475D0D">
        <w:rPr>
          <w:noProof/>
        </w:rPr>
        <w:t xml:space="preserve"> 16, no. 1 (2015): 24, https://doi.org/10.1186/s12910-015-0014-z.</w:t>
      </w:r>
      <w:r>
        <w:fldChar w:fldCharType="end"/>
      </w:r>
    </w:p>
  </w:footnote>
  <w:footnote w:id="23">
    <w:p w14:paraId="3FD3C754"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{"citationItems":[{"id":"ITEM-1","itemData":{"DOI":"https://ethos.bl.uk/OrderDetails.do?uin=uk.bl.ethos.771177","abstract":"The introduction of genomic research to, and emergence of biobanks in, sub-Saharan African countries raise ethical issues that require urgent attention. Firstly, there are concerns about whether individuals and communities would agree to participate in this type of research especially considering how communitarianism may affect their decision-making process. Secondly, there are controversies over whether the informed consent process as it is applied to other biomedical researches would be appropriate for genomic research in sub-Saharan Africa. And thirdly, the components of engagement of culturally distinct communities in genomic research are not yet clarified. Although community engagement during the recruitment stage have been described, there is dearth of information on effective strategies beyond this stage and which model is the most appropriate for sub-Saharan African settings. Therefore, my research explored the opinions of indigenous potential research participants on involvement in genomic research and to storage and export of their biospecimens, assessed the roles of community leadership in and perceptions of community engagement and informed consent processes in genomic research and biomedical researchers’ views. To obtain data for my qualitative study which is based on a methodological design adapted from grounded theory, I interviewed thirty biomedical researchers recruited from a research institution situated within the selected community, four community leaders and two community health workers; and conducted fifteen focus group sessions comprising 50 potential research participants organized by age and sex, namely: 1) adult (&gt;30 years) males, 2) adult females, 3) youth (18-30 years) males, and 4) youth females. A mixed age-group was conducted to probe different views between the age groups. The data were transcribed verbatim and analyzed iteratively using constant comparative method to develop themes with the aid of Atlas-ti. xii The potential research participants would not agree to donation, storage or export of their samples unless they trusted the researchers to use their samples in an ethical manner, but the biomedical researchers felt that they would agree if the community leaders approved of the research. There was consensus between the adult research participants and the biomedical researchers on the appropriateness of blanket consent type for genomic research but the community leaders, health workers and the youths prefer either …","author":[{"dropping-particle":"","family":"Ogunrin","given":"Olubunmi Akindele","non-dropping-particle":"","parse-names":false,"suffix":""}],"id":"ITEM-1","issued":{"date-parts":[["2018"]]},"number-of-pages":"1-362","publisher":"University of Liverpool, UK","title":"Informed Consent and Community Engagement in Genomic Research","type":"thesis"},"uris":["http://www.mendeley.com/documents/?uuid=1812fb22-3f3f-46b7-a75d-81485e121497"]}],"mendeley":{"formattedCitation":"Olubunmi Akindele Ogunrin, “Informed Consent and Community Engagement in Genomic Research” (University of Liverpool, UK, 2018), https://doi.org/https://ethos.bl.uk/OrderDetails.do?uin=uk.bl.ethos.771177.","plainTextFormattedCitation":"Olubunmi Akindele Ogunrin, “Informed Consent and Community Engagement in Genomic Research” (University of Liverpool, UK, 2018), https://doi.org/https://ethos.bl.uk/OrderDetails.do?uin=uk.bl.ethos.771177.","previouslyFormattedCitation":"Olubunmi Akindele Ogunrin, “Informed Consent and Community Engagement in Genomic Research” (University of Liverpool, UK, 2018), https://doi.org/https://ethos.bl.uk/OrderDetails.do?uin=uk.bl.ethos.771177."},"properties":{"noteIndex":23},"schema":"https://github.com/citation-style-language/schema/raw/master/csl-citation.json"}</w:instrText>
      </w:r>
      <w:r>
        <w:fldChar w:fldCharType="separate"/>
      </w:r>
      <w:r w:rsidRPr="00475D0D">
        <w:rPr>
          <w:noProof/>
        </w:rPr>
        <w:t>Olubunmi Akindele Ogunrin, “Informed Consent and Community Engagement in Genomic Research” (University of Liverpool, UK, 2018), https://doi.org/https://ethos.bl.uk/OrderDetails.do?uin=uk.bl.ethos.771177.</w:t>
      </w:r>
      <w:r>
        <w:fldChar w:fldCharType="end"/>
      </w:r>
    </w:p>
  </w:footnote>
  <w:footnote w:id="24">
    <w:p w14:paraId="3A92AFBE"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{"citationItems":[{"id":"ITEM-1","itemData":{"DOI":"10.1177/1556264618805194","PMID":"30358478","abstract":"Achieving the objectives of rolling out genomic research programs in sub-Saharan Africa depends on how prepared indigenous biomedical researchers are for this type of research. We explored the level of preparedness of biomedical researchers in a sub-Saharan African country using in-depth interviews to obtain data on their understanding of genomics and genomic research and assess their awareness of the scope of the country's code of health research ethics. Thirty biomedical researchers were interviewed. Only eight were familiar with concepts of genomics, a form of \"genomic health literacy.\" The majority were not aware of the country's code of research ethics. This study showed that generally biomedical researchers were not genomic health literate, unaware of the code and its limitations as a source of ethical guidance for the conduct of genomic research. These findings underscore the need for educational training in genomics and creating awareness of ethical oversight for genomic research in sub-Saharan Africa.","author":[{"dropping-particle":"","family":"Ogunrin","given":"O.A.","non-dropping-particle":"","parse-names":false,"suffix":""},{"dropping-particle":"","family":"Taiwo","given":"F","non-dropping-particle":"","parse-names":false,"suffix":""},{"dropping-particle":"","family":"Frith","given":"Lucy","non-dropping-particle":"","parse-names":false,"suffix":""}],"container-title":"Journal of Empirical Research on Human Research Ethics","id":"ITEM-1","issue":"1","issued":{"date-parts":[["2019"]]},"page":"78-87","title":"Genomic literacy and awareness ot ethical guidance for genomic research in sub-Saharan Africa: how prepared are biomedical researchers?","type":"article-journal","volume":"14"},"uris":["http://www.mendeley.com/documents/?uuid=f37b6c87-b597-495a-8de7-ed3685ef918b"]}],"mendeley":{"formattedCitation":"O.A. Ogunrin, F Taiwo, and Lucy Frith, “Genomic Literacy and Awareness Ot Ethical Guidance for Genomic Research in Sub-Saharan Africa: How Prepared Are Biomedical Researchers?,” &lt;i&gt;Journal of Empirical Research on Human Research Ethics&lt;/i&gt; 14, no. 1 (2019): 78–87, https://doi.org/10.1177/1556264618805194.","plainTextFormattedCitation":"O.A. Ogunrin, F Taiwo, and Lucy Frith, “Genomic Literacy and Awareness Ot Ethical Guidance for Genomic Research in Sub-Saharan Africa: How Prepared Are Biomedical Researchers?,” Journal of Empirical Research on Human Research Ethics 14, no. 1 (2019): 78–87, https://doi.org/10.1177/1556264618805194.","previouslyFormattedCitation":"O.A. Ogunrin, F Taiwo, and Lucy Frith, “Genomic Literacy and Awareness Ot Ethical Guidance for Genomic Research in Sub-Saharan Africa: How Prepared Are Biomedical Researchers?,” &lt;i&gt;Journal of Empirical Research on Human Research Ethics&lt;/i&gt; 14, no. 1 (2019): 78–87, https://doi.org/10.1177/1556264618805194."},"properties":{"noteIndex":24},"schema":"https://github.com/citation-style-language/schema/raw/master/csl-citation.json"}</w:instrText>
      </w:r>
      <w:r>
        <w:fldChar w:fldCharType="separate"/>
      </w:r>
      <w:r w:rsidRPr="00475D0D">
        <w:rPr>
          <w:noProof/>
        </w:rPr>
        <w:t xml:space="preserve">O.A. Ogunrin, F Taiwo, and Lucy Frith, “Genomic Literacy and Awareness Ot Ethical Guidance for Genomic Research in Sub-Saharan Africa: How Prepared Are Biomedical Researchers?,” </w:t>
      </w:r>
      <w:r w:rsidRPr="00475D0D">
        <w:rPr>
          <w:i/>
          <w:noProof/>
        </w:rPr>
        <w:t>Journal of Empirical Research on Human Research Ethics</w:t>
      </w:r>
      <w:r w:rsidRPr="00475D0D">
        <w:rPr>
          <w:noProof/>
        </w:rPr>
        <w:t xml:space="preserve"> 14, no. 1 (2019): 78–87, https://doi.org/10.1177/1556264618805194.</w:t>
      </w:r>
      <w:r>
        <w:fldChar w:fldCharType="end"/>
      </w:r>
    </w:p>
  </w:footnote>
  <w:footnote w:id="25">
    <w:p w14:paraId="286CD7C7"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{"citationItems":[{"id":"ITEM-1","itemData":{"DOI":"10.1371/journal.pone.0195171","ISSN":"19326203","abstract":"© 2018 Ogunrin et al. This is an open access article distributed under the terms of the Creative Commons Attribution License, which permits unrestricted use, distribution, and reproduction in any medium, provided the original author and source are credited. Objective As genomic research gathers momentum in sub-Saharan Africa, it has become increasingly important to understand the reasons why individuals wish to participate in this kind of medical research. Against the background of communitarianism conceived as typical of African communities, it is often suggested that individuals consent to participate on the grounds of solidarity and to further the common good. In this paper, we seek to explore this contention by presenting data from focus groups with potential research participants about what would influence their decisions to participate in genomic research. Methods and results These focus groups were conducted as part of a larger qualitative study with a purposively selected group of participants from a community situated in South west Nigeria. We conducted fifteen focus group sessions comprising 50 participants organized by age and sex, namely: 1) adult ( &gt; 30 years) males, 2) adult females, 3) youth (18–30 years) males, and 4) youth females. A mixed age-group was conducted to probe different views between the age groups. There was discordance and clear division between the adults and youths regarding the decision to participate in genomic research based on commitment to communal values. Adults based their decision to participate on altruism and furthering the common good while youths based their decisions on personal benefits and preferences and also took into account the views and welfare of family members and neighbours. Conclusions This discordance suggests a ‘generational shift’ and we advance a model of ‘relative solidarity’ among the youths, which is different from the communal solidarity model typical of African communitarianism. Our findings suggest the need for a closer look at strategies for implementation of community engagement and informed consent in genomic research in this region, and we recommend further studies to explore this emerging trend.","author":[{"dropping-particle":"","family":"Ogunrin","given":"O.","non-dropping-particle":"","parse-names":false,"suffix":""},{"dropping-particle":"","family":"Woolfall","given":"K.","non-dropping-particle":"","parse-names":false,"suffix":""},{"dropping-particle":"","family":"Gabbay","given":"M.","non-dropping-particle":"","parse-names":false,"suffix":""},{"dropping-particle":"","family":"Frith","given":"L.","non-dropping-particle":"","parse-names":false,"suffix":""}],"container-title":"PLoS ONE","id":"ITEM-1","issue":"4","issued":{"date-parts":[["2018"]]},"title":"Relative solidarity: Conceptualising communal participation in genomic research among potential research participants in a developing sub-Saharan African setting","type":"article-journal","volume":"13"},"uris":["http://www.mendeley.com/documents/?uuid=2267f199-5ce5-3a31-ad5a-00e59408ef06"]}],"mendeley":{"formattedCitation":"Ogunrin et al., “Relative Solidarity: Conceptualising Communal Participation in Genomic Research among Potential Research Participants in a Developing Sub-Saharan African Setting.”","plainTextFormattedCitation":"Ogunrin et al., “Relative Solidarity: Conceptualising Communal Participation in Genomic Research among Potential Research Participants in a Developing Sub-Saharan African Setting.”","previouslyFormattedCitation":"Ogunrin et al., “Relative Solidarity: Conceptualising Communal Participation in Genomic Research among Potential Research Participants in a Developing Sub-Saharan African Setting.”"},"properties":{"noteIndex":25},"schema":"https://github.com/citation-style-language/schema/raw/master/csl-citation.json"}</w:instrText>
      </w:r>
      <w:r>
        <w:fldChar w:fldCharType="separate"/>
      </w:r>
      <w:r w:rsidRPr="00475D0D">
        <w:rPr>
          <w:noProof/>
        </w:rPr>
        <w:t>Ogunrin et al., “Relative Solidarity: Conceptualising Communal Participation in Genomic Research among Potential Research Participants in a Developing Sub-Saharan African Setting.”</w:t>
      </w:r>
      <w:r>
        <w:fldChar w:fldCharType="end"/>
      </w:r>
      <w:r>
        <w:t xml:space="preserve"> Op cit. note 14: p.</w:t>
      </w:r>
      <w:proofErr w:type="gramStart"/>
      <w:r>
        <w:t>4</w:t>
      </w:r>
      <w:proofErr w:type="gramEnd"/>
    </w:p>
  </w:footnote>
  <w:footnote w:id="26">
    <w:p w14:paraId="729EB944"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{"citationItems":[{"id":"ITEM-1","itemData":{"DOI":"10.1177/1556264618805194","PMID":"30358478","abstract":"Achieving the objectives of rolling out genomic research programs in sub-Saharan Africa depends on how prepared indigenous biomedical researchers are for this type of research. We explored the level of preparedness of biomedical researchers in a sub-Saharan African country using in-depth interviews to obtain data on their understanding of genomics and genomic research and assess their awareness of the scope of the country's code of health research ethics. Thirty biomedical researchers were interviewed. Only eight were familiar with concepts of genomics, a form of \"genomic health literacy.\" The majority were not aware of the country's code of research ethics. This study showed that generally biomedical researchers were not genomic health literate, unaware of the code and its limitations as a source of ethical guidance for the conduct of genomic research. These findings underscore the need for educational training in genomics and creating awareness of ethical oversight for genomic research in sub-Saharan Africa.","author":[{"dropping-particle":"","family":"Ogunrin","given":"O.A.","non-dropping-particle":"","parse-names":false,"suffix":""},{"dropping-particle":"","family":"Taiwo","given":"F","non-dropping-particle":"","parse-names":false,"suffix":""},{"dropping-particle":"","family":"Frith","given":"Lucy","non-dropping-particle":"","parse-names":false,"suffix":""}],"container-title":"Journal of Empirical Research on Human Research Ethics","id":"ITEM-1","issue":"1","issued":{"date-parts":[["2019"]]},"page":"78-87","title":"Genomic literacy and awareness ot ethical guidance for genomic research in sub-Saharan Africa: how prepared are biomedical researchers?","type":"article-journal","volume":"14"},"uris":["http://www.mendeley.com/documents/?uuid=f37b6c87-b597-495a-8de7-ed3685ef918b"]}],"mendeley":{"formattedCitation":"Ogunrin, Taiwo, and Frith, “Genomic Literacy and Awareness Ot Ethical Guidance for Genomic Research in Sub-Saharan Africa: How Prepared Are Biomedical Researchers?”","plainTextFormattedCitation":"Ogunrin, Taiwo, and Frith, “Genomic Literacy and Awareness Ot Ethical Guidance for Genomic Research in Sub-Saharan Africa: How Prepared Are Biomedical Researchers?”","previouslyFormattedCitation":"Ogunrin, Taiwo, and Frith, “Genomic Literacy and Awareness Ot Ethical Guidance for Genomic Research in Sub-Saharan Africa: How Prepared Are Biomedical Researchers?”"},"properties":{"noteIndex":26},"schema":"https://github.com/citation-style-language/schema/raw/master/csl-citation.json"}</w:instrText>
      </w:r>
      <w:r>
        <w:fldChar w:fldCharType="separate"/>
      </w:r>
      <w:r w:rsidRPr="00475D0D">
        <w:rPr>
          <w:noProof/>
        </w:rPr>
        <w:t>Ogunrin, Taiwo, and Frith, “Genomic Literacy and Awareness Ot Ethical Guidance for Genomic Research in Sub-Saharan Africa: How Prepared Are Biomedical Researchers?”</w:t>
      </w:r>
      <w:r>
        <w:fldChar w:fldCharType="end"/>
      </w:r>
      <w:r>
        <w:t xml:space="preserve"> op cit. </w:t>
      </w:r>
      <w:proofErr w:type="gramStart"/>
      <w:r>
        <w:t>note</w:t>
      </w:r>
      <w:proofErr w:type="gramEnd"/>
      <w:r>
        <w:t xml:space="preserve"> 24: p.7</w:t>
      </w:r>
    </w:p>
  </w:footnote>
  <w:footnote w:id="27">
    <w:p w14:paraId="4E366CF3"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{"citationItems":[{"id":"ITEM-1","itemData":{"DOI":"10.1371/journal.pone.0195171","ISSN":"19326203","abstract":"© 2018 Ogunrin et al. This is an open access article distributed under the terms of the Creative Commons Attribution License, which permits unrestricted use, distribution, and reproduction in any medium, provided the original author and source are credited. Objective As genomic research gathers momentum in sub-Saharan Africa, it has become increasingly important to understand the reasons why individuals wish to participate in this kind of medical research. Against the background of communitarianism conceived as typical of African communities, it is often suggested that individuals consent to participate on the grounds of solidarity and to further the common good. In this paper, we seek to explore this contention by presenting data from focus groups with potential research participants about what would influence their decisions to participate in genomic research. Methods and results These focus groups were conducted as part of a larger qualitative study with a purposively selected group of participants from a community situated in South west Nigeria. We conducted fifteen focus group sessions comprising 50 participants organized by age and sex, namely: 1) adult ( &gt; 30 years) males, 2) adult females, 3) youth (18–30 years) males, and 4) youth females. A mixed age-group was conducted to probe different views between the age groups. There was discordance and clear division between the adults and youths regarding the decision to participate in genomic research based on commitment to communal values. Adults based their decision to participate on altruism and furthering the common good while youths based their decisions on personal benefits and preferences and also took into account the views and welfare of family members and neighbours. Conclusions This discordance suggests a ‘generational shift’ and we advance a model of ‘relative solidarity’ among the youths, which is different from the communal solidarity model typical of African communitarianism. Our findings suggest the need for a closer look at strategies for implementation of community engagement and informed consent in genomic research in this region, and we recommend further studies to explore this emerging trend.","author":[{"dropping-particle":"","family":"Ogunrin","given":"O.","non-dropping-particle":"","parse-names":false,"suffix":""},{"dropping-particle":"","family":"Woolfall","given":"K.","non-dropping-particle":"","parse-names":false,"suffix":""},{"dropping-particle":"","family":"Gabbay","given":"M.","non-dropping-particle":"","parse-names":false,"suffix":""},{"dropping-particle":"","family":"Frith","given":"L.","non-dropping-particle":"","parse-names":false,"suffix":""}],"container-title":"PLoS ONE","id":"ITEM-1","issue":"4","issued":{"date-parts":[["2018"]]},"title":"Relative solidarity: Conceptualising communal participation in genomic research among potential research participants in a developing sub-Saharan African setting","type":"article-journal","volume":"13"},"uris":["http://www.mendeley.com/documents/?uuid=2267f199-5ce5-3a31-ad5a-00e59408ef06"]}],"mendeley":{"formattedCitation":"Ogunrin et al., “Relative Solidarity: Conceptualising Communal Participation in Genomic Research among Potential Research Participants in a Developing Sub-Saharan African Setting.”","plainTextFormattedCitation":"Ogunrin et al., “Relative Solidarity: Conceptualising Communal Participation in Genomic Research among Potential Research Participants in a Developing Sub-Saharan African Setting.”","previouslyFormattedCitation":"Ogunrin et al., “Relative Solidarity: Conceptualising Communal Participation in Genomic Research among Potential Research Participants in a Developing Sub-Saharan African Setting.”"},"properties":{"noteIndex":27},"schema":"https://github.com/citation-style-language/schema/raw/master/csl-citation.json"}</w:instrText>
      </w:r>
      <w:r>
        <w:fldChar w:fldCharType="separate"/>
      </w:r>
      <w:r w:rsidRPr="00475D0D">
        <w:rPr>
          <w:noProof/>
        </w:rPr>
        <w:t>Ogunrin et al., “Relative Solidarity: Conceptualising Communal Participation in Genomic Research among Potential Research Participants in a Developing Sub-Saharan African Setting.”</w:t>
      </w:r>
      <w:r>
        <w:fldChar w:fldCharType="end"/>
      </w:r>
      <w:r>
        <w:t xml:space="preserve"> Op cit. note 14: p.</w:t>
      </w:r>
      <w:proofErr w:type="gramStart"/>
      <w:r>
        <w:t>4</w:t>
      </w:r>
      <w:proofErr w:type="gramEnd"/>
    </w:p>
  </w:footnote>
  <w:footnote w:id="28">
    <w:p w14:paraId="18FE7AE0"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{"citationItems":[{"id":"ITEM-1","itemData":{"DOI":"10.1186/1472-6939-15-34","ISBN":"1472-6939","PMID":"24766930","abstract":"The study examined the knowledge and attitudes to personal genomics testing for complex diseases among Nigerians and identified how the knowledge and attitudes vary with gender, age, religion, education and related factors.|Data were collected using qualitative method in 2 districts of the Federal Capital Territory. In the study, eight (8) Focused Group Discussions (FGDs) and twenty seven (27) Key Informant Interviews (KIIs) were conducted. Participants for the research were recruited among healthy Nigerians, individuals with complex diseases, health care professionals, community leaders and health policy makers.|Analysis of the result showed that most respondents in both FGDs and KIIs had limited knowledge about genomics test initially. Their understanding of the test however improved after explanation on its concept. Participants showed positive attitude towards genomics tests. Nevertheless they expressed fear over direct to consumer personal genomics testing, testing unborn babies and disclosure of results to third parties. Culture and religion were found to influence the perspectives of respondents on genomics test particularly those aspects that could either directly contradict their beliefs and practices or lead to actions which contradict them.|In conclusion, most Nigerians interviewed had limited knowledge of genomics test but with supportive attitude towards its use in predicting future risk of complex diseases after understanding the test concept. Genomics testing for complex diseases was not a common practice in Nigeria.","author":[{"dropping-particle":"","family":"Fagbemiro","given":"L","non-dropping-particle":"","parse-names":false,"suffix":""},{"dropping-particle":"","family":"Adebamowo","given":"C","non-dropping-particle":"","parse-names":false,"suffix":""}],"container-title":"BMC Med Ethics","id":"ITEM-1","issued":{"date-parts":[["2014"]]},"language":"eng","page":"34","title":"Knowledge and attitudes to personal genomics testing for complex diseases among Nigerians","type":"article-journal","volume":"15"},"uris":["http://www.mendeley.com/documents/?uuid=fca71dce-16f0-4934-b3fc-50e195af0704"]}],"mendeley":{"formattedCitation":"L Fagbemiro and C Adebamowo, “Knowledge and Attitudes to Personal Genomics Testing for Complex Diseases among Nigerians,” &lt;i&gt;BMC Med Ethics&lt;/i&gt; 15 (2014): 34, https://doi.org/10.1186/1472-6939-15-34.","plainTextFormattedCitation":"L Fagbemiro and C Adebamowo, “Knowledge and Attitudes to Personal Genomics Testing for Complex Diseases among Nigerians,” BMC Med Ethics 15 (2014): 34, https://doi.org/10.1186/1472-6939-15-34.","previouslyFormattedCitation":"L Fagbemiro and C Adebamowo, “Knowledge and Attitudes to Personal Genomics Testing for Complex Diseases among Nigerians,” &lt;i&gt;BMC Med Ethics&lt;/i&gt; 15 (2014): 34, https://doi.org/10.1186/1472-6939-15-34."},"properties":{"noteIndex":28},"schema":"https://github.com/citation-style-language/schema/raw/master/csl-citation.json"}</w:instrText>
      </w:r>
      <w:r>
        <w:fldChar w:fldCharType="separate"/>
      </w:r>
      <w:r w:rsidRPr="00475D0D">
        <w:rPr>
          <w:noProof/>
        </w:rPr>
        <w:t xml:space="preserve">L Fagbemiro and C Adebamowo, “Knowledge and Attitudes to Personal Genomics Testing for Complex Diseases among Nigerians,” </w:t>
      </w:r>
      <w:r w:rsidRPr="00475D0D">
        <w:rPr>
          <w:i/>
          <w:noProof/>
        </w:rPr>
        <w:t>BMC Med Ethics</w:t>
      </w:r>
      <w:r w:rsidRPr="00475D0D">
        <w:rPr>
          <w:noProof/>
        </w:rPr>
        <w:t xml:space="preserve"> 15 (2014): 34, https://doi.org/10.1186/1472-6939-15-34.</w:t>
      </w:r>
      <w:r>
        <w:fldChar w:fldCharType="end"/>
      </w:r>
    </w:p>
  </w:footnote>
  <w:footnote w:id="29">
    <w:p w14:paraId="75BC999F" w14:textId="77777777" w:rsidR="004D6BCF" w:rsidRPr="00571467" w:rsidRDefault="004D6BCF" w:rsidP="004D6BCF">
      <w:pPr>
        <w:spacing w:line="240" w:lineRule="auto"/>
        <w:rPr>
          <w:rFonts w:cstheme="minorHAnsi"/>
          <w:sz w:val="18"/>
          <w:szCs w:val="18"/>
        </w:rPr>
      </w:pPr>
      <w:r>
        <w:rPr>
          <w:rStyle w:val="FootnoteReference"/>
        </w:rPr>
        <w:footnoteRef/>
      </w:r>
      <w:r>
        <w:t xml:space="preserve"> </w:t>
      </w:r>
      <w:r w:rsidRPr="00242CC0">
        <w:rPr>
          <w:rFonts w:cstheme="minorHAnsi"/>
          <w:sz w:val="18"/>
          <w:szCs w:val="18"/>
        </w:rPr>
        <w:t>Genomic research looks at the human genome which is the complete makeup of the human DNA that predict chances of developing diseases in life or pattern of inheritance of diseases among populations. It involves scientists analysing the genome and looking for abnormal genes or DNAs that are responsible for causing diseases or abnormal reactions to drugs before they occur.</w:t>
      </w:r>
      <w:r>
        <w:rPr>
          <w:rFonts w:cstheme="minorHAnsi"/>
          <w:sz w:val="18"/>
          <w:szCs w:val="18"/>
        </w:rPr>
        <w:t xml:space="preserve"> </w:t>
      </w:r>
    </w:p>
  </w:footnote>
  <w:footnote w:id="30">
    <w:p w14:paraId="5F5E5615" w14:textId="77777777" w:rsidR="004D6BCF" w:rsidRDefault="004D6BCF" w:rsidP="004D6BCF">
      <w:pPr>
        <w:pStyle w:val="FootnoteText"/>
      </w:pPr>
      <w:r>
        <w:rPr>
          <w:rStyle w:val="FootnoteReference"/>
        </w:rPr>
        <w:footnoteRef/>
      </w:r>
      <w:r>
        <w:t xml:space="preserve"> Community engagement is the process of, and actions taken by researcher/researchers to get individuals to participate in a research taking place in their community. </w:t>
      </w:r>
    </w:p>
    <w:p w14:paraId="41193E11" w14:textId="77777777" w:rsidR="004D6BCF" w:rsidRPr="00571467" w:rsidRDefault="004D6BCF" w:rsidP="004D6BCF">
      <w:pPr>
        <w:pStyle w:val="FootnoteText"/>
        <w:rPr>
          <w:lang w:val="en-GB"/>
        </w:rPr>
      </w:pPr>
    </w:p>
  </w:footnote>
  <w:footnote w:id="31">
    <w:p w14:paraId="006EF53C"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{"citationItems":[{"id":"ITEM-1","itemData":{"DOI":"10.1371/journal.pone.0195171","ISSN":"19326203","abstract":"© 2018 Ogunrin et al. This is an open access article distributed under the terms of the Creative Commons Attribution License, which permits unrestricted use, distribution, and reproduction in any medium, provided the original author and source are credited. Objective As genomic research gathers momentum in sub-Saharan Africa, it has become increasingly important to understand the reasons why individuals wish to participate in this kind of medical research. Against the background of communitarianism conceived as typical of African communities, it is often suggested that individuals consent to participate on the grounds of solidarity and to further the common good. In this paper, we seek to explore this contention by presenting data from focus groups with potential research participants about what would influence their decisions to participate in genomic research. Methods and results These focus groups were conducted as part of a larger qualitative study with a purposively selected group of participants from a community situated in South west Nigeria. We conducted fifteen focus group sessions comprising 50 participants organized by age and sex, namely: 1) adult ( &gt; 30 years) males, 2) adult females, 3) youth (18–30 years) males, and 4) youth females. A mixed age-group was conducted to probe different views between the age groups. There was discordance and clear division between the adults and youths regarding the decision to participate in genomic research based on commitment to communal values. Adults based their decision to participate on altruism and furthering the common good while youths based their decisions on personal benefits and preferences and also took into account the views and welfare of family members and neighbours. Conclusions This discordance suggests a ‘generational shift’ and we advance a model of ‘relative solidarity’ among the youths, which is different from the communal solidarity model typical of African communitarianism. Our findings suggest the need for a closer look at strategies for implementation of community engagement and informed consent in genomic research in this region, and we recommend further studies to explore this emerging trend.","author":[{"dropping-particle":"","family":"Ogunrin","given":"O.","non-dropping-particle":"","parse-names":false,"suffix":""},{"dropping-particle":"","family":"Woolfall","given":"K.","non-dropping-particle":"","parse-names":false,"suffix":""},{"dropping-particle":"","family":"Gabbay","given":"M.","non-dropping-particle":"","parse-names":false,"suffix":""},{"dropping-particle":"","family":"Frith","given":"L.","non-dropping-particle":"","parse-names":false,"suffix":""}],"container-title":"PLoS ONE","id":"ITEM-1","issue":"4","issued":{"date-parts":[["2018"]]},"title":"Relative solidarity: Conceptualising communal participation in genomic research among potential research participants in a developing sub-Saharan African setting","type":"article-journal","volume":"13"},"uris":["http://www.mendeley.com/documents/?uuid=2267f199-5ce5-3a31-ad5a-00e59408ef06"]}],"mendeley":{"formattedCitation":"Ogunrin et al., “Relative Solidarity: Conceptualising Communal Participation in Genomic Research among Potential Research Participants in a Developing Sub-Saharan African Setting.”","plainTextFormattedCitation":"Ogunrin et al., “Relative Solidarity: Conceptualising Communal Participation in Genomic Research among Potential Research Participants in a Developing Sub-Saharan African Setting.”","previouslyFormattedCitation":"Ogunrin et al., “Relative Solidarity: Conceptualising Communal Participation in Genomic Research among Potential Research Participants in a Developing Sub-Saharan African Setting.”"},"properties":{"noteIndex":31},"schema":"https://github.com/citation-style-language/schema/raw/master/csl-citation.json"}</w:instrText>
      </w:r>
      <w:r>
        <w:fldChar w:fldCharType="separate"/>
      </w:r>
      <w:r w:rsidRPr="00475D0D">
        <w:rPr>
          <w:noProof/>
        </w:rPr>
        <w:t>Ogunrin et al., “Relative Solidarity: Conceptualising Communal Participation in Genomic Research among Potential Research Participants in a Developing Sub-Saharan African Setting.”</w:t>
      </w:r>
      <w:r>
        <w:fldChar w:fldCharType="end"/>
      </w:r>
      <w:r>
        <w:t xml:space="preserve"> Op cit. note 14: p.</w:t>
      </w:r>
      <w:proofErr w:type="gramStart"/>
      <w:r>
        <w:t>4</w:t>
      </w:r>
      <w:proofErr w:type="gramEnd"/>
    </w:p>
  </w:footnote>
  <w:footnote w:id="32">
    <w:p w14:paraId="3BC2B738"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{"citationItems":[{"id":"ITEM-1","itemData":{"author":[{"dropping-particle":"","family":"Glaser","given":"Barney G.","non-dropping-particle":"","parse-names":false,"suffix":""},{"dropping-particle":"","family":"Strauss","given":"Anselm","non-dropping-particle":"","parse-names":false,"suffix":""}],"editor":[{"dropping-particle":"","family":"Glaser","given":"B","non-dropping-particle":"","parse-names":false,"suffix":""},{"dropping-particle":"","family":"Strauss","given":"A","non-dropping-particle":"","parse-names":false,"suffix":""}],"id":"ITEM-1","issued":{"date-parts":[["1967"]]},"publisher":"Aldine","publisher-place":"Chicago, Illinois","title":"The Discovery of Grounded Theory: Strategies for Qualitative Research","type":"book"},"uris":["http://www.mendeley.com/documents/?uuid=724b2733-0b55-4cf6-818a-cff448fcf17c"]}],"mendeley":{"formattedCitation":"Barney G. Glaser and Anselm Strauss, &lt;i&gt;The Discovery of Grounded Theory: Strategies for Qualitative Research&lt;/i&gt;, ed. B Glaser and A Strauss (Chicago, Illinois: Aldine, 1967).","plainTextFormattedCitation":"Barney G. Glaser and Anselm Strauss, The Discovery of Grounded Theory: Strategies for Qualitative Research, ed. B Glaser and A Strauss (Chicago, Illinois: Aldine, 1967).","previouslyFormattedCitation":"Barney G. Glaser and Anselm Strauss, &lt;i&gt;The Discovery of Grounded Theory: Strategies for Qualitative Research&lt;/i&gt;, ed. B Glaser and A Strauss (Chicago, Illinois: Aldine, 1967)."},"properties":{"noteIndex":32},"schema":"https://github.com/citation-style-language/schema/raw/master/csl-citation.json"}</w:instrText>
      </w:r>
      <w:r>
        <w:fldChar w:fldCharType="separate"/>
      </w:r>
      <w:r w:rsidRPr="00475D0D">
        <w:rPr>
          <w:noProof/>
        </w:rPr>
        <w:t xml:space="preserve">Barney G. Glaser and Anselm Strauss, </w:t>
      </w:r>
      <w:r w:rsidRPr="00475D0D">
        <w:rPr>
          <w:i/>
          <w:noProof/>
        </w:rPr>
        <w:t>The Discovery of Grounded Theory: Strategies for Qualitative Research</w:t>
      </w:r>
      <w:r w:rsidRPr="00475D0D">
        <w:rPr>
          <w:noProof/>
        </w:rPr>
        <w:t>, ed. B Glaser and A Strauss (Chicago, Illinois: Aldine, 1967).</w:t>
      </w:r>
      <w:r>
        <w:fldChar w:fldCharType="end"/>
      </w:r>
    </w:p>
  </w:footnote>
  <w:footnote w:id="33">
    <w:p w14:paraId="37FBB091"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{"citationItems":[{"id":"ITEM-1","itemData":{"author":[{"dropping-particle":"","family":"Silverman","given":"D","non-dropping-particle":"","parse-names":false,"suffix":""}],"id":"ITEM-1","issued":{"date-parts":[["2000"]]},"publisher":"SAGE Publications","publisher-place":"London","title":"Doing qualitative research; A practical handbook","type":"book"},"uris":["http://www.mendeley.com/documents/?uuid=dfea4087-ce53-4ab1-895d-ea21f352c266"]}],"mendeley":{"formattedCitation":"D Silverman, &lt;i&gt;Doing Qualitative Research; A Practical Handbook&lt;/i&gt; (London: SAGE Publications, 2000).","plainTextFormattedCitation":"D Silverman, Doing Qualitative Research; A Practical Handbook (London: SAGE Publications, 2000).","previouslyFormattedCitation":"D Silverman, &lt;i&gt;Doing Qualitative Research; A Practical Handbook&lt;/i&gt; (London: SAGE Publications, 2000)."},"properties":{"noteIndex":33},"schema":"https://github.com/citation-style-language/schema/raw/master/csl-citation.json"}</w:instrText>
      </w:r>
      <w:r>
        <w:fldChar w:fldCharType="separate"/>
      </w:r>
      <w:r w:rsidRPr="00475D0D">
        <w:rPr>
          <w:noProof/>
        </w:rPr>
        <w:t xml:space="preserve">D Silverman, </w:t>
      </w:r>
      <w:r w:rsidRPr="00475D0D">
        <w:rPr>
          <w:i/>
          <w:noProof/>
        </w:rPr>
        <w:t>Doing Qualitative Research; A Practical Handbook</w:t>
      </w:r>
      <w:r w:rsidRPr="00475D0D">
        <w:rPr>
          <w:noProof/>
        </w:rPr>
        <w:t xml:space="preserve"> (London: SAGE Publications, 2000).</w:t>
      </w:r>
      <w:r>
        <w:fldChar w:fldCharType="end"/>
      </w:r>
    </w:p>
  </w:footnote>
  <w:footnote w:id="34">
    <w:p w14:paraId="4DB18C15"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{"citationItems":[{"id":"ITEM-1","itemData":{"author":[{"dropping-particle":"","family":"Silverman","given":"D","non-dropping-particle":"","parse-names":false,"suffix":""}],"edition":"2nd","id":"ITEM-1","issued":{"date-parts":[["2001"]]},"publisher":"SAGE Publications","publisher-place":"London","title":"Interpreting qualitative data: Methods for analysing talk, text, and interaction","type":"book"},"uris":["http://www.mendeley.com/documents/?uuid=b7535008-9445-41f4-8895-44967579e642"]}],"mendeley":{"formattedCitation":"D Silverman, &lt;i&gt;Interpreting Qualitative Data: Methods for Analysing Talk, Text, and Interaction&lt;/i&gt;, 2nd ed. (London: SAGE Publications, 2001).","plainTextFormattedCitation":"D Silverman, Interpreting Qualitative Data: Methods for Analysing Talk, Text, and Interaction, 2nd ed. (London: SAGE Publications, 2001).","previouslyFormattedCitation":"D Silverman, &lt;i&gt;Interpreting Qualitative Data: Methods for Analysing Talk, Text, and Interaction&lt;/i&gt;, 2nd ed. (London: SAGE Publications, 2001)."},"properties":{"noteIndex":34},"schema":"https://github.com/citation-style-language/schema/raw/master/csl-citation.json"}</w:instrText>
      </w:r>
      <w:r>
        <w:fldChar w:fldCharType="separate"/>
      </w:r>
      <w:r w:rsidRPr="00475D0D">
        <w:rPr>
          <w:noProof/>
        </w:rPr>
        <w:t xml:space="preserve">D Silverman, </w:t>
      </w:r>
      <w:r w:rsidRPr="00475D0D">
        <w:rPr>
          <w:i/>
          <w:noProof/>
        </w:rPr>
        <w:t>Interpreting Qualitative Data: Methods for Analysing Talk, Text, and Interaction</w:t>
      </w:r>
      <w:r w:rsidRPr="00475D0D">
        <w:rPr>
          <w:noProof/>
        </w:rPr>
        <w:t>, 2nd ed. (London: SAGE Publications, 2001).</w:t>
      </w:r>
      <w:r>
        <w:fldChar w:fldCharType="end"/>
      </w:r>
    </w:p>
  </w:footnote>
  <w:footnote w:id="35">
    <w:p w14:paraId="2F57E090" w14:textId="77777777" w:rsidR="004D6BCF" w:rsidRDefault="004D6BCF" w:rsidP="004D6BCF">
      <w:pPr>
        <w:pStyle w:val="FootnoteText"/>
        <w:rPr>
          <w:lang w:val="en-GB"/>
        </w:rPr>
      </w:pPr>
      <w:r>
        <w:rPr>
          <w:rStyle w:val="FootnoteReference"/>
        </w:rPr>
        <w:footnoteRef/>
      </w:r>
      <w:r>
        <w:t xml:space="preserve"> </w:t>
      </w:r>
      <w:r>
        <w:rPr>
          <w:lang w:val="en-GB"/>
        </w:rPr>
        <w:t xml:space="preserve">Data or informant triangulation involves comparing data obtained from different groups of participants on same issues of interests. In our study, we compared the responses from the various focus group discussants, that is the adult male and female participants, and the female and male youths. The methodological triangulation compared responses obtained on same and different topics from the two methods of inquiry, that is the interview and FGD. </w:t>
      </w:r>
    </w:p>
  </w:footnote>
  <w:footnote w:id="36">
    <w:p w14:paraId="594ED378" w14:textId="77777777" w:rsidR="004D6BCF" w:rsidRPr="008E1C80"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{"citationItems":[{"id":"ITEM-1","itemData":{"DOI":"http://dx.doi.org/10.2307/2392366","author":[{"dropping-particle":"","family":"Jick","given":"T D","non-dropping-particle":"","parse-names":false,"suffix":""}],"container-title":"Qualitative Methodology","id":"ITEM-1","issued":{"date-parts":[["1979"]]},"page":"602-611","title":"Mixing qualitative and quantitative methods: Triangulation in action","type":"article-journal","volume":"24"},"uris":["http://www.mendeley.com/documents/?uuid=6575d012-c473-4d3c-8395-2d02dfdcbd44"]}],"mendeley":{"formattedCitation":"T D Jick, “Mixing Qualitative and Quantitative Methods: Triangulation in Action,” &lt;i&gt;Qualitative Methodology&lt;/i&gt; 24 (1979): 602–11, https://doi.org/http://dx.doi.org/10.2307/2392366.","plainTextFormattedCitation":"T D Jick, “Mixing Qualitative and Quantitative Methods: Triangulation in Action,” Qualitative Methodology 24 (1979): 602–11, https://doi.org/http://dx.doi.org/10.2307/2392366.","previouslyFormattedCitation":"T D Jick, “Mixing Qualitative and Quantitative Methods: Triangulation in Action,” &lt;i&gt;Qualitative Methodology&lt;/i&gt; 24 (1979): 602–11, https://doi.org/http://dx.doi.org/10.2307/2392366."},"properties":{"noteIndex":36},"schema":"https://github.com/citation-style-language/schema/raw/master/csl-citation.json"}</w:instrText>
      </w:r>
      <w:r>
        <w:fldChar w:fldCharType="separate"/>
      </w:r>
      <w:r w:rsidRPr="008E1C80">
        <w:rPr>
          <w:noProof/>
        </w:rPr>
        <w:t xml:space="preserve">T D Jick, “Mixing Qualitative and Quantitative Methods: Triangulation in Action,” </w:t>
      </w:r>
      <w:r w:rsidRPr="008E1C80">
        <w:rPr>
          <w:i/>
          <w:noProof/>
        </w:rPr>
        <w:t>Qualitative Methodology</w:t>
      </w:r>
      <w:r w:rsidRPr="008E1C80">
        <w:rPr>
          <w:noProof/>
        </w:rPr>
        <w:t xml:space="preserve"> 24 (1979): 602–11, https://doi.org/http://dx.doi.org/10.2307/2392366.</w:t>
      </w:r>
      <w:r>
        <w:fldChar w:fldCharType="end"/>
      </w:r>
    </w:p>
  </w:footnote>
  <w:footnote w:id="37">
    <w:p w14:paraId="401396A8" w14:textId="77777777" w:rsidR="004D6BCF" w:rsidRPr="00E7075A"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{"citationItems":[{"id":"ITEM-1","itemData":{"ISBN":"0781763134 (alk. paper)\r9780781763134 (alk. paper)","author":[{"dropping-particle":"","family":"Speziale","given":"Helen Streubert","non-dropping-particle":"","parse-names":false,"suffix":""},{"dropping-particle":"","family":"Carpenter","given":"Dona Rinaldi","non-dropping-particle":"","parse-names":false,"suffix":""}],"edition":"4th","id":"ITEM-1","issued":{"date-parts":[["2007"]]},"note":"2005031053\n(OCoLC)62324455\nHelen J. Streubert Speziale, Dona R. Carpenter.\n24 cm.\nIncludes bibliographical references and index.\nPhilosophy and theory : foundations of qualitative research / Helen J. Streubert Speziale -- The conduct of qualitative research : common essential elements / Helen J. Streubert Speziale -- Designing data generation and management strategies / Helen J. Streubert Speziale -- Writing a qualitative research proposal / Dona Rinaldi Carpenter -- Penomenology as method / Dona Rinaldi Carpenter -- Phenomenology in practice, education, and administration / Dona Rinaldi Carpenter -- Grounded theory as method / Dona Rinaldi Carpenter -- Grounded theory in practice, education, and administration / Dona Rinaldi Carpenter -- Ethnography as method / Helen J. Streubert Speziale -- Ethnography in practice, education, and administration / Helen J. Streubert Speziale -- Historical research method / Sandra B. Lewenson -- Historical research in practice, education, and administration / Sandra B. Lewenson -- Action research method / Helen J. Streubert Speziale -- Action research in practice, education, and administration / Helen J. Streubert Speziale -- Triangulation as a qualitative research strategy / Dona Rinaldi Carpenter and Joan M. Jenks -- Ethical considerations in qualitative research / Dona Rinaldi Carpenter -- A practical guide for sharing qualitative research results / Helen J. Streubert Speziale.","number-of-pages":"xvii, 477 p.","publisher":"Lippincott Williams &amp; Wilkins","publisher-place":"Philadelphia","title":"Qualitative research in nursing : advancing the humanistic imperative","type":"book"},"uris":["http://www.mendeley.com/documents/?uuid=8a481258-d1d4-4f9c-bf34-282daea91a25"]}],"mendeley":{"formattedCitation":"Helen Streubert Speziale and Dona Rinaldi Carpenter, &lt;i&gt;Qualitative Research in Nursing : Advancing the Humanistic Imperative&lt;/i&gt;, 4th ed. (Philadelphia: Lippincott Williams &amp; Wilkins, 2007).","plainTextFormattedCitation":"Helen Streubert Speziale and Dona Rinaldi Carpenter, Qualitative Research in Nursing : Advancing the Humanistic Imperative, 4th ed. (Philadelphia: Lippincott Williams &amp; Wilkins, 2007).","previouslyFormattedCitation":"Helen Streubert Speziale and Dona Rinaldi Carpenter, &lt;i&gt;Qualitative Research in Nursing : Advancing the Humanistic Imperative&lt;/i&gt;, 4th ed. (Philadelphia: Lippincott Williams &amp; Wilkins, 2007)."},"properties":{"noteIndex":37},"schema":"https://github.com/citation-style-language/schema/raw/master/csl-citation.json"}</w:instrText>
      </w:r>
      <w:r>
        <w:fldChar w:fldCharType="separate"/>
      </w:r>
      <w:r w:rsidRPr="008E1C80">
        <w:rPr>
          <w:noProof/>
        </w:rPr>
        <w:t xml:space="preserve">Helen Streubert Speziale and Dona Rinaldi Carpenter, </w:t>
      </w:r>
      <w:r w:rsidRPr="008E1C80">
        <w:rPr>
          <w:i/>
          <w:noProof/>
        </w:rPr>
        <w:t>Qualitative Research in Nursing : Advancing the Humanistic Imperative</w:t>
      </w:r>
      <w:r w:rsidRPr="008E1C80">
        <w:rPr>
          <w:noProof/>
        </w:rPr>
        <w:t>, 4th ed. (Philadelphia: Lippincott Williams &amp; Wilkins, 2007).</w:t>
      </w:r>
      <w:r>
        <w:fldChar w:fldCharType="end"/>
      </w:r>
    </w:p>
  </w:footnote>
  <w:footnote w:id="38">
    <w:p w14:paraId="4A8792BB" w14:textId="77777777" w:rsidR="004D6BCF" w:rsidRPr="00E7075A"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{"citationItems":[{"id":"ITEM-1","itemData":{"DOI":"10.1161/CIRCULATIONAHA.107.742775","ISBN":"1524-4539 (Electronic) 0009-7322 (Linking)","ISSN":"00097322","PMID":"19289649","abstract":"O utcomes research examines the effects of medical care interventions and policies on the health outcomes of individuals and society. 1 Investigators conducting outcomes research seek to inform the development of clinical practice guidelines, to evaluate the quality of medical care, and to foster effective interventions to improve the quality of care. 2 Outcomes research has traditionally used quantitative sci-ences to examine the utilization, cost, and clinical effective-ness of medical care through randomized and nonrandomized experimental designs. Quantitative methods are not as well suited to measure other complex aspects of the healthcare delivery system, such as organizational change, clinical leadership in implementing evidence-based guidelines, and patient perceptions of quality of care, which are also critical issues in outcomes research. 3–7 These more nuanced aspects of healthcare delivery may be most appropriately examined with qualitative research methods. 8 –10 Qualitative approaches are becoming more common in clinical medicine and health services research. 5,11–15 Federal encouragement of qualitative research is regularly reflected in funding program announcements issued by the National Institutes of Health. 16 For more than a decade, federal agencies and foundations such as the National Science Foundation have demonstrated a commitment to supporting qualitative research through funding scientific conferences, workshops, and monographs on this field of inquiry. 17–20 Despite this steady growth in qualitative research, outcomes investigators in cardiology have relatively little guidance on when and how best to implement these methods in their investigations. The purpose of the present report is to introduce qualitative methods as providing unique and critical contributions to outcomes research. This report will describe the situations in which qualitative approaches are most helpful; summarize the primary principles and practices in study design, sampling, data collection, and data analysis for qualitative studies; present representative examples of cardiovascular outcomes research that uses qualitative methods; and synthesize current standards for ensuring rigor and enhancing credibility of qualitative research. Defining Qualitative Research Qualitative research is a form of scientific inquiry that spans different disciplines, fields, and subject matter and comprises many varied approaches. 21 Qualitative methods can be used to understan…","author":[{"dropping-particle":"","family":"Curry","given":"Leslie A.","non-dropping-particle":"","parse-names":false,"suffix":""},{"dropping-particle":"","family":"Nembhard","given":"Ingrid M.","non-dropping-particle":"","parse-names":false,"suffix":""},{"dropping-particle":"","family":"Bradley","given":"Elizabeth H.","non-dropping-particle":"","parse-names":false,"suffix":""}],"container-title":"Circulation","id":"ITEM-1","issue":"10","issued":{"date-parts":[["2009"]]},"page":"1442-1452","title":"Qualitative and mixed methods provide unique contributions to outcomes research","type":"article-journal","volume":"119"},"uris":["http://www.mendeley.com/documents/?uuid=b681cb44-4556-4ba0-a0e2-1acfe967639d"]}],"mendeley":{"formattedCitation":"Leslie A. Curry, Ingrid M. Nembhard, and Elizabeth H. Bradley, “Qualitative and Mixed Methods Provide Unique Contributions to Outcomes Research,” &lt;i&gt;Circulation&lt;/i&gt; 119, no. 10 (2009): 1442–52, https://doi.org/10.1161/CIRCULATIONAHA.107.742775.","plainTextFormattedCitation":"Leslie A. Curry, Ingrid M. Nembhard, and Elizabeth H. Bradley, “Qualitative and Mixed Methods Provide Unique Contributions to Outcomes Research,” Circulation 119, no. 10 (2009): 1442–52, https://doi.org/10.1161/CIRCULATIONAHA.107.742775.","previouslyFormattedCitation":"Leslie A. Curry, Ingrid M. Nembhard, and Elizabeth H. Bradley, “Qualitative and Mixed Methods Provide Unique Contributions to Outcomes Research,” &lt;i&gt;Circulation&lt;/i&gt; 119, no. 10 (2009): 1442–52, https://doi.org/10.1161/CIRCULATIONAHA.107.742775."},"properties":{"noteIndex":38},"schema":"https://github.com/citation-style-language/schema/raw/master/csl-citation.json"}</w:instrText>
      </w:r>
      <w:r>
        <w:fldChar w:fldCharType="separate"/>
      </w:r>
      <w:r w:rsidRPr="006D10CD">
        <w:rPr>
          <w:noProof/>
        </w:rPr>
        <w:t xml:space="preserve">Leslie A. Curry, Ingrid M. Nembhard, and Elizabeth H. Bradley, “Qualitative and Mixed Methods Provide Unique Contributions to Outcomes Research,” </w:t>
      </w:r>
      <w:r w:rsidRPr="006D10CD">
        <w:rPr>
          <w:i/>
          <w:noProof/>
        </w:rPr>
        <w:t>Circulation</w:t>
      </w:r>
      <w:r w:rsidRPr="006D10CD">
        <w:rPr>
          <w:noProof/>
        </w:rPr>
        <w:t xml:space="preserve"> 119, no. 10 (2009): 1442–52, https://doi.org/10.1161/CIRCULATIONAHA.107.742775.</w:t>
      </w:r>
      <w:r>
        <w:fldChar w:fldCharType="end"/>
      </w:r>
    </w:p>
  </w:footnote>
  <w:footnote w:id="39">
    <w:p w14:paraId="4E14F8C2" w14:textId="77777777" w:rsidR="004D6BCF" w:rsidRPr="00E7075A"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{"citationItems":[{"id":"ITEM-1","itemData":{"DOI":"10.1136/bmj.320.7226.50","ISBN":"0959-8138 (Print)\\r0959-535X (Linking)","ISSN":"0959-8138, 1468-5833","PMID":"10617534","abstract":"Nicholas Mays, health adviser (nicholas.mays@treasury.govt.nz)a, Catherine Pope, lecturer in medical sociologybaSocial Policy Branch, The Treasury, PO Box 3724, Wellington, New ZealandbDepartment of Social Medicine, University of Bristol, Bristol BS8 2PRCorrespondence to: N MaysThis is the first in a series of three articlesIn the past decade, qualitative methods have become more commonplace in areas such as health services research and health technology assessment, and there has been a corresponding rise in the reporting of qualitative research studies in medical and related journals.1 Interest in these methods and their wider exposure in health research has led to necessary scrutiny of qualitative research. Researchers from other traditions are increasingly concerned to understand qualitative methods and, most importantly, to examine the claims researchers make about the findings obtained from these methods.The status of all forms of research depends on the quality of the methods used. In qualitative research, concern about assessing quality has manifested itself recently in the proliferation of guidelines for doing and judging qualitative work.2–5 Users and funders of research have had an important role in developing these guidelines as they become increasingly familiar with qualitative methods, but require some means of assessing their quality and of distinguishing “good” and “poor” quality research. However, the issue of “quality” in qualitative research is part of a much larger and contested debate about the nature of the knowledge produced by qualitative research, whether its quality can legitimately be judged, and, if so, how. This paper cannot do full justice to this wider epistemological debate. Rather it outlines two views of how qualitative methods might be judged and argues that qualitative research can be assessed according to two broad criteria: validity and relevance.\\n\\nSummary points\\nQualitative methods are now widely used and increasingly accepted in health research, but quality in qualitative research is a mystery to many health services researchers\\nThere is considerable debate over the nature of the knowledge produced by such methods and how such research should be judged\\nAntirealists argue …\\n\\n\\n","author":[{"dropping-particle":"","family":"Mays","given":"Nicholas","non-dropping-particle":"","parse-names":false,"suffix":""},{"dropping-particle":"","family":"Pope","given":"Catherine","non-dropping-particle":"","parse-names":false,"suffix":""}],"container-title":"Bmj","id":"ITEM-1","issue":"7226","issued":{"date-parts":[["2000"]]},"page":"50-52","title":"Assessing quality in qualitative research","type":"article-journal","volume":"320"},"uris":["http://www.mendeley.com/documents/?uuid=6a4bdd91-7f1e-4f1a-a406-fb6c14a9e330"]}],"mendeley":{"formattedCitation":"Nicholas Mays and Catherine Pope, “Assessing Quality in Qualitative Research,” &lt;i&gt;Bmj&lt;/i&gt; 320, no. 7226 (2000): 50–52, https://doi.org/10.1136/bmj.320.7226.50.","plainTextFormattedCitation":"Nicholas Mays and Catherine Pope, “Assessing Quality in Qualitative Research,” Bmj 320, no. 7226 (2000): 50–52, https://doi.org/10.1136/bmj.320.7226.50.","previouslyFormattedCitation":"Nicholas Mays and Catherine Pope, “Assessing Quality in Qualitative Research,” &lt;i&gt;Bmj&lt;/i&gt; 320, no. 7226 (2000): 50–52, https://doi.org/10.1136/bmj.320.7226.50."},"properties":{"noteIndex":39},"schema":"https://github.com/citation-style-language/schema/raw/master/csl-citation.json"}</w:instrText>
      </w:r>
      <w:r>
        <w:fldChar w:fldCharType="separate"/>
      </w:r>
      <w:r w:rsidRPr="006D10CD">
        <w:rPr>
          <w:noProof/>
        </w:rPr>
        <w:t xml:space="preserve">Nicholas Mays and Catherine Pope, “Assessing Quality in Qualitative Research,” </w:t>
      </w:r>
      <w:r w:rsidRPr="006D10CD">
        <w:rPr>
          <w:i/>
          <w:noProof/>
        </w:rPr>
        <w:t>Bmj</w:t>
      </w:r>
      <w:r w:rsidRPr="006D10CD">
        <w:rPr>
          <w:noProof/>
        </w:rPr>
        <w:t xml:space="preserve"> 320, no. 7226 (2000): 50–52, https://doi.org/10.1136/bmj.320.7226.50.</w:t>
      </w:r>
      <w:r>
        <w:fldChar w:fldCharType="end"/>
      </w:r>
    </w:p>
  </w:footnote>
  <w:footnote w:id="40">
    <w:p w14:paraId="159808BD" w14:textId="77777777" w:rsidR="004D6BCF" w:rsidRPr="00E7075A"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{"citationItems":[{"id":"ITEM-1","itemData":{"author":[{"dropping-particle":"","family":"Bergman","given":"Manfred Max","non-dropping-particle":"","parse-names":false,"suffix":""},{"dropping-particle":"","family":"Coxon","given":"Anthony P M","non-dropping-particle":"","parse-names":false,"suffix":""}],"container-title":"Social Science","id":"ITEM-1","issue":"3346","issued":{"date-parts":[["2005"]]},"title":"FORUM: QUALITATIVE SOCIAL RESEARCH SOZIALFORSCHUNG The Quality in Qualitative Methods 1","type":"article-journal","volume":"6"},"uris":["http://www.mendeley.com/documents/?uuid=320d07fd-77c9-4361-8daa-6c8cd1dcecdb"]}],"mendeley":{"formattedCitation":"Manfred Max Bergman and Anthony P M Coxon, “FORUM: QUALITATIVE SOCIAL RESEARCH SOZIALFORSCHUNG The Quality in Qualitative Methods 1,” &lt;i&gt;Social Science&lt;/i&gt; 6, no. 3346 (2005).","plainTextFormattedCitation":"Manfred Max Bergman and Anthony P M Coxon, “FORUM: QUALITATIVE SOCIAL RESEARCH SOZIALFORSCHUNG The Quality in Qualitative Methods 1,” Social Science 6, no. 3346 (2005).","previouslyFormattedCitation":"Manfred Max Bergman and Anthony P M Coxon, “FORUM: QUALITATIVE SOCIAL RESEARCH SOZIALFORSCHUNG The Quality in Qualitative Methods 1,” &lt;i&gt;Social Science&lt;/i&gt; 6, no. 3346 (2005)."},"properties":{"noteIndex":40},"schema":"https://github.com/citation-style-language/schema/raw/master/csl-citation.json"}</w:instrText>
      </w:r>
      <w:r>
        <w:fldChar w:fldCharType="separate"/>
      </w:r>
      <w:r w:rsidRPr="00537BBA">
        <w:rPr>
          <w:noProof/>
        </w:rPr>
        <w:t xml:space="preserve">Manfred Max Bergman and Anthony P M Coxon, “FORUM: QUALITATIVE SOCIAL RESEARCH SOZIALFORSCHUNG The Quality in Qualitative Methods 1,” </w:t>
      </w:r>
      <w:r w:rsidRPr="00537BBA">
        <w:rPr>
          <w:i/>
          <w:noProof/>
        </w:rPr>
        <w:t>Social Science</w:t>
      </w:r>
      <w:r w:rsidRPr="00537BBA">
        <w:rPr>
          <w:noProof/>
        </w:rPr>
        <w:t xml:space="preserve"> 6, no. 3346 (2005).</w:t>
      </w:r>
      <w:r>
        <w:fldChar w:fldCharType="end"/>
      </w:r>
    </w:p>
  </w:footnote>
  <w:footnote w:id="41">
    <w:p w14:paraId="04940179" w14:textId="77777777" w:rsidR="004D6BCF" w:rsidRDefault="004D6BCF" w:rsidP="004D6BCF">
      <w:pPr>
        <w:pStyle w:val="FootnoteText"/>
        <w:rPr>
          <w:lang w:val="en-GB"/>
        </w:rPr>
      </w:pPr>
      <w:r>
        <w:rPr>
          <w:rStyle w:val="FootnoteReference"/>
        </w:rPr>
        <w:footnoteRef/>
      </w:r>
      <w:r>
        <w:t xml:space="preserve"> </w:t>
      </w:r>
      <w:r>
        <w:rPr>
          <w:lang w:val="en-GB"/>
        </w:rPr>
        <w:t xml:space="preserve">Frith proposed the symbiotic empirical ethics approach for integrating empirical data with normative analysis, this is a naturalistic account of ethical theory that allows for the recognition of circumstances in which ethical decision takes place while not separating the empirical contingencies from the ethical enterprise, thus emphasising practice and theory. Details of this empirical ethical approach is discussed in the paper </w:t>
      </w:r>
      <w:r>
        <w:rPr>
          <w:lang w:val="en-GB"/>
        </w:rPr>
        <w:fldChar w:fldCharType="begin" w:fldLock="1"/>
      </w:r>
      <w:r>
        <w:rPr>
          <w:lang w:val="en-GB"/>
        </w:rPr>
        <w:instrText>ADDIN CSL_CITATION {"citationItems":[{"id":"ITEM-1","itemData":{"DOI":"10.1111/j.1467-8519.2010.01843.x.","abstract":"Like any discipline, bioethics is a developing field of academic inquiry; and recent trends in scholarship have been towards more engagement with empirical research. This 'empirical turn' has provoked extensive debate over how such 'descriptive' research carried out in the social sciences contributes to the distinctively normative aspect of bioethics. This paper will address this issue by developing a practical research methodology for the inclusion of data from social science studies into ethical deliberation. This methodology will be based on a naturalistic conception of ethical theory that sees practice as informing theory just as theory informs practice - the two are symbiotically related. From this engagement with practice, the ways that such theories need to be extended and developed can be determined. This is a practical methodology for integrating theory and practice that can be used in empirical studies, one that uses ethical theory both to explore the data and to draw normative conclusions.","author":[{"dropping-particle":"","family":"Frith","given":"L.","non-dropping-particle":"","parse-names":false,"suffix":""}],"container-title":"Bioethics","id":"ITEM-1","issue":"4","issued":{"date-parts":[["2012"]]},"page":"198-206","title":"Symbiotic empirical ethics: a practical methodology","type":"article-journal","volume":"26"},"uris":["http://www.mendeley.com/documents/?uuid=954b368c-7f53-4d19-b50f-a422fbdb40fb"]}],"mendeley":{"formattedCitation":"L. Frith, “Symbiotic Empirical Ethics: A Practical Methodology,” &lt;i&gt;Bioethics&lt;/i&gt; 26, no. 4 (2012): 198–206, https://doi.org/10.1111/j.1467-8519.2010.01843.x.","plainTextFormattedCitation":"L. Frith, “Symbiotic Empirical Ethics: A Practical Methodology,” Bioethics 26, no. 4 (2012): 198–206, https://doi.org/10.1111/j.1467-8519.2010.01843.x.","previouslyFormattedCitation":"L. Frith, “Symbiotic Empirical Ethics: A Practical Methodology,” &lt;i&gt;Bioethics&lt;/i&gt; 26, no. 4 (2012): 198–206, https://doi.org/10.1111/j.1467-8519.2010.01843.x."},"properties":{"noteIndex":41},"schema":"https://github.com/citation-style-language/schema/raw/master/csl-citation.json"}</w:instrText>
      </w:r>
      <w:r>
        <w:rPr>
          <w:lang w:val="en-GB"/>
        </w:rPr>
        <w:fldChar w:fldCharType="separate"/>
      </w:r>
      <w:r w:rsidRPr="00475D0D">
        <w:rPr>
          <w:noProof/>
          <w:lang w:val="en-GB"/>
        </w:rPr>
        <w:t xml:space="preserve">L. Frith, “Symbiotic Empirical Ethics: A Practical Methodology,” </w:t>
      </w:r>
      <w:r w:rsidRPr="00475D0D">
        <w:rPr>
          <w:i/>
          <w:noProof/>
          <w:lang w:val="en-GB"/>
        </w:rPr>
        <w:t>Bioethics</w:t>
      </w:r>
      <w:r w:rsidRPr="00475D0D">
        <w:rPr>
          <w:noProof/>
          <w:lang w:val="en-GB"/>
        </w:rPr>
        <w:t xml:space="preserve"> 26, no. 4 (2012): 198–206, https://doi.org/10.1111/j.1467-8519.2010.01843.x.</w:t>
      </w:r>
      <w:r>
        <w:rPr>
          <w:lang w:val="en-GB"/>
        </w:rPr>
        <w:fldChar w:fldCharType="end"/>
      </w:r>
    </w:p>
  </w:footnote>
  <w:footnote w:id="42">
    <w:p w14:paraId="3D092505"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{"citationItems":[{"id":"ITEM-1","itemData":{"DOI":"10.1111/j.1467-8519.2010.01843.x.","abstract":"Like any discipline, bioethics is a developing field of academic inquiry; and recent trends in scholarship have been towards more engagement with empirical research. This 'empirical turn' has provoked extensive debate over how such 'descriptive' research carried out in the social sciences contributes to the distinctively normative aspect of bioethics. This paper will address this issue by developing a practical research methodology for the inclusion of data from social science studies into ethical deliberation. This methodology will be based on a naturalistic conception of ethical theory that sees practice as informing theory just as theory informs practice - the two are symbiotically related. From this engagement with practice, the ways that such theories need to be extended and developed can be determined. This is a practical methodology for integrating theory and practice that can be used in empirical studies, one that uses ethical theory both to explore the data and to draw normative conclusions.","author":[{"dropping-particle":"","family":"Frith","given":"L.","non-dropping-particle":"","parse-names":false,"suffix":""}],"container-title":"Bioethics","id":"ITEM-1","issue":"4","issued":{"date-parts":[["2012"]]},"page":"198-206","title":"Symbiotic empirical ethics: a practical methodology","type":"article-journal","volume":"26"},"uris":["http://www.mendeley.com/documents/?uuid=954b368c-7f53-4d19-b50f-a422fbdb40fb"]}],"mendeley":{"formattedCitation":"Ibid.","plainTextFormattedCitation":"Ibid.","previouslyFormattedCitation":"Ibid."},"properties":{"noteIndex":42},"schema":"https://github.com/citation-style-language/schema/raw/master/csl-citation.json"}</w:instrText>
      </w:r>
      <w:r>
        <w:fldChar w:fldCharType="separate"/>
      </w:r>
      <w:r w:rsidRPr="00475D0D">
        <w:rPr>
          <w:noProof/>
        </w:rPr>
        <w:t>Ibid.</w:t>
      </w:r>
      <w:r>
        <w:fldChar w:fldCharType="end"/>
      </w:r>
    </w:p>
  </w:footnote>
  <w:footnote w:id="43">
    <w:p w14:paraId="22DE1526"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{"citationItems":[{"id":"ITEM-1","itemData":{"DOI":"10.1186/1475-2875-9-86","ISBN":"1475-2875","ISSN":"1475-2875","PMID":"20346126","abstract":"BACKGROUND: In the advent of increasing international collaborative research involving participants drawn from populations with diverse cultural backgrounds, community engagement becomes very critical for the smooth conduction of the research. The African Malaria Network Trust (AMANET) is a pan-African non-governmental organization that sponsors and technically supports malaria vaccine trials in various African countries.\\n\\nCASE DESCRIPTION: AMANET sponsored phase Ib or IIb clinical trials of several malaria vaccine candidates in various Africa countries. In Burkina Faso, Mali and Tanzania trials of the merozoite surface protein 3 -- in its Long Synthetic Peptide configuration (MSP3 LSP) -- were conducted. In Mali, the apical membrane antigen 1 (AMA1) was tested, while a hybrid of glutamate rich protein (GLURP) and MSP3 (GMZ2) was tested in Gabon. AMANET recognizes the importance of engaging with the communities from which trial participants are drawn, hence community engagement was given priority in all project activities conducted in the various countries.\\n\\nDISCUSSION AND EVALUATION: Existing local social systems were used to engage the communities from which clinical trial participants were drawn. This article focuses on community engagement activities employed at various AMANET-supported clinical trial sites in different countries, highlighting subtle differences in the approaches used. The paper also gives some general pros and cons of community engagement.\\n\\nCONCLUSIONS: Community engagement enables two-way sharing of accurate information and ideas between researchers and researched communities, which helps to create an environment conducive to smooth research activities with enhanced sense of research ownership by the communities.","author":[{"dropping-particle":"","family":"Nyika","given":"Aceme","non-dropping-particle":"","parse-names":false,"suffix":""},{"dropping-particle":"","family":"Chilengi","given":"Roma","non-dropping-particle":"","parse-names":false,"suffix":""},{"dropping-particle":"","family":"Ishengoma","given":"Deus","non-dropping-particle":"","parse-names":false,"suffix":""},{"dropping-particle":"","family":"Mtenga","given":"Sally","non-dropping-particle":"","parse-names":false,"suffix":""},{"dropping-particle":"","family":"Thera","given":"Mahamadou A","non-dropping-particle":"","parse-names":false,"suffix":""},{"dropping-particle":"","family":"Sissoko","given":"Mahamadou S","non-dropping-particle":"","parse-names":false,"suffix":""},{"dropping-particle":"","family":"Lusingu","given":"John","non-dropping-particle":"","parse-names":false,"suffix":""},{"dropping-particle":"","family":"Tiono","given":"Alfred B","non-dropping-particle":"","parse-names":false,"suffix":""},{"dropping-particle":"","family":"Doumbo","given":"Ogobara","non-dropping-particle":"","parse-names":false,"suffix":""},{"dropping-particle":"","family":"Sirima","given":"Sodiomon B","non-dropping-particle":"","parse-names":false,"suffix":""},{"dropping-particle":"","family":"Lemnge","given":"Martha","non-dropping-particle":"","parse-names":false,"suffix":""},{"dropping-particle":"","family":"Kilama","given":"Wen L","non-dropping-particle":"","parse-names":false,"suffix":""}],"container-title":"Malaria journal","id":"ITEM-1","issued":{"date-parts":[["2010"]]},"page":"86","title":"Engaging diverse communities participating in clinical trials: case examples from across Africa.","type":"article-journal","volume":"9"},"uris":["http://www.mendeley.com/documents/?uuid=4e0786f1-a018-4c1a-ae25-94d62e0cd634"]}],"mendeley":{"formattedCitation":"Aceme Nyika et al., “Engaging Diverse Communities Participating in Clinical Trials: Case Examples from across Africa.,” &lt;i&gt;Malaria Journal&lt;/i&gt; 9 (2010): 86, https://doi.org/10.1186/1475-2875-9-86.","plainTextFormattedCitation":"Aceme Nyika et al., “Engaging Diverse Communities Participating in Clinical Trials: Case Examples from across Africa.,” Malaria Journal 9 (2010): 86, https://doi.org/10.1186/1475-2875-9-86.","previouslyFormattedCitation":"Aceme Nyika et al., “Engaging Diverse Communities Participating in Clinical Trials: Case Examples from across Africa.,” &lt;i&gt;Malaria Journal&lt;/i&gt; 9 (2010): 86, https://doi.org/10.1186/1475-2875-9-86."},"properties":{"noteIndex":43},"schema":"https://github.com/citation-style-language/schema/raw/master/csl-citation.json"}</w:instrText>
      </w:r>
      <w:r>
        <w:fldChar w:fldCharType="separate"/>
      </w:r>
      <w:r w:rsidRPr="00475D0D">
        <w:rPr>
          <w:noProof/>
        </w:rPr>
        <w:t xml:space="preserve">Aceme Nyika et al., “Engaging Diverse Communities Participating in Clinical Trials: Case Examples from across Africa.,” </w:t>
      </w:r>
      <w:r w:rsidRPr="00475D0D">
        <w:rPr>
          <w:i/>
          <w:noProof/>
        </w:rPr>
        <w:t>Malaria Journal</w:t>
      </w:r>
      <w:r w:rsidRPr="00475D0D">
        <w:rPr>
          <w:noProof/>
        </w:rPr>
        <w:t xml:space="preserve"> 9 (2010): 86, https://doi.org/10.1186/1475-2875-9-86.</w:t>
      </w:r>
      <w:r>
        <w:fldChar w:fldCharType="end"/>
      </w:r>
    </w:p>
  </w:footnote>
  <w:footnote w:id="44">
    <w:p w14:paraId="3CDE0E99"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{"citationItems":[{"id":"ITEM-1","itemData":{"DOI":"10.1186/1745-6215-15-65","ISBN":"1745-6215 (Electronic)\r1745-6215 (Linking)","PMID":"24565019","abstract":"BACKGROUND: Community engagement (CE) is increasingly promoted for biomedical research conducted in resource poor settings for both intrinsic and instrumental purposes. Given the potential importance of CE, but also complexities and possibility of unexpected negative outcomes, there is need for more documentation of CE processes in practice. We share experiences of formal CE for a paediatric randomized controlled malaria vaccine trial conducted in three sites within Kilifi County, Kenya. METHODS: Social scientists independent of the trial held in-depth individual interviews with trial researchers (n=5), community leaders (n=8) and parents (15 with enrolled children and 4 without); and group discussions with fieldworkers (n=6) and facility staff (n=2). We conducted a survey of participating households (n=200) and observed over 150 CE activities. RESULTS: The overall CE plan was similar across the three study sites, although less community-based information in site C. Majority perceived CE activities to clear pre-existing concerns and misconceptions; increase visibility, awareness of and trust in trial staff. Challenges included: some community leaders attempting to exert pressure on people to enrol; local wording in information sheets and consent forms feeding into serious anxieties about the trial; and concerns about reduced CE over time. Negative effects of these challenges were mitigated through changes to on-going CE activities, and final information sharing and consent being conducted individually by trained clinical staff. One year after enrolment, 31% (n = 62) of participants' parents reported malaria prevention as the main aim of the activities their children were involved in, and 93% wanted their children to remain involved. CONCLUSION: The trial teams' goals for CE were relatively clear from the outset. Other actors' hopes and expectations (like higher allowances and future employment) were not openly discussed, but emerged over the course of engagements. Encouraging open discussion of all actors' intentions and goals from the outset takes time, risks raising expectations that cannot be met, and is complex. However, doing so in future similar trials may allow successes here to be built upon, and some challenges minimized or avoided. TRIAL REGISTRATION: ClinicalTrials.gov NCT00866619 (registration 19-Mar-2009).","author":[{"dropping-particle":"","family":"Angwenyi","given":"V","non-dropping-particle":"","parse-names":false,"suffix":""},{"dropping-particle":"","family":"Kamuya","given":"D","non-dropping-particle":"","parse-names":false,"suffix":""},{"dropping-particle":"","family":"Mwachiro","given":"D","non-dropping-particle":"","parse-names":false,"suffix":""},{"dropping-particle":"","family":"Kalama","given":"B","non-dropping-particle":"","parse-names":false,"suffix":""},{"dropping-particle":"","family":"Marsh","given":"V","non-dropping-particle":"","parse-names":false,"suffix":""},{"dropping-particle":"","family":"Njuguna","given":"P","non-dropping-particle":"","parse-names":false,"suffix":""},{"dropping-particle":"","family":"Molyneux","given":"S","non-dropping-particle":"","parse-names":false,"suffix":""}],"container-title":"Trials","id":"ITEM-1","issued":{"date-parts":[["2014"]]},"language":"eng","note":"Angwenyi, Vibian\nKamuya, Dorcas\nMwachiro, Dorothy\nKalama, Betty\nMarsh, Vicki\nNjuguna, Patricia\nMolyneux, Sassy\n092654/Wellcome Trust/United Kingdom\nWellcome Trust/United Kingdom\nMulticenter Study\nRandomized Controlled Trial\nResearch Support, Non-U.S. Gov't\nTrials\n1745-6215-15-65 [pii]\nTrials. 2014 Feb 25;15:65. doi: 10.1186/1745-6215-15-65.","page":"65","publisher-place":"England","title":"Complex realities: community engagement for a paediatric randomized controlled malaria vaccine trial in Kilifi, Kenya","type":"chapter","volume":"15"},"uris":["http://www.mendeley.com/documents/?uuid=04231bf0-e7f4-41a4-81e9-875a8e876cf2"]}],"mendeley":{"formattedCitation":"V Angwenyi et al., “Complex Realities: Community Engagement for a Paediatric Randomized Controlled Malaria Vaccine Trial in Kilifi, Kenya,” in &lt;i&gt;Trials&lt;/i&gt;, vol. 15 (England, 2014), 65, https://doi.org/10.1186/1745-6215-15-65.","plainTextFormattedCitation":"V Angwenyi et al., “Complex Realities: Community Engagement for a Paediatric Randomized Controlled Malaria Vaccine Trial in Kilifi, Kenya,” in Trials, vol. 15 (England, 2014), 65, https://doi.org/10.1186/1745-6215-15-65.","previouslyFormattedCitation":"V Angwenyi et al., “Complex Realities: Community Engagement for a Paediatric Randomized Controlled Malaria Vaccine Trial in Kilifi, Kenya,” in &lt;i&gt;Trials&lt;/i&gt;, vol. 15 (England, 2014), 65, https://doi.org/10.1186/1745-6215-15-65."},"properties":{"noteIndex":44},"schema":"https://github.com/citation-style-language/schema/raw/master/csl-citation.json"}</w:instrText>
      </w:r>
      <w:r>
        <w:fldChar w:fldCharType="separate"/>
      </w:r>
      <w:r w:rsidRPr="00475D0D">
        <w:rPr>
          <w:noProof/>
        </w:rPr>
        <w:t xml:space="preserve">V Angwenyi et al., “Complex Realities: Community Engagement for a Paediatric Randomized Controlled Malaria Vaccine Trial in Kilifi, Kenya,” in </w:t>
      </w:r>
      <w:r w:rsidRPr="00475D0D">
        <w:rPr>
          <w:i/>
          <w:noProof/>
        </w:rPr>
        <w:t>Trials</w:t>
      </w:r>
      <w:r w:rsidRPr="00475D0D">
        <w:rPr>
          <w:noProof/>
        </w:rPr>
        <w:t>, vol. 15 (England, 2014), 65, https://doi.org/10.1186/1745-6215-15-65.</w:t>
      </w:r>
      <w:r>
        <w:fldChar w:fldCharType="end"/>
      </w:r>
    </w:p>
  </w:footnote>
  <w:footnote w:id="45">
    <w:p w14:paraId="2DE2DB79"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{"citationItems":[{"id":"ITEM-1","itemData":{"DOI":"10.1186/1472-6939-11-13","ISBN":"1472-6939 (Electronic)\r1472-6939 (Linking)","PMID":"20633282","abstract":"BACKGROUND: The potential contribution of community engagement to addressing ethical challenges for international biomedical research is well described, but there is relatively little documented experience of community engagement to inform its development in practice. This paper draws on experiences around community engagement and informed consent during a genetic cohort study in Kenya to contribute to understanding the strengths and challenges of community engagement in supporting ethical research practice, focusing on issues of communication, the role of field workers in 'doing ethics' on the ground and the challenges of community consultation. METHODS: The findings are based on action research methods, including analysis of community engagement documentation and the observations of the authors closely involved in their development and implementation. Qualitative and quantitative content analysis has been used for documentation of staff meetings and trainings, a meeting with 24 community leaders, and 40 large public and 70 small community group meetings. Meeting minutes from a purposive sample of six community representative groups have been analysed using a thematic framework approach. RESULTS: Field workers described challenges around misunderstandings about research, perceived pressure for recruitment and challenges in explaining the study. During consultation, leaders expressed support for the study and screening for sickle cell disease. In community meetings, there was a common interpretation of research as medical care. Concerns centred on unfamiliar procedures. After explanations of study procedures to leaders and community members, few questions were asked about export of samples or the archiving of samples for future research. CONCLUSIONS: Community engagement enabled researchers to take account of staff and community opinions and issues during the study and adapt messages and methods to address emerging ethical challenges. Field workers conducting informed consent faced complex issues and their understanding, attitudes and communication skills were key influences on ethical practice. Community consultation was a challenging concept to put into practice, illustrating the complexity of assessing information needs and levels of deliberation that are appropriate to a given study.","author":[{"dropping-particle":"","family":"Marsh","given":"V M","non-dropping-particle":"","parse-names":false,"suffix":""},{"dropping-particle":"","family":"Kamuya","given":"D M","non-dropping-particle":"","parse-names":false,"suffix":""},{"dropping-particle":"","family":"Mlamba","given":"A M","non-dropping-particle":"","parse-names":false,"suffix":""},{"dropping-particle":"","family":"Williams","given":"T N","non-dropping-particle":"","parse-names":false,"suffix":""},{"dropping-particle":"","family":"Molyneux","given":"S S","non-dropping-particle":"","parse-names":false,"suffix":""}],"container-title":"BMC Med Ethics","id":"ITEM-1","issued":{"date-parts":[["2010"]]},"language":"eng","note":"Marsh, Vicki M\nKamuya, Dorcas M\nMlamba, Albert M\nWilliams, Thomas N\nMolyneux, Sassy S\nGR074314MA/Wellcome Trust/United Kingdom\nResearch Support, Non-U.S. Gov't\nBMC medical ethics\n1472-6939-11-13 [pii]\nBMC Med Ethics. 2010 Jul 15;11:13. doi: 10.1186/1472-6939-11-13.","page":"13","publisher-place":"England","title":"Experiences with community engagement and informed consent in a genetic cohort study of severe childhood diseases in Kenya","type":"chapter","volume":"11"},"uris":["http://www.mendeley.com/documents/?uuid=6f947236-c3e3-4767-8f1f-2fbd20ea74bd"]}],"mendeley":{"formattedCitation":"V M Marsh et al., “Experiences with Community Engagement and Informed Consent in a Genetic Cohort Study of Severe Childhood Diseases in Kenya,” in &lt;i&gt;BMC Med Ethics&lt;/i&gt;, vol. 11 (England, 2010), 13, https://doi.org/10.1186/1472-6939-11-13.","plainTextFormattedCitation":"V M Marsh et al., “Experiences with Community Engagement and Informed Consent in a Genetic Cohort Study of Severe Childhood Diseases in Kenya,” in BMC Med Ethics, vol. 11 (England, 2010), 13, https://doi.org/10.1186/1472-6939-11-13.","previouslyFormattedCitation":"V M Marsh et al., “Experiences with Community Engagement and Informed Consent in a Genetic Cohort Study of Severe Childhood Diseases in Kenya,” in &lt;i&gt;BMC Med Ethics&lt;/i&gt;, vol. 11 (England, 2010), 13, https://doi.org/10.1186/1472-6939-11-13."},"properties":{"noteIndex":45},"schema":"https://github.com/citation-style-language/schema/raw/master/csl-citation.json"}</w:instrText>
      </w:r>
      <w:r>
        <w:fldChar w:fldCharType="separate"/>
      </w:r>
      <w:r w:rsidRPr="00475D0D">
        <w:rPr>
          <w:noProof/>
        </w:rPr>
        <w:t xml:space="preserve">V M Marsh et al., “Experiences with Community Engagement and Informed Consent in a Genetic Cohort Study of Severe Childhood Diseases in Kenya,” in </w:t>
      </w:r>
      <w:r w:rsidRPr="00475D0D">
        <w:rPr>
          <w:i/>
          <w:noProof/>
        </w:rPr>
        <w:t>BMC Med Ethics</w:t>
      </w:r>
      <w:r w:rsidRPr="00475D0D">
        <w:rPr>
          <w:noProof/>
        </w:rPr>
        <w:t>, vol. 11 (England, 2010), 13, https://doi.org/10.1186/1472-6939-11-13.</w:t>
      </w:r>
      <w:r>
        <w:fldChar w:fldCharType="end"/>
      </w:r>
    </w:p>
  </w:footnote>
  <w:footnote w:id="46">
    <w:p w14:paraId="730A8D44"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{"citationItems":[{"id":"ITEM-1","itemData":{"DOI":"10.1186/1745-6215-14-142","ISBN":"1745-6215 (Electronic)\r1745-6215 (Linking)","PMID":"23680181","abstract":"BACKGROUND: There are a number of practical and ethical issues raised in school-based health research, particularly those related to obtaining consent from parents and assent from children. One approach to developing, strengthening, and supporting appropriate consent and assent processes is through community engagement. To date, much of the literature on community engagement in biomedical research has concentrated on community- or hospital-based research, with little documentation, if any, of community engagement in school-based health research. In this paper we discuss our experiences of consent, assent and community engagement in implementing a large school-based cluster randomized trial in rural Kenya. METHODS: Data collected as part of a qualitative study investigating the acceptability of the main trial, focus group discussions with field staff, observations of practice and authors' experiences are used to: 1) highlight the challenges faced in obtaining assent/consent; and 2) strategies taken to try to both protect participant rights (including to refuse and to withdraw) and ensure the success of the trial. RESULTS: Early meetings with national, district and local level stakeholders were important in establishing their co-operation and support for the project. Despite this support, both practical and ethical challenges were encountered during consenting and assenting procedures. Our strategy for addressing these challenges focused on improving communication and understanding of the trial, and maintaining dialogue with all the relevant stakeholders throughout the study period. CONCLUSIONS: A range of stakeholders within and beyond schools play a key role in school based health trials. Community entry and information dissemination strategies need careful planning from the outset, and with on-going consultation and feedback mechanisms established in order to identify and address concerns as they arise. We believe our experiences, and the ethical and practical issues and dilemmas encountered, will be of interest for others planning to conduct school-based research in Africa. TRIAL REGISTRATION: National Institute of Health NCT00878007.","author":[{"dropping-particle":"","family":"Okello","given":"G","non-dropping-particle":"","parse-names":false,"suffix":""},{"dropping-particle":"","family":"Jones","given":"C","non-dropping-particle":"","parse-names":false,"suffix":""},{"dropping-particle":"","family":"Bonareri","given":"M","non-dropping-particle":"","parse-names":false,"suffix":""},{"dropping-particle":"","family":"Ndegwa","given":"S N","non-dropping-particle":"","parse-names":false,"suffix":""},{"dropping-particle":"","family":"McHaro","given":"C","non-dropping-particle":"","parse-names":false,"suffix":""},{"dropping-particle":"","family":"Kengo","given":"J","non-dropping-particle":"","parse-names":false,"suffix":""},{"dropping-particle":"","family":"Kinyua","given":"K","non-dropping-particle":"","parse-names":false,"suffix":""},{"dropping-particle":"","family":"Dubeck","given":"M M","non-dropping-particle":"","parse-names":false,"suffix":""},{"dropping-particle":"","family":"Halliday","given":"K E","non-dropping-particle":"","parse-names":false,"suffix":""},{"dropping-particle":"","family":"Jukes","given":"M C","non-dropping-particle":"","parse-names":false,"suffix":""},{"dropping-particle":"","family":"Molyneux","given":"S","non-dropping-particle":"","parse-names":false,"suffix":""},{"dropping-particle":"","family":"Brooker","given":"S J","non-dropping-particle":"","parse-names":false,"suffix":""}],"container-title":"Trials","id":"ITEM-1","issued":{"date-parts":[["2013"]]},"language":"eng","note":"Okello, George\nJones, Caroline\nBonareri, Maureen\nNdegwa, Sarah N\nMcHaro, Carlos\nKengo, Juddy\nKinyua, Kevin\nDubeck, Margaret M\nHalliday, Katherine E\nJukes, Matthew C H\nMolyneux, Sassy\nBrooker, Simon J\n092654/Wellcome Trust/United Kingdom\n092765/Wellcome Trust/United Kingdom\n098045/Wellcome Trust/United Kingdom\nRandomized Controlled Trial\nResearch Support, Non-U.S. Gov't\nTrials\n1745-6215-14-142 [pii]\nTrials. 2013 May 16;14:142. doi: 10.1186/1745-6215-14-142.","page":"142","publisher-place":"England","title":"Challenges for consent and community engagement in the conduct of cluster randomized trial among school children in low income settings: experiences from Kenya","type":"chapter","volume":"14"},"uris":["http://www.mendeley.com/documents/?uuid=8161b0d0-1e58-41aa-9a96-4b744d496a6a"]}],"mendeley":{"formattedCitation":"G Okello et al., “Challenges for Consent and Community Engagement in the Conduct of Cluster Randomized Trial among School Children in Low Income Settings: Experiences from Kenya,” in &lt;i&gt;Trials&lt;/i&gt;, vol. 14 (England, 2013), 142, https://doi.org/10.1186/1745-6215-14-142.","plainTextFormattedCitation":"G Okello et al., “Challenges for Consent and Community Engagement in the Conduct of Cluster Randomized Trial among School Children in Low Income Settings: Experiences from Kenya,” in Trials, vol. 14 (England, 2013), 142, https://doi.org/10.1186/1745-6215-14-142.","previouslyFormattedCitation":"G Okello et al., “Challenges for Consent and Community Engagement in the Conduct of Cluster Randomized Trial among School Children in Low Income Settings: Experiences from Kenya,” in &lt;i&gt;Trials&lt;/i&gt;, vol. 14 (England, 2013), 142, https://doi.org/10.1186/1745-6215-14-142."},"properties":{"noteIndex":46},"schema":"https://github.com/citation-style-language/schema/raw/master/csl-citation.json"}</w:instrText>
      </w:r>
      <w:r>
        <w:fldChar w:fldCharType="separate"/>
      </w:r>
      <w:r w:rsidRPr="00475D0D">
        <w:rPr>
          <w:noProof/>
        </w:rPr>
        <w:t xml:space="preserve">G Okello et al., “Challenges for Consent and Community Engagement in the Conduct of Cluster Randomized Trial among School Children in Low Income Settings: Experiences from Kenya,” in </w:t>
      </w:r>
      <w:r w:rsidRPr="00475D0D">
        <w:rPr>
          <w:i/>
          <w:noProof/>
        </w:rPr>
        <w:t>Trials</w:t>
      </w:r>
      <w:r w:rsidRPr="00475D0D">
        <w:rPr>
          <w:noProof/>
        </w:rPr>
        <w:t>, vol. 14 (England, 2013), 142, https://doi.org/10.1186/1745-6215-14-142.</w:t>
      </w:r>
      <w:r>
        <w:fldChar w:fldCharType="end"/>
      </w:r>
    </w:p>
  </w:footnote>
  <w:footnote w:id="47">
    <w:p w14:paraId="76DA6183"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{"citationItems":[{"id":"ITEM-1","itemData":{"ISBN":"0312006004","abstract":"The general idea of social capital is that relationships matter. In this sense, trust, cooperation and reciprocity involved in these relationships can have a positive impact on the wealth of the society by reducing transaction costs, facilitating collective actions and lowering opportunistic behaviour. This work sheds light on the different theoretical and empirical problems that a scholar is likely to face in dealing with social capital research and analysis. We propose a critical road map of the social capital theories and applications for a general audience, non-users included, with particular attention to the works of political and social economists. We provide a critical debate on the different definitions and measures produced, the theoretical frameworks developed and the empirical techniques adopted so far in the analysis of the impact of social capital on socio-economic outcomes. We stress on the limitations of these techniques and we suggest some basic strategies to reduce the magnitude of these limitations.","author":[{"dropping-particle":"","family":"Andriani","given":"Luca","non-dropping-particle":"","parse-names":false,"suffix":""}],"id":"ITEM-1","issue":"January","issued":{"date-parts":[["2013"]]},"page":"1-26","title":"Social Capital: a Road Map of Theoretical Frameworks and Empirical Limitations","type":"article-journal"},"uris":["http://www.mendeley.com/documents/?uuid=8764b4bd-16e7-4911-bcda-f03ed6baaf2f"]}],"mendeley":{"formattedCitation":"Luca Andriani, “Social Capital: A Road Map of Theoretical Frameworks and Empirical Limitations,” no. January (2013): 1–26.","plainTextFormattedCitation":"Luca Andriani, “Social Capital: A Road Map of Theoretical Frameworks and Empirical Limitations,” no. January (2013): 1–26.","previouslyFormattedCitation":"Luca Andriani, “Social Capital: A Road Map of Theoretical Frameworks and Empirical Limitations,” no. January (2013): 1–26."},"properties":{"noteIndex":47},"schema":"https://github.com/citation-style-language/schema/raw/master/csl-citation.json"}</w:instrText>
      </w:r>
      <w:r>
        <w:fldChar w:fldCharType="separate"/>
      </w:r>
      <w:r w:rsidRPr="00475D0D">
        <w:rPr>
          <w:noProof/>
        </w:rPr>
        <w:t>Luca Andriani, “Social Capital: A Road Map of Theoretical Frameworks and Empirical Limitations,” no. January (2013): 1–26.</w:t>
      </w:r>
      <w:r>
        <w:fldChar w:fldCharType="end"/>
      </w:r>
    </w:p>
  </w:footnote>
  <w:footnote w:id="48">
    <w:p w14:paraId="32DBC983"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{"citationItems":[{"id":"ITEM-1","itemData":{"ISBN":"2049-9558","ISSN":"20499558","abstract":"The theoretical formulations on social capital of Bourdieu, Coleman and Putnam have greatly contributed to the currency of the concept. Yet, while the concept enjoys an expanding popularity in interdisciplinary research, conceptual ambiguity and misspecification persists. Lack of agreement in defining social capital is reflected in the operationalisation of the concept. While many refer to ‘social capital’ or ‘measures’ thereof, they are unlikely to refer to the same thing or that the measures employed are reliable, valid or comparable. This is all the more evident in Putnam’s formulation and the body of research it has generated. This review argues that such research is plagued by unresolved measurement issues which do not help to clarify the nature of the concept. This critical review addresses the similarities and differences among the theoretical formulations of the three prominent theorists focusing on empirical research that assigns a causal role to social capital. It is argued that as a concept, social capital offers great heuristic potential but that it cannot be treated as an aggregate trait of large collectivities. Aggregate measures of social capital lack both reliability and validity and are inconsistent with theory.","author":[{"dropping-particle":"","family":"Tzanakis","given":"Michael","non-dropping-particle":"","parse-names":false,"suffix":""}],"container-title":"Educate","id":"ITEM-1","issue":"2","issued":{"date-parts":[["2013"]]},"page":"2-23","title":"Social capital in Bourdieu’s, Coleman’s and Putnam’s theory: empirical evidence and emergent measurement issues","type":"article-journal","volume":"13"},"uris":["http://www.mendeley.com/documents/?uuid=9a9f5632-2cd0-4f06-8214-84b9333ed94e"]}],"mendeley":{"formattedCitation":"Michael Tzanakis, “Social Capital in Bourdieu’s, Coleman’s and Putnam’s Theory: Empirical Evidence and Emergent Measurement Issues,” &lt;i&gt;Educate&lt;/i&gt; 13, no. 2 (2013): 2–23, http://educatejournal.org/index.php/educate/article/view/366.","plainTextFormattedCitation":"Michael Tzanakis, “Social Capital in Bourdieu’s, Coleman’s and Putnam’s Theory: Empirical Evidence and Emergent Measurement Issues,” Educate 13, no. 2 (2013): 2–23, http://educatejournal.org/index.php/educate/article/view/366.","previouslyFormattedCitation":"Michael Tzanakis, “Social Capital in Bourdieu’s, Coleman’s and Putnam’s Theory: Empirical Evidence and Emergent Measurement Issues,” &lt;i&gt;Educate&lt;/i&gt; 13, no. 2 (2013): 2–23, http://educatejournal.org/index.php/educate/article/view/366."},"properties":{"noteIndex":48},"schema":"https://github.com/citation-style-language/schema/raw/master/csl-citation.json"}</w:instrText>
      </w:r>
      <w:r>
        <w:fldChar w:fldCharType="separate"/>
      </w:r>
      <w:r w:rsidRPr="00475D0D">
        <w:rPr>
          <w:noProof/>
        </w:rPr>
        <w:t xml:space="preserve">Michael Tzanakis, “Social Capital in Bourdieu’s, Coleman’s and Putnam’s Theory: Empirical Evidence and Emergent Measurement Issues,” </w:t>
      </w:r>
      <w:r w:rsidRPr="00475D0D">
        <w:rPr>
          <w:i/>
          <w:noProof/>
        </w:rPr>
        <w:t>Educate</w:t>
      </w:r>
      <w:r w:rsidRPr="00475D0D">
        <w:rPr>
          <w:noProof/>
        </w:rPr>
        <w:t xml:space="preserve"> 13, no. 2 (2013): 2–23, http://educatejournal.org/index.php/educate/article/view/366.</w:t>
      </w:r>
      <w:r>
        <w:fldChar w:fldCharType="end"/>
      </w:r>
    </w:p>
  </w:footnote>
  <w:footnote w:id="49">
    <w:p w14:paraId="34CE8839"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{"citationItems":[{"id":"ITEM-1","itemData":{"DOI":"10.2105/AJPH.2011.300203","abstract":"Despite the recognition of its importance, guidance on community engagement practices for researchers remains underdeveloped, and there is little empirical evidence of what makes community engagement effective in biomedical research. We chose to study the Navrongo Health Research Centre in northern Ghana because of its well-established community engagement practices and because of the opportunity it afforded to examine community engagement in a traditional African setting. Our findings suggest that specific preexisting features of the community have greatly facilitated community engagement and that using traditional community engagement mechanisms limits the social disruption associated with research conducted by outsiders. Finally, even in seemingly ideal, small, and homogeneous communities, cultural issues exist, such as gender inequities, that may not be effectively addressed by traditional practices alone.","author":[{"dropping-particle":"","family":"Tindana","given":"P","non-dropping-particle":"","parse-names":false,"suffix":""},{"dropping-particle":"","family":"Rozmovits","given":"L","non-dropping-particle":"","parse-names":false,"suffix":""},{"dropping-particle":"","family":"Boulanger","given":"R.F.","non-dropping-particle":"","parse-names":false,"suffix":""},{"dropping-particle":"","family":"Bandewar","given":"S.V.S","non-dropping-particle":"","parse-names":false,"suffix":""},{"dropping-particle":"","family":"Aborigo","given":"R","non-dropping-particle":"","parse-names":false,"suffix":""},{"dropping-particle":"","family":"Hodgson","given":"A.V.O.","non-dropping-particle":"","parse-names":false,"suffix":""},{"dropping-particle":"","family":"Kolopack","given":"P.","non-dropping-particle":"","parse-names":false,"suffix":""},{"dropping-particle":"V","family":"Lavery","given":"J","non-dropping-particle":"","parse-names":false,"suffix":""}],"container-title":"Am J Public Health","id":"ITEM-1","issue":"10","issued":{"date-parts":[["2011"]]},"page":"1857 - 1867","title":"Aligning community engagement with traditional authority structures in global health research: a case study from Northern Ghana","type":"article-journal","volume":"101"},"uris":["http://www.mendeley.com/documents/?uuid=1d204b5f-af4a-46d4-8281-8fe9f438ee6e"]}],"mendeley":{"formattedCitation":"Tindana et al., “Aligning Community Engagement with Traditional Authority Structures in Global Health Research: A Case Study from Northern Ghana.”","plainTextFormattedCitation":"Tindana et al., “Aligning Community Engagement with Traditional Authority Structures in Global Health Research: A Case Study from Northern Ghana.”","previouslyFormattedCitation":"Tindana et al., “Aligning Community Engagement with Traditional Authority Structures in Global Health Research: A Case Study from Northern Ghana.”"},"properties":{"noteIndex":49},"schema":"https://github.com/citation-style-language/schema/raw/master/csl-citation.json"}</w:instrText>
      </w:r>
      <w:r>
        <w:fldChar w:fldCharType="separate"/>
      </w:r>
      <w:r w:rsidRPr="00475D0D">
        <w:rPr>
          <w:noProof/>
        </w:rPr>
        <w:t>Tindana et al., “Aligning Community Engagement with Traditional Authority Structures in Global Health Research: A Case Study from Northern Ghana.”</w:t>
      </w:r>
      <w:r>
        <w:fldChar w:fldCharType="end"/>
      </w:r>
      <w:r>
        <w:t xml:space="preserve"> Op cit. note 21: p.5.</w:t>
      </w:r>
    </w:p>
  </w:footnote>
  <w:footnote w:id="50">
    <w:p w14:paraId="724CC02E"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{"citationItems":[{"id":"ITEM-1","itemData":{"ISBN":"2012100145299","author":[{"dropping-particle":"","family":"Pondrom","given":"Sue","non-dropping-particle":"","parse-names":false,"suffix":""}],"container-title":"American Journal of Transplantation","id":"ITEM-1","issued":{"date-parts":[["2013"]]},"page":"1115-1116","title":"Trust Is Everything - News and Issues that affect organ and tissue transplantation","type":"article-journal","volume":"13"},"uris":["http://www.mendeley.com/documents/?uuid=90996fe0-17a5-42ac-a409-ebcaec2e9ea9"]}],"mendeley":{"formattedCitation":"Sue Pondrom, “Trust Is Everything - News and Issues That Affect Organ and Tissue Transplantation,” &lt;i&gt;American Journal of Transplantation&lt;/i&gt; 13 (2013): 1115–16.","plainTextFormattedCitation":"Sue Pondrom, “Trust Is Everything - News and Issues That Affect Organ and Tissue Transplantation,” American Journal of Transplantation 13 (2013): 1115–16.","previouslyFormattedCitation":"Sue Pondrom, “Trust Is Everything - News and Issues That Affect Organ and Tissue Transplantation,” &lt;i&gt;American Journal of Transplantation&lt;/i&gt; 13 (2013): 1115–16."},"properties":{"noteIndex":50},"schema":"https://github.com/citation-style-language/schema/raw/master/csl-citation.json"}</w:instrText>
      </w:r>
      <w:r>
        <w:fldChar w:fldCharType="separate"/>
      </w:r>
      <w:r w:rsidRPr="00475D0D">
        <w:rPr>
          <w:noProof/>
        </w:rPr>
        <w:t xml:space="preserve">Sue Pondrom, “Trust Is Everything - News and Issues That Affect Organ and Tissue Transplantation,” </w:t>
      </w:r>
      <w:r w:rsidRPr="00475D0D">
        <w:rPr>
          <w:i/>
          <w:noProof/>
        </w:rPr>
        <w:t>American Journal of Transplantation</w:t>
      </w:r>
      <w:r w:rsidRPr="00475D0D">
        <w:rPr>
          <w:noProof/>
        </w:rPr>
        <w:t xml:space="preserve"> 13 (2013): 1115–16.</w:t>
      </w:r>
      <w:r>
        <w:fldChar w:fldCharType="end"/>
      </w:r>
    </w:p>
  </w:footnote>
  <w:footnote w:id="51">
    <w:p w14:paraId="05759DE0"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10.1111/j.1365-2958.2010.07165.x.Characterization","ISBN":"0000000000000","ISSN":"1092-8529","PMID":"20519118","author":[{"dropping-particle":"","family":"Haldeman","given":"Kaaren","non-dropping-particle":"","parse-names":false,"suffix":""},{"dropping-particle":"","family":"Cadigan","given":"R. Jean","non-dropping-particle":"","parse-names":false,"suffix":""},{"dropping-particle":"","family":"Davis","given":"Arlene M.","non-dropping-particle":"","parse-names":false,"suffix":""},{"dropping-particle":"","family":"Goldenberg","given":"Aaron. J","non-dropping-particle":"","parse-names":false,"suffix":""},{"dropping-particle":"","family":"Henderson","given":"G.","non-dropping-particle":"","parse-names":false,"suffix":""},{"dropping-particle":"","family":"Lassiter","given":"Dragana","non-dropping-particle":"","parse-names":false,"suffix":""},{"dropping-particle":"","family":"Reavely","given":"Erik","non-dropping-particle":"","parse-names":false,"suffix":""}],"container-title":"Public Health Genomics","id":"ITEM-1","issue":"2","issued":{"date-parts":[["2014"]]},"page":"84-94","title":"Community Engagement in US Biobanking: Multiplicity of Meaning and Method","type":"article-journal","volume":"17"},"uris":["http://www.mendeley.com/documents/?uuid=92f9acba-ba4e-47c4-883c-2a077e643988"]}],"mendeley":{"formattedCitation":"Kaaren Haldeman et al., “Community Engagement in US Biobanking: Multiplicity of Meaning and Method,” &lt;i&gt;Public Health Genomics&lt;/i&gt; 17, no. 2 (2014): 84–94, https://doi.org/10.1111/j.1365-2958.2010.07165.x.Characterization.","plainTextFormattedCitation":"Kaaren Haldeman et al., “Community Engagement in US Biobanking: Multiplicity of Meaning and Method,” Public Health Genomics 17, no. 2 (2014): 84–94, https://doi.org/10.1111/j.1365-2958.2010.07165.x.Characterization.","previouslyFormattedCitation":"Kaaren Haldeman et al., “Community Engagement in US Biobanking: Multiplicity of Meaning and Method,” &lt;i&gt;Public Health Genomics&lt;/i&gt; 17, no. 2 (2014): 84–94, https://doi.org/10.1111/j.1365-2958.2010.07165.x.Characterization."},"properties":{"noteIndex":51},"schema":"https://github.com/citation-style-language/schema/raw/master/csl-citation.json"}</w:instrText>
      </w:r>
      <w:r>
        <w:fldChar w:fldCharType="separate"/>
      </w:r>
      <w:r w:rsidRPr="00475D0D">
        <w:rPr>
          <w:noProof/>
        </w:rPr>
        <w:t xml:space="preserve">Kaaren Haldeman et al., “Community Engagement in US Biobanking: Multiplicity of Meaning and Method,” </w:t>
      </w:r>
      <w:r w:rsidRPr="00475D0D">
        <w:rPr>
          <w:i/>
          <w:noProof/>
        </w:rPr>
        <w:t>Public Health Genomics</w:t>
      </w:r>
      <w:r w:rsidRPr="00475D0D">
        <w:rPr>
          <w:noProof/>
        </w:rPr>
        <w:t xml:space="preserve"> 17, no. 2 (2014): 84–94, https://doi.org/10.1111/j.1365-2958.2010.07165.x.Characterization.</w:t>
      </w:r>
      <w:r>
        <w:fldChar w:fldCharType="end"/>
      </w:r>
    </w:p>
  </w:footnote>
  <w:footnote w:id="52">
    <w:p w14:paraId="0C3642EA"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10.1016/j.socscimed.2008.02.007","author":[{"dropping-particle":"","family":"Marsh","given":"V","non-dropping-particle":"","parse-names":false,"suffix":""},{"dropping-particle":"","family":"Kamuya","given":"D","non-dropping-particle":"","parse-names":false,"suffix":""},{"dropping-particle":"","family":"Gikonyo","given":"C","non-dropping-particle":"","parse-names":false,"suffix":""},{"dropping-particle":"","family":"Rowa","given":"Y","non-dropping-particle":"","parse-names":false,"suffix":""},{"dropping-particle":"","family":"Molyneux","given":"C S","non-dropping-particle":"","parse-names":false,"suffix":""}],"container-title":"Social Science and Medicine","id":"ITEM-1","issued":{"date-parts":[["2008"]]},"title":"Beginning community engagement at a busy biomedical research programme: experiences from KEMRI CGMRC-Wellcome Trust Research Programme, Kilifi","type":"article-journal","volume":"67"},"uris":["http://www.mendeley.com/documents/?uuid=5dcdf7b1-69bc-40b4-b4b6-e87e0b49ab87"]}],"mendeley":{"formattedCitation":"V Marsh et al., “Beginning Community Engagement at a Busy Biomedical Research Programme: Experiences from KEMRI CGMRC-Wellcome Trust Research Programme, Kilifi,” &lt;i&gt;Social Science and Medicine&lt;/i&gt; 67 (2008), https://doi.org/10.1016/j.socscimed.2008.02.007.","plainTextFormattedCitation":"V Marsh et al., “Beginning Community Engagement at a Busy Biomedical Research Programme: Experiences from KEMRI CGMRC-Wellcome Trust Research Programme, Kilifi,” Social Science and Medicine 67 (2008), https://doi.org/10.1016/j.socscimed.2008.02.007.","previouslyFormattedCitation":"V Marsh et al., “Beginning Community Engagement at a Busy Biomedical Research Programme: Experiences from KEMRI CGMRC-Wellcome Trust Research Programme, Kilifi,” &lt;i&gt;Social Science and Medicine&lt;/i&gt; 67 (2008), https://doi.org/10.1016/j.socscimed.2008.02.007."},"properties":{"noteIndex":52},"schema":"https://github.com/citation-style-language/schema/raw/master/csl-citation.json"}</w:instrText>
      </w:r>
      <w:r>
        <w:fldChar w:fldCharType="separate"/>
      </w:r>
      <w:r w:rsidRPr="008E1C80">
        <w:rPr>
          <w:noProof/>
        </w:rPr>
        <w:t xml:space="preserve">V Marsh et al., “Beginning Community Engagement at a Busy Biomedical Research Programme: Experiences from KEMRI CGMRC-Wellcome Trust Research Programme, Kilifi,” </w:t>
      </w:r>
      <w:r w:rsidRPr="008E1C80">
        <w:rPr>
          <w:i/>
          <w:noProof/>
        </w:rPr>
        <w:t>Social Science and Medicine</w:t>
      </w:r>
      <w:r w:rsidRPr="008E1C80">
        <w:rPr>
          <w:noProof/>
        </w:rPr>
        <w:t xml:space="preserve"> 67 (2008), https://doi.org/10.1016/j.socscimed.2008.02.007.</w:t>
      </w:r>
      <w:r>
        <w:fldChar w:fldCharType="end"/>
      </w:r>
      <w:r>
        <w:t xml:space="preserve"> Op cit. note 42: p.25</w:t>
      </w:r>
    </w:p>
  </w:footnote>
  <w:footnote w:id="53">
    <w:p w14:paraId="18B1C8C0"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{"citationItems":[{"id":"ITEM-1","itemData":{"DOI":"10.1093/phe/phr007","ISBN":"1754-9973","PMID":"21416064","abstract":"The importance of communities in strengthening the ethics of international collaborative research is increasingly highlighted, but there has been much debate about the meaning of the term 'community' and its specific normative contribution. We argue that 'community' is a contingent concept that plays an important normative role in research through the existence of morally significant interplay between notions of community and individuality. We draw on experience of community engagement in rural Kenya to illustrate two aspects of this interplay: (i) that taking individual informed consent seriously involves understanding and addressing the influence of communities in which individuals' lives are embedded; (ii) that individual participation can generate risks and benefits for communities as part of the wider implications of research. We further argue that the contingent nature of a community means that defining boundaries is generally a normative process itself, with ethical implications. Community engagement supports the enactment of normative roles; building mutual understanding and trust between researchers and community members have been important goals in Kilifi, requiring a broad range of approaches. Ethical dilemmas are continuously generated as part of these engagement activities, including the risks of perverse outcomes related to existing social relations in communities and conditions of 'half knowing' intrinsic to processes of developing new understandings.","author":[{"dropping-particle":"","family":"Marsh","given":"V M","non-dropping-particle":"","parse-names":false,"suffix":""},{"dropping-particle":"","family":"Kamuya","given":"D K","non-dropping-particle":"","parse-names":false,"suffix":""},{"dropping-particle":"","family":"Parker","given":"M J","non-dropping-particle":"","parse-names":false,"suffix":""},{"dropping-particle":"","family":"Molyneux","given":"C S","non-dropping-particle":"","parse-names":false,"suffix":""}],"container-title":"Public Health Ethics","id":"ITEM-1","issue":"1","issued":{"date-parts":[["2011"]]},"language":"ENG","page":"26-39","title":"Working with Concepts: The Role of Community in International Collaborative Biomedical Research","type":"article-journal","volume":"4"},"uris":["http://www.mendeley.com/documents/?uuid=715e5a56-cbc3-43ac-9684-1efaa566431d"]}],"mendeley":{"formattedCitation":"V M Marsh et al., “Working with Concepts: The Role of Community in International Collaborative Biomedical Research,” &lt;i&gt;Public Health Ethics&lt;/i&gt; 4, no. 1 (2011): 26–39, https://doi.org/10.1093/phe/phr007.","plainTextFormattedCitation":"V M Marsh et al., “Working with Concepts: The Role of Community in International Collaborative Biomedical Research,” Public Health Ethics 4, no. 1 (2011): 26–39, https://doi.org/10.1093/phe/phr007.","previouslyFormattedCitation":"V M Marsh et al., “Working with Concepts: The Role of Community in International Collaborative Biomedical Research,” &lt;i&gt;Public Health Ethics&lt;/i&gt; 4, no. 1 (2011): 26–39, https://doi.org/10.1093/phe/phr007."},"properties":{"noteIndex":53},"schema":"https://github.com/citation-style-language/schema/raw/master/csl-citation.json"}</w:instrText>
      </w:r>
      <w:r>
        <w:fldChar w:fldCharType="separate"/>
      </w:r>
      <w:r w:rsidRPr="00475D0D">
        <w:rPr>
          <w:noProof/>
        </w:rPr>
        <w:t xml:space="preserve">V M Marsh et al., “Working with Concepts: The Role of Community in International Collaborative Biomedical Research,” </w:t>
      </w:r>
      <w:r w:rsidRPr="00475D0D">
        <w:rPr>
          <w:i/>
          <w:noProof/>
        </w:rPr>
        <w:t>Public Health Ethics</w:t>
      </w:r>
      <w:r w:rsidRPr="00475D0D">
        <w:rPr>
          <w:noProof/>
        </w:rPr>
        <w:t xml:space="preserve"> 4, no. 1 (2011): 26–39, https://doi.org/10.1093/phe/phr007.</w:t>
      </w:r>
      <w:r>
        <w:fldChar w:fldCharType="end"/>
      </w:r>
    </w:p>
  </w:footnote>
  <w:footnote w:id="54">
    <w:p w14:paraId="776F3AFF"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{"citationItems":[{"id":"ITEM-1","itemData":{"DOI":"10.1038/gim.2011.49","ISSN":"1098-3600","PMID":"22310331","author":[{"dropping-particle":"","family":"Mongoven","given":"Ann M.","non-dropping-particle":"","parse-names":false,"suffix":""},{"dropping-particle":"","family":"Solomon","given":"Stephanie","non-dropping-particle":"","parse-names":false,"suffix":""}],"container-title":"Genetics in Medicine","id":"ITEM-1","issue":"2","issued":{"date-parts":[["2012"]]},"page":"183-188","title":"Biobanking: shifting the analogy from consent to surrogacy","type":"article-journal","volume":"14"},"uris":["http://www.mendeley.com/documents/?uuid=34c82e4b-f9f8-426b-9965-1ac51052dab4"]}],"mendeley":{"formattedCitation":"Ann M. Mongoven and Stephanie Solomon, “Biobanking: Shifting the Analogy from Consent to Surrogacy,” &lt;i&gt;Genetics in Medicine&lt;/i&gt; 14, no. 2 (2012): 183–88, https://doi.org/10.1038/gim.2011.49.","plainTextFormattedCitation":"Ann M. Mongoven and Stephanie Solomon, “Biobanking: Shifting the Analogy from Consent to Surrogacy,” Genetics in Medicine 14, no. 2 (2012): 183–88, https://doi.org/10.1038/gim.2011.49.","previouslyFormattedCitation":"Ann M. Mongoven and Stephanie Solomon, “Biobanking: Shifting the Analogy from Consent to Surrogacy,” &lt;i&gt;Genetics in Medicine&lt;/i&gt; 14, no. 2 (2012): 183–88, https://doi.org/10.1038/gim.2011.49."},"properties":{"noteIndex":54},"schema":"https://github.com/citation-style-language/schema/raw/master/csl-citation.json"}</w:instrText>
      </w:r>
      <w:r>
        <w:fldChar w:fldCharType="separate"/>
      </w:r>
      <w:r w:rsidRPr="00475D0D">
        <w:rPr>
          <w:noProof/>
        </w:rPr>
        <w:t xml:space="preserve">Ann M. Mongoven and Stephanie Solomon, “Biobanking: Shifting the Analogy from Consent to Surrogacy,” </w:t>
      </w:r>
      <w:r w:rsidRPr="00475D0D">
        <w:rPr>
          <w:i/>
          <w:noProof/>
        </w:rPr>
        <w:t>Genetics in Medicine</w:t>
      </w:r>
      <w:r w:rsidRPr="00475D0D">
        <w:rPr>
          <w:noProof/>
        </w:rPr>
        <w:t xml:space="preserve"> 14, no. 2 (2012): 183–88, https://doi.org/10.1038/gim.2011.49.</w:t>
      </w:r>
      <w:r>
        <w:fldChar w:fldCharType="end"/>
      </w:r>
    </w:p>
  </w:footnote>
  <w:footnote w:id="55">
    <w:p w14:paraId="01375342"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{"citationItems":[{"id":"ITEM-1","itemData":{"ISBN":"1054-6863","abstract":"The principle of respect for autonomy has come under increasing attack both within health care ethics, specifically, and as part of the more general communitarian challenge to predominantly liberal values. This paper will demonstrate the importance of respect for autonomy for the social practice of assigning moral responsibility and for the development of moral responsibility as a virtue. Guided by this virtue, the responsible exercise of autonomy may provide a much-needed connection between the individual and the community.","author":[{"dropping-particle":"","family":"Gauthier","given":"Candace Cummins","non-dropping-particle":"","parse-names":false,"suffix":""}],"container-title":"Kennedy Institute of Ethics Journal","id":"ITEM-1","issue":"4","issued":{"date-parts":[["2000"]]},"note":"Cover Date: December 2000.Source Info: 10(4), 337-352. Language: English. Journal Announcement: 35-3. Subject: AUTONOMY; COMMUNITARIANISM; ETHICS; MORAL RESPONSIBILITY. Subject Person: CALLAHAN, D; MACINTYRE, A; SANDEL, M. Update Code: 20140502.","page":"337-352","title":"Moral Responsibility and Respect for Autonomy: Meeting the Communitarian Challenge","type":"article-journal","volume":"10"},"uris":["http://www.mendeley.com/documents/?uuid=25420aa5-62df-4573-bc1e-0ad197e45572"]}],"mendeley":{"formattedCitation":"Candace Cummins Gauthier, “Moral Responsibility and Respect for Autonomy: Meeting the Communitarian Challenge,” &lt;i&gt;Kennedy Institute of Ethics Journal&lt;/i&gt; 10, no. 4 (2000): 337–52, http://search.ebscohost.com.ezproxy.liv.ac.uk/login.aspx?direct=true&amp;db=phl&amp;AN=PHL1685626&amp;site=eds-live&amp;scope=site.","plainTextFormattedCitation":"Candace Cummins Gauthier, “Moral Responsibility and Respect for Autonomy: Meeting the Communitarian Challenge,” Kennedy Institute of Ethics Journal 10, no. 4 (2000): 337–52, http://search.ebscohost.com.ezproxy.liv.ac.uk/login.aspx?direct=true&amp;db=phl&amp;AN=PHL1685626&amp;site=eds-live&amp;scope=site.","previouslyFormattedCitation":"Candace Cummins Gauthier, “Moral Responsibility and Respect for Autonomy: Meeting the Communitarian Challenge,” &lt;i&gt;Kennedy Institute of Ethics Journal&lt;/i&gt; 10, no. 4 (2000): 337–52, http://search.ebscohost.com.ezproxy.liv.ac.uk/login.aspx?direct=true&amp;db=phl&amp;AN=PHL1685626&amp;site=eds-live&amp;scope=site."},"properties":{"noteIndex":55},"schema":"https://github.com/citation-style-language/schema/raw/master/csl-citation.json"}</w:instrText>
      </w:r>
      <w:r>
        <w:fldChar w:fldCharType="separate"/>
      </w:r>
      <w:r w:rsidRPr="00475D0D">
        <w:rPr>
          <w:noProof/>
        </w:rPr>
        <w:t xml:space="preserve">Candace Cummins Gauthier, “Moral Responsibility and Respect for Autonomy: Meeting the Communitarian Challenge,” </w:t>
      </w:r>
      <w:r w:rsidRPr="00475D0D">
        <w:rPr>
          <w:i/>
          <w:noProof/>
        </w:rPr>
        <w:t>Kennedy Institute of Ethics Journal</w:t>
      </w:r>
      <w:r w:rsidRPr="00475D0D">
        <w:rPr>
          <w:noProof/>
        </w:rPr>
        <w:t xml:space="preserve"> 10, no. 4 (2000): 337–52, http://search.ebscohost.com.ezproxy.liv.ac.uk/login.aspx?direct=true&amp;db=phl&amp;AN=PHL1685626&amp;site=eds-live&amp;scope=site.</w:t>
      </w:r>
      <w:r>
        <w:fldChar w:fldCharType="end"/>
      </w:r>
    </w:p>
  </w:footnote>
  <w:footnote w:id="56">
    <w:p w14:paraId="4281BFF3"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author":[{"dropping-particle":"","family":"Holland","given":"S","non-dropping-particle":"","parse-names":false,"suffix":""}],"container-title":"Bioethics","id":"ITEM-1","issue":"4","issued":{"date-parts":[["2011"]]},"page":"192-201","title":"The Virtue Ethics Approach to Bioethics","type":"article-journal","volume":"25"},"uris":["http://www.mendeley.com/documents/?uuid=9e90a213-be67-4339-99fe-45ae52c7b2ac"]}],"mendeley":{"formattedCitation":"S Holland, “The Virtue Ethics Approach to Bioethics,” &lt;i&gt;Bioethics&lt;/i&gt; 25, no. 4 (2011): 192–201.","plainTextFormattedCitation":"S Holland, “The Virtue Ethics Approach to Bioethics,” Bioethics 25, no. 4 (2011): 192–201.","previouslyFormattedCitation":"S Holland, “The Virtue Ethics Approach to Bioethics,” &lt;i&gt;Bioethics&lt;/i&gt; 25, no. 4 (2011): 192–201."},"properties":{"noteIndex":56},"schema":"https://github.com/citation-style-language/schema/raw/master/csl-citation.json"}</w:instrText>
      </w:r>
      <w:r>
        <w:fldChar w:fldCharType="separate"/>
      </w:r>
      <w:r w:rsidRPr="00475D0D">
        <w:rPr>
          <w:noProof/>
        </w:rPr>
        <w:t xml:space="preserve">S Holland, “The Virtue Ethics Approach to Bioethics,” </w:t>
      </w:r>
      <w:r w:rsidRPr="00475D0D">
        <w:rPr>
          <w:i/>
          <w:noProof/>
        </w:rPr>
        <w:t>Bioethics</w:t>
      </w:r>
      <w:r w:rsidRPr="00475D0D">
        <w:rPr>
          <w:noProof/>
        </w:rPr>
        <w:t xml:space="preserve"> 25, no. 4 (2011): 192–201.</w:t>
      </w:r>
      <w:r>
        <w:fldChar w:fldCharType="end"/>
      </w:r>
    </w:p>
  </w:footnote>
  <w:footnote w:id="57">
    <w:p w14:paraId="06ADB73B" w14:textId="77777777" w:rsidR="004D6BCF" w:rsidRPr="00E7075A"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{"citationItems":[{"id":"ITEM-1","itemData":{"DOI":"10.1186/s12910-015-0037-5","ISBN":"1472-6939(Electronic)","ISSN":"14726939","PMID":"26135122","abstract":"BACKGROUND: Community engagement within biomedical research is broadly defined as a collaborative relationship between a research team and a group of individuals targeted for research. A Community Advisory Board (CAB) is one mechanism of engaging the community. Within genomics research CABs may be particularly relevant due to the potential implications of research findings drawn from individual participants on the larger communities they represent. Within such research, CABs seek to meet instrumental goals such as protecting research participants and their community from research-related risks, as well as intrinsic goals such as promoting the respect of participants and their community. However, successful community engagement depends on the degree to which CABs legitimately represent and engage with communities targeted for research. Currently, there is little literature describing the use of CABs in genomics research taking place in developing countries, and even less in the field of genomics research relating to mental illness. The aim of this article is to describe and consider the contributions made by a researcher-driven, population-specific CAB in a genomics of schizophrenia research project taking place in South Africa, from the perspective of the research team.\\n\\nDISCUSSION: Four broad discussion topics emerged during the CAB meetings namely: 1) informed consent procedures, 2) recruitment strategies, 3) patient illness beliefs and stigma experiences, and 4) specific ethical concerns relating to the project. The authors consider these discussions in terms of their contributions to instrumental and intrinsic goals of community engagement. The CAB gave valuable input on the consent processes and materials, recruitment strategies and suggested ways of minimizing the potential for stigma and discrimination. All of these contributions were of an instrumental nature, and helped improve the way in which the research took place. In addition, and perhaps more importantly, the CAB made a unique and important contribution relating to intrinsic functions such as promoting the respect and dignity of research participants and their community. This was particularly evident in ensuring sensitivity and respect of the community's traditional beliefs about schizophrenia and its treatment, and in this way promoting a respectful relationship between the research team and the participants.","author":[{"dropping-particle":"","family":"Campbell","given":"Megan M.","non-dropping-particle":"","parse-names":false,"suffix":""},{"dropping-particle":"","family":"Susser","given":"Ezra","non-dropping-particle":"","parse-names":false,"suffix":""},{"dropping-particle":"","family":"Vries","given":"Jantina","non-dropping-particle":"De","parse-names":false,"suffix":""},{"dropping-particle":"","family":"Baldinger","given":"Adam","non-dropping-particle":"","parse-names":false,"suffix":""},{"dropping-particle":"","family":"Sibeko","given":"Goodman","non-dropping-particle":"","parse-names":false,"suffix":""},{"dropping-particle":"","family":"Mndini","given":"Michael M.","non-dropping-particle":"","parse-names":false,"suffix":""},{"dropping-particle":"","family":"Mqulwana","given":"Sibonile G.","non-dropping-particle":"","parse-names":false,"suffix":""},{"dropping-particle":"","family":"Ntola","given":"Odwa A.","non-dropping-particle":"","parse-names":false,"suffix":""},{"dropping-particle":"","family":"Ramesar","given":"Raj S.","non-dropping-particle":"","parse-names":false,"suffix":""},{"dropping-particle":"","family":"Stein","given":"Dan J.","non-dropping-particle":"","parse-names":false,"suffix":""}],"container-title":"BMC Medical Ethics","id":"ITEM-1","issue":"1","issued":{"date-parts":[["2015"]]},"page":"1-9","publisher":"BMC Medical Ethics","title":"Exploring researchers' experiences of working with a researcher-driven, population-specific community advisory board in a South African schizophrenia genomics study","type":"article-journal","volume":"16"},"uris":["http://www.mendeley.com/documents/?uuid=701e59a6-e993-403c-a7b1-073ffadadffd"]}],"mendeley":{"formattedCitation":"Megan M. Campbell et al., “Exploring Researchers’ Experiences of Working with a Researcher-Driven, Population-Specific Community Advisory Board in a South African Schizophrenia Genomics Study,” &lt;i&gt;BMC Medical Ethics&lt;/i&gt; 16, no. 1 (2015): 1–9, https://doi.org/10.1186/s12910-015-0037-5.","plainTextFormattedCitation":"Megan M. Campbell et al., “Exploring Researchers’ Experiences of Working with a Researcher-Driven, Population-Specific Community Advisory Board in a South African Schizophrenia Genomics Study,” BMC Medical Ethics 16, no. 1 (2015): 1–9, https://doi.org/10.1186/s12910-015-0037-5.","previouslyFormattedCitation":"Megan M. Campbell et al., “Exploring Researchers’ Experiences of Working with a Researcher-Driven, Population-Specific Community Advisory Board in a South African Schizophrenia Genomics Study,” &lt;i&gt;BMC Medical Ethics&lt;/i&gt; 16, no. 1 (2015): 1–9, https://doi.org/10.1186/s12910-015-0037-5."},"properties":{"noteIndex":57},"schema":"https://github.com/citation-style-language/schema/raw/master/csl-citation.json"}</w:instrText>
      </w:r>
      <w:r>
        <w:fldChar w:fldCharType="separate"/>
      </w:r>
      <w:r w:rsidRPr="00A37FE7">
        <w:rPr>
          <w:noProof/>
        </w:rPr>
        <w:t xml:space="preserve">Megan M. Campbell et al., “Exploring Researchers’ Experiences of Working with a Researcher-Driven, Population-Specific Community Advisory Board in a South African Schizophrenia Genomics Study,” </w:t>
      </w:r>
      <w:r w:rsidRPr="00A37FE7">
        <w:rPr>
          <w:i/>
          <w:noProof/>
        </w:rPr>
        <w:t>BMC Medical Ethics</w:t>
      </w:r>
      <w:r w:rsidRPr="00A37FE7">
        <w:rPr>
          <w:noProof/>
        </w:rPr>
        <w:t xml:space="preserve"> 16, no. 1 (2015): 1–9, https://doi.org/10.1186/s12910-015-0037-5.</w:t>
      </w:r>
      <w:r>
        <w:fldChar w:fldCharType="end"/>
      </w:r>
    </w:p>
  </w:footnote>
  <w:footnote w:id="58">
    <w:p w14:paraId="515B0B3A" w14:textId="77777777" w:rsidR="004D6BCF" w:rsidRPr="00AF31D7" w:rsidRDefault="004D6BCF" w:rsidP="004D6BCF">
      <w:pPr>
        <w:pStyle w:val="FootnoteText"/>
        <w:rPr>
          <w:sz w:val="18"/>
          <w:szCs w:val="18"/>
          <w:lang w:val="en-GB"/>
        </w:rPr>
      </w:pPr>
      <w:r w:rsidRPr="007E69E9">
        <w:rPr>
          <w:rStyle w:val="FootnoteReference"/>
        </w:rPr>
        <w:footnoteRef/>
      </w:r>
      <w:r>
        <w:t xml:space="preserve"> </w:t>
      </w:r>
      <w:r w:rsidRPr="00AF31D7">
        <w:rPr>
          <w:sz w:val="18"/>
          <w:szCs w:val="18"/>
          <w:lang w:val="en-GB"/>
        </w:rPr>
        <w:t>Tuskegee trial was conducted in United States to study the natural course of syphilitic infection among adult male black African Americans without obtaining valid informed consent and they were denied treatment with Penicillin when this treatment became available.</w:t>
      </w:r>
    </w:p>
  </w:footnote>
  <w:footnote w:id="59">
    <w:p w14:paraId="2CCAA423"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10.17226/21896","ISBN":"978-0-309-39125-2","author":[{"dropping-particle":"","family":"Affairs","given":"Global","non-dropping-particle":"","parse-names":false,"suffix":""}],"id":"ITEM-1","issued":{"date-parts":[["2016"]]},"title":"The Integrity of Science","type":"book"},"uris":["http://www.mendeley.com/documents/?uuid=a018f225-ca9f-424e-84e2-3cfb74a4c470"]}],"mendeley":{"formattedCitation":"Global Affairs, &lt;i&gt;The Integrity of Science&lt;/i&gt;, 2016, https://doi.org/10.17226/21896.","plainTextFormattedCitation":"Global Affairs, The Integrity of Science, 2016, https://doi.org/10.17226/21896.","previouslyFormattedCitation":"Global Affairs, &lt;i&gt;The Integrity of Science&lt;/i&gt;, 2016, https://doi.org/10.17226/21896."},"properties":{"noteIndex":60},"schema":"https://github.com/citation-style-language/schema/raw/master/csl-citation.json"}</w:instrText>
      </w:r>
      <w:r>
        <w:fldChar w:fldCharType="separate"/>
      </w:r>
      <w:r w:rsidRPr="00475D0D">
        <w:rPr>
          <w:noProof/>
        </w:rPr>
        <w:t xml:space="preserve">Global Affairs, </w:t>
      </w:r>
      <w:r w:rsidRPr="00475D0D">
        <w:rPr>
          <w:i/>
          <w:noProof/>
        </w:rPr>
        <w:t>The Integrity of Science</w:t>
      </w:r>
      <w:r w:rsidRPr="00475D0D">
        <w:rPr>
          <w:noProof/>
        </w:rPr>
        <w:t>, 2016, https://doi.org/10.17226/21896.</w:t>
      </w:r>
      <w:r>
        <w:fldChar w:fldCharType="end"/>
      </w:r>
    </w:p>
  </w:footnote>
  <w:footnote w:id="60">
    <w:p w14:paraId="7507940D"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{"citationItems":[{"id":"ITEM-1","itemData":{"ISBN":"0042-9686 (Print)\r0042-9686 (Linking)","PMID":"15643799","abstract":"Although a relatively recent phenomenon, the role of informed consent in human research is central to its ethical regulation and conduct. However, guidelines often recommend procedures for obtaining informed consent (usually written consent) that are difficult to implement in developing countries. This paper reviews the guidelines for obtaining informed consent and also discusses prevailing views on current controversies, ambiguities and problems with these guidelines and suggests potential solutions. The emphasis in most externally sponsored research projects in developing countries is on laborious documentation of several mechanical aspects of the research process rather than on assuring true comprehension and voluntary participation. The onus for the oversight of this process is often left to overworked and ill-equipped local ethics review committees. Current guidelines and processes for obtaining informed consent should be reviewed with the specific aim of developing culturally appropriate methods of sharing information about the research project and obtaining and documenting consent that is truly informed. Further research is needed to examine the validity and user friendliness of innovations in information sharing procedures for obtaining consent in different cultural settings.","author":[{"dropping-particle":"","family":"Bhutta","given":"Z A","non-dropping-particle":"","parse-names":false,"suffix":""}],"container-title":"Bull World Health Organ","edition":"2005/01/13","id":"ITEM-1","issue":"10","issued":{"date-parts":[["2004"]]},"language":"eng","note":"Bhutta, Zulfiqar A\nReview\nSwitzerland\nBull World Health Organ. 2004 Oct;82(10):771-7.","page":"771-777","title":"Beyond informed consent","type":"article-journal","volume":"82"},"uris":["http://www.mendeley.com/documents/?uuid=99b778de-f007-4f56-858e-203731192082"]}],"mendeley":{"formattedCitation":"Z A Bhutta, “Beyond Informed Consent,” &lt;i&gt;Bull World Health Organ&lt;/i&gt; 82, no. 10 (2004): 771–77.","plainTextFormattedCitation":"Z A Bhutta, “Beyond Informed Consent,” Bull World Health Organ 82, no. 10 (2004): 771–77.","previouslyFormattedCitation":"Z A Bhutta, “Beyond Informed Consent,” &lt;i&gt;Bull World Health Organ&lt;/i&gt; 82, no. 10 (2004): 771–77."},"properties":{"noteIndex":61},"schema":"https://github.com/citation-style-language/schema/raw/master/csl-citation.json"}</w:instrText>
      </w:r>
      <w:r>
        <w:fldChar w:fldCharType="separate"/>
      </w:r>
      <w:r w:rsidRPr="00475D0D">
        <w:rPr>
          <w:noProof/>
        </w:rPr>
        <w:t xml:space="preserve">Z A Bhutta, “Beyond Informed Consent,” </w:t>
      </w:r>
      <w:r w:rsidRPr="00475D0D">
        <w:rPr>
          <w:i/>
          <w:noProof/>
        </w:rPr>
        <w:t>Bull World Health Organ</w:t>
      </w:r>
      <w:r w:rsidRPr="00475D0D">
        <w:rPr>
          <w:noProof/>
        </w:rPr>
        <w:t xml:space="preserve"> 82, no. 10 (2004): 771–77.</w:t>
      </w:r>
      <w:r>
        <w:fldChar w:fldCharType="end"/>
      </w:r>
    </w:p>
  </w:footnote>
  <w:footnote w:id="61">
    <w:p w14:paraId="3EC79F8C"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{"citationItems":[{"id":"ITEM-1","itemData":{"ISBN":"1090-1981 (Print)\r1090-1981 (Linking)","PMID":"12693521","abstract":"New developments in genetic science raise questions regarding their application and implications. Dialogue about these questions has not often included the perspectives of the general population and, in particular, the voices of labeled racial or ethnic groups. In this article, the authors present results from an analysis of data from focus group discussions that engaged African Americans and Latinos/Latinas in a discussion of genetic research and technology. In particular, the authors focus on questions of inequality that arose in those focus groups and their implications for public health professionals interested in addressing pervasive racial disparities in health. In addition, they present strategies for achieving a more equitable distribution of risks and benefits from genetic research and technology suggested by participants in these focus groups.","author":[{"dropping-particle":"","family":"Schulz","given":"A","non-dropping-particle":"","parse-names":false,"suffix":""},{"dropping-particle":"","family":"Caldwell","given":"C","non-dropping-particle":"","parse-names":false,"suffix":""},{"dropping-particle":"","family":"Foster","given":"S","non-dropping-particle":"","parse-names":false,"suffix":""}],"container-title":"Health Educ Behav","id":"ITEM-1","issue":"2","issued":{"date-parts":[["2003"]]},"note":"Schulz, Amy\nCaldwell, Cleopatra\nFoster, Sarah\neng\nR01 HG01005/HG/NHGRI NIH HHS/\nResearch Support, U.S. Gov't, P.H.S.\n2003/04/16 05:00\nHealth Educ Behav. 2003 Apr;30(2):151-69.","page":"151-169","title":"\"What are they going to do with the information?\" Latino/Latina and African American perspectives on the Human Genome Project","type":"article-journal","volume":"30"},"uris":["http://www.mendeley.com/documents/?uuid=814ce649-926f-4990-bede-f92064841967"]}],"mendeley":{"formattedCitation":"A Schulz, C Caldwell, and S Foster, “‘What Are They Going to Do with the Information?’ Latino/Latina and African American Perspectives on the Human Genome Project,” &lt;i&gt;Health Educ Behav&lt;/i&gt; 30, no. 2 (2003): 151–69, http://www.ncbi.nlm.nih.gov/pubmed/12693521.","plainTextFormattedCitation":"A Schulz, C Caldwell, and S Foster, “‘What Are They Going to Do with the Information?’ Latino/Latina and African American Perspectives on the Human Genome Project,” Health Educ Behav 30, no. 2 (2003): 151–69, http://www.ncbi.nlm.nih.gov/pubmed/12693521.","previouslyFormattedCitation":"A Schulz, C Caldwell, and S Foster, “‘What Are They Going to Do with the Information?’ Latino/Latina and African American Perspectives on the Human Genome Project,” &lt;i&gt;Health Educ Behav&lt;/i&gt; 30, no. 2 (2003): 151–69, http://www.ncbi.nlm.nih.gov/pubmed/12693521."},"properties":{"noteIndex":62},"schema":"https://github.com/citation-style-language/schema/raw/master/csl-citation.json"}</w:instrText>
      </w:r>
      <w:r>
        <w:fldChar w:fldCharType="separate"/>
      </w:r>
      <w:r w:rsidRPr="00475D0D">
        <w:rPr>
          <w:noProof/>
        </w:rPr>
        <w:t xml:space="preserve">A Schulz, C Caldwell, and S Foster, “‘What Are They Going to Do with the Information?’ Latino/Latina and African American Perspectives on the Human Genome Project,” </w:t>
      </w:r>
      <w:r w:rsidRPr="00475D0D">
        <w:rPr>
          <w:i/>
          <w:noProof/>
        </w:rPr>
        <w:t>Health Educ Behav</w:t>
      </w:r>
      <w:r w:rsidRPr="00475D0D">
        <w:rPr>
          <w:noProof/>
        </w:rPr>
        <w:t xml:space="preserve"> 30, no. 2 (2003): 151–69, http://www.ncbi.nlm.nih.gov/pubmed/12693521.</w:t>
      </w:r>
      <w:r>
        <w:fldChar w:fldCharType="end"/>
      </w:r>
    </w:p>
  </w:footnote>
  <w:footnote w:id="62">
    <w:p w14:paraId="0B409C33" w14:textId="77777777" w:rsidR="004D6BCF" w:rsidRPr="00E7075A"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{"citationItems":[{"id":"ITEM-1","itemData":{"DOI":"10.1177/1609406917749702","author":[{"dropping-particle":"","family":"Pelzang","given":"Rinchen","non-dropping-particle":"","parse-names":false,"suffix":""},{"dropping-particle":"","family":"Hutchinson","given":"Alison M","non-dropping-particle":"","parse-names":false,"suffix":""}],"container-title":"International Journal of Qualitative Methods","id":"ITEM-1","issued":{"date-parts":[["2018"]]},"page":"1-9","title":"Establishing Cultural Integrity in Qualitative Research : Reflections From a Cross-Cultural Study","type":"article-journal","volume":"17"},"uris":["http://www.mendeley.com/documents/?uuid=be2da31f-aa3b-452e-a393-ac7cc18c2fa4"]}],"mendeley":{"formattedCitation":"Rinchen Pelzang and Alison M Hutchinson, “Establishing Cultural Integrity in Qualitative Research : Reflections From a Cross-Cultural Study,” &lt;i&gt;International Journal of Qualitative Methods&lt;/i&gt; 17 (2018): 1–9, https://doi.org/10.1177/1609406917749702.","plainTextFormattedCitation":"Rinchen Pelzang and Alison M Hutchinson, “Establishing Cultural Integrity in Qualitative Research : Reflections From a Cross-Cultural Study,” International Journal of Qualitative Methods 17 (2018): 1–9, https://doi.org/10.1177/1609406917749702.","previouslyFormattedCitation":"Rinchen Pelzang and Alison M Hutchinson, “Establishing Cultural Integrity in Qualitative Research : Reflections From a Cross-Cultural Study,” &lt;i&gt;International Journal of Qualitative Methods&lt;/i&gt; 17 (2018): 1–9, https://doi.org/10.1177/1609406917749702."},"properties":{"noteIndex":63},"schema":"https://github.com/citation-style-language/schema/raw/master/csl-citation.json"}</w:instrText>
      </w:r>
      <w:r>
        <w:fldChar w:fldCharType="separate"/>
      </w:r>
      <w:r w:rsidRPr="00A52069">
        <w:rPr>
          <w:noProof/>
        </w:rPr>
        <w:t xml:space="preserve">Rinchen Pelzang and Alison M Hutchinson, “Establishing Cultural Integrity in Qualitative Research : Reflections From a Cross-Cultural Study,” </w:t>
      </w:r>
      <w:r w:rsidRPr="00A52069">
        <w:rPr>
          <w:i/>
          <w:noProof/>
        </w:rPr>
        <w:t>International Journal of Qualitative Methods</w:t>
      </w:r>
      <w:r w:rsidRPr="00A52069">
        <w:rPr>
          <w:noProof/>
        </w:rPr>
        <w:t xml:space="preserve"> 17 (2018): 1–9, https://doi.org/10.1177/1609406917749702.</w:t>
      </w:r>
      <w:r>
        <w:fldChar w:fldCharType="end"/>
      </w:r>
    </w:p>
  </w:footnote>
  <w:footnote w:id="63">
    <w:p w14:paraId="48B4F7F0" w14:textId="77777777" w:rsidR="004D6BCF" w:rsidRPr="00E7075A"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{"citationItems":[{"id":"ITEM-1","itemData":{"DOI":"10.1093/heapro/dat002","author":[{"dropping-particle":"","family":"Al-bannay","given":"Hana","non-dropping-particle":"","parse-names":false,"suffix":""},{"dropping-particle":"","family":"Jarus","given":"T A L","non-dropping-particle":"","parse-names":false,"suffix":""},{"dropping-particle":"","family":"Jongbloed","given":"L Y N","non-dropping-particle":"","parse-names":false,"suffix":""},{"dropping-particle":"","family":"Yazigi","given":"Maya","non-dropping-particle":"","parse-names":false,"suffix":""},{"dropping-particle":"","family":"Dean","given":"Elizabeth","non-dropping-particle":"","parse-names":false,"suffix":""}],"container-title":"Health Promotion International","id":"ITEM-1","issue":"3","issued":{"date-parts":[["2013"]]},"page":"549-557","title":"Culture as a variable in health research : perspectives and caveats","type":"article-journal","volume":"29"},"uris":["http://www.mendeley.com/documents/?uuid=dd7c73d7-e047-4ba3-b108-2baec389155f"]}],"mendeley":{"formattedCitation":"Hana Al-bannay et al., “Culture as a Variable in Health Research : Perspectives and Caveats,” &lt;i&gt;Health Promotion International&lt;/i&gt; 29, no. 3 (2013): 549–57, https://doi.org/10.1093/heapro/dat002.","plainTextFormattedCitation":"Hana Al-bannay et al., “Culture as a Variable in Health Research : Perspectives and Caveats,” Health Promotion International 29, no. 3 (2013): 549–57, https://doi.org/10.1093/heapro/dat002.","previouslyFormattedCitation":"Hana Al-bannay et al., “Culture as a Variable in Health Research : Perspectives and Caveats,” &lt;i&gt;Health Promotion International&lt;/i&gt; 29, no. 3 (2013): 549–57, https://doi.org/10.1093/heapro/dat002."},"properties":{"noteIndex":64},"schema":"https://github.com/citation-style-language/schema/raw/master/csl-citation.json"}</w:instrText>
      </w:r>
      <w:r>
        <w:fldChar w:fldCharType="separate"/>
      </w:r>
      <w:r w:rsidRPr="00A52069">
        <w:rPr>
          <w:noProof/>
        </w:rPr>
        <w:t xml:space="preserve">Hana Al-bannay et al., “Culture as a Variable in Health Research : Perspectives and Caveats,” </w:t>
      </w:r>
      <w:r w:rsidRPr="00A52069">
        <w:rPr>
          <w:i/>
          <w:noProof/>
        </w:rPr>
        <w:t>Health Promotion International</w:t>
      </w:r>
      <w:r w:rsidRPr="00A52069">
        <w:rPr>
          <w:noProof/>
        </w:rPr>
        <w:t xml:space="preserve"> 29, no. 3 (2013): 549–57, https://doi.org/10.1093/heapro/dat002.</w:t>
      </w:r>
      <w:r>
        <w:fldChar w:fldCharType="end"/>
      </w:r>
    </w:p>
  </w:footnote>
  <w:footnote w:id="64">
    <w:p w14:paraId="6198A0DB"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{"citationItems":[{"id":"ITEM-1","itemData":{"abstract":"In the 1990s the concept of social capital—defined here as the norms and networks that enable people to act collectively—enjoyed a remarkable rise to prominence across all the social science disciplines. The authors trace the evolution of social capital research as it pertains to economic development and identify four distinct approaches the research has taken: communitarian, networks, institutional, and synergy. The evidence suggests that of the four, the synergy view, with its emphasis on incorporating different levels and dimensions of social capital and its recognition of the positive and negative outcomes that social capital can generate, has the greatest empirical support and lends itself best to com- prehensive and coherent policy prescriptions. The authors argue that a significant virtue of the idea of and discourse on social capital is that it helps to bridge orthodox divides among scholars, practitioners, and policymakers. What","author":[{"dropping-particle":"","family":"Woolcock","given":"M","non-dropping-particle":"","parse-names":false,"suffix":""},{"dropping-particle":"","family":"Narayan","given":"Deepa","non-dropping-particle":"","parse-names":false,"suffix":""}],"container-title":"World Bank Research Observer","id":"ITEM-1","issue":"2","issued":{"date-parts":[["2000"]]},"page":"225-249","title":"Social Capital: Implications for Development Theory","type":"article-journal","volume":"15"},"uris":["http://www.mendeley.com/documents/?uuid=3ce8e049-5ec1-4bae-8512-0fa1217c22ac"]}],"mendeley":{"formattedCitation":"M Woolcock and Deepa Narayan, “Social Capital: Implications for Development Theory,” &lt;i&gt;World Bank Research Observer&lt;/i&gt; 15, no. 2 (2000): 225–49.","plainTextFormattedCitation":"M Woolcock and Deepa Narayan, “Social Capital: Implications for Development Theory,” World Bank Research Observer 15, no. 2 (2000): 225–49.","previouslyFormattedCitation":"M Woolcock and Deepa Narayan, “Social Capital: Implications for Development Theory,” &lt;i&gt;World Bank Research Observer&lt;/i&gt; 15, no. 2 (2000): 225–49."},"properties":{"noteIndex":65},"schema":"https://github.com/citation-style-language/schema/raw/master/csl-citation.json"}</w:instrText>
      </w:r>
      <w:r>
        <w:fldChar w:fldCharType="separate"/>
      </w:r>
      <w:r w:rsidRPr="00475D0D">
        <w:rPr>
          <w:noProof/>
        </w:rPr>
        <w:t xml:space="preserve">M Woolcock and Deepa Narayan, “Social Capital: Implications for Development Theory,” </w:t>
      </w:r>
      <w:r w:rsidRPr="00475D0D">
        <w:rPr>
          <w:i/>
          <w:noProof/>
        </w:rPr>
        <w:t>World Bank Research Observer</w:t>
      </w:r>
      <w:r w:rsidRPr="00475D0D">
        <w:rPr>
          <w:noProof/>
        </w:rPr>
        <w:t xml:space="preserve"> 15, no. 2 (2000): 225–49.</w:t>
      </w:r>
      <w:r>
        <w:fldChar w:fldCharType="end"/>
      </w:r>
    </w:p>
  </w:footnote>
  <w:footnote w:id="65">
    <w:p w14:paraId="375FD643" w14:textId="77777777" w:rsidR="004D6BCF" w:rsidRPr="0071049F" w:rsidRDefault="004D6BCF" w:rsidP="004D6BCF">
      <w:pPr>
        <w:pStyle w:val="FootnoteText"/>
        <w:rPr>
          <w:iCs/>
          <w:lang w:val="en-GB"/>
        </w:rPr>
      </w:pPr>
      <w:r>
        <w:rPr>
          <w:rStyle w:val="FootnoteReference"/>
        </w:rPr>
        <w:footnoteRef/>
      </w:r>
      <w:r>
        <w:t xml:space="preserve"> K </w:t>
      </w:r>
      <w:proofErr w:type="spellStart"/>
      <w:r>
        <w:t>O’Doherty</w:t>
      </w:r>
      <w:proofErr w:type="spellEnd"/>
      <w:r>
        <w:t xml:space="preserve"> et al, “From consent to institutions: Designing adaptive governance for genomic biobanks,” </w:t>
      </w:r>
      <w:r w:rsidRPr="00475D0D">
        <w:rPr>
          <w:i/>
          <w:noProof/>
        </w:rPr>
        <w:t>Social Science and Medicine</w:t>
      </w:r>
      <w:r>
        <w:rPr>
          <w:iCs/>
          <w:noProof/>
        </w:rPr>
        <w:t xml:space="preserve"> 73, no 3 (2011): 367-374, </w:t>
      </w:r>
      <w:r w:rsidRPr="0071049F">
        <w:rPr>
          <w:iCs/>
          <w:noProof/>
        </w:rPr>
        <w:t>http://dx.doi.org/10.1016/j.socscimed.2011.05.046</w:t>
      </w:r>
    </w:p>
  </w:footnote>
  <w:footnote w:id="66">
    <w:p w14:paraId="72ABA6F9"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{"citationItems":[{"id":"ITEM-1","itemData":{"DOI":"10.1016/j.socscimed.2012.06.026","ISBN":"0277-9536","ISSN":"02779536","PMID":"22867865","abstract":"This paper reports on the design, implementation, and results of a structured public deliberation on human tissue biobanking conducted in Vancouver, Canada, in 2009. This study builds on previous work on the use of deliberative democratic principles and methods to engage publics on the social and ethical implications of human tissue biobanking. In a significant refinement of methods, we focus on providing public input to institutional practice and governance of biobanks using a tailored workbook structure to guide participants' discussion. Our focus is on the local context and practices of a particular institution, the BC BioLibrary. However, elements of both the methodological innovations and the ethical guidance implied by our findings are generalisable for biobanking internationally. Recommendations from the deliberative forum include issues of informed consent, privacy protections, collection of biospecimens, governance of biobanks, and how to manage the process of introduction between biobanks and potential donors. Notable findings include public support for research use of anonymised un-consented tissue samples when these come from archived collections, but lack of support when they are collected prospectively. ?? 2012 Elsevier Ltd.","author":[{"dropping-particle":"","family":"O'Doherty","given":"Kieran C.","non-dropping-particle":"","parse-names":false,"suffix":""},{"dropping-particle":"","family":"Hawkins","given":"Alice K.","non-dropping-particle":"","parse-names":false,"suffix":""},{"dropping-particle":"","family":"Burgess","given":"Michael M.","non-dropping-particle":"","parse-names":false,"suffix":""}],"container-title":"Social Science and Medicine","id":"ITEM-1","issue":"9","issued":{"date-parts":[["2012"]]},"page":"1604-1611","publisher":"Elsevier Ltd","title":"Involving citizens in the ethics of biobank research: Informing institutional policy through structured public deliberation","type":"article-journal","volume":"75"},"uris":["http://www.mendeley.com/documents/?uuid=c3e28705-e42a-4151-9214-3fd6066a520a"]}],"mendeley":{"formattedCitation":"Kieran C. O’Doherty, Alice K. Hawkins, and Michael M. Burgess, “Involving Citizens in the Ethics of Biobank Research: Informing Institutional Policy through Structured Public Deliberation,” &lt;i&gt;Social Science and Medicine&lt;/i&gt; 75, no. 9 (2012): 1604–11, https://doi.org/10.1016/j.socscimed.2012.06.026.","plainTextFormattedCitation":"Kieran C. O’Doherty, Alice K. Hawkins, and Michael M. Burgess, “Involving Citizens in the Ethics of Biobank Research: Informing Institutional Policy through Structured Public Deliberation,” Social Science and Medicine 75, no. 9 (2012): 1604–11, https://doi.org/10.1016/j.socscimed.2012.06.026.","previouslyFormattedCitation":"Kieran C. O’Doherty, Alice K. Hawkins, and Michael M. Burgess, “Involving Citizens in the Ethics of Biobank Research: Informing Institutional Policy through Structured Public Deliberation,” &lt;i&gt;Social Science and Medicine&lt;/i&gt; 75, no. 9 (2012): 1604–11, https://doi.org/10.1016/j.socscimed.2012.06.026."},"properties":{"noteIndex":67},"schema":"https://github.com/citation-style-language/schema/raw/master/csl-citation.json"}</w:instrText>
      </w:r>
      <w:r>
        <w:fldChar w:fldCharType="separate"/>
      </w:r>
      <w:r w:rsidRPr="00475D0D">
        <w:rPr>
          <w:noProof/>
        </w:rPr>
        <w:t xml:space="preserve">Kieran C. O’Doherty, Alice K. Hawkins, and Michael M. Burgess, “Involving Citizens in the Ethics of Biobank Research: Informing Institutional Policy through Structured Public Deliberation,” </w:t>
      </w:r>
      <w:r w:rsidRPr="00475D0D">
        <w:rPr>
          <w:i/>
          <w:noProof/>
        </w:rPr>
        <w:t>Social Science and Medicine</w:t>
      </w:r>
      <w:r w:rsidRPr="00475D0D">
        <w:rPr>
          <w:noProof/>
        </w:rPr>
        <w:t xml:space="preserve"> 75, no. 9 (2012): 1604–11, https://doi.org/10.1016/j.socscimed.2012.06.026.</w:t>
      </w:r>
      <w:r>
        <w:fldChar w:fldCharType="end"/>
      </w:r>
    </w:p>
  </w:footnote>
  <w:footnote w:id="67">
    <w:p w14:paraId="3E31881B"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{"citationItems":[{"id":"ITEM-1","itemData":{"DOI":"10.1186/s12910-015-0014-z","ISBN":"1472-6939","PMID":"25889051","abstract":"Community engagement has been recognised as an important aspect of the ethical conduct of biomedical research, especially when research is focused on ethnically or culturally distinct populations. While this is a generally accepted tenet of biomedical research, it is unclear what components are necessary for effective community engagement, particularly in the context of genomic research in Africa.|We conducted a review of the published literature to identify the community engagement strategies that can support the successful implementation of genomic studies in Africa. Our search strategy involved using online databases, Pubmed (National Library of Medicine), Medline and Google scholar. Search terms included a combination of the following: community engagement, community advisory boards, community consultation, community participation, effectiveness, genetic and genomic research, Africa, developing countries.|A total of 44 articles and 1 thesis were retrieved of which 38 met the selection criteria. Of these, 21 were primary studies on community engagement, while the rest were secondary reports on community engagement efforts in biomedical research studies. 34 related to biomedical research generally, while 4 were specific to genetic and genomic research in Africa.|We concluded that there were several community engagement strategies that could support genomic studies in Africa. While many of the strategies could support the early stages of a research project such as the recruitment of research participants, further research is needed to identify effective strategies to engage research participants and their communities beyond the participant recruitment stage. Research is also needed to address how the views of local communities should be incorporated into future uses of human biological samples. Finally, studies evaluating the impact of CE on genetic research are lacking. Systematic evaluation of CE strategies is essential to determine the most effective models of CE for genetic and genomic research conducted in African settings.","author":[{"dropping-particle":"","family":"Tindana","given":"P","non-dropping-particle":"","parse-names":false,"suffix":""},{"dropping-particle":"","family":"Vries","given":"J","non-dropping-particle":"de","parse-names":false,"suffix":""},{"dropping-particle":"","family":"Campbell","given":"M","non-dropping-particle":"","parse-names":false,"suffix":""},{"dropping-particle":"","family":"Littler","given":"K","non-dropping-particle":"","parse-names":false,"suffix":""},{"dropping-particle":"","family":"Seeley","given":"J","non-dropping-particle":"","parse-names":false,"suffix":""},{"dropping-particle":"","family":"Marshall","given":"P","non-dropping-particle":"","parse-names":false,"suffix":""},{"dropping-particle":"","family":"Troyer","given":"J","non-dropping-particle":"","parse-names":false,"suffix":""},{"dropping-particle":"","family":"Ogundipe","given":"M","non-dropping-particle":"","parse-names":false,"suffix":""},{"dropping-particle":"","family":"Alibu","given":"V P","non-dropping-particle":"","parse-names":false,"suffix":""},{"dropping-particle":"","family":"Yakubu","given":"A","non-dropping-particle":"","parse-names":false,"suffix":""},{"dropping-particle":"","family":"Parker","given":"M","non-dropping-particle":"","parse-names":false,"suffix":""}],"container-title":"BMC Med Ethics","id":"ITEM-1","issue":"1","issued":{"date-parts":[["2015"]]},"language":"ENG","page":"24","title":"Community engagement strategies for genomic studies in Africa: a review of the literature","type":"article-journal","volume":"16"},"uris":["http://www.mendeley.com/documents/?uuid=985b6a52-c829-459f-a823-85dfa44723a1"]}],"mendeley":{"formattedCitation":"Tindana et al., “Community Engagement Strategies for Genomic Studies in Africa: A Review of the Literature.”","plainTextFormattedCitation":"Tindana et al., “Community Engagement Strategies for Genomic Studies in Africa: A Review of the Literature.”","previouslyFormattedCitation":"Tindana et al., “Community Engagement Strategies for Genomic Studies in Africa: A Review of the Literature.”"},"properties":{"noteIndex":68},"schema":"https://github.com/citation-style-language/schema/raw/master/csl-citation.json"}</w:instrText>
      </w:r>
      <w:r>
        <w:fldChar w:fldCharType="separate"/>
      </w:r>
      <w:r w:rsidRPr="00475D0D">
        <w:rPr>
          <w:noProof/>
        </w:rPr>
        <w:t>Tindana et al., “Community Engagement Strategies for Genomic Studies in Africa: A Review of the Literature.”</w:t>
      </w:r>
      <w:r>
        <w:fldChar w:fldCharType="end"/>
      </w:r>
      <w:r>
        <w:t xml:space="preserve"> Op cit. note 22: p.6</w:t>
      </w:r>
    </w:p>
  </w:footnote>
  <w:footnote w:id="68">
    <w:p w14:paraId="0D3F5226"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ISBN":"9781409814726","author":[{"dropping-particle":"","family":"Pratchett","given":"L","non-dropping-particle":"","parse-names":false,"suffix":""},{"dropping-particle":"","family":"Durose","given":"C","non-dropping-particle":"","parse-names":false,"suffix":""},{"dropping-particle":"","family":"Lowndes","given":"V","non-dropping-particle":"","parse-names":false,"suffix":""},{"dropping-particle":"","family":"Stoker","given":"G","non-dropping-particle":"","parse-names":false,"suffix":""},{"dropping-particle":"","family":"Wales","given":"C","non-dropping-particle":"","parse-names":false,"suffix":""}],"id":"ITEM-1","issued":{"date-parts":[["2009"]]},"number-of-pages":"1-40","publisher-place":"London","title":"Empowering communities to influence local decision making","type":"report"},"uris":["http://www.mendeley.com/documents/?uuid=bdde8827-b736-4bbc-afaa-6e142348a24a"]}],"mendeley":{"formattedCitation":"L Pratchett et al., “Empowering Communities to Influence Local Decision Making” (London, 2009), www.communities.gov.uk/.../localgovernment/pdf/1241999.","plainTextFormattedCitation":"L Pratchett et al., “Empowering Communities to Influence Local Decision Making” (London, 2009), www.communities.gov.uk/.../localgovernment/pdf/1241999.","previouslyFormattedCitation":"L Pratchett et al., “Empowering Communities to Influence Local Decision Making” (London, 2009), www.communities.gov.uk/.../localgovernment/pdf/1241999."},"properties":{"noteIndex":69},"schema":"https://github.com/citation-style-language/schema/raw/master/csl-citation.json"}</w:instrText>
      </w:r>
      <w:r>
        <w:fldChar w:fldCharType="separate"/>
      </w:r>
      <w:r w:rsidRPr="00475D0D">
        <w:rPr>
          <w:noProof/>
        </w:rPr>
        <w:t>L Pratchett et al., “Empowering Communities to Influence Local Decision Making” (London, 2009), www.communities.gov.uk/.../localgovernment/pdf/1241999.</w:t>
      </w:r>
      <w:r>
        <w:fldChar w:fldCharType="end"/>
      </w:r>
    </w:p>
  </w:footnote>
  <w:footnote w:id="69">
    <w:p w14:paraId="513F2337" w14:textId="77777777" w:rsidR="004D6BCF" w:rsidRDefault="004D6BCF" w:rsidP="004D6BCF">
      <w:pPr>
        <w:pStyle w:val="FootnoteText"/>
      </w:pPr>
      <w:r>
        <w:rPr>
          <w:rStyle w:val="FootnoteReference"/>
        </w:rPr>
        <w:footnoteRef/>
      </w:r>
      <w:r>
        <w:t xml:space="preserve">The qualitative study by </w:t>
      </w:r>
      <w:proofErr w:type="spellStart"/>
      <w:r>
        <w:t>Kolopack</w:t>
      </w:r>
      <w:proofErr w:type="spellEnd"/>
      <w:r>
        <w:t xml:space="preserve"> et al described four foundational features of enabling conditions, leadership, core guiding values, and formative social science structure </w:t>
      </w:r>
    </w:p>
    <w:p w14:paraId="7E36E3A5" w14:textId="77777777" w:rsidR="004D6BCF" w:rsidRPr="00DA1479" w:rsidRDefault="004D6BCF" w:rsidP="004D6BCF">
      <w:pPr>
        <w:pStyle w:val="FootnoteText"/>
        <w:rPr>
          <w:lang w:val="en-GB"/>
        </w:rPr>
      </w:pPr>
      <w:r>
        <w:fldChar w:fldCharType="begin" w:fldLock="1"/>
      </w:r>
      <w:r>
        <w:instrText>ADDIN CSL_CITATION {"citationItems":[{"id":"ITEM-1","itemData":{"DOI":"10.1371/journal.pntd.0003713","ISSN":"1935-2735","author":[{"dropping-particle":"","family":"Kolopack","given":"Pamela a.","non-dropping-particle":"","parse-names":false,"suffix":""},{"dropping-particle":"","family":"Parsons","given":"Janet a.","non-dropping-particle":"","parse-names":false,"suffix":""},{"dropping-particle":"V.","family":"Lavery","given":"James","non-dropping-particle":"","parse-names":false,"suffix":""}],"container-title":"PLOS Neglected Tropical Diseases","id":"ITEM-1","issue":"4","issued":{"date-parts":[["2015"]]},"page":"e0003713","title":"What Makes Community Engagement Effective?: Lessons from the Eliminate Dengue Program in Queensland Australia","type":"article-journal","volume":"9"},"uris":["http://www.mendeley.com/documents/?uuid=f6d7d55d-ccd6-4428-a704-c194afc142cf"]}],"mendeley":{"formattedCitation":"Pamela a. Kolopack, Janet a. Parsons, and James V. Lavery, “What Makes Community Engagement Effective?: Lessons from the Eliminate Dengue Program in Queensland Australia,” &lt;i&gt;PLOS Neglected Tropical Diseases&lt;/i&gt; 9, no. 4 (2015): e0003713, https://doi.org/10.1371/journal.pntd.0003713.","manualFormatting":"Pamela A. Kolopack, Janet A. Parsons, and James V. Lavery, “What Makes Community Engagement Effective?: Lessons from the Eliminate Dengue Program in Queensland Australia,” PLOS Neglected Tropical Diseases 9, no. 4 (2015): e0003713, https://doi.org/10.1371/journal.pntd.0003713.","plainTextFormattedCitation":"Pamela a. Kolopack, Janet a. Parsons, and James V. Lavery, “What Makes Community Engagement Effective?: Lessons from the Eliminate Dengue Program in Queensland Australia,” PLOS Neglected Tropical Diseases 9, no. 4 (2015): e0003713, https://doi.org/10.1371/journal.pntd.0003713.","previouslyFormattedCitation":"Pamela a. Kolopack, Janet a. Parsons, and James V. Lavery, “What Makes Community Engagement Effective?: Lessons from the Eliminate Dengue Program in Queensland Australia,” &lt;i&gt;PLOS Neglected Tropical Diseases&lt;/i&gt; 9, no. 4 (2015): e0003713, https://doi.org/10.1371/journal.pntd.0003713."},"properties":{"noteIndex":70},"schema":"https://github.com/citation-style-language/schema/raw/master/csl-citation.json"}</w:instrText>
      </w:r>
      <w:r>
        <w:fldChar w:fldCharType="separate"/>
      </w:r>
      <w:r w:rsidRPr="00475D0D">
        <w:rPr>
          <w:noProof/>
        </w:rPr>
        <w:t xml:space="preserve">Pamela </w:t>
      </w:r>
      <w:r>
        <w:rPr>
          <w:noProof/>
        </w:rPr>
        <w:t>A</w:t>
      </w:r>
      <w:r w:rsidRPr="00475D0D">
        <w:rPr>
          <w:noProof/>
        </w:rPr>
        <w:t xml:space="preserve">. Kolopack, Janet </w:t>
      </w:r>
      <w:r>
        <w:rPr>
          <w:noProof/>
        </w:rPr>
        <w:t>A</w:t>
      </w:r>
      <w:r w:rsidRPr="00475D0D">
        <w:rPr>
          <w:noProof/>
        </w:rPr>
        <w:t xml:space="preserve">. Parsons, and James V. Lavery, “What Makes Community Engagement Effective?: Lessons from the Eliminate Dengue Program in Queensland Australia,” </w:t>
      </w:r>
      <w:r w:rsidRPr="00475D0D">
        <w:rPr>
          <w:i/>
          <w:noProof/>
        </w:rPr>
        <w:t>PLOS Neglected Tropical Diseases</w:t>
      </w:r>
      <w:r w:rsidRPr="00475D0D">
        <w:rPr>
          <w:noProof/>
        </w:rPr>
        <w:t xml:space="preserve"> 9, no. 4 (2015): e0003713, https://doi.org/10.1371/journal.pntd.0003713.</w:t>
      </w:r>
      <w:r>
        <w:fldChar w:fldCharType="end"/>
      </w:r>
      <w:r>
        <w:t xml:space="preserve"> Creating enabling conditions and leadership are similar to community approach, establishing core guiding values and formative social science structure incorporates the tenets of the intermediate and community integration/collaboration phases.</w:t>
      </w:r>
    </w:p>
  </w:footnote>
  <w:footnote w:id="70">
    <w:p w14:paraId="1AC83C03"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{"citationItems":[{"id":"ITEM-1","itemData":{"DOI":"10.1371/journal.pntd.0003713","ISSN":"1935-2735","author":[{"dropping-particle":"","family":"Kolopack","given":"Pamela a.","non-dropping-particle":"","parse-names":false,"suffix":""},{"dropping-particle":"","family":"Parsons","given":"Janet a.","non-dropping-particle":"","parse-names":false,"suffix":""},{"dropping-particle":"V.","family":"Lavery","given":"James","non-dropping-particle":"","parse-names":false,"suffix":""}],"container-title":"PLOS Neglected Tropical Diseases","id":"ITEM-1","issue":"4","issued":{"date-parts":[["2015"]]},"page":"e0003713","title":"What Makes Community Engagement Effective?: Lessons from the Eliminate Dengue Program in Queensland Australia","type":"article-journal","volume":"9"},"uris":["http://www.mendeley.com/documents/?uuid=f6d7d55d-ccd6-4428-a704-c194afc142cf"]}],"mendeley":{"formattedCitation":"Ibid.","plainTextFormattedCitation":"Ibid.","previouslyFormattedCitation":"Ibid."},"properties":{"noteIndex":71},"schema":"https://github.com/citation-style-language/schema/raw/master/csl-citation.json"}</w:instrText>
      </w:r>
      <w:r>
        <w:fldChar w:fldCharType="separate"/>
      </w:r>
      <w:r w:rsidRPr="00475D0D">
        <w:rPr>
          <w:noProof/>
        </w:rPr>
        <w:t>Ibid.</w:t>
      </w:r>
      <w:r>
        <w:fldChar w:fldCharType="end"/>
      </w:r>
    </w:p>
  </w:footnote>
  <w:footnote w:id="71">
    <w:p w14:paraId="0EB2F75D"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{"citationItems":[{"id":"ITEM-1","itemData":{"DOI":"10.1002/msj.20231","abstract":"Community engagement strategies and skills can build trust and reduce historical mistrust between researchers, communities, and populations being studied, as well as contribute to the quality of study designs, methods, and dissemination of findings. This review paper discusses why community engagement is of increasing importance in children’s environmental health research, describes models and the continuum of methods that are used, and discusses their challenges and benefits. Two case studies, representing different study designs and using different community engagement models and methods, and lessons learned from these cases, are described. Community engagement methods are best understood on a continuum based on the degree to which community members or representatives of community populations are involved in research planning, decision-making, and dissemination. Methods along this continuum include community consultation, community-based participatory research, and community consent to research. Community engagement knowledge and skills are especially important in the conduct of children’s environmental health research, with its emphasis on reducing environmental risks at the community level, the increasing focus on genetics and gene-environment interactions, and the importance placed on translation of scientific results into behaviors and policies that protect the community. Across study designs, whether qualitative survey research, an observational epidemiology study, or a randomized intervention trial, understanding community interests, norms, and values is necessary to describe attitudes and behaviors of specific population groups, build evidence of cause and effect between environmental exposures and health, and demonstrate the effectiveness of interventions to reduce risks. Mt Sinai J Med 78:85–97, 2011.  2011 Mount Sinai School of Medicine","author":[{"dropping-particle":"","family":"Brenner","given":"Barbara L.","non-dropping-particle":"","parse-names":false,"suffix":""},{"dropping-particle":"","family":"Manice","given":"Melissa P.","non-dropping-particle":"","parse-names":false,"suffix":""}],"container-title":"Mount Sinai Journal of Medicine","id":"ITEM-1","issued":{"date-parts":[["2011"]]},"page":"85-97","title":"Community engagement in children's environmental health research","type":"article-journal","volume":"78"},"uris":["http://www.mendeley.com/documents/?uuid=75082b59-8d2b-4316-a7e3-ca39ad172a65"]}],"mendeley":{"formattedCitation":"Brenner and Manice, “Community Engagement in Children’s Environmental Health Research.”","manualFormatting":"B Brenner and M Manice, “Community Engagement in Children’s Environmental Health Research.”","plainTextFormattedCitation":"Brenner and Manice, “Community Engagement in Children’s Environmental Health Research.”","previouslyFormattedCitation":"Brenner and Manice, “Community Engagement in Children’s Environmental Health Research.”"},"properties":{"noteIndex":72},"schema":"https://github.com/citation-style-language/schema/raw/master/csl-citation.json"}</w:instrText>
      </w:r>
      <w:r>
        <w:fldChar w:fldCharType="separate"/>
      </w:r>
      <w:r w:rsidRPr="00475D0D">
        <w:rPr>
          <w:noProof/>
        </w:rPr>
        <w:t>B</w:t>
      </w:r>
      <w:r>
        <w:rPr>
          <w:noProof/>
        </w:rPr>
        <w:t xml:space="preserve"> B</w:t>
      </w:r>
      <w:r w:rsidRPr="00475D0D">
        <w:rPr>
          <w:noProof/>
        </w:rPr>
        <w:t xml:space="preserve">renner and </w:t>
      </w:r>
      <w:r>
        <w:rPr>
          <w:noProof/>
        </w:rPr>
        <w:t xml:space="preserve">M </w:t>
      </w:r>
      <w:r w:rsidRPr="00475D0D">
        <w:rPr>
          <w:noProof/>
        </w:rPr>
        <w:t>Manice, “Community Engagement in Children’s Environmental Health Research.”</w:t>
      </w:r>
      <w:r>
        <w:fldChar w:fldCharType="end"/>
      </w:r>
      <w:r>
        <w:t xml:space="preserve"> Mount Sinai Journal of Medicine, 78 (2011): 85-97, DOI. </w:t>
      </w:r>
      <w:r w:rsidRPr="007F4978">
        <w:t>10.1002/msj.20231</w:t>
      </w:r>
    </w:p>
  </w:footnote>
  <w:footnote w:id="72">
    <w:p w14:paraId="02C86E13" w14:textId="77777777" w:rsidR="004D6BCF" w:rsidRPr="00AD775B" w:rsidRDefault="004D6BCF" w:rsidP="004D6BCF">
      <w:pPr>
        <w:pStyle w:val="FootnoteText"/>
        <w:rPr>
          <w:lang w:val="en-GB"/>
        </w:rPr>
      </w:pPr>
      <w:r>
        <w:rPr>
          <w:rStyle w:val="FootnoteReference"/>
        </w:rPr>
        <w:footnoteRef/>
      </w:r>
      <w:r>
        <w:t xml:space="preserve"> Community engagement key function task force of the Centre for Diseases Control and Prevention, Atlanta proposed nine principles for Community Engagement. These include 1. Defining purposes, goals and population and 2. Knowing the community (these two principles apply before starting to work with a community); 3. Going to the community, 4. Looking for collective self-determination – that is helping communities to identify and name their health issues; 5. Community partnership, 6. Respect community diversity and culture, 7. </w:t>
      </w:r>
      <w:proofErr w:type="spellStart"/>
      <w:r>
        <w:t>Mobilise</w:t>
      </w:r>
      <w:proofErr w:type="spellEnd"/>
      <w:r>
        <w:t xml:space="preserve"> community assets and develop capacity, 8. Maintain flexibility – to adapt and change with community issues and needs for long-term collaboration, and 9. Commitment to collaboration – focusing on long-term partnerships to encourage potential for future successful outcomes  (the last five principles are necessary for sustaining the success of the engagement process).</w:t>
      </w:r>
    </w:p>
  </w:footnote>
  <w:footnote w:id="73">
    <w:p w14:paraId="5E3386B9" w14:textId="77777777" w:rsidR="004D6BCF" w:rsidRPr="00475D0D" w:rsidRDefault="004D6BCF" w:rsidP="004D6BCF">
      <w:pPr>
        <w:pStyle w:val="FootnoteText"/>
        <w:rPr>
          <w:lang w:val="en-GB"/>
        </w:rPr>
      </w:pPr>
      <w:r>
        <w:rPr>
          <w:rStyle w:val="FootnoteReference"/>
        </w:rPr>
        <w:footnoteRef/>
      </w:r>
      <w:r>
        <w:t xml:space="preserve"> </w:t>
      </w:r>
      <w:r>
        <w:fldChar w:fldCharType="begin" w:fldLock="1"/>
      </w:r>
      <w:r>
        <w:instrText>ADDIN CSL_CITATION {"citationItems":[{"id":"ITEM-1","itemData":{"DOI":"10.1016/j.jenvman.2015.04.014","ISBN":"0969594070","ISSN":"&lt;null&gt;","PMID":"25929196","abstract":"Stakeholder involvement and use of theoretical framework from literature to analyze the participation of stakeholders.","author":[{"dropping-particle":"","family":"Clinical and Translational Science Awards (CTSA) Consortium’s - Community Engagement Key Function Task Force","given":"","non-dropping-particle":"","parse-names":false,"suffix":""}],"container-title":"NIH Publication No. 11-7782","id":"ITEM-1","issued":{"date-parts":[["2011"]]},"number-of-pages":"http: ⁄⁄www.cdc.gov/ phppo/pce/","title":"Principles of Community Engagement","type":"report"},"uris":["http://www.mendeley.com/documents/?uuid=7b06a8a7-4d67-4b97-96b5-d6e47820e879"]}],"mendeley":{"formattedCitation":"Clinical and Translational Science Awards (CTSA) Consortium’s - Community Engagement Key Function Task Force, “Principles of Community Engagement,” &lt;i&gt;NIH Publication No. 11-7782&lt;/i&gt;, 2011, https://doi.org/10.1016/j.jenvman.2015.04.014.","plainTextFormattedCitation":"Clinical and Translational Science Awards (CTSA) Consortium’s - Community Engagement Key Function Task Force, “Principles of Community Engagement,” NIH Publication No. 11-7782, 2011, https://doi.org/10.1016/j.jenvman.2015.04.014.","previouslyFormattedCitation":"Clinical and Translational Science Awards (CTSA) Consortium’s - Community Engagement Key Function Task Force, “Principles of Community Engagement,” &lt;i&gt;NIH Publication No. 11-7782&lt;/i&gt;, 2011, https://doi.org/10.1016/j.jenvman.2015.04.014."},"properties":{"noteIndex":74},"schema":"https://github.com/citation-style-language/schema/raw/master/csl-citation.json"}</w:instrText>
      </w:r>
      <w:r>
        <w:fldChar w:fldCharType="separate"/>
      </w:r>
      <w:r w:rsidRPr="00475D0D">
        <w:rPr>
          <w:noProof/>
        </w:rPr>
        <w:t xml:space="preserve">Clinical and Translational Science Awards (CTSA) Consortium’s - Community Engagement Key Function Task Force, “Principles of Community Engagement,” </w:t>
      </w:r>
      <w:r w:rsidRPr="00475D0D">
        <w:rPr>
          <w:i/>
          <w:noProof/>
        </w:rPr>
        <w:t>NIH Publication No. 11-7782</w:t>
      </w:r>
      <w:r w:rsidRPr="00475D0D">
        <w:rPr>
          <w:noProof/>
        </w:rPr>
        <w:t>, 2011, https://doi.org/10.1016/j.jenvman.2015.04.014.</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2BC0"/>
    <w:multiLevelType w:val="hybridMultilevel"/>
    <w:tmpl w:val="367A6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A5327"/>
    <w:multiLevelType w:val="hybridMultilevel"/>
    <w:tmpl w:val="CD1C647C"/>
    <w:lvl w:ilvl="0" w:tplc="09D20DAC">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73709"/>
    <w:multiLevelType w:val="hybridMultilevel"/>
    <w:tmpl w:val="D6367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FF50A6"/>
    <w:multiLevelType w:val="hybridMultilevel"/>
    <w:tmpl w:val="2B269E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93681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4693887">
    <w:abstractNumId w:val="1"/>
  </w:num>
  <w:num w:numId="3" w16cid:durableId="21250501">
    <w:abstractNumId w:val="0"/>
  </w:num>
  <w:num w:numId="4" w16cid:durableId="562565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CF"/>
    <w:rsid w:val="00204117"/>
    <w:rsid w:val="00276696"/>
    <w:rsid w:val="00307D9C"/>
    <w:rsid w:val="003275C6"/>
    <w:rsid w:val="004D6BCF"/>
    <w:rsid w:val="00630680"/>
    <w:rsid w:val="00AB3433"/>
    <w:rsid w:val="00B02955"/>
    <w:rsid w:val="00B30406"/>
    <w:rsid w:val="00CD020F"/>
    <w:rsid w:val="00E24E3B"/>
    <w:rsid w:val="00F53B2A"/>
    <w:rsid w:val="00FD1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CBF1"/>
  <w15:chartTrackingRefBased/>
  <w15:docId w15:val="{CF4E4A02-99C8-4F80-9E38-07AF3735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BCF"/>
  </w:style>
  <w:style w:type="paragraph" w:styleId="Heading1">
    <w:name w:val="heading 1"/>
    <w:basedOn w:val="Normal"/>
    <w:next w:val="Normal"/>
    <w:link w:val="Heading1Char"/>
    <w:uiPriority w:val="9"/>
    <w:qFormat/>
    <w:rsid w:val="004D6B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6B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D6B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B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6B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D6BCF"/>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4D6B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6BC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D6BCF"/>
    <w:rPr>
      <w:color w:val="0563C1" w:themeColor="hyperlink"/>
      <w:u w:val="single"/>
    </w:rPr>
  </w:style>
  <w:style w:type="paragraph" w:styleId="ListParagraph">
    <w:name w:val="List Paragraph"/>
    <w:basedOn w:val="Normal"/>
    <w:link w:val="ListParagraphChar"/>
    <w:uiPriority w:val="34"/>
    <w:qFormat/>
    <w:rsid w:val="004D6BCF"/>
    <w:pPr>
      <w:spacing w:after="200" w:line="276" w:lineRule="auto"/>
      <w:ind w:left="720"/>
      <w:contextualSpacing/>
    </w:pPr>
    <w:rPr>
      <w:rFonts w:ascii="Arial" w:eastAsia="Calibri" w:hAnsi="Arial" w:cs="Times New Roman"/>
      <w:lang w:val="en-US"/>
    </w:rPr>
  </w:style>
  <w:style w:type="character" w:customStyle="1" w:styleId="ListParagraphChar">
    <w:name w:val="List Paragraph Char"/>
    <w:basedOn w:val="DefaultParagraphFont"/>
    <w:link w:val="ListParagraph"/>
    <w:uiPriority w:val="34"/>
    <w:rsid w:val="004D6BCF"/>
    <w:rPr>
      <w:rFonts w:ascii="Arial" w:eastAsia="Calibri" w:hAnsi="Arial" w:cs="Times New Roman"/>
      <w:lang w:val="en-US"/>
    </w:rPr>
  </w:style>
  <w:style w:type="paragraph" w:styleId="FootnoteText">
    <w:name w:val="footnote text"/>
    <w:basedOn w:val="Normal"/>
    <w:link w:val="FootnoteTextChar"/>
    <w:uiPriority w:val="99"/>
    <w:unhideWhenUsed/>
    <w:rsid w:val="004D6BCF"/>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D6BCF"/>
    <w:rPr>
      <w:sz w:val="20"/>
      <w:szCs w:val="20"/>
      <w:lang w:val="en-US"/>
    </w:rPr>
  </w:style>
  <w:style w:type="character" w:styleId="FootnoteReference">
    <w:name w:val="footnote reference"/>
    <w:basedOn w:val="DefaultParagraphFont"/>
    <w:uiPriority w:val="99"/>
    <w:unhideWhenUsed/>
    <w:rsid w:val="004D6BCF"/>
    <w:rPr>
      <w:vertAlign w:val="superscript"/>
    </w:rPr>
  </w:style>
  <w:style w:type="paragraph" w:styleId="NoSpacing">
    <w:name w:val="No Spacing"/>
    <w:link w:val="NoSpacingChar"/>
    <w:uiPriority w:val="1"/>
    <w:qFormat/>
    <w:rsid w:val="004D6BCF"/>
    <w:pPr>
      <w:spacing w:after="0" w:line="240" w:lineRule="auto"/>
    </w:pPr>
  </w:style>
  <w:style w:type="character" w:customStyle="1" w:styleId="NoSpacingChar">
    <w:name w:val="No Spacing Char"/>
    <w:basedOn w:val="DefaultParagraphFont"/>
    <w:link w:val="NoSpacing"/>
    <w:uiPriority w:val="1"/>
    <w:locked/>
    <w:rsid w:val="004D6BCF"/>
  </w:style>
  <w:style w:type="table" w:styleId="TableGrid">
    <w:name w:val="Table Grid"/>
    <w:basedOn w:val="TableNormal"/>
    <w:uiPriority w:val="39"/>
    <w:rsid w:val="004D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4D6BCF"/>
    <w:rPr>
      <w:sz w:val="20"/>
      <w:szCs w:val="20"/>
    </w:rPr>
  </w:style>
  <w:style w:type="paragraph" w:styleId="EndnoteText">
    <w:name w:val="endnote text"/>
    <w:basedOn w:val="Normal"/>
    <w:link w:val="EndnoteTextChar"/>
    <w:uiPriority w:val="99"/>
    <w:semiHidden/>
    <w:unhideWhenUsed/>
    <w:rsid w:val="004D6BCF"/>
    <w:pPr>
      <w:spacing w:after="0" w:line="240" w:lineRule="auto"/>
    </w:pPr>
    <w:rPr>
      <w:sz w:val="20"/>
      <w:szCs w:val="20"/>
    </w:rPr>
  </w:style>
  <w:style w:type="paragraph" w:styleId="BalloonText">
    <w:name w:val="Balloon Text"/>
    <w:basedOn w:val="Normal"/>
    <w:link w:val="BalloonTextChar"/>
    <w:uiPriority w:val="99"/>
    <w:semiHidden/>
    <w:unhideWhenUsed/>
    <w:rsid w:val="004D6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BCF"/>
    <w:rPr>
      <w:rFonts w:ascii="Segoe UI" w:hAnsi="Segoe UI" w:cs="Segoe UI"/>
      <w:sz w:val="18"/>
      <w:szCs w:val="18"/>
    </w:rPr>
  </w:style>
  <w:style w:type="paragraph" w:styleId="NormalWeb">
    <w:name w:val="Normal (Web)"/>
    <w:basedOn w:val="Normal"/>
    <w:uiPriority w:val="99"/>
    <w:unhideWhenUsed/>
    <w:rsid w:val="004D6BC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4D6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BCF"/>
  </w:style>
  <w:style w:type="paragraph" w:styleId="Footer">
    <w:name w:val="footer"/>
    <w:basedOn w:val="Normal"/>
    <w:link w:val="FooterChar"/>
    <w:uiPriority w:val="99"/>
    <w:unhideWhenUsed/>
    <w:rsid w:val="004D6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BCF"/>
  </w:style>
  <w:style w:type="table" w:styleId="PlainTable3">
    <w:name w:val="Plain Table 3"/>
    <w:basedOn w:val="TableNormal"/>
    <w:uiPriority w:val="43"/>
    <w:rsid w:val="004D6BCF"/>
    <w:pPr>
      <w:spacing w:after="0" w:line="240" w:lineRule="auto"/>
    </w:pPr>
    <w:rPr>
      <w:lang w:val="en-US"/>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ommentTextChar">
    <w:name w:val="Comment Text Char"/>
    <w:basedOn w:val="DefaultParagraphFont"/>
    <w:link w:val="CommentText"/>
    <w:uiPriority w:val="99"/>
    <w:semiHidden/>
    <w:rsid w:val="004D6BCF"/>
    <w:rPr>
      <w:sz w:val="20"/>
      <w:szCs w:val="20"/>
    </w:rPr>
  </w:style>
  <w:style w:type="paragraph" w:styleId="CommentText">
    <w:name w:val="annotation text"/>
    <w:basedOn w:val="Normal"/>
    <w:link w:val="CommentTextChar"/>
    <w:uiPriority w:val="99"/>
    <w:semiHidden/>
    <w:unhideWhenUsed/>
    <w:rsid w:val="004D6BCF"/>
    <w:pPr>
      <w:spacing w:line="240" w:lineRule="auto"/>
    </w:pPr>
    <w:rPr>
      <w:sz w:val="20"/>
      <w:szCs w:val="20"/>
    </w:rPr>
  </w:style>
  <w:style w:type="character" w:customStyle="1" w:styleId="CommentSubjectChar">
    <w:name w:val="Comment Subject Char"/>
    <w:basedOn w:val="CommentTextChar"/>
    <w:link w:val="CommentSubject"/>
    <w:uiPriority w:val="99"/>
    <w:semiHidden/>
    <w:rsid w:val="004D6BCF"/>
    <w:rPr>
      <w:b/>
      <w:bCs/>
      <w:sz w:val="20"/>
      <w:szCs w:val="20"/>
    </w:rPr>
  </w:style>
  <w:style w:type="paragraph" w:styleId="CommentSubject">
    <w:name w:val="annotation subject"/>
    <w:basedOn w:val="CommentText"/>
    <w:next w:val="CommentText"/>
    <w:link w:val="CommentSubjectChar"/>
    <w:uiPriority w:val="99"/>
    <w:semiHidden/>
    <w:unhideWhenUsed/>
    <w:rsid w:val="004D6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37</Pages>
  <Words>8402</Words>
  <Characters>47895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olubunmi and Florence ogunrin</dc:creator>
  <cp:keywords/>
  <dc:description/>
  <cp:lastModifiedBy>olubunmi and Florence ogunrin</cp:lastModifiedBy>
  <cp:revision>4</cp:revision>
  <dcterms:created xsi:type="dcterms:W3CDTF">2021-06-27T23:51:00Z</dcterms:created>
  <dcterms:modified xsi:type="dcterms:W3CDTF">2023-03-10T17:11:00Z</dcterms:modified>
</cp:coreProperties>
</file>