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AF68F" w14:textId="0B411A0E" w:rsidR="00FB241B" w:rsidRPr="00327B43" w:rsidRDefault="00FB241B" w:rsidP="003D2134">
      <w:pPr>
        <w:pStyle w:val="Articletitle"/>
      </w:pPr>
      <w:r w:rsidRPr="00327B43">
        <w:t>Surgical treatment of wrist joint dysfunction</w:t>
      </w:r>
      <w:r w:rsidR="00A77207" w:rsidRPr="0069470B">
        <w:t xml:space="preserve"> in rheumatoid arthritis</w:t>
      </w:r>
      <w:r w:rsidR="003D2134" w:rsidRPr="00327B43">
        <w:t>: two case reports</w:t>
      </w:r>
    </w:p>
    <w:p w14:paraId="79BC84BA" w14:textId="503CD891" w:rsidR="00FB241B" w:rsidRPr="00327B43" w:rsidRDefault="00FB241B" w:rsidP="00FB241B">
      <w:pPr>
        <w:rPr>
          <w:color w:val="FF0000"/>
        </w:rPr>
      </w:pPr>
    </w:p>
    <w:p w14:paraId="494D1C66" w14:textId="182B39AD" w:rsidR="00FB241B" w:rsidRPr="00327B43" w:rsidRDefault="00FB241B" w:rsidP="00FB241B">
      <w:pPr>
        <w:rPr>
          <w:sz w:val="28"/>
          <w:szCs w:val="28"/>
        </w:rPr>
      </w:pPr>
      <w:r w:rsidRPr="00327B43">
        <w:rPr>
          <w:sz w:val="28"/>
          <w:szCs w:val="28"/>
        </w:rPr>
        <w:t xml:space="preserve">Running title: </w:t>
      </w:r>
      <w:r w:rsidR="00D33ABD" w:rsidRPr="00CF7BD8">
        <w:rPr>
          <w:sz w:val="28"/>
          <w:szCs w:val="28"/>
        </w:rPr>
        <w:t>Surgical management of wrist joint dysfunction in RA</w:t>
      </w:r>
    </w:p>
    <w:p w14:paraId="478AE323" w14:textId="6C2E6219" w:rsidR="00FB241B" w:rsidRPr="0069470B" w:rsidRDefault="00FB241B" w:rsidP="00FB241B">
      <w:pPr>
        <w:pStyle w:val="Authornames"/>
      </w:pPr>
      <w:r w:rsidRPr="0069470B">
        <w:t>Kosuke Kumagai</w:t>
      </w:r>
      <w:r w:rsidRPr="0069470B">
        <w:rPr>
          <w:vertAlign w:val="superscript"/>
        </w:rPr>
        <w:t>1</w:t>
      </w:r>
      <w:r w:rsidRPr="0069470B">
        <w:t>, Yoshinori Takemura</w:t>
      </w:r>
      <w:r w:rsidRPr="0069470B">
        <w:rPr>
          <w:vertAlign w:val="superscript"/>
        </w:rPr>
        <w:t>1</w:t>
      </w:r>
      <w:r w:rsidRPr="0069470B">
        <w:t>, Noriaki Okumura</w:t>
      </w:r>
      <w:r w:rsidRPr="0069470B">
        <w:rPr>
          <w:vertAlign w:val="superscript"/>
        </w:rPr>
        <w:t>1, 2</w:t>
      </w:r>
      <w:r w:rsidRPr="0069470B">
        <w:t>, Yasutaka Amano</w:t>
      </w:r>
      <w:r w:rsidRPr="0069470B">
        <w:rPr>
          <w:vertAlign w:val="superscript"/>
        </w:rPr>
        <w:t>1</w:t>
      </w:r>
      <w:r w:rsidRPr="0069470B">
        <w:t xml:space="preserve">, </w:t>
      </w:r>
      <w:proofErr w:type="spellStart"/>
      <w:r w:rsidRPr="0069470B">
        <w:t>Takafumi</w:t>
      </w:r>
      <w:proofErr w:type="spellEnd"/>
      <w:r w:rsidRPr="0069470B">
        <w:t xml:space="preserve"> Yayama</w:t>
      </w:r>
      <w:r w:rsidRPr="0069470B">
        <w:rPr>
          <w:vertAlign w:val="superscript"/>
        </w:rPr>
        <w:t>1</w:t>
      </w:r>
      <w:r w:rsidRPr="0069470B">
        <w:t>, Tomohiro Mimura</w:t>
      </w:r>
      <w:r w:rsidRPr="0069470B">
        <w:rPr>
          <w:vertAlign w:val="superscript"/>
        </w:rPr>
        <w:t>1</w:t>
      </w:r>
      <w:r w:rsidRPr="0069470B">
        <w:t>, Kanji Mori</w:t>
      </w:r>
      <w:r w:rsidRPr="0069470B">
        <w:rPr>
          <w:vertAlign w:val="superscript"/>
        </w:rPr>
        <w:t>1</w:t>
      </w:r>
      <w:r w:rsidRPr="0069470B">
        <w:t>, Richard Barrett-Jolley</w:t>
      </w:r>
      <w:r w:rsidRPr="0069470B">
        <w:rPr>
          <w:vertAlign w:val="superscript"/>
        </w:rPr>
        <w:t>3</w:t>
      </w:r>
      <w:r w:rsidRPr="0069470B">
        <w:t xml:space="preserve"> </w:t>
      </w:r>
      <w:r w:rsidR="003D2134" w:rsidRPr="0069470B">
        <w:t xml:space="preserve">&amp; </w:t>
      </w:r>
      <w:r w:rsidRPr="0069470B">
        <w:t>Shinji Imai</w:t>
      </w:r>
      <w:r w:rsidRPr="0069470B">
        <w:rPr>
          <w:vertAlign w:val="superscript"/>
        </w:rPr>
        <w:t>1</w:t>
      </w:r>
    </w:p>
    <w:p w14:paraId="7388F1C4" w14:textId="77777777" w:rsidR="00FB241B" w:rsidRPr="0069470B" w:rsidRDefault="00FB241B" w:rsidP="00FB241B">
      <w:pPr>
        <w:pStyle w:val="Affiliation"/>
      </w:pPr>
      <w:r w:rsidRPr="0069470B">
        <w:rPr>
          <w:vertAlign w:val="superscript"/>
        </w:rPr>
        <w:t xml:space="preserve">1 </w:t>
      </w:r>
      <w:r w:rsidRPr="0069470B">
        <w:t>Department of Orthopaedic Surgery, Shiga University of Medical Science, Otsu, Japan.</w:t>
      </w:r>
    </w:p>
    <w:p w14:paraId="67AFEB0E" w14:textId="4A7640A2" w:rsidR="00FB241B" w:rsidRPr="0069470B" w:rsidRDefault="00FB241B" w:rsidP="00FB241B">
      <w:pPr>
        <w:pStyle w:val="Affiliation"/>
      </w:pPr>
      <w:r w:rsidRPr="0069470B">
        <w:rPr>
          <w:vertAlign w:val="superscript"/>
        </w:rPr>
        <w:t xml:space="preserve">2 </w:t>
      </w:r>
      <w:r w:rsidRPr="0069470B">
        <w:t>Department of Orthopaedics,</w:t>
      </w:r>
      <w:r w:rsidRPr="0069470B">
        <w:rPr>
          <w:vertAlign w:val="superscript"/>
        </w:rPr>
        <w:t xml:space="preserve"> </w:t>
      </w:r>
      <w:r w:rsidRPr="0069470B">
        <w:t xml:space="preserve">Kyoto Okamoto Memorial Hospital, </w:t>
      </w:r>
      <w:r w:rsidR="005170DF">
        <w:t>Co</w:t>
      </w:r>
      <w:r w:rsidRPr="0069470B">
        <w:t xml:space="preserve"> Japan.</w:t>
      </w:r>
    </w:p>
    <w:p w14:paraId="62D97165" w14:textId="3FC8D943" w:rsidR="00FB241B" w:rsidRPr="0069470B" w:rsidRDefault="00FB241B" w:rsidP="00FB241B">
      <w:pPr>
        <w:pStyle w:val="Affiliation"/>
      </w:pPr>
      <w:r w:rsidRPr="0069470B">
        <w:rPr>
          <w:vertAlign w:val="superscript"/>
        </w:rPr>
        <w:t xml:space="preserve">3 </w:t>
      </w:r>
      <w:r w:rsidRPr="0069470B">
        <w:t>Institute of Ageing and Chronic Disease, Musculoskeletal Biology II, University of Liverpool, Liverpool, UK.</w:t>
      </w:r>
    </w:p>
    <w:p w14:paraId="10B0FF70" w14:textId="2681E9CD" w:rsidR="00E9661E" w:rsidRDefault="005170DF" w:rsidP="00FB241B">
      <w:pPr>
        <w:pStyle w:val="Correspondencedetails"/>
      </w:pPr>
      <w:r w:rsidRPr="00327B43">
        <w:rPr>
          <w:b/>
          <w:bCs/>
        </w:rPr>
        <w:t>Corresponding author</w:t>
      </w:r>
      <w:r>
        <w:t xml:space="preserve">: </w:t>
      </w:r>
      <w:r w:rsidR="00E9661E" w:rsidRPr="0069470B">
        <w:t>Kosuke Kumagai</w:t>
      </w:r>
    </w:p>
    <w:p w14:paraId="60F32A7F" w14:textId="79061002" w:rsidR="00392183" w:rsidRDefault="00392183" w:rsidP="00FB241B">
      <w:pPr>
        <w:pStyle w:val="Correspondencedetails"/>
      </w:pPr>
      <w:r>
        <w:t xml:space="preserve">ZIP: 520-2192 / </w:t>
      </w:r>
      <w:r>
        <w:rPr>
          <w:rFonts w:hint="eastAsia"/>
        </w:rPr>
        <w:t>S</w:t>
      </w:r>
      <w:r>
        <w:t xml:space="preserve">eta </w:t>
      </w:r>
      <w:proofErr w:type="spellStart"/>
      <w:r>
        <w:t>Tsukinowa-cho</w:t>
      </w:r>
      <w:proofErr w:type="spellEnd"/>
      <w:r>
        <w:t xml:space="preserve">, Otsu, Shiga, JAPAN. </w:t>
      </w:r>
    </w:p>
    <w:p w14:paraId="78A1247E" w14:textId="0CE51A48" w:rsidR="00392183" w:rsidRPr="0069470B" w:rsidRDefault="00392183" w:rsidP="00FB241B">
      <w:pPr>
        <w:pStyle w:val="Correspondencedetails"/>
      </w:pPr>
      <w:r>
        <w:rPr>
          <w:rFonts w:hint="eastAsia"/>
        </w:rPr>
        <w:t>T</w:t>
      </w:r>
      <w:r>
        <w:t>el: +81-77-548-2252. Fax: +81-77-548-2254</w:t>
      </w:r>
    </w:p>
    <w:p w14:paraId="6F336F54" w14:textId="6F3E9FCC" w:rsidR="00FB241B" w:rsidRPr="0069470B" w:rsidRDefault="00FB633E" w:rsidP="00FB241B">
      <w:pPr>
        <w:pStyle w:val="Correspondencedetails"/>
      </w:pPr>
      <w:hyperlink r:id="rId8" w:history="1">
        <w:r w:rsidR="00E9661E" w:rsidRPr="0069470B">
          <w:rPr>
            <w:rStyle w:val="af4"/>
          </w:rPr>
          <w:t>kumamp@belle.shiga-med.ac.jp</w:t>
        </w:r>
      </w:hyperlink>
    </w:p>
    <w:p w14:paraId="535D4853" w14:textId="77777777" w:rsidR="00E9661E" w:rsidRPr="0069470B" w:rsidRDefault="00E9661E" w:rsidP="00E9661E">
      <w:pPr>
        <w:pStyle w:val="Correspondencedetails"/>
      </w:pPr>
      <w:r w:rsidRPr="0069470B">
        <w:t>Kosuke Kumagai http://orcid.org/0000-0003-4392-9795</w:t>
      </w:r>
    </w:p>
    <w:p w14:paraId="714701F6" w14:textId="37AE250C" w:rsidR="003D2134" w:rsidRPr="00DF4477" w:rsidRDefault="003D2134" w:rsidP="005E2EEA">
      <w:pPr>
        <w:pStyle w:val="Notesoncontributors"/>
        <w:rPr>
          <w:sz w:val="24"/>
        </w:rPr>
      </w:pPr>
      <w:r w:rsidRPr="00DF4477">
        <w:rPr>
          <w:sz w:val="24"/>
        </w:rPr>
        <w:t xml:space="preserve">Word count: </w:t>
      </w:r>
      <w:r w:rsidR="000D2A7F" w:rsidRPr="00DF4477">
        <w:rPr>
          <w:sz w:val="24"/>
        </w:rPr>
        <w:t>1413</w:t>
      </w:r>
      <w:r w:rsidR="007963E0" w:rsidRPr="00DF4477">
        <w:rPr>
          <w:sz w:val="24"/>
        </w:rPr>
        <w:t xml:space="preserve"> words</w:t>
      </w:r>
      <w:r w:rsidR="000D2A7F" w:rsidRPr="00DF4477">
        <w:rPr>
          <w:sz w:val="24"/>
        </w:rPr>
        <w:t xml:space="preserve"> (7733</w:t>
      </w:r>
      <w:r w:rsidR="007963E0" w:rsidRPr="00DF4477">
        <w:rPr>
          <w:sz w:val="24"/>
        </w:rPr>
        <w:t xml:space="preserve"> letters</w:t>
      </w:r>
      <w:r w:rsidR="000D2A7F" w:rsidRPr="00DF4477">
        <w:rPr>
          <w:sz w:val="24"/>
        </w:rPr>
        <w:t>)</w:t>
      </w:r>
    </w:p>
    <w:p w14:paraId="0BF8DCB9" w14:textId="1196F0BB" w:rsidR="003D2134" w:rsidRPr="0069470B" w:rsidRDefault="00C14585" w:rsidP="003D2134">
      <w:pPr>
        <w:pStyle w:val="Articletitle"/>
      </w:pPr>
      <w:r w:rsidRPr="0069470B">
        <w:br w:type="page"/>
      </w:r>
      <w:r w:rsidR="003D2134" w:rsidRPr="0069470B">
        <w:lastRenderedPageBreak/>
        <w:t xml:space="preserve">Surgical treatment of </w:t>
      </w:r>
      <w:r w:rsidR="005F7B2E">
        <w:t xml:space="preserve">wrist joint dysfunction in </w:t>
      </w:r>
      <w:r w:rsidR="003D2134" w:rsidRPr="0069470B">
        <w:t>rheumatoid arthritis: two case reports</w:t>
      </w:r>
    </w:p>
    <w:p w14:paraId="544FC2AC" w14:textId="62E2C318" w:rsidR="003D2134" w:rsidRPr="00327B43" w:rsidRDefault="003D2134" w:rsidP="003D2134">
      <w:pPr>
        <w:pStyle w:val="Articletitle"/>
        <w:rPr>
          <w:sz w:val="22"/>
        </w:rPr>
      </w:pPr>
      <w:r w:rsidRPr="00327B43">
        <w:rPr>
          <w:sz w:val="22"/>
        </w:rPr>
        <w:t>Abstrac</w:t>
      </w:r>
      <w:r w:rsidR="005248CD">
        <w:rPr>
          <w:sz w:val="22"/>
        </w:rPr>
        <w:t>t</w:t>
      </w:r>
    </w:p>
    <w:p w14:paraId="12EC28B6" w14:textId="1FFC517B" w:rsidR="003D2134" w:rsidRPr="00327B43" w:rsidRDefault="006A754B" w:rsidP="00327B43">
      <w:pPr>
        <w:pStyle w:val="Abstract"/>
      </w:pPr>
      <w:r w:rsidRPr="00327B43">
        <w:rPr>
          <w:bCs/>
        </w:rPr>
        <w:t xml:space="preserve">In rheumatoid arthritis (RA) </w:t>
      </w:r>
      <w:r w:rsidR="005170DF">
        <w:rPr>
          <w:bCs/>
        </w:rPr>
        <w:t xml:space="preserve">it </w:t>
      </w:r>
      <w:r w:rsidRPr="00327B43">
        <w:rPr>
          <w:bCs/>
        </w:rPr>
        <w:t>is important to actively treat w</w:t>
      </w:r>
      <w:r w:rsidR="003D2134" w:rsidRPr="00327B43">
        <w:rPr>
          <w:bCs/>
        </w:rPr>
        <w:t>rist</w:t>
      </w:r>
      <w:r w:rsidR="003D2134" w:rsidRPr="00327B43">
        <w:t xml:space="preserve"> dysfunction</w:t>
      </w:r>
      <w:r w:rsidR="00A806BE" w:rsidRPr="00A806BE">
        <w:t xml:space="preserve"> to improve patient outcomes</w:t>
      </w:r>
      <w:r w:rsidR="003D2134" w:rsidRPr="00327B43">
        <w:t>. Here</w:t>
      </w:r>
      <w:r w:rsidR="003D2134" w:rsidRPr="00327B43">
        <w:rPr>
          <w:rFonts w:eastAsia="Times New Roman"/>
        </w:rPr>
        <w:t xml:space="preserve">, we report </w:t>
      </w:r>
      <w:r w:rsidR="005170DF">
        <w:t>two</w:t>
      </w:r>
      <w:r w:rsidR="005F7B2E">
        <w:t xml:space="preserve"> cases of </w:t>
      </w:r>
      <w:r w:rsidR="005170DF">
        <w:t xml:space="preserve">wrist dysfunction in </w:t>
      </w:r>
      <w:r w:rsidR="00A737A2" w:rsidRPr="00327B43">
        <w:rPr>
          <w:bCs/>
        </w:rPr>
        <w:t xml:space="preserve">RA </w:t>
      </w:r>
      <w:r w:rsidR="003D2134" w:rsidRPr="00327B43">
        <w:t xml:space="preserve">patients </w:t>
      </w:r>
      <w:r w:rsidR="003D2134" w:rsidRPr="00327B43">
        <w:rPr>
          <w:rFonts w:eastAsia="Times New Roman"/>
        </w:rPr>
        <w:t xml:space="preserve">who required partial wrist fusion </w:t>
      </w:r>
      <w:r w:rsidR="006A294A">
        <w:t>soon</w:t>
      </w:r>
      <w:r w:rsidR="006A294A" w:rsidRPr="00327B43">
        <w:rPr>
          <w:rFonts w:eastAsia="Times New Roman"/>
        </w:rPr>
        <w:t xml:space="preserve"> </w:t>
      </w:r>
      <w:r w:rsidR="003D2134" w:rsidRPr="00327B43">
        <w:rPr>
          <w:rFonts w:eastAsia="Times New Roman"/>
        </w:rPr>
        <w:t xml:space="preserve">after drug </w:t>
      </w:r>
      <w:r w:rsidR="00C95FCC">
        <w:t>initiation.</w:t>
      </w:r>
    </w:p>
    <w:p w14:paraId="08E29AFF" w14:textId="6C38E6C5" w:rsidR="003D2134" w:rsidRPr="00327B43" w:rsidRDefault="003D2134" w:rsidP="00327B43">
      <w:pPr>
        <w:pStyle w:val="Articletitle"/>
        <w:ind w:left="720" w:right="561"/>
        <w:rPr>
          <w:bCs/>
        </w:rPr>
      </w:pPr>
      <w:r w:rsidRPr="00327B43">
        <w:rPr>
          <w:b w:val="0"/>
          <w:bCs/>
          <w:sz w:val="22"/>
        </w:rPr>
        <w:t xml:space="preserve">[Case 1] A 38-year-old woman was referred to our hospital because of left wrist joint pain. At the time of examination, swelling and tenderness of the left wrist joint were observed. After 6 months of medication, no improvement in symptoms was </w:t>
      </w:r>
      <w:r w:rsidR="00A737A2" w:rsidRPr="00327B43">
        <w:rPr>
          <w:b w:val="0"/>
          <w:bCs/>
          <w:sz w:val="22"/>
        </w:rPr>
        <w:t>noted</w:t>
      </w:r>
      <w:r w:rsidRPr="00327B43">
        <w:rPr>
          <w:rFonts w:eastAsia="Times New Roman"/>
          <w:b w:val="0"/>
          <w:bCs/>
          <w:sz w:val="22"/>
        </w:rPr>
        <w:t>; therefore,</w:t>
      </w:r>
      <w:r w:rsidRPr="00327B43">
        <w:rPr>
          <w:b w:val="0"/>
          <w:bCs/>
          <w:sz w:val="22"/>
        </w:rPr>
        <w:t xml:space="preserve"> partial wrist fusion was performed.</w:t>
      </w:r>
    </w:p>
    <w:p w14:paraId="6ECC094A" w14:textId="5B2B8348" w:rsidR="00D370FD" w:rsidRPr="00327B43" w:rsidRDefault="003D2134" w:rsidP="00D370FD">
      <w:pPr>
        <w:pStyle w:val="Articletitle"/>
        <w:ind w:left="720" w:right="561"/>
        <w:rPr>
          <w:b w:val="0"/>
          <w:bCs/>
          <w:sz w:val="22"/>
        </w:rPr>
      </w:pPr>
      <w:r w:rsidRPr="00327B43">
        <w:rPr>
          <w:b w:val="0"/>
          <w:bCs/>
          <w:sz w:val="22"/>
        </w:rPr>
        <w:t xml:space="preserve">[Case 2] A 38-year-old woman was referred to our hospital because of right wrist joint pain. A plain X-ray image showed fusion of the carpal bones. </w:t>
      </w:r>
      <w:r w:rsidR="00A806BE" w:rsidRPr="00A806BE">
        <w:rPr>
          <w:b w:val="0"/>
          <w:bCs/>
          <w:sz w:val="22"/>
        </w:rPr>
        <w:t>Due to previous failure of drug treatment, the patient chose arthrodesis</w:t>
      </w:r>
      <w:r w:rsidRPr="00327B43">
        <w:rPr>
          <w:b w:val="0"/>
          <w:bCs/>
          <w:sz w:val="22"/>
        </w:rPr>
        <w:t>.</w:t>
      </w:r>
    </w:p>
    <w:p w14:paraId="7860EA0C" w14:textId="53AC2553" w:rsidR="003D2134" w:rsidRPr="00327B43" w:rsidRDefault="003D2134" w:rsidP="00327B43">
      <w:pPr>
        <w:pStyle w:val="Articletitle"/>
        <w:ind w:left="720" w:right="561"/>
        <w:rPr>
          <w:bCs/>
        </w:rPr>
      </w:pPr>
      <w:r w:rsidRPr="00327B43">
        <w:rPr>
          <w:b w:val="0"/>
          <w:bCs/>
          <w:sz w:val="22"/>
        </w:rPr>
        <w:t>The postoperative course was good in both cases, and the pain improved.</w:t>
      </w:r>
    </w:p>
    <w:p w14:paraId="68AD25AF" w14:textId="77777777" w:rsidR="00A806BE" w:rsidRDefault="00A806BE" w:rsidP="00070F7C">
      <w:pPr>
        <w:pStyle w:val="Keywords"/>
        <w:rPr>
          <w:bCs/>
        </w:rPr>
      </w:pPr>
      <w:r w:rsidRPr="00A806BE">
        <w:rPr>
          <w:bCs/>
        </w:rPr>
        <w:t>In these cases of monoarthritic RA, synovitis and bony destruction were observed, but blood tests showed no features of active disease, and drug treatment was ineffective. In such cases, early surgical treatment should be considered, rather than continuing conservative treatment, to ensure the best outcomes.</w:t>
      </w:r>
    </w:p>
    <w:p w14:paraId="6FF93F83" w14:textId="1C02E412" w:rsidR="00070F7C" w:rsidRDefault="00997B0F" w:rsidP="00070F7C">
      <w:pPr>
        <w:pStyle w:val="Keywords"/>
      </w:pPr>
      <w:r w:rsidRPr="0069470B">
        <w:t xml:space="preserve">Keywords: </w:t>
      </w:r>
      <w:r w:rsidR="00070F7C" w:rsidRPr="0069470B">
        <w:t xml:space="preserve">rheumatoid arthritis, </w:t>
      </w:r>
      <w:r w:rsidR="00A806BE">
        <w:t>arthrodesis</w:t>
      </w:r>
      <w:r w:rsidR="00070F7C" w:rsidRPr="00327B43">
        <w:t xml:space="preserve">, </w:t>
      </w:r>
      <w:r w:rsidR="00A806BE" w:rsidRPr="00A806BE">
        <w:t>wrist joint</w:t>
      </w:r>
      <w:r w:rsidR="00A806BE">
        <w:t>,</w:t>
      </w:r>
      <w:r w:rsidR="00A806BE" w:rsidRPr="00A806BE">
        <w:t xml:space="preserve"> carpal bones</w:t>
      </w:r>
      <w:r w:rsidR="00A806BE">
        <w:t>,</w:t>
      </w:r>
      <w:r w:rsidR="00A806BE" w:rsidRPr="00A806BE">
        <w:t xml:space="preserve"> synovitis</w:t>
      </w:r>
      <w:r w:rsidR="00A806BE">
        <w:t>.</w:t>
      </w:r>
    </w:p>
    <w:p w14:paraId="03FB311F" w14:textId="77777777" w:rsidR="005248CD" w:rsidRPr="005248CD" w:rsidRDefault="005248CD" w:rsidP="00327B43">
      <w:pPr>
        <w:pStyle w:val="Paragraph"/>
      </w:pPr>
    </w:p>
    <w:p w14:paraId="09B4C81E" w14:textId="77777777" w:rsidR="005170DF" w:rsidRPr="001B001F" w:rsidRDefault="005170DF" w:rsidP="005170DF">
      <w:pPr>
        <w:pStyle w:val="1"/>
      </w:pPr>
      <w:r>
        <w:t>Introduction</w:t>
      </w:r>
    </w:p>
    <w:p w14:paraId="3794B7D5" w14:textId="3070F0DA" w:rsidR="006A754B" w:rsidRDefault="006A754B" w:rsidP="006A754B">
      <w:pPr>
        <w:pStyle w:val="Paragraph"/>
      </w:pPr>
      <w:r w:rsidRPr="00327B43">
        <w:t>In recent years, significant progress has been made in the drug treatment of rheumatoid arthritis (RA), and the choice of drugs, including biological disease</w:t>
      </w:r>
      <w:r w:rsidR="009B5E4A" w:rsidRPr="00327B43">
        <w:t>-</w:t>
      </w:r>
      <w:r w:rsidRPr="00327B43">
        <w:t>modifying anti-rheumatic drugs (</w:t>
      </w:r>
      <w:proofErr w:type="spellStart"/>
      <w:r w:rsidRPr="00327B43">
        <w:t>bioDMARDs</w:t>
      </w:r>
      <w:proofErr w:type="spellEnd"/>
      <w:r w:rsidRPr="00327B43">
        <w:t>)</w:t>
      </w:r>
      <w:r w:rsidR="009B5E4A" w:rsidRPr="00327B43">
        <w:t>,</w:t>
      </w:r>
      <w:r w:rsidRPr="00327B43">
        <w:rPr>
          <w:lang w:eastAsia="ja-JP"/>
        </w:rPr>
        <w:t xml:space="preserve"> has become diverse. The control of disease activity has </w:t>
      </w:r>
      <w:r w:rsidR="009B5E4A" w:rsidRPr="00327B43">
        <w:rPr>
          <w:lang w:eastAsia="ja-JP"/>
        </w:rPr>
        <w:t xml:space="preserve">dramatically </w:t>
      </w:r>
      <w:r w:rsidRPr="00327B43">
        <w:rPr>
          <w:lang w:eastAsia="ja-JP"/>
        </w:rPr>
        <w:t xml:space="preserve">improved </w:t>
      </w:r>
      <w:r w:rsidR="009B5E4A" w:rsidRPr="00327B43">
        <w:rPr>
          <w:lang w:eastAsia="ja-JP"/>
        </w:rPr>
        <w:t xml:space="preserve">with </w:t>
      </w:r>
      <w:r w:rsidRPr="00327B43">
        <w:rPr>
          <w:lang w:eastAsia="ja-JP"/>
        </w:rPr>
        <w:t>these drug</w:t>
      </w:r>
      <w:r w:rsidR="009B5E4A" w:rsidRPr="00327B43">
        <w:rPr>
          <w:lang w:eastAsia="ja-JP"/>
        </w:rPr>
        <w:t xml:space="preserve">s; </w:t>
      </w:r>
      <w:r w:rsidRPr="00327B43">
        <w:rPr>
          <w:lang w:eastAsia="ja-JP"/>
        </w:rPr>
        <w:t>further</w:t>
      </w:r>
      <w:r w:rsidR="009B5E4A" w:rsidRPr="00327B43">
        <w:rPr>
          <w:lang w:eastAsia="ja-JP"/>
        </w:rPr>
        <w:t>more</w:t>
      </w:r>
      <w:r w:rsidRPr="00327B43">
        <w:rPr>
          <w:lang w:eastAsia="ja-JP"/>
        </w:rPr>
        <w:t xml:space="preserve">, </w:t>
      </w:r>
      <w:r w:rsidR="00693EEF" w:rsidRPr="00693EEF">
        <w:rPr>
          <w:lang w:eastAsia="ja-JP"/>
        </w:rPr>
        <w:t xml:space="preserve">furthermore, these drugs can supress joint destruction </w:t>
      </w:r>
      <w:r w:rsidR="00530FBD">
        <w:rPr>
          <w:lang w:eastAsia="ja-JP"/>
        </w:rPr>
        <w:t>[1, 2]</w:t>
      </w:r>
      <w:r w:rsidR="00693EEF" w:rsidRPr="00693EEF">
        <w:rPr>
          <w:lang w:eastAsia="ja-JP"/>
        </w:rPr>
        <w:t xml:space="preserve">. </w:t>
      </w:r>
      <w:r w:rsidR="009B5E4A" w:rsidRPr="00327B43">
        <w:rPr>
          <w:lang w:eastAsia="ja-JP"/>
        </w:rPr>
        <w:t xml:space="preserve">In turn, it is thought that the need for </w:t>
      </w:r>
      <w:r w:rsidRPr="00327B43">
        <w:rPr>
          <w:lang w:eastAsia="ja-JP"/>
        </w:rPr>
        <w:t>RA orthop</w:t>
      </w:r>
      <w:r w:rsidR="004D6037">
        <w:rPr>
          <w:lang w:eastAsia="ja-JP"/>
        </w:rPr>
        <w:t>a</w:t>
      </w:r>
      <w:r w:rsidRPr="00327B43">
        <w:rPr>
          <w:lang w:eastAsia="ja-JP"/>
        </w:rPr>
        <w:t>edic surgery may decrease</w:t>
      </w:r>
      <w:r w:rsidR="009B5E4A" w:rsidRPr="00327B43">
        <w:rPr>
          <w:lang w:eastAsia="ja-JP"/>
        </w:rPr>
        <w:t xml:space="preserve">; indeed, </w:t>
      </w:r>
      <w:r w:rsidRPr="00327B43">
        <w:rPr>
          <w:lang w:eastAsia="ja-JP"/>
        </w:rPr>
        <w:t xml:space="preserve">artificial joint replacement of large joints </w:t>
      </w:r>
      <w:r w:rsidR="00C95FCC">
        <w:rPr>
          <w:lang w:eastAsia="ja-JP"/>
        </w:rPr>
        <w:t xml:space="preserve">in RA patients </w:t>
      </w:r>
      <w:r w:rsidRPr="00327B43">
        <w:rPr>
          <w:lang w:eastAsia="ja-JP"/>
        </w:rPr>
        <w:lastRenderedPageBreak/>
        <w:t xml:space="preserve">is decreasing </w:t>
      </w:r>
      <w:r w:rsidR="00530FBD">
        <w:rPr>
          <w:lang w:eastAsia="ja-JP"/>
        </w:rPr>
        <w:t>[3, 4].</w:t>
      </w:r>
      <w:r w:rsidRPr="00327B43">
        <w:t xml:space="preserve"> Although advances in drug treatment have made it easier to achieve tight control of </w:t>
      </w:r>
      <w:r w:rsidR="006A294A">
        <w:t>RA</w:t>
      </w:r>
      <w:r w:rsidRPr="00327B43">
        <w:t>, residual arthritis in one or two areas is still common</w:t>
      </w:r>
      <w:r w:rsidR="006A294A">
        <w:t>ly seen</w:t>
      </w:r>
      <w:r w:rsidRPr="00327B43">
        <w:t xml:space="preserve">. </w:t>
      </w:r>
      <w:r w:rsidR="00B97462" w:rsidRPr="00B97462">
        <w:t xml:space="preserve">Frequently surgery is indicated in this scenario, </w:t>
      </w:r>
      <w:r w:rsidRPr="00327B43">
        <w:t xml:space="preserve">and we report two cases in which </w:t>
      </w:r>
      <w:proofErr w:type="spellStart"/>
      <w:r w:rsidRPr="00327B43">
        <w:t>monoarthritis</w:t>
      </w:r>
      <w:proofErr w:type="spellEnd"/>
      <w:r w:rsidRPr="00327B43">
        <w:t xml:space="preserve"> of the wrist joint remained </w:t>
      </w:r>
      <w:r w:rsidR="00FB1C71" w:rsidRPr="00327B43">
        <w:t>despite</w:t>
      </w:r>
      <w:r w:rsidRPr="00327B43">
        <w:t xml:space="preserve"> the administration of drug therapy</w:t>
      </w:r>
      <w:r w:rsidR="00C95FCC">
        <w:t>,</w:t>
      </w:r>
      <w:r w:rsidRPr="00327B43">
        <w:t xml:space="preserve"> and surgical treatment was performed </w:t>
      </w:r>
      <w:r w:rsidR="00FB1C71" w:rsidRPr="00327B43">
        <w:t xml:space="preserve">soon </w:t>
      </w:r>
      <w:r w:rsidRPr="00327B43">
        <w:t>after therapeutic intervention.</w:t>
      </w:r>
    </w:p>
    <w:p w14:paraId="1AB80C64" w14:textId="1826E6F9" w:rsidR="005170DF" w:rsidRPr="005170DF" w:rsidRDefault="005170DF" w:rsidP="00327B43">
      <w:pPr>
        <w:pStyle w:val="1"/>
      </w:pPr>
      <w:r>
        <w:t>Case presentation</w:t>
      </w:r>
      <w:r w:rsidR="006A294A">
        <w:t>s</w:t>
      </w:r>
    </w:p>
    <w:p w14:paraId="7B67867E" w14:textId="0066CFF4" w:rsidR="004F5C04" w:rsidRDefault="006A754B" w:rsidP="00327B43">
      <w:pPr>
        <w:pStyle w:val="Paragraph"/>
      </w:pPr>
      <w:r w:rsidRPr="00327B43">
        <w:t xml:space="preserve">[Case 1] A 38-year-old woman consulted </w:t>
      </w:r>
      <w:r w:rsidR="009F7FF3">
        <w:rPr>
          <w:lang w:val="en-US" w:eastAsia="ja-JP"/>
        </w:rPr>
        <w:t>her</w:t>
      </w:r>
      <w:r w:rsidR="009F7FF3" w:rsidRPr="009F7FF3">
        <w:rPr>
          <w:rFonts w:hint="eastAsia"/>
          <w:lang w:eastAsia="ja-JP"/>
        </w:rPr>
        <w:t xml:space="preserve"> </w:t>
      </w:r>
      <w:r w:rsidR="009F7FF3" w:rsidRPr="009F7FF3">
        <w:t xml:space="preserve">general practitioner </w:t>
      </w:r>
      <w:r w:rsidRPr="00327B43">
        <w:t>doctor for</w:t>
      </w:r>
      <w:r w:rsidR="005248CD">
        <w:t xml:space="preserve"> left</w:t>
      </w:r>
      <w:r w:rsidRPr="00327B43">
        <w:t xml:space="preserve"> </w:t>
      </w:r>
      <w:r w:rsidR="00FB1C71" w:rsidRPr="00327B43">
        <w:t>ulnar</w:t>
      </w:r>
      <w:r w:rsidR="005248CD">
        <w:t xml:space="preserve"> wrist</w:t>
      </w:r>
      <w:r w:rsidR="00FB1C71" w:rsidRPr="00327B43">
        <w:t xml:space="preserve"> pain. </w:t>
      </w:r>
      <w:r w:rsidRPr="00327B43">
        <w:t>She was suspected of having a triangular fibrocartilage complex injury and underwent conservative treatment, but her symptoms did not improve</w:t>
      </w:r>
      <w:r w:rsidRPr="00327B43">
        <w:rPr>
          <w:rFonts w:eastAsia="Times New Roman"/>
        </w:rPr>
        <w:t xml:space="preserve">, and she was referred to our hospital. She had swelling and tenderness in her left wrist joint at the time of examination. She also </w:t>
      </w:r>
      <w:r w:rsidRPr="00327B43">
        <w:t xml:space="preserve">experienced resting pain, which was exacerbated by drooping. She </w:t>
      </w:r>
      <w:r w:rsidR="005248CD">
        <w:t>tested</w:t>
      </w:r>
      <w:r w:rsidR="00FB1C71" w:rsidRPr="00327B43">
        <w:t xml:space="preserve"> positive </w:t>
      </w:r>
      <w:r w:rsidR="005248CD">
        <w:t xml:space="preserve">for </w:t>
      </w:r>
      <w:r w:rsidR="00FB1C71" w:rsidRPr="00327B43">
        <w:t>f</w:t>
      </w:r>
      <w:r w:rsidRPr="00327B43">
        <w:t xml:space="preserve">ovea sign, </w:t>
      </w:r>
      <w:r w:rsidR="00FB1C71" w:rsidRPr="00327B43">
        <w:t>handshake</w:t>
      </w:r>
      <w:r w:rsidRPr="00327B43">
        <w:t>, and synergy test</w:t>
      </w:r>
      <w:r w:rsidR="00324F6F" w:rsidRPr="00327B43">
        <w:t>s</w:t>
      </w:r>
      <w:r w:rsidRPr="00327B43">
        <w:t xml:space="preserve">. </w:t>
      </w:r>
    </w:p>
    <w:p w14:paraId="6B89D171" w14:textId="0F3F99C7" w:rsidR="004F5C04" w:rsidRDefault="005248CD" w:rsidP="004F5C04">
      <w:pPr>
        <w:pStyle w:val="Newparagraph"/>
      </w:pPr>
      <w:r>
        <w:t xml:space="preserve">Plain X-ray imaging </w:t>
      </w:r>
      <w:r w:rsidR="006A754B" w:rsidRPr="00327B43">
        <w:t>showed displacement of the carpal bone to the ulnar side</w:t>
      </w:r>
      <w:r>
        <w:t>,</w:t>
      </w:r>
      <w:r w:rsidR="006A754B" w:rsidRPr="00327B43">
        <w:t xml:space="preserve"> centring on the lunate (Figure 1a). Magnetic resonance imaging (MRI) revealed diffuse synovitis of the wrist joint and extensive </w:t>
      </w:r>
      <w:r>
        <w:t>o</w:t>
      </w:r>
      <w:r w:rsidR="006A754B" w:rsidRPr="00327B43">
        <w:t>edema of the carpal bones (Figure 1b). Although the inflammatory response was low</w:t>
      </w:r>
      <w:r w:rsidR="006A294A">
        <w:t>,</w:t>
      </w:r>
      <w:r w:rsidR="006A754B" w:rsidRPr="00327B43">
        <w:t xml:space="preserve"> based on blood test results, the patient was diagnosed with RA </w:t>
      </w:r>
      <w:r w:rsidR="006A294A">
        <w:t>as she tested positive for</w:t>
      </w:r>
      <w:r w:rsidR="006A754B" w:rsidRPr="00327B43">
        <w:t xml:space="preserve"> anti-cyclic citrullinated peptide antibody and rheumatoid factor (Table 1). </w:t>
      </w:r>
    </w:p>
    <w:p w14:paraId="165BC2B1" w14:textId="4CBDEDA7" w:rsidR="006A754B" w:rsidRPr="00327B43" w:rsidRDefault="006A754B" w:rsidP="00327B43">
      <w:pPr>
        <w:pStyle w:val="Newparagraph"/>
        <w:rPr>
          <w:lang w:eastAsia="ja-JP"/>
        </w:rPr>
      </w:pPr>
      <w:r w:rsidRPr="00327B43">
        <w:t>We immediately administer</w:t>
      </w:r>
      <w:r w:rsidR="004F5C04">
        <w:t>ed</w:t>
      </w:r>
      <w:r w:rsidRPr="00327B43">
        <w:t xml:space="preserve"> methotrexate (MTX) 6 mg/week</w:t>
      </w:r>
      <w:r w:rsidR="00D2130D">
        <w:rPr>
          <w:lang w:val="en-US"/>
        </w:rPr>
        <w:t xml:space="preserve"> orally</w:t>
      </w:r>
      <w:r w:rsidRPr="00327B43">
        <w:rPr>
          <w:rFonts w:hint="eastAsia"/>
          <w:lang w:eastAsia="ja-JP"/>
        </w:rPr>
        <w:t>,</w:t>
      </w:r>
      <w:r w:rsidRPr="00327B43">
        <w:t xml:space="preserve"> but her symptoms </w:t>
      </w:r>
      <w:r w:rsidR="00324F6F" w:rsidRPr="00327B43">
        <w:t>had</w:t>
      </w:r>
      <w:r w:rsidRPr="00327B43">
        <w:t xml:space="preserve"> not improve</w:t>
      </w:r>
      <w:r w:rsidR="00324F6F" w:rsidRPr="00327B43">
        <w:t>d</w:t>
      </w:r>
      <w:r w:rsidRPr="00327B43">
        <w:t xml:space="preserve"> </w:t>
      </w:r>
      <w:r w:rsidR="004F5C04">
        <w:t xml:space="preserve">at </w:t>
      </w:r>
      <w:r w:rsidRPr="00327B43">
        <w:t>3 months. Therefore, we increased her MTX to 8 mg/w</w:t>
      </w:r>
      <w:r w:rsidR="00324F6F" w:rsidRPr="00327B43">
        <w:t>eek</w:t>
      </w:r>
      <w:r w:rsidRPr="00327B43">
        <w:t xml:space="preserve"> and introduced</w:t>
      </w:r>
      <w:r w:rsidR="00324F6F" w:rsidRPr="00327B43">
        <w:t xml:space="preserve"> the</w:t>
      </w:r>
      <w:r w:rsidRPr="00327B43">
        <w:t xml:space="preserve"> </w:t>
      </w:r>
      <w:proofErr w:type="spellStart"/>
      <w:r w:rsidRPr="00327B43">
        <w:t>bioDMARD</w:t>
      </w:r>
      <w:proofErr w:type="spellEnd"/>
      <w:r w:rsidRPr="00327B43">
        <w:t>, certolizumab pegol (CZP)</w:t>
      </w:r>
      <w:r w:rsidR="00667410">
        <w:rPr>
          <w:rFonts w:hint="eastAsia"/>
          <w:lang w:eastAsia="ja-JP"/>
        </w:rPr>
        <w:t xml:space="preserve"> </w:t>
      </w:r>
      <w:r w:rsidR="00667410">
        <w:rPr>
          <w:lang w:val="en-US" w:eastAsia="ja-JP"/>
        </w:rPr>
        <w:t>200mg</w:t>
      </w:r>
      <w:r w:rsidR="003C1E4D">
        <w:rPr>
          <w:lang w:val="en-US" w:eastAsia="ja-JP"/>
        </w:rPr>
        <w:t xml:space="preserve"> every </w:t>
      </w:r>
      <w:r w:rsidR="00667410">
        <w:rPr>
          <w:lang w:val="en-US" w:eastAsia="ja-JP"/>
        </w:rPr>
        <w:t>2</w:t>
      </w:r>
      <w:r w:rsidR="003C1E4D">
        <w:rPr>
          <w:lang w:val="en-US" w:eastAsia="ja-JP"/>
        </w:rPr>
        <w:t xml:space="preserve"> </w:t>
      </w:r>
      <w:r w:rsidR="00667410">
        <w:rPr>
          <w:lang w:val="en-US" w:eastAsia="ja-JP"/>
        </w:rPr>
        <w:t>week</w:t>
      </w:r>
      <w:r w:rsidR="00C17ECA">
        <w:rPr>
          <w:lang w:val="en-US" w:eastAsia="ja-JP"/>
        </w:rPr>
        <w:t xml:space="preserve"> </w:t>
      </w:r>
      <w:r w:rsidR="00D2130D">
        <w:rPr>
          <w:lang w:val="en-US" w:eastAsia="ja-JP"/>
        </w:rPr>
        <w:t>by</w:t>
      </w:r>
      <w:r w:rsidR="00C17ECA">
        <w:rPr>
          <w:lang w:val="en-US" w:eastAsia="ja-JP"/>
        </w:rPr>
        <w:t xml:space="preserve"> </w:t>
      </w:r>
      <w:r w:rsidR="00C17ECA" w:rsidRPr="00C17ECA">
        <w:rPr>
          <w:lang w:val="en-US" w:eastAsia="ja-JP"/>
        </w:rPr>
        <w:t>subcutaneous injection</w:t>
      </w:r>
      <w:r w:rsidRPr="00327B43">
        <w:t>. However, 6 months later, she</w:t>
      </w:r>
      <w:r w:rsidR="00324F6F" w:rsidRPr="00327B43">
        <w:t xml:space="preserve"> still</w:t>
      </w:r>
      <w:r w:rsidRPr="00327B43">
        <w:t xml:space="preserve"> </w:t>
      </w:r>
      <w:r w:rsidR="00324F6F" w:rsidRPr="00327B43">
        <w:t>had</w:t>
      </w:r>
      <w:r w:rsidRPr="00327B43">
        <w:t xml:space="preserve"> not show</w:t>
      </w:r>
      <w:r w:rsidR="00324F6F" w:rsidRPr="00327B43">
        <w:t>n</w:t>
      </w:r>
      <w:r w:rsidRPr="00327B43">
        <w:t xml:space="preserve"> any </w:t>
      </w:r>
      <w:r w:rsidR="004F5C04">
        <w:t xml:space="preserve">symptom </w:t>
      </w:r>
      <w:r w:rsidRPr="00327B43">
        <w:t>improvement</w:t>
      </w:r>
      <w:r w:rsidRPr="00327B43">
        <w:rPr>
          <w:rFonts w:eastAsia="Times New Roman"/>
        </w:rPr>
        <w:t xml:space="preserve">, and </w:t>
      </w:r>
      <w:r w:rsidR="00667410">
        <w:t xml:space="preserve">she </w:t>
      </w:r>
      <w:r w:rsidRPr="00327B43">
        <w:t>chose surgical treatment.</w:t>
      </w:r>
    </w:p>
    <w:p w14:paraId="5948C78E" w14:textId="299B4485" w:rsidR="006A754B" w:rsidRPr="00327B43" w:rsidRDefault="006A754B" w:rsidP="00327B43">
      <w:pPr>
        <w:pStyle w:val="Newparagraph"/>
      </w:pPr>
      <w:r w:rsidRPr="00327B43">
        <w:t>A</w:t>
      </w:r>
      <w:r w:rsidR="00CC1248" w:rsidRPr="0069470B">
        <w:t>t</w:t>
      </w:r>
      <w:r w:rsidRPr="00327B43">
        <w:t xml:space="preserve"> operation, synovectomy of the wrist joint was performed under arthroscopy</w:t>
      </w:r>
      <w:r w:rsidR="00CC1248" w:rsidRPr="0069470B">
        <w:t>; however,</w:t>
      </w:r>
      <w:r w:rsidRPr="00327B43">
        <w:t xml:space="preserve"> pain on motion remained </w:t>
      </w:r>
      <w:r w:rsidR="00CC1248" w:rsidRPr="0069470B">
        <w:t>postoperatively</w:t>
      </w:r>
      <w:r w:rsidRPr="00327B43">
        <w:t xml:space="preserve">. Therefore, partial wrist fusion was </w:t>
      </w:r>
      <w:r w:rsidR="004F5C04">
        <w:lastRenderedPageBreak/>
        <w:t xml:space="preserve">additionally </w:t>
      </w:r>
      <w:r w:rsidRPr="00327B43">
        <w:t>performed.</w:t>
      </w:r>
      <w:r w:rsidR="00CC1248" w:rsidRPr="0069470B">
        <w:t xml:space="preserve"> </w:t>
      </w:r>
      <w:r w:rsidR="006A294A">
        <w:t>Her</w:t>
      </w:r>
      <w:r w:rsidRPr="00327B43">
        <w:t xml:space="preserve"> radial lunate joint surface was freshened, iliac bone </w:t>
      </w:r>
      <w:r w:rsidR="00C17ECA">
        <w:rPr>
          <w:lang w:val="en-US"/>
        </w:rPr>
        <w:t xml:space="preserve">was </w:t>
      </w:r>
      <w:r w:rsidRPr="00327B43">
        <w:t>grafted</w:t>
      </w:r>
      <w:r w:rsidR="00C17ECA">
        <w:t xml:space="preserve"> onto the joint</w:t>
      </w:r>
      <w:r w:rsidRPr="00327B43">
        <w:t>, and the joint was fixed with a distal radial locking plate (</w:t>
      </w:r>
      <w:r w:rsidR="00C17ECA" w:rsidRPr="00C17ECA">
        <w:t>Synthes Locking. DRP; Synthes, West Chester, PA, USA</w:t>
      </w:r>
      <w:r w:rsidRPr="00327B43">
        <w:t xml:space="preserve">) (Figure 2). </w:t>
      </w:r>
      <w:r w:rsidR="004F5C04">
        <w:t>Postoperatively</w:t>
      </w:r>
      <w:r w:rsidRPr="00327B43">
        <w:t xml:space="preserve">, </w:t>
      </w:r>
      <w:r w:rsidR="00CC1248" w:rsidRPr="0069470B">
        <w:t xml:space="preserve">any </w:t>
      </w:r>
      <w:r w:rsidRPr="00327B43">
        <w:t xml:space="preserve">resting pain in the left wrist joint disappeared, and pain </w:t>
      </w:r>
      <w:r w:rsidR="00CC1248" w:rsidRPr="0069470B">
        <w:t xml:space="preserve">on movement </w:t>
      </w:r>
      <w:r w:rsidRPr="00327B43">
        <w:t xml:space="preserve">was slightly improved by passive exercise. However, due to partial joint fixation, supination restriction </w:t>
      </w:r>
      <w:r w:rsidR="00F068D7" w:rsidRPr="0069470B">
        <w:t xml:space="preserve">was reduced to </w:t>
      </w:r>
      <w:r w:rsidRPr="00327B43">
        <w:t>approximately -10°</w:t>
      </w:r>
      <w:r w:rsidR="00CC1248" w:rsidRPr="0069470B">
        <w:t xml:space="preserve"> </w:t>
      </w:r>
      <w:r w:rsidRPr="00327B43">
        <w:t xml:space="preserve">in passive movement. </w:t>
      </w:r>
      <w:r w:rsidR="00045862" w:rsidRPr="0069470B">
        <w:t xml:space="preserve">The </w:t>
      </w:r>
      <w:r w:rsidRPr="00327B43">
        <w:rPr>
          <w:rFonts w:eastAsia="Times New Roman"/>
        </w:rPr>
        <w:t xml:space="preserve">CZP </w:t>
      </w:r>
      <w:r w:rsidR="00045862" w:rsidRPr="0069470B">
        <w:t xml:space="preserve">was </w:t>
      </w:r>
      <w:r w:rsidRPr="00327B43">
        <w:rPr>
          <w:rFonts w:eastAsia="Times New Roman"/>
        </w:rPr>
        <w:t>withdrawn</w:t>
      </w:r>
      <w:r w:rsidR="006A294A">
        <w:t>,</w:t>
      </w:r>
      <w:r w:rsidRPr="00327B43">
        <w:rPr>
          <w:rFonts w:eastAsia="Times New Roman"/>
        </w:rPr>
        <w:t xml:space="preserve"> </w:t>
      </w:r>
      <w:r w:rsidRPr="00327B43">
        <w:t xml:space="preserve">and </w:t>
      </w:r>
      <w:r w:rsidR="00045862" w:rsidRPr="0069470B">
        <w:t xml:space="preserve">her </w:t>
      </w:r>
      <w:r w:rsidRPr="00327B43">
        <w:t xml:space="preserve">MTX </w:t>
      </w:r>
      <w:r w:rsidR="00045862" w:rsidRPr="0069470B">
        <w:t>was</w:t>
      </w:r>
      <w:r w:rsidRPr="00327B43">
        <w:t xml:space="preserve"> reduced to 4 mg/w</w:t>
      </w:r>
      <w:r w:rsidR="00045862" w:rsidRPr="0069470B">
        <w:t xml:space="preserve">eekly until she is next reviewed. </w:t>
      </w:r>
    </w:p>
    <w:p w14:paraId="7918F280" w14:textId="3CB02A42" w:rsidR="005521D7" w:rsidRDefault="006A754B" w:rsidP="00327B43">
      <w:pPr>
        <w:pStyle w:val="Newparagraph"/>
      </w:pPr>
      <w:r w:rsidRPr="00327B43">
        <w:t xml:space="preserve">[Case 2] A 38-year-old woman first </w:t>
      </w:r>
      <w:r w:rsidR="00045862" w:rsidRPr="00327B43">
        <w:t>presented with</w:t>
      </w:r>
      <w:r w:rsidRPr="00327B43">
        <w:t xml:space="preserve"> right wrist joint pain. She had been </w:t>
      </w:r>
      <w:r w:rsidR="00045862" w:rsidRPr="00327B43">
        <w:t xml:space="preserve">diagnosed </w:t>
      </w:r>
      <w:r w:rsidR="005521D7">
        <w:t xml:space="preserve">at another rheumatology hospital </w:t>
      </w:r>
      <w:r w:rsidR="00045862" w:rsidRPr="00327B43">
        <w:t xml:space="preserve">with </w:t>
      </w:r>
      <w:r w:rsidR="005521D7">
        <w:t>s</w:t>
      </w:r>
      <w:r w:rsidRPr="00327B43">
        <w:t xml:space="preserve">eronegative RA for 13 years </w:t>
      </w:r>
      <w:r w:rsidR="00045862" w:rsidRPr="00327B43">
        <w:t xml:space="preserve">(Table 1) </w:t>
      </w:r>
      <w:r w:rsidRPr="00327B43">
        <w:t xml:space="preserve">and was treated with </w:t>
      </w:r>
      <w:proofErr w:type="spellStart"/>
      <w:r w:rsidR="00045862" w:rsidRPr="00327B43">
        <w:t>salazosulfapyridine</w:t>
      </w:r>
      <w:proofErr w:type="spellEnd"/>
      <w:r w:rsidRPr="00327B43">
        <w:t xml:space="preserve"> and MTX, but her symptoms did not improve. She had temporarily </w:t>
      </w:r>
      <w:r w:rsidR="00C55177" w:rsidRPr="00327B43">
        <w:t xml:space="preserve">discontinued </w:t>
      </w:r>
      <w:r w:rsidRPr="00327B43">
        <w:t>her treatment du</w:t>
      </w:r>
      <w:r w:rsidR="005521D7">
        <w:t>e to</w:t>
      </w:r>
      <w:r w:rsidRPr="00327B43">
        <w:t xml:space="preserve"> pregnancy, but </w:t>
      </w:r>
      <w:r w:rsidR="00C17ECA" w:rsidRPr="00C17ECA">
        <w:t>her pain had persisted despite being on this medication pre-pregnancy, and she was referred to our hospital for surgical treatment</w:t>
      </w:r>
      <w:r w:rsidRPr="00327B43">
        <w:rPr>
          <w:rFonts w:eastAsia="Times New Roman"/>
        </w:rPr>
        <w:t>.</w:t>
      </w:r>
    </w:p>
    <w:p w14:paraId="5154130F" w14:textId="4FCB4413" w:rsidR="005521D7" w:rsidRDefault="006A754B" w:rsidP="005521D7">
      <w:pPr>
        <w:pStyle w:val="Newparagraph"/>
      </w:pPr>
      <w:r w:rsidRPr="00327B43">
        <w:t xml:space="preserve">At </w:t>
      </w:r>
      <w:r w:rsidR="00C55177" w:rsidRPr="00327B43">
        <w:t>her</w:t>
      </w:r>
      <w:r w:rsidRPr="00327B43">
        <w:t xml:space="preserve"> first visit, the range of motion (ROM) of the right wrist joint was restricted. The ROM was 0°</w:t>
      </w:r>
      <w:r w:rsidR="00C55177" w:rsidRPr="00327B43">
        <w:t xml:space="preserve"> </w:t>
      </w:r>
      <w:r w:rsidRPr="00327B43">
        <w:t>dorsiflexion and 20°</w:t>
      </w:r>
      <w:r w:rsidR="00C55177" w:rsidRPr="00327B43">
        <w:t xml:space="preserve"> </w:t>
      </w:r>
      <w:r w:rsidRPr="00327B43">
        <w:t>palmar flexion (80</w:t>
      </w:r>
      <w:r w:rsidR="00C55177" w:rsidRPr="00327B43">
        <w:t>°</w:t>
      </w:r>
      <w:r w:rsidRPr="00327B43">
        <w:t>/80°</w:t>
      </w:r>
      <w:r w:rsidR="00C55177" w:rsidRPr="00327B43">
        <w:t xml:space="preserve"> </w:t>
      </w:r>
      <w:r w:rsidRPr="00327B43">
        <w:t xml:space="preserve">on the unaffected side). Diffuse swelling was observed from the right wrist joint to the carpal region. </w:t>
      </w:r>
      <w:r w:rsidR="005521D7" w:rsidRPr="005521D7">
        <w:t>P</w:t>
      </w:r>
      <w:r w:rsidRPr="00327B43">
        <w:t>lain X-ray imag</w:t>
      </w:r>
      <w:r w:rsidR="005521D7" w:rsidRPr="005521D7">
        <w:t>ing</w:t>
      </w:r>
      <w:r w:rsidRPr="00327B43">
        <w:t xml:space="preserve"> showed destruction of the right carpal joint, and confirmed </w:t>
      </w:r>
      <w:r w:rsidR="00C55177" w:rsidRPr="00327B43">
        <w:t xml:space="preserve">partial fusion </w:t>
      </w:r>
      <w:r w:rsidRPr="00327B43">
        <w:t>(Figure 3a). Computed tomography revealed</w:t>
      </w:r>
      <w:r w:rsidR="00C55177" w:rsidRPr="00327B43">
        <w:t xml:space="preserve"> </w:t>
      </w:r>
      <w:r w:rsidRPr="00327B43">
        <w:t>carpal bone ankylosis in all carpal bones</w:t>
      </w:r>
      <w:r w:rsidRPr="00327B43">
        <w:rPr>
          <w:rFonts w:eastAsia="Times New Roman"/>
        </w:rPr>
        <w:t>, except the lunate and triquetr</w:t>
      </w:r>
      <w:r w:rsidR="005521D7" w:rsidRPr="005521D7">
        <w:t>um</w:t>
      </w:r>
      <w:r w:rsidRPr="00327B43">
        <w:rPr>
          <w:rFonts w:eastAsia="Times New Roman"/>
        </w:rPr>
        <w:t xml:space="preserve"> </w:t>
      </w:r>
      <w:r w:rsidRPr="00327B43">
        <w:t xml:space="preserve">(Figure 3b). </w:t>
      </w:r>
      <w:r w:rsidR="00C55177" w:rsidRPr="00327B43">
        <w:t xml:space="preserve">T2-weighted </w:t>
      </w:r>
      <w:r w:rsidRPr="00327B43">
        <w:t xml:space="preserve">MRI </w:t>
      </w:r>
      <w:r w:rsidR="00C55177" w:rsidRPr="00327B43">
        <w:t>showed enhanced</w:t>
      </w:r>
      <w:r w:rsidRPr="00327B43">
        <w:t xml:space="preserve"> brightness centred on the mid-carpal joint. However, no obvious bone destruction was observed in the carpometacarpal joint (Figure 3c). Since she </w:t>
      </w:r>
      <w:r w:rsidR="00C55177" w:rsidRPr="00327B43">
        <w:t xml:space="preserve">had </w:t>
      </w:r>
      <w:r w:rsidRPr="00327B43">
        <w:t xml:space="preserve">interrupted her treatment, we first </w:t>
      </w:r>
      <w:r w:rsidR="00C55177" w:rsidRPr="00327B43">
        <w:t>discussed</w:t>
      </w:r>
      <w:r w:rsidRPr="00327B43">
        <w:t xml:space="preserve"> enhancement of drug treatment. However, she preferred wrist arthrodesis because her previous treatment</w:t>
      </w:r>
      <w:r w:rsidR="0016371F" w:rsidRPr="00327B43">
        <w:t>s</w:t>
      </w:r>
      <w:r w:rsidRPr="00327B43">
        <w:t xml:space="preserve"> did not improve her symptoms</w:t>
      </w:r>
      <w:r w:rsidRPr="00327B43">
        <w:rPr>
          <w:rFonts w:eastAsia="Times New Roman"/>
        </w:rPr>
        <w:t>, and</w:t>
      </w:r>
      <w:r w:rsidRPr="00327B43">
        <w:t xml:space="preserve"> she </w:t>
      </w:r>
      <w:r w:rsidR="0016371F" w:rsidRPr="00327B43">
        <w:t xml:space="preserve">was </w:t>
      </w:r>
      <w:r w:rsidRPr="00327B43">
        <w:t xml:space="preserve">currently breastfeeding. </w:t>
      </w:r>
    </w:p>
    <w:p w14:paraId="581C88D2" w14:textId="40788DDF" w:rsidR="006A754B" w:rsidRPr="00327B43" w:rsidRDefault="006A754B" w:rsidP="00327B43">
      <w:pPr>
        <w:pStyle w:val="Newparagraph"/>
        <w:rPr>
          <w:iCs/>
        </w:rPr>
      </w:pPr>
      <w:r w:rsidRPr="00327B43">
        <w:rPr>
          <w:iCs/>
        </w:rPr>
        <w:lastRenderedPageBreak/>
        <w:t>The surgical findings showed marked synovial hyperplasia between the carpal bones</w:t>
      </w:r>
      <w:r w:rsidR="0016371F" w:rsidRPr="00327B43">
        <w:rPr>
          <w:iCs/>
        </w:rPr>
        <w:t xml:space="preserve"> and fusion of </w:t>
      </w:r>
      <w:r w:rsidRPr="00327B43">
        <w:rPr>
          <w:iCs/>
        </w:rPr>
        <w:t>some carpal bones</w:t>
      </w:r>
      <w:r w:rsidR="0016371F" w:rsidRPr="00327B43">
        <w:rPr>
          <w:iCs/>
        </w:rPr>
        <w:t xml:space="preserve">. </w:t>
      </w:r>
      <w:r w:rsidRPr="00327B43">
        <w:rPr>
          <w:iCs/>
        </w:rPr>
        <w:t xml:space="preserve">However, cartilage damage was </w:t>
      </w:r>
      <w:r w:rsidRPr="00327B43">
        <w:rPr>
          <w:rFonts w:eastAsia="Times New Roman"/>
          <w:iCs/>
        </w:rPr>
        <w:t xml:space="preserve">not observed in the wrist </w:t>
      </w:r>
      <w:r w:rsidRPr="00327B43">
        <w:rPr>
          <w:iCs/>
        </w:rPr>
        <w:t>joints. Therefore, we chose to f</w:t>
      </w:r>
      <w:r w:rsidR="009F29F3">
        <w:rPr>
          <w:iCs/>
        </w:rPr>
        <w:t>use</w:t>
      </w:r>
      <w:r w:rsidRPr="00327B43">
        <w:rPr>
          <w:iCs/>
        </w:rPr>
        <w:t xml:space="preserve"> the carpal bone</w:t>
      </w:r>
      <w:r w:rsidR="0016371F" w:rsidRPr="00327B43">
        <w:rPr>
          <w:iCs/>
        </w:rPr>
        <w:t>s</w:t>
      </w:r>
      <w:r w:rsidRPr="00327B43">
        <w:rPr>
          <w:iCs/>
        </w:rPr>
        <w:t xml:space="preserve"> only. </w:t>
      </w:r>
      <w:r w:rsidR="009F29F3">
        <w:rPr>
          <w:iCs/>
          <w:lang w:val="en-US"/>
        </w:rPr>
        <w:t>T</w:t>
      </w:r>
      <w:r w:rsidR="009F29F3" w:rsidRPr="009F29F3">
        <w:rPr>
          <w:iCs/>
        </w:rPr>
        <w:t>he lunate and scaphoid bones were transfixed, and the triquetrum and hamate bones were</w:t>
      </w:r>
      <w:r w:rsidRPr="00327B43">
        <w:rPr>
          <w:iCs/>
        </w:rPr>
        <w:t xml:space="preserve"> fixed using </w:t>
      </w:r>
      <w:proofErr w:type="spellStart"/>
      <w:r w:rsidRPr="00327B43">
        <w:rPr>
          <w:iCs/>
        </w:rPr>
        <w:t>Acutrak</w:t>
      </w:r>
      <w:proofErr w:type="spellEnd"/>
      <w:r w:rsidRPr="00327B43">
        <w:rPr>
          <w:iCs/>
        </w:rPr>
        <w:t xml:space="preserve"> mini screw</w:t>
      </w:r>
      <w:r w:rsidR="0008700A">
        <w:rPr>
          <w:iCs/>
        </w:rPr>
        <w:t>s</w:t>
      </w:r>
      <w:r w:rsidRPr="00327B43">
        <w:rPr>
          <w:iCs/>
        </w:rPr>
        <w:t xml:space="preserve"> (</w:t>
      </w:r>
      <w:proofErr w:type="spellStart"/>
      <w:r w:rsidRPr="00327B43">
        <w:rPr>
          <w:iCs/>
        </w:rPr>
        <w:t>Acumed</w:t>
      </w:r>
      <w:proofErr w:type="spellEnd"/>
      <w:r w:rsidRPr="00327B43">
        <w:rPr>
          <w:iCs/>
        </w:rPr>
        <w:t>, Hillsboro, OR</w:t>
      </w:r>
      <w:r w:rsidRPr="00327B43">
        <w:rPr>
          <w:rFonts w:eastAsia="Times New Roman"/>
          <w:iCs/>
        </w:rPr>
        <w:t>, USA</w:t>
      </w:r>
      <w:r w:rsidRPr="00327B43">
        <w:rPr>
          <w:iCs/>
        </w:rPr>
        <w:t>), and the scaphoid head diaphysis was f</w:t>
      </w:r>
      <w:r w:rsidR="009F29F3">
        <w:rPr>
          <w:iCs/>
        </w:rPr>
        <w:t>ixed</w:t>
      </w:r>
      <w:r w:rsidRPr="00327B43">
        <w:rPr>
          <w:iCs/>
        </w:rPr>
        <w:t xml:space="preserve"> using the </w:t>
      </w:r>
      <w:proofErr w:type="spellStart"/>
      <w:r w:rsidRPr="00327B43">
        <w:rPr>
          <w:iCs/>
        </w:rPr>
        <w:t>Acutrak</w:t>
      </w:r>
      <w:proofErr w:type="spellEnd"/>
      <w:r w:rsidRPr="00327B43">
        <w:rPr>
          <w:iCs/>
        </w:rPr>
        <w:t xml:space="preserve"> standard screw (</w:t>
      </w:r>
      <w:proofErr w:type="spellStart"/>
      <w:r w:rsidRPr="00327B43">
        <w:rPr>
          <w:iCs/>
        </w:rPr>
        <w:t>Acumed</w:t>
      </w:r>
      <w:proofErr w:type="spellEnd"/>
      <w:r w:rsidRPr="00327B43">
        <w:rPr>
          <w:iCs/>
        </w:rPr>
        <w:t xml:space="preserve">, Hillsboro, OR, USA) (Figure 4). </w:t>
      </w:r>
      <w:r w:rsidR="003C1E4D" w:rsidRPr="003C1E4D">
        <w:rPr>
          <w:iCs/>
        </w:rPr>
        <w:t xml:space="preserve">The wrist joint fixed with a splint postoperatively and then at four weeks this was changed to a wrist joint </w:t>
      </w:r>
      <w:r w:rsidR="003C1E4D">
        <w:rPr>
          <w:iCs/>
        </w:rPr>
        <w:t>brace</w:t>
      </w:r>
      <w:r w:rsidR="003C1E4D" w:rsidRPr="003C1E4D">
        <w:rPr>
          <w:iCs/>
        </w:rPr>
        <w:t>.</w:t>
      </w:r>
      <w:r w:rsidR="003C1E4D">
        <w:rPr>
          <w:iCs/>
        </w:rPr>
        <w:t xml:space="preserve"> </w:t>
      </w:r>
      <w:r w:rsidRPr="00327B43">
        <w:rPr>
          <w:iCs/>
        </w:rPr>
        <w:t xml:space="preserve">The brace was removed 3 months postoperatively. At the time of examination 6 months </w:t>
      </w:r>
      <w:r w:rsidR="0016371F" w:rsidRPr="00327B43">
        <w:rPr>
          <w:iCs/>
        </w:rPr>
        <w:t>postoperatively,</w:t>
      </w:r>
      <w:r w:rsidRPr="00327B43">
        <w:rPr>
          <w:iCs/>
        </w:rPr>
        <w:t xml:space="preserve"> the right wrist joint pain had disappeared, and the ROM of the right wrist joint was 10°dorsiflexion/10°</w:t>
      </w:r>
      <w:r w:rsidR="0016371F" w:rsidRPr="00327B43">
        <w:rPr>
          <w:iCs/>
        </w:rPr>
        <w:t xml:space="preserve"> </w:t>
      </w:r>
      <w:r w:rsidRPr="00327B43">
        <w:rPr>
          <w:iCs/>
        </w:rPr>
        <w:t xml:space="preserve">palmar flexion. She is still being </w:t>
      </w:r>
      <w:r w:rsidR="0016371F" w:rsidRPr="00327B43">
        <w:rPr>
          <w:iCs/>
        </w:rPr>
        <w:t xml:space="preserve">reviewed </w:t>
      </w:r>
      <w:r w:rsidRPr="00327B43">
        <w:rPr>
          <w:iCs/>
        </w:rPr>
        <w:t>without medication.</w:t>
      </w:r>
    </w:p>
    <w:p w14:paraId="59B9D241" w14:textId="1EBBF600" w:rsidR="006A754B" w:rsidRPr="0069470B" w:rsidRDefault="006A754B" w:rsidP="00327B43">
      <w:pPr>
        <w:pStyle w:val="1"/>
      </w:pPr>
      <w:r w:rsidRPr="0069470B">
        <w:t>Discussion</w:t>
      </w:r>
    </w:p>
    <w:p w14:paraId="6C7F8C71" w14:textId="2C93ED3D" w:rsidR="00851FBE" w:rsidRDefault="006A754B" w:rsidP="006A754B">
      <w:pPr>
        <w:pStyle w:val="Paragraph"/>
      </w:pPr>
      <w:r w:rsidRPr="00327B43">
        <w:t xml:space="preserve">In the past, </w:t>
      </w:r>
      <w:r w:rsidR="0016371F" w:rsidRPr="00327B43">
        <w:t xml:space="preserve">non-steroidal anti-inflammatory drugs, </w:t>
      </w:r>
      <w:r w:rsidRPr="00327B43">
        <w:t xml:space="preserve">steroids, and conventional DMARDs were used in combination </w:t>
      </w:r>
      <w:r w:rsidR="005542D0" w:rsidRPr="00327B43">
        <w:t xml:space="preserve">to treat </w:t>
      </w:r>
      <w:r w:rsidRPr="00327B43">
        <w:t xml:space="preserve">RA, depending on the individual patient and disease </w:t>
      </w:r>
      <w:r w:rsidRPr="00685789">
        <w:rPr>
          <w:lang w:val="en-US"/>
        </w:rPr>
        <w:t>condition</w:t>
      </w:r>
      <w:r w:rsidRPr="00327B43">
        <w:t xml:space="preserve">. However, the advent of MTX and </w:t>
      </w:r>
      <w:proofErr w:type="spellStart"/>
      <w:r w:rsidRPr="00327B43">
        <w:t>bioDMARDs</w:t>
      </w:r>
      <w:proofErr w:type="spellEnd"/>
      <w:r w:rsidRPr="00327B43">
        <w:t xml:space="preserve"> ha</w:t>
      </w:r>
      <w:r w:rsidR="005542D0" w:rsidRPr="00327B43">
        <w:t>ve</w:t>
      </w:r>
      <w:r w:rsidRPr="00327B43">
        <w:t xml:space="preserve"> made clinical remission of RA a viable therapeutic goal. In Europe and the United States, MTX </w:t>
      </w:r>
      <w:r w:rsidR="005542D0" w:rsidRPr="00327B43">
        <w:t xml:space="preserve">and </w:t>
      </w:r>
      <w:proofErr w:type="spellStart"/>
      <w:r w:rsidR="005542D0" w:rsidRPr="00327B43">
        <w:t>bioDMARDs</w:t>
      </w:r>
      <w:proofErr w:type="spellEnd"/>
      <w:r w:rsidR="005542D0" w:rsidRPr="00327B43">
        <w:t xml:space="preserve"> were </w:t>
      </w:r>
      <w:r w:rsidRPr="00327B43">
        <w:t xml:space="preserve">approved in 1989 and 1998, </w:t>
      </w:r>
      <w:r w:rsidR="005542D0" w:rsidRPr="00327B43">
        <w:t xml:space="preserve">respectively, </w:t>
      </w:r>
      <w:r w:rsidRPr="00327B43">
        <w:t>but in Japan</w:t>
      </w:r>
      <w:r w:rsidR="005542D0" w:rsidRPr="00327B43">
        <w:t>,</w:t>
      </w:r>
      <w:r w:rsidRPr="00327B43">
        <w:t xml:space="preserve"> </w:t>
      </w:r>
      <w:r w:rsidR="005542D0" w:rsidRPr="00327B43">
        <w:t xml:space="preserve">approval </w:t>
      </w:r>
      <w:r w:rsidR="006F2ECA">
        <w:t xml:space="preserve">was slightly delayed </w:t>
      </w:r>
      <w:r w:rsidR="005542D0" w:rsidRPr="00327B43">
        <w:t>happen</w:t>
      </w:r>
      <w:r w:rsidR="00685789">
        <w:t>ing</w:t>
      </w:r>
      <w:r w:rsidRPr="00327B43">
        <w:t xml:space="preserve"> in 1999 and 2003,</w:t>
      </w:r>
      <w:r w:rsidR="005542D0" w:rsidRPr="00327B43">
        <w:t xml:space="preserve"> respectively.</w:t>
      </w:r>
      <w:r w:rsidR="006F2ECA">
        <w:t xml:space="preserve"> </w:t>
      </w:r>
      <w:r w:rsidR="00E90441" w:rsidRPr="00E90441">
        <w:t>For the past 20 years, these drugs have revolutionized RA treatment due to their enhanced disease activity and joint destruction suppression effects.</w:t>
      </w:r>
      <w:r w:rsidR="00E90441">
        <w:t xml:space="preserve"> </w:t>
      </w:r>
      <w:r w:rsidR="004743B2" w:rsidRPr="00327B43">
        <w:t>Over this period</w:t>
      </w:r>
      <w:r w:rsidR="006F2ECA">
        <w:t xml:space="preserve"> the following have been developed: </w:t>
      </w:r>
      <w:r w:rsidRPr="00327B43">
        <w:t>new RA classification criteria in 2010</w:t>
      </w:r>
      <w:r w:rsidR="00751BBC" w:rsidRPr="00327B43">
        <w:t xml:space="preserve"> </w:t>
      </w:r>
      <w:r w:rsidR="00530FBD">
        <w:t>[5]</w:t>
      </w:r>
      <w:r w:rsidRPr="00327B43">
        <w:t>, new RA remission criteria in 2011</w:t>
      </w:r>
      <w:r w:rsidR="00D16AFF">
        <w:t xml:space="preserve"> </w:t>
      </w:r>
      <w:r w:rsidR="00530FBD">
        <w:t>[6]</w:t>
      </w:r>
      <w:r w:rsidRPr="00327B43">
        <w:t xml:space="preserve">, </w:t>
      </w:r>
      <w:r w:rsidR="004743B2" w:rsidRPr="00327B43">
        <w:t xml:space="preserve">European League Against Rheumatism </w:t>
      </w:r>
      <w:r w:rsidRPr="00327B43">
        <w:t>treatment recommendations in 2013/2016/2019</w:t>
      </w:r>
      <w:r w:rsidR="004743B2" w:rsidRPr="00327B43">
        <w:t xml:space="preserve"> </w:t>
      </w:r>
      <w:r w:rsidR="00530FBD">
        <w:t>[7-9]</w:t>
      </w:r>
      <w:r w:rsidRPr="00327B43">
        <w:t>, J</w:t>
      </w:r>
      <w:r w:rsidR="004743B2" w:rsidRPr="00327B43">
        <w:t>apanese College of Rheumatology</w:t>
      </w:r>
      <w:r w:rsidRPr="00327B43">
        <w:t xml:space="preserve"> RA practice guidelines in 2014, and </w:t>
      </w:r>
      <w:r w:rsidR="004743B2" w:rsidRPr="00327B43">
        <w:t xml:space="preserve">American College of Rheumatology </w:t>
      </w:r>
      <w:r w:rsidRPr="00327B43">
        <w:t>treatment recommendations in 2015</w:t>
      </w:r>
      <w:r w:rsidR="004743B2" w:rsidRPr="00327B43">
        <w:t xml:space="preserve"> </w:t>
      </w:r>
      <w:r w:rsidR="00530FBD">
        <w:t>[10]</w:t>
      </w:r>
      <w:r w:rsidRPr="00327B43">
        <w:t xml:space="preserve">. </w:t>
      </w:r>
      <w:r w:rsidR="006F2ECA">
        <w:t xml:space="preserve">Both </w:t>
      </w:r>
      <w:r w:rsidRPr="00327B43">
        <w:t xml:space="preserve">MTX and </w:t>
      </w:r>
      <w:proofErr w:type="spellStart"/>
      <w:r w:rsidRPr="00327B43">
        <w:t>bioDMARDs</w:t>
      </w:r>
      <w:proofErr w:type="spellEnd"/>
      <w:r w:rsidRPr="00327B43">
        <w:t xml:space="preserve"> are at the forefront of RA treatment and are recommended for </w:t>
      </w:r>
      <w:r w:rsidRPr="00327B43">
        <w:lastRenderedPageBreak/>
        <w:t>earl</w:t>
      </w:r>
      <w:r w:rsidR="004743B2" w:rsidRPr="00327B43">
        <w:t>y</w:t>
      </w:r>
      <w:r w:rsidRPr="00327B43">
        <w:t xml:space="preserve"> use. </w:t>
      </w:r>
      <w:r w:rsidR="004743B2" w:rsidRPr="00327B43">
        <w:t>Coinciding with th</w:t>
      </w:r>
      <w:r w:rsidR="006F2ECA">
        <w:t>eir</w:t>
      </w:r>
      <w:r w:rsidR="004743B2" w:rsidRPr="00327B43">
        <w:t xml:space="preserve"> increased use</w:t>
      </w:r>
      <w:r w:rsidRPr="00327B43">
        <w:t xml:space="preserve">, in Europe and the United States, it has been reported that the number of operations for RA has decreased since </w:t>
      </w:r>
      <w:r w:rsidR="004743B2" w:rsidRPr="00327B43">
        <w:t xml:space="preserve">the year </w:t>
      </w:r>
      <w:r w:rsidRPr="00327B43">
        <w:t xml:space="preserve">2000. </w:t>
      </w:r>
      <w:r w:rsidR="004743B2" w:rsidRPr="00327B43">
        <w:t>Recently</w:t>
      </w:r>
      <w:r w:rsidRPr="00327B43">
        <w:t xml:space="preserve">, </w:t>
      </w:r>
      <w:proofErr w:type="spellStart"/>
      <w:r w:rsidRPr="00327B43">
        <w:t>Jamsen</w:t>
      </w:r>
      <w:proofErr w:type="spellEnd"/>
      <w:r w:rsidRPr="00327B43">
        <w:t xml:space="preserve"> et al. </w:t>
      </w:r>
      <w:r w:rsidR="00530FBD">
        <w:t>[11]</w:t>
      </w:r>
      <w:r w:rsidR="005D2C99">
        <w:t xml:space="preserve"> </w:t>
      </w:r>
      <w:r w:rsidRPr="00327B43">
        <w:t xml:space="preserve">reported that </w:t>
      </w:r>
      <w:r w:rsidR="006F2ECA">
        <w:t>in Finland</w:t>
      </w:r>
      <w:r w:rsidRPr="00327B43">
        <w:t xml:space="preserve"> artificial joint surgery </w:t>
      </w:r>
      <w:r w:rsidR="006F2ECA">
        <w:t xml:space="preserve">for RA, </w:t>
      </w:r>
      <w:r w:rsidRPr="00327B43">
        <w:t>between 1995 and 2010</w:t>
      </w:r>
      <w:r w:rsidR="004743B2" w:rsidRPr="00327B43">
        <w:t>,</w:t>
      </w:r>
      <w:r w:rsidRPr="00327B43">
        <w:t xml:space="preserve"> showed downward trend</w:t>
      </w:r>
      <w:r w:rsidR="004743B2" w:rsidRPr="00327B43">
        <w:t>s</w:t>
      </w:r>
      <w:r w:rsidRPr="00327B43">
        <w:t xml:space="preserve"> in </w:t>
      </w:r>
      <w:r w:rsidR="004743B2" w:rsidRPr="00327B43">
        <w:t>total hip</w:t>
      </w:r>
      <w:r w:rsidR="00D16A58" w:rsidRPr="00327B43">
        <w:t>, knee, shoulder, and elbow</w:t>
      </w:r>
      <w:r w:rsidR="004743B2" w:rsidRPr="00327B43">
        <w:t xml:space="preserve"> arthroplast</w:t>
      </w:r>
      <w:r w:rsidR="00D16A58" w:rsidRPr="00327B43">
        <w:t>ies</w:t>
      </w:r>
      <w:r w:rsidRPr="00327B43">
        <w:t xml:space="preserve">. Furthermore, </w:t>
      </w:r>
      <w:r w:rsidR="00D16A58" w:rsidRPr="00327B43">
        <w:t xml:space="preserve">this downward trend is closely correlated with a corresponding </w:t>
      </w:r>
      <w:r w:rsidR="006F2ECA">
        <w:t>upward trend</w:t>
      </w:r>
      <w:r w:rsidR="000E275C" w:rsidRPr="00327B43">
        <w:t xml:space="preserve"> in the increased use of MTX for RA</w:t>
      </w:r>
      <w:r w:rsidRPr="00327B43">
        <w:t xml:space="preserve">. </w:t>
      </w:r>
      <w:proofErr w:type="spellStart"/>
      <w:r w:rsidRPr="00327B43">
        <w:t>Kievit</w:t>
      </w:r>
      <w:proofErr w:type="spellEnd"/>
      <w:r w:rsidRPr="00327B43">
        <w:t xml:space="preserve"> et al.</w:t>
      </w:r>
      <w:r w:rsidR="004F2E4C" w:rsidRPr="00327B43">
        <w:t xml:space="preserve"> </w:t>
      </w:r>
      <w:r w:rsidR="00530FBD">
        <w:t>[12]</w:t>
      </w:r>
      <w:r w:rsidR="004F2E4C" w:rsidRPr="0069470B">
        <w:t xml:space="preserve"> noted similar findings in a Dutch cohort from 1989 to 2008. </w:t>
      </w:r>
      <w:r w:rsidR="00E4576D">
        <w:t xml:space="preserve">In </w:t>
      </w:r>
      <w:r w:rsidR="00C90176" w:rsidRPr="0069470B">
        <w:t>the Japanese IORRA cohort of RA patients,</w:t>
      </w:r>
      <w:r w:rsidR="00E4576D">
        <w:t xml:space="preserve"> between 2001 and 2012,</w:t>
      </w:r>
      <w:r w:rsidR="00C90176" w:rsidRPr="0069470B">
        <w:t xml:space="preserve"> </w:t>
      </w:r>
      <w:proofErr w:type="spellStart"/>
      <w:r w:rsidRPr="00327B43">
        <w:t>Momohara</w:t>
      </w:r>
      <w:proofErr w:type="spellEnd"/>
      <w:r w:rsidRPr="00327B43">
        <w:t xml:space="preserve"> et al.</w:t>
      </w:r>
      <w:r w:rsidR="004F2E4C" w:rsidRPr="00327B43">
        <w:t xml:space="preserve"> </w:t>
      </w:r>
      <w:r w:rsidR="00530FBD">
        <w:t>[13]</w:t>
      </w:r>
      <w:r w:rsidR="004F2E4C" w:rsidRPr="0069470B">
        <w:t xml:space="preserve"> </w:t>
      </w:r>
      <w:r w:rsidR="00C90176" w:rsidRPr="0069470B">
        <w:t>noted that</w:t>
      </w:r>
      <w:r w:rsidRPr="00327B43">
        <w:rPr>
          <w:rFonts w:eastAsia="Times New Roman"/>
        </w:rPr>
        <w:t xml:space="preserve"> the </w:t>
      </w:r>
      <w:r w:rsidR="00C90176" w:rsidRPr="00327B43">
        <w:t xml:space="preserve">total </w:t>
      </w:r>
      <w:r w:rsidRPr="00327B43">
        <w:rPr>
          <w:rFonts w:eastAsia="Times New Roman"/>
        </w:rPr>
        <w:t xml:space="preserve">number of joint surgeries </w:t>
      </w:r>
      <w:r w:rsidR="00C90176" w:rsidRPr="00327B43">
        <w:t>for</w:t>
      </w:r>
      <w:r w:rsidRPr="00327B43">
        <w:rPr>
          <w:rFonts w:eastAsia="Times New Roman"/>
        </w:rPr>
        <w:t xml:space="preserve"> RA declin</w:t>
      </w:r>
      <w:r w:rsidR="00E4576D">
        <w:t>ed</w:t>
      </w:r>
      <w:r w:rsidRPr="00327B43">
        <w:rPr>
          <w:rFonts w:eastAsia="Times New Roman"/>
        </w:rPr>
        <w:t xml:space="preserve"> </w:t>
      </w:r>
      <w:r w:rsidR="00E4576D">
        <w:t>from</w:t>
      </w:r>
      <w:r w:rsidR="00E4576D" w:rsidRPr="00327B43">
        <w:rPr>
          <w:rFonts w:eastAsia="Times New Roman"/>
        </w:rPr>
        <w:t xml:space="preserve"> </w:t>
      </w:r>
      <w:r w:rsidRPr="00327B43">
        <w:rPr>
          <w:rFonts w:eastAsia="Times New Roman"/>
        </w:rPr>
        <w:t xml:space="preserve">2003 and </w:t>
      </w:r>
      <w:r w:rsidR="00C90176" w:rsidRPr="00327B43">
        <w:t>r</w:t>
      </w:r>
      <w:r w:rsidR="00E4576D">
        <w:t>eached a plateau in</w:t>
      </w:r>
      <w:r w:rsidRPr="00327B43">
        <w:rPr>
          <w:rFonts w:eastAsia="Times New Roman"/>
        </w:rPr>
        <w:t xml:space="preserve"> 2007</w:t>
      </w:r>
      <w:r w:rsidR="005D2C99" w:rsidRPr="005D2C99">
        <w:rPr>
          <w:rFonts w:eastAsia="Times New Roman"/>
        </w:rPr>
        <w:t>; indeed</w:t>
      </w:r>
      <w:r w:rsidR="00DF4477">
        <w:rPr>
          <w:rFonts w:eastAsia="Times New Roman"/>
        </w:rPr>
        <w:t>,</w:t>
      </w:r>
      <w:r w:rsidR="005D2C99" w:rsidRPr="005D2C99">
        <w:rPr>
          <w:rFonts w:eastAsia="Times New Roman"/>
        </w:rPr>
        <w:t xml:space="preserve"> the number of operations on fingers, wrists, toes, and ankles has been increasing since 2009</w:t>
      </w:r>
      <w:r w:rsidR="005D2C99">
        <w:rPr>
          <w:rFonts w:eastAsia="Times New Roman"/>
        </w:rPr>
        <w:t>.</w:t>
      </w:r>
      <w:r w:rsidRPr="00327B43">
        <w:t xml:space="preserve"> </w:t>
      </w:r>
    </w:p>
    <w:p w14:paraId="48C3EC04" w14:textId="53EDE0EF" w:rsidR="006A754B" w:rsidRPr="00327B43" w:rsidRDefault="00851FBE" w:rsidP="00327B43">
      <w:pPr>
        <w:pStyle w:val="Newparagraph"/>
      </w:pPr>
      <w:r>
        <w:t xml:space="preserve">Due to the advances in </w:t>
      </w:r>
      <w:r w:rsidR="006A754B" w:rsidRPr="00327B43">
        <w:t>drug treatment</w:t>
      </w:r>
      <w:r w:rsidR="00685789">
        <w:t>s</w:t>
      </w:r>
      <w:r w:rsidR="006A754B" w:rsidRPr="00327B43">
        <w:t xml:space="preserve">, the treatment of RA </w:t>
      </w:r>
      <w:r w:rsidR="00C90176" w:rsidRPr="00327B43">
        <w:t xml:space="preserve">has </w:t>
      </w:r>
      <w:r w:rsidR="006A754B" w:rsidRPr="00327B43">
        <w:t>shif</w:t>
      </w:r>
      <w:r w:rsidR="00C90176" w:rsidRPr="00327B43">
        <w:t>ted</w:t>
      </w:r>
      <w:r w:rsidR="006A754B" w:rsidRPr="00327B43">
        <w:t xml:space="preserve"> from </w:t>
      </w:r>
      <w:r w:rsidR="00685789">
        <w:t xml:space="preserve">the responsibility of an </w:t>
      </w:r>
      <w:r w:rsidR="006A754B" w:rsidRPr="00327B43">
        <w:t>orthop</w:t>
      </w:r>
      <w:r w:rsidR="004D6037">
        <w:t>a</w:t>
      </w:r>
      <w:r w:rsidR="006A754B" w:rsidRPr="00327B43">
        <w:t xml:space="preserve">edist (surgeon) to a rheumatologist (physician). </w:t>
      </w:r>
      <w:r w:rsidR="005D2C99" w:rsidRPr="005D2C99">
        <w:t>If a patient has destruction of a large joint in the lower limbs, it will be easy for a physician to recognise that the patient is in pain when walking and to refer to a surgeon, if appropriate. However, in the case of upper limb small joints, such as fingers and wrists, there is a greater chance that these can be overlooked by the physician and patient, especially if disease control appears good as assessed by blood tests.</w:t>
      </w:r>
      <w:r w:rsidR="006A754B" w:rsidRPr="00327B43">
        <w:t xml:space="preserve"> </w:t>
      </w:r>
      <w:r>
        <w:t>Thus, i</w:t>
      </w:r>
      <w:r w:rsidR="006A754B" w:rsidRPr="00327B43">
        <w:t xml:space="preserve">t should be explained </w:t>
      </w:r>
      <w:r>
        <w:t xml:space="preserve">to patients </w:t>
      </w:r>
      <w:r w:rsidR="006A754B" w:rsidRPr="00327B43">
        <w:t>that surgery may improve hand and wrist joint pain and dysfunction. The treat-to-target (T2T) strategy aims for remission, or at least low disease activity</w:t>
      </w:r>
      <w:r>
        <w:t>, and</w:t>
      </w:r>
      <w:r w:rsidR="009E0455" w:rsidRPr="00327B43">
        <w:t xml:space="preserve"> </w:t>
      </w:r>
      <w:r w:rsidR="006A754B" w:rsidRPr="00327B43">
        <w:rPr>
          <w:rFonts w:eastAsia="Times New Roman"/>
        </w:rPr>
        <w:t>to prevent future joint destruction. If joint destruction can be prevented</w:t>
      </w:r>
      <w:r>
        <w:t>,</w:t>
      </w:r>
      <w:r w:rsidR="006A754B" w:rsidRPr="00327B43">
        <w:rPr>
          <w:rFonts w:eastAsia="Times New Roman"/>
        </w:rPr>
        <w:t xml:space="preserve"> </w:t>
      </w:r>
      <w:r>
        <w:t>even if</w:t>
      </w:r>
      <w:r w:rsidR="006A754B" w:rsidRPr="00327B43">
        <w:rPr>
          <w:rFonts w:eastAsia="Times New Roman"/>
        </w:rPr>
        <w:t xml:space="preserve"> surgical treatment</w:t>
      </w:r>
      <w:r>
        <w:t xml:space="preserve"> is required</w:t>
      </w:r>
      <w:r w:rsidR="006A754B" w:rsidRPr="00327B43">
        <w:rPr>
          <w:rFonts w:eastAsia="Times New Roman"/>
        </w:rPr>
        <w:t xml:space="preserve">, </w:t>
      </w:r>
      <w:r>
        <w:t>this too is</w:t>
      </w:r>
      <w:r w:rsidR="006A754B" w:rsidRPr="00327B43">
        <w:rPr>
          <w:rFonts w:eastAsia="Times New Roman"/>
        </w:rPr>
        <w:t xml:space="preserve"> in </w:t>
      </w:r>
      <w:r>
        <w:t xml:space="preserve">keeping </w:t>
      </w:r>
      <w:r w:rsidR="006A754B" w:rsidRPr="00327B43">
        <w:rPr>
          <w:rFonts w:eastAsia="Times New Roman"/>
        </w:rPr>
        <w:t xml:space="preserve">with the </w:t>
      </w:r>
      <w:r w:rsidR="009E0455" w:rsidRPr="00327B43">
        <w:t>aims</w:t>
      </w:r>
      <w:r w:rsidR="009E0455" w:rsidRPr="00327B43">
        <w:rPr>
          <w:rFonts w:eastAsia="Times New Roman"/>
        </w:rPr>
        <w:t xml:space="preserve"> </w:t>
      </w:r>
      <w:r w:rsidR="006A754B" w:rsidRPr="00327B43">
        <w:rPr>
          <w:rFonts w:eastAsia="Times New Roman"/>
        </w:rPr>
        <w:t>of T2T.</w:t>
      </w:r>
      <w:r w:rsidR="006A754B" w:rsidRPr="00327B43">
        <w:t xml:space="preserve"> In addition, </w:t>
      </w:r>
      <w:r w:rsidR="002644B9" w:rsidRPr="00327B43">
        <w:t>since</w:t>
      </w:r>
      <w:r w:rsidR="006A754B" w:rsidRPr="00327B43">
        <w:t xml:space="preserve"> there is a</w:t>
      </w:r>
      <w:r w:rsidR="002644B9" w:rsidRPr="00327B43">
        <w:t xml:space="preserve"> </w:t>
      </w:r>
      <w:r w:rsidR="006A754B" w:rsidRPr="00327B43">
        <w:t>possibility that joints may be repaired by drug treatment, it is necessary to consider a surgical method that preserves joints</w:t>
      </w:r>
      <w:r w:rsidR="002644B9" w:rsidRPr="00327B43">
        <w:t xml:space="preserve"> </w:t>
      </w:r>
      <w:r w:rsidR="00530FBD">
        <w:t>[</w:t>
      </w:r>
      <w:r w:rsidR="006A754B" w:rsidRPr="00327B43">
        <w:t>1</w:t>
      </w:r>
      <w:r w:rsidR="00D16AFF">
        <w:t>4</w:t>
      </w:r>
      <w:r w:rsidR="006A754B" w:rsidRPr="00327B43">
        <w:t>,1</w:t>
      </w:r>
      <w:r w:rsidR="00D16AFF">
        <w:t>5</w:t>
      </w:r>
      <w:r w:rsidR="00530FBD">
        <w:t>]</w:t>
      </w:r>
      <w:r w:rsidR="006A754B" w:rsidRPr="00327B43">
        <w:t xml:space="preserve">. </w:t>
      </w:r>
      <w:r w:rsidR="005849B9">
        <w:lastRenderedPageBreak/>
        <w:t>F</w:t>
      </w:r>
      <w:r w:rsidR="006A754B" w:rsidRPr="00327B43">
        <w:t>irst performing systemic disease control and then surgery for local residual symptoms</w:t>
      </w:r>
      <w:r w:rsidR="005849B9">
        <w:t xml:space="preserve"> may result in a better prognosis.</w:t>
      </w:r>
    </w:p>
    <w:p w14:paraId="3342CF5A" w14:textId="7027AACF" w:rsidR="00963CFF" w:rsidRPr="0069470B" w:rsidRDefault="00360A90" w:rsidP="00327B43">
      <w:pPr>
        <w:pStyle w:val="Newparagraph"/>
      </w:pPr>
      <w:r w:rsidRPr="00360A90">
        <w:t>In some cases of monoarthritic RA, in which synovitis and bony destruction are observed clinically but no inflammatory response is seen biochemically, drug treatments using MTX may have no effect</w:t>
      </w:r>
      <w:r w:rsidR="006A754B" w:rsidRPr="00327B43">
        <w:t>. For these cases, early surgical treatment should be considered rather than indiscriminately continuing conservative treatment.</w:t>
      </w:r>
    </w:p>
    <w:p w14:paraId="52AAFA21" w14:textId="7023D349" w:rsidR="00963CFF" w:rsidRPr="0069470B" w:rsidRDefault="00963CFF" w:rsidP="00327B43">
      <w:pPr>
        <w:pStyle w:val="1"/>
      </w:pPr>
      <w:r w:rsidRPr="0069470B">
        <w:t>Patient Consent</w:t>
      </w:r>
    </w:p>
    <w:p w14:paraId="50FF321F" w14:textId="057D9D62" w:rsidR="00963CFF" w:rsidRPr="0069470B" w:rsidRDefault="006A754B" w:rsidP="00327B43">
      <w:pPr>
        <w:pStyle w:val="Paragraph"/>
      </w:pPr>
      <w:r w:rsidRPr="0069470B">
        <w:t>Written informed consent for the publication of their clinical details and images was obtained from the patients by the corresponding author.</w:t>
      </w:r>
    </w:p>
    <w:p w14:paraId="3EC762B1" w14:textId="77777777" w:rsidR="00963CFF" w:rsidRPr="0069470B" w:rsidRDefault="00963CFF" w:rsidP="00963CFF">
      <w:pPr>
        <w:pStyle w:val="1"/>
      </w:pPr>
      <w:r w:rsidRPr="0069470B">
        <w:t>Ethical Statement</w:t>
      </w:r>
    </w:p>
    <w:p w14:paraId="364B5C54" w14:textId="401911B0" w:rsidR="00963CFF" w:rsidRPr="0069470B" w:rsidRDefault="00963CFF" w:rsidP="00963CFF">
      <w:pPr>
        <w:pStyle w:val="Paragraph"/>
      </w:pPr>
      <w:r w:rsidRPr="0069470B">
        <w:t xml:space="preserve">The present study adhered to the principles of the Declaration of Helsinki. </w:t>
      </w:r>
      <w:r w:rsidR="007266ED" w:rsidRPr="007266ED">
        <w:t xml:space="preserve"> </w:t>
      </w:r>
      <w:r w:rsidR="007266ED">
        <w:t xml:space="preserve">And </w:t>
      </w:r>
      <w:r w:rsidR="007A0EE9">
        <w:t>also,</w:t>
      </w:r>
      <w:r w:rsidR="007266ED">
        <w:t xml:space="preserve"> it </w:t>
      </w:r>
      <w:r w:rsidR="007266ED" w:rsidRPr="007266ED">
        <w:t>was approved by the Shiga University of Medical Science Hospital Ethical Committee.</w:t>
      </w:r>
    </w:p>
    <w:p w14:paraId="22DAEEB5" w14:textId="0C5557E0" w:rsidR="00963CFF" w:rsidRPr="0069470B" w:rsidRDefault="00963CFF" w:rsidP="007A0EE9">
      <w:pPr>
        <w:pStyle w:val="1"/>
        <w:tabs>
          <w:tab w:val="left" w:pos="6955"/>
        </w:tabs>
      </w:pPr>
      <w:r w:rsidRPr="0069470B">
        <w:t>Funding details</w:t>
      </w:r>
      <w:r w:rsidR="007A0EE9">
        <w:tab/>
      </w:r>
    </w:p>
    <w:p w14:paraId="04B5C8DF" w14:textId="068A03AD" w:rsidR="00963CFF" w:rsidRPr="0069470B" w:rsidRDefault="00360A90" w:rsidP="00963CFF">
      <w:pPr>
        <w:pStyle w:val="Paragraph"/>
      </w:pPr>
      <w:r>
        <w:rPr>
          <w:rFonts w:hint="eastAsia"/>
        </w:rPr>
        <w:t>N</w:t>
      </w:r>
      <w:r>
        <w:t>one.</w:t>
      </w:r>
    </w:p>
    <w:p w14:paraId="256FB735" w14:textId="34F4AD48" w:rsidR="006A754B" w:rsidRPr="0069470B" w:rsidRDefault="006A754B" w:rsidP="00327B43">
      <w:pPr>
        <w:pStyle w:val="1"/>
      </w:pPr>
      <w:r w:rsidRPr="00327B43">
        <w:t>Conflict</w:t>
      </w:r>
      <w:r w:rsidR="005849B9">
        <w:t>s</w:t>
      </w:r>
      <w:r w:rsidRPr="00327B43">
        <w:t xml:space="preserve"> of interest</w:t>
      </w:r>
    </w:p>
    <w:p w14:paraId="1F6C7161" w14:textId="21E86A64" w:rsidR="00C158D6" w:rsidRPr="0069470B" w:rsidRDefault="006A754B" w:rsidP="00C158D6">
      <w:pPr>
        <w:pStyle w:val="Paragraph"/>
      </w:pPr>
      <w:r w:rsidRPr="0069470B">
        <w:t>None.</w:t>
      </w:r>
    </w:p>
    <w:p w14:paraId="6C464BBA" w14:textId="77777777" w:rsidR="00C158D6" w:rsidRPr="0069470B" w:rsidRDefault="00C158D6" w:rsidP="00C158D6">
      <w:pPr>
        <w:pStyle w:val="Newparagraph"/>
      </w:pPr>
    </w:p>
    <w:p w14:paraId="099556A9" w14:textId="75AD2848" w:rsidR="00C158D6" w:rsidRPr="0069470B" w:rsidRDefault="00C158D6" w:rsidP="00D05B3D">
      <w:pPr>
        <w:pStyle w:val="1"/>
      </w:pPr>
      <w:r w:rsidRPr="0069470B">
        <w:t>References</w:t>
      </w:r>
    </w:p>
    <w:p w14:paraId="563F550D" w14:textId="145D4F71" w:rsidR="00D05B3D" w:rsidRDefault="00D05B3D" w:rsidP="0049082D">
      <w:pPr>
        <w:pStyle w:val="References"/>
        <w:numPr>
          <w:ilvl w:val="0"/>
          <w:numId w:val="42"/>
        </w:numPr>
        <w:spacing w:line="480" w:lineRule="auto"/>
      </w:pPr>
      <w:r>
        <w:t xml:space="preserve">Lipsky PE, van der </w:t>
      </w:r>
      <w:proofErr w:type="spellStart"/>
      <w:r>
        <w:t>Heijde</w:t>
      </w:r>
      <w:proofErr w:type="spellEnd"/>
      <w:r>
        <w:t xml:space="preserve"> DM, St. Claris EW, et al. Infliximab and methotrexate in the</w:t>
      </w:r>
      <w:r>
        <w:rPr>
          <w:rFonts w:hint="eastAsia"/>
        </w:rPr>
        <w:t xml:space="preserve"> </w:t>
      </w:r>
      <w:r>
        <w:t>treatment of rheumatoid arthritis. Anti-</w:t>
      </w:r>
      <w:proofErr w:type="spellStart"/>
      <w:r>
        <w:t>Tumor</w:t>
      </w:r>
      <w:proofErr w:type="spellEnd"/>
      <w:r>
        <w:t xml:space="preserve"> Necrosis Factor Trial in </w:t>
      </w:r>
      <w:r>
        <w:lastRenderedPageBreak/>
        <w:t>Rheumatoid Arthritis</w:t>
      </w:r>
      <w:r>
        <w:rPr>
          <w:rFonts w:hint="eastAsia"/>
        </w:rPr>
        <w:t xml:space="preserve"> </w:t>
      </w:r>
      <w:r>
        <w:t xml:space="preserve">with Concomitant Therapy Study Group. N </w:t>
      </w:r>
      <w:proofErr w:type="spellStart"/>
      <w:r>
        <w:t>Engl</w:t>
      </w:r>
      <w:proofErr w:type="spellEnd"/>
      <w:r>
        <w:t xml:space="preserve"> J Med. </w:t>
      </w:r>
      <w:proofErr w:type="gramStart"/>
      <w:r>
        <w:t>2000;343:1594</w:t>
      </w:r>
      <w:proofErr w:type="gramEnd"/>
      <w:r>
        <w:t>-</w:t>
      </w:r>
      <w:r w:rsidR="003D396A">
        <w:t>1</w:t>
      </w:r>
      <w:r>
        <w:t>602.</w:t>
      </w:r>
    </w:p>
    <w:p w14:paraId="11844E14" w14:textId="04494608" w:rsidR="00D05B3D" w:rsidRDefault="00D05B3D" w:rsidP="0049082D">
      <w:pPr>
        <w:pStyle w:val="References"/>
        <w:numPr>
          <w:ilvl w:val="0"/>
          <w:numId w:val="42"/>
        </w:numPr>
        <w:spacing w:line="480" w:lineRule="auto"/>
      </w:pPr>
      <w:proofErr w:type="spellStart"/>
      <w:r>
        <w:t>Klareskog</w:t>
      </w:r>
      <w:proofErr w:type="spellEnd"/>
      <w:r>
        <w:t xml:space="preserve"> L, van der </w:t>
      </w:r>
      <w:proofErr w:type="spellStart"/>
      <w:r>
        <w:t>Heijde</w:t>
      </w:r>
      <w:proofErr w:type="spellEnd"/>
      <w:r>
        <w:t xml:space="preserve"> D, de Jager JP, et al. Therapeutic effect of the combination of</w:t>
      </w:r>
      <w:r>
        <w:rPr>
          <w:rFonts w:hint="eastAsia"/>
        </w:rPr>
        <w:t xml:space="preserve"> </w:t>
      </w:r>
      <w:r>
        <w:t>etanercept and methotrexate compared with each treatment alone in patients with rheumatoid</w:t>
      </w:r>
      <w:r>
        <w:rPr>
          <w:rFonts w:hint="eastAsia"/>
        </w:rPr>
        <w:t xml:space="preserve"> </w:t>
      </w:r>
      <w:r>
        <w:t xml:space="preserve">arthritis: double-blind randomised controlled trial. Lancet. </w:t>
      </w:r>
      <w:proofErr w:type="gramStart"/>
      <w:r>
        <w:t>2004;363:675</w:t>
      </w:r>
      <w:proofErr w:type="gramEnd"/>
      <w:r>
        <w:t>-</w:t>
      </w:r>
      <w:r w:rsidR="003D396A">
        <w:t>6</w:t>
      </w:r>
      <w:r>
        <w:t>81.</w:t>
      </w:r>
    </w:p>
    <w:p w14:paraId="450FD108" w14:textId="78F1D773" w:rsidR="00C158D6" w:rsidRPr="00327B43" w:rsidRDefault="00C158D6" w:rsidP="0049082D">
      <w:pPr>
        <w:pStyle w:val="References"/>
        <w:numPr>
          <w:ilvl w:val="0"/>
          <w:numId w:val="42"/>
        </w:numPr>
        <w:spacing w:line="480" w:lineRule="auto"/>
      </w:pPr>
      <w:r w:rsidRPr="00327B43">
        <w:t xml:space="preserve">da Silva E, Doran MF, Crowson CS, </w:t>
      </w:r>
      <w:r w:rsidR="00991614">
        <w:t>et al</w:t>
      </w:r>
      <w:r w:rsidRPr="00327B43">
        <w:t xml:space="preserve">. Declining use of </w:t>
      </w:r>
      <w:proofErr w:type="spellStart"/>
      <w:r w:rsidRPr="00327B43">
        <w:t>orthopedic</w:t>
      </w:r>
      <w:proofErr w:type="spellEnd"/>
      <w:r w:rsidRPr="00327B43">
        <w:t xml:space="preserve"> surgery in patients with rheumatoid arthritis? Results of a long-term, population-based assessment. Arthritis Rheum. 2003;49(2):216</w:t>
      </w:r>
      <w:r w:rsidR="00195143">
        <w:t>-</w:t>
      </w:r>
      <w:r w:rsidR="003D396A">
        <w:t>2</w:t>
      </w:r>
      <w:r w:rsidRPr="00327B43">
        <w:t>20.</w:t>
      </w:r>
    </w:p>
    <w:p w14:paraId="0AD2F793" w14:textId="526110F0" w:rsidR="00C158D6" w:rsidRPr="00327B43" w:rsidRDefault="00C158D6" w:rsidP="0049082D">
      <w:pPr>
        <w:pStyle w:val="References"/>
        <w:numPr>
          <w:ilvl w:val="0"/>
          <w:numId w:val="42"/>
        </w:numPr>
        <w:spacing w:line="480" w:lineRule="auto"/>
      </w:pPr>
      <w:r w:rsidRPr="00327B43">
        <w:t xml:space="preserve">Weiss RJ, Stark A, Wick MC, </w:t>
      </w:r>
      <w:r w:rsidR="00991614">
        <w:t>et al</w:t>
      </w:r>
      <w:r w:rsidRPr="00327B43">
        <w:t>. Orthopaedic surgery of the lower limbs in 49,802 rheumatoid arthritis patients: results from the Swedish National Inpatient Registry during 1987 to 2001. Ann Rheum Dis. 2006;65(3):335</w:t>
      </w:r>
      <w:r w:rsidR="00195143">
        <w:t>-</w:t>
      </w:r>
      <w:r w:rsidR="003D396A">
        <w:t>3</w:t>
      </w:r>
      <w:r w:rsidRPr="00327B43">
        <w:t>41.</w:t>
      </w:r>
    </w:p>
    <w:p w14:paraId="5A7089CF" w14:textId="241580E9" w:rsidR="00C158D6" w:rsidRPr="00327B43" w:rsidRDefault="00C158D6" w:rsidP="0049082D">
      <w:pPr>
        <w:pStyle w:val="References"/>
        <w:numPr>
          <w:ilvl w:val="0"/>
          <w:numId w:val="42"/>
        </w:numPr>
        <w:spacing w:line="480" w:lineRule="auto"/>
      </w:pPr>
      <w:proofErr w:type="spellStart"/>
      <w:r w:rsidRPr="00327B43">
        <w:t>Aletaha</w:t>
      </w:r>
      <w:proofErr w:type="spellEnd"/>
      <w:r w:rsidRPr="00327B43">
        <w:t xml:space="preserve"> D, </w:t>
      </w:r>
      <w:proofErr w:type="spellStart"/>
      <w:r w:rsidRPr="00327B43">
        <w:t>Neogi</w:t>
      </w:r>
      <w:proofErr w:type="spellEnd"/>
      <w:r w:rsidRPr="00327B43">
        <w:t xml:space="preserve"> T, </w:t>
      </w:r>
      <w:proofErr w:type="spellStart"/>
      <w:r w:rsidRPr="00327B43">
        <w:t>Silman</w:t>
      </w:r>
      <w:proofErr w:type="spellEnd"/>
      <w:r w:rsidRPr="00327B43">
        <w:t xml:space="preserve"> AJ, et al. 2010 rheumatoid arthritis classification criteria: an American College of Rheumatology/European League Against Rheumatism collaborative initiative. Ann Rheum Dis. 2010;69(9):1580</w:t>
      </w:r>
      <w:r w:rsidR="00195143">
        <w:t>-</w:t>
      </w:r>
      <w:r w:rsidR="003D396A">
        <w:t>15</w:t>
      </w:r>
      <w:r w:rsidR="00991614">
        <w:t>8</w:t>
      </w:r>
      <w:r w:rsidRPr="00327B43">
        <w:t>8.</w:t>
      </w:r>
    </w:p>
    <w:p w14:paraId="21841079" w14:textId="11F632CD" w:rsidR="00D16AFF" w:rsidRDefault="00D16AFF" w:rsidP="0049082D">
      <w:pPr>
        <w:pStyle w:val="References"/>
        <w:numPr>
          <w:ilvl w:val="0"/>
          <w:numId w:val="42"/>
        </w:numPr>
        <w:spacing w:line="480" w:lineRule="auto"/>
      </w:pPr>
      <w:r w:rsidRPr="00D16AFF">
        <w:t>Felson DT, Smolen JS, Wells G, et al. American College of Rheumatology/European League against Rheumatism provisional definition of remission in rheumatoid arthritis for clinical trials. Ann Rheum Dis. 2011;70(3):404-</w:t>
      </w:r>
      <w:r w:rsidR="003D396A">
        <w:t>4</w:t>
      </w:r>
      <w:r w:rsidRPr="00D16AFF">
        <w:t>13.</w:t>
      </w:r>
    </w:p>
    <w:p w14:paraId="2A63A803" w14:textId="6297398B" w:rsidR="00C158D6" w:rsidRPr="00327B43" w:rsidRDefault="00C158D6" w:rsidP="0049082D">
      <w:pPr>
        <w:pStyle w:val="References"/>
        <w:numPr>
          <w:ilvl w:val="0"/>
          <w:numId w:val="42"/>
        </w:numPr>
        <w:spacing w:line="480" w:lineRule="auto"/>
      </w:pPr>
      <w:proofErr w:type="spellStart"/>
      <w:r w:rsidRPr="00327B43">
        <w:t>Kerschbaumer</w:t>
      </w:r>
      <w:proofErr w:type="spellEnd"/>
      <w:r w:rsidRPr="00327B43">
        <w:t xml:space="preserve"> A, </w:t>
      </w:r>
      <w:proofErr w:type="spellStart"/>
      <w:r w:rsidRPr="00327B43">
        <w:t>Sepriano</w:t>
      </w:r>
      <w:proofErr w:type="spellEnd"/>
      <w:r w:rsidRPr="00327B43">
        <w:t xml:space="preserve"> A, Smolen JS, et al. Efficacy of pharmacological treatment in rheumatoid arthritis: a systematic literature research informing the 2019 update of the EULAR recommendations for management of rheumatoid arthritis. Ann Rheum Dis. 2020;79(6):744</w:t>
      </w:r>
      <w:r w:rsidR="00195143">
        <w:t>-</w:t>
      </w:r>
      <w:r w:rsidR="003D396A">
        <w:t>7</w:t>
      </w:r>
      <w:r w:rsidRPr="00327B43">
        <w:t>59.</w:t>
      </w:r>
    </w:p>
    <w:p w14:paraId="4C313E73" w14:textId="79FE2E1A" w:rsidR="00C158D6" w:rsidRPr="00327B43" w:rsidRDefault="00C158D6" w:rsidP="0049082D">
      <w:pPr>
        <w:pStyle w:val="References"/>
        <w:numPr>
          <w:ilvl w:val="0"/>
          <w:numId w:val="42"/>
        </w:numPr>
        <w:spacing w:line="480" w:lineRule="auto"/>
      </w:pPr>
      <w:r w:rsidRPr="00327B43">
        <w:lastRenderedPageBreak/>
        <w:t xml:space="preserve">Smolen JS, </w:t>
      </w:r>
      <w:proofErr w:type="spellStart"/>
      <w:r w:rsidRPr="00327B43">
        <w:t>Landewe</w:t>
      </w:r>
      <w:proofErr w:type="spellEnd"/>
      <w:r w:rsidRPr="00327B43">
        <w:t xml:space="preserve"> R, </w:t>
      </w:r>
      <w:proofErr w:type="spellStart"/>
      <w:r w:rsidRPr="00327B43">
        <w:t>Bijlsma</w:t>
      </w:r>
      <w:proofErr w:type="spellEnd"/>
      <w:r w:rsidRPr="00327B43">
        <w:t xml:space="preserve"> J, et al. </w:t>
      </w:r>
      <w:r w:rsidR="00360A90" w:rsidRPr="00360A90">
        <w:t>EULAR recommendations for the management of rheumatoid arthritis with synthetic and biological disease-modifying antirheumatic drugs: 2016 update</w:t>
      </w:r>
      <w:r w:rsidR="00360A90">
        <w:t xml:space="preserve">. </w:t>
      </w:r>
      <w:r w:rsidRPr="00327B43">
        <w:t>Ann Rheum Dis. 2017;76(6):960</w:t>
      </w:r>
      <w:r w:rsidR="00195143">
        <w:t>-</w:t>
      </w:r>
      <w:r w:rsidR="003D396A">
        <w:t>9</w:t>
      </w:r>
      <w:r w:rsidRPr="00327B43">
        <w:t>77.</w:t>
      </w:r>
    </w:p>
    <w:p w14:paraId="1835A6EF" w14:textId="67F374E5" w:rsidR="00C158D6" w:rsidRPr="00327B43" w:rsidRDefault="00C158D6" w:rsidP="0049082D">
      <w:pPr>
        <w:pStyle w:val="References"/>
        <w:numPr>
          <w:ilvl w:val="0"/>
          <w:numId w:val="42"/>
        </w:numPr>
        <w:spacing w:line="480" w:lineRule="auto"/>
      </w:pPr>
      <w:r w:rsidRPr="00327B43">
        <w:t xml:space="preserve">Smolen JS, </w:t>
      </w:r>
      <w:proofErr w:type="spellStart"/>
      <w:r w:rsidRPr="00327B43">
        <w:t>Landewe</w:t>
      </w:r>
      <w:proofErr w:type="spellEnd"/>
      <w:r w:rsidRPr="00327B43">
        <w:t xml:space="preserve"> R, </w:t>
      </w:r>
      <w:proofErr w:type="spellStart"/>
      <w:r w:rsidRPr="00327B43">
        <w:t>Breedveld</w:t>
      </w:r>
      <w:proofErr w:type="spellEnd"/>
      <w:r w:rsidRPr="00327B43">
        <w:t xml:space="preserve"> FC, et al. EULAR recommendations for the management of rheumatoid arthritis with synthetic and biological disease-modifying antirheumatic drugs: 2013 update. Ann Rheum Dis. 2014;73(3):492</w:t>
      </w:r>
      <w:r w:rsidR="00195143">
        <w:t>-</w:t>
      </w:r>
      <w:r w:rsidRPr="00327B43">
        <w:t>509.</w:t>
      </w:r>
    </w:p>
    <w:p w14:paraId="5D51DA8A" w14:textId="456F68B0" w:rsidR="00C158D6" w:rsidRPr="00327B43" w:rsidRDefault="00C158D6" w:rsidP="0049082D">
      <w:pPr>
        <w:pStyle w:val="References"/>
        <w:numPr>
          <w:ilvl w:val="0"/>
          <w:numId w:val="42"/>
        </w:numPr>
        <w:spacing w:line="480" w:lineRule="auto"/>
      </w:pPr>
      <w:r w:rsidRPr="00327B43">
        <w:t>Singh JA, Saag KG, Bridges SL Jr, et al. 2015 American College of Rheumatology Guideline for the Treatment of Rheumatoid Arthritis. Arthritis Rheumatol. 2016;68(1):1</w:t>
      </w:r>
      <w:r w:rsidR="00195143">
        <w:t>-</w:t>
      </w:r>
      <w:r w:rsidRPr="00327B43">
        <w:t>26.</w:t>
      </w:r>
    </w:p>
    <w:p w14:paraId="2839D76C" w14:textId="7B53CC3D" w:rsidR="00C158D6" w:rsidRPr="00327B43" w:rsidRDefault="00C158D6" w:rsidP="0049082D">
      <w:pPr>
        <w:pStyle w:val="References"/>
        <w:numPr>
          <w:ilvl w:val="0"/>
          <w:numId w:val="42"/>
        </w:numPr>
        <w:spacing w:line="480" w:lineRule="auto"/>
      </w:pPr>
      <w:proofErr w:type="spellStart"/>
      <w:r w:rsidRPr="00327B43">
        <w:t>Jamsen</w:t>
      </w:r>
      <w:proofErr w:type="spellEnd"/>
      <w:r w:rsidRPr="00327B43">
        <w:t xml:space="preserve"> E, </w:t>
      </w:r>
      <w:proofErr w:type="spellStart"/>
      <w:r w:rsidRPr="00327B43">
        <w:t>Virta</w:t>
      </w:r>
      <w:proofErr w:type="spellEnd"/>
      <w:r w:rsidRPr="00327B43">
        <w:t xml:space="preserve"> LJ, Hakala M, </w:t>
      </w:r>
      <w:r w:rsidR="00991614">
        <w:t>et al</w:t>
      </w:r>
      <w:r w:rsidR="00980E64">
        <w:t>.</w:t>
      </w:r>
      <w:r w:rsidRPr="00327B43">
        <w:t xml:space="preserve"> The decline in joint replacement surgery in rheumatoid arthritis is associated with a concomitant increase in the intensity of anti-rheumatic therapy</w:t>
      </w:r>
      <w:r w:rsidR="00980E64">
        <w:t>.</w:t>
      </w:r>
      <w:r w:rsidRPr="00327B43">
        <w:t xml:space="preserve"> </w:t>
      </w:r>
      <w:r w:rsidR="00980E64">
        <w:t>A</w:t>
      </w:r>
      <w:r w:rsidRPr="00327B43">
        <w:t xml:space="preserve"> nationwide register-based study from 1995 through 2010. Acta </w:t>
      </w:r>
      <w:proofErr w:type="spellStart"/>
      <w:r w:rsidRPr="00327B43">
        <w:t>Orthop</w:t>
      </w:r>
      <w:proofErr w:type="spellEnd"/>
      <w:r w:rsidRPr="00327B43">
        <w:t>. 2013;84(4):331</w:t>
      </w:r>
      <w:r w:rsidR="00195143">
        <w:t>-</w:t>
      </w:r>
      <w:r w:rsidR="003D396A">
        <w:t>33</w:t>
      </w:r>
      <w:r w:rsidRPr="00327B43">
        <w:t>7.</w:t>
      </w:r>
    </w:p>
    <w:p w14:paraId="58AA8CAE" w14:textId="542C5491" w:rsidR="0049082D" w:rsidRDefault="00C158D6" w:rsidP="0049082D">
      <w:pPr>
        <w:pStyle w:val="References"/>
        <w:numPr>
          <w:ilvl w:val="0"/>
          <w:numId w:val="42"/>
        </w:numPr>
        <w:spacing w:line="480" w:lineRule="auto"/>
      </w:pPr>
      <w:proofErr w:type="spellStart"/>
      <w:r w:rsidRPr="00327B43">
        <w:t>Kievit</w:t>
      </w:r>
      <w:proofErr w:type="spellEnd"/>
      <w:r w:rsidRPr="00327B43">
        <w:t xml:space="preserve"> W, </w:t>
      </w:r>
      <w:proofErr w:type="spellStart"/>
      <w:r w:rsidRPr="00327B43">
        <w:t>Fransen</w:t>
      </w:r>
      <w:proofErr w:type="spellEnd"/>
      <w:r w:rsidRPr="00327B43">
        <w:t xml:space="preserve"> J, de Waal </w:t>
      </w:r>
      <w:proofErr w:type="spellStart"/>
      <w:r w:rsidRPr="00327B43">
        <w:t>Malefijt</w:t>
      </w:r>
      <w:proofErr w:type="spellEnd"/>
      <w:r w:rsidRPr="00327B43">
        <w:t xml:space="preserve"> MC,</w:t>
      </w:r>
      <w:r w:rsidR="00980E64">
        <w:t xml:space="preserve"> et al</w:t>
      </w:r>
      <w:r w:rsidRPr="00327B43">
        <w:t>. Treatment changes and improved outcomes in RA: an overview of a large inception cohort from 1989 to 2009. Rheumatology (Oxford). 2013;</w:t>
      </w:r>
      <w:r w:rsidR="00D05B3D">
        <w:t xml:space="preserve"> </w:t>
      </w:r>
      <w:r w:rsidRPr="00327B43">
        <w:t>52(8):</w:t>
      </w:r>
      <w:r w:rsidR="00D05B3D">
        <w:t xml:space="preserve"> </w:t>
      </w:r>
      <w:r w:rsidRPr="00327B43">
        <w:t>1500</w:t>
      </w:r>
      <w:r w:rsidR="00195143">
        <w:t>-</w:t>
      </w:r>
      <w:r w:rsidR="003D396A">
        <w:t>150</w:t>
      </w:r>
      <w:r w:rsidRPr="00327B43">
        <w:t>8.</w:t>
      </w:r>
    </w:p>
    <w:p w14:paraId="522A6E89" w14:textId="0BA774D3" w:rsidR="0049082D" w:rsidRDefault="00C158D6" w:rsidP="0049082D">
      <w:pPr>
        <w:pStyle w:val="References"/>
        <w:numPr>
          <w:ilvl w:val="0"/>
          <w:numId w:val="42"/>
        </w:numPr>
        <w:spacing w:line="480" w:lineRule="auto"/>
      </w:pPr>
      <w:proofErr w:type="spellStart"/>
      <w:r w:rsidRPr="00327B43">
        <w:t>Momohara</w:t>
      </w:r>
      <w:proofErr w:type="spellEnd"/>
      <w:r w:rsidRPr="00327B43">
        <w:t xml:space="preserve"> S, Inoue E, </w:t>
      </w:r>
      <w:proofErr w:type="spellStart"/>
      <w:r w:rsidRPr="00327B43">
        <w:t>Ikari</w:t>
      </w:r>
      <w:proofErr w:type="spellEnd"/>
      <w:r w:rsidRPr="00327B43">
        <w:t xml:space="preserve"> K, et al. Recent trends in </w:t>
      </w:r>
      <w:proofErr w:type="spellStart"/>
      <w:r w:rsidRPr="00327B43">
        <w:t>orthopedic</w:t>
      </w:r>
      <w:proofErr w:type="spellEnd"/>
      <w:r w:rsidRPr="00327B43">
        <w:t xml:space="preserve"> surgery aiming to improve quality of life for those with rheumatoid arthritis: data from a large observational cohort. J Rheumatol. 2014;</w:t>
      </w:r>
      <w:r w:rsidR="00D05B3D">
        <w:t xml:space="preserve"> </w:t>
      </w:r>
      <w:r w:rsidRPr="00327B43">
        <w:t>41(5):</w:t>
      </w:r>
      <w:r w:rsidR="00D05B3D">
        <w:t xml:space="preserve"> </w:t>
      </w:r>
      <w:r w:rsidRPr="00327B43">
        <w:t>862</w:t>
      </w:r>
      <w:r w:rsidR="00195143">
        <w:t>-</w:t>
      </w:r>
      <w:r w:rsidR="003D396A">
        <w:t>86</w:t>
      </w:r>
      <w:r w:rsidRPr="00327B43">
        <w:t>6.</w:t>
      </w:r>
    </w:p>
    <w:p w14:paraId="55551EEE" w14:textId="75C9E754" w:rsidR="0049082D" w:rsidRDefault="00C158D6" w:rsidP="0049082D">
      <w:pPr>
        <w:pStyle w:val="References"/>
        <w:numPr>
          <w:ilvl w:val="0"/>
          <w:numId w:val="42"/>
        </w:numPr>
        <w:spacing w:line="480" w:lineRule="auto"/>
      </w:pPr>
      <w:proofErr w:type="spellStart"/>
      <w:r w:rsidRPr="00327B43">
        <w:t>Nampei</w:t>
      </w:r>
      <w:proofErr w:type="spellEnd"/>
      <w:r w:rsidRPr="00327B43">
        <w:t xml:space="preserve"> A. </w:t>
      </w:r>
      <w:proofErr w:type="spellStart"/>
      <w:r w:rsidRPr="00327B43">
        <w:t>Orthopedic</w:t>
      </w:r>
      <w:proofErr w:type="spellEnd"/>
      <w:r w:rsidRPr="00327B43">
        <w:t xml:space="preserve"> surgery in patients with rheumatoid arthritis in the biologic era. Clin </w:t>
      </w:r>
      <w:proofErr w:type="spellStart"/>
      <w:r w:rsidRPr="00327B43">
        <w:t>Rheumatol</w:t>
      </w:r>
      <w:proofErr w:type="spellEnd"/>
      <w:r w:rsidRPr="00327B43">
        <w:t>. 2016;</w:t>
      </w:r>
      <w:r w:rsidR="00D05B3D">
        <w:t xml:space="preserve"> </w:t>
      </w:r>
      <w:r w:rsidRPr="00327B43">
        <w:t>28</w:t>
      </w:r>
      <w:r w:rsidR="00980E64">
        <w:t>(3)</w:t>
      </w:r>
      <w:r w:rsidRPr="00327B43">
        <w:t>:</w:t>
      </w:r>
      <w:r w:rsidR="00D05B3D">
        <w:t xml:space="preserve"> </w:t>
      </w:r>
      <w:r w:rsidRPr="00327B43">
        <w:t>179</w:t>
      </w:r>
      <w:r w:rsidR="00195143">
        <w:t>-</w:t>
      </w:r>
      <w:r w:rsidR="003D396A">
        <w:t>1</w:t>
      </w:r>
      <w:r w:rsidRPr="00327B43">
        <w:t>85.</w:t>
      </w:r>
    </w:p>
    <w:p w14:paraId="5F7CE3A2" w14:textId="43413681" w:rsidR="00C158D6" w:rsidRPr="00327B43" w:rsidRDefault="00C158D6" w:rsidP="0049082D">
      <w:pPr>
        <w:pStyle w:val="References"/>
        <w:numPr>
          <w:ilvl w:val="0"/>
          <w:numId w:val="42"/>
        </w:numPr>
        <w:spacing w:line="480" w:lineRule="auto"/>
      </w:pPr>
      <w:r w:rsidRPr="00327B43">
        <w:t xml:space="preserve">Nakagawa N. New trend of </w:t>
      </w:r>
      <w:r w:rsidR="006A1429">
        <w:t>h</w:t>
      </w:r>
      <w:r w:rsidRPr="00327B43">
        <w:t xml:space="preserve">and surgery in RA patients. Clin </w:t>
      </w:r>
      <w:proofErr w:type="spellStart"/>
      <w:r w:rsidRPr="00327B43">
        <w:t>Rheumatol</w:t>
      </w:r>
      <w:proofErr w:type="spellEnd"/>
      <w:r w:rsidRPr="00327B43">
        <w:t>. 2016;</w:t>
      </w:r>
      <w:r w:rsidR="00D05B3D">
        <w:t xml:space="preserve"> </w:t>
      </w:r>
      <w:r w:rsidRPr="00327B43">
        <w:t>28:</w:t>
      </w:r>
      <w:r w:rsidR="00D05B3D">
        <w:t xml:space="preserve"> </w:t>
      </w:r>
      <w:r w:rsidRPr="00327B43">
        <w:t>232</w:t>
      </w:r>
      <w:r w:rsidR="00195143">
        <w:t>-</w:t>
      </w:r>
      <w:r w:rsidR="003D396A">
        <w:t>23</w:t>
      </w:r>
      <w:r w:rsidRPr="00327B43">
        <w:t>9.</w:t>
      </w:r>
    </w:p>
    <w:p w14:paraId="334EC309" w14:textId="4348CB0F" w:rsidR="00D97DD2" w:rsidRPr="0069470B" w:rsidRDefault="005B3FBA" w:rsidP="00437B02">
      <w:pPr>
        <w:pStyle w:val="Tabletitle"/>
        <w:spacing w:line="480" w:lineRule="auto"/>
      </w:pPr>
      <w:r w:rsidRPr="0069470B">
        <w:br w:type="page"/>
      </w:r>
      <w:r w:rsidR="00D97DD2" w:rsidRPr="00327B43">
        <w:rPr>
          <w:b/>
          <w:bCs/>
        </w:rPr>
        <w:lastRenderedPageBreak/>
        <w:t>Table 1.</w:t>
      </w:r>
      <w:r w:rsidR="00D97DD2" w:rsidRPr="0069470B">
        <w:t xml:space="preserve"> </w:t>
      </w:r>
      <w:r w:rsidR="00D97DD2" w:rsidRPr="00327B43">
        <w:rPr>
          <w:b/>
          <w:bCs/>
        </w:rPr>
        <w:t>Biochemical blood examination results at the first visit to our hospital.</w:t>
      </w:r>
    </w:p>
    <w:p w14:paraId="6F9CFFEA" w14:textId="5CFD497B" w:rsidR="00D97DD2" w:rsidRPr="0069470B" w:rsidRDefault="00D97DD2" w:rsidP="00437B02">
      <w:pPr>
        <w:pStyle w:val="Newparagraph"/>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2899"/>
        <w:gridCol w:w="2899"/>
      </w:tblGrid>
      <w:tr w:rsidR="0069470B" w:rsidRPr="005A5F0D" w14:paraId="37381D07" w14:textId="77777777" w:rsidTr="00437B02">
        <w:trPr>
          <w:trHeight w:val="75"/>
          <w:jc w:val="center"/>
        </w:trPr>
        <w:tc>
          <w:tcPr>
            <w:tcW w:w="2899" w:type="dxa"/>
            <w:shd w:val="clear" w:color="auto" w:fill="000000"/>
            <w:vAlign w:val="center"/>
          </w:tcPr>
          <w:p w14:paraId="7512B76E" w14:textId="77777777" w:rsidR="00D97DD2" w:rsidRPr="00CF7BD8" w:rsidRDefault="00D97DD2" w:rsidP="00437B02">
            <w:pPr>
              <w:pStyle w:val="Newparagraph"/>
              <w:spacing w:line="276" w:lineRule="auto"/>
              <w:ind w:firstLine="0"/>
              <w:jc w:val="center"/>
              <w:rPr>
                <w:b/>
                <w:bCs/>
              </w:rPr>
            </w:pPr>
          </w:p>
        </w:tc>
        <w:tc>
          <w:tcPr>
            <w:tcW w:w="2899" w:type="dxa"/>
            <w:shd w:val="clear" w:color="auto" w:fill="000000"/>
            <w:vAlign w:val="center"/>
          </w:tcPr>
          <w:p w14:paraId="6A13E7E0" w14:textId="77777777" w:rsidR="00D97DD2" w:rsidRPr="00CF7BD8" w:rsidRDefault="00D97DD2" w:rsidP="00437B02">
            <w:pPr>
              <w:pStyle w:val="Newparagraph"/>
              <w:spacing w:line="276" w:lineRule="auto"/>
              <w:ind w:firstLine="0"/>
              <w:jc w:val="center"/>
              <w:rPr>
                <w:b/>
                <w:bCs/>
              </w:rPr>
            </w:pPr>
            <w:r w:rsidRPr="00CF7BD8">
              <w:rPr>
                <w:b/>
                <w:bCs/>
              </w:rPr>
              <w:t>Case 1</w:t>
            </w:r>
          </w:p>
        </w:tc>
        <w:tc>
          <w:tcPr>
            <w:tcW w:w="2899" w:type="dxa"/>
            <w:shd w:val="clear" w:color="auto" w:fill="000000"/>
            <w:vAlign w:val="center"/>
          </w:tcPr>
          <w:p w14:paraId="18B37264" w14:textId="77777777" w:rsidR="00D97DD2" w:rsidRPr="00CF7BD8" w:rsidRDefault="00D97DD2" w:rsidP="00437B02">
            <w:pPr>
              <w:pStyle w:val="Newparagraph"/>
              <w:spacing w:line="276" w:lineRule="auto"/>
              <w:ind w:firstLine="0"/>
              <w:jc w:val="center"/>
              <w:rPr>
                <w:b/>
                <w:bCs/>
              </w:rPr>
            </w:pPr>
            <w:r w:rsidRPr="00CF7BD8">
              <w:rPr>
                <w:b/>
                <w:bCs/>
              </w:rPr>
              <w:t>Case 2</w:t>
            </w:r>
          </w:p>
        </w:tc>
      </w:tr>
      <w:tr w:rsidR="00CF7BD8" w:rsidRPr="005A5F0D" w14:paraId="55476EBE" w14:textId="77777777" w:rsidTr="00CF7BD8">
        <w:trPr>
          <w:jc w:val="center"/>
        </w:trPr>
        <w:tc>
          <w:tcPr>
            <w:tcW w:w="2899" w:type="dxa"/>
            <w:shd w:val="clear" w:color="auto" w:fill="auto"/>
            <w:vAlign w:val="center"/>
          </w:tcPr>
          <w:p w14:paraId="7EBE5FF1" w14:textId="544162BF" w:rsidR="00D97DD2" w:rsidRPr="00CF7BD8" w:rsidRDefault="00D97DD2" w:rsidP="00437B02">
            <w:pPr>
              <w:pStyle w:val="Newparagraph"/>
              <w:spacing w:line="276" w:lineRule="auto"/>
              <w:ind w:firstLine="0"/>
              <w:jc w:val="center"/>
            </w:pPr>
            <w:r w:rsidRPr="00CF7BD8">
              <w:t>CRP (mg/dl; 0–0.3)</w:t>
            </w:r>
          </w:p>
        </w:tc>
        <w:tc>
          <w:tcPr>
            <w:tcW w:w="2899" w:type="dxa"/>
            <w:shd w:val="clear" w:color="auto" w:fill="auto"/>
            <w:vAlign w:val="center"/>
          </w:tcPr>
          <w:p w14:paraId="6873AEEA" w14:textId="77777777" w:rsidR="00D97DD2" w:rsidRPr="00CF7BD8" w:rsidRDefault="00D97DD2" w:rsidP="00437B02">
            <w:pPr>
              <w:pStyle w:val="Newparagraph"/>
              <w:spacing w:line="276" w:lineRule="auto"/>
              <w:ind w:firstLine="0"/>
              <w:jc w:val="center"/>
            </w:pPr>
            <w:r w:rsidRPr="00CF7BD8">
              <w:t>0.16</w:t>
            </w:r>
          </w:p>
        </w:tc>
        <w:tc>
          <w:tcPr>
            <w:tcW w:w="2899" w:type="dxa"/>
            <w:shd w:val="clear" w:color="auto" w:fill="auto"/>
            <w:vAlign w:val="center"/>
          </w:tcPr>
          <w:p w14:paraId="390A2558" w14:textId="77777777" w:rsidR="00D97DD2" w:rsidRPr="00CF7BD8" w:rsidRDefault="00D97DD2" w:rsidP="00437B02">
            <w:pPr>
              <w:pStyle w:val="Newparagraph"/>
              <w:spacing w:line="276" w:lineRule="auto"/>
              <w:ind w:firstLine="0"/>
              <w:jc w:val="center"/>
            </w:pPr>
            <w:r w:rsidRPr="00CF7BD8">
              <w:t>0.06</w:t>
            </w:r>
          </w:p>
        </w:tc>
      </w:tr>
      <w:tr w:rsidR="00CF7BD8" w:rsidRPr="002937A1" w14:paraId="0051684A" w14:textId="77777777" w:rsidTr="00CF7BD8">
        <w:trPr>
          <w:jc w:val="center"/>
        </w:trPr>
        <w:tc>
          <w:tcPr>
            <w:tcW w:w="2899" w:type="dxa"/>
            <w:shd w:val="clear" w:color="auto" w:fill="auto"/>
            <w:vAlign w:val="center"/>
          </w:tcPr>
          <w:p w14:paraId="30705DB2" w14:textId="5DE85BA0" w:rsidR="00D97DD2" w:rsidRPr="00CF7BD8" w:rsidRDefault="00D97DD2" w:rsidP="00437B02">
            <w:pPr>
              <w:pStyle w:val="Newparagraph"/>
              <w:spacing w:line="276" w:lineRule="auto"/>
              <w:ind w:firstLine="0"/>
              <w:jc w:val="center"/>
            </w:pPr>
            <w:r w:rsidRPr="00CF7BD8">
              <w:t>ESR (mm/h; 3–15)</w:t>
            </w:r>
          </w:p>
        </w:tc>
        <w:tc>
          <w:tcPr>
            <w:tcW w:w="2899" w:type="dxa"/>
            <w:shd w:val="clear" w:color="auto" w:fill="auto"/>
            <w:vAlign w:val="center"/>
          </w:tcPr>
          <w:p w14:paraId="61C73401" w14:textId="77777777" w:rsidR="00D97DD2" w:rsidRPr="00CF7BD8" w:rsidRDefault="00D97DD2" w:rsidP="00437B02">
            <w:pPr>
              <w:pStyle w:val="Newparagraph"/>
              <w:spacing w:line="276" w:lineRule="auto"/>
              <w:ind w:firstLine="0"/>
              <w:jc w:val="center"/>
            </w:pPr>
            <w:r w:rsidRPr="00CF7BD8">
              <w:t>11.0</w:t>
            </w:r>
          </w:p>
        </w:tc>
        <w:tc>
          <w:tcPr>
            <w:tcW w:w="2899" w:type="dxa"/>
            <w:shd w:val="clear" w:color="auto" w:fill="auto"/>
            <w:vAlign w:val="center"/>
          </w:tcPr>
          <w:p w14:paraId="3222E900" w14:textId="77777777" w:rsidR="00D97DD2" w:rsidRPr="00CF7BD8" w:rsidRDefault="00D97DD2" w:rsidP="00437B02">
            <w:pPr>
              <w:pStyle w:val="Newparagraph"/>
              <w:spacing w:line="276" w:lineRule="auto"/>
              <w:ind w:firstLine="0"/>
              <w:jc w:val="center"/>
            </w:pPr>
            <w:r w:rsidRPr="00CF7BD8">
              <w:t>12.0</w:t>
            </w:r>
          </w:p>
        </w:tc>
      </w:tr>
      <w:tr w:rsidR="00CF7BD8" w:rsidRPr="005A5F0D" w14:paraId="52500A67" w14:textId="77777777" w:rsidTr="00CF7BD8">
        <w:trPr>
          <w:jc w:val="center"/>
        </w:trPr>
        <w:tc>
          <w:tcPr>
            <w:tcW w:w="2899" w:type="dxa"/>
            <w:shd w:val="clear" w:color="auto" w:fill="auto"/>
            <w:vAlign w:val="center"/>
          </w:tcPr>
          <w:p w14:paraId="4E1A96B4" w14:textId="360FF2C6" w:rsidR="00D97DD2" w:rsidRPr="00CF7BD8" w:rsidRDefault="00D97DD2" w:rsidP="00437B02">
            <w:pPr>
              <w:pStyle w:val="Newparagraph"/>
              <w:spacing w:line="276" w:lineRule="auto"/>
              <w:ind w:firstLine="0"/>
              <w:jc w:val="center"/>
            </w:pPr>
            <w:r w:rsidRPr="00CF7BD8">
              <w:t>MMP-3 (ng/ml; 17.3–59.7)</w:t>
            </w:r>
          </w:p>
        </w:tc>
        <w:tc>
          <w:tcPr>
            <w:tcW w:w="2899" w:type="dxa"/>
            <w:shd w:val="clear" w:color="auto" w:fill="auto"/>
            <w:vAlign w:val="center"/>
          </w:tcPr>
          <w:p w14:paraId="6D145D98" w14:textId="77777777" w:rsidR="00D97DD2" w:rsidRPr="00CF7BD8" w:rsidRDefault="00D97DD2" w:rsidP="00437B02">
            <w:pPr>
              <w:pStyle w:val="Newparagraph"/>
              <w:spacing w:line="276" w:lineRule="auto"/>
              <w:ind w:firstLine="0"/>
              <w:jc w:val="center"/>
            </w:pPr>
            <w:r w:rsidRPr="00CF7BD8">
              <w:t>82.2</w:t>
            </w:r>
          </w:p>
        </w:tc>
        <w:tc>
          <w:tcPr>
            <w:tcW w:w="2899" w:type="dxa"/>
            <w:shd w:val="clear" w:color="auto" w:fill="auto"/>
            <w:vAlign w:val="center"/>
          </w:tcPr>
          <w:p w14:paraId="41576F27" w14:textId="77777777" w:rsidR="00D97DD2" w:rsidRPr="00CF7BD8" w:rsidRDefault="00D97DD2" w:rsidP="00437B02">
            <w:pPr>
              <w:pStyle w:val="Newparagraph"/>
              <w:spacing w:line="276" w:lineRule="auto"/>
              <w:ind w:firstLine="0"/>
              <w:jc w:val="center"/>
            </w:pPr>
            <w:r w:rsidRPr="00CF7BD8">
              <w:t>43.0</w:t>
            </w:r>
          </w:p>
        </w:tc>
      </w:tr>
      <w:tr w:rsidR="00CF7BD8" w:rsidRPr="005A5F0D" w14:paraId="3428C5E6" w14:textId="77777777" w:rsidTr="00CF7BD8">
        <w:trPr>
          <w:jc w:val="center"/>
        </w:trPr>
        <w:tc>
          <w:tcPr>
            <w:tcW w:w="2899" w:type="dxa"/>
            <w:shd w:val="clear" w:color="auto" w:fill="auto"/>
            <w:vAlign w:val="center"/>
          </w:tcPr>
          <w:p w14:paraId="63ABE616" w14:textId="1CE1741E" w:rsidR="00D97DD2" w:rsidRPr="00CF7BD8" w:rsidRDefault="00D97DD2" w:rsidP="00437B02">
            <w:pPr>
              <w:pStyle w:val="Newparagraph"/>
              <w:spacing w:line="276" w:lineRule="auto"/>
              <w:ind w:firstLine="0"/>
              <w:jc w:val="center"/>
            </w:pPr>
            <w:r w:rsidRPr="00CF7BD8">
              <w:t>RF (IU/ml; 0–15)</w:t>
            </w:r>
          </w:p>
        </w:tc>
        <w:tc>
          <w:tcPr>
            <w:tcW w:w="2899" w:type="dxa"/>
            <w:shd w:val="clear" w:color="auto" w:fill="auto"/>
            <w:vAlign w:val="center"/>
          </w:tcPr>
          <w:p w14:paraId="54A6BD92" w14:textId="77777777" w:rsidR="00D97DD2" w:rsidRPr="00CF7BD8" w:rsidRDefault="00D97DD2" w:rsidP="00437B02">
            <w:pPr>
              <w:pStyle w:val="Newparagraph"/>
              <w:spacing w:line="276" w:lineRule="auto"/>
              <w:ind w:firstLine="0"/>
              <w:jc w:val="center"/>
            </w:pPr>
            <w:r w:rsidRPr="00CF7BD8">
              <w:t>181</w:t>
            </w:r>
          </w:p>
        </w:tc>
        <w:tc>
          <w:tcPr>
            <w:tcW w:w="2899" w:type="dxa"/>
            <w:shd w:val="clear" w:color="auto" w:fill="auto"/>
            <w:vAlign w:val="center"/>
          </w:tcPr>
          <w:p w14:paraId="1BC3733E" w14:textId="77777777" w:rsidR="00D97DD2" w:rsidRPr="00CF7BD8" w:rsidRDefault="00D97DD2" w:rsidP="00437B02">
            <w:pPr>
              <w:pStyle w:val="Newparagraph"/>
              <w:spacing w:line="276" w:lineRule="auto"/>
              <w:ind w:firstLine="0"/>
              <w:jc w:val="center"/>
            </w:pPr>
            <w:r w:rsidRPr="00CF7BD8">
              <w:t>2</w:t>
            </w:r>
          </w:p>
        </w:tc>
      </w:tr>
      <w:tr w:rsidR="00CF7BD8" w:rsidRPr="005A5F0D" w14:paraId="0C6A3C21" w14:textId="77777777" w:rsidTr="00CF7BD8">
        <w:trPr>
          <w:trHeight w:val="337"/>
          <w:jc w:val="center"/>
        </w:trPr>
        <w:tc>
          <w:tcPr>
            <w:tcW w:w="2899" w:type="dxa"/>
            <w:shd w:val="clear" w:color="auto" w:fill="auto"/>
            <w:vAlign w:val="center"/>
          </w:tcPr>
          <w:p w14:paraId="1B3CE11F" w14:textId="103062BE" w:rsidR="00D97DD2" w:rsidRPr="00CF7BD8" w:rsidRDefault="00D97DD2" w:rsidP="00437B02">
            <w:pPr>
              <w:pStyle w:val="Newparagraph"/>
              <w:spacing w:line="276" w:lineRule="auto"/>
              <w:ind w:firstLine="0"/>
              <w:jc w:val="center"/>
            </w:pPr>
            <w:r w:rsidRPr="00CF7BD8">
              <w:t>ACPA (U/ml; 0–4.5)</w:t>
            </w:r>
          </w:p>
        </w:tc>
        <w:tc>
          <w:tcPr>
            <w:tcW w:w="2899" w:type="dxa"/>
            <w:shd w:val="clear" w:color="auto" w:fill="auto"/>
            <w:vAlign w:val="center"/>
          </w:tcPr>
          <w:p w14:paraId="09953091" w14:textId="77777777" w:rsidR="00D97DD2" w:rsidRPr="00CF7BD8" w:rsidRDefault="00D97DD2" w:rsidP="00437B02">
            <w:pPr>
              <w:pStyle w:val="Newparagraph"/>
              <w:spacing w:line="276" w:lineRule="auto"/>
              <w:ind w:firstLine="0"/>
              <w:jc w:val="center"/>
            </w:pPr>
            <w:r w:rsidRPr="00CF7BD8">
              <w:t>171</w:t>
            </w:r>
          </w:p>
        </w:tc>
        <w:tc>
          <w:tcPr>
            <w:tcW w:w="2899" w:type="dxa"/>
            <w:shd w:val="clear" w:color="auto" w:fill="auto"/>
            <w:vAlign w:val="center"/>
          </w:tcPr>
          <w:p w14:paraId="3B74D709" w14:textId="77777777" w:rsidR="00D97DD2" w:rsidRPr="00CF7BD8" w:rsidRDefault="00D97DD2" w:rsidP="00437B02">
            <w:pPr>
              <w:pStyle w:val="Newparagraph"/>
              <w:spacing w:line="276" w:lineRule="auto"/>
              <w:ind w:firstLine="0"/>
              <w:jc w:val="center"/>
            </w:pPr>
            <w:r w:rsidRPr="00CF7BD8">
              <w:t>0.6</w:t>
            </w:r>
          </w:p>
        </w:tc>
      </w:tr>
    </w:tbl>
    <w:p w14:paraId="4AD0B54A" w14:textId="77777777" w:rsidR="00D97DD2" w:rsidRPr="0069470B" w:rsidRDefault="00D97DD2" w:rsidP="00437B02">
      <w:pPr>
        <w:pStyle w:val="Newparagraph"/>
        <w:ind w:firstLine="0"/>
      </w:pPr>
    </w:p>
    <w:p w14:paraId="629178E1" w14:textId="3BE99CEF" w:rsidR="00D97DD2" w:rsidRPr="0069470B" w:rsidRDefault="00D97DD2" w:rsidP="00437B02">
      <w:pPr>
        <w:pStyle w:val="Tabletitle"/>
        <w:spacing w:line="480" w:lineRule="auto"/>
      </w:pPr>
      <w:r w:rsidRPr="0069470B">
        <w:t xml:space="preserve">One patient </w:t>
      </w:r>
      <w:r w:rsidRPr="00327B43">
        <w:t>was ser</w:t>
      </w:r>
      <w:r w:rsidRPr="0069470B">
        <w:t>opositive for RA, and the other was seronegative. However, both patients showed negative inflammatory responses on the blood test results.</w:t>
      </w:r>
    </w:p>
    <w:p w14:paraId="01D7471A" w14:textId="285FC3F3" w:rsidR="00D97DD2" w:rsidRPr="00327B43" w:rsidRDefault="00D97DD2" w:rsidP="00437B02">
      <w:pPr>
        <w:pStyle w:val="Tabletitle"/>
        <w:spacing w:line="480" w:lineRule="auto"/>
        <w:rPr>
          <w:lang w:eastAsia="ja-JP"/>
        </w:rPr>
      </w:pPr>
      <w:r w:rsidRPr="0069470B">
        <w:t>CRP, C-reactive protein; ESR, erythrocyte sedimentation rate</w:t>
      </w:r>
      <w:r w:rsidRPr="0069470B">
        <w:rPr>
          <w:lang w:eastAsia="ja-JP"/>
        </w:rPr>
        <w:t xml:space="preserve">; </w:t>
      </w:r>
      <w:r w:rsidRPr="0069470B">
        <w:t>MMP-3, matrix metalloproteinase-3; RF, rheumatoid factor; ACPA, anti-cyclic citrullinated peptide antibody</w:t>
      </w:r>
    </w:p>
    <w:p w14:paraId="3ACF717C" w14:textId="77777777" w:rsidR="00D97DD2" w:rsidRPr="0069470B" w:rsidRDefault="00D97DD2" w:rsidP="00437B02">
      <w:pPr>
        <w:pStyle w:val="Newparagraph"/>
        <w:ind w:firstLine="0"/>
        <w:rPr>
          <w:b/>
          <w:bCs/>
        </w:rPr>
      </w:pPr>
    </w:p>
    <w:p w14:paraId="28DCD1D0" w14:textId="6456B553" w:rsidR="00D97DD2" w:rsidRPr="0069470B" w:rsidRDefault="00D97DD2" w:rsidP="00437B02">
      <w:pPr>
        <w:pStyle w:val="Tabletitle"/>
        <w:spacing w:line="480" w:lineRule="auto"/>
      </w:pPr>
      <w:r w:rsidRPr="00327B43">
        <w:rPr>
          <w:b/>
          <w:bCs/>
        </w:rPr>
        <w:t>Figure 1.</w:t>
      </w:r>
      <w:r w:rsidRPr="0069470B">
        <w:t xml:space="preserve"> </w:t>
      </w:r>
      <w:r w:rsidR="00EB5366">
        <w:rPr>
          <w:b/>
          <w:bCs/>
        </w:rPr>
        <w:t>Preoperative p</w:t>
      </w:r>
      <w:r w:rsidRPr="0069470B">
        <w:rPr>
          <w:b/>
          <w:bCs/>
        </w:rPr>
        <w:t>lain X-ray and MRI of left wrist</w:t>
      </w:r>
      <w:r w:rsidR="00EB5366">
        <w:rPr>
          <w:b/>
          <w:bCs/>
        </w:rPr>
        <w:t>.</w:t>
      </w:r>
    </w:p>
    <w:p w14:paraId="3A69DB19" w14:textId="71351612" w:rsidR="00D97DD2" w:rsidRPr="00327B43" w:rsidRDefault="00FB633E" w:rsidP="00437B02">
      <w:pPr>
        <w:pStyle w:val="Newparagraph"/>
      </w:pPr>
      <w:r>
        <w:rPr>
          <w:noProof/>
        </w:rPr>
        <w:pict w14:anchorId="54695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8" type="#_x0000_t75" alt="A picture containing graphical user interface&#13;&#13;&#13;&#13;&#10;&#13;&#13;&#13;&#13;&#10;Description automatically generated" style="width:386.4pt;height:179.65pt;visibility:visible;mso-wrap-style:square;mso-width-percent:0;mso-height-percent:0;mso-width-percent:0;mso-height-percent:0">
            <v:imagedata r:id="rId9" o:title="A picture containing graphical user interface&#13;&#13;&#13;&#13;&#10;&#13;&#13;&#13;&#13;&#10;Description automatically generated"/>
          </v:shape>
        </w:pict>
      </w:r>
    </w:p>
    <w:p w14:paraId="0A073350" w14:textId="02DB51F0" w:rsidR="00D97DD2" w:rsidRPr="0069470B" w:rsidRDefault="00D97DD2" w:rsidP="00437B02">
      <w:pPr>
        <w:pStyle w:val="Tabletitle"/>
        <w:spacing w:line="480" w:lineRule="auto"/>
      </w:pPr>
      <w:r w:rsidRPr="0069470B">
        <w:t xml:space="preserve">1a) Plain X-ray shows </w:t>
      </w:r>
      <w:r w:rsidR="0098592F" w:rsidRPr="0069470B">
        <w:t xml:space="preserve">negative </w:t>
      </w:r>
      <w:r w:rsidRPr="0069470B">
        <w:t>ulnar variance and displacement of the carpal bone</w:t>
      </w:r>
      <w:r w:rsidR="0098592F" w:rsidRPr="0069470B">
        <w:t>s</w:t>
      </w:r>
      <w:r w:rsidRPr="0069470B">
        <w:t xml:space="preserve"> to the ulna</w:t>
      </w:r>
      <w:r w:rsidR="0098592F" w:rsidRPr="0069470B">
        <w:t>r</w:t>
      </w:r>
      <w:r w:rsidRPr="0069470B">
        <w:t xml:space="preserve"> side cent</w:t>
      </w:r>
      <w:r w:rsidR="00E51861" w:rsidRPr="0069470B">
        <w:t>r</w:t>
      </w:r>
      <w:r w:rsidRPr="0069470B">
        <w:t xml:space="preserve">ing on the lunate. </w:t>
      </w:r>
    </w:p>
    <w:p w14:paraId="514846BF" w14:textId="57ED8588" w:rsidR="00D97DD2" w:rsidRPr="0069470B" w:rsidRDefault="00D97DD2" w:rsidP="00437B02">
      <w:pPr>
        <w:pStyle w:val="Tabletitle"/>
        <w:spacing w:line="480" w:lineRule="auto"/>
      </w:pPr>
      <w:r w:rsidRPr="0069470B">
        <w:lastRenderedPageBreak/>
        <w:t xml:space="preserve">1b) MRI showing proliferative </w:t>
      </w:r>
      <w:r w:rsidR="00E51861" w:rsidRPr="0069470B">
        <w:t xml:space="preserve">synovial </w:t>
      </w:r>
      <w:r w:rsidRPr="0069470B">
        <w:t xml:space="preserve">changes in the left wrist joint. Bone marrow </w:t>
      </w:r>
      <w:r w:rsidR="00E51861" w:rsidRPr="0069470B">
        <w:t>oe</w:t>
      </w:r>
      <w:r w:rsidRPr="0069470B">
        <w:t xml:space="preserve">dema is found in the distal radius, scaphoid, triquetral, and pisiform bones. No abnormalities </w:t>
      </w:r>
      <w:r w:rsidRPr="00327B43">
        <w:t xml:space="preserve">were </w:t>
      </w:r>
      <w:r w:rsidRPr="0069470B">
        <w:t>found in the TFCC.</w:t>
      </w:r>
    </w:p>
    <w:p w14:paraId="5CCF008D" w14:textId="1B4D6AFA" w:rsidR="00D97DD2" w:rsidRPr="00327B43" w:rsidRDefault="00E51861" w:rsidP="00437B02">
      <w:pPr>
        <w:pStyle w:val="Tabletitle"/>
        <w:spacing w:line="480" w:lineRule="auto"/>
        <w:rPr>
          <w:iCs/>
        </w:rPr>
      </w:pPr>
      <w:r w:rsidRPr="0069470B">
        <w:t>MRI, magnetic resonance imaging;</w:t>
      </w:r>
      <w:r w:rsidR="000847C0" w:rsidRPr="000847C0">
        <w:t xml:space="preserve"> </w:t>
      </w:r>
      <w:r w:rsidR="0022004C">
        <w:t xml:space="preserve">FS, </w:t>
      </w:r>
      <w:r w:rsidR="0022004C">
        <w:rPr>
          <w:lang w:val="en-US" w:eastAsia="ja-JP"/>
        </w:rPr>
        <w:t xml:space="preserve">fat suppression, </w:t>
      </w:r>
      <w:r w:rsidR="000847C0">
        <w:t xml:space="preserve">stir, </w:t>
      </w:r>
      <w:r w:rsidR="000847C0" w:rsidRPr="000847C0">
        <w:t>short TI inversion recovery</w:t>
      </w:r>
      <w:r w:rsidR="000847C0">
        <w:rPr>
          <w:lang w:eastAsia="ja-JP"/>
        </w:rPr>
        <w:t>;</w:t>
      </w:r>
      <w:r w:rsidRPr="0069470B">
        <w:rPr>
          <w:rFonts w:hint="eastAsia"/>
          <w:lang w:eastAsia="ja-JP"/>
        </w:rPr>
        <w:t xml:space="preserve"> </w:t>
      </w:r>
      <w:r w:rsidR="00D97DD2" w:rsidRPr="0069470B">
        <w:t>TFCC</w:t>
      </w:r>
      <w:r w:rsidRPr="0069470B">
        <w:t>,</w:t>
      </w:r>
      <w:r w:rsidR="00D97DD2" w:rsidRPr="0069470B">
        <w:t xml:space="preserve"> </w:t>
      </w:r>
      <w:r w:rsidR="00D97DD2" w:rsidRPr="00327B43">
        <w:rPr>
          <w:iCs/>
        </w:rPr>
        <w:t>Triangular Fibrocartilage Complex.</w:t>
      </w:r>
    </w:p>
    <w:p w14:paraId="0C550209" w14:textId="77777777" w:rsidR="00D97DD2" w:rsidRPr="0069470B" w:rsidRDefault="00D97DD2" w:rsidP="00437B02">
      <w:pPr>
        <w:pStyle w:val="Tabletitle"/>
        <w:spacing w:line="480" w:lineRule="auto"/>
      </w:pPr>
    </w:p>
    <w:p w14:paraId="343BBA75" w14:textId="0A855FD7" w:rsidR="00D97DD2" w:rsidRPr="0069470B" w:rsidRDefault="00D97DD2" w:rsidP="00437B02">
      <w:pPr>
        <w:pStyle w:val="Tabletitle"/>
        <w:spacing w:line="480" w:lineRule="auto"/>
      </w:pPr>
      <w:r w:rsidRPr="00327B43">
        <w:rPr>
          <w:b/>
          <w:bCs/>
        </w:rPr>
        <w:t>Figure 2.</w:t>
      </w:r>
      <w:r w:rsidRPr="0069470B">
        <w:t xml:space="preserve"> </w:t>
      </w:r>
      <w:r w:rsidR="00E51861" w:rsidRPr="00327B43">
        <w:rPr>
          <w:b/>
          <w:bCs/>
        </w:rPr>
        <w:t>Postoperative</w:t>
      </w:r>
      <w:r w:rsidR="00E51861" w:rsidRPr="0069470B">
        <w:t xml:space="preserve"> </w:t>
      </w:r>
      <w:r w:rsidR="00E51861" w:rsidRPr="0069470B">
        <w:rPr>
          <w:b/>
          <w:bCs/>
        </w:rPr>
        <w:t>p</w:t>
      </w:r>
      <w:r w:rsidRPr="0069470B">
        <w:rPr>
          <w:b/>
          <w:bCs/>
        </w:rPr>
        <w:t>lain X-ray of left wrist</w:t>
      </w:r>
      <w:r w:rsidR="00E51861" w:rsidRPr="0069470B">
        <w:rPr>
          <w:b/>
          <w:bCs/>
        </w:rPr>
        <w:t>.</w:t>
      </w:r>
      <w:r w:rsidRPr="0069470B">
        <w:rPr>
          <w:b/>
          <w:bCs/>
        </w:rPr>
        <w:t xml:space="preserve"> </w:t>
      </w:r>
    </w:p>
    <w:p w14:paraId="726CF444" w14:textId="4A045173" w:rsidR="00D97DD2" w:rsidRPr="0069470B" w:rsidRDefault="00FB633E" w:rsidP="00437B02">
      <w:pPr>
        <w:pStyle w:val="Newparagraph"/>
      </w:pPr>
      <w:r>
        <w:rPr>
          <w:noProof/>
        </w:rPr>
        <w:pict w14:anchorId="61F42DEF">
          <v:shape id="図 2" o:spid="_x0000_i1027" type="#_x0000_t75" alt="A picture containing text, different&#13;&#13;&#13;&#13;&#10;&#13;&#13;&#13;&#13;&#10;Description automatically generated" style="width:274.15pt;height:302.55pt;visibility:visible;mso-wrap-style:square;mso-width-percent:0;mso-height-percent:0;mso-width-percent:0;mso-height-percent:0">
            <v:imagedata r:id="rId10" o:title="A picture containing text, different&#13;&#13;&#13;&#13;&#10;&#13;&#13;&#13;&#13;&#10;Description automatically generated"/>
          </v:shape>
        </w:pict>
      </w:r>
    </w:p>
    <w:p w14:paraId="58E3C5C5" w14:textId="02CD36D3" w:rsidR="00D97DD2" w:rsidRDefault="00D97DD2" w:rsidP="00437B02">
      <w:pPr>
        <w:pStyle w:val="Tabletitle"/>
        <w:spacing w:line="480" w:lineRule="auto"/>
      </w:pPr>
      <w:r w:rsidRPr="00327B43">
        <w:t xml:space="preserve">The radial lunate joint </w:t>
      </w:r>
      <w:r w:rsidR="00E51861" w:rsidRPr="00327B43">
        <w:t xml:space="preserve">is </w:t>
      </w:r>
      <w:r w:rsidRPr="00327B43">
        <w:t>fus</w:t>
      </w:r>
      <w:r w:rsidR="00E51861" w:rsidRPr="00327B43">
        <w:t>ed</w:t>
      </w:r>
      <w:r w:rsidRPr="00327B43">
        <w:t xml:space="preserve"> with a distal radial locking plate.</w:t>
      </w:r>
    </w:p>
    <w:p w14:paraId="15BCFF0B" w14:textId="1BB1B04D" w:rsidR="0022004C" w:rsidRPr="0022004C" w:rsidRDefault="0022004C" w:rsidP="00437B02">
      <w:r>
        <w:rPr>
          <w:rFonts w:hint="eastAsia"/>
        </w:rPr>
        <w:t>L</w:t>
      </w:r>
      <w:r>
        <w:t>eft panel; anteroposterior view. Right panel; lateral view.</w:t>
      </w:r>
    </w:p>
    <w:p w14:paraId="3526F427" w14:textId="77777777" w:rsidR="00D97DD2" w:rsidRPr="00327B43" w:rsidRDefault="00D97DD2" w:rsidP="00437B02">
      <w:pPr>
        <w:pStyle w:val="Tabletitle"/>
        <w:spacing w:line="480" w:lineRule="auto"/>
      </w:pPr>
    </w:p>
    <w:p w14:paraId="327150FD" w14:textId="647675D3" w:rsidR="00D97DD2" w:rsidRPr="0069470B" w:rsidRDefault="00D97DD2" w:rsidP="00437B02">
      <w:pPr>
        <w:pStyle w:val="Tabletitle"/>
        <w:spacing w:line="480" w:lineRule="auto"/>
        <w:rPr>
          <w:b/>
          <w:bCs/>
        </w:rPr>
      </w:pPr>
      <w:r w:rsidRPr="0069470B">
        <w:rPr>
          <w:b/>
          <w:bCs/>
        </w:rPr>
        <w:t xml:space="preserve">Figure 3. </w:t>
      </w:r>
      <w:r w:rsidR="00E51861" w:rsidRPr="0069470B">
        <w:rPr>
          <w:b/>
          <w:bCs/>
        </w:rPr>
        <w:t>Preoperative p</w:t>
      </w:r>
      <w:r w:rsidRPr="0069470B">
        <w:rPr>
          <w:b/>
          <w:bCs/>
        </w:rPr>
        <w:t>lain X-ray</w:t>
      </w:r>
      <w:r w:rsidR="000411E7" w:rsidRPr="0069470B">
        <w:rPr>
          <w:b/>
          <w:bCs/>
        </w:rPr>
        <w:t>, CT,</w:t>
      </w:r>
      <w:r w:rsidRPr="0069470B">
        <w:rPr>
          <w:b/>
          <w:bCs/>
        </w:rPr>
        <w:t xml:space="preserve"> and MRI of right wrist</w:t>
      </w:r>
      <w:r w:rsidR="00E51861" w:rsidRPr="0069470B">
        <w:rPr>
          <w:b/>
          <w:bCs/>
        </w:rPr>
        <w:t>.</w:t>
      </w:r>
    </w:p>
    <w:p w14:paraId="403CC510" w14:textId="3B0EEEAF" w:rsidR="00D97DD2" w:rsidRPr="00327B43" w:rsidRDefault="00FB633E" w:rsidP="00437B02">
      <w:pPr>
        <w:pStyle w:val="Newparagraph"/>
      </w:pPr>
      <w:r>
        <w:rPr>
          <w:noProof/>
        </w:rPr>
        <w:lastRenderedPageBreak/>
        <w:pict w14:anchorId="2D0E9FB3">
          <v:shape id="図 3" o:spid="_x0000_i1026" type="#_x0000_t75" alt="A picture containing graphical user interface&#13;&#13;&#13;&#13;&#10;&#13;&#13;&#13;&#13;&#10;Description automatically generated" style="width:370.55pt;height:227.25pt;visibility:visible;mso-wrap-style:square;mso-width-percent:0;mso-height-percent:0;mso-width-percent:0;mso-height-percent:0">
            <v:imagedata r:id="rId11" o:title="A picture containing graphical user interface&#13;&#13;&#13;&#13;&#10;&#13;&#13;&#13;&#13;&#10;Description automatically generated"/>
          </v:shape>
        </w:pict>
      </w:r>
    </w:p>
    <w:p w14:paraId="7660D7C4" w14:textId="0BA45822" w:rsidR="00D97DD2" w:rsidRPr="0069470B" w:rsidRDefault="00D97DD2" w:rsidP="00437B02">
      <w:pPr>
        <w:pStyle w:val="Tabletitle"/>
        <w:spacing w:line="480" w:lineRule="auto"/>
      </w:pPr>
      <w:r w:rsidRPr="0069470B">
        <w:t xml:space="preserve">3a) </w:t>
      </w:r>
      <w:r w:rsidR="000411E7" w:rsidRPr="0069470B">
        <w:t>P</w:t>
      </w:r>
      <w:r w:rsidRPr="0069470B">
        <w:t>lain X-ray imag</w:t>
      </w:r>
      <w:r w:rsidR="000411E7" w:rsidRPr="0069470B">
        <w:t>ing</w:t>
      </w:r>
      <w:r w:rsidRPr="0069470B">
        <w:t xml:space="preserve"> show</w:t>
      </w:r>
      <w:r w:rsidR="000411E7" w:rsidRPr="0069470B">
        <w:t>ing</w:t>
      </w:r>
      <w:r w:rsidRPr="0069470B">
        <w:t xml:space="preserve"> destruction </w:t>
      </w:r>
      <w:r w:rsidR="000411E7" w:rsidRPr="0069470B">
        <w:t xml:space="preserve">and partial fusion </w:t>
      </w:r>
      <w:r w:rsidRPr="0069470B">
        <w:t>of the right carpal joint</w:t>
      </w:r>
      <w:r w:rsidR="000411E7" w:rsidRPr="0069470B">
        <w:t>.</w:t>
      </w:r>
    </w:p>
    <w:p w14:paraId="7C427C0D" w14:textId="1D61C375" w:rsidR="00D97DD2" w:rsidRPr="00327B43" w:rsidRDefault="00D97DD2" w:rsidP="00437B02">
      <w:pPr>
        <w:pStyle w:val="Tabletitle"/>
        <w:spacing w:line="480" w:lineRule="auto"/>
      </w:pPr>
      <w:r w:rsidRPr="00327B43">
        <w:t>3b) CT show</w:t>
      </w:r>
      <w:r w:rsidR="000411E7" w:rsidRPr="00327B43">
        <w:t>ing</w:t>
      </w:r>
      <w:r w:rsidRPr="00327B43">
        <w:t xml:space="preserve"> bon</w:t>
      </w:r>
      <w:r w:rsidR="009041B8">
        <w:t>y</w:t>
      </w:r>
      <w:r w:rsidRPr="00327B43">
        <w:t xml:space="preserve"> ankylosis in </w:t>
      </w:r>
      <w:r w:rsidR="00BB5716">
        <w:t>t</w:t>
      </w:r>
      <w:r w:rsidR="00BB5716" w:rsidRPr="00BB5716">
        <w:t>rapezoid, capitate</w:t>
      </w:r>
      <w:r w:rsidR="00BB5716">
        <w:t xml:space="preserve"> and</w:t>
      </w:r>
      <w:r w:rsidR="00BB5716" w:rsidRPr="00BB5716">
        <w:rPr>
          <w:rFonts w:hint="eastAsia"/>
          <w:lang w:eastAsia="ja-JP"/>
        </w:rPr>
        <w:t xml:space="preserve"> </w:t>
      </w:r>
      <w:r w:rsidR="00BB5716" w:rsidRPr="00BB5716">
        <w:t>hamate bone</w:t>
      </w:r>
      <w:r w:rsidR="00BB5716">
        <w:t>s</w:t>
      </w:r>
      <w:r w:rsidRPr="00327B43">
        <w:t>.</w:t>
      </w:r>
    </w:p>
    <w:p w14:paraId="615E8BFD" w14:textId="77777777" w:rsidR="00437B02" w:rsidRDefault="00D97DD2" w:rsidP="00437B02">
      <w:pPr>
        <w:pStyle w:val="Tabletitle"/>
        <w:spacing w:line="480" w:lineRule="auto"/>
      </w:pPr>
      <w:r w:rsidRPr="0069470B">
        <w:t xml:space="preserve">3c) </w:t>
      </w:r>
      <w:r w:rsidR="00437B02">
        <w:t xml:space="preserve">T1-weighted MRI showed low intensity and </w:t>
      </w:r>
      <w:r w:rsidR="005849B9">
        <w:t xml:space="preserve">T2-weighted </w:t>
      </w:r>
      <w:r w:rsidRPr="0069470B">
        <w:t>MRI show</w:t>
      </w:r>
      <w:r w:rsidR="000411E7" w:rsidRPr="0069470B">
        <w:t>ing</w:t>
      </w:r>
      <w:r w:rsidRPr="00327B43">
        <w:rPr>
          <w:iCs/>
        </w:rPr>
        <w:t xml:space="preserve"> </w:t>
      </w:r>
      <w:r w:rsidR="000411E7" w:rsidRPr="00327B43">
        <w:rPr>
          <w:iCs/>
        </w:rPr>
        <w:t>increased</w:t>
      </w:r>
      <w:r w:rsidRPr="00327B43">
        <w:rPr>
          <w:iCs/>
        </w:rPr>
        <w:t xml:space="preserve"> brightness cent</w:t>
      </w:r>
      <w:r w:rsidR="0069470B">
        <w:rPr>
          <w:iCs/>
        </w:rPr>
        <w:t>r</w:t>
      </w:r>
      <w:r w:rsidRPr="00327B43">
        <w:rPr>
          <w:iCs/>
        </w:rPr>
        <w:t>ing on the mid</w:t>
      </w:r>
      <w:r w:rsidR="0069470B">
        <w:rPr>
          <w:iCs/>
        </w:rPr>
        <w:t>-</w:t>
      </w:r>
      <w:r w:rsidRPr="00327B43">
        <w:rPr>
          <w:iCs/>
        </w:rPr>
        <w:t>carpal joint but no obvious bon</w:t>
      </w:r>
      <w:r w:rsidR="0069470B">
        <w:rPr>
          <w:iCs/>
        </w:rPr>
        <w:t>y</w:t>
      </w:r>
      <w:r w:rsidRPr="00327B43">
        <w:rPr>
          <w:iCs/>
        </w:rPr>
        <w:t xml:space="preserve"> destruction in the carpometacarpal joint</w:t>
      </w:r>
      <w:r w:rsidRPr="00327B43">
        <w:t>.</w:t>
      </w:r>
    </w:p>
    <w:p w14:paraId="500D6A12" w14:textId="5CCDE1DC" w:rsidR="00D97DD2" w:rsidRPr="00437B02" w:rsidRDefault="0069470B" w:rsidP="00437B02">
      <w:pPr>
        <w:pStyle w:val="Tabletitle"/>
        <w:spacing w:line="480" w:lineRule="auto"/>
      </w:pPr>
      <w:r w:rsidRPr="00437B02">
        <w:t>CT, computed tomography; MRI, magnetic resonance imaging</w:t>
      </w:r>
    </w:p>
    <w:p w14:paraId="4852B2E8" w14:textId="77777777" w:rsidR="007F72C3" w:rsidRPr="00327B43" w:rsidRDefault="007F72C3" w:rsidP="00437B02"/>
    <w:p w14:paraId="2DAB0DDB" w14:textId="52F39ADB" w:rsidR="00D97DD2" w:rsidRPr="00327B43" w:rsidRDefault="00D97DD2" w:rsidP="00437B02">
      <w:pPr>
        <w:pStyle w:val="Tabletitle"/>
        <w:spacing w:line="480" w:lineRule="auto"/>
        <w:rPr>
          <w:b/>
          <w:bCs/>
        </w:rPr>
      </w:pPr>
      <w:r w:rsidRPr="0069470B">
        <w:rPr>
          <w:b/>
          <w:bCs/>
        </w:rPr>
        <w:t xml:space="preserve">Figure 4. </w:t>
      </w:r>
      <w:r w:rsidR="0069470B">
        <w:rPr>
          <w:b/>
          <w:bCs/>
        </w:rPr>
        <w:t>Postoperative p</w:t>
      </w:r>
      <w:r w:rsidRPr="0069470B">
        <w:rPr>
          <w:b/>
          <w:bCs/>
        </w:rPr>
        <w:t>lain X-ray of l</w:t>
      </w:r>
      <w:r w:rsidR="00BD6F3C">
        <w:rPr>
          <w:b/>
          <w:bCs/>
        </w:rPr>
        <w:t>ight</w:t>
      </w:r>
      <w:r w:rsidRPr="0069470B">
        <w:rPr>
          <w:b/>
          <w:bCs/>
        </w:rPr>
        <w:t xml:space="preserve"> wrist.</w:t>
      </w:r>
    </w:p>
    <w:p w14:paraId="163F51D1" w14:textId="741A5BD8" w:rsidR="00D97DD2" w:rsidRPr="0069470B" w:rsidRDefault="00FB633E" w:rsidP="00437B02">
      <w:pPr>
        <w:pStyle w:val="Newparagraph"/>
      </w:pPr>
      <w:r>
        <w:rPr>
          <w:noProof/>
        </w:rPr>
        <w:lastRenderedPageBreak/>
        <w:pict w14:anchorId="6818498A">
          <v:shape id="図 4" o:spid="_x0000_i1025" type="#_x0000_t75" alt="A picture containing X-ray film, blur&#13;&#13;&#13;&#13;&#10;&#13;&#13;&#13;&#13;&#10;Description automatically generated" style="width:332.25pt;height:336.9pt;visibility:visible;mso-wrap-style:square;mso-width-percent:0;mso-height-percent:0;mso-width-percent:0;mso-height-percent:0">
            <v:imagedata r:id="rId12" o:title="A picture containing X-ray film, blur&#13;&#13;&#13;&#13;&#10;&#13;&#13;&#13;&#13;&#10;Description automatically generated"/>
          </v:shape>
        </w:pict>
      </w:r>
    </w:p>
    <w:p w14:paraId="16328ECD" w14:textId="37AEE02C" w:rsidR="00D97DD2" w:rsidRDefault="00D97DD2" w:rsidP="00437B02">
      <w:pPr>
        <w:pStyle w:val="Tabletitle"/>
        <w:spacing w:line="480" w:lineRule="auto"/>
        <w:rPr>
          <w:iCs/>
        </w:rPr>
      </w:pPr>
      <w:r w:rsidRPr="0069470B">
        <w:t>The lunate and scaphoid bones</w:t>
      </w:r>
      <w:r w:rsidR="0008700A">
        <w:t xml:space="preserve">, </w:t>
      </w:r>
      <w:r w:rsidRPr="0069470B">
        <w:t>triquetr</w:t>
      </w:r>
      <w:r w:rsidR="0008700A">
        <w:t>al and</w:t>
      </w:r>
      <w:r w:rsidRPr="0069470B">
        <w:t xml:space="preserve"> hamate</w:t>
      </w:r>
      <w:r w:rsidR="0008700A">
        <w:t xml:space="preserve"> bones,</w:t>
      </w:r>
      <w:r w:rsidRPr="0069470B">
        <w:t xml:space="preserve"> were fixed with </w:t>
      </w:r>
      <w:proofErr w:type="spellStart"/>
      <w:r w:rsidRPr="0069470B">
        <w:t>Acutrak</w:t>
      </w:r>
      <w:proofErr w:type="spellEnd"/>
      <w:r w:rsidRPr="0069470B">
        <w:t xml:space="preserve"> mini screw</w:t>
      </w:r>
      <w:r w:rsidR="0008700A">
        <w:t>s</w:t>
      </w:r>
      <w:r w:rsidRPr="0069470B">
        <w:t xml:space="preserve">, and the scaphoid </w:t>
      </w:r>
      <w:r w:rsidR="0008700A">
        <w:t xml:space="preserve">and </w:t>
      </w:r>
      <w:r w:rsidRPr="0069470B">
        <w:t>capitate bones were fixed using</w:t>
      </w:r>
      <w:r w:rsidRPr="00327B43">
        <w:t xml:space="preserve"> the </w:t>
      </w:r>
      <w:proofErr w:type="spellStart"/>
      <w:r w:rsidRPr="00327B43">
        <w:t>Acutrak</w:t>
      </w:r>
      <w:proofErr w:type="spellEnd"/>
      <w:r w:rsidRPr="00327B43">
        <w:t xml:space="preserve"> standard screw.</w:t>
      </w:r>
      <w:r w:rsidR="005170DF">
        <w:t xml:space="preserve"> </w:t>
      </w:r>
      <w:r w:rsidR="005170DF" w:rsidRPr="005170DF">
        <w:rPr>
          <w:iCs/>
        </w:rPr>
        <w:t>(</w:t>
      </w:r>
      <w:proofErr w:type="spellStart"/>
      <w:r w:rsidR="005170DF" w:rsidRPr="005170DF">
        <w:rPr>
          <w:iCs/>
        </w:rPr>
        <w:t>Acumed</w:t>
      </w:r>
      <w:proofErr w:type="spellEnd"/>
      <w:r w:rsidR="005170DF" w:rsidRPr="005170DF">
        <w:rPr>
          <w:iCs/>
        </w:rPr>
        <w:t>, Hillsboro, OR, USA)</w:t>
      </w:r>
    </w:p>
    <w:p w14:paraId="4ADAC695" w14:textId="224DE77C" w:rsidR="008E788D" w:rsidRPr="008E788D" w:rsidRDefault="008E788D" w:rsidP="00437B02">
      <w:r>
        <w:rPr>
          <w:rFonts w:hint="eastAsia"/>
        </w:rPr>
        <w:t>L</w:t>
      </w:r>
      <w:r>
        <w:t>eft panel; anteroposterior view. Right panel; lateral view.</w:t>
      </w:r>
    </w:p>
    <w:p w14:paraId="2C9D1A14" w14:textId="77777777" w:rsidR="00D97DD2" w:rsidRPr="0069470B" w:rsidRDefault="00D97DD2" w:rsidP="00437B02">
      <w:pPr>
        <w:pStyle w:val="Newparagraph"/>
      </w:pPr>
    </w:p>
    <w:p w14:paraId="082AF2AE" w14:textId="77777777" w:rsidR="00530FBD" w:rsidRDefault="00530FBD" w:rsidP="00437B02">
      <w:pPr>
        <w:pStyle w:val="Figurecaption"/>
        <w:spacing w:line="480" w:lineRule="auto"/>
      </w:pPr>
    </w:p>
    <w:p w14:paraId="642BB6D1" w14:textId="77777777" w:rsidR="00530FBD" w:rsidRDefault="00530FBD" w:rsidP="00437B02">
      <w:pPr>
        <w:pStyle w:val="Figurecaption"/>
        <w:spacing w:line="480" w:lineRule="auto"/>
      </w:pPr>
    </w:p>
    <w:p w14:paraId="0942C851" w14:textId="7B48AA94" w:rsidR="00FE4713" w:rsidRPr="0069470B" w:rsidRDefault="00530FBD" w:rsidP="00A70041">
      <w:pPr>
        <w:pStyle w:val="Figurecaption"/>
      </w:pPr>
      <w:r>
        <w:fldChar w:fldCharType="begin"/>
      </w:r>
      <w:r>
        <w:instrText xml:space="preserve"> ADDIN EN.REFLIST </w:instrText>
      </w:r>
      <w:r>
        <w:fldChar w:fldCharType="separate"/>
      </w:r>
      <w:r>
        <w:fldChar w:fldCharType="end"/>
      </w:r>
    </w:p>
    <w:sectPr w:rsidR="00FE4713" w:rsidRPr="0069470B" w:rsidSect="008F66E2">
      <w:pgSz w:w="11901" w:h="16840" w:code="9"/>
      <w:pgMar w:top="1418" w:right="1701" w:bottom="1418"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79447" w14:textId="77777777" w:rsidR="00FB633E" w:rsidRDefault="00FB633E" w:rsidP="00AF2C92">
      <w:r>
        <w:separator/>
      </w:r>
    </w:p>
  </w:endnote>
  <w:endnote w:type="continuationSeparator" w:id="0">
    <w:p w14:paraId="02703714" w14:textId="77777777" w:rsidR="00FB633E" w:rsidRDefault="00FB633E"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436CD" w14:textId="77777777" w:rsidR="00FB633E" w:rsidRDefault="00FB633E" w:rsidP="00AF2C92">
      <w:r>
        <w:separator/>
      </w:r>
    </w:p>
  </w:footnote>
  <w:footnote w:type="continuationSeparator" w:id="0">
    <w:p w14:paraId="4D2378BA" w14:textId="77777777" w:rsidR="00FB633E" w:rsidRDefault="00FB633E"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730AE2"/>
    <w:multiLevelType w:val="hybridMultilevel"/>
    <w:tmpl w:val="5CBAAE38"/>
    <w:lvl w:ilvl="0" w:tplc="DEC601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0F7FEB"/>
    <w:multiLevelType w:val="multilevel"/>
    <w:tmpl w:val="6DAE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8775B2E"/>
    <w:multiLevelType w:val="multilevel"/>
    <w:tmpl w:val="5C50D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5883BED"/>
    <w:multiLevelType w:val="hybridMultilevel"/>
    <w:tmpl w:val="7AE653C0"/>
    <w:lvl w:ilvl="0" w:tplc="DEC601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6A02C4"/>
    <w:multiLevelType w:val="multilevel"/>
    <w:tmpl w:val="A176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354C36"/>
    <w:multiLevelType w:val="multilevel"/>
    <w:tmpl w:val="D96A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EE132B4"/>
    <w:multiLevelType w:val="multilevel"/>
    <w:tmpl w:val="C7B8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8052D50"/>
    <w:multiLevelType w:val="hybridMultilevel"/>
    <w:tmpl w:val="0DEEC6CA"/>
    <w:lvl w:ilvl="0" w:tplc="DEC6012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EB1B99"/>
    <w:multiLevelType w:val="hybridMultilevel"/>
    <w:tmpl w:val="F4F8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763228"/>
    <w:multiLevelType w:val="hybridMultilevel"/>
    <w:tmpl w:val="3850D94C"/>
    <w:lvl w:ilvl="0" w:tplc="10F86E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CE32E4"/>
    <w:multiLevelType w:val="multilevel"/>
    <w:tmpl w:val="5CBAAE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1A87E9A"/>
    <w:multiLevelType w:val="hybridMultilevel"/>
    <w:tmpl w:val="4EDA833E"/>
    <w:lvl w:ilvl="0" w:tplc="34B44EE0">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28"/>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4"/>
  </w:num>
  <w:num w:numId="14">
    <w:abstractNumId w:val="29"/>
  </w:num>
  <w:num w:numId="15">
    <w:abstractNumId w:val="19"/>
  </w:num>
  <w:num w:numId="16">
    <w:abstractNumId w:val="23"/>
  </w:num>
  <w:num w:numId="17">
    <w:abstractNumId w:val="11"/>
  </w:num>
  <w:num w:numId="18">
    <w:abstractNumId w:val="0"/>
  </w:num>
  <w:num w:numId="19">
    <w:abstractNumId w:val="15"/>
  </w:num>
  <w:num w:numId="20">
    <w:abstractNumId w:val="29"/>
  </w:num>
  <w:num w:numId="21">
    <w:abstractNumId w:val="29"/>
  </w:num>
  <w:num w:numId="22">
    <w:abstractNumId w:val="29"/>
  </w:num>
  <w:num w:numId="23">
    <w:abstractNumId w:val="29"/>
  </w:num>
  <w:num w:numId="24">
    <w:abstractNumId w:val="24"/>
  </w:num>
  <w:num w:numId="25">
    <w:abstractNumId w:val="25"/>
  </w:num>
  <w:num w:numId="26">
    <w:abstractNumId w:val="30"/>
  </w:num>
  <w:num w:numId="27">
    <w:abstractNumId w:val="33"/>
  </w:num>
  <w:num w:numId="28">
    <w:abstractNumId w:val="29"/>
  </w:num>
  <w:num w:numId="29">
    <w:abstractNumId w:val="18"/>
  </w:num>
  <w:num w:numId="30">
    <w:abstractNumId w:val="34"/>
  </w:num>
  <w:num w:numId="31">
    <w:abstractNumId w:val="26"/>
  </w:num>
  <w:num w:numId="32">
    <w:abstractNumId w:val="31"/>
  </w:num>
  <w:num w:numId="33">
    <w:abstractNumId w:val="12"/>
  </w:num>
  <w:num w:numId="34">
    <w:abstractNumId w:val="16"/>
  </w:num>
  <w:num w:numId="35">
    <w:abstractNumId w:val="20"/>
  </w:num>
  <w:num w:numId="36">
    <w:abstractNumId w:val="13"/>
  </w:num>
  <w:num w:numId="37">
    <w:abstractNumId w:val="27"/>
  </w:num>
  <w:num w:numId="38">
    <w:abstractNumId w:val="22"/>
  </w:num>
  <w:num w:numId="39">
    <w:abstractNumId w:val="17"/>
  </w:num>
  <w:num w:numId="40">
    <w:abstractNumId w:val="14"/>
  </w:num>
  <w:num w:numId="41">
    <w:abstractNumId w:val="32"/>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1"/>
  <w:bordersDoNotSurroundHeader/>
  <w:bordersDoNotSurroundFooter/>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B241B"/>
    <w:rsid w:val="00001899"/>
    <w:rsid w:val="000049AD"/>
    <w:rsid w:val="0000681B"/>
    <w:rsid w:val="00007C23"/>
    <w:rsid w:val="000133C0"/>
    <w:rsid w:val="000149A9"/>
    <w:rsid w:val="00014C4E"/>
    <w:rsid w:val="00017107"/>
    <w:rsid w:val="000202E2"/>
    <w:rsid w:val="00022441"/>
    <w:rsid w:val="0002261E"/>
    <w:rsid w:val="0002387C"/>
    <w:rsid w:val="00024839"/>
    <w:rsid w:val="00026871"/>
    <w:rsid w:val="00037A98"/>
    <w:rsid w:val="000411E7"/>
    <w:rsid w:val="000427FB"/>
    <w:rsid w:val="0004455E"/>
    <w:rsid w:val="00045862"/>
    <w:rsid w:val="00047CB5"/>
    <w:rsid w:val="00051E74"/>
    <w:rsid w:val="00051FAA"/>
    <w:rsid w:val="000572A9"/>
    <w:rsid w:val="00061325"/>
    <w:rsid w:val="00070F7C"/>
    <w:rsid w:val="000733AC"/>
    <w:rsid w:val="00074B81"/>
    <w:rsid w:val="00074D22"/>
    <w:rsid w:val="00075081"/>
    <w:rsid w:val="0007528A"/>
    <w:rsid w:val="000811AB"/>
    <w:rsid w:val="00083C5F"/>
    <w:rsid w:val="000847C0"/>
    <w:rsid w:val="0008700A"/>
    <w:rsid w:val="0009172C"/>
    <w:rsid w:val="000930EC"/>
    <w:rsid w:val="00095E61"/>
    <w:rsid w:val="000966C1"/>
    <w:rsid w:val="000970AC"/>
    <w:rsid w:val="000A1167"/>
    <w:rsid w:val="000A4428"/>
    <w:rsid w:val="000A6D40"/>
    <w:rsid w:val="000A7BC3"/>
    <w:rsid w:val="000B1661"/>
    <w:rsid w:val="000B2E88"/>
    <w:rsid w:val="000B4603"/>
    <w:rsid w:val="000C09BE"/>
    <w:rsid w:val="000C1380"/>
    <w:rsid w:val="000C554F"/>
    <w:rsid w:val="000D0DC5"/>
    <w:rsid w:val="000D15FF"/>
    <w:rsid w:val="000D28DF"/>
    <w:rsid w:val="000D2A7F"/>
    <w:rsid w:val="000D488B"/>
    <w:rsid w:val="000D68DF"/>
    <w:rsid w:val="000E138D"/>
    <w:rsid w:val="000E187A"/>
    <w:rsid w:val="000E275C"/>
    <w:rsid w:val="000E2D61"/>
    <w:rsid w:val="000E450E"/>
    <w:rsid w:val="000E6259"/>
    <w:rsid w:val="000F4677"/>
    <w:rsid w:val="000F5BE0"/>
    <w:rsid w:val="00100587"/>
    <w:rsid w:val="0010284E"/>
    <w:rsid w:val="00103122"/>
    <w:rsid w:val="0010336A"/>
    <w:rsid w:val="001050F1"/>
    <w:rsid w:val="00105AEA"/>
    <w:rsid w:val="00106DAF"/>
    <w:rsid w:val="00114ABE"/>
    <w:rsid w:val="00115241"/>
    <w:rsid w:val="00116023"/>
    <w:rsid w:val="00134A51"/>
    <w:rsid w:val="00140727"/>
    <w:rsid w:val="00160628"/>
    <w:rsid w:val="00161344"/>
    <w:rsid w:val="00162195"/>
    <w:rsid w:val="0016322A"/>
    <w:rsid w:val="0016371F"/>
    <w:rsid w:val="00165A21"/>
    <w:rsid w:val="001705CE"/>
    <w:rsid w:val="001736BA"/>
    <w:rsid w:val="0017714B"/>
    <w:rsid w:val="001804DF"/>
    <w:rsid w:val="0018102C"/>
    <w:rsid w:val="00181BDC"/>
    <w:rsid w:val="00181DB0"/>
    <w:rsid w:val="001829E3"/>
    <w:rsid w:val="00187F4E"/>
    <w:rsid w:val="001924C0"/>
    <w:rsid w:val="00195143"/>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47F"/>
    <w:rsid w:val="001D6857"/>
    <w:rsid w:val="001E0572"/>
    <w:rsid w:val="001E0A67"/>
    <w:rsid w:val="001E1028"/>
    <w:rsid w:val="001E14E2"/>
    <w:rsid w:val="001E39DA"/>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2004C"/>
    <w:rsid w:val="00235F33"/>
    <w:rsid w:val="00236F4B"/>
    <w:rsid w:val="00242B0D"/>
    <w:rsid w:val="002467C6"/>
    <w:rsid w:val="0024692A"/>
    <w:rsid w:val="00252BBA"/>
    <w:rsid w:val="00253123"/>
    <w:rsid w:val="00264001"/>
    <w:rsid w:val="002644B9"/>
    <w:rsid w:val="00266354"/>
    <w:rsid w:val="00267A18"/>
    <w:rsid w:val="00273462"/>
    <w:rsid w:val="0027395B"/>
    <w:rsid w:val="00275854"/>
    <w:rsid w:val="00283B41"/>
    <w:rsid w:val="00285F28"/>
    <w:rsid w:val="00286398"/>
    <w:rsid w:val="002937A1"/>
    <w:rsid w:val="002A3C42"/>
    <w:rsid w:val="002A5D75"/>
    <w:rsid w:val="002B0DA7"/>
    <w:rsid w:val="002B1B1A"/>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15713"/>
    <w:rsid w:val="0031686C"/>
    <w:rsid w:val="00316FE0"/>
    <w:rsid w:val="003204D2"/>
    <w:rsid w:val="00324F6F"/>
    <w:rsid w:val="0032605E"/>
    <w:rsid w:val="003275D1"/>
    <w:rsid w:val="00327B43"/>
    <w:rsid w:val="00330B2A"/>
    <w:rsid w:val="00331E17"/>
    <w:rsid w:val="00333063"/>
    <w:rsid w:val="003408E3"/>
    <w:rsid w:val="00343480"/>
    <w:rsid w:val="00345E89"/>
    <w:rsid w:val="003522A1"/>
    <w:rsid w:val="0035254B"/>
    <w:rsid w:val="00353555"/>
    <w:rsid w:val="003565D4"/>
    <w:rsid w:val="00356F34"/>
    <w:rsid w:val="003607FB"/>
    <w:rsid w:val="00360A90"/>
    <w:rsid w:val="00360FD5"/>
    <w:rsid w:val="0036340D"/>
    <w:rsid w:val="003634A5"/>
    <w:rsid w:val="00366868"/>
    <w:rsid w:val="00367506"/>
    <w:rsid w:val="00370085"/>
    <w:rsid w:val="003744A7"/>
    <w:rsid w:val="00376235"/>
    <w:rsid w:val="00381FB6"/>
    <w:rsid w:val="003836D3"/>
    <w:rsid w:val="00383A52"/>
    <w:rsid w:val="00391652"/>
    <w:rsid w:val="00392183"/>
    <w:rsid w:val="0039507F"/>
    <w:rsid w:val="003A1260"/>
    <w:rsid w:val="003A295F"/>
    <w:rsid w:val="003A41DD"/>
    <w:rsid w:val="003A7033"/>
    <w:rsid w:val="003B47FE"/>
    <w:rsid w:val="003B5673"/>
    <w:rsid w:val="003B62C9"/>
    <w:rsid w:val="003C1E4D"/>
    <w:rsid w:val="003C7176"/>
    <w:rsid w:val="003D0929"/>
    <w:rsid w:val="003D2134"/>
    <w:rsid w:val="003D396A"/>
    <w:rsid w:val="003D4729"/>
    <w:rsid w:val="003D7C67"/>
    <w:rsid w:val="003D7DD6"/>
    <w:rsid w:val="003E5AAF"/>
    <w:rsid w:val="003E600D"/>
    <w:rsid w:val="003E64DF"/>
    <w:rsid w:val="003E6A5D"/>
    <w:rsid w:val="003F193A"/>
    <w:rsid w:val="003F4207"/>
    <w:rsid w:val="003F5C46"/>
    <w:rsid w:val="003F7CBB"/>
    <w:rsid w:val="003F7D34"/>
    <w:rsid w:val="00412C8E"/>
    <w:rsid w:val="0041518D"/>
    <w:rsid w:val="00416B2B"/>
    <w:rsid w:val="00420A4D"/>
    <w:rsid w:val="0042221D"/>
    <w:rsid w:val="00424DD3"/>
    <w:rsid w:val="004269C5"/>
    <w:rsid w:val="00435939"/>
    <w:rsid w:val="00437B02"/>
    <w:rsid w:val="00437CC7"/>
    <w:rsid w:val="00442B9C"/>
    <w:rsid w:val="00445EFA"/>
    <w:rsid w:val="0044738A"/>
    <w:rsid w:val="004473D3"/>
    <w:rsid w:val="00452231"/>
    <w:rsid w:val="00460C13"/>
    <w:rsid w:val="00463228"/>
    <w:rsid w:val="00463782"/>
    <w:rsid w:val="004667E0"/>
    <w:rsid w:val="0046760E"/>
    <w:rsid w:val="00470E10"/>
    <w:rsid w:val="004743B2"/>
    <w:rsid w:val="00477A97"/>
    <w:rsid w:val="00481343"/>
    <w:rsid w:val="0048549E"/>
    <w:rsid w:val="0049082D"/>
    <w:rsid w:val="00493347"/>
    <w:rsid w:val="00496092"/>
    <w:rsid w:val="004A08DB"/>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D6037"/>
    <w:rsid w:val="004E0338"/>
    <w:rsid w:val="004E4FF3"/>
    <w:rsid w:val="004E56A8"/>
    <w:rsid w:val="004F2E4C"/>
    <w:rsid w:val="004F3B55"/>
    <w:rsid w:val="004F4E46"/>
    <w:rsid w:val="004F5C04"/>
    <w:rsid w:val="004F6B7D"/>
    <w:rsid w:val="005015F6"/>
    <w:rsid w:val="005030C4"/>
    <w:rsid w:val="005031C5"/>
    <w:rsid w:val="00504FDC"/>
    <w:rsid w:val="005120CC"/>
    <w:rsid w:val="00512B7B"/>
    <w:rsid w:val="00514EA1"/>
    <w:rsid w:val="005170DF"/>
    <w:rsid w:val="0051798B"/>
    <w:rsid w:val="00521F5A"/>
    <w:rsid w:val="005248CD"/>
    <w:rsid w:val="00525E06"/>
    <w:rsid w:val="00526454"/>
    <w:rsid w:val="00530FBD"/>
    <w:rsid w:val="00531823"/>
    <w:rsid w:val="00534ECC"/>
    <w:rsid w:val="0053720D"/>
    <w:rsid w:val="00540EF5"/>
    <w:rsid w:val="00541BF3"/>
    <w:rsid w:val="00541CD3"/>
    <w:rsid w:val="00543E6C"/>
    <w:rsid w:val="005476FA"/>
    <w:rsid w:val="005521D7"/>
    <w:rsid w:val="005542D0"/>
    <w:rsid w:val="0055595E"/>
    <w:rsid w:val="00557988"/>
    <w:rsid w:val="00560996"/>
    <w:rsid w:val="005621C5"/>
    <w:rsid w:val="00562C49"/>
    <w:rsid w:val="00562DEF"/>
    <w:rsid w:val="0056321A"/>
    <w:rsid w:val="00563A35"/>
    <w:rsid w:val="00566596"/>
    <w:rsid w:val="005741E9"/>
    <w:rsid w:val="005748CF"/>
    <w:rsid w:val="005768AB"/>
    <w:rsid w:val="00584270"/>
    <w:rsid w:val="00584738"/>
    <w:rsid w:val="005849B9"/>
    <w:rsid w:val="005920B0"/>
    <w:rsid w:val="0059380D"/>
    <w:rsid w:val="00595A8F"/>
    <w:rsid w:val="005977C2"/>
    <w:rsid w:val="00597BF2"/>
    <w:rsid w:val="005A5F0D"/>
    <w:rsid w:val="005B134E"/>
    <w:rsid w:val="005B2039"/>
    <w:rsid w:val="005B344F"/>
    <w:rsid w:val="005B3FBA"/>
    <w:rsid w:val="005B4A1D"/>
    <w:rsid w:val="005B674D"/>
    <w:rsid w:val="005C0CBE"/>
    <w:rsid w:val="005C1FCF"/>
    <w:rsid w:val="005D1885"/>
    <w:rsid w:val="005D2C99"/>
    <w:rsid w:val="005D4A38"/>
    <w:rsid w:val="005E2EEA"/>
    <w:rsid w:val="005E3708"/>
    <w:rsid w:val="005E3CCD"/>
    <w:rsid w:val="005E3D6B"/>
    <w:rsid w:val="005E5B55"/>
    <w:rsid w:val="005E5E4A"/>
    <w:rsid w:val="005E693D"/>
    <w:rsid w:val="005E75BF"/>
    <w:rsid w:val="005F57BA"/>
    <w:rsid w:val="005F61E6"/>
    <w:rsid w:val="005F6C45"/>
    <w:rsid w:val="005F7B2E"/>
    <w:rsid w:val="00605A69"/>
    <w:rsid w:val="00606C54"/>
    <w:rsid w:val="00614375"/>
    <w:rsid w:val="00615B0A"/>
    <w:rsid w:val="006168CF"/>
    <w:rsid w:val="0062011B"/>
    <w:rsid w:val="00626DE0"/>
    <w:rsid w:val="00630901"/>
    <w:rsid w:val="00631F8E"/>
    <w:rsid w:val="00636EE9"/>
    <w:rsid w:val="00640950"/>
    <w:rsid w:val="00641AE7"/>
    <w:rsid w:val="00642629"/>
    <w:rsid w:val="0065293D"/>
    <w:rsid w:val="00653EFC"/>
    <w:rsid w:val="00654021"/>
    <w:rsid w:val="00661045"/>
    <w:rsid w:val="00666DA8"/>
    <w:rsid w:val="00667410"/>
    <w:rsid w:val="00671057"/>
    <w:rsid w:val="00675AAF"/>
    <w:rsid w:val="0068031A"/>
    <w:rsid w:val="00681B2F"/>
    <w:rsid w:val="0068335F"/>
    <w:rsid w:val="00685789"/>
    <w:rsid w:val="00687217"/>
    <w:rsid w:val="00693302"/>
    <w:rsid w:val="00693EEF"/>
    <w:rsid w:val="0069470B"/>
    <w:rsid w:val="0069640B"/>
    <w:rsid w:val="006A1429"/>
    <w:rsid w:val="006A1B83"/>
    <w:rsid w:val="006A21CD"/>
    <w:rsid w:val="006A294A"/>
    <w:rsid w:val="006A5918"/>
    <w:rsid w:val="006A754B"/>
    <w:rsid w:val="006B21B2"/>
    <w:rsid w:val="006B4A4A"/>
    <w:rsid w:val="006C19B2"/>
    <w:rsid w:val="006C5BB8"/>
    <w:rsid w:val="006C6936"/>
    <w:rsid w:val="006C7B01"/>
    <w:rsid w:val="006D0FE8"/>
    <w:rsid w:val="006D217A"/>
    <w:rsid w:val="006D4B2B"/>
    <w:rsid w:val="006D4F3C"/>
    <w:rsid w:val="006D5C66"/>
    <w:rsid w:val="006E1B3C"/>
    <w:rsid w:val="006E23FB"/>
    <w:rsid w:val="006E325A"/>
    <w:rsid w:val="006E33EC"/>
    <w:rsid w:val="006E3802"/>
    <w:rsid w:val="006E6C02"/>
    <w:rsid w:val="006F231A"/>
    <w:rsid w:val="006F2ECA"/>
    <w:rsid w:val="006F6B55"/>
    <w:rsid w:val="006F788D"/>
    <w:rsid w:val="006F78E1"/>
    <w:rsid w:val="00701072"/>
    <w:rsid w:val="00702054"/>
    <w:rsid w:val="007035A4"/>
    <w:rsid w:val="00711799"/>
    <w:rsid w:val="00712B78"/>
    <w:rsid w:val="0071393B"/>
    <w:rsid w:val="00713EE2"/>
    <w:rsid w:val="007177FC"/>
    <w:rsid w:val="00720C5E"/>
    <w:rsid w:val="00721701"/>
    <w:rsid w:val="007266ED"/>
    <w:rsid w:val="00731835"/>
    <w:rsid w:val="007341F8"/>
    <w:rsid w:val="00734372"/>
    <w:rsid w:val="00734EB8"/>
    <w:rsid w:val="00735F33"/>
    <w:rsid w:val="00735F8B"/>
    <w:rsid w:val="00740F01"/>
    <w:rsid w:val="00742D1F"/>
    <w:rsid w:val="007439FF"/>
    <w:rsid w:val="00743EBA"/>
    <w:rsid w:val="00744C8E"/>
    <w:rsid w:val="0074707E"/>
    <w:rsid w:val="007516DC"/>
    <w:rsid w:val="00751BBC"/>
    <w:rsid w:val="00754B80"/>
    <w:rsid w:val="00761918"/>
    <w:rsid w:val="00762F03"/>
    <w:rsid w:val="0076413B"/>
    <w:rsid w:val="007648AE"/>
    <w:rsid w:val="00764BF8"/>
    <w:rsid w:val="0076514D"/>
    <w:rsid w:val="00773D59"/>
    <w:rsid w:val="00775922"/>
    <w:rsid w:val="00781003"/>
    <w:rsid w:val="007911FD"/>
    <w:rsid w:val="00793930"/>
    <w:rsid w:val="00793DD1"/>
    <w:rsid w:val="00794FEC"/>
    <w:rsid w:val="007963E0"/>
    <w:rsid w:val="007A003E"/>
    <w:rsid w:val="007A0EE9"/>
    <w:rsid w:val="007A1965"/>
    <w:rsid w:val="007A2ED1"/>
    <w:rsid w:val="007A4BE6"/>
    <w:rsid w:val="007B0DC6"/>
    <w:rsid w:val="007B1094"/>
    <w:rsid w:val="007B1762"/>
    <w:rsid w:val="007B3320"/>
    <w:rsid w:val="007C301F"/>
    <w:rsid w:val="007C4540"/>
    <w:rsid w:val="007C65AF"/>
    <w:rsid w:val="007D135D"/>
    <w:rsid w:val="007D730F"/>
    <w:rsid w:val="007D7CD8"/>
    <w:rsid w:val="007E3AA7"/>
    <w:rsid w:val="007F72C3"/>
    <w:rsid w:val="007F737D"/>
    <w:rsid w:val="0080308E"/>
    <w:rsid w:val="00805303"/>
    <w:rsid w:val="00806705"/>
    <w:rsid w:val="00806738"/>
    <w:rsid w:val="008216D5"/>
    <w:rsid w:val="008249CE"/>
    <w:rsid w:val="00831A50"/>
    <w:rsid w:val="00831B3C"/>
    <w:rsid w:val="00831C89"/>
    <w:rsid w:val="00832114"/>
    <w:rsid w:val="00834C46"/>
    <w:rsid w:val="00835ACD"/>
    <w:rsid w:val="0084093E"/>
    <w:rsid w:val="00841CE1"/>
    <w:rsid w:val="008473D8"/>
    <w:rsid w:val="00851FBE"/>
    <w:rsid w:val="008528DC"/>
    <w:rsid w:val="00852B8C"/>
    <w:rsid w:val="00854981"/>
    <w:rsid w:val="00864B2E"/>
    <w:rsid w:val="00865963"/>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3371"/>
    <w:rsid w:val="008C4DD6"/>
    <w:rsid w:val="008C5AFB"/>
    <w:rsid w:val="008D07FB"/>
    <w:rsid w:val="008D0C02"/>
    <w:rsid w:val="008D357D"/>
    <w:rsid w:val="008D435A"/>
    <w:rsid w:val="008E387B"/>
    <w:rsid w:val="008E6087"/>
    <w:rsid w:val="008E758D"/>
    <w:rsid w:val="008E788D"/>
    <w:rsid w:val="008F10A7"/>
    <w:rsid w:val="008F66E2"/>
    <w:rsid w:val="008F755D"/>
    <w:rsid w:val="008F7A39"/>
    <w:rsid w:val="009021E8"/>
    <w:rsid w:val="009041B8"/>
    <w:rsid w:val="00904677"/>
    <w:rsid w:val="00905EE2"/>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63CFF"/>
    <w:rsid w:val="009673E8"/>
    <w:rsid w:val="00970730"/>
    <w:rsid w:val="00974DB8"/>
    <w:rsid w:val="00980661"/>
    <w:rsid w:val="0098093B"/>
    <w:rsid w:val="00980E64"/>
    <w:rsid w:val="0098592F"/>
    <w:rsid w:val="009876D4"/>
    <w:rsid w:val="009914A5"/>
    <w:rsid w:val="00991614"/>
    <w:rsid w:val="0099548E"/>
    <w:rsid w:val="00996456"/>
    <w:rsid w:val="00996A12"/>
    <w:rsid w:val="00997B0F"/>
    <w:rsid w:val="009A1CAD"/>
    <w:rsid w:val="009A3440"/>
    <w:rsid w:val="009A5832"/>
    <w:rsid w:val="009A6838"/>
    <w:rsid w:val="009B24B5"/>
    <w:rsid w:val="009B4EBC"/>
    <w:rsid w:val="009B5ABB"/>
    <w:rsid w:val="009B5E4A"/>
    <w:rsid w:val="009B73CE"/>
    <w:rsid w:val="009C2461"/>
    <w:rsid w:val="009C6FE2"/>
    <w:rsid w:val="009C7674"/>
    <w:rsid w:val="009D004A"/>
    <w:rsid w:val="009D5880"/>
    <w:rsid w:val="009E0455"/>
    <w:rsid w:val="009E1FD4"/>
    <w:rsid w:val="009E3594"/>
    <w:rsid w:val="009E3B07"/>
    <w:rsid w:val="009E51D1"/>
    <w:rsid w:val="009E5531"/>
    <w:rsid w:val="009F171E"/>
    <w:rsid w:val="009F29F3"/>
    <w:rsid w:val="009F3D2F"/>
    <w:rsid w:val="009F7052"/>
    <w:rsid w:val="009F7FF3"/>
    <w:rsid w:val="00A02668"/>
    <w:rsid w:val="00A02801"/>
    <w:rsid w:val="00A04384"/>
    <w:rsid w:val="00A06A39"/>
    <w:rsid w:val="00A07F58"/>
    <w:rsid w:val="00A11A02"/>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1EA5"/>
    <w:rsid w:val="00A53742"/>
    <w:rsid w:val="00A557A1"/>
    <w:rsid w:val="00A63059"/>
    <w:rsid w:val="00A63AE3"/>
    <w:rsid w:val="00A651A4"/>
    <w:rsid w:val="00A70041"/>
    <w:rsid w:val="00A71361"/>
    <w:rsid w:val="00A737A2"/>
    <w:rsid w:val="00A746E2"/>
    <w:rsid w:val="00A77207"/>
    <w:rsid w:val="00A806BE"/>
    <w:rsid w:val="00A81FF2"/>
    <w:rsid w:val="00A83904"/>
    <w:rsid w:val="00A90A79"/>
    <w:rsid w:val="00A96B30"/>
    <w:rsid w:val="00AA59B5"/>
    <w:rsid w:val="00AA7777"/>
    <w:rsid w:val="00AA7B84"/>
    <w:rsid w:val="00AC0B4C"/>
    <w:rsid w:val="00AC1164"/>
    <w:rsid w:val="00AC191A"/>
    <w:rsid w:val="00AC2296"/>
    <w:rsid w:val="00AC2754"/>
    <w:rsid w:val="00AC48B0"/>
    <w:rsid w:val="00AC4ACD"/>
    <w:rsid w:val="00AC5DFB"/>
    <w:rsid w:val="00AD13DC"/>
    <w:rsid w:val="00AD6DE2"/>
    <w:rsid w:val="00AE04C1"/>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6810"/>
    <w:rsid w:val="00B72BE3"/>
    <w:rsid w:val="00B73B80"/>
    <w:rsid w:val="00B770C7"/>
    <w:rsid w:val="00B80F26"/>
    <w:rsid w:val="00B822BD"/>
    <w:rsid w:val="00B842F4"/>
    <w:rsid w:val="00B86162"/>
    <w:rsid w:val="00B91A7B"/>
    <w:rsid w:val="00B929DD"/>
    <w:rsid w:val="00B93AF6"/>
    <w:rsid w:val="00B95405"/>
    <w:rsid w:val="00B963F1"/>
    <w:rsid w:val="00B97462"/>
    <w:rsid w:val="00BA020A"/>
    <w:rsid w:val="00BB02A4"/>
    <w:rsid w:val="00BB1270"/>
    <w:rsid w:val="00BB1E44"/>
    <w:rsid w:val="00BB5267"/>
    <w:rsid w:val="00BB52B8"/>
    <w:rsid w:val="00BB5716"/>
    <w:rsid w:val="00BB59D8"/>
    <w:rsid w:val="00BB7E69"/>
    <w:rsid w:val="00BC09D3"/>
    <w:rsid w:val="00BC0E51"/>
    <w:rsid w:val="00BC3C1F"/>
    <w:rsid w:val="00BC7CE7"/>
    <w:rsid w:val="00BD295E"/>
    <w:rsid w:val="00BD4664"/>
    <w:rsid w:val="00BD6F3C"/>
    <w:rsid w:val="00BE1193"/>
    <w:rsid w:val="00BF4849"/>
    <w:rsid w:val="00BF4EA7"/>
    <w:rsid w:val="00C00EDB"/>
    <w:rsid w:val="00C02863"/>
    <w:rsid w:val="00C0383A"/>
    <w:rsid w:val="00C067FF"/>
    <w:rsid w:val="00C12862"/>
    <w:rsid w:val="00C13D28"/>
    <w:rsid w:val="00C14585"/>
    <w:rsid w:val="00C158D6"/>
    <w:rsid w:val="00C165A0"/>
    <w:rsid w:val="00C17ECA"/>
    <w:rsid w:val="00C216CE"/>
    <w:rsid w:val="00C2184F"/>
    <w:rsid w:val="00C22A78"/>
    <w:rsid w:val="00C23C7E"/>
    <w:rsid w:val="00C246C5"/>
    <w:rsid w:val="00C25A82"/>
    <w:rsid w:val="00C30A2A"/>
    <w:rsid w:val="00C33993"/>
    <w:rsid w:val="00C4069E"/>
    <w:rsid w:val="00C41ADC"/>
    <w:rsid w:val="00C44149"/>
    <w:rsid w:val="00C44410"/>
    <w:rsid w:val="00C44A15"/>
    <w:rsid w:val="00C4630A"/>
    <w:rsid w:val="00C523F0"/>
    <w:rsid w:val="00C526D2"/>
    <w:rsid w:val="00C53A91"/>
    <w:rsid w:val="00C55177"/>
    <w:rsid w:val="00C5794E"/>
    <w:rsid w:val="00C60968"/>
    <w:rsid w:val="00C63D39"/>
    <w:rsid w:val="00C63EDD"/>
    <w:rsid w:val="00C65B36"/>
    <w:rsid w:val="00C7292E"/>
    <w:rsid w:val="00C74E88"/>
    <w:rsid w:val="00C80924"/>
    <w:rsid w:val="00C8286B"/>
    <w:rsid w:val="00C90176"/>
    <w:rsid w:val="00C947F8"/>
    <w:rsid w:val="00C9515F"/>
    <w:rsid w:val="00C95FCC"/>
    <w:rsid w:val="00C963C5"/>
    <w:rsid w:val="00CA030C"/>
    <w:rsid w:val="00CA1F41"/>
    <w:rsid w:val="00CA32EE"/>
    <w:rsid w:val="00CA5771"/>
    <w:rsid w:val="00CA6A1A"/>
    <w:rsid w:val="00CC1248"/>
    <w:rsid w:val="00CC1E75"/>
    <w:rsid w:val="00CC2E0E"/>
    <w:rsid w:val="00CC361C"/>
    <w:rsid w:val="00CC474B"/>
    <w:rsid w:val="00CC658C"/>
    <w:rsid w:val="00CC67BF"/>
    <w:rsid w:val="00CD0843"/>
    <w:rsid w:val="00CD5A78"/>
    <w:rsid w:val="00CD7345"/>
    <w:rsid w:val="00CE372E"/>
    <w:rsid w:val="00CF0A1B"/>
    <w:rsid w:val="00CF19F6"/>
    <w:rsid w:val="00CF2F4F"/>
    <w:rsid w:val="00CF536D"/>
    <w:rsid w:val="00CF7BD8"/>
    <w:rsid w:val="00D02E9D"/>
    <w:rsid w:val="00D047A8"/>
    <w:rsid w:val="00D05B3D"/>
    <w:rsid w:val="00D05F12"/>
    <w:rsid w:val="00D10CB8"/>
    <w:rsid w:val="00D12806"/>
    <w:rsid w:val="00D12D44"/>
    <w:rsid w:val="00D15018"/>
    <w:rsid w:val="00D158AC"/>
    <w:rsid w:val="00D1694C"/>
    <w:rsid w:val="00D16A58"/>
    <w:rsid w:val="00D16AFF"/>
    <w:rsid w:val="00D20F5E"/>
    <w:rsid w:val="00D2130D"/>
    <w:rsid w:val="00D23B76"/>
    <w:rsid w:val="00D24B4A"/>
    <w:rsid w:val="00D26E34"/>
    <w:rsid w:val="00D33ABD"/>
    <w:rsid w:val="00D370FD"/>
    <w:rsid w:val="00D379A3"/>
    <w:rsid w:val="00D451EB"/>
    <w:rsid w:val="00D45FF3"/>
    <w:rsid w:val="00D50055"/>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97DD2"/>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0D38"/>
    <w:rsid w:val="00DE2020"/>
    <w:rsid w:val="00DE3476"/>
    <w:rsid w:val="00DE525E"/>
    <w:rsid w:val="00DE7BEA"/>
    <w:rsid w:val="00DF4477"/>
    <w:rsid w:val="00DF5B84"/>
    <w:rsid w:val="00DF6D5B"/>
    <w:rsid w:val="00DF771B"/>
    <w:rsid w:val="00DF7EE2"/>
    <w:rsid w:val="00E01BAA"/>
    <w:rsid w:val="00E0282A"/>
    <w:rsid w:val="00E02F9B"/>
    <w:rsid w:val="00E07E14"/>
    <w:rsid w:val="00E14F94"/>
    <w:rsid w:val="00E17336"/>
    <w:rsid w:val="00E17D15"/>
    <w:rsid w:val="00E22B95"/>
    <w:rsid w:val="00E2621B"/>
    <w:rsid w:val="00E30331"/>
    <w:rsid w:val="00E30BB8"/>
    <w:rsid w:val="00E31F9C"/>
    <w:rsid w:val="00E40488"/>
    <w:rsid w:val="00E4576D"/>
    <w:rsid w:val="00E50367"/>
    <w:rsid w:val="00E51861"/>
    <w:rsid w:val="00E51ABA"/>
    <w:rsid w:val="00E524CB"/>
    <w:rsid w:val="00E6324A"/>
    <w:rsid w:val="00E65456"/>
    <w:rsid w:val="00E65A91"/>
    <w:rsid w:val="00E66188"/>
    <w:rsid w:val="00E664FB"/>
    <w:rsid w:val="00E672F0"/>
    <w:rsid w:val="00E70373"/>
    <w:rsid w:val="00E72E40"/>
    <w:rsid w:val="00E73665"/>
    <w:rsid w:val="00E73999"/>
    <w:rsid w:val="00E73BDC"/>
    <w:rsid w:val="00E73E9E"/>
    <w:rsid w:val="00E81660"/>
    <w:rsid w:val="00E8280A"/>
    <w:rsid w:val="00E854FE"/>
    <w:rsid w:val="00E90441"/>
    <w:rsid w:val="00E906CC"/>
    <w:rsid w:val="00E939A0"/>
    <w:rsid w:val="00E9502E"/>
    <w:rsid w:val="00E9661E"/>
    <w:rsid w:val="00E97E4E"/>
    <w:rsid w:val="00EA1CC2"/>
    <w:rsid w:val="00EA2D76"/>
    <w:rsid w:val="00EA4644"/>
    <w:rsid w:val="00EA758A"/>
    <w:rsid w:val="00EB096F"/>
    <w:rsid w:val="00EB199F"/>
    <w:rsid w:val="00EB27C4"/>
    <w:rsid w:val="00EB5366"/>
    <w:rsid w:val="00EB5387"/>
    <w:rsid w:val="00EB5C10"/>
    <w:rsid w:val="00EB7322"/>
    <w:rsid w:val="00EC0FE9"/>
    <w:rsid w:val="00EC198B"/>
    <w:rsid w:val="00EC426D"/>
    <w:rsid w:val="00EC571B"/>
    <w:rsid w:val="00EC57D7"/>
    <w:rsid w:val="00EC6385"/>
    <w:rsid w:val="00ED1DE9"/>
    <w:rsid w:val="00ED23D4"/>
    <w:rsid w:val="00ED5E0B"/>
    <w:rsid w:val="00EE37B6"/>
    <w:rsid w:val="00EF0F45"/>
    <w:rsid w:val="00EF7463"/>
    <w:rsid w:val="00EF7971"/>
    <w:rsid w:val="00F002EF"/>
    <w:rsid w:val="00F01EE9"/>
    <w:rsid w:val="00F04900"/>
    <w:rsid w:val="00F065A4"/>
    <w:rsid w:val="00F068D7"/>
    <w:rsid w:val="00F110BA"/>
    <w:rsid w:val="00F126B9"/>
    <w:rsid w:val="00F12715"/>
    <w:rsid w:val="00F144D5"/>
    <w:rsid w:val="00F146F0"/>
    <w:rsid w:val="00F15039"/>
    <w:rsid w:val="00F15C61"/>
    <w:rsid w:val="00F20FF3"/>
    <w:rsid w:val="00F2190B"/>
    <w:rsid w:val="00F228B5"/>
    <w:rsid w:val="00F2389C"/>
    <w:rsid w:val="00F25C67"/>
    <w:rsid w:val="00F30DFF"/>
    <w:rsid w:val="00F32B80"/>
    <w:rsid w:val="00F340EB"/>
    <w:rsid w:val="00F35285"/>
    <w:rsid w:val="00F43B9D"/>
    <w:rsid w:val="00F44D5E"/>
    <w:rsid w:val="00F53A35"/>
    <w:rsid w:val="00F55A3D"/>
    <w:rsid w:val="00F5744B"/>
    <w:rsid w:val="00F61209"/>
    <w:rsid w:val="00F6259E"/>
    <w:rsid w:val="00F65C8E"/>
    <w:rsid w:val="00F65DD4"/>
    <w:rsid w:val="00F672B2"/>
    <w:rsid w:val="00F755F3"/>
    <w:rsid w:val="00F83973"/>
    <w:rsid w:val="00F87DE1"/>
    <w:rsid w:val="00F87FA3"/>
    <w:rsid w:val="00F93D8C"/>
    <w:rsid w:val="00FA3102"/>
    <w:rsid w:val="00FA48D4"/>
    <w:rsid w:val="00FA54FA"/>
    <w:rsid w:val="00FA6D39"/>
    <w:rsid w:val="00FB1C71"/>
    <w:rsid w:val="00FB227E"/>
    <w:rsid w:val="00FB241B"/>
    <w:rsid w:val="00FB3D61"/>
    <w:rsid w:val="00FB44CE"/>
    <w:rsid w:val="00FB5009"/>
    <w:rsid w:val="00FB633E"/>
    <w:rsid w:val="00FB76AB"/>
    <w:rsid w:val="00FD03FE"/>
    <w:rsid w:val="00FD126E"/>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391E9E2"/>
  <w15:docId w15:val="{4F27F9B9-3351-3F45-B7F8-DA378133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B096F"/>
    <w:pPr>
      <w:spacing w:line="480" w:lineRule="auto"/>
    </w:pPr>
    <w:rPr>
      <w:sz w:val="24"/>
      <w:szCs w:val="24"/>
      <w:lang w:val="en-GB" w:eastAsia="en-GB"/>
    </w:rPr>
  </w:style>
  <w:style w:type="paragraph" w:styleId="1">
    <w:name w:val="heading 1"/>
    <w:basedOn w:val="a"/>
    <w:next w:val="Paragraph"/>
    <w:link w:val="10"/>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0"/>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0"/>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0"/>
    <w:rsid w:val="00F43B9D"/>
    <w:pPr>
      <w:spacing w:before="360"/>
      <w:outlineLvl w:val="3"/>
    </w:pPr>
    <w:rPr>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C22A78"/>
    <w:pPr>
      <w:spacing w:before="360" w:after="300" w:line="360" w:lineRule="auto"/>
      <w:ind w:left="720" w:right="567"/>
      <w:contextualSpacing/>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customStyle="1" w:styleId="Paragraph">
    <w:name w:val="Paragraph"/>
    <w:basedOn w:val="a"/>
    <w:next w:val="Newparagraph"/>
    <w:link w:val="Paragraph0"/>
    <w:qFormat/>
    <w:rsid w:val="001B7681"/>
    <w:pPr>
      <w:widowControl w:val="0"/>
      <w:spacing w:before="240"/>
    </w:pPr>
  </w:style>
  <w:style w:type="paragraph" w:customStyle="1" w:styleId="Newparagraph">
    <w:name w:val="New paragraph"/>
    <w:basedOn w:val="a"/>
    <w:qFormat/>
    <w:rsid w:val="00AE2F8D"/>
    <w:pPr>
      <w:ind w:firstLine="720"/>
    </w:pPr>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20">
    <w:name w:val="見出し 2 (文字)"/>
    <w:link w:val="2"/>
    <w:rsid w:val="008D07FB"/>
    <w:rPr>
      <w:rFonts w:cs="Arial"/>
      <w:b/>
      <w:bCs/>
      <w:i/>
      <w:iCs/>
      <w:sz w:val="24"/>
      <w:szCs w:val="28"/>
    </w:rPr>
  </w:style>
  <w:style w:type="character" w:customStyle="1" w:styleId="10">
    <w:name w:val="見出し 1 (文字)"/>
    <w:link w:val="1"/>
    <w:rsid w:val="00AE1ED4"/>
    <w:rPr>
      <w:rFonts w:cs="Arial"/>
      <w:b/>
      <w:bCs/>
      <w:kern w:val="32"/>
      <w:sz w:val="24"/>
      <w:szCs w:val="32"/>
    </w:rPr>
  </w:style>
  <w:style w:type="character" w:customStyle="1" w:styleId="30">
    <w:name w:val="見出し 3 (文字)"/>
    <w:link w:val="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a5"/>
    <w:autoRedefine/>
    <w:rsid w:val="006C19B2"/>
    <w:pPr>
      <w:ind w:left="284" w:hanging="284"/>
    </w:pPr>
    <w:rPr>
      <w:sz w:val="22"/>
      <w:szCs w:val="20"/>
    </w:rPr>
  </w:style>
  <w:style w:type="character" w:customStyle="1" w:styleId="a5">
    <w:name w:val="脚注文字列 (文字)"/>
    <w:link w:val="a4"/>
    <w:rsid w:val="006C19B2"/>
    <w:rPr>
      <w:sz w:val="22"/>
    </w:rPr>
  </w:style>
  <w:style w:type="character" w:styleId="a6">
    <w:name w:val="footnote reference"/>
    <w:rsid w:val="00AF2C92"/>
    <w:rPr>
      <w:vertAlign w:val="superscript"/>
    </w:rPr>
  </w:style>
  <w:style w:type="paragraph" w:styleId="a7">
    <w:name w:val="endnote text"/>
    <w:basedOn w:val="a"/>
    <w:link w:val="a8"/>
    <w:autoRedefine/>
    <w:rsid w:val="006C19B2"/>
    <w:pPr>
      <w:ind w:left="284" w:hanging="284"/>
    </w:pPr>
    <w:rPr>
      <w:sz w:val="22"/>
      <w:szCs w:val="20"/>
    </w:rPr>
  </w:style>
  <w:style w:type="character" w:customStyle="1" w:styleId="a8">
    <w:name w:val="文末脚注文字列 (文字)"/>
    <w:link w:val="a7"/>
    <w:rsid w:val="006C19B2"/>
    <w:rPr>
      <w:sz w:val="22"/>
    </w:rPr>
  </w:style>
  <w:style w:type="character" w:styleId="a9">
    <w:name w:val="endnote reference"/>
    <w:rsid w:val="00EC571B"/>
    <w:rPr>
      <w:vertAlign w:val="superscript"/>
    </w:rPr>
  </w:style>
  <w:style w:type="character" w:customStyle="1" w:styleId="40">
    <w:name w:val="見出し 4 (文字)"/>
    <w:link w:val="4"/>
    <w:rsid w:val="00F43B9D"/>
    <w:rPr>
      <w:bCs/>
      <w:sz w:val="24"/>
      <w:szCs w:val="28"/>
    </w:rPr>
  </w:style>
  <w:style w:type="paragraph" w:styleId="aa">
    <w:name w:val="header"/>
    <w:basedOn w:val="a"/>
    <w:link w:val="ab"/>
    <w:rsid w:val="003F193A"/>
    <w:pPr>
      <w:tabs>
        <w:tab w:val="center" w:pos="4320"/>
        <w:tab w:val="right" w:pos="8640"/>
      </w:tabs>
      <w:spacing w:after="120" w:line="240" w:lineRule="auto"/>
      <w:contextualSpacing/>
    </w:pPr>
  </w:style>
  <w:style w:type="character" w:customStyle="1" w:styleId="ab">
    <w:name w:val="ヘッダー (文字)"/>
    <w:link w:val="aa"/>
    <w:rsid w:val="003F193A"/>
    <w:rPr>
      <w:rFonts w:eastAsia="Times New Roman"/>
      <w:sz w:val="24"/>
      <w:szCs w:val="24"/>
      <w:lang w:eastAsia="en-GB"/>
    </w:rPr>
  </w:style>
  <w:style w:type="paragraph" w:styleId="ac">
    <w:name w:val="footer"/>
    <w:basedOn w:val="a"/>
    <w:link w:val="ad"/>
    <w:rsid w:val="00AE6A21"/>
    <w:pPr>
      <w:tabs>
        <w:tab w:val="center" w:pos="4320"/>
        <w:tab w:val="right" w:pos="8640"/>
      </w:tabs>
      <w:spacing w:before="240" w:line="240" w:lineRule="auto"/>
      <w:contextualSpacing/>
    </w:pPr>
  </w:style>
  <w:style w:type="character" w:customStyle="1" w:styleId="ad">
    <w:name w:val="フッター (文字)"/>
    <w:link w:val="ac"/>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ae">
    <w:name w:val="annotation reference"/>
    <w:semiHidden/>
    <w:unhideWhenUsed/>
    <w:rsid w:val="00FB241B"/>
    <w:rPr>
      <w:sz w:val="16"/>
      <w:szCs w:val="16"/>
    </w:rPr>
  </w:style>
  <w:style w:type="paragraph" w:styleId="af">
    <w:name w:val="annotation text"/>
    <w:basedOn w:val="a"/>
    <w:link w:val="af0"/>
    <w:unhideWhenUsed/>
    <w:rsid w:val="00FB241B"/>
    <w:pPr>
      <w:spacing w:line="240" w:lineRule="auto"/>
    </w:pPr>
    <w:rPr>
      <w:sz w:val="20"/>
      <w:szCs w:val="20"/>
    </w:rPr>
  </w:style>
  <w:style w:type="character" w:customStyle="1" w:styleId="af0">
    <w:name w:val="コメント文字列 (文字)"/>
    <w:link w:val="af"/>
    <w:rsid w:val="00FB241B"/>
    <w:rPr>
      <w:rFonts w:eastAsia="ＭＳ 明朝"/>
    </w:rPr>
  </w:style>
  <w:style w:type="paragraph" w:styleId="af1">
    <w:name w:val="annotation subject"/>
    <w:basedOn w:val="af"/>
    <w:next w:val="af"/>
    <w:link w:val="af2"/>
    <w:semiHidden/>
    <w:unhideWhenUsed/>
    <w:rsid w:val="00FB241B"/>
    <w:pPr>
      <w:spacing w:line="480" w:lineRule="auto"/>
    </w:pPr>
    <w:rPr>
      <w:rFonts w:eastAsia="Times New Roman"/>
      <w:b/>
      <w:bCs/>
    </w:rPr>
  </w:style>
  <w:style w:type="character" w:customStyle="1" w:styleId="af2">
    <w:name w:val="コメント内容 (文字)"/>
    <w:link w:val="af1"/>
    <w:semiHidden/>
    <w:rsid w:val="00FB241B"/>
    <w:rPr>
      <w:rFonts w:eastAsia="ＭＳ 明朝"/>
      <w:b/>
      <w:bCs/>
    </w:rPr>
  </w:style>
  <w:style w:type="paragraph" w:styleId="af3">
    <w:name w:val="Revision"/>
    <w:hidden/>
    <w:semiHidden/>
    <w:rsid w:val="00D370FD"/>
    <w:rPr>
      <w:sz w:val="24"/>
      <w:szCs w:val="24"/>
      <w:lang w:val="en-GB" w:eastAsia="en-GB"/>
    </w:rPr>
  </w:style>
  <w:style w:type="character" w:styleId="af4">
    <w:name w:val="Hyperlink"/>
    <w:unhideWhenUsed/>
    <w:rsid w:val="00E9661E"/>
    <w:rPr>
      <w:color w:val="0000FF"/>
      <w:u w:val="single"/>
    </w:rPr>
  </w:style>
  <w:style w:type="character" w:styleId="af5">
    <w:name w:val="Unresolved Mention"/>
    <w:uiPriority w:val="99"/>
    <w:semiHidden/>
    <w:unhideWhenUsed/>
    <w:rsid w:val="00E9661E"/>
    <w:rPr>
      <w:color w:val="605E5C"/>
      <w:shd w:val="clear" w:color="auto" w:fill="E1DFDD"/>
    </w:rPr>
  </w:style>
  <w:style w:type="character" w:styleId="af6">
    <w:name w:val="FollowedHyperlink"/>
    <w:semiHidden/>
    <w:unhideWhenUsed/>
    <w:rsid w:val="00E9661E"/>
    <w:rPr>
      <w:color w:val="800080"/>
      <w:u w:val="single"/>
    </w:rPr>
  </w:style>
  <w:style w:type="paragraph" w:styleId="Web">
    <w:name w:val="Normal (Web)"/>
    <w:basedOn w:val="a"/>
    <w:semiHidden/>
    <w:unhideWhenUsed/>
    <w:rsid w:val="00963CFF"/>
  </w:style>
  <w:style w:type="table" w:styleId="af7">
    <w:name w:val="Table Grid"/>
    <w:basedOn w:val="a1"/>
    <w:rsid w:val="00D9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rsid w:val="00AE04C1"/>
    <w:pPr>
      <w:spacing w:line="240" w:lineRule="auto"/>
    </w:pPr>
    <w:rPr>
      <w:rFonts w:ascii="ＭＳ 明朝"/>
      <w:sz w:val="18"/>
      <w:szCs w:val="18"/>
    </w:rPr>
  </w:style>
  <w:style w:type="character" w:customStyle="1" w:styleId="af9">
    <w:name w:val="吹き出し (文字)"/>
    <w:link w:val="af8"/>
    <w:rsid w:val="00AE04C1"/>
    <w:rPr>
      <w:rFonts w:ascii="ＭＳ 明朝" w:eastAsia="ＭＳ 明朝"/>
      <w:sz w:val="18"/>
      <w:szCs w:val="18"/>
      <w:lang w:val="en-GB"/>
    </w:rPr>
  </w:style>
  <w:style w:type="paragraph" w:customStyle="1" w:styleId="EndNoteBibliographyTitle">
    <w:name w:val="EndNote Bibliography Title"/>
    <w:basedOn w:val="a"/>
    <w:link w:val="EndNoteBibliographyTitle0"/>
    <w:rsid w:val="0002387C"/>
    <w:pPr>
      <w:jc w:val="center"/>
    </w:pPr>
  </w:style>
  <w:style w:type="character" w:customStyle="1" w:styleId="Paragraph0">
    <w:name w:val="Paragraph (文字)"/>
    <w:link w:val="Paragraph"/>
    <w:rsid w:val="0002387C"/>
    <w:rPr>
      <w:sz w:val="24"/>
      <w:szCs w:val="24"/>
      <w:lang w:val="en-GB" w:eastAsia="en-GB"/>
    </w:rPr>
  </w:style>
  <w:style w:type="character" w:customStyle="1" w:styleId="EndNoteBibliographyTitle0">
    <w:name w:val="EndNote Bibliography Title (文字)"/>
    <w:basedOn w:val="Paragraph0"/>
    <w:link w:val="EndNoteBibliographyTitle"/>
    <w:rsid w:val="0002387C"/>
    <w:rPr>
      <w:sz w:val="24"/>
      <w:szCs w:val="24"/>
      <w:lang w:val="en-GB" w:eastAsia="en-GB"/>
    </w:rPr>
  </w:style>
  <w:style w:type="paragraph" w:customStyle="1" w:styleId="EndNoteBibliography">
    <w:name w:val="EndNote Bibliography"/>
    <w:basedOn w:val="a"/>
    <w:link w:val="EndNoteBibliography0"/>
    <w:rsid w:val="0002387C"/>
    <w:pPr>
      <w:spacing w:line="240" w:lineRule="auto"/>
    </w:pPr>
  </w:style>
  <w:style w:type="character" w:customStyle="1" w:styleId="EndNoteBibliography0">
    <w:name w:val="EndNote Bibliography (文字)"/>
    <w:basedOn w:val="Paragraph0"/>
    <w:link w:val="EndNoteBibliography"/>
    <w:rsid w:val="0002387C"/>
    <w:rPr>
      <w:sz w:val="24"/>
      <w:szCs w:val="24"/>
      <w:lang w:val="en-GB" w:eastAsia="en-GB"/>
    </w:rPr>
  </w:style>
  <w:style w:type="character" w:styleId="afa">
    <w:name w:val="line number"/>
    <w:semiHidden/>
    <w:unhideWhenUsed/>
    <w:rsid w:val="008F6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953835">
      <w:bodyDiv w:val="1"/>
      <w:marLeft w:val="0"/>
      <w:marRight w:val="0"/>
      <w:marTop w:val="0"/>
      <w:marBottom w:val="0"/>
      <w:divBdr>
        <w:top w:val="none" w:sz="0" w:space="0" w:color="auto"/>
        <w:left w:val="none" w:sz="0" w:space="0" w:color="auto"/>
        <w:bottom w:val="none" w:sz="0" w:space="0" w:color="auto"/>
        <w:right w:val="none" w:sz="0" w:space="0" w:color="auto"/>
      </w:divBdr>
    </w:div>
    <w:div w:id="606618803">
      <w:bodyDiv w:val="1"/>
      <w:marLeft w:val="0"/>
      <w:marRight w:val="0"/>
      <w:marTop w:val="0"/>
      <w:marBottom w:val="0"/>
      <w:divBdr>
        <w:top w:val="none" w:sz="0" w:space="0" w:color="auto"/>
        <w:left w:val="none" w:sz="0" w:space="0" w:color="auto"/>
        <w:bottom w:val="none" w:sz="0" w:space="0" w:color="auto"/>
        <w:right w:val="none" w:sz="0" w:space="0" w:color="auto"/>
      </w:divBdr>
    </w:div>
    <w:div w:id="72406699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95831306">
      <w:bodyDiv w:val="1"/>
      <w:marLeft w:val="0"/>
      <w:marRight w:val="0"/>
      <w:marTop w:val="0"/>
      <w:marBottom w:val="0"/>
      <w:divBdr>
        <w:top w:val="none" w:sz="0" w:space="0" w:color="auto"/>
        <w:left w:val="none" w:sz="0" w:space="0" w:color="auto"/>
        <w:bottom w:val="none" w:sz="0" w:space="0" w:color="auto"/>
        <w:right w:val="none" w:sz="0" w:space="0" w:color="auto"/>
      </w:divBdr>
    </w:div>
    <w:div w:id="1245990998">
      <w:bodyDiv w:val="1"/>
      <w:marLeft w:val="0"/>
      <w:marRight w:val="0"/>
      <w:marTop w:val="0"/>
      <w:marBottom w:val="0"/>
      <w:divBdr>
        <w:top w:val="none" w:sz="0" w:space="0" w:color="auto"/>
        <w:left w:val="none" w:sz="0" w:space="0" w:color="auto"/>
        <w:bottom w:val="none" w:sz="0" w:space="0" w:color="auto"/>
        <w:right w:val="none" w:sz="0" w:space="0" w:color="auto"/>
      </w:divBdr>
    </w:div>
    <w:div w:id="1406147668">
      <w:bodyDiv w:val="1"/>
      <w:marLeft w:val="0"/>
      <w:marRight w:val="0"/>
      <w:marTop w:val="0"/>
      <w:marBottom w:val="0"/>
      <w:divBdr>
        <w:top w:val="none" w:sz="0" w:space="0" w:color="auto"/>
        <w:left w:val="none" w:sz="0" w:space="0" w:color="auto"/>
        <w:bottom w:val="none" w:sz="0" w:space="0" w:color="auto"/>
        <w:right w:val="none" w:sz="0" w:space="0" w:color="auto"/>
      </w:divBdr>
    </w:div>
    <w:div w:id="1647396246">
      <w:bodyDiv w:val="1"/>
      <w:marLeft w:val="0"/>
      <w:marRight w:val="0"/>
      <w:marTop w:val="0"/>
      <w:marBottom w:val="0"/>
      <w:divBdr>
        <w:top w:val="none" w:sz="0" w:space="0" w:color="auto"/>
        <w:left w:val="none" w:sz="0" w:space="0" w:color="auto"/>
        <w:bottom w:val="none" w:sz="0" w:space="0" w:color="auto"/>
        <w:right w:val="none" w:sz="0" w:space="0" w:color="auto"/>
      </w:divBdr>
    </w:div>
    <w:div w:id="1828135199">
      <w:bodyDiv w:val="1"/>
      <w:marLeft w:val="0"/>
      <w:marRight w:val="0"/>
      <w:marTop w:val="0"/>
      <w:marBottom w:val="0"/>
      <w:divBdr>
        <w:top w:val="none" w:sz="0" w:space="0" w:color="auto"/>
        <w:left w:val="none" w:sz="0" w:space="0" w:color="auto"/>
        <w:bottom w:val="none" w:sz="0" w:space="0" w:color="auto"/>
        <w:right w:val="none" w:sz="0" w:space="0" w:color="auto"/>
      </w:divBdr>
    </w:div>
    <w:div w:id="1947419477">
      <w:bodyDiv w:val="1"/>
      <w:marLeft w:val="0"/>
      <w:marRight w:val="0"/>
      <w:marTop w:val="0"/>
      <w:marBottom w:val="0"/>
      <w:divBdr>
        <w:top w:val="none" w:sz="0" w:space="0" w:color="auto"/>
        <w:left w:val="none" w:sz="0" w:space="0" w:color="auto"/>
        <w:bottom w:val="none" w:sz="0" w:space="0" w:color="auto"/>
        <w:right w:val="none" w:sz="0" w:space="0" w:color="auto"/>
      </w:divBdr>
    </w:div>
    <w:div w:id="2090689829">
      <w:bodyDiv w:val="1"/>
      <w:marLeft w:val="0"/>
      <w:marRight w:val="0"/>
      <w:marTop w:val="0"/>
      <w:marBottom w:val="0"/>
      <w:divBdr>
        <w:top w:val="none" w:sz="0" w:space="0" w:color="auto"/>
        <w:left w:val="none" w:sz="0" w:space="0" w:color="auto"/>
        <w:bottom w:val="none" w:sz="0" w:space="0" w:color="auto"/>
        <w:right w:val="none" w:sz="0" w:space="0" w:color="auto"/>
      </w:divBdr>
    </w:div>
    <w:div w:id="210233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mamp@belle.shiga-med.ac.j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DF47E-002D-9D47-8472-8ED44C30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2488</Words>
  <Characters>14188</Characters>
  <Application>Microsoft Office Word</Application>
  <DocSecurity>0</DocSecurity>
  <Lines>118</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TF_Template_Word_Windows_2010</vt:lpstr>
      <vt:lpstr>TF_Template_Word_Windows_2010</vt:lpstr>
    </vt:vector>
  </TitlesOfParts>
  <Company>Informa Plc</Company>
  <LinksUpToDate>false</LinksUpToDate>
  <CharactersWithSpaces>16643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creator>Author</dc:creator>
  <cp:lastModifiedBy>Kumagai Kosuke</cp:lastModifiedBy>
  <cp:revision>9</cp:revision>
  <cp:lastPrinted>2011-07-22T14:54:00Z</cp:lastPrinted>
  <dcterms:created xsi:type="dcterms:W3CDTF">2021-05-06T22:42:00Z</dcterms:created>
  <dcterms:modified xsi:type="dcterms:W3CDTF">2021-05-06T23:03:00Z</dcterms:modified>
</cp:coreProperties>
</file>