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86EA" w14:textId="115108A3" w:rsidR="00E600B9" w:rsidRDefault="00A07324" w:rsidP="00A0732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7324">
        <w:rPr>
          <w:rFonts w:ascii="Times New Roman" w:hAnsi="Times New Roman" w:cs="Times New Roman"/>
          <w:b/>
          <w:bCs/>
          <w:sz w:val="28"/>
          <w:szCs w:val="28"/>
          <w:lang w:val="en-US"/>
        </w:rPr>
        <w:t>Author’s reply: Letter to the Editor: Double-counting due to inadequate statistics leads to false-positive findings in “Effects of creatine supplementation on memory in healthy individuals: a systematic review and meta-analysis of randomized controlled trials”</w:t>
      </w:r>
    </w:p>
    <w:p w14:paraId="6CC50099" w14:textId="677669AF" w:rsid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lang w:val="en-US"/>
        </w:rPr>
        <w:t>Konstantinos Prokopidis</w:t>
      </w: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, Panagiotis Giannos</w:t>
      </w: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2,3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, Konstantinos K Triantafyllidis</w:t>
      </w: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2,4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, Konstantinos S Kechagias</w:t>
      </w: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2,5,6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, Scott C Forbes</w:t>
      </w: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, Darren G Candow</w:t>
      </w: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</w:p>
    <w:p w14:paraId="75CFA4AB" w14:textId="77777777" w:rsid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1C0F56B7" w14:textId="77777777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Department of Musculoskeletal Biology, Institute of Life Course and Medical Sciences, University of Liverpool, Liverpool, United Kingdom.</w:t>
      </w:r>
    </w:p>
    <w:p w14:paraId="63784CC8" w14:textId="700C1F08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Society of Meta-Research and Biomedical Innovation, London, United Kingdom.</w:t>
      </w:r>
    </w:p>
    <w:p w14:paraId="1926844D" w14:textId="77777777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Department of Life Sciences, Faculty of Natural Sciences, Imperial College London, London, United Kingdom.</w:t>
      </w:r>
    </w:p>
    <w:p w14:paraId="75AE4A2C" w14:textId="77777777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Department of Nutrition &amp; Dietetics, Musgrove Park Hospital, Taunton &amp; Somerset NHS Foundation Trust, Taunton, United Kingdom.</w:t>
      </w:r>
    </w:p>
    <w:p w14:paraId="3A606FC6" w14:textId="77777777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Department of Metabolism, Digestion and Reproduction, Faculty of Medicine, Imperial College London, London, United Kingdom.</w:t>
      </w:r>
    </w:p>
    <w:p w14:paraId="20ACC716" w14:textId="77777777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 xml:space="preserve">Department of Obstetrics &amp; </w:t>
      </w:r>
      <w:proofErr w:type="spellStart"/>
      <w:r w:rsidRPr="00A07324">
        <w:rPr>
          <w:rFonts w:ascii="Times New Roman" w:hAnsi="Times New Roman" w:cs="Times New Roman"/>
          <w:sz w:val="24"/>
          <w:szCs w:val="24"/>
          <w:lang w:val="en-US"/>
        </w:rPr>
        <w:t>Gynaecology</w:t>
      </w:r>
      <w:proofErr w:type="spellEnd"/>
      <w:r w:rsidRPr="00A07324">
        <w:rPr>
          <w:rFonts w:ascii="Times New Roman" w:hAnsi="Times New Roman" w:cs="Times New Roman"/>
          <w:sz w:val="24"/>
          <w:szCs w:val="24"/>
          <w:lang w:val="en-US"/>
        </w:rPr>
        <w:t>, Chelsea and Westminster Hospital NHS Foundation Trust, London, United Kingdom.</w:t>
      </w:r>
    </w:p>
    <w:p w14:paraId="1F5E6DC3" w14:textId="77777777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Department of Physical Education Studies, Faculty of Education, Brandon University, Brandon, Manitoba, Canada.</w:t>
      </w:r>
    </w:p>
    <w:p w14:paraId="345856FE" w14:textId="245A207F" w:rsid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A07324">
        <w:rPr>
          <w:rFonts w:ascii="Times New Roman" w:hAnsi="Times New Roman" w:cs="Times New Roman"/>
          <w:sz w:val="24"/>
          <w:szCs w:val="24"/>
          <w:lang w:val="en-US"/>
        </w:rPr>
        <w:t>Faculty of Kinesiology and Health Studies, University of Regina, Regina, Saskatchewan, Canada.</w:t>
      </w:r>
    </w:p>
    <w:p w14:paraId="309D71CB" w14:textId="2323416E" w:rsid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FA0C49" w14:textId="77777777" w:rsidR="00CA504D" w:rsidRDefault="00A07324" w:rsidP="00A07324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*Corresponding author: Konstantinos Prokopidis</w:t>
      </w:r>
      <w:r w:rsidR="00CA504D" w:rsidRPr="00CA504D">
        <w:t xml:space="preserve"> </w:t>
      </w:r>
    </w:p>
    <w:p w14:paraId="209F4BEA" w14:textId="7F822258" w:rsidR="00A07324" w:rsidRDefault="00CA504D" w:rsidP="00CA504D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</w:t>
      </w:r>
      <w:r w:rsidRPr="00CA504D">
        <w:rPr>
          <w:rFonts w:ascii="Times New Roman" w:hAnsi="Times New Roman" w:cs="Times New Roman"/>
          <w:sz w:val="24"/>
          <w:szCs w:val="24"/>
          <w:lang w:val="en-US"/>
        </w:rPr>
        <w:t>University of Liverpool, 6 W Derby St, Liverpool, L7 3FA</w:t>
      </w:r>
    </w:p>
    <w:p w14:paraId="1A91D3C8" w14:textId="2B0900D2" w:rsidR="0021181F" w:rsidRDefault="00A07324" w:rsidP="00A07324">
      <w:pPr>
        <w:spacing w:line="36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1181F" w:rsidRPr="0021181F">
        <w:rPr>
          <w:rFonts w:ascii="Times New Roman" w:hAnsi="Times New Roman" w:cs="Times New Roman"/>
          <w:sz w:val="24"/>
          <w:szCs w:val="24"/>
          <w:lang w:val="en-US"/>
        </w:rPr>
        <w:t>k.prokopidis@liverpool.ac.uk</w:t>
      </w:r>
    </w:p>
    <w:p w14:paraId="71CE5B56" w14:textId="77777777" w:rsidR="0021181F" w:rsidRDefault="002118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77D6EAC" w14:textId="53655C93" w:rsidR="00852CD3" w:rsidRDefault="00CE12EC" w:rsidP="002118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their letter to the Editor, Eckert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Pascher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correctly identified a flawed statistical analysis that warranted correction pertaining to the increased statistical power of our previous meta-analysis on creatine supplementation and memory performance</w:t>
      </w:r>
      <w:r w:rsidR="00E4779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PEVuZE5vdGU+PENpdGU+PEF1dGhvcj5Qcm9rb3BpZGlzPC9BdXRob3I+PFllYXI+MjAyMjwvWWVh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</w:fldData>
        </w:fldChar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PEVuZE5vdGU+PENpdGU+PEF1dGhvcj5Qcm9rb3BpZGlzPC9BdXRob3I+PFllYXI+MjAyMjwvWWVh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</w:fldData>
        </w:fldChar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43138">
        <w:rPr>
          <w:rFonts w:ascii="Times New Roman" w:hAnsi="Times New Roman" w:cs="Times New Roman"/>
          <w:sz w:val="24"/>
          <w:szCs w:val="24"/>
          <w:lang w:val="en-US"/>
        </w:rPr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43138" w:rsidRPr="00B43138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(1)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 The inclusion of </w:t>
      </w:r>
      <w:r w:rsidR="000666D0">
        <w:rPr>
          <w:rFonts w:ascii="Times New Roman" w:hAnsi="Times New Roman" w:cs="Times New Roman"/>
          <w:sz w:val="24"/>
          <w:szCs w:val="24"/>
          <w:lang w:val="en-US"/>
        </w:rPr>
        <w:t xml:space="preserve">multiple 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memory-related </w:t>
      </w:r>
      <w:r w:rsidR="00AF4CB4">
        <w:rPr>
          <w:rFonts w:ascii="Times New Roman" w:hAnsi="Times New Roman" w:cs="Times New Roman"/>
          <w:sz w:val="24"/>
          <w:szCs w:val="24"/>
          <w:lang w:val="en-US"/>
        </w:rPr>
        <w:t xml:space="preserve">outcomes </w:t>
      </w:r>
      <w:r w:rsidR="000666D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>each study was accompanied with an increased number of same participants (double counting</w:t>
      </w:r>
      <w:r w:rsidR="006A135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4583">
        <w:rPr>
          <w:rFonts w:ascii="Times New Roman" w:hAnsi="Times New Roman" w:cs="Times New Roman"/>
          <w:sz w:val="24"/>
          <w:szCs w:val="24"/>
          <w:lang w:val="en-US"/>
        </w:rPr>
        <w:t xml:space="preserve">. This could 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>have altered the outcome</w:t>
      </w:r>
      <w:r w:rsidR="00066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CB4">
        <w:rPr>
          <w:rFonts w:ascii="Times New Roman" w:hAnsi="Times New Roman" w:cs="Times New Roman"/>
          <w:sz w:val="24"/>
          <w:szCs w:val="24"/>
          <w:lang w:val="en-US"/>
        </w:rPr>
        <w:t>estimates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4CB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>the meta-analyses</w:t>
      </w:r>
      <w:r w:rsidR="00644583">
        <w:rPr>
          <w:rFonts w:ascii="Times New Roman" w:hAnsi="Times New Roman" w:cs="Times New Roman"/>
          <w:sz w:val="24"/>
          <w:szCs w:val="24"/>
          <w:lang w:val="en-US"/>
        </w:rPr>
        <w:t>, indeed leading to an</w:t>
      </w:r>
      <w:r w:rsidR="00AF4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increased risk of false-positive findings. </w:t>
      </w:r>
      <w:r w:rsidR="00644583">
        <w:rPr>
          <w:rFonts w:ascii="Times New Roman" w:hAnsi="Times New Roman" w:cs="Times New Roman"/>
          <w:sz w:val="24"/>
          <w:szCs w:val="24"/>
          <w:lang w:val="en-US"/>
        </w:rPr>
        <w:t>To address this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, we </w:t>
      </w:r>
      <w:r w:rsidR="00644583">
        <w:rPr>
          <w:rFonts w:ascii="Times New Roman" w:hAnsi="Times New Roman" w:cs="Times New Roman"/>
          <w:sz w:val="24"/>
          <w:szCs w:val="24"/>
          <w:lang w:val="en-US"/>
        </w:rPr>
        <w:t>have now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4583">
        <w:rPr>
          <w:rFonts w:ascii="Times New Roman" w:hAnsi="Times New Roman" w:cs="Times New Roman"/>
          <w:sz w:val="24"/>
          <w:szCs w:val="24"/>
          <w:lang w:val="en-US"/>
        </w:rPr>
        <w:t xml:space="preserve">derived 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the average effect size </w:t>
      </w:r>
      <w:r w:rsidR="00852CD3">
        <w:rPr>
          <w:rFonts w:ascii="Times New Roman" w:hAnsi="Times New Roman" w:cs="Times New Roman"/>
          <w:sz w:val="24"/>
          <w:szCs w:val="24"/>
          <w:lang w:val="en-US"/>
        </w:rPr>
        <w:t>for studies presenting</w:t>
      </w:r>
      <w:r w:rsidR="00644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CD3">
        <w:rPr>
          <w:rFonts w:ascii="Times New Roman" w:hAnsi="Times New Roman" w:cs="Times New Roman"/>
          <w:sz w:val="24"/>
          <w:szCs w:val="24"/>
          <w:lang w:val="en-US"/>
        </w:rPr>
        <w:t xml:space="preserve">multiple </w:t>
      </w:r>
      <w:r w:rsidR="007A254D">
        <w:rPr>
          <w:rFonts w:ascii="Times New Roman" w:hAnsi="Times New Roman" w:cs="Times New Roman"/>
          <w:sz w:val="24"/>
          <w:szCs w:val="24"/>
          <w:lang w:val="en-US"/>
        </w:rPr>
        <w:t xml:space="preserve">memory performance </w:t>
      </w:r>
      <w:r w:rsidR="00852CD3">
        <w:rPr>
          <w:rFonts w:ascii="Times New Roman" w:hAnsi="Times New Roman" w:cs="Times New Roman"/>
          <w:sz w:val="24"/>
          <w:szCs w:val="24"/>
          <w:lang w:val="en-US"/>
        </w:rPr>
        <w:t xml:space="preserve">outcomes (expressed as composite score) through pooled means and standard deviations </w:t>
      </w:r>
      <w:r w:rsidR="00852CD3" w:rsidRPr="00852CD3">
        <w:rPr>
          <w:rFonts w:ascii="Times New Roman" w:hAnsi="Times New Roman" w:cs="Times New Roman"/>
          <w:sz w:val="24"/>
          <w:szCs w:val="24"/>
          <w:lang w:val="en-US"/>
        </w:rPr>
        <w:t>for each intervention group</w:t>
      </w:r>
      <w:r w:rsidR="00053B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4070D5A" w14:textId="107AE2CD" w:rsidR="002F13BD" w:rsidRDefault="00852CD3" w:rsidP="002118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Following correction, o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 xml:space="preserve">ur overall analysis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showed 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>that creatine monohydrate does not improve overall memory performance (SMD: 0.1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>; 95% CI, -0.0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 xml:space="preserve"> – 0.4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F13BD" w:rsidRPr="002F13B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2F13BD" w:rsidRPr="002F13BD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 xml:space="preserve">%; </w:t>
      </w:r>
      <w:r w:rsidR="002F13BD" w:rsidRPr="002F13BD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 xml:space="preserve"> = 0.1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F13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AD63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>ubgroup analys</w:t>
      </w:r>
      <w:r w:rsidR="00AD6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>s revealed no differences of creatine monohydrate supplementation with low (</w:t>
      </w:r>
      <w:r w:rsidR="00892BD0" w:rsidRPr="00892BD0">
        <w:rPr>
          <w:rFonts w:ascii="Times New Roman" w:hAnsi="Times New Roman" w:cs="Times New Roman"/>
          <w:sz w:val="24"/>
          <w:szCs w:val="24"/>
          <w:lang w:val="en-US"/>
        </w:rPr>
        <w:t>≤ 5 g/d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) (SMD: 0.25; 95% CI, -0.14 – 0.64,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0%;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0.21) or high doses (&gt; 5 </w:t>
      </w:r>
      <w:r w:rsidR="00DC64D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>/d) (SMD: 0.1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>; 95% CI, -0.3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– 0.6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%;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0.5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) 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A). However, although young adults (11 – 31 years) did not benefit from creatine monohydrate (SMD: 0.02; 95% CI, -0.27 – 0.31,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0%,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0.90), its effects were prominent in older adults (66 – 76 years) (SMD: 0.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>; 95% CI, 0.2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– 1.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0%, </w:t>
      </w:r>
      <w:r w:rsidR="00892BD0" w:rsidRPr="00892BD0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 xml:space="preserve"> = 0.00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C7EEB">
        <w:rPr>
          <w:rFonts w:ascii="Times New Roman" w:hAnsi="Times New Roman" w:cs="Times New Roman"/>
          <w:sz w:val="24"/>
          <w:szCs w:val="24"/>
          <w:lang w:val="en-US"/>
        </w:rPr>
        <w:t xml:space="preserve"> 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C7EEB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D6343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892BD0">
        <w:rPr>
          <w:rFonts w:ascii="Times New Roman" w:hAnsi="Times New Roman" w:cs="Times New Roman"/>
          <w:sz w:val="24"/>
          <w:szCs w:val="24"/>
          <w:lang w:val="en-US"/>
        </w:rPr>
        <w:t>was the main finding of our previous work</w:t>
      </w:r>
      <w:r w:rsidR="00E477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7EE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PEVuZE5vdGU+PENpdGU+PEF1dGhvcj5Qcm9rb3BpZGlzPC9BdXRob3I+PFllYXI+MjAyMjwvWWVh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</w:fldData>
        </w:fldChar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PEVuZE5vdGU+PENpdGU+PEF1dGhvcj5Qcm9rb3BpZGlzPC9BdXRob3I+PFllYXI+MjAyMjwvWWVh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</w:fldData>
        </w:fldChar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B43138">
        <w:rPr>
          <w:rFonts w:ascii="Times New Roman" w:hAnsi="Times New Roman" w:cs="Times New Roman"/>
          <w:sz w:val="24"/>
          <w:szCs w:val="24"/>
          <w:lang w:val="en-US"/>
        </w:rPr>
      </w:r>
      <w:r w:rsidR="00B4313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C7EEB">
        <w:rPr>
          <w:rFonts w:ascii="Times New Roman" w:hAnsi="Times New Roman" w:cs="Times New Roman"/>
          <w:sz w:val="24"/>
          <w:szCs w:val="24"/>
          <w:lang w:val="en-US"/>
        </w:rPr>
      </w:r>
      <w:r w:rsidR="00FC7EE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43138" w:rsidRPr="00B43138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(1)</w:t>
      </w:r>
      <w:r w:rsidR="00FC7EE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 Furthermore, no changes were 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>displayed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 regarding treatment duration (</w:t>
      </w:r>
      <w:r w:rsidR="00E82B0A" w:rsidRPr="00892BD0">
        <w:rPr>
          <w:rFonts w:ascii="Times New Roman" w:hAnsi="Times New Roman" w:cs="Times New Roman"/>
          <w:sz w:val="24"/>
          <w:szCs w:val="24"/>
          <w:lang w:val="en-US"/>
        </w:rPr>
        <w:t>≤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 2 weeks; SMD: 0.1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>; 95% CI, -0.2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 – 0.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B0A" w:rsidRPr="00E82B0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E82B0A" w:rsidRPr="00E82B0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E82B0A" w:rsidRPr="00E82B0A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 = 0.4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) (&gt; 2 weeks; SMD: 0.30, 95% CI, -0.17 – 0.76, </w:t>
      </w:r>
      <w:r w:rsidR="00E82B0A" w:rsidRPr="00E82B0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E82B0A" w:rsidRPr="00E82B0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 = 0%, </w:t>
      </w:r>
      <w:r w:rsidR="00E82B0A" w:rsidRPr="00E82B0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 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 xml:space="preserve">= 0.21) 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2B0A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nor sex (</w:t>
      </w:r>
      <w:r w:rsidR="00DC64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>emales and males; SMD: 0.1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>; 95% CI, -0.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– 0.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56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14F53" w:rsidRPr="00014F53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014F53" w:rsidRPr="00014F5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9E2941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014F53" w:rsidRPr="00014F53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= 0.3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B5F4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bookmarkStart w:id="0" w:name="_Hlk118203173"/>
      <w:r w:rsidR="007B5F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64D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emales; SMD: 0.42; 95% CI, -0.14 – 0.98, </w:t>
      </w:r>
      <w:r w:rsidR="00014F53" w:rsidRPr="00014F53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014F53" w:rsidRPr="00014F53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= 0%, </w:t>
      </w:r>
      <w:r w:rsidR="00014F53" w:rsidRPr="00014F53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= 0.14)</w:t>
      </w:r>
      <w:bookmarkEnd w:id="0"/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118203185"/>
      <w:r w:rsidR="00014F5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C64D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ales; SMD: -0.11; 95% CI, -1.01 – 0.79, </w:t>
      </w:r>
      <w:r w:rsidR="00014F53" w:rsidRPr="00014F53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 xml:space="preserve"> = 0.81) 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14F53">
        <w:rPr>
          <w:rFonts w:ascii="Times New Roman" w:hAnsi="Times New Roman" w:cs="Times New Roman"/>
          <w:sz w:val="24"/>
          <w:szCs w:val="24"/>
          <w:lang w:val="en-US"/>
        </w:rPr>
        <w:t>D)</w:t>
      </w:r>
      <w:bookmarkEnd w:id="1"/>
      <w:r w:rsidR="00014F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D6343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>ur sensitivity analys</w:t>
      </w:r>
      <w:r w:rsidR="00AD63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>s showed no effects of creatine monohydrate</w:t>
      </w:r>
      <w:r w:rsidR="00AD6343">
        <w:rPr>
          <w:rFonts w:ascii="Times New Roman" w:hAnsi="Times New Roman" w:cs="Times New Roman"/>
          <w:sz w:val="24"/>
          <w:szCs w:val="24"/>
          <w:lang w:val="en-US"/>
        </w:rPr>
        <w:t xml:space="preserve"> on memory performance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in non-encapsulated form </w:t>
      </w:r>
      <w:bookmarkStart w:id="2" w:name="_Hlk118203251"/>
      <w:r w:rsidR="003D0087">
        <w:rPr>
          <w:rFonts w:ascii="Times New Roman" w:hAnsi="Times New Roman" w:cs="Times New Roman"/>
          <w:sz w:val="24"/>
          <w:szCs w:val="24"/>
          <w:lang w:val="en-US"/>
        </w:rPr>
        <w:t>(SMD: 0.2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>; 95% CI, -0.0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– 0.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52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= 0.15)</w:t>
      </w:r>
      <w:bookmarkEnd w:id="2"/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A), normal </w:t>
      </w:r>
      <w:bookmarkStart w:id="3" w:name="_Hlk118203388"/>
      <w:r w:rsidR="003D0087">
        <w:rPr>
          <w:rFonts w:ascii="Times New Roman" w:hAnsi="Times New Roman" w:cs="Times New Roman"/>
          <w:sz w:val="24"/>
          <w:szCs w:val="24"/>
          <w:lang w:val="en-US"/>
        </w:rPr>
        <w:t>(SMD: 0.2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>; 95% CI, -0.09 – 0.6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= 0.14)</w:t>
      </w:r>
      <w:bookmarkEnd w:id="3"/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 xml:space="preserve">or stressed conditions (SMD: 0.03; 95% CI, -0.46 – 0.52, </w:t>
      </w:r>
      <w:r w:rsidR="0054101F" w:rsidRPr="00524739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4101F" w:rsidRPr="00524739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 xml:space="preserve"> = 0%, </w:t>
      </w:r>
      <w:r w:rsidR="0054101F" w:rsidRPr="00524739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 xml:space="preserve"> = 0.91) 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B), and participants lost to follow up (&lt; 15%) </w:t>
      </w:r>
      <w:bookmarkStart w:id="4" w:name="_Hlk118203451"/>
      <w:r w:rsidR="003D0087">
        <w:rPr>
          <w:rFonts w:ascii="Times New Roman" w:hAnsi="Times New Roman" w:cs="Times New Roman"/>
          <w:sz w:val="24"/>
          <w:szCs w:val="24"/>
          <w:lang w:val="en-US"/>
        </w:rPr>
        <w:t>(SMD: 0.2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>; 95% CI, -0.0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– 0.5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2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%, </w:t>
      </w:r>
      <w:r w:rsidR="003D0087" w:rsidRPr="003D0087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 = 0.0</w:t>
      </w:r>
      <w:r w:rsidR="0054101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bookmarkEnd w:id="4"/>
      <w:r w:rsidR="003D0087">
        <w:rPr>
          <w:rFonts w:ascii="Times New Roman" w:hAnsi="Times New Roman" w:cs="Times New Roman"/>
          <w:sz w:val="24"/>
          <w:szCs w:val="24"/>
          <w:lang w:val="en-US"/>
        </w:rPr>
        <w:t xml:space="preserve">(Figure </w:t>
      </w:r>
      <w:r w:rsidR="003A50B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0087">
        <w:rPr>
          <w:rFonts w:ascii="Times New Roman" w:hAnsi="Times New Roman" w:cs="Times New Roman"/>
          <w:sz w:val="24"/>
          <w:szCs w:val="24"/>
          <w:lang w:val="en-US"/>
        </w:rPr>
        <w:t>C).</w:t>
      </w:r>
    </w:p>
    <w:p w14:paraId="32CD12B7" w14:textId="6BD01295" w:rsidR="008C7493" w:rsidRDefault="008C7493" w:rsidP="002118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Taken together, the above findings confirm the prominent effect of creatine monohydrate </w:t>
      </w:r>
      <w:r w:rsidR="00DC64D2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indices of memory in older adults. It is worth noting however that these results are based on a limited number of participants, hence, future </w:t>
      </w:r>
      <w:r w:rsidR="007918DC">
        <w:rPr>
          <w:rFonts w:ascii="Times New Roman" w:hAnsi="Times New Roman" w:cs="Times New Roman"/>
          <w:sz w:val="24"/>
          <w:szCs w:val="24"/>
          <w:lang w:val="en-US"/>
        </w:rPr>
        <w:t>randomized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controlled trials are warranted to verify such findings.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 xml:space="preserve"> Finally, we would like to thank </w:t>
      </w:r>
      <w:r w:rsidR="005B5A4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 xml:space="preserve">authors </w:t>
      </w:r>
      <w:r w:rsidR="007918DC">
        <w:rPr>
          <w:rFonts w:ascii="Times New Roman" w:hAnsi="Times New Roman" w:cs="Times New Roman"/>
          <w:sz w:val="24"/>
          <w:szCs w:val="24"/>
          <w:lang w:val="en-US"/>
        </w:rPr>
        <w:t xml:space="preserve">for their feedback </w:t>
      </w:r>
      <w:r w:rsidR="007918DC" w:rsidRPr="007918DC">
        <w:rPr>
          <w:rFonts w:ascii="Times New Roman" w:hAnsi="Times New Roman" w:cs="Times New Roman"/>
          <w:sz w:val="24"/>
          <w:szCs w:val="24"/>
          <w:lang w:val="en-US"/>
        </w:rPr>
        <w:t xml:space="preserve">and hope </w:t>
      </w:r>
      <w:r w:rsidR="007918DC" w:rsidRPr="007918DC">
        <w:rPr>
          <w:rFonts w:ascii="Times New Roman" w:hAnsi="Times New Roman" w:cs="Times New Roman"/>
          <w:sz w:val="24"/>
          <w:szCs w:val="24"/>
          <w:lang w:val="en-US"/>
        </w:rPr>
        <w:lastRenderedPageBreak/>
        <w:t>that our study in combination with the concerns highlighted</w:t>
      </w:r>
      <w:r w:rsidR="005B5A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18DC" w:rsidRPr="007918DC">
        <w:rPr>
          <w:rFonts w:ascii="Times New Roman" w:hAnsi="Times New Roman" w:cs="Times New Roman"/>
          <w:sz w:val="24"/>
          <w:szCs w:val="24"/>
          <w:lang w:val="en-US"/>
        </w:rPr>
        <w:t>will form the basis for future robust</w:t>
      </w:r>
      <w:r w:rsidR="005C6691">
        <w:rPr>
          <w:rFonts w:ascii="Times New Roman" w:hAnsi="Times New Roman" w:cs="Times New Roman"/>
          <w:sz w:val="24"/>
          <w:szCs w:val="24"/>
          <w:lang w:val="en-US"/>
        </w:rPr>
        <w:t xml:space="preserve"> research on the topic.</w:t>
      </w:r>
    </w:p>
    <w:p w14:paraId="4A1B1C32" w14:textId="77777777" w:rsidR="00041216" w:rsidRDefault="00041216" w:rsidP="0004121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C162E8" w14:textId="600F6824" w:rsidR="00A07324" w:rsidRPr="00041216" w:rsidRDefault="00A07324" w:rsidP="000412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b/>
          <w:bCs/>
          <w:sz w:val="24"/>
          <w:szCs w:val="24"/>
          <w:lang w:val="en-US"/>
        </w:rPr>
        <w:t>Funding</w:t>
      </w:r>
    </w:p>
    <w:p w14:paraId="3ACAB07C" w14:textId="657A3B95" w:rsid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manuscript received no external funding</w:t>
      </w:r>
    </w:p>
    <w:p w14:paraId="1D4CB59F" w14:textId="22E05D38" w:rsidR="00A07324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5300A1" w14:textId="77777777" w:rsidR="00A07324" w:rsidRPr="00A07324" w:rsidRDefault="00A07324" w:rsidP="00A0732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Conflicts of interest</w:t>
      </w:r>
    </w:p>
    <w:p w14:paraId="36A2F374" w14:textId="0D159251" w:rsidR="00CE12EC" w:rsidRDefault="00A07324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324">
        <w:rPr>
          <w:rFonts w:ascii="Times New Roman" w:hAnsi="Times New Roman" w:cs="Times New Roman"/>
          <w:sz w:val="24"/>
          <w:szCs w:val="24"/>
          <w:lang w:val="en-US"/>
        </w:rPr>
        <w:t>The authors declare no conflict of interest.</w:t>
      </w:r>
    </w:p>
    <w:p w14:paraId="0F9AF356" w14:textId="4675EFC7" w:rsidR="00041216" w:rsidRDefault="00041216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E0B00A" w14:textId="41010AED" w:rsidR="00CE12EC" w:rsidRDefault="00041216" w:rsidP="00A0732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216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6D7FF58E" w14:textId="77777777" w:rsidR="00B43138" w:rsidRPr="00B43138" w:rsidRDefault="00CE12EC" w:rsidP="00B43138">
      <w:pPr>
        <w:pStyle w:val="EndNoteBibliograph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138">
        <w:rPr>
          <w:rFonts w:ascii="Times New Roman" w:hAnsi="Times New Roman" w:cs="Times New Roman"/>
          <w:sz w:val="24"/>
          <w:szCs w:val="24"/>
        </w:rPr>
        <w:fldChar w:fldCharType="begin"/>
      </w:r>
      <w:r w:rsidRPr="00B4313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43138">
        <w:rPr>
          <w:rFonts w:ascii="Times New Roman" w:hAnsi="Times New Roman" w:cs="Times New Roman"/>
          <w:sz w:val="24"/>
          <w:szCs w:val="24"/>
        </w:rPr>
        <w:fldChar w:fldCharType="separate"/>
      </w:r>
      <w:r w:rsidR="00B43138" w:rsidRPr="00B43138">
        <w:rPr>
          <w:rFonts w:ascii="Times New Roman" w:hAnsi="Times New Roman" w:cs="Times New Roman"/>
          <w:sz w:val="24"/>
          <w:szCs w:val="24"/>
        </w:rPr>
        <w:t>1. Prokopidis K, Giannos P, Triantafyllidis KK</w:t>
      </w:r>
      <w:r w:rsidR="00B43138" w:rsidRPr="00B43138">
        <w:rPr>
          <w:rFonts w:ascii="Times New Roman" w:hAnsi="Times New Roman" w:cs="Times New Roman"/>
          <w:i/>
          <w:sz w:val="24"/>
          <w:szCs w:val="24"/>
        </w:rPr>
        <w:t xml:space="preserve"> et al.</w:t>
      </w:r>
      <w:r w:rsidR="00B43138" w:rsidRPr="00B43138">
        <w:rPr>
          <w:rFonts w:ascii="Times New Roman" w:hAnsi="Times New Roman" w:cs="Times New Roman"/>
          <w:sz w:val="24"/>
          <w:szCs w:val="24"/>
        </w:rPr>
        <w:t xml:space="preserve"> (2022) Effects of creatine supplementation on memory in healthy individuals: a systematic review and meta-analysis of randomized controlled trials. </w:t>
      </w:r>
      <w:r w:rsidR="00B43138" w:rsidRPr="00B43138">
        <w:rPr>
          <w:rFonts w:ascii="Times New Roman" w:hAnsi="Times New Roman" w:cs="Times New Roman"/>
          <w:i/>
          <w:sz w:val="24"/>
          <w:szCs w:val="24"/>
        </w:rPr>
        <w:t>Nutr Rev</w:t>
      </w:r>
      <w:r w:rsidR="00B43138" w:rsidRPr="00B43138">
        <w:rPr>
          <w:rFonts w:ascii="Times New Roman" w:hAnsi="Times New Roman" w:cs="Times New Roman"/>
          <w:sz w:val="24"/>
          <w:szCs w:val="24"/>
        </w:rPr>
        <w:t>.</w:t>
      </w:r>
    </w:p>
    <w:p w14:paraId="1464F9A0" w14:textId="65078B82" w:rsidR="003A50B2" w:rsidRDefault="00CE12EC" w:rsidP="00B4313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313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5D2ED09" w14:textId="77777777" w:rsidR="003A50B2" w:rsidRDefault="003A50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78B463A" w14:textId="31F2F7C3" w:rsidR="00A07324" w:rsidRPr="003A50B2" w:rsidRDefault="003A50B2" w:rsidP="00FC7EE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50B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FIGURES</w:t>
      </w:r>
    </w:p>
    <w:p w14:paraId="5117C104" w14:textId="77777777" w:rsidR="003A50B2" w:rsidRDefault="003A50B2" w:rsidP="00FC7EE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6DA0C2" w14:textId="74CF0AB6" w:rsidR="003A50B2" w:rsidRDefault="003A50B2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0B2">
        <w:rPr>
          <w:rFonts w:ascii="Times New Roman" w:hAnsi="Times New Roman" w:cs="Times New Roman"/>
          <w:b/>
          <w:bCs/>
          <w:sz w:val="24"/>
          <w:szCs w:val="24"/>
        </w:rPr>
        <w:t>Figure 1.</w:t>
      </w:r>
      <w:r w:rsidRPr="003A50B2">
        <w:rPr>
          <w:rFonts w:ascii="Times New Roman" w:hAnsi="Times New Roman" w:cs="Times New Roman"/>
          <w:sz w:val="24"/>
          <w:szCs w:val="24"/>
        </w:rPr>
        <w:t xml:space="preserve"> Effect of creatine monohydrate supplementation on overall memory.</w:t>
      </w:r>
    </w:p>
    <w:p w14:paraId="45DAD703" w14:textId="061A235B" w:rsidR="00A851F3" w:rsidRDefault="00A851F3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BBCS, Brief Battery of Cognitive Screening; DT, Differentiation Task; RAVLT, </w:t>
      </w:r>
      <w:r w:rsidRPr="00A851F3">
        <w:rPr>
          <w:rFonts w:ascii="Times New Roman" w:hAnsi="Times New Roman" w:cs="Times New Roman"/>
          <w:sz w:val="24"/>
          <w:szCs w:val="24"/>
        </w:rPr>
        <w:t>Rey Auditory Verbal Learning Test</w:t>
      </w:r>
      <w:r>
        <w:rPr>
          <w:rFonts w:ascii="Times New Roman" w:hAnsi="Times New Roman" w:cs="Times New Roman"/>
          <w:sz w:val="24"/>
          <w:szCs w:val="24"/>
        </w:rPr>
        <w:t>; (R)CBT, Reverse Corsi Block Test; VFDST, V</w:t>
      </w:r>
      <w:r w:rsidRPr="00A851F3">
        <w:rPr>
          <w:rFonts w:ascii="Times New Roman" w:hAnsi="Times New Roman" w:cs="Times New Roman"/>
          <w:sz w:val="24"/>
          <w:szCs w:val="24"/>
        </w:rPr>
        <w:t xml:space="preserve">isual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851F3">
        <w:rPr>
          <w:rFonts w:ascii="Times New Roman" w:hAnsi="Times New Roman" w:cs="Times New Roman"/>
          <w:sz w:val="24"/>
          <w:szCs w:val="24"/>
        </w:rPr>
        <w:t xml:space="preserve">orward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851F3">
        <w:rPr>
          <w:rFonts w:ascii="Times New Roman" w:hAnsi="Times New Roman" w:cs="Times New Roman"/>
          <w:sz w:val="24"/>
          <w:szCs w:val="24"/>
        </w:rPr>
        <w:t xml:space="preserve">igit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51F3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851F3">
        <w:rPr>
          <w:rFonts w:ascii="Times New Roman" w:hAnsi="Times New Roman" w:cs="Times New Roman"/>
          <w:sz w:val="24"/>
          <w:szCs w:val="24"/>
        </w:rPr>
        <w:t>est</w:t>
      </w:r>
    </w:p>
    <w:p w14:paraId="555F1033" w14:textId="3AFD5EA0" w:rsidR="003A50B2" w:rsidRDefault="003A50B2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2401C2" w14:textId="0DB2E62E" w:rsidR="003A50B2" w:rsidRDefault="003A50B2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0B2">
        <w:rPr>
          <w:rFonts w:ascii="Times New Roman" w:hAnsi="Times New Roman" w:cs="Times New Roman"/>
          <w:b/>
          <w:bCs/>
          <w:sz w:val="24"/>
          <w:szCs w:val="24"/>
        </w:rPr>
        <w:t>Figure 2.</w:t>
      </w:r>
      <w:r w:rsidRPr="003A50B2">
        <w:rPr>
          <w:rFonts w:ascii="Times New Roman" w:hAnsi="Times New Roman" w:cs="Times New Roman"/>
          <w:sz w:val="24"/>
          <w:szCs w:val="24"/>
        </w:rPr>
        <w:t xml:space="preserve"> Subgroup analysis of the effect of creatine monohydrate supplementation on overall memory based on dose (A), age (B), duration (C), sex (D).</w:t>
      </w:r>
    </w:p>
    <w:p w14:paraId="233537CC" w14:textId="60342CDE" w:rsidR="007A204B" w:rsidRDefault="007A204B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BBCS, Brief Battery of Cognitive Screening; DT, Differentiation Task; RAVLT, </w:t>
      </w:r>
      <w:r w:rsidRPr="00A851F3">
        <w:rPr>
          <w:rFonts w:ascii="Times New Roman" w:hAnsi="Times New Roman" w:cs="Times New Roman"/>
          <w:sz w:val="24"/>
          <w:szCs w:val="24"/>
        </w:rPr>
        <w:t>Rey Auditory Verbal Learning Test</w:t>
      </w:r>
      <w:r>
        <w:rPr>
          <w:rFonts w:ascii="Times New Roman" w:hAnsi="Times New Roman" w:cs="Times New Roman"/>
          <w:sz w:val="24"/>
          <w:szCs w:val="24"/>
        </w:rPr>
        <w:t>; (R)CBT, Reverse Corsi Block Test; VFDST, V</w:t>
      </w:r>
      <w:r w:rsidRPr="00A851F3">
        <w:rPr>
          <w:rFonts w:ascii="Times New Roman" w:hAnsi="Times New Roman" w:cs="Times New Roman"/>
          <w:sz w:val="24"/>
          <w:szCs w:val="24"/>
        </w:rPr>
        <w:t xml:space="preserve">isual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851F3">
        <w:rPr>
          <w:rFonts w:ascii="Times New Roman" w:hAnsi="Times New Roman" w:cs="Times New Roman"/>
          <w:sz w:val="24"/>
          <w:szCs w:val="24"/>
        </w:rPr>
        <w:t xml:space="preserve">orward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851F3">
        <w:rPr>
          <w:rFonts w:ascii="Times New Roman" w:hAnsi="Times New Roman" w:cs="Times New Roman"/>
          <w:sz w:val="24"/>
          <w:szCs w:val="24"/>
        </w:rPr>
        <w:t xml:space="preserve">igit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51F3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851F3">
        <w:rPr>
          <w:rFonts w:ascii="Times New Roman" w:hAnsi="Times New Roman" w:cs="Times New Roman"/>
          <w:sz w:val="24"/>
          <w:szCs w:val="24"/>
        </w:rPr>
        <w:t>est</w:t>
      </w:r>
    </w:p>
    <w:p w14:paraId="0027AC0E" w14:textId="0D00439F" w:rsidR="003A50B2" w:rsidRDefault="003A50B2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2ED685" w14:textId="3DF76B15" w:rsidR="003A50B2" w:rsidRDefault="003A50B2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0B2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50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50B2">
        <w:rPr>
          <w:rFonts w:ascii="Times New Roman" w:hAnsi="Times New Roman" w:cs="Times New Roman"/>
          <w:sz w:val="24"/>
          <w:szCs w:val="24"/>
        </w:rPr>
        <w:t xml:space="preserve"> Sensitivity analysis of the effect of creatine monohydrate supplementation on memory performance based on form of creatine (A), stress status (B) and lost rate during follow-up (C).</w:t>
      </w:r>
    </w:p>
    <w:p w14:paraId="57D3D926" w14:textId="617F0627" w:rsidR="007A204B" w:rsidRPr="007A204B" w:rsidRDefault="007A204B" w:rsidP="00FC7E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BBCS, Brief Battery of Cognitive Screening; DT, Differentiation Task; RAVLT, </w:t>
      </w:r>
      <w:r w:rsidRPr="00A851F3">
        <w:rPr>
          <w:rFonts w:ascii="Times New Roman" w:hAnsi="Times New Roman" w:cs="Times New Roman"/>
          <w:sz w:val="24"/>
          <w:szCs w:val="24"/>
        </w:rPr>
        <w:t>Rey Auditory Verbal Learning Test</w:t>
      </w:r>
      <w:r>
        <w:rPr>
          <w:rFonts w:ascii="Times New Roman" w:hAnsi="Times New Roman" w:cs="Times New Roman"/>
          <w:sz w:val="24"/>
          <w:szCs w:val="24"/>
        </w:rPr>
        <w:t>; (R)CBT, Reverse Corsi Block Test; VFDST, V</w:t>
      </w:r>
      <w:r w:rsidRPr="00A851F3">
        <w:rPr>
          <w:rFonts w:ascii="Times New Roman" w:hAnsi="Times New Roman" w:cs="Times New Roman"/>
          <w:sz w:val="24"/>
          <w:szCs w:val="24"/>
        </w:rPr>
        <w:t xml:space="preserve">isual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851F3">
        <w:rPr>
          <w:rFonts w:ascii="Times New Roman" w:hAnsi="Times New Roman" w:cs="Times New Roman"/>
          <w:sz w:val="24"/>
          <w:szCs w:val="24"/>
        </w:rPr>
        <w:t xml:space="preserve">orward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851F3">
        <w:rPr>
          <w:rFonts w:ascii="Times New Roman" w:hAnsi="Times New Roman" w:cs="Times New Roman"/>
          <w:sz w:val="24"/>
          <w:szCs w:val="24"/>
        </w:rPr>
        <w:t xml:space="preserve">igit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851F3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851F3">
        <w:rPr>
          <w:rFonts w:ascii="Times New Roman" w:hAnsi="Times New Roman" w:cs="Times New Roman"/>
          <w:sz w:val="24"/>
          <w:szCs w:val="24"/>
        </w:rPr>
        <w:t>est</w:t>
      </w:r>
    </w:p>
    <w:sectPr w:rsidR="007A204B" w:rsidRPr="007A204B" w:rsidSect="0006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trition Research Review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pwde5xaw9st9eavwa5ssw1aes0dedttv2w&quot;&gt;My EndNote Library&lt;record-ids&gt;&lt;item&gt;1&lt;/item&gt;&lt;/record-ids&gt;&lt;/item&gt;&lt;/Libraries&gt;"/>
  </w:docVars>
  <w:rsids>
    <w:rsidRoot w:val="00A07324"/>
    <w:rsid w:val="00014F53"/>
    <w:rsid w:val="000234AA"/>
    <w:rsid w:val="00041216"/>
    <w:rsid w:val="00053BE2"/>
    <w:rsid w:val="000666D0"/>
    <w:rsid w:val="0021181F"/>
    <w:rsid w:val="00232D0B"/>
    <w:rsid w:val="00234D59"/>
    <w:rsid w:val="002C1AB8"/>
    <w:rsid w:val="002F13BD"/>
    <w:rsid w:val="003A50B2"/>
    <w:rsid w:val="003A5A08"/>
    <w:rsid w:val="003D0087"/>
    <w:rsid w:val="004F5BE7"/>
    <w:rsid w:val="005006D1"/>
    <w:rsid w:val="00524739"/>
    <w:rsid w:val="005301E3"/>
    <w:rsid w:val="0054101F"/>
    <w:rsid w:val="005B5A40"/>
    <w:rsid w:val="005C6691"/>
    <w:rsid w:val="00644583"/>
    <w:rsid w:val="006A135F"/>
    <w:rsid w:val="00760C98"/>
    <w:rsid w:val="007918DC"/>
    <w:rsid w:val="007A204B"/>
    <w:rsid w:val="007A254D"/>
    <w:rsid w:val="007B5F41"/>
    <w:rsid w:val="007D577E"/>
    <w:rsid w:val="00852CD3"/>
    <w:rsid w:val="00892BD0"/>
    <w:rsid w:val="008C7493"/>
    <w:rsid w:val="009C551B"/>
    <w:rsid w:val="009E2941"/>
    <w:rsid w:val="00A07324"/>
    <w:rsid w:val="00A851F3"/>
    <w:rsid w:val="00AD0C2A"/>
    <w:rsid w:val="00AD6343"/>
    <w:rsid w:val="00AF4CB4"/>
    <w:rsid w:val="00B43138"/>
    <w:rsid w:val="00C656FE"/>
    <w:rsid w:val="00CA504D"/>
    <w:rsid w:val="00CB4137"/>
    <w:rsid w:val="00CE12EC"/>
    <w:rsid w:val="00DC64D2"/>
    <w:rsid w:val="00E47794"/>
    <w:rsid w:val="00E504EC"/>
    <w:rsid w:val="00E600B9"/>
    <w:rsid w:val="00E82B0A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1872"/>
  <w15:chartTrackingRefBased/>
  <w15:docId w15:val="{744C7F65-F64D-4308-A541-53076D4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81F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E12E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12E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E12E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E12EC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066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7A1A-3D03-44DA-B1B2-D6C48E73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Prokopidis, Konstantinos</dc:creator>
  <cp:keywords/>
  <dc:description/>
  <cp:lastModifiedBy>Prokopidis, Konstantinos</cp:lastModifiedBy>
  <cp:revision>15</cp:revision>
  <dcterms:created xsi:type="dcterms:W3CDTF">2022-11-01T13:21:00Z</dcterms:created>
  <dcterms:modified xsi:type="dcterms:W3CDTF">2022-12-07T20:36:00Z</dcterms:modified>
</cp:coreProperties>
</file>