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AC89A" w14:textId="77777777" w:rsidR="009C057F" w:rsidRPr="0055549C" w:rsidRDefault="009C057F" w:rsidP="00EA0192">
      <w:pPr>
        <w:pStyle w:val="Title"/>
        <w:spacing w:line="360" w:lineRule="auto"/>
        <w:jc w:val="both"/>
        <w:rPr>
          <w:rFonts w:ascii="Times New Roman" w:hAnsi="Times New Roman" w:cs="Times New Roman"/>
          <w:b/>
          <w:sz w:val="28"/>
          <w:szCs w:val="22"/>
        </w:rPr>
      </w:pPr>
      <w:bookmarkStart w:id="0" w:name="_Hlk114481770"/>
      <w:bookmarkStart w:id="1" w:name="_GoBack"/>
      <w:bookmarkEnd w:id="1"/>
      <w:r w:rsidRPr="0055549C">
        <w:rPr>
          <w:rFonts w:ascii="Times New Roman" w:hAnsi="Times New Roman" w:cs="Times New Roman"/>
          <w:b/>
          <w:sz w:val="28"/>
          <w:szCs w:val="22"/>
        </w:rPr>
        <w:t>Exploring the views and the use of information and communication technologies to access post-diagnostic support by people living with dementia and unpaid carers: A systematic review</w:t>
      </w:r>
    </w:p>
    <w:p w14:paraId="1F1E9ACF" w14:textId="5DAB6B7E" w:rsidR="009C057F" w:rsidRPr="0055549C" w:rsidRDefault="009C057F" w:rsidP="00EA0192">
      <w:pPr>
        <w:spacing w:line="360" w:lineRule="auto"/>
        <w:rPr>
          <w:sz w:val="22"/>
          <w:szCs w:val="22"/>
        </w:rPr>
      </w:pPr>
      <w:r w:rsidRPr="0055549C">
        <w:rPr>
          <w:rFonts w:eastAsia="Calibri"/>
          <w:sz w:val="22"/>
          <w:szCs w:val="22"/>
          <w:lang w:val="en-US" w:eastAsia="en-US"/>
        </w:rPr>
        <w:t>Thaïs Caprioli</w:t>
      </w:r>
      <w:r w:rsidRPr="0055549C">
        <w:rPr>
          <w:sz w:val="22"/>
          <w:szCs w:val="22"/>
          <w:vertAlign w:val="superscript"/>
        </w:rPr>
        <w:t>a, b</w:t>
      </w:r>
      <w:r w:rsidRPr="0055549C">
        <w:rPr>
          <w:sz w:val="22"/>
          <w:szCs w:val="22"/>
        </w:rPr>
        <w:t>, Ste</w:t>
      </w:r>
      <w:r w:rsidR="0007144F">
        <w:rPr>
          <w:sz w:val="22"/>
          <w:szCs w:val="22"/>
        </w:rPr>
        <w:t>phen</w:t>
      </w:r>
      <w:r w:rsidRPr="0055549C">
        <w:rPr>
          <w:sz w:val="22"/>
          <w:szCs w:val="22"/>
        </w:rPr>
        <w:t xml:space="preserve"> Mason</w:t>
      </w:r>
      <w:r w:rsidRPr="0055549C">
        <w:rPr>
          <w:sz w:val="22"/>
          <w:szCs w:val="22"/>
          <w:vertAlign w:val="superscript"/>
        </w:rPr>
        <w:t>c</w:t>
      </w:r>
      <w:r w:rsidRPr="0055549C">
        <w:rPr>
          <w:sz w:val="22"/>
          <w:szCs w:val="22"/>
        </w:rPr>
        <w:t>, Hilary Tetlow</w:t>
      </w:r>
      <w:r w:rsidRPr="0055549C">
        <w:rPr>
          <w:sz w:val="22"/>
          <w:szCs w:val="22"/>
          <w:vertAlign w:val="superscript"/>
        </w:rPr>
        <w:t>b</w:t>
      </w:r>
      <w:r w:rsidRPr="0055549C">
        <w:rPr>
          <w:sz w:val="22"/>
          <w:szCs w:val="22"/>
        </w:rPr>
        <w:t>, Siobhan Reilly</w:t>
      </w:r>
      <w:r w:rsidRPr="0055549C">
        <w:rPr>
          <w:sz w:val="22"/>
          <w:szCs w:val="22"/>
          <w:vertAlign w:val="superscript"/>
        </w:rPr>
        <w:t>d</w:t>
      </w:r>
      <w:r w:rsidRPr="0055549C">
        <w:rPr>
          <w:sz w:val="22"/>
          <w:szCs w:val="22"/>
        </w:rPr>
        <w:t xml:space="preserve">, and Clarissa Giebel </w:t>
      </w:r>
      <w:r w:rsidRPr="0055549C">
        <w:rPr>
          <w:sz w:val="22"/>
          <w:szCs w:val="22"/>
          <w:vertAlign w:val="superscript"/>
        </w:rPr>
        <w:t>a, b*</w:t>
      </w:r>
    </w:p>
    <w:p w14:paraId="7425B47D" w14:textId="77777777" w:rsidR="009C057F" w:rsidRPr="0055549C" w:rsidRDefault="009C057F" w:rsidP="00EA0192">
      <w:pPr>
        <w:rPr>
          <w:i/>
          <w:sz w:val="22"/>
          <w:szCs w:val="22"/>
        </w:rPr>
      </w:pPr>
      <w:r w:rsidRPr="0055549C">
        <w:rPr>
          <w:i/>
          <w:sz w:val="22"/>
          <w:szCs w:val="22"/>
        </w:rPr>
        <w:t>*Corresponding author</w:t>
      </w:r>
    </w:p>
    <w:p w14:paraId="658A0F93" w14:textId="77777777" w:rsidR="009C057F" w:rsidRPr="0055549C" w:rsidRDefault="009C057F" w:rsidP="00EA0192">
      <w:pPr>
        <w:rPr>
          <w:sz w:val="22"/>
          <w:szCs w:val="22"/>
          <w:vertAlign w:val="superscript"/>
        </w:rPr>
      </w:pPr>
    </w:p>
    <w:p w14:paraId="7C847774" w14:textId="77777777" w:rsidR="009C057F" w:rsidRPr="0055549C" w:rsidRDefault="009C057F" w:rsidP="00EA0192">
      <w:pPr>
        <w:rPr>
          <w:i/>
          <w:sz w:val="22"/>
          <w:szCs w:val="22"/>
        </w:rPr>
      </w:pPr>
      <w:r w:rsidRPr="0055549C">
        <w:rPr>
          <w:sz w:val="22"/>
          <w:szCs w:val="22"/>
          <w:vertAlign w:val="superscript"/>
        </w:rPr>
        <w:t>a</w:t>
      </w:r>
      <w:r w:rsidRPr="0055549C">
        <w:rPr>
          <w:sz w:val="22"/>
          <w:szCs w:val="22"/>
        </w:rPr>
        <w:t xml:space="preserve"> </w:t>
      </w:r>
      <w:r w:rsidRPr="0055549C">
        <w:rPr>
          <w:i/>
          <w:sz w:val="22"/>
          <w:szCs w:val="22"/>
        </w:rPr>
        <w:t xml:space="preserve">NIHR ARC NWC, Liverpool, UK </w:t>
      </w:r>
    </w:p>
    <w:p w14:paraId="00E7A36B" w14:textId="77777777" w:rsidR="009C057F" w:rsidRPr="0055549C" w:rsidRDefault="009C057F" w:rsidP="00EA0192">
      <w:pPr>
        <w:pStyle w:val="Affiliation"/>
        <w:rPr>
          <w:sz w:val="22"/>
          <w:szCs w:val="22"/>
        </w:rPr>
      </w:pPr>
      <w:r w:rsidRPr="0055549C">
        <w:rPr>
          <w:sz w:val="22"/>
          <w:szCs w:val="22"/>
          <w:vertAlign w:val="superscript"/>
        </w:rPr>
        <w:t>b</w:t>
      </w:r>
      <w:r w:rsidRPr="0055549C">
        <w:rPr>
          <w:sz w:val="22"/>
          <w:szCs w:val="22"/>
        </w:rPr>
        <w:t xml:space="preserve"> Department of Primary Care and Mental Health, University of Liverpool, Liverpool, UK</w:t>
      </w:r>
    </w:p>
    <w:p w14:paraId="5174E02A" w14:textId="77777777" w:rsidR="009C057F" w:rsidRPr="0055549C" w:rsidRDefault="009C057F" w:rsidP="00EA0192">
      <w:pPr>
        <w:pStyle w:val="Affiliation"/>
        <w:rPr>
          <w:sz w:val="22"/>
          <w:szCs w:val="22"/>
        </w:rPr>
      </w:pPr>
      <w:r w:rsidRPr="0055549C">
        <w:rPr>
          <w:sz w:val="22"/>
          <w:szCs w:val="22"/>
          <w:vertAlign w:val="superscript"/>
        </w:rPr>
        <w:t xml:space="preserve">c </w:t>
      </w:r>
      <w:r w:rsidRPr="0055549C">
        <w:rPr>
          <w:sz w:val="22"/>
          <w:szCs w:val="22"/>
        </w:rPr>
        <w:t>Institute of Life Course and Medical Sciences, University of Liverpool, Liverpool, UK</w:t>
      </w:r>
    </w:p>
    <w:p w14:paraId="0BC8901E" w14:textId="77777777" w:rsidR="009C057F" w:rsidRPr="0055549C" w:rsidRDefault="009C057F" w:rsidP="00EA0192">
      <w:pPr>
        <w:pStyle w:val="Affiliation"/>
        <w:rPr>
          <w:sz w:val="22"/>
          <w:szCs w:val="22"/>
        </w:rPr>
      </w:pPr>
      <w:r w:rsidRPr="0055549C">
        <w:rPr>
          <w:sz w:val="22"/>
          <w:szCs w:val="22"/>
          <w:vertAlign w:val="superscript"/>
        </w:rPr>
        <w:t xml:space="preserve">d </w:t>
      </w:r>
      <w:r w:rsidRPr="0055549C">
        <w:rPr>
          <w:sz w:val="22"/>
          <w:szCs w:val="22"/>
        </w:rPr>
        <w:t>Bradford Dementia Group, University of Bradford, UK</w:t>
      </w:r>
    </w:p>
    <w:p w14:paraId="284D7A35" w14:textId="77777777" w:rsidR="009C057F" w:rsidRPr="0055549C" w:rsidRDefault="009C057F" w:rsidP="00EA0192">
      <w:pPr>
        <w:rPr>
          <w:rFonts w:eastAsiaTheme="majorEastAsia"/>
          <w:b/>
          <w:u w:val="single"/>
        </w:rPr>
      </w:pPr>
      <w:r w:rsidRPr="0055549C">
        <w:rPr>
          <w:b/>
          <w:u w:val="single"/>
        </w:rPr>
        <w:br w:type="page"/>
      </w:r>
    </w:p>
    <w:p w14:paraId="3F561CA5" w14:textId="77777777" w:rsidR="009C057F" w:rsidRPr="0055549C" w:rsidRDefault="009C057F" w:rsidP="00EA0192">
      <w:pPr>
        <w:pStyle w:val="Heading1"/>
        <w:spacing w:line="360" w:lineRule="auto"/>
        <w:jc w:val="both"/>
        <w:rPr>
          <w:rFonts w:ascii="Times New Roman" w:hAnsi="Times New Roman" w:cs="Times New Roman"/>
          <w:b/>
          <w:color w:val="auto"/>
          <w:sz w:val="28"/>
          <w:szCs w:val="24"/>
          <w:u w:val="single"/>
        </w:rPr>
      </w:pPr>
      <w:r w:rsidRPr="0055549C">
        <w:rPr>
          <w:rFonts w:ascii="Times New Roman" w:hAnsi="Times New Roman" w:cs="Times New Roman"/>
          <w:b/>
          <w:color w:val="auto"/>
          <w:sz w:val="28"/>
          <w:szCs w:val="24"/>
          <w:u w:val="single"/>
        </w:rPr>
        <w:lastRenderedPageBreak/>
        <w:t>Abstract</w:t>
      </w:r>
    </w:p>
    <w:p w14:paraId="6595B42A" w14:textId="77777777" w:rsidR="009C057F" w:rsidRPr="0055549C" w:rsidRDefault="009C057F" w:rsidP="00EA0192">
      <w:pPr>
        <w:rPr>
          <w:sz w:val="22"/>
          <w:szCs w:val="22"/>
        </w:rPr>
      </w:pPr>
    </w:p>
    <w:p w14:paraId="3B2DA160" w14:textId="6873B77B" w:rsidR="009C057F" w:rsidRPr="0055549C" w:rsidRDefault="009C057F" w:rsidP="00EA0192">
      <w:pPr>
        <w:spacing w:line="360" w:lineRule="auto"/>
        <w:jc w:val="both"/>
      </w:pPr>
      <w:r w:rsidRPr="0055549C">
        <w:rPr>
          <w:b/>
          <w:sz w:val="22"/>
          <w:szCs w:val="22"/>
        </w:rPr>
        <w:t>Objective</w:t>
      </w:r>
      <w:r w:rsidR="000035C9" w:rsidRPr="00F52E83">
        <w:rPr>
          <w:b/>
          <w:sz w:val="22"/>
          <w:szCs w:val="22"/>
          <w:highlight w:val="yellow"/>
        </w:rPr>
        <w:t>s</w:t>
      </w:r>
      <w:r w:rsidRPr="0055549C">
        <w:rPr>
          <w:b/>
          <w:sz w:val="22"/>
          <w:szCs w:val="22"/>
        </w:rPr>
        <w:t xml:space="preserve">: </w:t>
      </w:r>
      <w:r w:rsidRPr="0055549C">
        <w:rPr>
          <w:sz w:val="22"/>
          <w:szCs w:val="22"/>
        </w:rPr>
        <w:t xml:space="preserve">This systematic review examined how information communication technologies (ICT) </w:t>
      </w:r>
      <w:r w:rsidR="00F52E83" w:rsidRPr="00F52E83">
        <w:rPr>
          <w:sz w:val="22"/>
          <w:szCs w:val="22"/>
          <w:highlight w:val="yellow"/>
        </w:rPr>
        <w:t>has</w:t>
      </w:r>
      <w:r w:rsidR="00F52E83">
        <w:rPr>
          <w:sz w:val="22"/>
          <w:szCs w:val="22"/>
        </w:rPr>
        <w:t xml:space="preserve"> </w:t>
      </w:r>
      <w:r w:rsidRPr="0055549C">
        <w:rPr>
          <w:sz w:val="22"/>
          <w:szCs w:val="22"/>
        </w:rPr>
        <w:t>been used to access remote post-diagnostic support that address the needs people with dementia, or those of dyad, and explored care recipients’ views on accessing support remotely.</w:t>
      </w:r>
      <w:r w:rsidRPr="0055549C">
        <w:t xml:space="preserve"> </w:t>
      </w:r>
    </w:p>
    <w:p w14:paraId="66A2C1FD" w14:textId="77777777" w:rsidR="00B715C7" w:rsidRPr="0055549C" w:rsidRDefault="00B715C7" w:rsidP="00EA0192">
      <w:pPr>
        <w:spacing w:line="360" w:lineRule="auto"/>
        <w:jc w:val="both"/>
        <w:rPr>
          <w:b/>
          <w:sz w:val="22"/>
          <w:szCs w:val="22"/>
        </w:rPr>
      </w:pPr>
    </w:p>
    <w:p w14:paraId="6094ABDA" w14:textId="2A176130" w:rsidR="009C057F" w:rsidRPr="0055549C" w:rsidRDefault="009C057F" w:rsidP="00EA0192">
      <w:pPr>
        <w:spacing w:line="360" w:lineRule="auto"/>
        <w:jc w:val="both"/>
        <w:rPr>
          <w:sz w:val="22"/>
          <w:szCs w:val="22"/>
        </w:rPr>
      </w:pPr>
      <w:r w:rsidRPr="0055549C">
        <w:rPr>
          <w:b/>
          <w:sz w:val="22"/>
          <w:szCs w:val="22"/>
        </w:rPr>
        <w:t>Method</w:t>
      </w:r>
      <w:r w:rsidR="00193D48">
        <w:rPr>
          <w:b/>
          <w:sz w:val="22"/>
          <w:szCs w:val="22"/>
        </w:rPr>
        <w:t xml:space="preserve">: </w:t>
      </w:r>
      <w:r w:rsidRPr="0055549C">
        <w:rPr>
          <w:sz w:val="22"/>
          <w:szCs w:val="22"/>
        </w:rPr>
        <w:t>Concepts relating to dementia and ICT were searched across six databases (</w:t>
      </w:r>
      <w:proofErr w:type="spellStart"/>
      <w:r w:rsidRPr="0055549C">
        <w:rPr>
          <w:sz w:val="22"/>
          <w:szCs w:val="22"/>
        </w:rPr>
        <w:t>PsychInfo</w:t>
      </w:r>
      <w:proofErr w:type="spellEnd"/>
      <w:r w:rsidRPr="0055549C">
        <w:rPr>
          <w:sz w:val="22"/>
          <w:szCs w:val="22"/>
        </w:rPr>
        <w:t xml:space="preserve">, PubMed, Cochrane Library, CINAHL, Social Care Online, and Web of Science) in March 2021 and updated in March 2022. Studies published from 1990 and written in English, German or French were considered for inclusion. Methodological quality was appraised using the Hawker quality assessment tool and reporting structured according to PRISMA guidelines. </w:t>
      </w:r>
    </w:p>
    <w:p w14:paraId="43CD0C2C" w14:textId="77777777" w:rsidR="00B715C7" w:rsidRPr="0055549C" w:rsidRDefault="00B715C7" w:rsidP="00EA0192">
      <w:pPr>
        <w:spacing w:line="360" w:lineRule="auto"/>
        <w:jc w:val="both"/>
        <w:rPr>
          <w:b/>
          <w:sz w:val="22"/>
          <w:szCs w:val="22"/>
        </w:rPr>
      </w:pPr>
    </w:p>
    <w:p w14:paraId="023FC213" w14:textId="0CE3057B" w:rsidR="00712E8F" w:rsidRDefault="009C057F" w:rsidP="00EA0192">
      <w:pPr>
        <w:spacing w:line="360" w:lineRule="auto"/>
        <w:jc w:val="both"/>
        <w:rPr>
          <w:sz w:val="22"/>
          <w:szCs w:val="22"/>
        </w:rPr>
      </w:pPr>
      <w:r w:rsidRPr="0055549C">
        <w:rPr>
          <w:b/>
          <w:sz w:val="22"/>
          <w:szCs w:val="22"/>
        </w:rPr>
        <w:t xml:space="preserve">Results: </w:t>
      </w:r>
      <w:r w:rsidRPr="0055549C">
        <w:rPr>
          <w:sz w:val="22"/>
          <w:szCs w:val="22"/>
        </w:rPr>
        <w:t xml:space="preserve">The search yielded 8,485 citations. Following the removal of duplicates and screening processes, 18 papers reporting on 17 studies were included. Studies described a range of post-diagnostic support, including medical follow-ups and therapeutic sessions, </w:t>
      </w:r>
      <w:r w:rsidR="009F2C72" w:rsidRPr="00F52E83">
        <w:rPr>
          <w:sz w:val="22"/>
          <w:szCs w:val="22"/>
          <w:highlight w:val="yellow"/>
        </w:rPr>
        <w:t>and</w:t>
      </w:r>
      <w:r w:rsidR="009F2C72">
        <w:rPr>
          <w:sz w:val="22"/>
          <w:szCs w:val="22"/>
        </w:rPr>
        <w:t xml:space="preserve"> </w:t>
      </w:r>
      <w:r w:rsidRPr="0055549C">
        <w:rPr>
          <w:sz w:val="22"/>
          <w:szCs w:val="22"/>
        </w:rPr>
        <w:t>were often delivered on a one-to-one basis via videoconferencing software.</w:t>
      </w:r>
      <w:r w:rsidR="00712E8F">
        <w:rPr>
          <w:sz w:val="22"/>
          <w:szCs w:val="22"/>
        </w:rPr>
        <w:t xml:space="preserve"> </w:t>
      </w:r>
      <w:r w:rsidR="00712E8F" w:rsidRPr="00712E8F">
        <w:rPr>
          <w:sz w:val="22"/>
          <w:szCs w:val="22"/>
          <w:highlight w:val="yellow"/>
        </w:rPr>
        <w:t>Whilst often relying on assistance from unpaid carers</w:t>
      </w:r>
      <w:r w:rsidR="00712E8F">
        <w:rPr>
          <w:sz w:val="22"/>
          <w:szCs w:val="22"/>
        </w:rPr>
        <w:t>, p</w:t>
      </w:r>
      <w:r w:rsidR="00712E8F" w:rsidRPr="0055549C">
        <w:rPr>
          <w:sz w:val="22"/>
          <w:szCs w:val="22"/>
        </w:rPr>
        <w:t>eople with dementia directly engag</w:t>
      </w:r>
      <w:r w:rsidR="00712E8F" w:rsidRPr="00F52E83">
        <w:rPr>
          <w:sz w:val="22"/>
          <w:szCs w:val="22"/>
          <w:highlight w:val="yellow"/>
        </w:rPr>
        <w:t>ed</w:t>
      </w:r>
      <w:r w:rsidR="00712E8F" w:rsidRPr="0055549C">
        <w:rPr>
          <w:sz w:val="22"/>
          <w:szCs w:val="22"/>
        </w:rPr>
        <w:t xml:space="preserve"> with ICT to access post-diagnostic support in 13 studies</w:t>
      </w:r>
      <w:r w:rsidR="00712E8F">
        <w:rPr>
          <w:sz w:val="22"/>
          <w:szCs w:val="22"/>
        </w:rPr>
        <w:t>. A</w:t>
      </w:r>
      <w:r w:rsidR="00712E8F" w:rsidRPr="0055549C">
        <w:rPr>
          <w:sz w:val="22"/>
          <w:szCs w:val="22"/>
        </w:rPr>
        <w:t>ccessing post-diagnostic support remotely appears feasible,</w:t>
      </w:r>
      <w:r w:rsidR="00150C85">
        <w:rPr>
          <w:sz w:val="22"/>
          <w:szCs w:val="22"/>
        </w:rPr>
        <w:t xml:space="preserve"> nevertheless, care recipients’ views were mixed. A</w:t>
      </w:r>
      <w:r w:rsidR="00712E8F" w:rsidRPr="00F52E83">
        <w:rPr>
          <w:sz w:val="22"/>
          <w:szCs w:val="22"/>
          <w:highlight w:val="yellow"/>
        </w:rPr>
        <w:t xml:space="preserve">ccess was </w:t>
      </w:r>
      <w:r w:rsidR="00712E8F">
        <w:rPr>
          <w:sz w:val="22"/>
          <w:szCs w:val="22"/>
          <w:highlight w:val="yellow"/>
        </w:rPr>
        <w:t xml:space="preserve">frequently </w:t>
      </w:r>
      <w:r w:rsidR="00712E8F" w:rsidRPr="00F52E83">
        <w:rPr>
          <w:sz w:val="22"/>
          <w:szCs w:val="22"/>
          <w:highlight w:val="yellow"/>
        </w:rPr>
        <w:t>facilitated by supplying devices and providing ongoing technological support</w:t>
      </w:r>
      <w:r w:rsidR="00712E8F">
        <w:rPr>
          <w:sz w:val="22"/>
          <w:szCs w:val="22"/>
          <w:highlight w:val="yellow"/>
        </w:rPr>
        <w:t xml:space="preserve">. </w:t>
      </w:r>
    </w:p>
    <w:p w14:paraId="63CEE0FD" w14:textId="77777777" w:rsidR="00B715C7" w:rsidRPr="0055549C" w:rsidRDefault="00B715C7" w:rsidP="00EA0192">
      <w:pPr>
        <w:spacing w:line="360" w:lineRule="auto"/>
        <w:jc w:val="both"/>
        <w:rPr>
          <w:b/>
          <w:sz w:val="22"/>
          <w:szCs w:val="22"/>
        </w:rPr>
      </w:pPr>
    </w:p>
    <w:p w14:paraId="59BDC80F" w14:textId="07FB5AD5" w:rsidR="00302710" w:rsidRPr="0082005C" w:rsidRDefault="009C057F" w:rsidP="00EA0192">
      <w:pPr>
        <w:spacing w:line="360" w:lineRule="auto"/>
        <w:jc w:val="both"/>
        <w:rPr>
          <w:bCs/>
          <w:sz w:val="22"/>
          <w:szCs w:val="22"/>
        </w:rPr>
      </w:pPr>
      <w:r w:rsidRPr="00F002B8">
        <w:rPr>
          <w:b/>
          <w:sz w:val="22"/>
          <w:szCs w:val="22"/>
        </w:rPr>
        <w:t xml:space="preserve">Conclusions: </w:t>
      </w:r>
      <w:r w:rsidR="000035C9" w:rsidRPr="00F52E83">
        <w:rPr>
          <w:bCs/>
          <w:sz w:val="22"/>
          <w:szCs w:val="22"/>
          <w:highlight w:val="yellow"/>
        </w:rPr>
        <w:t xml:space="preserve">Accessing </w:t>
      </w:r>
      <w:r w:rsidR="00082298" w:rsidRPr="00F52E83">
        <w:rPr>
          <w:bCs/>
          <w:sz w:val="22"/>
          <w:szCs w:val="22"/>
          <w:highlight w:val="yellow"/>
        </w:rPr>
        <w:t xml:space="preserve">post-diagnostic support </w:t>
      </w:r>
      <w:r w:rsidR="000035C9" w:rsidRPr="00F52E83">
        <w:rPr>
          <w:bCs/>
          <w:sz w:val="22"/>
          <w:szCs w:val="22"/>
          <w:highlight w:val="yellow"/>
        </w:rPr>
        <w:t xml:space="preserve">remotely </w:t>
      </w:r>
      <w:r w:rsidR="00082298" w:rsidRPr="00F52E83">
        <w:rPr>
          <w:bCs/>
          <w:sz w:val="22"/>
          <w:szCs w:val="22"/>
          <w:highlight w:val="yellow"/>
        </w:rPr>
        <w:t xml:space="preserve">is likely to benefit some care recipients, </w:t>
      </w:r>
      <w:r w:rsidR="000035C9" w:rsidRPr="00F52E83">
        <w:rPr>
          <w:bCs/>
          <w:sz w:val="22"/>
          <w:szCs w:val="22"/>
          <w:highlight w:val="yellow"/>
        </w:rPr>
        <w:t xml:space="preserve">however, to </w:t>
      </w:r>
      <w:r w:rsidR="000035C9" w:rsidRPr="00F52E83">
        <w:rPr>
          <w:sz w:val="22"/>
          <w:szCs w:val="22"/>
          <w:highlight w:val="yellow"/>
        </w:rPr>
        <w:t>prevent widening inequalities in access, services within the current hybrid landscape need to accommodate to people who are digitally excluded</w:t>
      </w:r>
      <w:r w:rsidR="000035C9" w:rsidRPr="007D12CA">
        <w:rPr>
          <w:sz w:val="22"/>
          <w:szCs w:val="22"/>
        </w:rPr>
        <w:t>.</w:t>
      </w:r>
      <w:r w:rsidR="000035C9" w:rsidRPr="007D12CA">
        <w:rPr>
          <w:bCs/>
          <w:sz w:val="22"/>
          <w:szCs w:val="22"/>
        </w:rPr>
        <w:t xml:space="preserve"> </w:t>
      </w:r>
      <w:r w:rsidRPr="00F002B8">
        <w:rPr>
          <w:sz w:val="22"/>
          <w:szCs w:val="22"/>
        </w:rPr>
        <w:t xml:space="preserve">Future research should capture the support provided by unpaid carers </w:t>
      </w:r>
      <w:r w:rsidR="000035C9" w:rsidRPr="00F52E83">
        <w:rPr>
          <w:sz w:val="22"/>
          <w:szCs w:val="22"/>
          <w:highlight w:val="yellow"/>
        </w:rPr>
        <w:t>to facilitate</w:t>
      </w:r>
      <w:r w:rsidR="000035C9" w:rsidRPr="007D12CA">
        <w:rPr>
          <w:sz w:val="22"/>
          <w:szCs w:val="22"/>
        </w:rPr>
        <w:t xml:space="preserve"> </w:t>
      </w:r>
      <w:r w:rsidRPr="00F002B8">
        <w:rPr>
          <w:sz w:val="22"/>
          <w:szCs w:val="22"/>
        </w:rPr>
        <w:t xml:space="preserve">the engagement of </w:t>
      </w:r>
      <w:r w:rsidR="00302710" w:rsidRPr="007D12CA">
        <w:rPr>
          <w:sz w:val="22"/>
          <w:szCs w:val="22"/>
        </w:rPr>
        <w:t xml:space="preserve">people </w:t>
      </w:r>
      <w:r w:rsidRPr="00F002B8">
        <w:rPr>
          <w:sz w:val="22"/>
          <w:szCs w:val="22"/>
        </w:rPr>
        <w:t xml:space="preserve">with dementia </w:t>
      </w:r>
      <w:r w:rsidR="00302710" w:rsidRPr="007D12CA">
        <w:rPr>
          <w:sz w:val="22"/>
          <w:szCs w:val="22"/>
        </w:rPr>
        <w:t xml:space="preserve">to </w:t>
      </w:r>
      <w:r w:rsidRPr="00F002B8">
        <w:rPr>
          <w:sz w:val="22"/>
          <w:szCs w:val="22"/>
        </w:rPr>
        <w:t xml:space="preserve">remote </w:t>
      </w:r>
      <w:r w:rsidR="00B81BBB" w:rsidRPr="00F52E83">
        <w:rPr>
          <w:sz w:val="22"/>
          <w:szCs w:val="22"/>
          <w:highlight w:val="yellow"/>
        </w:rPr>
        <w:t>post-diagnostic</w:t>
      </w:r>
      <w:r w:rsidR="00B81BBB" w:rsidRPr="007D12CA">
        <w:rPr>
          <w:sz w:val="22"/>
          <w:szCs w:val="22"/>
        </w:rPr>
        <w:t xml:space="preserve"> </w:t>
      </w:r>
      <w:r w:rsidRPr="00F002B8">
        <w:rPr>
          <w:sz w:val="22"/>
          <w:szCs w:val="22"/>
        </w:rPr>
        <w:t>support.</w:t>
      </w:r>
    </w:p>
    <w:p w14:paraId="087B907B" w14:textId="77777777" w:rsidR="00B715C7" w:rsidRPr="0055549C" w:rsidRDefault="00B715C7" w:rsidP="00EA0192">
      <w:pPr>
        <w:rPr>
          <w:sz w:val="22"/>
          <w:szCs w:val="22"/>
        </w:rPr>
      </w:pPr>
    </w:p>
    <w:p w14:paraId="66DD3935" w14:textId="2D66C63B" w:rsidR="00EC045E" w:rsidRPr="0055549C" w:rsidRDefault="00EC045E" w:rsidP="00EA0192">
      <w:pPr>
        <w:rPr>
          <w:sz w:val="22"/>
          <w:szCs w:val="22"/>
        </w:rPr>
      </w:pPr>
      <w:r w:rsidRPr="0055549C">
        <w:rPr>
          <w:b/>
          <w:sz w:val="22"/>
          <w:szCs w:val="22"/>
        </w:rPr>
        <w:t>Keywords:</w:t>
      </w:r>
      <w:r w:rsidRPr="0055549C">
        <w:rPr>
          <w:sz w:val="22"/>
          <w:szCs w:val="22"/>
        </w:rPr>
        <w:t xml:space="preserve"> dementia; post-diagnostic support; ICT; remote service delivery</w:t>
      </w:r>
    </w:p>
    <w:p w14:paraId="5ACF9BF9" w14:textId="699F97CA" w:rsidR="00644EAB" w:rsidRPr="0055549C" w:rsidRDefault="00644EAB" w:rsidP="00EA0192">
      <w:pPr>
        <w:rPr>
          <w:sz w:val="22"/>
          <w:szCs w:val="22"/>
        </w:rPr>
      </w:pPr>
    </w:p>
    <w:p w14:paraId="179EEBA5" w14:textId="19615804" w:rsidR="009C057F" w:rsidRPr="0055549C" w:rsidRDefault="009C057F" w:rsidP="00EA0192">
      <w:pPr>
        <w:spacing w:after="160" w:line="259" w:lineRule="auto"/>
        <w:rPr>
          <w:b/>
          <w:sz w:val="22"/>
          <w:szCs w:val="22"/>
        </w:rPr>
      </w:pPr>
      <w:r w:rsidRPr="0055549C">
        <w:rPr>
          <w:sz w:val="22"/>
          <w:szCs w:val="22"/>
        </w:rPr>
        <w:br w:type="page"/>
      </w:r>
    </w:p>
    <w:p w14:paraId="46C2E7EA" w14:textId="77777777" w:rsidR="009C057F" w:rsidRPr="0055549C" w:rsidRDefault="009C057F" w:rsidP="00EA0192">
      <w:pPr>
        <w:pStyle w:val="Heading1"/>
        <w:spacing w:line="360" w:lineRule="auto"/>
        <w:jc w:val="both"/>
        <w:rPr>
          <w:rFonts w:ascii="Times New Roman" w:hAnsi="Times New Roman" w:cs="Times New Roman"/>
          <w:b/>
          <w:color w:val="auto"/>
          <w:sz w:val="28"/>
          <w:szCs w:val="24"/>
          <w:u w:val="single"/>
        </w:rPr>
      </w:pPr>
      <w:r w:rsidRPr="0055549C">
        <w:rPr>
          <w:rFonts w:ascii="Times New Roman" w:hAnsi="Times New Roman" w:cs="Times New Roman"/>
          <w:b/>
          <w:color w:val="auto"/>
          <w:sz w:val="28"/>
          <w:szCs w:val="24"/>
          <w:u w:val="single"/>
        </w:rPr>
        <w:lastRenderedPageBreak/>
        <w:t>Background</w:t>
      </w:r>
    </w:p>
    <w:p w14:paraId="1FFFBD26" w14:textId="46E2A1BA" w:rsidR="005B0907" w:rsidRPr="0055549C" w:rsidRDefault="009C057F" w:rsidP="00EA0192">
      <w:pPr>
        <w:spacing w:line="360" w:lineRule="auto"/>
        <w:jc w:val="both"/>
        <w:rPr>
          <w:sz w:val="22"/>
          <w:szCs w:val="22"/>
        </w:rPr>
      </w:pPr>
      <w:r w:rsidRPr="0055549C">
        <w:rPr>
          <w:sz w:val="22"/>
          <w:szCs w:val="22"/>
        </w:rPr>
        <w:t xml:space="preserve">Globally, an estimated 55 million people are currently living with dementia and projections suggest this will increase to 139 million by 2050 </w:t>
      </w:r>
      <w:r w:rsidR="0083772A" w:rsidRPr="0055549C">
        <w:rPr>
          <w:noProof/>
          <w:sz w:val="22"/>
          <w:szCs w:val="22"/>
        </w:rPr>
        <w:t>(WHO, 2021</w:t>
      </w:r>
      <w:r w:rsidRPr="0055549C">
        <w:rPr>
          <w:noProof/>
          <w:sz w:val="22"/>
          <w:szCs w:val="22"/>
        </w:rPr>
        <w:t>)</w:t>
      </w:r>
      <w:r w:rsidRPr="0055549C">
        <w:rPr>
          <w:sz w:val="22"/>
          <w:szCs w:val="22"/>
        </w:rPr>
        <w:t>.</w:t>
      </w:r>
      <w:r w:rsidR="00EC1076">
        <w:rPr>
          <w:sz w:val="22"/>
          <w:szCs w:val="22"/>
        </w:rPr>
        <w:t xml:space="preserve"> </w:t>
      </w:r>
      <w:r w:rsidR="00CA62A5" w:rsidRPr="00F52E83">
        <w:rPr>
          <w:sz w:val="22"/>
          <w:szCs w:val="22"/>
          <w:highlight w:val="yellow"/>
        </w:rPr>
        <w:t xml:space="preserve">Accessing support is paramount to living well with dementia, </w:t>
      </w:r>
      <w:r w:rsidR="00BD34C7" w:rsidRPr="00F52E83">
        <w:rPr>
          <w:sz w:val="22"/>
          <w:szCs w:val="22"/>
          <w:highlight w:val="yellow"/>
        </w:rPr>
        <w:t>nevertheless,</w:t>
      </w:r>
      <w:r w:rsidR="00BD34C7">
        <w:rPr>
          <w:sz w:val="22"/>
          <w:szCs w:val="22"/>
        </w:rPr>
        <w:t xml:space="preserve"> </w:t>
      </w:r>
      <w:r w:rsidR="00BD34C7" w:rsidRPr="0055549C">
        <w:rPr>
          <w:sz w:val="22"/>
          <w:szCs w:val="22"/>
        </w:rPr>
        <w:t>challenged with increasing demand and coupled with finite resources, the ability of strained health and care systems to sustainably provide equitable, responsive, and timely post-diagnostic support, is of mounting concern.</w:t>
      </w:r>
    </w:p>
    <w:p w14:paraId="749A54E5" w14:textId="3ADFC99E" w:rsidR="00BA023D" w:rsidRDefault="009C057F" w:rsidP="007D12CA">
      <w:pPr>
        <w:spacing w:line="360" w:lineRule="auto"/>
        <w:ind w:firstLine="720"/>
        <w:jc w:val="both"/>
        <w:rPr>
          <w:sz w:val="22"/>
          <w:szCs w:val="22"/>
        </w:rPr>
      </w:pPr>
      <w:r w:rsidRPr="0055549C">
        <w:rPr>
          <w:sz w:val="22"/>
          <w:szCs w:val="22"/>
        </w:rPr>
        <w:t>Following a dementia diagnosis, post-diagnostic support can be defined as services delivered to cater</w:t>
      </w:r>
      <w:r w:rsidR="00E2687B">
        <w:rPr>
          <w:sz w:val="22"/>
          <w:szCs w:val="22"/>
        </w:rPr>
        <w:t xml:space="preserve"> </w:t>
      </w:r>
      <w:r w:rsidRPr="0055549C">
        <w:rPr>
          <w:sz w:val="22"/>
          <w:szCs w:val="22"/>
        </w:rPr>
        <w:t xml:space="preserve">the changing care and support needs experienced by people with dementia and unpaid carers throughout the disease trajectory </w:t>
      </w:r>
      <w:r w:rsidR="00E7719F" w:rsidRPr="0055549C">
        <w:rPr>
          <w:noProof/>
          <w:sz w:val="22"/>
          <w:szCs w:val="22"/>
        </w:rPr>
        <w:t>(Prince et al., 2016)</w:t>
      </w:r>
      <w:r w:rsidRPr="0055549C">
        <w:rPr>
          <w:sz w:val="22"/>
          <w:szCs w:val="22"/>
        </w:rPr>
        <w:t>.</w:t>
      </w:r>
      <w:r w:rsidR="00E2687B">
        <w:rPr>
          <w:sz w:val="22"/>
          <w:szCs w:val="22"/>
        </w:rPr>
        <w:t xml:space="preserve"> </w:t>
      </w:r>
      <w:r w:rsidR="00E2687B" w:rsidRPr="00F52E83">
        <w:rPr>
          <w:sz w:val="22"/>
          <w:szCs w:val="22"/>
          <w:highlight w:val="yellow"/>
        </w:rPr>
        <w:t>The prompt identification and the holistic management of needs</w:t>
      </w:r>
      <w:r w:rsidR="00BA023D" w:rsidRPr="00F52E83">
        <w:rPr>
          <w:sz w:val="22"/>
          <w:szCs w:val="22"/>
          <w:highlight w:val="yellow"/>
        </w:rPr>
        <w:t xml:space="preserve"> are key components to good post-diagnostic support (Bamford et al., 2021).</w:t>
      </w:r>
      <w:r w:rsidR="00BA023D">
        <w:rPr>
          <w:sz w:val="22"/>
          <w:szCs w:val="22"/>
        </w:rPr>
        <w:t xml:space="preserve"> </w:t>
      </w:r>
      <w:r w:rsidR="006236B2">
        <w:rPr>
          <w:sz w:val="22"/>
          <w:szCs w:val="22"/>
        </w:rPr>
        <w:t>D</w:t>
      </w:r>
      <w:r w:rsidRPr="0055549C">
        <w:rPr>
          <w:sz w:val="22"/>
          <w:szCs w:val="22"/>
        </w:rPr>
        <w:t>ementia care pathways differ across regions and countries</w:t>
      </w:r>
      <w:r w:rsidR="006236B2">
        <w:rPr>
          <w:sz w:val="22"/>
          <w:szCs w:val="22"/>
        </w:rPr>
        <w:t xml:space="preserve">. </w:t>
      </w:r>
      <w:r w:rsidR="006236B2" w:rsidRPr="00F52E83">
        <w:rPr>
          <w:sz w:val="22"/>
          <w:szCs w:val="22"/>
          <w:highlight w:val="yellow"/>
        </w:rPr>
        <w:t xml:space="preserve">In the UK, </w:t>
      </w:r>
      <w:r w:rsidRPr="00F52E83">
        <w:rPr>
          <w:sz w:val="22"/>
          <w:szCs w:val="22"/>
          <w:highlight w:val="yellow"/>
        </w:rPr>
        <w:t>the provision of post-diagnostic support services often involve</w:t>
      </w:r>
      <w:r w:rsidR="006236B2" w:rsidRPr="00F52E83">
        <w:rPr>
          <w:sz w:val="22"/>
          <w:szCs w:val="22"/>
          <w:highlight w:val="yellow"/>
        </w:rPr>
        <w:t>s</w:t>
      </w:r>
      <w:r w:rsidRPr="00F52E83">
        <w:rPr>
          <w:sz w:val="22"/>
          <w:szCs w:val="22"/>
          <w:highlight w:val="yellow"/>
        </w:rPr>
        <w:t xml:space="preserve"> a mixture of </w:t>
      </w:r>
      <w:r w:rsidR="00110465" w:rsidRPr="00F52E83">
        <w:rPr>
          <w:sz w:val="22"/>
          <w:szCs w:val="22"/>
          <w:highlight w:val="yellow"/>
        </w:rPr>
        <w:t>providers</w:t>
      </w:r>
      <w:r w:rsidR="00983B76" w:rsidRPr="00F52E83">
        <w:rPr>
          <w:sz w:val="22"/>
          <w:szCs w:val="22"/>
          <w:highlight w:val="yellow"/>
        </w:rPr>
        <w:t xml:space="preserve"> (private, public and voluntary)</w:t>
      </w:r>
      <w:r w:rsidR="00110465" w:rsidRPr="00F52E83">
        <w:rPr>
          <w:sz w:val="22"/>
          <w:szCs w:val="22"/>
          <w:highlight w:val="yellow"/>
        </w:rPr>
        <w:t xml:space="preserve"> </w:t>
      </w:r>
      <w:r w:rsidR="00983B76" w:rsidRPr="00F52E83">
        <w:rPr>
          <w:sz w:val="22"/>
          <w:szCs w:val="22"/>
          <w:highlight w:val="yellow"/>
        </w:rPr>
        <w:t xml:space="preserve">operating within </w:t>
      </w:r>
      <w:r w:rsidR="0030406E" w:rsidRPr="00F52E83">
        <w:rPr>
          <w:sz w:val="22"/>
          <w:szCs w:val="22"/>
          <w:highlight w:val="yellow"/>
        </w:rPr>
        <w:t xml:space="preserve">three </w:t>
      </w:r>
      <w:r w:rsidRPr="00F52E83">
        <w:rPr>
          <w:sz w:val="22"/>
          <w:szCs w:val="22"/>
          <w:highlight w:val="yellow"/>
        </w:rPr>
        <w:t>sectors</w:t>
      </w:r>
      <w:r w:rsidR="006236B2" w:rsidRPr="00F52E83">
        <w:rPr>
          <w:sz w:val="22"/>
          <w:szCs w:val="22"/>
          <w:highlight w:val="yellow"/>
        </w:rPr>
        <w:t xml:space="preserve"> (</w:t>
      </w:r>
      <w:r w:rsidR="0030406E" w:rsidRPr="00F52E83">
        <w:rPr>
          <w:sz w:val="22"/>
          <w:szCs w:val="22"/>
          <w:highlight w:val="yellow"/>
        </w:rPr>
        <w:t>primary and secondary healthcare</w:t>
      </w:r>
      <w:r w:rsidR="006236B2" w:rsidRPr="00F52E83">
        <w:rPr>
          <w:sz w:val="22"/>
          <w:szCs w:val="22"/>
          <w:highlight w:val="yellow"/>
        </w:rPr>
        <w:t xml:space="preserve">, social care and </w:t>
      </w:r>
      <w:r w:rsidR="0030406E" w:rsidRPr="00F52E83">
        <w:rPr>
          <w:sz w:val="22"/>
          <w:szCs w:val="22"/>
          <w:highlight w:val="yellow"/>
        </w:rPr>
        <w:t>t</w:t>
      </w:r>
      <w:r w:rsidR="006236B2" w:rsidRPr="00F52E83">
        <w:rPr>
          <w:sz w:val="22"/>
          <w:szCs w:val="22"/>
          <w:highlight w:val="yellow"/>
        </w:rPr>
        <w:t>hird sector)</w:t>
      </w:r>
      <w:r w:rsidR="00983B76" w:rsidRPr="00F52E83">
        <w:rPr>
          <w:sz w:val="22"/>
          <w:szCs w:val="22"/>
          <w:highlight w:val="yellow"/>
        </w:rPr>
        <w:t>,</w:t>
      </w:r>
      <w:r w:rsidR="00803E02" w:rsidRPr="00F52E83">
        <w:rPr>
          <w:sz w:val="22"/>
          <w:szCs w:val="22"/>
          <w:highlight w:val="yellow"/>
        </w:rPr>
        <w:t xml:space="preserve"> across </w:t>
      </w:r>
      <w:r w:rsidR="005B0907" w:rsidRPr="00F52E83">
        <w:rPr>
          <w:sz w:val="22"/>
          <w:szCs w:val="22"/>
          <w:highlight w:val="yellow"/>
        </w:rPr>
        <w:t xml:space="preserve">various </w:t>
      </w:r>
      <w:r w:rsidR="00803E02" w:rsidRPr="00F52E83">
        <w:rPr>
          <w:sz w:val="22"/>
          <w:szCs w:val="22"/>
          <w:highlight w:val="yellow"/>
        </w:rPr>
        <w:t xml:space="preserve">care </w:t>
      </w:r>
      <w:r w:rsidR="0054435C" w:rsidRPr="00F52E83">
        <w:rPr>
          <w:sz w:val="22"/>
          <w:szCs w:val="22"/>
          <w:highlight w:val="yellow"/>
        </w:rPr>
        <w:t>settings.</w:t>
      </w:r>
      <w:r w:rsidR="0054435C">
        <w:rPr>
          <w:sz w:val="22"/>
          <w:szCs w:val="22"/>
        </w:rPr>
        <w:t xml:space="preserve"> </w:t>
      </w:r>
      <w:r w:rsidR="00BA023D">
        <w:rPr>
          <w:sz w:val="22"/>
          <w:szCs w:val="22"/>
        </w:rPr>
        <w:t xml:space="preserve">Sectors differ in funding streams and priorities. </w:t>
      </w:r>
      <w:r w:rsidRPr="0055549C">
        <w:rPr>
          <w:sz w:val="22"/>
          <w:szCs w:val="22"/>
        </w:rPr>
        <w:t xml:space="preserve">Post-diagnostic support within the </w:t>
      </w:r>
      <w:r w:rsidRPr="00F52E83">
        <w:rPr>
          <w:sz w:val="22"/>
          <w:szCs w:val="22"/>
          <w:highlight w:val="yellow"/>
        </w:rPr>
        <w:t>health</w:t>
      </w:r>
      <w:r w:rsidR="0030406E" w:rsidRPr="00F52E83">
        <w:rPr>
          <w:sz w:val="22"/>
          <w:szCs w:val="22"/>
          <w:highlight w:val="yellow"/>
        </w:rPr>
        <w:t>care</w:t>
      </w:r>
      <w:r w:rsidRPr="0055549C">
        <w:rPr>
          <w:sz w:val="22"/>
          <w:szCs w:val="22"/>
        </w:rPr>
        <w:t xml:space="preserve"> sector may encompass services such as dementia medical reviews and psychological support, the </w:t>
      </w:r>
      <w:r w:rsidRPr="00BA023D">
        <w:rPr>
          <w:sz w:val="22"/>
          <w:szCs w:val="22"/>
        </w:rPr>
        <w:t>social care sector</w:t>
      </w:r>
      <w:r w:rsidR="00BA023D" w:rsidRPr="007D12CA">
        <w:rPr>
          <w:sz w:val="22"/>
          <w:szCs w:val="22"/>
        </w:rPr>
        <w:t xml:space="preserve"> </w:t>
      </w:r>
      <w:r w:rsidR="00BA023D" w:rsidRPr="00F52E83">
        <w:rPr>
          <w:sz w:val="22"/>
          <w:szCs w:val="22"/>
          <w:highlight w:val="yellow"/>
        </w:rPr>
        <w:t xml:space="preserve">may provide day care centres, respite care and carer’s assessments, </w:t>
      </w:r>
      <w:r w:rsidR="006D50C2" w:rsidRPr="00F52E83">
        <w:rPr>
          <w:sz w:val="22"/>
          <w:szCs w:val="22"/>
          <w:highlight w:val="yellow"/>
        </w:rPr>
        <w:t xml:space="preserve">and </w:t>
      </w:r>
      <w:r w:rsidR="00BA023D" w:rsidRPr="00F52E83">
        <w:rPr>
          <w:sz w:val="22"/>
          <w:szCs w:val="22"/>
          <w:highlight w:val="yellow"/>
        </w:rPr>
        <w:t>the third sector may include</w:t>
      </w:r>
      <w:r w:rsidR="00BA023D" w:rsidRPr="007D12CA">
        <w:rPr>
          <w:sz w:val="22"/>
          <w:szCs w:val="22"/>
        </w:rPr>
        <w:t xml:space="preserve"> </w:t>
      </w:r>
      <w:r w:rsidRPr="00BA023D">
        <w:rPr>
          <w:sz w:val="22"/>
          <w:szCs w:val="22"/>
        </w:rPr>
        <w:t>centres</w:t>
      </w:r>
      <w:r w:rsidRPr="0055549C">
        <w:rPr>
          <w:sz w:val="22"/>
          <w:szCs w:val="22"/>
        </w:rPr>
        <w:t xml:space="preserve">, befriending services, and peer support groups </w:t>
      </w:r>
      <w:r w:rsidR="00E7719F" w:rsidRPr="0055549C">
        <w:rPr>
          <w:noProof/>
          <w:sz w:val="22"/>
          <w:szCs w:val="22"/>
        </w:rPr>
        <w:t>(Frost et al., 2021)</w:t>
      </w:r>
      <w:r w:rsidRPr="0055549C">
        <w:rPr>
          <w:sz w:val="22"/>
          <w:szCs w:val="22"/>
        </w:rPr>
        <w:t xml:space="preserve">. </w:t>
      </w:r>
    </w:p>
    <w:p w14:paraId="6778D9C2" w14:textId="1E8F6455" w:rsidR="009C057F" w:rsidRPr="007D12CA" w:rsidRDefault="009C057F" w:rsidP="00EA0192">
      <w:pPr>
        <w:spacing w:line="360" w:lineRule="auto"/>
        <w:ind w:firstLine="720"/>
        <w:jc w:val="both"/>
        <w:rPr>
          <w:sz w:val="22"/>
          <w:szCs w:val="22"/>
        </w:rPr>
      </w:pPr>
      <w:r w:rsidRPr="0055549C">
        <w:rPr>
          <w:sz w:val="22"/>
          <w:szCs w:val="22"/>
        </w:rPr>
        <w:t>Post-diagnostic support offers many potential benefits which extend from facilitating the initial adjustment phase, to dying well with dementia. Benefits include encouraging independence</w:t>
      </w:r>
      <w:r w:rsidR="000670EA">
        <w:rPr>
          <w:sz w:val="22"/>
          <w:szCs w:val="22"/>
        </w:rPr>
        <w:t xml:space="preserve"> and</w:t>
      </w:r>
      <w:r w:rsidR="00CA62A5">
        <w:rPr>
          <w:sz w:val="22"/>
          <w:szCs w:val="22"/>
        </w:rPr>
        <w:t xml:space="preserve"> </w:t>
      </w:r>
      <w:r w:rsidRPr="0055549C">
        <w:rPr>
          <w:sz w:val="22"/>
          <w:szCs w:val="22"/>
        </w:rPr>
        <w:t xml:space="preserve">positively impacting </w:t>
      </w:r>
      <w:r w:rsidR="006236B2" w:rsidRPr="00F52E83">
        <w:rPr>
          <w:sz w:val="22"/>
          <w:szCs w:val="22"/>
          <w:highlight w:val="yellow"/>
        </w:rPr>
        <w:t>the</w:t>
      </w:r>
      <w:r w:rsidR="006236B2">
        <w:rPr>
          <w:sz w:val="22"/>
          <w:szCs w:val="22"/>
        </w:rPr>
        <w:t xml:space="preserve"> </w:t>
      </w:r>
      <w:r w:rsidRPr="0055549C">
        <w:rPr>
          <w:sz w:val="22"/>
          <w:szCs w:val="22"/>
        </w:rPr>
        <w:t xml:space="preserve">social health </w:t>
      </w:r>
      <w:r w:rsidR="006236B2" w:rsidRPr="00F52E83">
        <w:rPr>
          <w:sz w:val="22"/>
          <w:szCs w:val="22"/>
          <w:highlight w:val="yellow"/>
        </w:rPr>
        <w:t>of</w:t>
      </w:r>
      <w:r w:rsidR="006236B2">
        <w:rPr>
          <w:sz w:val="22"/>
          <w:szCs w:val="22"/>
        </w:rPr>
        <w:t xml:space="preserve"> </w:t>
      </w:r>
      <w:r w:rsidRPr="0055549C">
        <w:rPr>
          <w:sz w:val="22"/>
          <w:szCs w:val="22"/>
        </w:rPr>
        <w:t xml:space="preserve">people with dementia </w:t>
      </w:r>
      <w:r w:rsidR="00E7719F" w:rsidRPr="0055549C">
        <w:rPr>
          <w:noProof/>
          <w:sz w:val="22"/>
          <w:szCs w:val="22"/>
        </w:rPr>
        <w:t>(Giebel</w:t>
      </w:r>
      <w:r w:rsidR="004B56E5" w:rsidRPr="0055549C">
        <w:rPr>
          <w:noProof/>
          <w:sz w:val="22"/>
          <w:szCs w:val="22"/>
        </w:rPr>
        <w:t xml:space="preserve"> et al., </w:t>
      </w:r>
      <w:r w:rsidR="00E7719F" w:rsidRPr="0055549C">
        <w:rPr>
          <w:noProof/>
          <w:sz w:val="22"/>
          <w:szCs w:val="22"/>
        </w:rPr>
        <w:t>2020</w:t>
      </w:r>
      <w:r w:rsidR="004B56E5" w:rsidRPr="0055549C">
        <w:rPr>
          <w:noProof/>
          <w:sz w:val="22"/>
          <w:szCs w:val="22"/>
        </w:rPr>
        <w:t>a</w:t>
      </w:r>
      <w:r w:rsidR="00E7719F" w:rsidRPr="0055549C">
        <w:rPr>
          <w:noProof/>
          <w:sz w:val="22"/>
          <w:szCs w:val="22"/>
        </w:rPr>
        <w:t>; Kelly &amp; Innes, 2016; Willis et al., 2018)</w:t>
      </w:r>
      <w:r w:rsidRPr="0055549C">
        <w:rPr>
          <w:sz w:val="22"/>
          <w:szCs w:val="22"/>
        </w:rPr>
        <w:t xml:space="preserve">. Post-diagnostic support may alleviate the caregiving burden and help to address feelings of depression and anxiety </w:t>
      </w:r>
      <w:r w:rsidR="006D50C2" w:rsidRPr="00F52E83">
        <w:rPr>
          <w:sz w:val="22"/>
          <w:szCs w:val="22"/>
          <w:highlight w:val="yellow"/>
        </w:rPr>
        <w:t>within</w:t>
      </w:r>
      <w:r w:rsidRPr="0055549C">
        <w:rPr>
          <w:sz w:val="22"/>
          <w:szCs w:val="22"/>
        </w:rPr>
        <w:t xml:space="preserve"> unpaid carers </w:t>
      </w:r>
      <w:r w:rsidR="00E7719F" w:rsidRPr="0055549C">
        <w:rPr>
          <w:noProof/>
          <w:sz w:val="22"/>
          <w:szCs w:val="22"/>
        </w:rPr>
        <w:t>(Carter et al., 2020; Vandepitte et al., 2016)</w:t>
      </w:r>
      <w:r w:rsidRPr="0055549C">
        <w:rPr>
          <w:sz w:val="22"/>
          <w:szCs w:val="22"/>
        </w:rPr>
        <w:t xml:space="preserve">. The usage of post-diagnostic support services should align with individual preferences whilst reflecting </w:t>
      </w:r>
      <w:r w:rsidR="000670EA" w:rsidRPr="00F52E83">
        <w:rPr>
          <w:sz w:val="22"/>
          <w:szCs w:val="22"/>
          <w:highlight w:val="yellow"/>
        </w:rPr>
        <w:t>care recipients’</w:t>
      </w:r>
      <w:r w:rsidRPr="0055549C">
        <w:rPr>
          <w:sz w:val="22"/>
          <w:szCs w:val="22"/>
        </w:rPr>
        <w:t xml:space="preserve"> evolving needs. Nevertheless, the service provision landscape is fragmented and access remains inequitably laden with potential hurdles. Factors contributing to the unmet needs include poor signposting of services, </w:t>
      </w:r>
      <w:r w:rsidR="006D50C2" w:rsidRPr="00F52E83">
        <w:rPr>
          <w:sz w:val="22"/>
          <w:szCs w:val="22"/>
          <w:highlight w:val="yellow"/>
        </w:rPr>
        <w:t>rural residency</w:t>
      </w:r>
      <w:r w:rsidRPr="0055549C">
        <w:rPr>
          <w:sz w:val="22"/>
          <w:szCs w:val="22"/>
        </w:rPr>
        <w:t>, and financial and</w:t>
      </w:r>
      <w:r w:rsidR="006236B2">
        <w:rPr>
          <w:sz w:val="22"/>
          <w:szCs w:val="22"/>
        </w:rPr>
        <w:t xml:space="preserve"> </w:t>
      </w:r>
      <w:r w:rsidR="006236B2" w:rsidRPr="00F52E83">
        <w:rPr>
          <w:sz w:val="22"/>
          <w:szCs w:val="22"/>
          <w:highlight w:val="yellow"/>
        </w:rPr>
        <w:t>or</w:t>
      </w:r>
      <w:r w:rsidRPr="0055549C">
        <w:rPr>
          <w:sz w:val="22"/>
          <w:szCs w:val="22"/>
        </w:rPr>
        <w:t xml:space="preserve"> time constraints </w:t>
      </w:r>
      <w:r w:rsidR="00E7719F" w:rsidRPr="0055549C">
        <w:rPr>
          <w:noProof/>
          <w:sz w:val="22"/>
          <w:szCs w:val="22"/>
        </w:rPr>
        <w:t xml:space="preserve">(Bayly et al., 2020; Bieber et al., 2019; </w:t>
      </w:r>
      <w:r w:rsidR="00510406" w:rsidRPr="0055549C">
        <w:rPr>
          <w:noProof/>
          <w:sz w:val="22"/>
          <w:szCs w:val="22"/>
        </w:rPr>
        <w:t xml:space="preserve">Giebel </w:t>
      </w:r>
      <w:r w:rsidR="00E7719F" w:rsidRPr="0055549C">
        <w:rPr>
          <w:noProof/>
          <w:sz w:val="22"/>
          <w:szCs w:val="22"/>
        </w:rPr>
        <w:t>et al., 2021</w:t>
      </w:r>
      <w:r w:rsidR="004B56E5" w:rsidRPr="0055549C">
        <w:rPr>
          <w:noProof/>
          <w:sz w:val="22"/>
          <w:szCs w:val="22"/>
        </w:rPr>
        <w:t>a</w:t>
      </w:r>
      <w:r w:rsidR="00E7719F" w:rsidRPr="0055549C">
        <w:rPr>
          <w:noProof/>
          <w:sz w:val="22"/>
          <w:szCs w:val="22"/>
        </w:rPr>
        <w:t>; Watson et al., 2021)</w:t>
      </w:r>
      <w:r w:rsidRPr="0055549C">
        <w:rPr>
          <w:sz w:val="22"/>
          <w:szCs w:val="22"/>
        </w:rPr>
        <w:t xml:space="preserve">. Whilst some barriers to accessing post-diagnostic support may span different contexts </w:t>
      </w:r>
      <w:r w:rsidR="00E7719F" w:rsidRPr="0055549C">
        <w:rPr>
          <w:noProof/>
          <w:sz w:val="22"/>
          <w:szCs w:val="22"/>
        </w:rPr>
        <w:t>(Giebel</w:t>
      </w:r>
      <w:r w:rsidR="004B56E5" w:rsidRPr="0055549C">
        <w:rPr>
          <w:noProof/>
          <w:sz w:val="22"/>
          <w:szCs w:val="22"/>
        </w:rPr>
        <w:t xml:space="preserve"> et al., </w:t>
      </w:r>
      <w:r w:rsidR="00E7719F" w:rsidRPr="0055549C">
        <w:rPr>
          <w:noProof/>
          <w:sz w:val="22"/>
          <w:szCs w:val="22"/>
        </w:rPr>
        <w:t>202</w:t>
      </w:r>
      <w:r w:rsidR="004B56E5" w:rsidRPr="0055549C">
        <w:rPr>
          <w:noProof/>
          <w:sz w:val="22"/>
          <w:szCs w:val="22"/>
        </w:rPr>
        <w:t>2a</w:t>
      </w:r>
      <w:r w:rsidR="00E7719F" w:rsidRPr="0055549C">
        <w:rPr>
          <w:noProof/>
          <w:sz w:val="22"/>
          <w:szCs w:val="22"/>
        </w:rPr>
        <w:t>; Ketchum et al., 2022)</w:t>
      </w:r>
      <w:r w:rsidRPr="0055549C">
        <w:rPr>
          <w:sz w:val="22"/>
          <w:szCs w:val="22"/>
        </w:rPr>
        <w:t>, many are likely to require setting-specific approaches.</w:t>
      </w:r>
    </w:p>
    <w:p w14:paraId="2246CC1B" w14:textId="5D047542" w:rsidR="009C057F" w:rsidRPr="0055549C" w:rsidRDefault="009C057F" w:rsidP="00EA0192">
      <w:pPr>
        <w:spacing w:line="360" w:lineRule="auto"/>
        <w:ind w:firstLine="720"/>
        <w:jc w:val="both"/>
        <w:rPr>
          <w:sz w:val="22"/>
          <w:szCs w:val="22"/>
        </w:rPr>
      </w:pPr>
      <w:r w:rsidRPr="0055549C">
        <w:rPr>
          <w:sz w:val="22"/>
          <w:szCs w:val="22"/>
        </w:rPr>
        <w:t xml:space="preserve">The use of information communication technology (ICT) as a medium to feasibly deliver low-cost, sustainable and person-centred post-diagnostic support has received considerable political traction over the last decade </w:t>
      </w:r>
      <w:r w:rsidR="00E7719F" w:rsidRPr="0055549C">
        <w:rPr>
          <w:noProof/>
          <w:sz w:val="22"/>
          <w:szCs w:val="22"/>
        </w:rPr>
        <w:t>(Wright, 2020)</w:t>
      </w:r>
      <w:r w:rsidRPr="0055549C">
        <w:rPr>
          <w:sz w:val="22"/>
          <w:szCs w:val="22"/>
        </w:rPr>
        <w:t>.  The potential role of ICT in achieving universal</w:t>
      </w:r>
      <w:r w:rsidR="00F002B8">
        <w:rPr>
          <w:sz w:val="22"/>
          <w:szCs w:val="22"/>
        </w:rPr>
        <w:t xml:space="preserve"> health coverage i</w:t>
      </w:r>
      <w:r w:rsidRPr="0055549C">
        <w:rPr>
          <w:sz w:val="22"/>
          <w:szCs w:val="22"/>
        </w:rPr>
        <w:t xml:space="preserve">s recognised, </w:t>
      </w:r>
      <w:proofErr w:type="gramStart"/>
      <w:r w:rsidRPr="0055549C">
        <w:rPr>
          <w:sz w:val="22"/>
          <w:szCs w:val="22"/>
        </w:rPr>
        <w:t xml:space="preserve">and </w:t>
      </w:r>
      <w:r w:rsidR="0068304F">
        <w:rPr>
          <w:sz w:val="22"/>
          <w:szCs w:val="22"/>
        </w:rPr>
        <w:t xml:space="preserve"> </w:t>
      </w:r>
      <w:r w:rsidR="0068304F" w:rsidRPr="00F52E83">
        <w:rPr>
          <w:sz w:val="22"/>
          <w:szCs w:val="22"/>
          <w:highlight w:val="yellow"/>
        </w:rPr>
        <w:t>may</w:t>
      </w:r>
      <w:proofErr w:type="gramEnd"/>
      <w:r w:rsidR="003B417C" w:rsidRPr="00F52E83">
        <w:rPr>
          <w:sz w:val="22"/>
          <w:szCs w:val="22"/>
          <w:highlight w:val="yellow"/>
        </w:rPr>
        <w:t>, for example,</w:t>
      </w:r>
      <w:r w:rsidR="0068304F" w:rsidRPr="00F52E83">
        <w:rPr>
          <w:sz w:val="22"/>
          <w:szCs w:val="22"/>
          <w:highlight w:val="yellow"/>
        </w:rPr>
        <w:t xml:space="preserve"> increase </w:t>
      </w:r>
      <w:r w:rsidR="000D561F" w:rsidRPr="00F52E83">
        <w:rPr>
          <w:sz w:val="22"/>
          <w:szCs w:val="22"/>
          <w:highlight w:val="yellow"/>
        </w:rPr>
        <w:t xml:space="preserve">care recipients’ </w:t>
      </w:r>
      <w:r w:rsidR="0068304F" w:rsidRPr="00F52E83">
        <w:rPr>
          <w:sz w:val="22"/>
          <w:szCs w:val="22"/>
          <w:highlight w:val="yellow"/>
        </w:rPr>
        <w:t xml:space="preserve">access to services by </w:t>
      </w:r>
      <w:r w:rsidR="006D50C2" w:rsidRPr="00F52E83">
        <w:rPr>
          <w:sz w:val="22"/>
          <w:szCs w:val="22"/>
          <w:highlight w:val="yellow"/>
        </w:rPr>
        <w:t>overcoming</w:t>
      </w:r>
      <w:r w:rsidR="006D50C2">
        <w:rPr>
          <w:sz w:val="22"/>
          <w:szCs w:val="22"/>
        </w:rPr>
        <w:t xml:space="preserve"> </w:t>
      </w:r>
      <w:r w:rsidR="0068304F" w:rsidRPr="00F52E83">
        <w:rPr>
          <w:sz w:val="22"/>
          <w:szCs w:val="22"/>
          <w:highlight w:val="yellow"/>
        </w:rPr>
        <w:t>barriers associated with rural residency</w:t>
      </w:r>
      <w:r w:rsidR="0068304F">
        <w:rPr>
          <w:sz w:val="22"/>
          <w:szCs w:val="22"/>
        </w:rPr>
        <w:t xml:space="preserve"> (</w:t>
      </w:r>
      <w:proofErr w:type="spellStart"/>
      <w:r w:rsidR="0068304F">
        <w:rPr>
          <w:sz w:val="22"/>
          <w:szCs w:val="22"/>
        </w:rPr>
        <w:t>Bayly</w:t>
      </w:r>
      <w:proofErr w:type="spellEnd"/>
      <w:r w:rsidR="0068304F">
        <w:rPr>
          <w:sz w:val="22"/>
          <w:szCs w:val="22"/>
        </w:rPr>
        <w:t xml:space="preserve"> et al., 2020; </w:t>
      </w:r>
      <w:proofErr w:type="spellStart"/>
      <w:r w:rsidR="0068304F">
        <w:rPr>
          <w:sz w:val="22"/>
          <w:szCs w:val="22"/>
        </w:rPr>
        <w:t>Sekhon</w:t>
      </w:r>
      <w:proofErr w:type="spellEnd"/>
      <w:r w:rsidR="0068304F">
        <w:rPr>
          <w:sz w:val="22"/>
          <w:szCs w:val="22"/>
        </w:rPr>
        <w:t xml:space="preserve"> et al., 2021). </w:t>
      </w:r>
      <w:r w:rsidRPr="0055549C">
        <w:rPr>
          <w:sz w:val="22"/>
          <w:szCs w:val="22"/>
        </w:rPr>
        <w:t xml:space="preserve">Nevertheless, the adoption of ICT in practice </w:t>
      </w:r>
      <w:r w:rsidR="006236B2">
        <w:rPr>
          <w:sz w:val="22"/>
          <w:szCs w:val="22"/>
        </w:rPr>
        <w:t xml:space="preserve">has </w:t>
      </w:r>
      <w:r w:rsidRPr="0055549C">
        <w:rPr>
          <w:sz w:val="22"/>
          <w:szCs w:val="22"/>
        </w:rPr>
        <w:t>remained somewhat limited until the COVID-19 pandemic provoked, at least temporarily, a shift to remote service delivery.</w:t>
      </w:r>
    </w:p>
    <w:p w14:paraId="1110FF7A" w14:textId="502649AB" w:rsidR="009C057F" w:rsidRPr="0055549C" w:rsidRDefault="009C057F" w:rsidP="00EA0192">
      <w:pPr>
        <w:spacing w:line="360" w:lineRule="auto"/>
        <w:ind w:firstLine="720"/>
        <w:jc w:val="both"/>
        <w:rPr>
          <w:sz w:val="22"/>
          <w:szCs w:val="22"/>
        </w:rPr>
      </w:pPr>
      <w:r w:rsidRPr="0055549C">
        <w:rPr>
          <w:sz w:val="22"/>
          <w:szCs w:val="22"/>
        </w:rPr>
        <w:lastRenderedPageBreak/>
        <w:t xml:space="preserve">Overall, research has largely focused on accessing remote services involved in forming a dementia diagnosis </w:t>
      </w:r>
      <w:r w:rsidR="00E7719F" w:rsidRPr="0055549C">
        <w:rPr>
          <w:noProof/>
          <w:sz w:val="22"/>
          <w:szCs w:val="22"/>
        </w:rPr>
        <w:t>(Barth et al., 2018; Haralambous et al., 2019)</w:t>
      </w:r>
      <w:r w:rsidRPr="0055549C">
        <w:rPr>
          <w:sz w:val="22"/>
          <w:szCs w:val="22"/>
        </w:rPr>
        <w:t xml:space="preserve">, assistive technology </w:t>
      </w:r>
      <w:r w:rsidR="00E7719F" w:rsidRPr="0055549C">
        <w:rPr>
          <w:noProof/>
          <w:sz w:val="22"/>
          <w:szCs w:val="22"/>
        </w:rPr>
        <w:t>(Pappada et al., 2021)</w:t>
      </w:r>
      <w:r w:rsidRPr="0055549C">
        <w:rPr>
          <w:sz w:val="22"/>
          <w:szCs w:val="22"/>
        </w:rPr>
        <w:t xml:space="preserve">, and post-diagnostic support which solely addresses the needs of unpaid carers </w:t>
      </w:r>
      <w:r w:rsidR="00E7719F" w:rsidRPr="0055549C">
        <w:rPr>
          <w:noProof/>
          <w:sz w:val="22"/>
          <w:szCs w:val="22"/>
        </w:rPr>
        <w:t>(Etxeberria et al., 2020; Leng</w:t>
      </w:r>
      <w:r w:rsidR="00510406" w:rsidRPr="0055549C">
        <w:rPr>
          <w:noProof/>
          <w:sz w:val="22"/>
          <w:szCs w:val="22"/>
        </w:rPr>
        <w:t xml:space="preserve"> et al</w:t>
      </w:r>
      <w:r w:rsidR="00E7719F" w:rsidRPr="0055549C">
        <w:rPr>
          <w:noProof/>
          <w:sz w:val="22"/>
          <w:szCs w:val="22"/>
        </w:rPr>
        <w:t>, 2020)</w:t>
      </w:r>
      <w:r w:rsidRPr="0055549C">
        <w:rPr>
          <w:sz w:val="22"/>
          <w:szCs w:val="22"/>
        </w:rPr>
        <w:t xml:space="preserve">. Prior to the pandemic, some studies reported on remote post-diagnostic support that addressed the needs of people with dementia or those of the dyad. These included medical follow-ups </w:t>
      </w:r>
      <w:r w:rsidR="00E7719F" w:rsidRPr="0055549C">
        <w:rPr>
          <w:noProof/>
          <w:sz w:val="22"/>
          <w:szCs w:val="22"/>
        </w:rPr>
        <w:t>(Azad et al., 2012)</w:t>
      </w:r>
      <w:r w:rsidRPr="0055549C">
        <w:rPr>
          <w:sz w:val="22"/>
          <w:szCs w:val="22"/>
        </w:rPr>
        <w:t>, and non-</w:t>
      </w:r>
      <w:r w:rsidR="004E27C5" w:rsidRPr="0055549C">
        <w:rPr>
          <w:sz w:val="22"/>
          <w:szCs w:val="22"/>
        </w:rPr>
        <w:t>pharmacological</w:t>
      </w:r>
      <w:r w:rsidRPr="0055549C">
        <w:rPr>
          <w:sz w:val="22"/>
          <w:szCs w:val="22"/>
        </w:rPr>
        <w:t xml:space="preserve"> services such as exercise health </w:t>
      </w:r>
      <w:r w:rsidR="00E7719F" w:rsidRPr="0055549C">
        <w:rPr>
          <w:noProof/>
          <w:sz w:val="22"/>
          <w:szCs w:val="22"/>
        </w:rPr>
        <w:t>(Alonso et al., 2020; Dekker-van Weering et al., 2019)</w:t>
      </w:r>
      <w:r w:rsidRPr="0055549C">
        <w:rPr>
          <w:sz w:val="22"/>
          <w:szCs w:val="22"/>
        </w:rPr>
        <w:t xml:space="preserve"> and information provision </w:t>
      </w:r>
      <w:r w:rsidR="00E7719F" w:rsidRPr="0055549C">
        <w:rPr>
          <w:noProof/>
          <w:sz w:val="22"/>
          <w:szCs w:val="22"/>
        </w:rPr>
        <w:t>(Hattink et al., 2016; Howe et al., 2020)</w:t>
      </w:r>
      <w:r w:rsidRPr="0055549C">
        <w:rPr>
          <w:sz w:val="22"/>
          <w:szCs w:val="22"/>
        </w:rPr>
        <w:t xml:space="preserve">. Whilst the support accessed was valued by both members of the dyad, unpaid carers often became the primary users and </w:t>
      </w:r>
      <w:r w:rsidR="005E58BA" w:rsidRPr="00F52E83">
        <w:rPr>
          <w:sz w:val="22"/>
          <w:szCs w:val="22"/>
          <w:highlight w:val="yellow"/>
        </w:rPr>
        <w:t>navigated the technology</w:t>
      </w:r>
      <w:r w:rsidR="005E58BA">
        <w:rPr>
          <w:sz w:val="22"/>
          <w:szCs w:val="22"/>
        </w:rPr>
        <w:t xml:space="preserve"> </w:t>
      </w:r>
      <w:r w:rsidR="00E7719F" w:rsidRPr="0055549C">
        <w:rPr>
          <w:noProof/>
          <w:sz w:val="22"/>
          <w:szCs w:val="22"/>
        </w:rPr>
        <w:t>(Hattink et al., 2016; Howe et al., 2020)</w:t>
      </w:r>
      <w:r w:rsidRPr="0055549C">
        <w:rPr>
          <w:sz w:val="22"/>
          <w:szCs w:val="22"/>
        </w:rPr>
        <w:t>.</w:t>
      </w:r>
      <w:r w:rsidR="00510406" w:rsidRPr="0055549C">
        <w:rPr>
          <w:sz w:val="22"/>
          <w:szCs w:val="22"/>
        </w:rPr>
        <w:t xml:space="preserve"> </w:t>
      </w:r>
      <w:r w:rsidRPr="0055549C">
        <w:rPr>
          <w:sz w:val="22"/>
          <w:szCs w:val="22"/>
        </w:rPr>
        <w:t xml:space="preserve">The impact following the curtailment of post-diagnostic support provision during the pandemic is concerning </w:t>
      </w:r>
      <w:r w:rsidR="00E7719F" w:rsidRPr="0055549C">
        <w:rPr>
          <w:noProof/>
          <w:sz w:val="22"/>
          <w:szCs w:val="22"/>
        </w:rPr>
        <w:t>(Giebel</w:t>
      </w:r>
      <w:r w:rsidR="004B56E5" w:rsidRPr="0055549C">
        <w:rPr>
          <w:noProof/>
          <w:sz w:val="22"/>
          <w:szCs w:val="22"/>
        </w:rPr>
        <w:t xml:space="preserve"> </w:t>
      </w:r>
      <w:r w:rsidR="00E7719F" w:rsidRPr="0055549C">
        <w:rPr>
          <w:noProof/>
          <w:sz w:val="22"/>
          <w:szCs w:val="22"/>
        </w:rPr>
        <w:t>et al., 2020</w:t>
      </w:r>
      <w:r w:rsidR="004B56E5" w:rsidRPr="0055549C">
        <w:rPr>
          <w:noProof/>
          <w:sz w:val="22"/>
          <w:szCs w:val="22"/>
        </w:rPr>
        <w:t>b</w:t>
      </w:r>
      <w:r w:rsidR="00E7719F" w:rsidRPr="0055549C">
        <w:rPr>
          <w:noProof/>
          <w:sz w:val="22"/>
          <w:szCs w:val="22"/>
        </w:rPr>
        <w:t>; Giebel et al., 2022</w:t>
      </w:r>
      <w:r w:rsidR="004B56E5" w:rsidRPr="0055549C">
        <w:rPr>
          <w:noProof/>
          <w:sz w:val="22"/>
          <w:szCs w:val="22"/>
        </w:rPr>
        <w:t>b</w:t>
      </w:r>
      <w:r w:rsidR="00E7719F" w:rsidRPr="0055549C">
        <w:rPr>
          <w:noProof/>
          <w:sz w:val="22"/>
          <w:szCs w:val="22"/>
        </w:rPr>
        <w:t>; Giebel</w:t>
      </w:r>
      <w:r w:rsidR="004B56E5" w:rsidRPr="0055549C">
        <w:rPr>
          <w:noProof/>
          <w:sz w:val="22"/>
          <w:szCs w:val="22"/>
        </w:rPr>
        <w:t xml:space="preserve"> </w:t>
      </w:r>
      <w:r w:rsidR="00E7719F" w:rsidRPr="0055549C">
        <w:rPr>
          <w:noProof/>
          <w:sz w:val="22"/>
          <w:szCs w:val="22"/>
        </w:rPr>
        <w:t>et al., 2020</w:t>
      </w:r>
      <w:r w:rsidR="004B56E5" w:rsidRPr="0055549C">
        <w:rPr>
          <w:noProof/>
          <w:sz w:val="22"/>
          <w:szCs w:val="22"/>
        </w:rPr>
        <w:t>c</w:t>
      </w:r>
      <w:r w:rsidR="00E7719F" w:rsidRPr="0055549C">
        <w:rPr>
          <w:noProof/>
          <w:sz w:val="22"/>
          <w:szCs w:val="22"/>
        </w:rPr>
        <w:t>)</w:t>
      </w:r>
      <w:r w:rsidRPr="0055549C">
        <w:rPr>
          <w:sz w:val="22"/>
          <w:szCs w:val="22"/>
        </w:rPr>
        <w:t xml:space="preserve"> and is likely to entail long-term implications. As some services shifted to remote service provision, studies reported on post-diagnostic support accessed through innovative mediums, including remote memory clinics </w:t>
      </w:r>
      <w:r w:rsidR="00E7719F" w:rsidRPr="0055549C">
        <w:rPr>
          <w:noProof/>
          <w:sz w:val="22"/>
          <w:szCs w:val="22"/>
        </w:rPr>
        <w:t>(Benaque et al., 2020)</w:t>
      </w:r>
      <w:r w:rsidRPr="0055549C">
        <w:rPr>
          <w:sz w:val="22"/>
          <w:szCs w:val="22"/>
        </w:rPr>
        <w:t xml:space="preserve">, exercise health interventions </w:t>
      </w:r>
      <w:r w:rsidR="00E7719F" w:rsidRPr="0055549C">
        <w:rPr>
          <w:noProof/>
          <w:sz w:val="22"/>
          <w:szCs w:val="22"/>
        </w:rPr>
        <w:t>(Di Lorito et al., 2021)</w:t>
      </w:r>
      <w:r w:rsidRPr="0055549C">
        <w:rPr>
          <w:sz w:val="22"/>
          <w:szCs w:val="22"/>
        </w:rPr>
        <w:t xml:space="preserve"> and singing groups </w:t>
      </w:r>
      <w:r w:rsidR="00E7719F" w:rsidRPr="0055549C">
        <w:rPr>
          <w:noProof/>
          <w:sz w:val="22"/>
          <w:szCs w:val="22"/>
        </w:rPr>
        <w:t>(Lee et al., 2021)</w:t>
      </w:r>
      <w:r w:rsidRPr="0055549C">
        <w:rPr>
          <w:sz w:val="22"/>
          <w:szCs w:val="22"/>
        </w:rPr>
        <w:t>. Although many care recipients valued accessing post-diagnostic support</w:t>
      </w:r>
      <w:r w:rsidR="000D561F">
        <w:rPr>
          <w:sz w:val="22"/>
          <w:szCs w:val="22"/>
        </w:rPr>
        <w:t xml:space="preserve"> </w:t>
      </w:r>
      <w:r w:rsidR="000D561F" w:rsidRPr="00F52E83">
        <w:rPr>
          <w:sz w:val="22"/>
          <w:szCs w:val="22"/>
          <w:highlight w:val="yellow"/>
        </w:rPr>
        <w:t>remotely</w:t>
      </w:r>
      <w:r w:rsidRPr="0055549C">
        <w:rPr>
          <w:sz w:val="22"/>
          <w:szCs w:val="22"/>
        </w:rPr>
        <w:t xml:space="preserve"> during the pandemic, the support was sometimes delivered at inconvenient times</w:t>
      </w:r>
      <w:r w:rsidR="004E27C5" w:rsidRPr="0055549C">
        <w:rPr>
          <w:sz w:val="22"/>
          <w:szCs w:val="22"/>
        </w:rPr>
        <w:t>,</w:t>
      </w:r>
      <w:r w:rsidRPr="0055549C">
        <w:rPr>
          <w:sz w:val="22"/>
          <w:szCs w:val="22"/>
        </w:rPr>
        <w:t xml:space="preserve"> and was </w:t>
      </w:r>
      <w:r w:rsidR="00BA023D" w:rsidRPr="00F52E83">
        <w:rPr>
          <w:sz w:val="22"/>
          <w:szCs w:val="22"/>
          <w:highlight w:val="yellow"/>
        </w:rPr>
        <w:t>perceived</w:t>
      </w:r>
      <w:r w:rsidR="00BA023D">
        <w:rPr>
          <w:sz w:val="22"/>
          <w:szCs w:val="22"/>
        </w:rPr>
        <w:t xml:space="preserve"> </w:t>
      </w:r>
      <w:r w:rsidR="00BA023D" w:rsidRPr="00F52E83">
        <w:rPr>
          <w:sz w:val="22"/>
          <w:szCs w:val="22"/>
          <w:highlight w:val="yellow"/>
        </w:rPr>
        <w:t>as</w:t>
      </w:r>
      <w:r w:rsidR="00BA023D">
        <w:rPr>
          <w:sz w:val="22"/>
          <w:szCs w:val="22"/>
        </w:rPr>
        <w:t xml:space="preserve"> </w:t>
      </w:r>
      <w:r w:rsidR="00BA023D" w:rsidRPr="00F52E83">
        <w:rPr>
          <w:sz w:val="22"/>
          <w:szCs w:val="22"/>
          <w:highlight w:val="yellow"/>
        </w:rPr>
        <w:t>being</w:t>
      </w:r>
      <w:r w:rsidR="00BA023D">
        <w:rPr>
          <w:sz w:val="22"/>
          <w:szCs w:val="22"/>
        </w:rPr>
        <w:t xml:space="preserve"> </w:t>
      </w:r>
      <w:r w:rsidRPr="0055549C">
        <w:rPr>
          <w:sz w:val="22"/>
          <w:szCs w:val="22"/>
        </w:rPr>
        <w:t>unable to replicate the benefits offered by face-to-face contact.</w:t>
      </w:r>
    </w:p>
    <w:p w14:paraId="45466761" w14:textId="53E99494" w:rsidR="009C057F" w:rsidRPr="0055549C" w:rsidRDefault="009C057F" w:rsidP="00F52E83">
      <w:pPr>
        <w:spacing w:line="360" w:lineRule="auto"/>
        <w:ind w:firstLine="720"/>
        <w:jc w:val="both"/>
        <w:rPr>
          <w:sz w:val="22"/>
          <w:szCs w:val="22"/>
        </w:rPr>
      </w:pPr>
      <w:r w:rsidRPr="0055549C">
        <w:rPr>
          <w:sz w:val="22"/>
          <w:szCs w:val="22"/>
        </w:rPr>
        <w:t xml:space="preserve">Despite a growing evidence base exploring the feasibility and acceptability of accessing post-diagnostic support remotely, both </w:t>
      </w:r>
      <w:r w:rsidR="00924459" w:rsidRPr="00F52E83">
        <w:rPr>
          <w:sz w:val="22"/>
          <w:szCs w:val="22"/>
          <w:highlight w:val="yellow"/>
        </w:rPr>
        <w:t>prior to</w:t>
      </w:r>
      <w:r w:rsidR="00924459">
        <w:rPr>
          <w:sz w:val="22"/>
          <w:szCs w:val="22"/>
        </w:rPr>
        <w:t xml:space="preserve"> </w:t>
      </w:r>
      <w:r w:rsidRPr="0055549C">
        <w:rPr>
          <w:sz w:val="22"/>
          <w:szCs w:val="22"/>
        </w:rPr>
        <w:t>and during the ongoing</w:t>
      </w:r>
      <w:r w:rsidR="006236B2">
        <w:rPr>
          <w:sz w:val="22"/>
          <w:szCs w:val="22"/>
        </w:rPr>
        <w:t xml:space="preserve"> </w:t>
      </w:r>
      <w:r w:rsidR="006236B2" w:rsidRPr="00F52E83">
        <w:rPr>
          <w:sz w:val="22"/>
          <w:szCs w:val="22"/>
          <w:highlight w:val="yellow"/>
        </w:rPr>
        <w:t>pandemic</w:t>
      </w:r>
      <w:r w:rsidRPr="0055549C">
        <w:rPr>
          <w:sz w:val="22"/>
          <w:szCs w:val="22"/>
        </w:rPr>
        <w:t>, these studies have yet to be systematically reviewed. Thus, this systematic review sought to explore the use of ICT to access post-diagnostic support services that address the needs of people with dementia or those of the dyad and their accompanying views on accessing dementia-related post-diagnostic support services remotely. Specifically, this systematic review addressed the following interlinked review questions; “</w:t>
      </w:r>
      <w:r w:rsidRPr="0055549C">
        <w:rPr>
          <w:i/>
          <w:sz w:val="22"/>
          <w:szCs w:val="22"/>
        </w:rPr>
        <w:t>How has ICT been used to access post-diagnostic support that address the needs of people with dementia and unpaid carers? What are the views of people with dementia and unpaid carers on accessing dementia-related post-diagnostic support services remotely</w:t>
      </w:r>
      <w:r w:rsidRPr="0055549C">
        <w:rPr>
          <w:sz w:val="22"/>
          <w:szCs w:val="22"/>
        </w:rPr>
        <w:t>?” Findings may provide insights and assist policymakers or service providers when planning and designing prospective remote dementia-related post-diagnostic support services.</w:t>
      </w:r>
    </w:p>
    <w:p w14:paraId="38F8DDF6" w14:textId="77777777" w:rsidR="009C057F" w:rsidRPr="0055549C" w:rsidRDefault="009C057F" w:rsidP="00EA0192">
      <w:pPr>
        <w:pStyle w:val="Heading1"/>
        <w:spacing w:line="360" w:lineRule="auto"/>
        <w:jc w:val="both"/>
        <w:rPr>
          <w:rFonts w:ascii="Times New Roman" w:hAnsi="Times New Roman" w:cs="Times New Roman"/>
          <w:b/>
          <w:color w:val="auto"/>
          <w:sz w:val="28"/>
          <w:szCs w:val="24"/>
          <w:u w:val="single"/>
        </w:rPr>
      </w:pPr>
      <w:r w:rsidRPr="0055549C">
        <w:rPr>
          <w:rFonts w:ascii="Times New Roman" w:hAnsi="Times New Roman" w:cs="Times New Roman"/>
          <w:b/>
          <w:color w:val="auto"/>
          <w:sz w:val="28"/>
          <w:szCs w:val="24"/>
          <w:u w:val="single"/>
        </w:rPr>
        <w:t>Methods</w:t>
      </w:r>
    </w:p>
    <w:p w14:paraId="3E680B85" w14:textId="291F4F44" w:rsidR="009C057F" w:rsidRPr="0055549C" w:rsidRDefault="009C057F" w:rsidP="00EA0192">
      <w:pPr>
        <w:spacing w:line="360" w:lineRule="auto"/>
        <w:jc w:val="both"/>
        <w:rPr>
          <w:sz w:val="22"/>
          <w:szCs w:val="22"/>
        </w:rPr>
      </w:pPr>
      <w:r w:rsidRPr="0055549C">
        <w:rPr>
          <w:sz w:val="22"/>
          <w:szCs w:val="22"/>
        </w:rPr>
        <w:t xml:space="preserve">The Preferred Reporting Items for Systematic Reviews and Meta-Analyses (PRISMA) guidelines were followed when conducting and reporting this systematic review </w:t>
      </w:r>
      <w:r w:rsidR="00E7719F" w:rsidRPr="0055549C">
        <w:rPr>
          <w:noProof/>
          <w:sz w:val="22"/>
          <w:szCs w:val="22"/>
        </w:rPr>
        <w:t>(Liberati et al., 2009)</w:t>
      </w:r>
      <w:r w:rsidRPr="0055549C">
        <w:rPr>
          <w:sz w:val="22"/>
          <w:szCs w:val="22"/>
        </w:rPr>
        <w:t>. The review protocol was registered on PROSPERO International prospective register of systematic reviews (ID = CRD42021233776).</w:t>
      </w:r>
    </w:p>
    <w:p w14:paraId="388ECF66" w14:textId="77777777" w:rsidR="009C057F" w:rsidRPr="0055549C" w:rsidRDefault="009C057F" w:rsidP="00EA0192">
      <w:pPr>
        <w:pStyle w:val="Heading2"/>
        <w:spacing w:line="360" w:lineRule="auto"/>
        <w:jc w:val="both"/>
        <w:rPr>
          <w:rFonts w:ascii="Times New Roman" w:hAnsi="Times New Roman" w:cs="Times New Roman"/>
          <w:b/>
          <w:color w:val="auto"/>
          <w:sz w:val="24"/>
          <w:szCs w:val="24"/>
        </w:rPr>
      </w:pPr>
      <w:r w:rsidRPr="0055549C">
        <w:rPr>
          <w:rFonts w:ascii="Times New Roman" w:hAnsi="Times New Roman" w:cs="Times New Roman"/>
          <w:b/>
          <w:color w:val="auto"/>
          <w:sz w:val="24"/>
          <w:szCs w:val="24"/>
        </w:rPr>
        <w:t>Search strategy</w:t>
      </w:r>
    </w:p>
    <w:p w14:paraId="59B74CFA" w14:textId="3E1ECA0C" w:rsidR="009C057F" w:rsidRPr="0055549C" w:rsidRDefault="009C057F" w:rsidP="00EA0192">
      <w:pPr>
        <w:spacing w:line="360" w:lineRule="auto"/>
        <w:jc w:val="both"/>
        <w:rPr>
          <w:sz w:val="22"/>
          <w:szCs w:val="22"/>
        </w:rPr>
      </w:pPr>
      <w:r w:rsidRPr="0055549C">
        <w:rPr>
          <w:sz w:val="22"/>
          <w:szCs w:val="22"/>
        </w:rPr>
        <w:t xml:space="preserve">A total of six databases were searched (APA Psych Info, PubMed, Cochrane Library, CINHAL Plus, Social Care Online and Web of Science) in March 2021 and updated in March 2022. Whilst not all ICT </w:t>
      </w:r>
      <w:r w:rsidRPr="0055549C">
        <w:rPr>
          <w:sz w:val="22"/>
          <w:szCs w:val="22"/>
        </w:rPr>
        <w:lastRenderedPageBreak/>
        <w:t xml:space="preserve">are internet-based, the majority are likely to require connectivity. As the internet was not widely available in commercial and public settings prior to 1990, a search restriction was applied to exclude studies published prior to 1990. Owing to the international make-up of the team, the search was extended to includes studies written in German, French and English. Input from a University of Liverpool specialist librarian was sought when devising the search strategy. The principle of Setting, Population, Intervention, Control and Evaluation (SPICE) was applied when selecting the search terms </w:t>
      </w:r>
      <w:r w:rsidR="00E7719F" w:rsidRPr="0055549C">
        <w:rPr>
          <w:noProof/>
          <w:sz w:val="22"/>
          <w:szCs w:val="22"/>
        </w:rPr>
        <w:t>(Booth, 2006)</w:t>
      </w:r>
      <w:r w:rsidRPr="0055549C">
        <w:rPr>
          <w:sz w:val="22"/>
          <w:szCs w:val="22"/>
        </w:rPr>
        <w:t>. Using a combination of Boolean operators and truncations, the same terms were searched within the titles and abstracts of studies across the databases (Population: “mild cognitive impairment”, Dement*, Alzheimer*, MCI; Intervention: “e health”, “information technology”, “technology based”, “web based”, eHealth, internet, online, telehealth, telemedicine). A controlled search was conducted where available, and subject headings were adjusted according to the different databases. Additional hand searches were conducted, and included screening the reference list and tracking the citations, using Google Scholar, of all included studies.</w:t>
      </w:r>
    </w:p>
    <w:p w14:paraId="6810F340" w14:textId="77777777" w:rsidR="009C057F" w:rsidRPr="0055549C" w:rsidRDefault="009C057F" w:rsidP="00EA0192">
      <w:pPr>
        <w:pStyle w:val="Heading2"/>
        <w:spacing w:line="360" w:lineRule="auto"/>
        <w:jc w:val="both"/>
        <w:rPr>
          <w:rFonts w:ascii="Times New Roman" w:hAnsi="Times New Roman" w:cs="Times New Roman"/>
          <w:b/>
          <w:color w:val="auto"/>
          <w:sz w:val="24"/>
          <w:szCs w:val="24"/>
        </w:rPr>
      </w:pPr>
      <w:r w:rsidRPr="0055549C">
        <w:rPr>
          <w:rFonts w:ascii="Times New Roman" w:hAnsi="Times New Roman" w:cs="Times New Roman"/>
          <w:b/>
          <w:color w:val="auto"/>
          <w:sz w:val="24"/>
          <w:szCs w:val="24"/>
        </w:rPr>
        <w:t>Eligibility</w:t>
      </w:r>
    </w:p>
    <w:p w14:paraId="6B6A7984" w14:textId="384851D5" w:rsidR="000D561F" w:rsidRPr="0055549C" w:rsidRDefault="009C057F" w:rsidP="002D56B2">
      <w:pPr>
        <w:spacing w:line="360" w:lineRule="auto"/>
        <w:jc w:val="both"/>
        <w:rPr>
          <w:sz w:val="22"/>
          <w:szCs w:val="22"/>
        </w:rPr>
      </w:pPr>
      <w:r w:rsidRPr="0055549C">
        <w:rPr>
          <w:sz w:val="22"/>
          <w:szCs w:val="22"/>
        </w:rPr>
        <w:t>Post-diagnostic support was defined as ‘</w:t>
      </w:r>
      <w:r w:rsidRPr="0055549C">
        <w:rPr>
          <w:i/>
          <w:sz w:val="22"/>
          <w:szCs w:val="22"/>
        </w:rPr>
        <w:t>all services delivered following a dementia diagnosis to cater for the changing care and support needs of people with dementia and unpaid carers and informal carers during the disease trajectory, until end of life</w:t>
      </w:r>
      <w:r w:rsidRPr="0055549C">
        <w:rPr>
          <w:sz w:val="22"/>
          <w:szCs w:val="22"/>
        </w:rPr>
        <w:t xml:space="preserve">’ </w:t>
      </w:r>
      <w:r w:rsidR="00E7719F" w:rsidRPr="0055549C">
        <w:rPr>
          <w:noProof/>
          <w:sz w:val="22"/>
          <w:szCs w:val="22"/>
        </w:rPr>
        <w:t>(Prince et al., 2016)</w:t>
      </w:r>
      <w:r w:rsidRPr="0055549C">
        <w:rPr>
          <w:sz w:val="22"/>
          <w:szCs w:val="22"/>
        </w:rPr>
        <w:t xml:space="preserve">.  Eligible studies reported on the use of ICT access dementia-related remote post-diagnostic support </w:t>
      </w:r>
      <w:r w:rsidR="00580262" w:rsidRPr="00F52E83">
        <w:rPr>
          <w:sz w:val="22"/>
          <w:szCs w:val="22"/>
          <w:highlight w:val="yellow"/>
        </w:rPr>
        <w:t>that addressed the needs of people with dementia and or the dyad. Studies focusing on community dwelling people with dementia and or unpaid carers and satisfying the inclusion criteria outlined in Table 1 were included. Studies reporting on individuals not living with dementia or people with dementia not residing in community were excluded.</w:t>
      </w:r>
      <w:r w:rsidR="00580262">
        <w:rPr>
          <w:sz w:val="22"/>
          <w:szCs w:val="22"/>
        </w:rPr>
        <w:t xml:space="preserve"> </w:t>
      </w:r>
      <w:r w:rsidR="000D561F" w:rsidRPr="00F52E83">
        <w:rPr>
          <w:sz w:val="22"/>
          <w:szCs w:val="22"/>
          <w:highlight w:val="yellow"/>
        </w:rPr>
        <w:t>Studies frequently report</w:t>
      </w:r>
      <w:r w:rsidR="004F1F9C" w:rsidRPr="00F52E83">
        <w:rPr>
          <w:sz w:val="22"/>
          <w:szCs w:val="22"/>
          <w:highlight w:val="yellow"/>
        </w:rPr>
        <w:t>, notably during the pandemic,</w:t>
      </w:r>
      <w:r w:rsidR="000D561F" w:rsidRPr="00F52E83">
        <w:rPr>
          <w:sz w:val="22"/>
          <w:szCs w:val="22"/>
          <w:highlight w:val="yellow"/>
        </w:rPr>
        <w:t xml:space="preserve"> on participants who identify or self-report as living or caring for someone with dementia, without confirming the diagnosis</w:t>
      </w:r>
      <w:r w:rsidR="004D6DFB" w:rsidRPr="00F52E83">
        <w:rPr>
          <w:sz w:val="22"/>
          <w:szCs w:val="22"/>
          <w:highlight w:val="yellow"/>
        </w:rPr>
        <w:t xml:space="preserve"> (e.g., </w:t>
      </w:r>
      <w:r w:rsidR="004F1F9C" w:rsidRPr="00F52E83">
        <w:rPr>
          <w:sz w:val="22"/>
          <w:szCs w:val="22"/>
          <w:highlight w:val="yellow"/>
        </w:rPr>
        <w:t xml:space="preserve">Giebel et al., 2020b; Giebel et al., 2021c; Talbot and Briggs, 2022). </w:t>
      </w:r>
      <w:r w:rsidR="000D561F" w:rsidRPr="00F52E83">
        <w:rPr>
          <w:sz w:val="22"/>
          <w:szCs w:val="22"/>
          <w:highlight w:val="yellow"/>
        </w:rPr>
        <w:t>Thus, to draw conclusions from a wider pool of evidence, confirm</w:t>
      </w:r>
      <w:r w:rsidR="004D6DFB" w:rsidRPr="00F52E83">
        <w:rPr>
          <w:sz w:val="22"/>
          <w:szCs w:val="22"/>
          <w:highlight w:val="yellow"/>
        </w:rPr>
        <w:t>ing</w:t>
      </w:r>
      <w:r w:rsidR="000D561F" w:rsidRPr="00F52E83">
        <w:rPr>
          <w:sz w:val="22"/>
          <w:szCs w:val="22"/>
          <w:highlight w:val="yellow"/>
        </w:rPr>
        <w:t xml:space="preserve"> the dementia diagnosis of the participants </w:t>
      </w:r>
      <w:r w:rsidR="004D6DFB" w:rsidRPr="00F52E83">
        <w:rPr>
          <w:sz w:val="22"/>
          <w:szCs w:val="22"/>
          <w:highlight w:val="yellow"/>
        </w:rPr>
        <w:t>did not form a requirement to be considered for inclusion in our review.</w:t>
      </w:r>
      <w:r w:rsidR="004D6DFB">
        <w:rPr>
          <w:sz w:val="22"/>
          <w:szCs w:val="22"/>
        </w:rPr>
        <w:t xml:space="preserve"> </w:t>
      </w:r>
    </w:p>
    <w:p w14:paraId="512288F1" w14:textId="77777777" w:rsidR="009C057F" w:rsidRPr="0055549C" w:rsidRDefault="009C057F" w:rsidP="00EA0192">
      <w:pPr>
        <w:spacing w:line="360" w:lineRule="auto"/>
        <w:jc w:val="both"/>
        <w:rPr>
          <w:sz w:val="22"/>
          <w:szCs w:val="22"/>
        </w:rPr>
      </w:pPr>
      <w:r w:rsidRPr="0055549C">
        <w:rPr>
          <w:sz w:val="22"/>
          <w:szCs w:val="22"/>
        </w:rPr>
        <w:t>TABLE 1</w:t>
      </w:r>
      <w:r w:rsidRPr="0055549C">
        <w:rPr>
          <w:sz w:val="22"/>
          <w:szCs w:val="22"/>
        </w:rPr>
        <w:br w:type="page"/>
      </w:r>
    </w:p>
    <w:p w14:paraId="34EC74D2" w14:textId="77777777" w:rsidR="009C057F" w:rsidRPr="0055549C" w:rsidRDefault="009C057F" w:rsidP="00EA0192">
      <w:pPr>
        <w:pStyle w:val="Heading2"/>
        <w:spacing w:line="360" w:lineRule="auto"/>
        <w:jc w:val="both"/>
        <w:rPr>
          <w:rFonts w:ascii="Times New Roman" w:hAnsi="Times New Roman" w:cs="Times New Roman"/>
          <w:b/>
          <w:color w:val="auto"/>
          <w:sz w:val="24"/>
          <w:szCs w:val="24"/>
        </w:rPr>
      </w:pPr>
      <w:r w:rsidRPr="0055549C">
        <w:rPr>
          <w:rFonts w:ascii="Times New Roman" w:hAnsi="Times New Roman" w:cs="Times New Roman"/>
          <w:b/>
          <w:color w:val="auto"/>
          <w:sz w:val="24"/>
          <w:szCs w:val="24"/>
        </w:rPr>
        <w:lastRenderedPageBreak/>
        <w:t>Selection procedure</w:t>
      </w:r>
    </w:p>
    <w:p w14:paraId="6E4A6C03" w14:textId="015BC10E" w:rsidR="009C057F" w:rsidRPr="0055549C" w:rsidRDefault="009C057F" w:rsidP="007D12CA">
      <w:pPr>
        <w:spacing w:line="360" w:lineRule="auto"/>
        <w:jc w:val="both"/>
      </w:pPr>
      <w:r w:rsidRPr="0055549C">
        <w:rPr>
          <w:sz w:val="22"/>
          <w:szCs w:val="22"/>
        </w:rPr>
        <w:t xml:space="preserve">The searches were conducted by </w:t>
      </w:r>
      <w:r w:rsidRPr="004E6D1D">
        <w:rPr>
          <w:sz w:val="22"/>
          <w:szCs w:val="22"/>
        </w:rPr>
        <w:t>TC.</w:t>
      </w:r>
      <w:r w:rsidRPr="0055549C">
        <w:rPr>
          <w:sz w:val="22"/>
          <w:szCs w:val="22"/>
        </w:rPr>
        <w:t xml:space="preserve"> The PRISMA guidelines </w:t>
      </w:r>
      <w:r w:rsidR="00E7719F" w:rsidRPr="0055549C">
        <w:rPr>
          <w:noProof/>
          <w:sz w:val="22"/>
          <w:szCs w:val="22"/>
        </w:rPr>
        <w:t>(Liberati et al., 2009)</w:t>
      </w:r>
      <w:r w:rsidRPr="0055549C">
        <w:rPr>
          <w:sz w:val="22"/>
          <w:szCs w:val="22"/>
        </w:rPr>
        <w:t xml:space="preserve"> were followed when reporting this systematic review. All titles were screened and abstracts of relevant titles were read </w:t>
      </w:r>
      <w:r w:rsidRPr="004E6D1D">
        <w:rPr>
          <w:sz w:val="22"/>
          <w:szCs w:val="22"/>
        </w:rPr>
        <w:t>by TC and</w:t>
      </w:r>
      <w:r w:rsidRPr="0055549C">
        <w:rPr>
          <w:sz w:val="22"/>
          <w:szCs w:val="22"/>
        </w:rPr>
        <w:t xml:space="preserve"> studies were excluded if they did not satisfy the inclusion criteria. For studies that appeared to satisfy the inclusion criteria, the study was read in full. If there was any uncertainty relating to the suitability of a study for inclusion, it was discussed amongst the review team members and included if in unanimous agreement.</w:t>
      </w:r>
    </w:p>
    <w:p w14:paraId="381E931F" w14:textId="77777777" w:rsidR="009C057F" w:rsidRPr="0055549C" w:rsidRDefault="009C057F" w:rsidP="00EA0192">
      <w:pPr>
        <w:tabs>
          <w:tab w:val="left" w:pos="2880"/>
        </w:tabs>
        <w:rPr>
          <w:b/>
          <w:sz w:val="22"/>
          <w:szCs w:val="22"/>
        </w:rPr>
      </w:pPr>
    </w:p>
    <w:p w14:paraId="07FED2A0" w14:textId="77777777" w:rsidR="009C057F" w:rsidRPr="0055549C" w:rsidRDefault="009C057F" w:rsidP="00EA0192">
      <w:pPr>
        <w:tabs>
          <w:tab w:val="left" w:pos="2880"/>
        </w:tabs>
        <w:spacing w:line="360" w:lineRule="auto"/>
      </w:pPr>
      <w:r w:rsidRPr="0055549C">
        <w:rPr>
          <w:b/>
        </w:rPr>
        <w:t>Quality appraisal</w:t>
      </w:r>
    </w:p>
    <w:p w14:paraId="55E2E6BE" w14:textId="6F018E9B" w:rsidR="009C057F" w:rsidRPr="0055549C" w:rsidRDefault="009C057F" w:rsidP="00EA0192">
      <w:pPr>
        <w:spacing w:line="360" w:lineRule="auto"/>
        <w:jc w:val="both"/>
        <w:rPr>
          <w:sz w:val="22"/>
          <w:szCs w:val="22"/>
        </w:rPr>
      </w:pPr>
      <w:r w:rsidRPr="0055549C">
        <w:rPr>
          <w:sz w:val="22"/>
          <w:szCs w:val="22"/>
        </w:rPr>
        <w:t xml:space="preserve">The methodological quality of all included studies was appraised by quality assessment tool developed by Hawker and colleagues </w:t>
      </w:r>
      <w:r w:rsidR="00E7719F" w:rsidRPr="0055549C">
        <w:rPr>
          <w:noProof/>
          <w:sz w:val="22"/>
          <w:szCs w:val="22"/>
        </w:rPr>
        <w:t>(Hawker et al., 2002)</w:t>
      </w:r>
      <w:r w:rsidRPr="0055549C">
        <w:rPr>
          <w:sz w:val="22"/>
          <w:szCs w:val="22"/>
        </w:rPr>
        <w:t xml:space="preserve">, which accommodates for the methodological review of studies with disparate research paradigms. The tool consists of nine components to appraise the methodology of studies by examining the introduction and aims; methodology; sampling; data analysis; ethics and bias; results; transferability and generalisability of findings; and the implications and usefulness of findings to policy and practice. Each component is rated according to a four-point Likert scale (good, fair, poor and very poor) and numerical value are attributed to each scale (overall score range: 9-36), with an overall score of 36 indicating studies with rigorous </w:t>
      </w:r>
      <w:r w:rsidRPr="004E6D1D">
        <w:rPr>
          <w:sz w:val="22"/>
          <w:szCs w:val="22"/>
        </w:rPr>
        <w:t>methodologies. TC appraised the methodological quality of all included studies and no study was excluded based on</w:t>
      </w:r>
      <w:r w:rsidRPr="0055549C">
        <w:rPr>
          <w:sz w:val="22"/>
          <w:szCs w:val="22"/>
        </w:rPr>
        <w:t xml:space="preserve"> their methodological quality.</w:t>
      </w:r>
    </w:p>
    <w:p w14:paraId="7CBADDB6" w14:textId="77777777" w:rsidR="009C057F" w:rsidRPr="0055549C" w:rsidRDefault="009C057F" w:rsidP="00EA0192">
      <w:pPr>
        <w:spacing w:line="360" w:lineRule="auto"/>
        <w:jc w:val="both"/>
        <w:rPr>
          <w:sz w:val="22"/>
          <w:szCs w:val="22"/>
        </w:rPr>
      </w:pPr>
    </w:p>
    <w:p w14:paraId="27D89564" w14:textId="77777777" w:rsidR="009C057F" w:rsidRPr="0055549C" w:rsidRDefault="009C057F" w:rsidP="00EA0192">
      <w:pPr>
        <w:pStyle w:val="Heading2"/>
        <w:spacing w:line="360" w:lineRule="auto"/>
        <w:jc w:val="both"/>
        <w:rPr>
          <w:rFonts w:ascii="Times New Roman" w:hAnsi="Times New Roman" w:cs="Times New Roman"/>
          <w:b/>
          <w:color w:val="auto"/>
          <w:sz w:val="24"/>
          <w:szCs w:val="24"/>
        </w:rPr>
      </w:pPr>
      <w:r w:rsidRPr="0055549C">
        <w:rPr>
          <w:rFonts w:ascii="Times New Roman" w:hAnsi="Times New Roman" w:cs="Times New Roman"/>
          <w:b/>
          <w:color w:val="auto"/>
          <w:sz w:val="24"/>
          <w:szCs w:val="24"/>
        </w:rPr>
        <w:t>Data extraction and analysis</w:t>
      </w:r>
    </w:p>
    <w:p w14:paraId="3AE7E3FC" w14:textId="13E6521A" w:rsidR="009C057F" w:rsidRPr="0055549C" w:rsidRDefault="009C057F" w:rsidP="00EA0192">
      <w:pPr>
        <w:spacing w:line="360" w:lineRule="auto"/>
        <w:jc w:val="both"/>
        <w:rPr>
          <w:sz w:val="22"/>
          <w:szCs w:val="22"/>
        </w:rPr>
      </w:pPr>
      <w:r w:rsidRPr="0055549C">
        <w:rPr>
          <w:sz w:val="22"/>
          <w:szCs w:val="22"/>
        </w:rPr>
        <w:t xml:space="preserve">A bespoke form extracted relevant data from included studies, including the country of origin, year of publication, study objectives, design, sample, data collection, type of ICT used, characteristics of the post-diagnostic support accessed and / or the views of accessing remote dementia-related post-diagnostic </w:t>
      </w:r>
      <w:r w:rsidRPr="004E6D1D">
        <w:rPr>
          <w:sz w:val="22"/>
          <w:szCs w:val="22"/>
        </w:rPr>
        <w:t>support. TC extracted</w:t>
      </w:r>
      <w:r w:rsidRPr="0055549C">
        <w:rPr>
          <w:sz w:val="22"/>
          <w:szCs w:val="22"/>
        </w:rPr>
        <w:t xml:space="preserve"> the data of the included studies. A meta-analysis was not feasible due to the heterogeneity of the included studies in terms of study designs employed and types of post-diagnostic support described. Therefore, following the guidance developed by the Economic and Social Research Council (ESRC) </w:t>
      </w:r>
      <w:r w:rsidR="00E7719F" w:rsidRPr="0055549C">
        <w:rPr>
          <w:noProof/>
          <w:sz w:val="22"/>
          <w:szCs w:val="22"/>
        </w:rPr>
        <w:t>(Popay et al., 2006)</w:t>
      </w:r>
      <w:r w:rsidRPr="0055549C">
        <w:rPr>
          <w:sz w:val="22"/>
          <w:szCs w:val="22"/>
        </w:rPr>
        <w:t xml:space="preserve">, the results were narratively synthesised and presented in a tabular format. </w:t>
      </w:r>
    </w:p>
    <w:p w14:paraId="6D221F66" w14:textId="22C8A820" w:rsidR="009C057F" w:rsidRPr="0055549C" w:rsidRDefault="009C057F" w:rsidP="00EA0192">
      <w:pPr>
        <w:pStyle w:val="Heading1"/>
        <w:spacing w:line="360" w:lineRule="auto"/>
        <w:jc w:val="both"/>
        <w:rPr>
          <w:rFonts w:ascii="Times New Roman" w:hAnsi="Times New Roman" w:cs="Times New Roman"/>
          <w:b/>
          <w:color w:val="auto"/>
          <w:sz w:val="28"/>
          <w:szCs w:val="24"/>
          <w:u w:val="single"/>
        </w:rPr>
      </w:pPr>
      <w:bookmarkStart w:id="2" w:name="_Hlk107570933"/>
      <w:r w:rsidRPr="0055549C">
        <w:rPr>
          <w:rFonts w:ascii="Times New Roman" w:hAnsi="Times New Roman" w:cs="Times New Roman"/>
          <w:b/>
          <w:color w:val="auto"/>
          <w:sz w:val="28"/>
          <w:szCs w:val="24"/>
          <w:u w:val="single"/>
        </w:rPr>
        <w:t>Results</w:t>
      </w:r>
    </w:p>
    <w:p w14:paraId="511B78A0" w14:textId="77777777" w:rsidR="009C057F" w:rsidRPr="0055549C" w:rsidRDefault="009C057F" w:rsidP="00EA0192">
      <w:r w:rsidRPr="0055549C">
        <w:t>FIGURE 1</w:t>
      </w:r>
    </w:p>
    <w:p w14:paraId="25EF739C" w14:textId="77777777" w:rsidR="009C057F" w:rsidRPr="0055549C" w:rsidRDefault="009C057F" w:rsidP="00EA0192">
      <w:pPr>
        <w:spacing w:line="360" w:lineRule="auto"/>
        <w:jc w:val="both"/>
        <w:rPr>
          <w:sz w:val="22"/>
          <w:szCs w:val="22"/>
        </w:rPr>
      </w:pPr>
      <w:r w:rsidRPr="0055549C">
        <w:rPr>
          <w:sz w:val="22"/>
          <w:szCs w:val="22"/>
        </w:rPr>
        <w:t>The initial search yielded 8,485 citations.  Following the removal of duplicates and screening the titles and abstracts (Stage 1), a total of 56 studies were retrieved. Subsequent to full-text screening (Stage 2), a total of 18 papers reporting on 17 studies were included (Figure 1).</w:t>
      </w:r>
    </w:p>
    <w:p w14:paraId="6E32E735" w14:textId="77777777" w:rsidR="009C057F" w:rsidRPr="0055549C" w:rsidRDefault="009C057F" w:rsidP="00EA0192">
      <w:pPr>
        <w:spacing w:line="360" w:lineRule="auto"/>
        <w:jc w:val="both"/>
        <w:rPr>
          <w:sz w:val="22"/>
          <w:szCs w:val="22"/>
        </w:rPr>
      </w:pPr>
    </w:p>
    <w:p w14:paraId="31DCDDA8" w14:textId="77777777" w:rsidR="009C057F" w:rsidRPr="0055549C" w:rsidRDefault="009C057F" w:rsidP="00EA0192">
      <w:pPr>
        <w:pStyle w:val="Heading2"/>
        <w:spacing w:line="360" w:lineRule="auto"/>
        <w:jc w:val="both"/>
        <w:rPr>
          <w:rFonts w:ascii="Times New Roman" w:hAnsi="Times New Roman" w:cs="Times New Roman"/>
          <w:b/>
          <w:color w:val="auto"/>
          <w:sz w:val="24"/>
          <w:szCs w:val="24"/>
        </w:rPr>
      </w:pPr>
      <w:r w:rsidRPr="0055549C">
        <w:rPr>
          <w:rFonts w:ascii="Times New Roman" w:hAnsi="Times New Roman" w:cs="Times New Roman"/>
          <w:b/>
          <w:color w:val="auto"/>
          <w:sz w:val="24"/>
          <w:szCs w:val="24"/>
        </w:rPr>
        <w:lastRenderedPageBreak/>
        <w:t xml:space="preserve">Study characteristics </w:t>
      </w:r>
    </w:p>
    <w:p w14:paraId="244438F9" w14:textId="77777777" w:rsidR="003C4AF1" w:rsidRDefault="009C057F" w:rsidP="00EA0192">
      <w:pPr>
        <w:spacing w:line="360" w:lineRule="auto"/>
        <w:jc w:val="both"/>
        <w:rPr>
          <w:sz w:val="22"/>
          <w:szCs w:val="22"/>
        </w:rPr>
      </w:pPr>
      <w:r w:rsidRPr="0055549C">
        <w:rPr>
          <w:sz w:val="22"/>
          <w:szCs w:val="22"/>
        </w:rPr>
        <w:t xml:space="preserve">Nine studies employed a quantitative study design </w:t>
      </w:r>
      <w:r w:rsidR="00E7719F" w:rsidRPr="0055549C">
        <w:rPr>
          <w:noProof/>
          <w:sz w:val="22"/>
          <w:szCs w:val="22"/>
        </w:rPr>
        <w:t>(Capozzo et al., 2020; Chodosh et al., 2015; Dial et al., 2019; Kim et al., 2017; Laver et al., 2020; Moo et al., 2020; Panerai et al., 2021; Possin</w:t>
      </w:r>
      <w:r w:rsidR="004A5580" w:rsidRPr="0055549C">
        <w:rPr>
          <w:noProof/>
          <w:sz w:val="22"/>
          <w:szCs w:val="22"/>
        </w:rPr>
        <w:t xml:space="preserve"> et al., </w:t>
      </w:r>
      <w:r w:rsidR="00E7719F" w:rsidRPr="0055549C">
        <w:rPr>
          <w:noProof/>
          <w:sz w:val="22"/>
          <w:szCs w:val="22"/>
        </w:rPr>
        <w:t>2019; Ptomey et al., 2019)</w:t>
      </w:r>
      <w:r w:rsidRPr="0055549C">
        <w:rPr>
          <w:sz w:val="22"/>
          <w:szCs w:val="22"/>
        </w:rPr>
        <w:t xml:space="preserve">, five employed a qualitative study design </w:t>
      </w:r>
      <w:r w:rsidR="00E7719F" w:rsidRPr="0055549C">
        <w:rPr>
          <w:noProof/>
          <w:sz w:val="22"/>
          <w:szCs w:val="22"/>
        </w:rPr>
        <w:t>(Cousins et al., 2022; Giebel</w:t>
      </w:r>
      <w:r w:rsidR="004B56E5" w:rsidRPr="0055549C">
        <w:rPr>
          <w:noProof/>
          <w:sz w:val="22"/>
          <w:szCs w:val="22"/>
        </w:rPr>
        <w:t xml:space="preserve"> et al., </w:t>
      </w:r>
      <w:r w:rsidR="00E7719F" w:rsidRPr="0055549C">
        <w:rPr>
          <w:noProof/>
          <w:sz w:val="22"/>
          <w:szCs w:val="22"/>
        </w:rPr>
        <w:t>2021</w:t>
      </w:r>
      <w:r w:rsidR="004B56E5" w:rsidRPr="0055549C">
        <w:rPr>
          <w:noProof/>
          <w:sz w:val="22"/>
          <w:szCs w:val="22"/>
        </w:rPr>
        <w:t>b</w:t>
      </w:r>
      <w:r w:rsidR="00E7719F" w:rsidRPr="0055549C">
        <w:rPr>
          <w:noProof/>
          <w:sz w:val="22"/>
          <w:szCs w:val="22"/>
        </w:rPr>
        <w:t>; Killin et al., 2018; Masoud et al., 2021; O'Rourke et al., 2021)</w:t>
      </w:r>
      <w:r w:rsidRPr="0055549C">
        <w:rPr>
          <w:sz w:val="22"/>
          <w:szCs w:val="22"/>
        </w:rPr>
        <w:t xml:space="preserve"> and four employed a mixed-methods approach</w:t>
      </w:r>
      <w:r w:rsidR="004E27C5" w:rsidRPr="0055549C">
        <w:rPr>
          <w:sz w:val="22"/>
          <w:szCs w:val="22"/>
        </w:rPr>
        <w:t xml:space="preserve"> </w:t>
      </w:r>
      <w:r w:rsidR="00E7719F" w:rsidRPr="0055549C">
        <w:rPr>
          <w:noProof/>
          <w:sz w:val="22"/>
          <w:szCs w:val="22"/>
        </w:rPr>
        <w:t>(Dal Bello-Haas, M. E. O'Connell, et al., 2014; Gately</w:t>
      </w:r>
      <w:r w:rsidR="00494BB0" w:rsidRPr="0055549C">
        <w:rPr>
          <w:noProof/>
          <w:sz w:val="22"/>
          <w:szCs w:val="22"/>
        </w:rPr>
        <w:t xml:space="preserve"> et al., 2020a</w:t>
      </w:r>
      <w:r w:rsidR="00E7719F" w:rsidRPr="0055549C">
        <w:rPr>
          <w:noProof/>
          <w:sz w:val="22"/>
          <w:szCs w:val="22"/>
        </w:rPr>
        <w:t>; Rogalski et al., 2016)</w:t>
      </w:r>
      <w:r w:rsidR="004E27C5" w:rsidRPr="0055549C">
        <w:rPr>
          <w:sz w:val="22"/>
          <w:szCs w:val="22"/>
        </w:rPr>
        <w:t xml:space="preserve"> </w:t>
      </w:r>
      <w:r w:rsidR="00275BDF" w:rsidRPr="0055549C">
        <w:rPr>
          <w:sz w:val="22"/>
          <w:szCs w:val="22"/>
        </w:rPr>
        <w:t>(Table 2).</w:t>
      </w:r>
      <w:r w:rsidRPr="0055549C">
        <w:rPr>
          <w:sz w:val="22"/>
          <w:szCs w:val="22"/>
        </w:rPr>
        <w:t xml:space="preserve"> Research emerged from six countries, including the USA, UK and Italy, and six studies included a comparative or control element </w:t>
      </w:r>
      <w:r w:rsidR="00E7719F" w:rsidRPr="0055549C">
        <w:rPr>
          <w:noProof/>
          <w:sz w:val="22"/>
          <w:szCs w:val="22"/>
        </w:rPr>
        <w:t>(Chodosh et al., 2015; Kim et al., 2017; Laver et al., 2020; Moo et al., 2020; Panerai et al., 2021; Possin et al., 20</w:t>
      </w:r>
      <w:r w:rsidR="00510406" w:rsidRPr="0055549C">
        <w:rPr>
          <w:noProof/>
          <w:sz w:val="22"/>
          <w:szCs w:val="22"/>
        </w:rPr>
        <w:t>19</w:t>
      </w:r>
      <w:r w:rsidR="00E7719F" w:rsidRPr="0055549C">
        <w:rPr>
          <w:noProof/>
          <w:sz w:val="22"/>
          <w:szCs w:val="22"/>
        </w:rPr>
        <w:t>)</w:t>
      </w:r>
      <w:r w:rsidRPr="0055549C">
        <w:rPr>
          <w:sz w:val="22"/>
          <w:szCs w:val="22"/>
        </w:rPr>
        <w:t xml:space="preserve">. Accessing remote post-diagnostic support during the COVID-19 pandemic was explored in six studies </w:t>
      </w:r>
      <w:r w:rsidR="00E7719F" w:rsidRPr="0055549C">
        <w:rPr>
          <w:noProof/>
          <w:sz w:val="22"/>
          <w:szCs w:val="22"/>
        </w:rPr>
        <w:t xml:space="preserve">(Capozzo et al., 2020; Cousins et al., 2022; </w:t>
      </w:r>
      <w:r w:rsidR="004B56E5" w:rsidRPr="0055549C">
        <w:rPr>
          <w:noProof/>
          <w:sz w:val="22"/>
          <w:szCs w:val="22"/>
        </w:rPr>
        <w:t>Giebel et al., 2021b</w:t>
      </w:r>
      <w:r w:rsidR="00E7719F" w:rsidRPr="0055549C">
        <w:rPr>
          <w:noProof/>
          <w:sz w:val="22"/>
          <w:szCs w:val="22"/>
        </w:rPr>
        <w:t>; Masoud et al., 2021; O'Rourke et al., 2021; Panerai et al., 2021)</w:t>
      </w:r>
      <w:r w:rsidRPr="0055549C">
        <w:rPr>
          <w:sz w:val="22"/>
          <w:szCs w:val="22"/>
        </w:rPr>
        <w:t xml:space="preserve"> and one study explored accessing remote post-diagnostic support in people from marginalised groups </w:t>
      </w:r>
      <w:r w:rsidR="00E7719F" w:rsidRPr="0055549C">
        <w:rPr>
          <w:noProof/>
          <w:sz w:val="22"/>
          <w:szCs w:val="22"/>
        </w:rPr>
        <w:t>(Chodosh et al., 2015)</w:t>
      </w:r>
      <w:r w:rsidRPr="0055549C">
        <w:rPr>
          <w:sz w:val="22"/>
          <w:szCs w:val="22"/>
        </w:rPr>
        <w:t xml:space="preserve">. </w:t>
      </w:r>
    </w:p>
    <w:p w14:paraId="01304430" w14:textId="50E2A2DA" w:rsidR="009C057F" w:rsidRPr="0055549C" w:rsidRDefault="009C057F" w:rsidP="00026DFC">
      <w:pPr>
        <w:spacing w:line="360" w:lineRule="auto"/>
        <w:jc w:val="both"/>
        <w:rPr>
          <w:sz w:val="22"/>
          <w:szCs w:val="22"/>
        </w:rPr>
      </w:pPr>
      <w:r w:rsidRPr="0055549C">
        <w:rPr>
          <w:sz w:val="22"/>
          <w:szCs w:val="22"/>
        </w:rPr>
        <w:t xml:space="preserve">A dementia diagnosis formed a requirement in </w:t>
      </w:r>
      <w:r w:rsidR="00755CD7" w:rsidRPr="00F52E83">
        <w:rPr>
          <w:sz w:val="22"/>
          <w:szCs w:val="22"/>
          <w:highlight w:val="yellow"/>
        </w:rPr>
        <w:t>twelve</w:t>
      </w:r>
      <w:r w:rsidR="00755CD7">
        <w:rPr>
          <w:sz w:val="22"/>
          <w:szCs w:val="22"/>
        </w:rPr>
        <w:t xml:space="preserve"> </w:t>
      </w:r>
      <w:r w:rsidRPr="0055549C">
        <w:rPr>
          <w:sz w:val="22"/>
          <w:szCs w:val="22"/>
        </w:rPr>
        <w:t xml:space="preserve">studies </w:t>
      </w:r>
      <w:r w:rsidR="00E7719F" w:rsidRPr="0055549C">
        <w:rPr>
          <w:noProof/>
          <w:sz w:val="22"/>
          <w:szCs w:val="22"/>
        </w:rPr>
        <w:t>(Capozzo et al., 2020; Chodosh et al., 2015; Cousins et al., 2022; Dal Bello-Haa</w:t>
      </w:r>
      <w:r w:rsidR="00610EAE">
        <w:rPr>
          <w:noProof/>
          <w:sz w:val="22"/>
          <w:szCs w:val="22"/>
        </w:rPr>
        <w:t xml:space="preserve">s, </w:t>
      </w:r>
      <w:r w:rsidR="00E7719F" w:rsidRPr="003B5FC1">
        <w:rPr>
          <w:noProof/>
          <w:sz w:val="22"/>
          <w:szCs w:val="22"/>
        </w:rPr>
        <w:t>M. E. O’Connell,</w:t>
      </w:r>
      <w:r w:rsidR="00E7719F" w:rsidRPr="0055549C">
        <w:rPr>
          <w:noProof/>
          <w:sz w:val="22"/>
          <w:szCs w:val="22"/>
        </w:rPr>
        <w:t xml:space="preserve"> et al., 2014; Dial et al., 2019; Killin et al., 2018; Moo et al., 2020; O'Rourke et al., 2021; Panerai et al., 2021; </w:t>
      </w:r>
      <w:r w:rsidR="00510406" w:rsidRPr="0055549C">
        <w:rPr>
          <w:noProof/>
          <w:sz w:val="22"/>
          <w:szCs w:val="22"/>
        </w:rPr>
        <w:t>Possin et al., 2019</w:t>
      </w:r>
      <w:r w:rsidR="00E7719F" w:rsidRPr="0055549C">
        <w:rPr>
          <w:noProof/>
          <w:sz w:val="22"/>
          <w:szCs w:val="22"/>
        </w:rPr>
        <w:t>; Ptomey et al., 2019; Rogalski et al., 2016)</w:t>
      </w:r>
      <w:r w:rsidR="00610EAE">
        <w:rPr>
          <w:sz w:val="22"/>
          <w:szCs w:val="22"/>
        </w:rPr>
        <w:t>.</w:t>
      </w:r>
      <w:r w:rsidR="008D2FF0">
        <w:rPr>
          <w:sz w:val="22"/>
          <w:szCs w:val="22"/>
        </w:rPr>
        <w:t xml:space="preserve"> </w:t>
      </w:r>
      <w:r w:rsidR="00EC1076" w:rsidRPr="00F52E83">
        <w:rPr>
          <w:sz w:val="22"/>
          <w:szCs w:val="22"/>
          <w:highlight w:val="yellow"/>
        </w:rPr>
        <w:t xml:space="preserve">Participants with a dementia diagnoses, a probable diagnosis or a Mini-Mental State Examination score below 24 was eligible to participate in Laver et al., 2019’s study. </w:t>
      </w:r>
      <w:r w:rsidRPr="0055549C">
        <w:rPr>
          <w:sz w:val="22"/>
          <w:szCs w:val="22"/>
        </w:rPr>
        <w:t xml:space="preserve">The participation or presence of unpaid carers, alongside the person with dementia, formed a requirement in </w:t>
      </w:r>
      <w:r w:rsidR="0009670C" w:rsidRPr="0055549C">
        <w:rPr>
          <w:sz w:val="22"/>
          <w:szCs w:val="22"/>
        </w:rPr>
        <w:t xml:space="preserve">four </w:t>
      </w:r>
      <w:r w:rsidRPr="0055549C">
        <w:rPr>
          <w:sz w:val="22"/>
          <w:szCs w:val="22"/>
        </w:rPr>
        <w:t xml:space="preserve">studies </w:t>
      </w:r>
      <w:r w:rsidR="00E7719F" w:rsidRPr="0055549C">
        <w:rPr>
          <w:noProof/>
          <w:sz w:val="22"/>
          <w:szCs w:val="22"/>
        </w:rPr>
        <w:t xml:space="preserve">(Killin et al., 2018; Laver et al., 2020; </w:t>
      </w:r>
      <w:r w:rsidR="00510406" w:rsidRPr="0055549C">
        <w:rPr>
          <w:noProof/>
          <w:sz w:val="22"/>
          <w:szCs w:val="22"/>
        </w:rPr>
        <w:t>Possin et al., 2019</w:t>
      </w:r>
      <w:r w:rsidR="00E7719F" w:rsidRPr="0055549C">
        <w:rPr>
          <w:noProof/>
          <w:sz w:val="22"/>
          <w:szCs w:val="22"/>
        </w:rPr>
        <w:t>; Ptomey et al., 2019)</w:t>
      </w:r>
      <w:r w:rsidR="0009670C" w:rsidRPr="0055549C">
        <w:rPr>
          <w:sz w:val="22"/>
          <w:szCs w:val="22"/>
        </w:rPr>
        <w:t xml:space="preserve"> </w:t>
      </w:r>
      <w:r w:rsidRPr="0055549C">
        <w:rPr>
          <w:sz w:val="22"/>
          <w:szCs w:val="22"/>
        </w:rPr>
        <w:t xml:space="preserve">and encouraged in two </w:t>
      </w:r>
      <w:r w:rsidR="00E7719F" w:rsidRPr="0055549C">
        <w:rPr>
          <w:noProof/>
          <w:sz w:val="22"/>
          <w:szCs w:val="22"/>
        </w:rPr>
        <w:t>(O'Rourke et al., 2021; Rogalski et al., 2016)</w:t>
      </w:r>
      <w:r w:rsidRPr="0055549C">
        <w:rPr>
          <w:sz w:val="22"/>
          <w:szCs w:val="22"/>
        </w:rPr>
        <w:t xml:space="preserve">. Access to wireless internet was a requirement in one study </w:t>
      </w:r>
      <w:r w:rsidR="00E7719F" w:rsidRPr="0055549C">
        <w:rPr>
          <w:noProof/>
          <w:sz w:val="22"/>
          <w:szCs w:val="22"/>
        </w:rPr>
        <w:t>(Ptomey et al., 2019)</w:t>
      </w:r>
      <w:r w:rsidRPr="0055549C">
        <w:rPr>
          <w:sz w:val="22"/>
          <w:szCs w:val="22"/>
        </w:rPr>
        <w:t xml:space="preserve"> and basic computer skills was a prerequisite in another</w:t>
      </w:r>
      <w:r w:rsidR="0009670C" w:rsidRPr="0055549C">
        <w:rPr>
          <w:sz w:val="22"/>
          <w:szCs w:val="22"/>
        </w:rPr>
        <w:t xml:space="preserve"> </w:t>
      </w:r>
      <w:r w:rsidR="00E7719F" w:rsidRPr="0055549C">
        <w:rPr>
          <w:noProof/>
          <w:sz w:val="22"/>
          <w:szCs w:val="22"/>
        </w:rPr>
        <w:t>(Gately</w:t>
      </w:r>
      <w:r w:rsidR="00A33BFC" w:rsidRPr="0055549C">
        <w:rPr>
          <w:noProof/>
          <w:sz w:val="22"/>
          <w:szCs w:val="22"/>
        </w:rPr>
        <w:t xml:space="preserve"> et al., </w:t>
      </w:r>
      <w:r w:rsidR="00E7719F" w:rsidRPr="0055549C">
        <w:rPr>
          <w:noProof/>
          <w:sz w:val="22"/>
          <w:szCs w:val="22"/>
        </w:rPr>
        <w:t>2020</w:t>
      </w:r>
      <w:r w:rsidR="00A33BFC" w:rsidRPr="0055549C">
        <w:rPr>
          <w:noProof/>
          <w:sz w:val="22"/>
          <w:szCs w:val="22"/>
        </w:rPr>
        <w:t>a</w:t>
      </w:r>
      <w:r w:rsidR="00E7719F" w:rsidRPr="0055549C">
        <w:rPr>
          <w:noProof/>
          <w:sz w:val="22"/>
          <w:szCs w:val="22"/>
        </w:rPr>
        <w:t>)</w:t>
      </w:r>
      <w:r w:rsidRPr="0055549C">
        <w:rPr>
          <w:sz w:val="22"/>
          <w:szCs w:val="22"/>
        </w:rPr>
        <w:t xml:space="preserve">. Whilst not explicitly part of the inclusion criteria, Rogalski et al </w:t>
      </w:r>
      <w:r w:rsidR="00E7719F" w:rsidRPr="0055549C">
        <w:rPr>
          <w:noProof/>
          <w:sz w:val="22"/>
          <w:szCs w:val="22"/>
        </w:rPr>
        <w:t>(Rogalski et al., 2016)</w:t>
      </w:r>
      <w:r w:rsidRPr="0055549C">
        <w:rPr>
          <w:sz w:val="22"/>
          <w:szCs w:val="22"/>
        </w:rPr>
        <w:t xml:space="preserve"> briefly screened participants’ technology skills. People visual and or hearing impairments were excluded from Dial et al </w:t>
      </w:r>
      <w:r w:rsidR="00E7719F" w:rsidRPr="0055549C">
        <w:rPr>
          <w:noProof/>
          <w:sz w:val="22"/>
          <w:szCs w:val="22"/>
        </w:rPr>
        <w:t>(Dial et al., 2019)</w:t>
      </w:r>
      <w:r w:rsidRPr="0055549C">
        <w:rPr>
          <w:sz w:val="22"/>
          <w:szCs w:val="22"/>
        </w:rPr>
        <w:t xml:space="preserve">’s study. </w:t>
      </w:r>
    </w:p>
    <w:p w14:paraId="660ED4C1" w14:textId="6761B430" w:rsidR="00275BDF" w:rsidRPr="0055549C" w:rsidRDefault="00275BDF" w:rsidP="00EA0192">
      <w:pPr>
        <w:spacing w:line="360" w:lineRule="auto"/>
        <w:jc w:val="both"/>
        <w:rPr>
          <w:sz w:val="22"/>
          <w:szCs w:val="22"/>
        </w:rPr>
      </w:pPr>
      <w:r w:rsidRPr="0055549C">
        <w:rPr>
          <w:sz w:val="22"/>
          <w:szCs w:val="22"/>
        </w:rPr>
        <w:t>TABLE 2</w:t>
      </w:r>
    </w:p>
    <w:p w14:paraId="33B483DC" w14:textId="476AC4DB" w:rsidR="009C057F" w:rsidRPr="0055549C" w:rsidRDefault="009C057F" w:rsidP="00EA0192">
      <w:pPr>
        <w:spacing w:line="360" w:lineRule="auto"/>
        <w:ind w:firstLine="720"/>
        <w:jc w:val="both"/>
        <w:rPr>
          <w:sz w:val="22"/>
          <w:szCs w:val="22"/>
        </w:rPr>
      </w:pPr>
      <w:r w:rsidRPr="0055549C">
        <w:rPr>
          <w:sz w:val="22"/>
          <w:szCs w:val="22"/>
        </w:rPr>
        <w:t>All included studies were of good methodological quality, with scores ranging between 33-36 points, from a possible maximum of 36 points (Appendix, Table 1).</w:t>
      </w:r>
    </w:p>
    <w:p w14:paraId="2F335F06" w14:textId="77777777" w:rsidR="009C057F" w:rsidRPr="0055549C" w:rsidRDefault="009C057F" w:rsidP="00EA0192">
      <w:pPr>
        <w:rPr>
          <w:sz w:val="22"/>
          <w:szCs w:val="22"/>
        </w:rPr>
      </w:pPr>
    </w:p>
    <w:p w14:paraId="60D12ED3" w14:textId="77777777" w:rsidR="009C057F" w:rsidRPr="0055549C" w:rsidRDefault="009C057F" w:rsidP="00EA0192">
      <w:pPr>
        <w:pStyle w:val="Heading2"/>
        <w:spacing w:line="360" w:lineRule="auto"/>
        <w:jc w:val="both"/>
        <w:rPr>
          <w:rFonts w:ascii="Times New Roman" w:hAnsi="Times New Roman" w:cs="Times New Roman"/>
          <w:b/>
          <w:color w:val="auto"/>
          <w:sz w:val="24"/>
          <w:szCs w:val="24"/>
        </w:rPr>
      </w:pPr>
      <w:r w:rsidRPr="0055549C">
        <w:rPr>
          <w:rFonts w:ascii="Times New Roman" w:hAnsi="Times New Roman" w:cs="Times New Roman"/>
          <w:b/>
          <w:color w:val="auto"/>
          <w:sz w:val="24"/>
          <w:szCs w:val="24"/>
        </w:rPr>
        <w:t xml:space="preserve">Types of remote post-diagnostic support accessed </w:t>
      </w:r>
    </w:p>
    <w:p w14:paraId="53FE3B57" w14:textId="26A4F2C3" w:rsidR="009C057F" w:rsidRPr="0055549C" w:rsidRDefault="009C057F" w:rsidP="00EA0192">
      <w:pPr>
        <w:spacing w:line="360" w:lineRule="auto"/>
        <w:jc w:val="both"/>
        <w:rPr>
          <w:sz w:val="22"/>
          <w:szCs w:val="22"/>
        </w:rPr>
      </w:pPr>
      <w:r w:rsidRPr="0055549C">
        <w:rPr>
          <w:sz w:val="22"/>
          <w:szCs w:val="22"/>
        </w:rPr>
        <w:t xml:space="preserve">Studies described a range of remote post-diagnostic support which addressed the needs of people with dementia or of the dyad. People with dementia or both members of the dyad directly engaged with the ICT to access remote post-diagnostic support in thirteen studies </w:t>
      </w:r>
      <w:r w:rsidR="00E7719F" w:rsidRPr="0055549C">
        <w:rPr>
          <w:noProof/>
          <w:sz w:val="22"/>
          <w:szCs w:val="22"/>
        </w:rPr>
        <w:t xml:space="preserve">(Capozzo et al., 2020; Cousins et al., 2022; Dal Bello-Haas, M. E. O’Connell, et al., 2014; Dial et al., 2019; </w:t>
      </w:r>
      <w:r w:rsidR="004B56E5" w:rsidRPr="0055549C">
        <w:rPr>
          <w:noProof/>
          <w:sz w:val="22"/>
          <w:szCs w:val="22"/>
        </w:rPr>
        <w:t>Giebel et al., 2021b</w:t>
      </w:r>
      <w:r w:rsidR="00E7719F" w:rsidRPr="0055549C">
        <w:rPr>
          <w:noProof/>
          <w:sz w:val="22"/>
          <w:szCs w:val="22"/>
        </w:rPr>
        <w:t>; Killin et al., 2018; Kim et al., 2017; Masoud et al., 2021; Moo et al., 2020; O'Rourke et al., 2021; Panerai et al., 2021; Ptomey et al., 2019; Rogalski et al., 2016)</w:t>
      </w:r>
      <w:r w:rsidRPr="0055549C">
        <w:rPr>
          <w:sz w:val="22"/>
          <w:szCs w:val="22"/>
        </w:rPr>
        <w:t xml:space="preserve"> and four studies reported on support accessed by the </w:t>
      </w:r>
      <w:r w:rsidRPr="0055549C">
        <w:rPr>
          <w:sz w:val="22"/>
          <w:szCs w:val="22"/>
        </w:rPr>
        <w:lastRenderedPageBreak/>
        <w:t>unpai</w:t>
      </w:r>
      <w:r w:rsidR="00110465" w:rsidRPr="0055549C">
        <w:rPr>
          <w:sz w:val="22"/>
          <w:szCs w:val="22"/>
        </w:rPr>
        <w:t>d</w:t>
      </w:r>
      <w:r w:rsidRPr="0055549C">
        <w:rPr>
          <w:sz w:val="22"/>
          <w:szCs w:val="22"/>
        </w:rPr>
        <w:t xml:space="preserve"> carer </w:t>
      </w:r>
      <w:r w:rsidR="00E7719F" w:rsidRPr="0055549C">
        <w:rPr>
          <w:noProof/>
          <w:sz w:val="22"/>
          <w:szCs w:val="22"/>
        </w:rPr>
        <w:t xml:space="preserve">(Chodosh et al., 2015; </w:t>
      </w:r>
      <w:r w:rsidR="00A33BFC" w:rsidRPr="0055549C">
        <w:rPr>
          <w:noProof/>
          <w:sz w:val="22"/>
          <w:szCs w:val="22"/>
        </w:rPr>
        <w:t>Gately et al., 2020a</w:t>
      </w:r>
      <w:r w:rsidR="00E7719F" w:rsidRPr="0055549C">
        <w:rPr>
          <w:noProof/>
          <w:sz w:val="22"/>
          <w:szCs w:val="22"/>
        </w:rPr>
        <w:t xml:space="preserve">; Laver et al., 2020; </w:t>
      </w:r>
      <w:r w:rsidR="00510406" w:rsidRPr="0055549C">
        <w:rPr>
          <w:noProof/>
          <w:sz w:val="22"/>
          <w:szCs w:val="22"/>
        </w:rPr>
        <w:t>Possin et al., 2019</w:t>
      </w:r>
      <w:r w:rsidR="00E7719F" w:rsidRPr="0055549C">
        <w:rPr>
          <w:noProof/>
          <w:sz w:val="22"/>
          <w:szCs w:val="22"/>
        </w:rPr>
        <w:t>)</w:t>
      </w:r>
      <w:r w:rsidR="00275BDF" w:rsidRPr="0055549C">
        <w:rPr>
          <w:sz w:val="22"/>
          <w:szCs w:val="22"/>
        </w:rPr>
        <w:t xml:space="preserve"> (Table 3).</w:t>
      </w:r>
    </w:p>
    <w:p w14:paraId="5B37634D" w14:textId="2EAADF1A" w:rsidR="009C057F" w:rsidRPr="0055549C" w:rsidRDefault="008E0BCD" w:rsidP="00EA0192">
      <w:r w:rsidRPr="0055549C">
        <w:t>TABLE 3</w:t>
      </w:r>
    </w:p>
    <w:p w14:paraId="76E973FC" w14:textId="77777777" w:rsidR="009C057F" w:rsidRPr="0055549C" w:rsidRDefault="009C057F" w:rsidP="00EA0192">
      <w:pPr>
        <w:pStyle w:val="Heading3"/>
        <w:spacing w:line="360" w:lineRule="auto"/>
        <w:rPr>
          <w:rFonts w:ascii="Times New Roman" w:hAnsi="Times New Roman" w:cs="Times New Roman"/>
          <w:b/>
          <w:i/>
          <w:color w:val="auto"/>
          <w:szCs w:val="22"/>
        </w:rPr>
      </w:pPr>
      <w:r w:rsidRPr="0055549C">
        <w:rPr>
          <w:rFonts w:ascii="Times New Roman" w:hAnsi="Times New Roman" w:cs="Times New Roman"/>
          <w:b/>
          <w:i/>
          <w:color w:val="auto"/>
          <w:szCs w:val="22"/>
        </w:rPr>
        <w:t>Post-diagnostic support accessed by people with dementia or both members of the dyad</w:t>
      </w:r>
    </w:p>
    <w:p w14:paraId="751383C7" w14:textId="558290C6" w:rsidR="009C057F" w:rsidRPr="0055549C" w:rsidRDefault="009C057F" w:rsidP="00EA0192">
      <w:pPr>
        <w:spacing w:line="360" w:lineRule="auto"/>
        <w:jc w:val="both"/>
        <w:rPr>
          <w:noProof/>
          <w:sz w:val="22"/>
          <w:szCs w:val="22"/>
        </w:rPr>
      </w:pPr>
      <w:r w:rsidRPr="0055549C">
        <w:rPr>
          <w:sz w:val="22"/>
          <w:szCs w:val="22"/>
        </w:rPr>
        <w:t xml:space="preserve">Studies described exercise classes </w:t>
      </w:r>
      <w:r w:rsidR="00E7719F" w:rsidRPr="0055549C">
        <w:rPr>
          <w:noProof/>
          <w:sz w:val="22"/>
          <w:szCs w:val="22"/>
        </w:rPr>
        <w:t xml:space="preserve">(Dal Bello-Haas, M. E. O’Connell, et al., 2014; </w:t>
      </w:r>
      <w:r w:rsidR="004B56E5" w:rsidRPr="0055549C">
        <w:rPr>
          <w:noProof/>
          <w:sz w:val="22"/>
          <w:szCs w:val="22"/>
        </w:rPr>
        <w:t>Giebel et al., 2021b</w:t>
      </w:r>
      <w:r w:rsidR="00E7719F" w:rsidRPr="0055549C">
        <w:rPr>
          <w:noProof/>
          <w:sz w:val="22"/>
          <w:szCs w:val="22"/>
        </w:rPr>
        <w:t>; Ptomey et al., 2019)</w:t>
      </w:r>
      <w:r w:rsidRPr="0055549C">
        <w:rPr>
          <w:sz w:val="22"/>
          <w:szCs w:val="22"/>
        </w:rPr>
        <w:t xml:space="preserve">, therapeutic interventions, including speech and language </w:t>
      </w:r>
      <w:r w:rsidR="00E7719F" w:rsidRPr="0055549C">
        <w:rPr>
          <w:noProof/>
          <w:sz w:val="22"/>
          <w:szCs w:val="22"/>
        </w:rPr>
        <w:t>(Dial et al., 2019; Rogalski et al., 2016)</w:t>
      </w:r>
      <w:r w:rsidRPr="0055549C">
        <w:rPr>
          <w:sz w:val="22"/>
          <w:szCs w:val="22"/>
        </w:rPr>
        <w:t xml:space="preserve"> and </w:t>
      </w:r>
      <w:r w:rsidR="00DB3F74" w:rsidRPr="0055549C">
        <w:rPr>
          <w:sz w:val="22"/>
          <w:szCs w:val="22"/>
        </w:rPr>
        <w:t xml:space="preserve">reality </w:t>
      </w:r>
      <w:r w:rsidRPr="0055549C">
        <w:rPr>
          <w:sz w:val="22"/>
          <w:szCs w:val="22"/>
        </w:rPr>
        <w:t xml:space="preserve">orientation </w:t>
      </w:r>
      <w:r w:rsidR="00E7719F" w:rsidRPr="0055549C">
        <w:rPr>
          <w:noProof/>
          <w:sz w:val="22"/>
          <w:szCs w:val="22"/>
        </w:rPr>
        <w:t>(Panerai et al., 2021)</w:t>
      </w:r>
      <w:r w:rsidRPr="0055549C">
        <w:rPr>
          <w:sz w:val="22"/>
          <w:szCs w:val="22"/>
        </w:rPr>
        <w:t xml:space="preserve"> therapy, supportive interventions, including support groups and memory cafés, </w:t>
      </w:r>
      <w:r w:rsidR="00E7719F" w:rsidRPr="0055549C">
        <w:rPr>
          <w:noProof/>
          <w:sz w:val="22"/>
          <w:szCs w:val="22"/>
        </w:rPr>
        <w:t xml:space="preserve">(Cousins et al., 2022; </w:t>
      </w:r>
      <w:r w:rsidR="004B56E5" w:rsidRPr="0055549C">
        <w:rPr>
          <w:noProof/>
          <w:sz w:val="22"/>
          <w:szCs w:val="22"/>
        </w:rPr>
        <w:t>Giebel et al., 2021b</w:t>
      </w:r>
      <w:r w:rsidR="00E7719F" w:rsidRPr="0055549C">
        <w:rPr>
          <w:noProof/>
          <w:sz w:val="22"/>
          <w:szCs w:val="22"/>
        </w:rPr>
        <w:t>; Masoud et al., 2021)</w:t>
      </w:r>
      <w:r w:rsidRPr="0055549C">
        <w:rPr>
          <w:sz w:val="22"/>
          <w:szCs w:val="22"/>
        </w:rPr>
        <w:t xml:space="preserve">, medical follow-ups </w:t>
      </w:r>
      <w:r w:rsidR="00E7719F" w:rsidRPr="0055549C">
        <w:rPr>
          <w:noProof/>
          <w:sz w:val="22"/>
          <w:szCs w:val="22"/>
        </w:rPr>
        <w:t>(Capozzo et al., 2020; Kim et al., 2017; Moo et al., 2020)</w:t>
      </w:r>
      <w:r w:rsidRPr="0055549C">
        <w:rPr>
          <w:sz w:val="22"/>
          <w:szCs w:val="22"/>
        </w:rPr>
        <w:t xml:space="preserve">,  ‘check-up’ calls </w:t>
      </w:r>
      <w:r w:rsidR="00E7719F" w:rsidRPr="0055549C">
        <w:rPr>
          <w:noProof/>
          <w:sz w:val="22"/>
          <w:szCs w:val="22"/>
        </w:rPr>
        <w:t>(Giebel</w:t>
      </w:r>
      <w:r w:rsidR="006E1039">
        <w:rPr>
          <w:noProof/>
          <w:sz w:val="22"/>
          <w:szCs w:val="22"/>
        </w:rPr>
        <w:t>.</w:t>
      </w:r>
      <w:r w:rsidR="00E7719F" w:rsidRPr="0055549C">
        <w:rPr>
          <w:noProof/>
          <w:sz w:val="22"/>
          <w:szCs w:val="22"/>
        </w:rPr>
        <w:t>, Hanna, Callaghan, et al., 2021; O'Rourke et al., 2021)</w:t>
      </w:r>
      <w:r w:rsidRPr="0055549C">
        <w:rPr>
          <w:sz w:val="22"/>
          <w:szCs w:val="22"/>
        </w:rPr>
        <w:t xml:space="preserve"> and information provision </w:t>
      </w:r>
      <w:r w:rsidR="00E7719F" w:rsidRPr="0055549C">
        <w:rPr>
          <w:noProof/>
          <w:sz w:val="22"/>
          <w:szCs w:val="22"/>
        </w:rPr>
        <w:t>(Killin et al., 2018)</w:t>
      </w:r>
      <w:r w:rsidRPr="0055549C">
        <w:rPr>
          <w:sz w:val="22"/>
          <w:szCs w:val="22"/>
        </w:rPr>
        <w:t xml:space="preserve">. Some people with dementia had previously accessed support groups and memory cafes </w:t>
      </w:r>
      <w:r w:rsidR="00E7719F" w:rsidRPr="0055549C">
        <w:rPr>
          <w:noProof/>
          <w:sz w:val="22"/>
          <w:szCs w:val="22"/>
        </w:rPr>
        <w:t>(Cousins et al., 2022; Masoud et al., 2021)</w:t>
      </w:r>
      <w:r w:rsidRPr="0055549C">
        <w:rPr>
          <w:sz w:val="22"/>
          <w:szCs w:val="22"/>
        </w:rPr>
        <w:t xml:space="preserve">, reality orientation therapy </w:t>
      </w:r>
      <w:r w:rsidR="00E7719F" w:rsidRPr="0055549C">
        <w:rPr>
          <w:noProof/>
          <w:sz w:val="22"/>
          <w:szCs w:val="22"/>
        </w:rPr>
        <w:t>(Panerai et al., 2021)</w:t>
      </w:r>
      <w:r w:rsidRPr="0055549C">
        <w:rPr>
          <w:sz w:val="22"/>
          <w:szCs w:val="22"/>
        </w:rPr>
        <w:t xml:space="preserve"> and medical follow-ups </w:t>
      </w:r>
      <w:r w:rsidR="00E7719F" w:rsidRPr="0055549C">
        <w:rPr>
          <w:noProof/>
          <w:sz w:val="22"/>
          <w:szCs w:val="22"/>
        </w:rPr>
        <w:t>(Capozzo et al., 2020; Moo et al., 2020)</w:t>
      </w:r>
      <w:r w:rsidRPr="0055549C">
        <w:rPr>
          <w:sz w:val="22"/>
          <w:szCs w:val="22"/>
        </w:rPr>
        <w:t xml:space="preserve"> when delivered in in-person formats. Some unpaid carers provided support to facilitate the engagement of the person with dementia when exercising </w:t>
      </w:r>
      <w:r w:rsidR="00E7719F" w:rsidRPr="0055549C">
        <w:rPr>
          <w:noProof/>
          <w:sz w:val="22"/>
          <w:szCs w:val="22"/>
        </w:rPr>
        <w:t>(Dal Bello-Haas, M. E. O’Connell, et al., 2014)</w:t>
      </w:r>
      <w:r w:rsidRPr="0055549C">
        <w:rPr>
          <w:sz w:val="22"/>
          <w:szCs w:val="22"/>
        </w:rPr>
        <w:t xml:space="preserve">, and their presence was beneficial during speech and language therapy sessions </w:t>
      </w:r>
      <w:r w:rsidR="00E7719F" w:rsidRPr="0055549C">
        <w:rPr>
          <w:noProof/>
          <w:sz w:val="22"/>
          <w:szCs w:val="22"/>
        </w:rPr>
        <w:t>(Rogalski et al., 2016)</w:t>
      </w:r>
      <w:r w:rsidRPr="0055549C">
        <w:rPr>
          <w:sz w:val="22"/>
          <w:szCs w:val="22"/>
        </w:rPr>
        <w:t xml:space="preserve">.  Most remote post-diagnostic support was mainly accessed on a one-to-one basis </w:t>
      </w:r>
      <w:r w:rsidR="00E7719F" w:rsidRPr="0055549C">
        <w:rPr>
          <w:noProof/>
          <w:sz w:val="22"/>
          <w:szCs w:val="22"/>
        </w:rPr>
        <w:t xml:space="preserve">(Capozzo et al., 2020; Dial et al., 2019; </w:t>
      </w:r>
      <w:r w:rsidR="004B56E5" w:rsidRPr="0055549C">
        <w:rPr>
          <w:noProof/>
          <w:sz w:val="22"/>
          <w:szCs w:val="22"/>
        </w:rPr>
        <w:t>Giebel et al., 2021b</w:t>
      </w:r>
      <w:r w:rsidR="00E7719F" w:rsidRPr="0055549C">
        <w:rPr>
          <w:noProof/>
          <w:sz w:val="22"/>
          <w:szCs w:val="22"/>
        </w:rPr>
        <w:t>; Killin et al., 2018; Moo et al., 2020; O'Rourke et al., 2021; Panerai et al., 2021; Rogalski et al., 2016)</w:t>
      </w:r>
      <w:r w:rsidRPr="0055549C">
        <w:rPr>
          <w:sz w:val="22"/>
          <w:szCs w:val="22"/>
        </w:rPr>
        <w:t xml:space="preserve"> and accessible from participants’ home. Support accessed ranged from a single medical follow-up visits </w:t>
      </w:r>
      <w:r w:rsidR="00E7719F" w:rsidRPr="0055549C">
        <w:rPr>
          <w:noProof/>
          <w:sz w:val="22"/>
          <w:szCs w:val="22"/>
        </w:rPr>
        <w:t>(Capozzo et al., 2020)</w:t>
      </w:r>
      <w:r w:rsidRPr="0055549C">
        <w:rPr>
          <w:sz w:val="22"/>
          <w:szCs w:val="22"/>
        </w:rPr>
        <w:t xml:space="preserve"> to a long-term medical management </w:t>
      </w:r>
      <w:r w:rsidR="00110465" w:rsidRPr="0055549C">
        <w:rPr>
          <w:sz w:val="22"/>
          <w:szCs w:val="22"/>
        </w:rPr>
        <w:t xml:space="preserve">spanning </w:t>
      </w:r>
      <w:r w:rsidRPr="0055549C">
        <w:rPr>
          <w:sz w:val="22"/>
          <w:szCs w:val="22"/>
        </w:rPr>
        <w:t xml:space="preserve">five years </w:t>
      </w:r>
      <w:r w:rsidR="00E7719F" w:rsidRPr="0055549C">
        <w:rPr>
          <w:noProof/>
          <w:sz w:val="22"/>
          <w:szCs w:val="22"/>
        </w:rPr>
        <w:t>(Kim et al., 2017)</w:t>
      </w:r>
      <w:r w:rsidRPr="0055549C">
        <w:rPr>
          <w:sz w:val="22"/>
          <w:szCs w:val="22"/>
        </w:rPr>
        <w:t>. Two studies reported on follow</w:t>
      </w:r>
      <w:r w:rsidR="00DB3F74" w:rsidRPr="0055549C">
        <w:rPr>
          <w:sz w:val="22"/>
          <w:szCs w:val="22"/>
        </w:rPr>
        <w:t>-</w:t>
      </w:r>
      <w:r w:rsidRPr="0055549C">
        <w:rPr>
          <w:sz w:val="22"/>
          <w:szCs w:val="22"/>
        </w:rPr>
        <w:t xml:space="preserve">up with time frames of six </w:t>
      </w:r>
      <w:r w:rsidR="00E7719F" w:rsidRPr="0055549C">
        <w:rPr>
          <w:noProof/>
          <w:sz w:val="22"/>
          <w:szCs w:val="22"/>
        </w:rPr>
        <w:t>(Rogalski et al., 2016)</w:t>
      </w:r>
      <w:r w:rsidRPr="0055549C">
        <w:rPr>
          <w:sz w:val="22"/>
          <w:szCs w:val="22"/>
        </w:rPr>
        <w:t xml:space="preserve"> and 12 </w:t>
      </w:r>
      <w:r w:rsidR="00E7719F" w:rsidRPr="0055549C">
        <w:rPr>
          <w:noProof/>
          <w:sz w:val="22"/>
          <w:szCs w:val="22"/>
        </w:rPr>
        <w:t>(Dial et al., 2019)</w:t>
      </w:r>
      <w:r w:rsidRPr="0055549C">
        <w:rPr>
          <w:sz w:val="22"/>
          <w:szCs w:val="22"/>
        </w:rPr>
        <w:t xml:space="preserve"> months, and three studies reported on ongoing support accessed throughout the COVID-19 pandemic </w:t>
      </w:r>
      <w:r w:rsidR="00E7719F" w:rsidRPr="0055549C">
        <w:rPr>
          <w:noProof/>
          <w:sz w:val="22"/>
          <w:szCs w:val="22"/>
        </w:rPr>
        <w:t>(Cousins et al., 2022; Masoud et al., 2021; O'Rourke et al., 2021)</w:t>
      </w:r>
      <w:r w:rsidRPr="0055549C">
        <w:rPr>
          <w:sz w:val="22"/>
          <w:szCs w:val="22"/>
        </w:rPr>
        <w:t xml:space="preserve">. </w:t>
      </w:r>
    </w:p>
    <w:p w14:paraId="08B3659A" w14:textId="77777777" w:rsidR="009C057F" w:rsidRPr="0055549C" w:rsidRDefault="009C057F" w:rsidP="00EA0192">
      <w:pPr>
        <w:pStyle w:val="Heading4"/>
        <w:spacing w:line="360" w:lineRule="auto"/>
        <w:rPr>
          <w:rFonts w:ascii="Times New Roman" w:hAnsi="Times New Roman" w:cs="Times New Roman"/>
          <w:color w:val="auto"/>
          <w:u w:val="single"/>
        </w:rPr>
      </w:pPr>
      <w:r w:rsidRPr="0055549C">
        <w:rPr>
          <w:rFonts w:ascii="Times New Roman" w:hAnsi="Times New Roman" w:cs="Times New Roman"/>
          <w:color w:val="auto"/>
          <w:u w:val="single"/>
        </w:rPr>
        <w:t xml:space="preserve">Outcomes </w:t>
      </w:r>
    </w:p>
    <w:p w14:paraId="654D859B" w14:textId="218E7750" w:rsidR="009C057F" w:rsidRPr="0055549C" w:rsidRDefault="009C057F" w:rsidP="00EA0192">
      <w:pPr>
        <w:spacing w:line="360" w:lineRule="auto"/>
        <w:jc w:val="both"/>
        <w:rPr>
          <w:sz w:val="22"/>
          <w:szCs w:val="22"/>
        </w:rPr>
      </w:pPr>
      <w:r w:rsidRPr="0055549C">
        <w:rPr>
          <w:sz w:val="22"/>
          <w:szCs w:val="22"/>
        </w:rPr>
        <w:t xml:space="preserve">Overall, adherence to remote post-diagnostic support was high </w:t>
      </w:r>
      <w:r w:rsidR="002628E0" w:rsidRPr="0055549C">
        <w:rPr>
          <w:noProof/>
          <w:sz w:val="22"/>
          <w:szCs w:val="22"/>
        </w:rPr>
        <w:t>(</w:t>
      </w:r>
      <w:r w:rsidR="00E7719F" w:rsidRPr="0055549C">
        <w:rPr>
          <w:noProof/>
          <w:sz w:val="22"/>
          <w:szCs w:val="22"/>
        </w:rPr>
        <w:t>Dal Bello-Haas, M. E. O’Connell, et al., 2014; Ptomey et al., 2019; Rogalski et al., 2016)</w:t>
      </w:r>
      <w:r w:rsidRPr="0055549C">
        <w:rPr>
          <w:sz w:val="22"/>
          <w:szCs w:val="22"/>
        </w:rPr>
        <w:t xml:space="preserve">. Moderate physical activity levels increased in care recipients participating in </w:t>
      </w:r>
      <w:proofErr w:type="spellStart"/>
      <w:r w:rsidRPr="0055549C">
        <w:rPr>
          <w:sz w:val="22"/>
          <w:szCs w:val="22"/>
        </w:rPr>
        <w:t>Ptomey</w:t>
      </w:r>
      <w:proofErr w:type="spellEnd"/>
      <w:r w:rsidRPr="0055549C">
        <w:rPr>
          <w:sz w:val="22"/>
          <w:szCs w:val="22"/>
        </w:rPr>
        <w:t xml:space="preserve"> et al. </w:t>
      </w:r>
      <w:r w:rsidR="00E7719F" w:rsidRPr="0055549C">
        <w:rPr>
          <w:noProof/>
          <w:sz w:val="22"/>
          <w:szCs w:val="22"/>
        </w:rPr>
        <w:t>(Ptomey et al., 2019)</w:t>
      </w:r>
      <w:r w:rsidRPr="0055549C">
        <w:rPr>
          <w:sz w:val="22"/>
          <w:szCs w:val="22"/>
        </w:rPr>
        <w:t xml:space="preserve">’s exercise classes, and people with dementia improved in speech and language outcomes </w:t>
      </w:r>
      <w:r w:rsidR="00E7719F" w:rsidRPr="0055549C">
        <w:rPr>
          <w:noProof/>
          <w:sz w:val="22"/>
          <w:szCs w:val="22"/>
        </w:rPr>
        <w:t>(Dial et al., 2019; Rogalski et al., 2016)</w:t>
      </w:r>
      <w:r w:rsidRPr="0055549C">
        <w:rPr>
          <w:sz w:val="22"/>
          <w:szCs w:val="22"/>
        </w:rPr>
        <w:t xml:space="preserve">. Increased gains and confidence were maintained six months following the interventions </w:t>
      </w:r>
      <w:r w:rsidR="00E7719F" w:rsidRPr="0055549C">
        <w:rPr>
          <w:noProof/>
          <w:sz w:val="22"/>
          <w:szCs w:val="22"/>
        </w:rPr>
        <w:t>(Rogalski et al., 2016)</w:t>
      </w:r>
      <w:r w:rsidRPr="0055549C">
        <w:rPr>
          <w:sz w:val="22"/>
          <w:szCs w:val="22"/>
        </w:rPr>
        <w:t xml:space="preserve"> and long-term improvements were comparable to benefits received from accessing speech and language treatment in</w:t>
      </w:r>
      <w:r w:rsidR="00E36CD8">
        <w:rPr>
          <w:sz w:val="22"/>
          <w:szCs w:val="22"/>
        </w:rPr>
        <w:t>-</w:t>
      </w:r>
      <w:r w:rsidRPr="0055549C">
        <w:rPr>
          <w:sz w:val="22"/>
          <w:szCs w:val="22"/>
        </w:rPr>
        <w:t xml:space="preserve">person </w:t>
      </w:r>
      <w:r w:rsidR="00E7719F" w:rsidRPr="0055549C">
        <w:rPr>
          <w:noProof/>
          <w:sz w:val="22"/>
          <w:szCs w:val="22"/>
        </w:rPr>
        <w:t>(Dial et al., 2019)</w:t>
      </w:r>
      <w:r w:rsidRPr="0055549C">
        <w:rPr>
          <w:sz w:val="22"/>
          <w:szCs w:val="22"/>
        </w:rPr>
        <w:t xml:space="preserve">. Compared to the control group, increased </w:t>
      </w:r>
      <w:r w:rsidRPr="0055549C">
        <w:rPr>
          <w:rStyle w:val="hgkelc"/>
          <w:rFonts w:eastAsiaTheme="majorEastAsia"/>
          <w:lang w:val="en"/>
        </w:rPr>
        <w:t>Mini–Mental State Examination</w:t>
      </w:r>
      <w:r w:rsidRPr="0055549C">
        <w:rPr>
          <w:sz w:val="22"/>
          <w:szCs w:val="22"/>
        </w:rPr>
        <w:t xml:space="preserve"> (MMSE) scores, decreased behavioural and psychological symptoms, notably depression, was found in people living with dementia who had accessed telephone orientation therapy</w:t>
      </w:r>
      <w:r w:rsidR="00BB7532" w:rsidRPr="0055549C">
        <w:rPr>
          <w:sz w:val="22"/>
          <w:szCs w:val="22"/>
        </w:rPr>
        <w:t>, and o</w:t>
      </w:r>
      <w:r w:rsidRPr="0055549C">
        <w:rPr>
          <w:sz w:val="22"/>
          <w:szCs w:val="22"/>
        </w:rPr>
        <w:t xml:space="preserve">utcomes positively impacted unpaid carers’ levels of distress </w:t>
      </w:r>
      <w:r w:rsidR="00E7719F" w:rsidRPr="0055549C">
        <w:rPr>
          <w:noProof/>
          <w:sz w:val="22"/>
          <w:szCs w:val="22"/>
        </w:rPr>
        <w:t>(Panerai et al., 2021)</w:t>
      </w:r>
      <w:r w:rsidRPr="0055549C">
        <w:rPr>
          <w:sz w:val="22"/>
          <w:szCs w:val="22"/>
        </w:rPr>
        <w:t xml:space="preserve">. The MMSE scores of people with dementia who attended long-term medical management through telemedicine and in-person were comparable. The MMSE score of people with dementia with less severe initial </w:t>
      </w:r>
      <w:r w:rsidRPr="0055549C">
        <w:rPr>
          <w:sz w:val="22"/>
          <w:szCs w:val="22"/>
        </w:rPr>
        <w:lastRenderedPageBreak/>
        <w:t xml:space="preserve">impairments decreased less in the telemedicine group than the in-person group </w:t>
      </w:r>
      <w:r w:rsidR="00E7719F" w:rsidRPr="0055549C">
        <w:rPr>
          <w:noProof/>
          <w:sz w:val="22"/>
          <w:szCs w:val="22"/>
        </w:rPr>
        <w:t>(Kim et al., 2017)</w:t>
      </w:r>
      <w:r w:rsidRPr="0055549C">
        <w:rPr>
          <w:sz w:val="22"/>
          <w:szCs w:val="22"/>
        </w:rPr>
        <w:t xml:space="preserve">. Following the implementation of social distancing, people with dementia were found to have a lower quality of life, worsening symptoms and language abilities </w:t>
      </w:r>
      <w:r w:rsidR="00E7719F" w:rsidRPr="0055549C">
        <w:rPr>
          <w:noProof/>
          <w:sz w:val="22"/>
          <w:szCs w:val="22"/>
        </w:rPr>
        <w:t>(Capozzo et al., 2020)</w:t>
      </w:r>
      <w:r w:rsidRPr="0055549C">
        <w:rPr>
          <w:sz w:val="22"/>
          <w:szCs w:val="22"/>
        </w:rPr>
        <w:t>.</w:t>
      </w:r>
    </w:p>
    <w:p w14:paraId="6A0B8225" w14:textId="77777777" w:rsidR="009C057F" w:rsidRPr="0055549C" w:rsidRDefault="009C057F" w:rsidP="00EA0192">
      <w:pPr>
        <w:pStyle w:val="Heading3"/>
        <w:spacing w:line="360" w:lineRule="auto"/>
        <w:rPr>
          <w:rFonts w:ascii="Times New Roman" w:hAnsi="Times New Roman" w:cs="Times New Roman"/>
          <w:b/>
          <w:i/>
          <w:color w:val="auto"/>
        </w:rPr>
      </w:pPr>
      <w:r w:rsidRPr="0055549C">
        <w:rPr>
          <w:rFonts w:ascii="Times New Roman" w:hAnsi="Times New Roman" w:cs="Times New Roman"/>
          <w:b/>
          <w:i/>
          <w:color w:val="auto"/>
        </w:rPr>
        <w:t xml:space="preserve">Post-diagnostic support accessed by unpaid carers </w:t>
      </w:r>
    </w:p>
    <w:p w14:paraId="568CA26D" w14:textId="607EFD40" w:rsidR="009C057F" w:rsidRPr="0055549C" w:rsidRDefault="009C057F" w:rsidP="00EA0192">
      <w:pPr>
        <w:spacing w:line="360" w:lineRule="auto"/>
        <w:jc w:val="both"/>
        <w:rPr>
          <w:sz w:val="22"/>
          <w:szCs w:val="22"/>
        </w:rPr>
      </w:pPr>
      <w:r w:rsidRPr="0055549C">
        <w:rPr>
          <w:sz w:val="22"/>
          <w:szCs w:val="22"/>
        </w:rPr>
        <w:t xml:space="preserve">Studies described care management interventions </w:t>
      </w:r>
      <w:r w:rsidR="00E7719F" w:rsidRPr="0055549C">
        <w:rPr>
          <w:noProof/>
          <w:sz w:val="22"/>
          <w:szCs w:val="22"/>
        </w:rPr>
        <w:t xml:space="preserve">(Chodosh et al., 2015; </w:t>
      </w:r>
      <w:r w:rsidR="00510406" w:rsidRPr="0055549C">
        <w:rPr>
          <w:noProof/>
          <w:sz w:val="22"/>
          <w:szCs w:val="22"/>
        </w:rPr>
        <w:t>Possin et al., 2019</w:t>
      </w:r>
      <w:r w:rsidR="00E7719F" w:rsidRPr="0055549C">
        <w:rPr>
          <w:noProof/>
          <w:sz w:val="22"/>
          <w:szCs w:val="22"/>
        </w:rPr>
        <w:t>)</w:t>
      </w:r>
      <w:r w:rsidRPr="0055549C">
        <w:rPr>
          <w:sz w:val="22"/>
          <w:szCs w:val="22"/>
        </w:rPr>
        <w:t xml:space="preserve">, a home safety evaluation </w:t>
      </w:r>
      <w:r w:rsidR="00E7719F" w:rsidRPr="0055549C">
        <w:rPr>
          <w:noProof/>
          <w:sz w:val="22"/>
          <w:szCs w:val="22"/>
        </w:rPr>
        <w:t>(</w:t>
      </w:r>
      <w:r w:rsidR="00A33BFC" w:rsidRPr="0055549C">
        <w:rPr>
          <w:noProof/>
          <w:sz w:val="22"/>
          <w:szCs w:val="22"/>
        </w:rPr>
        <w:t>Gately et al., 2020a</w:t>
      </w:r>
      <w:r w:rsidR="00E7719F" w:rsidRPr="0055549C">
        <w:rPr>
          <w:noProof/>
          <w:sz w:val="22"/>
          <w:szCs w:val="22"/>
        </w:rPr>
        <w:t>)</w:t>
      </w:r>
      <w:r w:rsidR="00DB3F74" w:rsidRPr="0055549C">
        <w:rPr>
          <w:sz w:val="22"/>
          <w:szCs w:val="22"/>
        </w:rPr>
        <w:t xml:space="preserve"> </w:t>
      </w:r>
      <w:r w:rsidRPr="0055549C">
        <w:rPr>
          <w:sz w:val="22"/>
          <w:szCs w:val="22"/>
        </w:rPr>
        <w:t xml:space="preserve">and a supportive intervention </w:t>
      </w:r>
      <w:r w:rsidR="00E7719F" w:rsidRPr="0055549C">
        <w:rPr>
          <w:noProof/>
          <w:sz w:val="22"/>
          <w:szCs w:val="22"/>
        </w:rPr>
        <w:t>(Laver et al., 2020)</w:t>
      </w:r>
      <w:r w:rsidRPr="0055549C">
        <w:rPr>
          <w:sz w:val="22"/>
          <w:szCs w:val="22"/>
        </w:rPr>
        <w:t>, which were delivered on a one-to-one basis and accessible from participants’ home. Support accessed ranged from a single home safety evaluation</w:t>
      </w:r>
      <w:r w:rsidR="00DB3F74" w:rsidRPr="0055549C">
        <w:rPr>
          <w:sz w:val="22"/>
          <w:szCs w:val="22"/>
        </w:rPr>
        <w:t xml:space="preserve"> </w:t>
      </w:r>
      <w:r w:rsidR="00E7719F" w:rsidRPr="0055549C">
        <w:rPr>
          <w:noProof/>
          <w:sz w:val="22"/>
          <w:szCs w:val="22"/>
        </w:rPr>
        <w:t>(</w:t>
      </w:r>
      <w:r w:rsidR="00A33BFC" w:rsidRPr="0055549C">
        <w:rPr>
          <w:noProof/>
          <w:sz w:val="22"/>
          <w:szCs w:val="22"/>
        </w:rPr>
        <w:t>Gately et al., 2020a</w:t>
      </w:r>
      <w:r w:rsidR="00E7719F" w:rsidRPr="0055549C">
        <w:rPr>
          <w:noProof/>
          <w:sz w:val="22"/>
          <w:szCs w:val="22"/>
        </w:rPr>
        <w:t>)</w:t>
      </w:r>
      <w:r w:rsidRPr="0055549C">
        <w:rPr>
          <w:sz w:val="22"/>
          <w:szCs w:val="22"/>
        </w:rPr>
        <w:t xml:space="preserve"> to a care management intervention lasting a year </w:t>
      </w:r>
      <w:r w:rsidR="00E7719F" w:rsidRPr="0055549C">
        <w:rPr>
          <w:noProof/>
          <w:sz w:val="22"/>
          <w:szCs w:val="22"/>
        </w:rPr>
        <w:t>(</w:t>
      </w:r>
      <w:r w:rsidR="00510406" w:rsidRPr="0055549C">
        <w:rPr>
          <w:noProof/>
          <w:sz w:val="22"/>
          <w:szCs w:val="22"/>
        </w:rPr>
        <w:t>Possin et al., 2019</w:t>
      </w:r>
      <w:r w:rsidR="00E7719F" w:rsidRPr="0055549C">
        <w:rPr>
          <w:noProof/>
          <w:sz w:val="22"/>
          <w:szCs w:val="22"/>
        </w:rPr>
        <w:t>)</w:t>
      </w:r>
      <w:r w:rsidRPr="0055549C">
        <w:rPr>
          <w:sz w:val="22"/>
          <w:szCs w:val="22"/>
        </w:rPr>
        <w:t xml:space="preserve">. Two studies reported on follow-ups with time frames of six months </w:t>
      </w:r>
      <w:r w:rsidR="00E7719F" w:rsidRPr="0055549C">
        <w:rPr>
          <w:noProof/>
          <w:sz w:val="22"/>
          <w:szCs w:val="22"/>
        </w:rPr>
        <w:t xml:space="preserve">(Chodosh et al., 2015; </w:t>
      </w:r>
      <w:r w:rsidR="00510406" w:rsidRPr="0055549C">
        <w:rPr>
          <w:noProof/>
          <w:sz w:val="22"/>
          <w:szCs w:val="22"/>
        </w:rPr>
        <w:t>Possin et al., 2019</w:t>
      </w:r>
      <w:r w:rsidR="00E7719F" w:rsidRPr="0055549C">
        <w:rPr>
          <w:noProof/>
          <w:sz w:val="22"/>
          <w:szCs w:val="22"/>
        </w:rPr>
        <w:t>)</w:t>
      </w:r>
      <w:r w:rsidRPr="0055549C">
        <w:rPr>
          <w:sz w:val="22"/>
          <w:szCs w:val="22"/>
        </w:rPr>
        <w:t>.</w:t>
      </w:r>
    </w:p>
    <w:p w14:paraId="6C401965" w14:textId="77777777" w:rsidR="009C057F" w:rsidRPr="0055549C" w:rsidRDefault="009C057F" w:rsidP="00EA0192">
      <w:pPr>
        <w:pStyle w:val="Heading4"/>
        <w:spacing w:line="360" w:lineRule="auto"/>
        <w:rPr>
          <w:rFonts w:ascii="Times New Roman" w:hAnsi="Times New Roman" w:cs="Times New Roman"/>
          <w:color w:val="auto"/>
          <w:u w:val="single"/>
        </w:rPr>
      </w:pPr>
      <w:r w:rsidRPr="0055549C">
        <w:rPr>
          <w:rFonts w:ascii="Times New Roman" w:hAnsi="Times New Roman" w:cs="Times New Roman"/>
          <w:color w:val="auto"/>
          <w:u w:val="single"/>
        </w:rPr>
        <w:t xml:space="preserve">Outcomes </w:t>
      </w:r>
    </w:p>
    <w:p w14:paraId="721B23CF" w14:textId="73E6DE1A" w:rsidR="009C057F" w:rsidRPr="0055549C" w:rsidRDefault="009C057F" w:rsidP="00EA0192">
      <w:pPr>
        <w:spacing w:line="360" w:lineRule="auto"/>
        <w:jc w:val="both"/>
        <w:rPr>
          <w:sz w:val="22"/>
          <w:szCs w:val="22"/>
        </w:rPr>
      </w:pPr>
      <w:r w:rsidRPr="0055549C">
        <w:rPr>
          <w:sz w:val="22"/>
          <w:szCs w:val="22"/>
        </w:rPr>
        <w:t>The care management intervention decreased the caregiving burden, behavioural problems and health care utilisation</w:t>
      </w:r>
      <w:r w:rsidR="00BB7532" w:rsidRPr="0055549C">
        <w:rPr>
          <w:sz w:val="22"/>
          <w:szCs w:val="22"/>
        </w:rPr>
        <w:t>, regardless if</w:t>
      </w:r>
      <w:r w:rsidRPr="0055549C">
        <w:rPr>
          <w:sz w:val="22"/>
          <w:szCs w:val="22"/>
        </w:rPr>
        <w:t xml:space="preserve"> unpaid carers accessed the support remotely or in</w:t>
      </w:r>
      <w:r w:rsidR="00BB7532" w:rsidRPr="0055549C">
        <w:rPr>
          <w:sz w:val="22"/>
          <w:szCs w:val="22"/>
        </w:rPr>
        <w:t>-</w:t>
      </w:r>
      <w:r w:rsidRPr="0055549C">
        <w:rPr>
          <w:sz w:val="22"/>
          <w:szCs w:val="22"/>
        </w:rPr>
        <w:t xml:space="preserve">person </w:t>
      </w:r>
      <w:r w:rsidR="00E7719F" w:rsidRPr="0055549C">
        <w:rPr>
          <w:noProof/>
          <w:sz w:val="22"/>
          <w:szCs w:val="22"/>
        </w:rPr>
        <w:t>(Chodosh et al., 2015)</w:t>
      </w:r>
      <w:r w:rsidRPr="0055549C">
        <w:rPr>
          <w:sz w:val="22"/>
          <w:szCs w:val="22"/>
        </w:rPr>
        <w:t xml:space="preserve">. Compared to unpaid carers who had accessed care management remotely, a greater decline in the quality of life of people with dementia and more visits to the emergency department were found in the control group from baseline to 12 months </w:t>
      </w:r>
      <w:r w:rsidR="00E7719F" w:rsidRPr="0055549C">
        <w:rPr>
          <w:noProof/>
          <w:sz w:val="22"/>
          <w:szCs w:val="22"/>
        </w:rPr>
        <w:t>(Possi</w:t>
      </w:r>
      <w:r w:rsidR="004A5580" w:rsidRPr="0055549C">
        <w:rPr>
          <w:noProof/>
          <w:sz w:val="22"/>
          <w:szCs w:val="22"/>
        </w:rPr>
        <w:t>n et al</w:t>
      </w:r>
      <w:r w:rsidR="00E7719F" w:rsidRPr="0055549C">
        <w:rPr>
          <w:noProof/>
          <w:sz w:val="22"/>
          <w:szCs w:val="22"/>
        </w:rPr>
        <w:t>., 2019)</w:t>
      </w:r>
      <w:r w:rsidRPr="0055549C">
        <w:rPr>
          <w:sz w:val="22"/>
          <w:szCs w:val="22"/>
        </w:rPr>
        <w:t xml:space="preserve">. The depression scores of unpaid carers who accessed the care management declined more than the control group at 23 months </w:t>
      </w:r>
      <w:r w:rsidR="00E7719F" w:rsidRPr="0055549C">
        <w:rPr>
          <w:noProof/>
          <w:sz w:val="22"/>
          <w:szCs w:val="22"/>
        </w:rPr>
        <w:t>(Possin</w:t>
      </w:r>
      <w:r w:rsidR="004A5580" w:rsidRPr="0055549C">
        <w:rPr>
          <w:noProof/>
          <w:sz w:val="22"/>
          <w:szCs w:val="22"/>
        </w:rPr>
        <w:t xml:space="preserve"> et al</w:t>
      </w:r>
      <w:r w:rsidR="00E7719F" w:rsidRPr="0055549C">
        <w:rPr>
          <w:noProof/>
          <w:sz w:val="22"/>
          <w:szCs w:val="22"/>
        </w:rPr>
        <w:t>., 2019)</w:t>
      </w:r>
      <w:r w:rsidRPr="0055549C">
        <w:rPr>
          <w:sz w:val="22"/>
          <w:szCs w:val="22"/>
        </w:rPr>
        <w:t xml:space="preserve">. The supportive intervention, when accessed remotely or in-person, increased caregiving mastery and perceptions of caregiving. People with dementia in the remote group experienced greater a functional decline, but experienced greater improvements in behavioural problems compared to the in-person group </w:t>
      </w:r>
      <w:r w:rsidR="00E7719F" w:rsidRPr="0055549C">
        <w:rPr>
          <w:noProof/>
          <w:sz w:val="22"/>
          <w:szCs w:val="22"/>
        </w:rPr>
        <w:t>(Laver et al., 2020)</w:t>
      </w:r>
      <w:r w:rsidRPr="0055549C">
        <w:rPr>
          <w:sz w:val="22"/>
          <w:szCs w:val="22"/>
        </w:rPr>
        <w:t xml:space="preserve">. Delivering </w:t>
      </w:r>
      <w:r w:rsidR="00BB7532" w:rsidRPr="0055549C">
        <w:rPr>
          <w:sz w:val="22"/>
          <w:szCs w:val="22"/>
        </w:rPr>
        <w:t xml:space="preserve">a care management and supportive intervention </w:t>
      </w:r>
      <w:r w:rsidRPr="0055549C">
        <w:rPr>
          <w:sz w:val="22"/>
          <w:szCs w:val="22"/>
        </w:rPr>
        <w:t xml:space="preserve">in an in-person format required greater expenditures </w:t>
      </w:r>
      <w:r w:rsidR="00E7719F" w:rsidRPr="0055549C">
        <w:rPr>
          <w:noProof/>
          <w:sz w:val="22"/>
          <w:szCs w:val="22"/>
        </w:rPr>
        <w:t>(Chodosh et al., 2015)</w:t>
      </w:r>
      <w:r w:rsidRPr="0055549C">
        <w:rPr>
          <w:sz w:val="22"/>
          <w:szCs w:val="22"/>
        </w:rPr>
        <w:t xml:space="preserve"> and travelling </w:t>
      </w:r>
      <w:r w:rsidR="00E7719F" w:rsidRPr="0055549C">
        <w:rPr>
          <w:noProof/>
          <w:sz w:val="22"/>
          <w:szCs w:val="22"/>
        </w:rPr>
        <w:t>(Laver et al., 2020)</w:t>
      </w:r>
      <w:r w:rsidRPr="0055549C">
        <w:rPr>
          <w:sz w:val="22"/>
          <w:szCs w:val="22"/>
        </w:rPr>
        <w:t>.</w:t>
      </w:r>
    </w:p>
    <w:p w14:paraId="1639C09A" w14:textId="77777777" w:rsidR="009C057F" w:rsidRPr="0055549C" w:rsidRDefault="009C057F" w:rsidP="00EA0192">
      <w:pPr>
        <w:spacing w:line="360" w:lineRule="auto"/>
        <w:jc w:val="both"/>
        <w:rPr>
          <w:sz w:val="22"/>
          <w:szCs w:val="22"/>
        </w:rPr>
      </w:pPr>
    </w:p>
    <w:p w14:paraId="409E85EC" w14:textId="77777777" w:rsidR="009C057F" w:rsidRPr="0055549C" w:rsidRDefault="009C057F" w:rsidP="00EA0192">
      <w:pPr>
        <w:pStyle w:val="Heading2"/>
        <w:spacing w:line="360" w:lineRule="auto"/>
        <w:jc w:val="both"/>
        <w:rPr>
          <w:rFonts w:ascii="Times New Roman" w:hAnsi="Times New Roman" w:cs="Times New Roman"/>
          <w:b/>
          <w:color w:val="auto"/>
          <w:sz w:val="24"/>
          <w:szCs w:val="24"/>
        </w:rPr>
      </w:pPr>
      <w:r w:rsidRPr="0055549C">
        <w:rPr>
          <w:rFonts w:ascii="Times New Roman" w:hAnsi="Times New Roman" w:cs="Times New Roman"/>
          <w:b/>
          <w:color w:val="auto"/>
          <w:sz w:val="24"/>
          <w:szCs w:val="24"/>
        </w:rPr>
        <w:t xml:space="preserve">ICT formats employed, issues encountered and technological support </w:t>
      </w:r>
    </w:p>
    <w:p w14:paraId="1C848E7F" w14:textId="070BE0A6" w:rsidR="009C057F" w:rsidRPr="0055549C" w:rsidRDefault="009C057F" w:rsidP="00EA0192">
      <w:pPr>
        <w:spacing w:line="360" w:lineRule="auto"/>
        <w:jc w:val="both"/>
        <w:rPr>
          <w:sz w:val="22"/>
          <w:szCs w:val="22"/>
        </w:rPr>
      </w:pPr>
      <w:r w:rsidRPr="0055549C">
        <w:rPr>
          <w:sz w:val="22"/>
          <w:szCs w:val="22"/>
        </w:rPr>
        <w:t xml:space="preserve">Video-conferencing software was the most employed ICT format </w:t>
      </w:r>
      <w:r w:rsidR="00E7719F" w:rsidRPr="0055549C">
        <w:rPr>
          <w:noProof/>
          <w:sz w:val="22"/>
          <w:szCs w:val="22"/>
        </w:rPr>
        <w:t xml:space="preserve">(Cousins et al., 2022; Dal Bello-Haas, M. E. O’Connell, et al., 2014; Dial et al., 2019; </w:t>
      </w:r>
      <w:r w:rsidR="00A33BFC" w:rsidRPr="0055549C">
        <w:rPr>
          <w:noProof/>
          <w:sz w:val="22"/>
          <w:szCs w:val="22"/>
        </w:rPr>
        <w:t>Gately et al., 2020a</w:t>
      </w:r>
      <w:r w:rsidR="00E7719F" w:rsidRPr="0055549C">
        <w:rPr>
          <w:noProof/>
          <w:sz w:val="22"/>
          <w:szCs w:val="22"/>
        </w:rPr>
        <w:t xml:space="preserve">; </w:t>
      </w:r>
      <w:r w:rsidR="004B56E5" w:rsidRPr="0055549C">
        <w:rPr>
          <w:noProof/>
          <w:sz w:val="22"/>
          <w:szCs w:val="22"/>
        </w:rPr>
        <w:t>Giebel et al., 2021b</w:t>
      </w:r>
      <w:r w:rsidR="00E7719F" w:rsidRPr="0055549C">
        <w:rPr>
          <w:noProof/>
          <w:sz w:val="22"/>
          <w:szCs w:val="22"/>
        </w:rPr>
        <w:t>; Kim et al., 2017; Laver et al., 2020; Masoud et al., 2021; Moo et al., 2020; Ptomey et al., 2019; Rogalski et al., 2016)</w:t>
      </w:r>
      <w:r w:rsidRPr="0055549C">
        <w:rPr>
          <w:sz w:val="22"/>
          <w:szCs w:val="22"/>
        </w:rPr>
        <w:t xml:space="preserve">, followed by the telephone </w:t>
      </w:r>
      <w:r w:rsidR="00E7719F" w:rsidRPr="0055549C">
        <w:rPr>
          <w:noProof/>
          <w:sz w:val="22"/>
          <w:szCs w:val="22"/>
        </w:rPr>
        <w:t xml:space="preserve">(Capozzo et al., 2020; Chodosh et al., 2015; </w:t>
      </w:r>
      <w:r w:rsidR="004B56E5" w:rsidRPr="0055549C">
        <w:rPr>
          <w:noProof/>
          <w:sz w:val="22"/>
          <w:szCs w:val="22"/>
        </w:rPr>
        <w:t>Giebel et al., 2021b</w:t>
      </w:r>
      <w:r w:rsidR="00E7719F" w:rsidRPr="0055549C">
        <w:rPr>
          <w:noProof/>
          <w:sz w:val="22"/>
          <w:szCs w:val="22"/>
        </w:rPr>
        <w:t>; O'Rourke et al., 2021; Panerai et al., 2021; Possin et al., 20</w:t>
      </w:r>
      <w:r w:rsidR="00510406" w:rsidRPr="0055549C">
        <w:rPr>
          <w:noProof/>
          <w:sz w:val="22"/>
          <w:szCs w:val="22"/>
        </w:rPr>
        <w:t>19</w:t>
      </w:r>
      <w:r w:rsidR="00E7719F" w:rsidRPr="0055549C">
        <w:rPr>
          <w:noProof/>
          <w:sz w:val="22"/>
          <w:szCs w:val="22"/>
        </w:rPr>
        <w:t>)</w:t>
      </w:r>
      <w:r w:rsidRPr="0055549C">
        <w:rPr>
          <w:sz w:val="22"/>
          <w:szCs w:val="22"/>
        </w:rPr>
        <w:t xml:space="preserve">. In </w:t>
      </w:r>
      <w:proofErr w:type="spellStart"/>
      <w:r w:rsidRPr="0055549C">
        <w:rPr>
          <w:sz w:val="22"/>
          <w:szCs w:val="22"/>
        </w:rPr>
        <w:t>Capozzo</w:t>
      </w:r>
      <w:proofErr w:type="spellEnd"/>
      <w:r w:rsidRPr="0055549C">
        <w:rPr>
          <w:sz w:val="22"/>
          <w:szCs w:val="22"/>
        </w:rPr>
        <w:t xml:space="preserve"> et al </w:t>
      </w:r>
      <w:r w:rsidR="00E7719F" w:rsidRPr="0055549C">
        <w:rPr>
          <w:noProof/>
          <w:sz w:val="22"/>
          <w:szCs w:val="22"/>
        </w:rPr>
        <w:t>(Capozzo et al., 2020)</w:t>
      </w:r>
      <w:r w:rsidRPr="0055549C">
        <w:rPr>
          <w:sz w:val="22"/>
          <w:szCs w:val="22"/>
        </w:rPr>
        <w:t xml:space="preserve">’s study, people with dementia chose to access medical follow-ups through telephone calls, rather than via videoconferencing software. Six studies reported on ICT issues experienced. This included difficulties connecting devices to access exercise classes </w:t>
      </w:r>
      <w:r w:rsidR="00E7719F" w:rsidRPr="0055549C">
        <w:rPr>
          <w:noProof/>
          <w:sz w:val="22"/>
          <w:szCs w:val="22"/>
        </w:rPr>
        <w:t>(Ptomey et al., 2019)</w:t>
      </w:r>
      <w:r w:rsidRPr="0055549C">
        <w:rPr>
          <w:sz w:val="22"/>
          <w:szCs w:val="22"/>
        </w:rPr>
        <w:t xml:space="preserve">, accessing and using the information portal </w:t>
      </w:r>
      <w:r w:rsidR="00E7719F" w:rsidRPr="0055549C">
        <w:rPr>
          <w:noProof/>
          <w:sz w:val="22"/>
          <w:szCs w:val="22"/>
        </w:rPr>
        <w:t>(Killin et al., 2018)</w:t>
      </w:r>
      <w:r w:rsidRPr="0055549C">
        <w:rPr>
          <w:sz w:val="22"/>
          <w:szCs w:val="22"/>
        </w:rPr>
        <w:t xml:space="preserve"> and poor audio and visual quality during speech and language therapy sessions </w:t>
      </w:r>
      <w:r w:rsidR="00E7719F" w:rsidRPr="0055549C">
        <w:rPr>
          <w:noProof/>
          <w:sz w:val="22"/>
          <w:szCs w:val="22"/>
        </w:rPr>
        <w:t>(Rogalski et al., 2016)</w:t>
      </w:r>
      <w:r w:rsidRPr="0055549C">
        <w:rPr>
          <w:sz w:val="22"/>
          <w:szCs w:val="22"/>
        </w:rPr>
        <w:t xml:space="preserve"> and home safety evaluations </w:t>
      </w:r>
      <w:r w:rsidR="00E7719F" w:rsidRPr="0055549C">
        <w:rPr>
          <w:noProof/>
          <w:sz w:val="22"/>
          <w:szCs w:val="22"/>
        </w:rPr>
        <w:t>(</w:t>
      </w:r>
      <w:r w:rsidR="00A33BFC" w:rsidRPr="0055549C">
        <w:rPr>
          <w:noProof/>
          <w:sz w:val="22"/>
          <w:szCs w:val="22"/>
        </w:rPr>
        <w:t>Gately et al., 2020a</w:t>
      </w:r>
      <w:r w:rsidR="00E7719F" w:rsidRPr="0055549C">
        <w:rPr>
          <w:noProof/>
          <w:sz w:val="22"/>
          <w:szCs w:val="22"/>
        </w:rPr>
        <w:t>)</w:t>
      </w:r>
      <w:r w:rsidRPr="0055549C">
        <w:rPr>
          <w:sz w:val="22"/>
          <w:szCs w:val="22"/>
        </w:rPr>
        <w:t xml:space="preserve">. Insufficient minutes on unpaid carers’ personal phone plans formed a barrier to engaging with a care management </w:t>
      </w:r>
      <w:r w:rsidRPr="0055549C">
        <w:rPr>
          <w:sz w:val="22"/>
          <w:szCs w:val="22"/>
        </w:rPr>
        <w:lastRenderedPageBreak/>
        <w:t xml:space="preserve">intervention </w:t>
      </w:r>
      <w:r w:rsidR="00E7719F" w:rsidRPr="0055549C">
        <w:rPr>
          <w:noProof/>
          <w:sz w:val="22"/>
          <w:szCs w:val="22"/>
        </w:rPr>
        <w:t>(Chodosh et al., 2015)</w:t>
      </w:r>
      <w:r w:rsidRPr="0055549C">
        <w:rPr>
          <w:sz w:val="22"/>
          <w:szCs w:val="22"/>
        </w:rPr>
        <w:t xml:space="preserve"> and two people with dementia ceased attending speech and language therapy sessions due to dementia severity or limited ICT literacy </w:t>
      </w:r>
      <w:r w:rsidR="00E7719F" w:rsidRPr="0055549C">
        <w:rPr>
          <w:noProof/>
          <w:sz w:val="22"/>
          <w:szCs w:val="22"/>
        </w:rPr>
        <w:t>(Rogalski et al., 2016)</w:t>
      </w:r>
      <w:r w:rsidRPr="0055549C">
        <w:rPr>
          <w:sz w:val="22"/>
          <w:szCs w:val="22"/>
        </w:rPr>
        <w:t xml:space="preserve">. </w:t>
      </w:r>
    </w:p>
    <w:p w14:paraId="245B56DC" w14:textId="77777777" w:rsidR="009C057F" w:rsidRPr="0055549C" w:rsidRDefault="009C057F" w:rsidP="00EA0192">
      <w:pPr>
        <w:rPr>
          <w:i/>
          <w:u w:val="single"/>
        </w:rPr>
      </w:pPr>
    </w:p>
    <w:p w14:paraId="5F1FFCA7" w14:textId="376208A8" w:rsidR="009C057F" w:rsidRPr="0055549C" w:rsidRDefault="009C057F" w:rsidP="00EA0192">
      <w:pPr>
        <w:spacing w:line="360" w:lineRule="auto"/>
        <w:jc w:val="both"/>
        <w:rPr>
          <w:sz w:val="22"/>
          <w:szCs w:val="22"/>
        </w:rPr>
      </w:pPr>
      <w:r w:rsidRPr="0055549C">
        <w:rPr>
          <w:sz w:val="22"/>
          <w:szCs w:val="22"/>
        </w:rPr>
        <w:t>If required, devices were provided in seven studies</w:t>
      </w:r>
      <w:r w:rsidR="003A6751" w:rsidRPr="0055549C">
        <w:rPr>
          <w:sz w:val="22"/>
          <w:szCs w:val="22"/>
        </w:rPr>
        <w:t xml:space="preserve"> </w:t>
      </w:r>
      <w:r w:rsidR="00E7719F" w:rsidRPr="0055549C">
        <w:rPr>
          <w:noProof/>
          <w:sz w:val="22"/>
          <w:szCs w:val="22"/>
        </w:rPr>
        <w:t xml:space="preserve">(Chodosh et al., 2015; Dial et al., 2019; </w:t>
      </w:r>
      <w:r w:rsidR="00A33BFC" w:rsidRPr="0055549C">
        <w:rPr>
          <w:noProof/>
          <w:sz w:val="22"/>
          <w:szCs w:val="22"/>
        </w:rPr>
        <w:t>Gately et al., 2020a</w:t>
      </w:r>
      <w:r w:rsidR="00E7719F" w:rsidRPr="0055549C">
        <w:rPr>
          <w:noProof/>
          <w:sz w:val="22"/>
          <w:szCs w:val="22"/>
        </w:rPr>
        <w:t>; Killin et al., 2018; Laver et al., 2020; Moo et al., 2020; Ptomey et al., 2019)</w:t>
      </w:r>
      <w:r w:rsidR="003A6751" w:rsidRPr="0055549C">
        <w:rPr>
          <w:sz w:val="22"/>
          <w:szCs w:val="22"/>
        </w:rPr>
        <w:t>.</w:t>
      </w:r>
      <w:r w:rsidRPr="0055549C">
        <w:rPr>
          <w:sz w:val="22"/>
          <w:szCs w:val="22"/>
        </w:rPr>
        <w:t xml:space="preserve"> These included tablets and or mobile phones, often pre-installed with the required software, or mobile phones with unlimited call minutes </w:t>
      </w:r>
      <w:r w:rsidR="00E7719F" w:rsidRPr="0055549C">
        <w:rPr>
          <w:noProof/>
          <w:sz w:val="22"/>
          <w:szCs w:val="22"/>
        </w:rPr>
        <w:t>(Chodosh et al., 2015)</w:t>
      </w:r>
      <w:r w:rsidRPr="0055549C">
        <w:rPr>
          <w:sz w:val="22"/>
          <w:szCs w:val="22"/>
        </w:rPr>
        <w:t xml:space="preserve">. Two studies </w:t>
      </w:r>
      <w:r w:rsidR="00E7719F" w:rsidRPr="0055549C">
        <w:rPr>
          <w:noProof/>
          <w:sz w:val="22"/>
          <w:szCs w:val="22"/>
        </w:rPr>
        <w:t>(Killin et al., 2018; Moo et al., 2020)</w:t>
      </w:r>
      <w:r w:rsidRPr="0055549C">
        <w:rPr>
          <w:sz w:val="22"/>
          <w:szCs w:val="22"/>
        </w:rPr>
        <w:t xml:space="preserve"> contacted participants beforehand to identify devices participants owned or engaged with. Sessions explaining the technology was delivered in-person </w:t>
      </w:r>
      <w:r w:rsidR="00E7719F" w:rsidRPr="0055549C">
        <w:rPr>
          <w:noProof/>
          <w:sz w:val="22"/>
          <w:szCs w:val="22"/>
        </w:rPr>
        <w:t>(Killin et al., 2018; Laver et al., 2020; Ptomey et al., 2019)</w:t>
      </w:r>
      <w:r w:rsidRPr="0055549C">
        <w:rPr>
          <w:sz w:val="22"/>
          <w:szCs w:val="22"/>
        </w:rPr>
        <w:t xml:space="preserve"> and remotely </w:t>
      </w:r>
      <w:r w:rsidR="00E7719F" w:rsidRPr="0055549C">
        <w:rPr>
          <w:noProof/>
          <w:sz w:val="22"/>
          <w:szCs w:val="22"/>
        </w:rPr>
        <w:t xml:space="preserve">(Dial et al., 2019; </w:t>
      </w:r>
      <w:r w:rsidR="00A33BFC" w:rsidRPr="0055549C">
        <w:rPr>
          <w:noProof/>
          <w:sz w:val="22"/>
          <w:szCs w:val="22"/>
        </w:rPr>
        <w:t>Gately et al., 2020a</w:t>
      </w:r>
      <w:r w:rsidR="00E7719F" w:rsidRPr="0055549C">
        <w:rPr>
          <w:noProof/>
          <w:sz w:val="22"/>
          <w:szCs w:val="22"/>
        </w:rPr>
        <w:t>; Killin et al., 2018; Moo et al., 2020)</w:t>
      </w:r>
      <w:r w:rsidRPr="0055549C">
        <w:rPr>
          <w:sz w:val="22"/>
          <w:szCs w:val="22"/>
        </w:rPr>
        <w:t xml:space="preserve">. Two studies </w:t>
      </w:r>
      <w:r w:rsidR="00E7719F" w:rsidRPr="0055549C">
        <w:rPr>
          <w:noProof/>
          <w:sz w:val="22"/>
          <w:szCs w:val="22"/>
        </w:rPr>
        <w:t>(</w:t>
      </w:r>
      <w:r w:rsidR="00A33BFC" w:rsidRPr="0055549C">
        <w:rPr>
          <w:noProof/>
          <w:sz w:val="22"/>
          <w:szCs w:val="22"/>
        </w:rPr>
        <w:t>Gately et al., 2020a</w:t>
      </w:r>
      <w:r w:rsidR="00E7719F" w:rsidRPr="0055549C">
        <w:rPr>
          <w:noProof/>
          <w:sz w:val="22"/>
          <w:szCs w:val="22"/>
        </w:rPr>
        <w:t>; Moo et al., 2020)</w:t>
      </w:r>
      <w:r w:rsidRPr="0055549C">
        <w:rPr>
          <w:sz w:val="22"/>
          <w:szCs w:val="22"/>
        </w:rPr>
        <w:t xml:space="preserve"> conducted a test-run with the participants beforehand. Some unpaid carers assisted people with dementia by setting up the technology </w:t>
      </w:r>
      <w:r w:rsidR="00E7719F" w:rsidRPr="0055549C">
        <w:rPr>
          <w:noProof/>
          <w:sz w:val="22"/>
          <w:szCs w:val="22"/>
        </w:rPr>
        <w:t>(Giebel</w:t>
      </w:r>
      <w:r w:rsidR="006E1039">
        <w:rPr>
          <w:noProof/>
          <w:sz w:val="22"/>
          <w:szCs w:val="22"/>
        </w:rPr>
        <w:t>.,</w:t>
      </w:r>
      <w:r w:rsidR="00712E8F">
        <w:rPr>
          <w:noProof/>
          <w:sz w:val="22"/>
          <w:szCs w:val="22"/>
        </w:rPr>
        <w:t xml:space="preserve"> </w:t>
      </w:r>
      <w:r w:rsidR="00E7719F" w:rsidRPr="0055549C">
        <w:rPr>
          <w:noProof/>
          <w:sz w:val="22"/>
          <w:szCs w:val="22"/>
        </w:rPr>
        <w:t>Hanna, Callaghan, et al., 2021; Ptomey et al., 2019)</w:t>
      </w:r>
      <w:r w:rsidRPr="0055549C">
        <w:rPr>
          <w:sz w:val="22"/>
          <w:szCs w:val="22"/>
        </w:rPr>
        <w:t xml:space="preserve"> and liaising with the study team regarding the technology setup </w:t>
      </w:r>
      <w:r w:rsidR="00E7719F" w:rsidRPr="0055549C">
        <w:rPr>
          <w:noProof/>
          <w:sz w:val="22"/>
          <w:szCs w:val="22"/>
        </w:rPr>
        <w:t>(Moo et al., 2020)</w:t>
      </w:r>
      <w:r w:rsidRPr="0055549C">
        <w:rPr>
          <w:sz w:val="22"/>
          <w:szCs w:val="22"/>
        </w:rPr>
        <w:t xml:space="preserve">. </w:t>
      </w:r>
    </w:p>
    <w:p w14:paraId="692C7E7D" w14:textId="77777777" w:rsidR="009C057F" w:rsidRPr="0055549C" w:rsidRDefault="009C057F" w:rsidP="00EA0192">
      <w:pPr>
        <w:spacing w:line="360" w:lineRule="auto"/>
        <w:jc w:val="both"/>
      </w:pPr>
    </w:p>
    <w:p w14:paraId="6AFD69DC" w14:textId="77777777" w:rsidR="009C057F" w:rsidRPr="0055549C" w:rsidRDefault="009C057F" w:rsidP="00EA0192">
      <w:pPr>
        <w:pStyle w:val="Heading2"/>
        <w:spacing w:line="360" w:lineRule="auto"/>
        <w:jc w:val="both"/>
        <w:rPr>
          <w:rFonts w:ascii="Times New Roman" w:hAnsi="Times New Roman" w:cs="Times New Roman"/>
          <w:b/>
          <w:color w:val="auto"/>
          <w:sz w:val="24"/>
          <w:szCs w:val="24"/>
        </w:rPr>
      </w:pPr>
      <w:r w:rsidRPr="0055549C">
        <w:rPr>
          <w:rFonts w:ascii="Times New Roman" w:hAnsi="Times New Roman" w:cs="Times New Roman"/>
          <w:b/>
          <w:color w:val="auto"/>
          <w:sz w:val="24"/>
          <w:szCs w:val="24"/>
        </w:rPr>
        <w:t xml:space="preserve">Views on accessing post-diagnostic support remotely </w:t>
      </w:r>
    </w:p>
    <w:p w14:paraId="16D2FEB5" w14:textId="5A02AD4A" w:rsidR="009C057F" w:rsidRPr="0055549C" w:rsidRDefault="009C057F" w:rsidP="00EA0192">
      <w:pPr>
        <w:spacing w:line="360" w:lineRule="auto"/>
        <w:jc w:val="both"/>
        <w:rPr>
          <w:sz w:val="22"/>
          <w:szCs w:val="22"/>
        </w:rPr>
      </w:pPr>
      <w:r w:rsidRPr="0055549C">
        <w:rPr>
          <w:sz w:val="22"/>
          <w:szCs w:val="22"/>
        </w:rPr>
        <w:t xml:space="preserve">Thirteen studies explored the views of people with dementia and unpaid carers when accessing post-diagnostic support remotely (Table </w:t>
      </w:r>
      <w:r w:rsidR="00275BDF" w:rsidRPr="0055549C">
        <w:rPr>
          <w:sz w:val="22"/>
          <w:szCs w:val="22"/>
        </w:rPr>
        <w:t>3</w:t>
      </w:r>
      <w:r w:rsidRPr="0055549C">
        <w:rPr>
          <w:sz w:val="22"/>
          <w:szCs w:val="22"/>
        </w:rPr>
        <w:t xml:space="preserve">). Care recipients’ views were </w:t>
      </w:r>
      <w:r w:rsidR="00096B0E" w:rsidRPr="0055549C">
        <w:rPr>
          <w:sz w:val="22"/>
          <w:szCs w:val="22"/>
        </w:rPr>
        <w:t xml:space="preserve">largely obtained via </w:t>
      </w:r>
      <w:r w:rsidRPr="0055549C">
        <w:rPr>
          <w:sz w:val="22"/>
          <w:szCs w:val="22"/>
        </w:rPr>
        <w:t xml:space="preserve">individual or dyadic interviews </w:t>
      </w:r>
      <w:r w:rsidR="00E7719F" w:rsidRPr="0055549C">
        <w:rPr>
          <w:noProof/>
          <w:sz w:val="22"/>
          <w:szCs w:val="22"/>
        </w:rPr>
        <w:t xml:space="preserve">(Cousins et al., 2022; Dal Bello-Haas, M. E. O’Connell, et al., 2014; </w:t>
      </w:r>
      <w:r w:rsidR="004B56E5" w:rsidRPr="0055549C">
        <w:rPr>
          <w:noProof/>
          <w:sz w:val="22"/>
          <w:szCs w:val="22"/>
        </w:rPr>
        <w:t>Giebel et al., 2021b</w:t>
      </w:r>
      <w:r w:rsidR="00E7719F" w:rsidRPr="0055549C">
        <w:rPr>
          <w:noProof/>
          <w:sz w:val="22"/>
          <w:szCs w:val="22"/>
        </w:rPr>
        <w:t>; Killin et al., 2018; Masoud et al., 2021; O'Rourke et al., 2021)</w:t>
      </w:r>
      <w:r w:rsidRPr="0055549C">
        <w:rPr>
          <w:sz w:val="22"/>
          <w:szCs w:val="22"/>
        </w:rPr>
        <w:t xml:space="preserve"> or quantitative surveys </w:t>
      </w:r>
      <w:r w:rsidR="00E7719F" w:rsidRPr="0055549C">
        <w:rPr>
          <w:noProof/>
          <w:sz w:val="22"/>
          <w:szCs w:val="22"/>
        </w:rPr>
        <w:t xml:space="preserve">(Capozzo et al., 2020; Dal Bello-Haas, M. E. O’Connell, et al., 2014; </w:t>
      </w:r>
      <w:r w:rsidR="00A33BFC" w:rsidRPr="0055549C">
        <w:rPr>
          <w:noProof/>
          <w:sz w:val="22"/>
          <w:szCs w:val="22"/>
        </w:rPr>
        <w:t>Gately et al., 2020b</w:t>
      </w:r>
      <w:r w:rsidR="00E7719F" w:rsidRPr="0055549C">
        <w:rPr>
          <w:noProof/>
          <w:sz w:val="22"/>
          <w:szCs w:val="22"/>
        </w:rPr>
        <w:t xml:space="preserve">; Laver et al., 2020; </w:t>
      </w:r>
      <w:r w:rsidR="00510406" w:rsidRPr="0055549C">
        <w:rPr>
          <w:noProof/>
          <w:sz w:val="22"/>
          <w:szCs w:val="22"/>
        </w:rPr>
        <w:t>Possin et al., 2019</w:t>
      </w:r>
      <w:r w:rsidR="00E7719F" w:rsidRPr="0055549C">
        <w:rPr>
          <w:noProof/>
          <w:sz w:val="22"/>
          <w:szCs w:val="22"/>
        </w:rPr>
        <w:t>; Ptomey et al., 2019)</w:t>
      </w:r>
      <w:r w:rsidRPr="0055549C">
        <w:rPr>
          <w:sz w:val="22"/>
          <w:szCs w:val="22"/>
        </w:rPr>
        <w:t xml:space="preserve">. </w:t>
      </w:r>
      <w:proofErr w:type="spellStart"/>
      <w:r w:rsidRPr="0055549C">
        <w:rPr>
          <w:sz w:val="22"/>
          <w:szCs w:val="22"/>
        </w:rPr>
        <w:t>Ptomey</w:t>
      </w:r>
      <w:proofErr w:type="spellEnd"/>
      <w:r w:rsidRPr="0055549C">
        <w:rPr>
          <w:sz w:val="22"/>
          <w:szCs w:val="22"/>
        </w:rPr>
        <w:t xml:space="preserve"> et al </w:t>
      </w:r>
      <w:r w:rsidR="00E7719F" w:rsidRPr="0055549C">
        <w:rPr>
          <w:noProof/>
          <w:sz w:val="22"/>
          <w:szCs w:val="22"/>
        </w:rPr>
        <w:t>(Ptomey et al., 2019)</w:t>
      </w:r>
      <w:r w:rsidRPr="0055549C">
        <w:rPr>
          <w:sz w:val="22"/>
          <w:szCs w:val="22"/>
        </w:rPr>
        <w:t xml:space="preserve"> devised a simplified questionnaire, which was administered verbally and accessible to people with dementia. Dal Bello-Haas et al </w:t>
      </w:r>
      <w:r w:rsidR="00E7719F" w:rsidRPr="0055549C">
        <w:rPr>
          <w:noProof/>
          <w:sz w:val="22"/>
          <w:szCs w:val="22"/>
        </w:rPr>
        <w:t>(Dal Bello-Haas, M. E. O’Connell, et al., 2014)</w:t>
      </w:r>
      <w:r w:rsidRPr="0055549C">
        <w:rPr>
          <w:sz w:val="22"/>
          <w:szCs w:val="22"/>
        </w:rPr>
        <w:t xml:space="preserve"> observed the engagement of the dyad during the exercise class. Four studies </w:t>
      </w:r>
      <w:r w:rsidR="00E7719F" w:rsidRPr="0055549C">
        <w:rPr>
          <w:noProof/>
          <w:sz w:val="22"/>
          <w:szCs w:val="22"/>
        </w:rPr>
        <w:t xml:space="preserve">(Cousins et al., 2022; </w:t>
      </w:r>
      <w:r w:rsidR="004B56E5" w:rsidRPr="0055549C">
        <w:rPr>
          <w:noProof/>
          <w:sz w:val="22"/>
          <w:szCs w:val="22"/>
        </w:rPr>
        <w:t>Giebel et al., 2021b</w:t>
      </w:r>
      <w:r w:rsidR="00E7719F" w:rsidRPr="0055549C">
        <w:rPr>
          <w:noProof/>
          <w:sz w:val="22"/>
          <w:szCs w:val="22"/>
        </w:rPr>
        <w:t>; Killin et al., 2018; Moo et al., 2020)</w:t>
      </w:r>
      <w:r w:rsidRPr="0055549C">
        <w:rPr>
          <w:sz w:val="22"/>
          <w:szCs w:val="22"/>
        </w:rPr>
        <w:t xml:space="preserve"> studies included views of people with dementia reported by proxy.</w:t>
      </w:r>
    </w:p>
    <w:p w14:paraId="37821AE1" w14:textId="77777777" w:rsidR="009C057F" w:rsidRPr="0055549C" w:rsidRDefault="009C057F" w:rsidP="00EA0192">
      <w:pPr>
        <w:spacing w:line="360" w:lineRule="auto"/>
        <w:jc w:val="both"/>
        <w:rPr>
          <w:sz w:val="22"/>
          <w:szCs w:val="22"/>
        </w:rPr>
      </w:pPr>
    </w:p>
    <w:p w14:paraId="154DFB43" w14:textId="29AEF8C8" w:rsidR="009C057F" w:rsidRPr="0055549C" w:rsidRDefault="009C057F" w:rsidP="00EA0192">
      <w:pPr>
        <w:spacing w:line="360" w:lineRule="auto"/>
        <w:jc w:val="both"/>
        <w:rPr>
          <w:sz w:val="22"/>
          <w:szCs w:val="22"/>
        </w:rPr>
      </w:pPr>
      <w:r w:rsidRPr="0055549C">
        <w:rPr>
          <w:sz w:val="22"/>
          <w:szCs w:val="22"/>
        </w:rPr>
        <w:t xml:space="preserve">Overall, views were mixed. People with dementia and unpaid carers enjoyed participating in exercise classes </w:t>
      </w:r>
      <w:r w:rsidR="00E7719F" w:rsidRPr="0055549C">
        <w:rPr>
          <w:noProof/>
          <w:sz w:val="22"/>
          <w:szCs w:val="22"/>
        </w:rPr>
        <w:t>(Dal Bello-Haas et al., 2014; Ptomey et al., 2019)</w:t>
      </w:r>
      <w:r w:rsidRPr="0055549C">
        <w:rPr>
          <w:sz w:val="22"/>
          <w:szCs w:val="22"/>
        </w:rPr>
        <w:t xml:space="preserve">, willing to continue accessing the intervention, and unpaid carers reporting an increase in exercising independently </w:t>
      </w:r>
      <w:r w:rsidR="00E7719F" w:rsidRPr="0055549C">
        <w:rPr>
          <w:noProof/>
          <w:sz w:val="22"/>
          <w:szCs w:val="22"/>
        </w:rPr>
        <w:t>(Ptomey et al., 2019)</w:t>
      </w:r>
      <w:r w:rsidRPr="0055549C">
        <w:rPr>
          <w:sz w:val="22"/>
          <w:szCs w:val="22"/>
        </w:rPr>
        <w:t xml:space="preserve">. During the exercise class, care recipients were able to focus without distraction, privacy was respected and able to engage with the facilitator </w:t>
      </w:r>
      <w:r w:rsidR="00E7719F" w:rsidRPr="0055549C">
        <w:rPr>
          <w:noProof/>
          <w:sz w:val="22"/>
          <w:szCs w:val="22"/>
        </w:rPr>
        <w:t>(Dal Bello-Haas, M. E. O’Connell, et al., 2014)</w:t>
      </w:r>
      <w:r w:rsidRPr="0055549C">
        <w:rPr>
          <w:sz w:val="22"/>
          <w:szCs w:val="22"/>
        </w:rPr>
        <w:t xml:space="preserve">. People with dementia enjoyed accessing speech language treatment remotely, would </w:t>
      </w:r>
      <w:r w:rsidR="003C2F56" w:rsidRPr="0055549C">
        <w:rPr>
          <w:sz w:val="22"/>
          <w:szCs w:val="22"/>
        </w:rPr>
        <w:t xml:space="preserve">have </w:t>
      </w:r>
      <w:r w:rsidRPr="0055549C">
        <w:rPr>
          <w:sz w:val="22"/>
          <w:szCs w:val="22"/>
        </w:rPr>
        <w:t>like</w:t>
      </w:r>
      <w:r w:rsidR="003C2F56" w:rsidRPr="0055549C">
        <w:rPr>
          <w:sz w:val="22"/>
          <w:szCs w:val="22"/>
        </w:rPr>
        <w:t>d</w:t>
      </w:r>
      <w:r w:rsidRPr="0055549C">
        <w:rPr>
          <w:sz w:val="22"/>
          <w:szCs w:val="22"/>
        </w:rPr>
        <w:t xml:space="preserve"> to received more sessions, and found the pre-recorded videos helpful </w:t>
      </w:r>
      <w:r w:rsidR="00E7719F" w:rsidRPr="0055549C">
        <w:rPr>
          <w:noProof/>
          <w:sz w:val="22"/>
          <w:szCs w:val="22"/>
        </w:rPr>
        <w:t>(Rogalski et al., 2016)</w:t>
      </w:r>
      <w:r w:rsidRPr="0055549C">
        <w:rPr>
          <w:sz w:val="22"/>
          <w:szCs w:val="22"/>
        </w:rPr>
        <w:t xml:space="preserve">. Care recipients chose to access medical follow-ups remotely due to convenience, increased contact with service providers and </w:t>
      </w:r>
      <w:r w:rsidR="00096B0E" w:rsidRPr="0055549C">
        <w:rPr>
          <w:sz w:val="22"/>
          <w:szCs w:val="22"/>
        </w:rPr>
        <w:t xml:space="preserve">to maintain the </w:t>
      </w:r>
      <w:r w:rsidRPr="0055549C">
        <w:rPr>
          <w:sz w:val="22"/>
          <w:szCs w:val="22"/>
        </w:rPr>
        <w:t xml:space="preserve">routine of the person with dementia </w:t>
      </w:r>
      <w:r w:rsidR="00E7719F" w:rsidRPr="0055549C">
        <w:rPr>
          <w:noProof/>
          <w:sz w:val="22"/>
          <w:szCs w:val="22"/>
        </w:rPr>
        <w:t>(Moo et al., 2020)</w:t>
      </w:r>
      <w:r w:rsidRPr="0055549C">
        <w:rPr>
          <w:sz w:val="22"/>
          <w:szCs w:val="22"/>
        </w:rPr>
        <w:t xml:space="preserve">. Accessing remote medical follow-ups yielded high satisfaction </w:t>
      </w:r>
      <w:r w:rsidR="00E7719F" w:rsidRPr="0055549C">
        <w:rPr>
          <w:noProof/>
          <w:sz w:val="22"/>
          <w:szCs w:val="22"/>
        </w:rPr>
        <w:t>(Capozzo et al., 2020; Moo et al., 2020)</w:t>
      </w:r>
      <w:r w:rsidRPr="0055549C">
        <w:rPr>
          <w:sz w:val="22"/>
          <w:szCs w:val="22"/>
        </w:rPr>
        <w:t xml:space="preserve">, care recipients were at least as </w:t>
      </w:r>
      <w:r w:rsidRPr="0055549C">
        <w:rPr>
          <w:sz w:val="22"/>
          <w:szCs w:val="22"/>
        </w:rPr>
        <w:lastRenderedPageBreak/>
        <w:t xml:space="preserve">satisfied </w:t>
      </w:r>
      <w:r w:rsidR="00096B0E" w:rsidRPr="0055549C">
        <w:rPr>
          <w:sz w:val="22"/>
          <w:szCs w:val="22"/>
        </w:rPr>
        <w:t xml:space="preserve">when </w:t>
      </w:r>
      <w:r w:rsidRPr="0055549C">
        <w:rPr>
          <w:sz w:val="22"/>
          <w:szCs w:val="22"/>
        </w:rPr>
        <w:t xml:space="preserve">remotely accessing medical follow-ups as when attending visits in-person </w:t>
      </w:r>
      <w:r w:rsidR="00E7719F" w:rsidRPr="0055549C">
        <w:rPr>
          <w:noProof/>
          <w:sz w:val="22"/>
          <w:szCs w:val="22"/>
        </w:rPr>
        <w:t>(Moo et al., 2020)</w:t>
      </w:r>
      <w:r w:rsidRPr="0055549C">
        <w:rPr>
          <w:sz w:val="22"/>
          <w:szCs w:val="22"/>
        </w:rPr>
        <w:t xml:space="preserve">, and many would like to continue access appointments remotely </w:t>
      </w:r>
      <w:r w:rsidR="00E7719F" w:rsidRPr="0055549C">
        <w:rPr>
          <w:noProof/>
          <w:sz w:val="22"/>
          <w:szCs w:val="22"/>
        </w:rPr>
        <w:t>(Capozzo et al., 2020)</w:t>
      </w:r>
      <w:r w:rsidRPr="0055549C">
        <w:rPr>
          <w:sz w:val="22"/>
          <w:szCs w:val="22"/>
        </w:rPr>
        <w:t xml:space="preserve">. During the medical follow-ups, care recipients felt able to talk as when during in-person follow-ups, comfortable accessing care remotely </w:t>
      </w:r>
      <w:r w:rsidR="00E7719F" w:rsidRPr="0055549C">
        <w:rPr>
          <w:noProof/>
          <w:sz w:val="22"/>
          <w:szCs w:val="22"/>
        </w:rPr>
        <w:t>(Capozzo et al., 2020)</w:t>
      </w:r>
      <w:r w:rsidRPr="0055549C">
        <w:rPr>
          <w:sz w:val="22"/>
          <w:szCs w:val="22"/>
        </w:rPr>
        <w:t xml:space="preserve"> and staff answered their questions satisfactorily </w:t>
      </w:r>
      <w:r w:rsidR="00E7719F" w:rsidRPr="0055549C">
        <w:rPr>
          <w:noProof/>
          <w:sz w:val="22"/>
          <w:szCs w:val="22"/>
        </w:rPr>
        <w:t>(Moo et al., 2020)</w:t>
      </w:r>
      <w:r w:rsidRPr="0055549C">
        <w:rPr>
          <w:sz w:val="22"/>
          <w:szCs w:val="22"/>
        </w:rPr>
        <w:t xml:space="preserve">. Unpaid carers were satisfied with remotely accessing home safety evaluations </w:t>
      </w:r>
      <w:r w:rsidR="00E7719F" w:rsidRPr="0055549C">
        <w:rPr>
          <w:noProof/>
          <w:sz w:val="22"/>
          <w:szCs w:val="22"/>
        </w:rPr>
        <w:t>(</w:t>
      </w:r>
      <w:r w:rsidR="00A33BFC" w:rsidRPr="0055549C">
        <w:rPr>
          <w:noProof/>
          <w:sz w:val="22"/>
          <w:szCs w:val="22"/>
        </w:rPr>
        <w:t>Gately et al., 2020b</w:t>
      </w:r>
      <w:r w:rsidR="00E7719F" w:rsidRPr="0055549C">
        <w:rPr>
          <w:noProof/>
          <w:sz w:val="22"/>
          <w:szCs w:val="22"/>
        </w:rPr>
        <w:t>)</w:t>
      </w:r>
      <w:r w:rsidRPr="0055549C">
        <w:rPr>
          <w:sz w:val="22"/>
          <w:szCs w:val="22"/>
        </w:rPr>
        <w:t xml:space="preserve">, supportive </w:t>
      </w:r>
      <w:r w:rsidR="00E7719F" w:rsidRPr="0055549C">
        <w:rPr>
          <w:noProof/>
          <w:sz w:val="22"/>
          <w:szCs w:val="22"/>
        </w:rPr>
        <w:t>(Laver et al., 2020)</w:t>
      </w:r>
      <w:r w:rsidRPr="0055549C">
        <w:rPr>
          <w:sz w:val="22"/>
          <w:szCs w:val="22"/>
        </w:rPr>
        <w:t xml:space="preserve"> and care management interventions </w:t>
      </w:r>
      <w:r w:rsidR="00E7719F" w:rsidRPr="0055549C">
        <w:rPr>
          <w:noProof/>
          <w:sz w:val="22"/>
          <w:szCs w:val="22"/>
        </w:rPr>
        <w:t>(Possin et al., 20</w:t>
      </w:r>
      <w:r w:rsidR="00510406" w:rsidRPr="0055549C">
        <w:rPr>
          <w:noProof/>
          <w:sz w:val="22"/>
          <w:szCs w:val="22"/>
        </w:rPr>
        <w:t>19</w:t>
      </w:r>
      <w:r w:rsidR="00E7719F" w:rsidRPr="0055549C">
        <w:rPr>
          <w:noProof/>
          <w:sz w:val="22"/>
          <w:szCs w:val="22"/>
        </w:rPr>
        <w:t>)</w:t>
      </w:r>
      <w:r w:rsidRPr="0055549C">
        <w:rPr>
          <w:sz w:val="22"/>
          <w:szCs w:val="22"/>
        </w:rPr>
        <w:t xml:space="preserve">. The remote safety evaluation was perceived as </w:t>
      </w:r>
      <w:r w:rsidR="00096B0E" w:rsidRPr="0055549C">
        <w:rPr>
          <w:sz w:val="22"/>
          <w:szCs w:val="22"/>
        </w:rPr>
        <w:t>being time</w:t>
      </w:r>
      <w:r w:rsidRPr="0055549C">
        <w:rPr>
          <w:sz w:val="22"/>
          <w:szCs w:val="22"/>
        </w:rPr>
        <w:t xml:space="preserve"> efficient and unpaid carers felt comfortable using the technology </w:t>
      </w:r>
      <w:r w:rsidR="00E7719F" w:rsidRPr="0055549C">
        <w:rPr>
          <w:noProof/>
          <w:sz w:val="22"/>
          <w:szCs w:val="22"/>
        </w:rPr>
        <w:t>(</w:t>
      </w:r>
      <w:r w:rsidR="00A33BFC" w:rsidRPr="0055549C">
        <w:rPr>
          <w:noProof/>
          <w:sz w:val="22"/>
          <w:szCs w:val="22"/>
        </w:rPr>
        <w:t>Gately et al., 2020b</w:t>
      </w:r>
      <w:r w:rsidR="00E7719F" w:rsidRPr="0055549C">
        <w:rPr>
          <w:noProof/>
          <w:sz w:val="22"/>
          <w:szCs w:val="22"/>
        </w:rPr>
        <w:t>)</w:t>
      </w:r>
      <w:r w:rsidRPr="0055549C">
        <w:rPr>
          <w:sz w:val="22"/>
          <w:szCs w:val="22"/>
        </w:rPr>
        <w:t xml:space="preserve">. Nevertheless, when comparing in-person to remote service delivery, unpaid carers were </w:t>
      </w:r>
      <w:r w:rsidR="00096B0E" w:rsidRPr="0055549C">
        <w:rPr>
          <w:sz w:val="22"/>
          <w:szCs w:val="22"/>
        </w:rPr>
        <w:t xml:space="preserve">slightly </w:t>
      </w:r>
      <w:r w:rsidRPr="0055549C">
        <w:rPr>
          <w:sz w:val="22"/>
          <w:szCs w:val="22"/>
        </w:rPr>
        <w:t xml:space="preserve">more favourable towards accessing home safety evaluations </w:t>
      </w:r>
      <w:r w:rsidR="00E7719F" w:rsidRPr="0055549C">
        <w:rPr>
          <w:noProof/>
          <w:sz w:val="22"/>
          <w:szCs w:val="22"/>
        </w:rPr>
        <w:t>(</w:t>
      </w:r>
      <w:r w:rsidR="00A33BFC" w:rsidRPr="0055549C">
        <w:rPr>
          <w:noProof/>
          <w:sz w:val="22"/>
          <w:szCs w:val="22"/>
        </w:rPr>
        <w:t>Gately et al., 2020b</w:t>
      </w:r>
      <w:r w:rsidR="00E7719F" w:rsidRPr="0055549C">
        <w:rPr>
          <w:noProof/>
          <w:sz w:val="22"/>
          <w:szCs w:val="22"/>
        </w:rPr>
        <w:t>)</w:t>
      </w:r>
      <w:r w:rsidRPr="0055549C">
        <w:rPr>
          <w:sz w:val="22"/>
          <w:szCs w:val="22"/>
        </w:rPr>
        <w:t xml:space="preserve"> and supportive interventions </w:t>
      </w:r>
      <w:r w:rsidR="00E7719F" w:rsidRPr="0055549C">
        <w:rPr>
          <w:noProof/>
          <w:sz w:val="22"/>
          <w:szCs w:val="22"/>
        </w:rPr>
        <w:t>(Laver et al., 2020)</w:t>
      </w:r>
      <w:r w:rsidRPr="0055549C">
        <w:rPr>
          <w:sz w:val="22"/>
          <w:szCs w:val="22"/>
        </w:rPr>
        <w:t xml:space="preserve"> in an in-person format. Whilst some people with dementia and unpaid carers valued the information provided on the information portal </w:t>
      </w:r>
      <w:r w:rsidR="00E7719F" w:rsidRPr="0055549C">
        <w:rPr>
          <w:noProof/>
          <w:sz w:val="22"/>
          <w:szCs w:val="22"/>
        </w:rPr>
        <w:t>(Killin et al., 2018)</w:t>
      </w:r>
      <w:r w:rsidRPr="0055549C">
        <w:rPr>
          <w:sz w:val="22"/>
          <w:szCs w:val="22"/>
        </w:rPr>
        <w:t>, it did not align with their perceived present needs and many experienced difficulties whilst navigating the technology, which</w:t>
      </w:r>
      <w:r w:rsidR="00096B0E" w:rsidRPr="0055549C">
        <w:rPr>
          <w:sz w:val="22"/>
          <w:szCs w:val="22"/>
        </w:rPr>
        <w:t xml:space="preserve"> </w:t>
      </w:r>
      <w:r w:rsidRPr="0055549C">
        <w:rPr>
          <w:sz w:val="22"/>
          <w:szCs w:val="22"/>
        </w:rPr>
        <w:t xml:space="preserve">contributed to the underuse of the service. </w:t>
      </w:r>
    </w:p>
    <w:p w14:paraId="6BAD04CA" w14:textId="77777777" w:rsidR="009C057F" w:rsidRPr="0055549C" w:rsidRDefault="009C057F" w:rsidP="00EA0192">
      <w:pPr>
        <w:spacing w:line="360" w:lineRule="auto"/>
        <w:jc w:val="both"/>
        <w:rPr>
          <w:sz w:val="22"/>
          <w:szCs w:val="22"/>
        </w:rPr>
      </w:pPr>
    </w:p>
    <w:p w14:paraId="75A9BBD4" w14:textId="709BD483" w:rsidR="00A155AE" w:rsidRPr="0055549C" w:rsidRDefault="009C057F" w:rsidP="00EA0192">
      <w:pPr>
        <w:spacing w:line="360" w:lineRule="auto"/>
        <w:jc w:val="both"/>
        <w:rPr>
          <w:sz w:val="22"/>
          <w:szCs w:val="22"/>
        </w:rPr>
      </w:pPr>
      <w:r w:rsidRPr="0055549C">
        <w:rPr>
          <w:sz w:val="22"/>
          <w:szCs w:val="22"/>
        </w:rPr>
        <w:t xml:space="preserve">During the COVID-19 pandemic, check-up calls </w:t>
      </w:r>
      <w:r w:rsidR="00E7719F" w:rsidRPr="0055549C">
        <w:rPr>
          <w:noProof/>
          <w:sz w:val="22"/>
          <w:szCs w:val="22"/>
        </w:rPr>
        <w:t>(Giebel</w:t>
      </w:r>
      <w:r w:rsidR="00F002B8">
        <w:rPr>
          <w:noProof/>
          <w:sz w:val="22"/>
          <w:szCs w:val="22"/>
        </w:rPr>
        <w:t>.,</w:t>
      </w:r>
      <w:r w:rsidR="00651857">
        <w:rPr>
          <w:noProof/>
          <w:sz w:val="22"/>
          <w:szCs w:val="22"/>
        </w:rPr>
        <w:t xml:space="preserve"> </w:t>
      </w:r>
      <w:r w:rsidR="00E7719F" w:rsidRPr="0055549C">
        <w:rPr>
          <w:noProof/>
          <w:sz w:val="22"/>
          <w:szCs w:val="22"/>
        </w:rPr>
        <w:t>Hanna, Callaghan, et al., 2021; O'Rourke et al., 2021)</w:t>
      </w:r>
      <w:r w:rsidRPr="0055549C">
        <w:rPr>
          <w:sz w:val="22"/>
          <w:szCs w:val="22"/>
        </w:rPr>
        <w:t xml:space="preserve">, memory cafes </w:t>
      </w:r>
      <w:r w:rsidR="00E7719F" w:rsidRPr="0055549C">
        <w:rPr>
          <w:noProof/>
          <w:sz w:val="22"/>
          <w:szCs w:val="22"/>
        </w:rPr>
        <w:t>(Masoud et al., 2021)</w:t>
      </w:r>
      <w:r w:rsidRPr="0055549C">
        <w:rPr>
          <w:sz w:val="22"/>
          <w:szCs w:val="22"/>
        </w:rPr>
        <w:t xml:space="preserve"> and peer support group </w:t>
      </w:r>
      <w:r w:rsidR="00E7719F" w:rsidRPr="0055549C">
        <w:rPr>
          <w:noProof/>
          <w:sz w:val="22"/>
          <w:szCs w:val="22"/>
        </w:rPr>
        <w:t xml:space="preserve">(Cousins et al., 2022; </w:t>
      </w:r>
      <w:r w:rsidR="004B56E5" w:rsidRPr="0055549C">
        <w:rPr>
          <w:noProof/>
          <w:sz w:val="22"/>
          <w:szCs w:val="22"/>
        </w:rPr>
        <w:t>Giebel et al., 2021b</w:t>
      </w:r>
      <w:r w:rsidR="00E7719F" w:rsidRPr="0055549C">
        <w:rPr>
          <w:noProof/>
          <w:sz w:val="22"/>
          <w:szCs w:val="22"/>
        </w:rPr>
        <w:t>)</w:t>
      </w:r>
      <w:r w:rsidRPr="0055549C">
        <w:rPr>
          <w:sz w:val="22"/>
          <w:szCs w:val="22"/>
        </w:rPr>
        <w:t xml:space="preserve"> provided valuable support, an opportunity to engage in activities and to connect with others. Whilst some people with dementia recognised their friends remotely, some were unable to </w:t>
      </w:r>
      <w:r w:rsidR="00E7719F" w:rsidRPr="0055549C">
        <w:rPr>
          <w:noProof/>
          <w:sz w:val="22"/>
          <w:szCs w:val="22"/>
        </w:rPr>
        <w:t>(Giebel</w:t>
      </w:r>
      <w:r w:rsidR="00F002B8">
        <w:rPr>
          <w:noProof/>
          <w:sz w:val="22"/>
          <w:szCs w:val="22"/>
        </w:rPr>
        <w:t>.</w:t>
      </w:r>
      <w:r w:rsidR="00E7719F" w:rsidRPr="0055549C">
        <w:rPr>
          <w:noProof/>
          <w:sz w:val="22"/>
          <w:szCs w:val="22"/>
        </w:rPr>
        <w:t>, Hanna, Callaghan, et al., 2021; Masoud et al., 2021)</w:t>
      </w:r>
      <w:r w:rsidRPr="0055549C">
        <w:rPr>
          <w:sz w:val="22"/>
          <w:szCs w:val="22"/>
        </w:rPr>
        <w:t xml:space="preserve">. </w:t>
      </w:r>
      <w:r w:rsidR="00EB6B6E" w:rsidRPr="0055549C">
        <w:rPr>
          <w:sz w:val="22"/>
          <w:szCs w:val="22"/>
        </w:rPr>
        <w:t>Some u</w:t>
      </w:r>
      <w:r w:rsidRPr="0055549C">
        <w:rPr>
          <w:sz w:val="22"/>
          <w:szCs w:val="22"/>
        </w:rPr>
        <w:t xml:space="preserve">npaid carers reported that due to behavioural problems and general disinterest in technology, remote memory cafes were unsuitable for people with dementia </w:t>
      </w:r>
      <w:r w:rsidR="00E7719F" w:rsidRPr="0055549C">
        <w:rPr>
          <w:noProof/>
          <w:sz w:val="22"/>
          <w:szCs w:val="22"/>
        </w:rPr>
        <w:t>(Masoud et al., 2021)</w:t>
      </w:r>
      <w:r w:rsidRPr="0055549C">
        <w:rPr>
          <w:sz w:val="22"/>
          <w:szCs w:val="22"/>
        </w:rPr>
        <w:t>. Remote memory cafes</w:t>
      </w:r>
      <w:r w:rsidR="00A155AE" w:rsidRPr="0055549C">
        <w:rPr>
          <w:sz w:val="22"/>
          <w:szCs w:val="22"/>
        </w:rPr>
        <w:t xml:space="preserve"> rendered it difficult to meaningfully connect with others </w:t>
      </w:r>
      <w:r w:rsidR="00E7719F" w:rsidRPr="0055549C">
        <w:rPr>
          <w:noProof/>
          <w:sz w:val="22"/>
          <w:szCs w:val="22"/>
        </w:rPr>
        <w:t>(Masoud et al., 2021)</w:t>
      </w:r>
      <w:r w:rsidR="00A155AE" w:rsidRPr="0055549C">
        <w:rPr>
          <w:sz w:val="22"/>
          <w:szCs w:val="22"/>
        </w:rPr>
        <w:t xml:space="preserve"> and remote memory cafes and support groups were ‘not the same’ as when meeting people in-person </w:t>
      </w:r>
      <w:r w:rsidR="00E7719F" w:rsidRPr="0055549C">
        <w:rPr>
          <w:noProof/>
          <w:sz w:val="22"/>
          <w:szCs w:val="22"/>
        </w:rPr>
        <w:t>(Giebel</w:t>
      </w:r>
      <w:r w:rsidR="006E1039">
        <w:rPr>
          <w:noProof/>
          <w:sz w:val="22"/>
          <w:szCs w:val="22"/>
        </w:rPr>
        <w:t>.</w:t>
      </w:r>
      <w:r w:rsidR="00E7719F" w:rsidRPr="0055549C">
        <w:rPr>
          <w:noProof/>
          <w:sz w:val="22"/>
          <w:szCs w:val="22"/>
        </w:rPr>
        <w:t>, Hanna, Callaghan, et al., 2021; Masoud et al., 2021)</w:t>
      </w:r>
      <w:r w:rsidR="00A155AE" w:rsidRPr="0055549C">
        <w:rPr>
          <w:sz w:val="22"/>
          <w:szCs w:val="22"/>
        </w:rPr>
        <w:t xml:space="preserve">.  Furthermore, these were perceived to provide </w:t>
      </w:r>
      <w:r w:rsidR="007F46FD" w:rsidRPr="00F52E83">
        <w:rPr>
          <w:sz w:val="22"/>
          <w:szCs w:val="22"/>
          <w:highlight w:val="yellow"/>
        </w:rPr>
        <w:t>fewer</w:t>
      </w:r>
      <w:r w:rsidR="007F46FD">
        <w:rPr>
          <w:sz w:val="22"/>
          <w:szCs w:val="22"/>
        </w:rPr>
        <w:t xml:space="preserve"> </w:t>
      </w:r>
      <w:r w:rsidR="00A155AE" w:rsidRPr="0055549C">
        <w:rPr>
          <w:sz w:val="22"/>
          <w:szCs w:val="22"/>
        </w:rPr>
        <w:t xml:space="preserve">benefits </w:t>
      </w:r>
      <w:r w:rsidR="00E7719F" w:rsidRPr="0055549C">
        <w:rPr>
          <w:noProof/>
          <w:sz w:val="22"/>
          <w:szCs w:val="22"/>
        </w:rPr>
        <w:t>(Masoud et al., 2021)</w:t>
      </w:r>
      <w:r w:rsidR="00A155AE" w:rsidRPr="0055549C">
        <w:rPr>
          <w:sz w:val="22"/>
          <w:szCs w:val="22"/>
        </w:rPr>
        <w:t xml:space="preserve">, and may be unsuitable for people with visual impairments </w:t>
      </w:r>
      <w:r w:rsidR="00E7719F" w:rsidRPr="0055549C">
        <w:rPr>
          <w:noProof/>
          <w:sz w:val="22"/>
          <w:szCs w:val="22"/>
        </w:rPr>
        <w:t>(Giebel, Hanna, Callaghan, et al., 2021)</w:t>
      </w:r>
      <w:r w:rsidR="00A155AE" w:rsidRPr="0055549C">
        <w:rPr>
          <w:sz w:val="22"/>
          <w:szCs w:val="22"/>
        </w:rPr>
        <w:t xml:space="preserve"> or dementia-related behavioural problems </w:t>
      </w:r>
      <w:r w:rsidR="00E7719F" w:rsidRPr="0055549C">
        <w:rPr>
          <w:noProof/>
          <w:sz w:val="22"/>
          <w:szCs w:val="22"/>
        </w:rPr>
        <w:t>(Masoud et al., 2021)</w:t>
      </w:r>
      <w:r w:rsidR="00A155AE" w:rsidRPr="0055549C">
        <w:rPr>
          <w:sz w:val="22"/>
          <w:szCs w:val="22"/>
        </w:rPr>
        <w:t>.</w:t>
      </w:r>
    </w:p>
    <w:p w14:paraId="2E2577BA" w14:textId="77777777" w:rsidR="00A155AE" w:rsidRPr="0055549C" w:rsidRDefault="00A155AE" w:rsidP="00EA0192">
      <w:pPr>
        <w:spacing w:line="360" w:lineRule="auto"/>
        <w:jc w:val="both"/>
        <w:rPr>
          <w:sz w:val="22"/>
          <w:szCs w:val="22"/>
        </w:rPr>
      </w:pPr>
    </w:p>
    <w:p w14:paraId="070C9333" w14:textId="26A4584E" w:rsidR="009C057F" w:rsidRPr="0055549C" w:rsidRDefault="009C057F" w:rsidP="00EA0192">
      <w:pPr>
        <w:spacing w:line="360" w:lineRule="auto"/>
        <w:jc w:val="both"/>
        <w:rPr>
          <w:sz w:val="22"/>
          <w:szCs w:val="22"/>
        </w:rPr>
        <w:sectPr w:rsidR="009C057F" w:rsidRPr="0055549C" w:rsidSect="007D12CA">
          <w:footerReference w:type="default" r:id="rId10"/>
          <w:pgSz w:w="11906" w:h="16838"/>
          <w:pgMar w:top="1440" w:right="1440" w:bottom="1440" w:left="1440" w:header="709" w:footer="709" w:gutter="0"/>
          <w:lnNumType w:countBy="1"/>
          <w:cols w:space="708"/>
          <w:docGrid w:linePitch="360"/>
        </w:sectPr>
      </w:pPr>
      <w:r w:rsidRPr="0055549C">
        <w:rPr>
          <w:sz w:val="22"/>
          <w:szCs w:val="22"/>
        </w:rPr>
        <w:t xml:space="preserve">Two studies reported reasons for declining remote post-diagnostic support. These included being unable to access or being unacquainted with the technology </w:t>
      </w:r>
      <w:r w:rsidR="00E7719F" w:rsidRPr="0055549C">
        <w:rPr>
          <w:noProof/>
          <w:sz w:val="22"/>
          <w:szCs w:val="22"/>
        </w:rPr>
        <w:t>(Masoud et al., 2021; Moo et al., 2020)</w:t>
      </w:r>
      <w:r w:rsidRPr="0055549C">
        <w:rPr>
          <w:sz w:val="22"/>
          <w:szCs w:val="22"/>
        </w:rPr>
        <w:t>, difficulties in engaging with the remote format and being unable to form meaningful connections with others</w:t>
      </w:r>
      <w:r w:rsidR="00EB6B6E" w:rsidRPr="0055549C">
        <w:rPr>
          <w:sz w:val="22"/>
          <w:szCs w:val="22"/>
        </w:rPr>
        <w:t xml:space="preserve"> remotely</w:t>
      </w:r>
      <w:r w:rsidRPr="0055549C">
        <w:rPr>
          <w:sz w:val="22"/>
          <w:szCs w:val="22"/>
        </w:rPr>
        <w:t xml:space="preserve"> </w:t>
      </w:r>
      <w:r w:rsidR="00E7719F" w:rsidRPr="0055549C">
        <w:rPr>
          <w:noProof/>
          <w:sz w:val="22"/>
          <w:szCs w:val="22"/>
        </w:rPr>
        <w:t>(Masoud et al., 2021)</w:t>
      </w:r>
      <w:r w:rsidR="00026DFC">
        <w:rPr>
          <w:sz w:val="22"/>
          <w:szCs w:val="22"/>
        </w:rPr>
        <w:t>.</w:t>
      </w:r>
      <w:bookmarkEnd w:id="2"/>
    </w:p>
    <w:p w14:paraId="0DB4AF72" w14:textId="3564DEA3" w:rsidR="009C057F" w:rsidRPr="0055549C" w:rsidRDefault="009C057F" w:rsidP="00EA0192"/>
    <w:p w14:paraId="76208B53" w14:textId="77777777" w:rsidR="009C057F" w:rsidRPr="0055549C" w:rsidRDefault="009C057F" w:rsidP="00EA0192">
      <w:pPr>
        <w:pStyle w:val="Heading1"/>
        <w:spacing w:line="360" w:lineRule="auto"/>
        <w:jc w:val="both"/>
        <w:rPr>
          <w:rFonts w:ascii="Times New Roman" w:hAnsi="Times New Roman" w:cs="Times New Roman"/>
          <w:b/>
          <w:color w:val="auto"/>
          <w:sz w:val="24"/>
          <w:szCs w:val="24"/>
        </w:rPr>
      </w:pPr>
      <w:r w:rsidRPr="0055549C">
        <w:rPr>
          <w:rFonts w:ascii="Times New Roman" w:hAnsi="Times New Roman" w:cs="Times New Roman"/>
          <w:b/>
          <w:color w:val="auto"/>
          <w:sz w:val="24"/>
          <w:szCs w:val="24"/>
        </w:rPr>
        <w:t xml:space="preserve">Discussion </w:t>
      </w:r>
    </w:p>
    <w:p w14:paraId="598DEE01" w14:textId="04E8662B" w:rsidR="009C057F" w:rsidRPr="0055549C" w:rsidRDefault="009C057F" w:rsidP="00EA0192">
      <w:pPr>
        <w:spacing w:line="360" w:lineRule="auto"/>
        <w:jc w:val="both"/>
        <w:rPr>
          <w:sz w:val="22"/>
        </w:rPr>
      </w:pPr>
      <w:r w:rsidRPr="0055549C">
        <w:rPr>
          <w:sz w:val="22"/>
        </w:rPr>
        <w:t xml:space="preserve">Findings from our systematic review suggest that, whilst remote post-diagnostic support may help to address some of the needs presented by people with dementia, or </w:t>
      </w:r>
      <w:r w:rsidR="00DD0A94" w:rsidRPr="0055549C">
        <w:rPr>
          <w:sz w:val="22"/>
        </w:rPr>
        <w:t xml:space="preserve">the </w:t>
      </w:r>
      <w:r w:rsidRPr="0055549C">
        <w:rPr>
          <w:sz w:val="22"/>
        </w:rPr>
        <w:t xml:space="preserve">dyad, care recipients’ views on accessing services remotely remained mixed. The increased reliance on remote service delivery during the COVID-19 pandemic has shed light on the duality of the use of ICT in service delivery </w:t>
      </w:r>
      <w:r w:rsidR="00E7719F" w:rsidRPr="0055549C">
        <w:rPr>
          <w:noProof/>
          <w:sz w:val="22"/>
          <w:szCs w:val="22"/>
        </w:rPr>
        <w:t>(Wheatley et al., 2022)</w:t>
      </w:r>
      <w:r w:rsidRPr="0055549C">
        <w:rPr>
          <w:sz w:val="22"/>
        </w:rPr>
        <w:t xml:space="preserve">, and lessons learnt are </w:t>
      </w:r>
      <w:r w:rsidRPr="0055549C">
        <w:rPr>
          <w:sz w:val="22"/>
          <w:szCs w:val="22"/>
        </w:rPr>
        <w:t xml:space="preserve">invaluable to construct future resilient services. As some elements of remote service delivery are likely to endure as part of routine delivery, the </w:t>
      </w:r>
      <w:r w:rsidRPr="0055549C">
        <w:rPr>
          <w:sz w:val="22"/>
        </w:rPr>
        <w:t xml:space="preserve">use of ICT in service provision needs to be carefully considered, as to avoid further widening inequalities in access. </w:t>
      </w:r>
    </w:p>
    <w:p w14:paraId="34F08A22" w14:textId="070333E0" w:rsidR="009C057F" w:rsidRPr="0055549C" w:rsidRDefault="009C057F" w:rsidP="00EA0192">
      <w:pPr>
        <w:spacing w:line="360" w:lineRule="auto"/>
        <w:ind w:firstLine="720"/>
        <w:jc w:val="both"/>
        <w:rPr>
          <w:sz w:val="22"/>
        </w:rPr>
      </w:pPr>
      <w:r w:rsidRPr="0055549C">
        <w:rPr>
          <w:sz w:val="22"/>
        </w:rPr>
        <w:t xml:space="preserve">Remote post-diagnostic support may offer several benefits, nevertheless, these are likely to be limited to people with dementia and unpaid carers who can access and engage with ICT. Benefits include positively impacting on care recipients’ quality of life, behavioural problems, caregiving burden, speech and language abilities and level of physical activity </w:t>
      </w:r>
      <w:r w:rsidR="00E7719F" w:rsidRPr="0055549C">
        <w:rPr>
          <w:noProof/>
          <w:sz w:val="22"/>
        </w:rPr>
        <w:t>(Panerai et al., 2021; Ptomey et al., 2019; Rogalski et al., 2016)</w:t>
      </w:r>
      <w:r w:rsidRPr="0055549C">
        <w:rPr>
          <w:sz w:val="22"/>
        </w:rPr>
        <w:t xml:space="preserve">. Some studies found benefits to be comparable to those offered through in-person service delivery </w:t>
      </w:r>
      <w:r w:rsidR="00E7719F" w:rsidRPr="0055549C">
        <w:rPr>
          <w:noProof/>
          <w:sz w:val="22"/>
        </w:rPr>
        <w:t>(Chodosh et al., 2015; Dial et al., 2019; Kim et al., 2017; Laver et al., 2020; Possin et al., 20</w:t>
      </w:r>
      <w:r w:rsidR="00510406" w:rsidRPr="0055549C">
        <w:rPr>
          <w:noProof/>
          <w:sz w:val="22"/>
        </w:rPr>
        <w:t>19</w:t>
      </w:r>
      <w:r w:rsidR="00E7719F" w:rsidRPr="0055549C">
        <w:rPr>
          <w:noProof/>
          <w:sz w:val="22"/>
        </w:rPr>
        <w:t>)</w:t>
      </w:r>
      <w:r w:rsidRPr="0055549C">
        <w:rPr>
          <w:sz w:val="22"/>
        </w:rPr>
        <w:t xml:space="preserve">. However, remote formats may be unable to replicate some benefits relating to social health, such as meaningfully engaging with others </w:t>
      </w:r>
      <w:r w:rsidR="00E7719F" w:rsidRPr="0055549C">
        <w:rPr>
          <w:noProof/>
          <w:sz w:val="22"/>
        </w:rPr>
        <w:t>(</w:t>
      </w:r>
      <w:r w:rsidR="004B56E5" w:rsidRPr="0055549C">
        <w:rPr>
          <w:noProof/>
          <w:sz w:val="22"/>
          <w:szCs w:val="22"/>
        </w:rPr>
        <w:t>Giebel et al., 2021b</w:t>
      </w:r>
      <w:r w:rsidR="00E7719F" w:rsidRPr="0055549C">
        <w:rPr>
          <w:noProof/>
          <w:sz w:val="22"/>
        </w:rPr>
        <w:t>; Lee et al., 2021; Masoud et al., 2021)</w:t>
      </w:r>
      <w:r w:rsidRPr="0055549C">
        <w:rPr>
          <w:sz w:val="22"/>
        </w:rPr>
        <w:t xml:space="preserve">, which </w:t>
      </w:r>
      <w:r w:rsidR="00253A10" w:rsidRPr="00F52E83">
        <w:rPr>
          <w:sz w:val="22"/>
          <w:highlight w:val="yellow"/>
        </w:rPr>
        <w:t>is</w:t>
      </w:r>
      <w:r w:rsidR="00253A10">
        <w:rPr>
          <w:sz w:val="22"/>
        </w:rPr>
        <w:t xml:space="preserve"> </w:t>
      </w:r>
      <w:r w:rsidRPr="0055549C">
        <w:rPr>
          <w:sz w:val="22"/>
        </w:rPr>
        <w:t xml:space="preserve">important to living well with dementia </w:t>
      </w:r>
      <w:r w:rsidR="00E7719F" w:rsidRPr="0055549C">
        <w:rPr>
          <w:noProof/>
          <w:sz w:val="22"/>
        </w:rPr>
        <w:t>(Reilly et al., 2020)</w:t>
      </w:r>
      <w:r w:rsidRPr="0055549C">
        <w:rPr>
          <w:sz w:val="22"/>
        </w:rPr>
        <w:t xml:space="preserve">. Accessing remote post-diagnostic support may not be suitable for people with advanced dementia </w:t>
      </w:r>
      <w:r w:rsidR="00E7719F" w:rsidRPr="0055549C">
        <w:rPr>
          <w:noProof/>
          <w:sz w:val="22"/>
        </w:rPr>
        <w:t>(Rogalski et al., 2016)</w:t>
      </w:r>
      <w:r w:rsidRPr="0055549C">
        <w:rPr>
          <w:sz w:val="22"/>
        </w:rPr>
        <w:t xml:space="preserve"> or sensory impairments </w:t>
      </w:r>
      <w:r w:rsidR="00E7719F" w:rsidRPr="0055549C">
        <w:rPr>
          <w:noProof/>
          <w:sz w:val="22"/>
        </w:rPr>
        <w:t>(</w:t>
      </w:r>
      <w:r w:rsidR="004B56E5" w:rsidRPr="0055549C">
        <w:rPr>
          <w:noProof/>
          <w:sz w:val="22"/>
          <w:szCs w:val="22"/>
        </w:rPr>
        <w:t>Giebel et al., 2021b</w:t>
      </w:r>
      <w:r w:rsidR="00E7719F" w:rsidRPr="0055549C">
        <w:rPr>
          <w:noProof/>
          <w:sz w:val="22"/>
        </w:rPr>
        <w:t>)</w:t>
      </w:r>
      <w:r w:rsidRPr="0055549C">
        <w:rPr>
          <w:sz w:val="22"/>
        </w:rPr>
        <w:t xml:space="preserve">, conditions which often form part of the exclusion criteria of studies exploring remote interventions </w:t>
      </w:r>
      <w:r w:rsidR="00E7719F" w:rsidRPr="0055549C">
        <w:rPr>
          <w:noProof/>
          <w:sz w:val="22"/>
        </w:rPr>
        <w:t>(Yi et al., 2021)</w:t>
      </w:r>
      <w:r w:rsidRPr="0055549C">
        <w:rPr>
          <w:sz w:val="22"/>
        </w:rPr>
        <w:t xml:space="preserve">. This highlights the importance of identifying when along the disease trajectory remote post-diagnostic support is suitable, and that the presence of comorbidities may hinder the ability to optimally engage with remote services. </w:t>
      </w:r>
    </w:p>
    <w:p w14:paraId="0AF0182A" w14:textId="20E9DF69" w:rsidR="009C057F" w:rsidRPr="0055549C" w:rsidRDefault="009C057F" w:rsidP="00EA0192">
      <w:pPr>
        <w:spacing w:line="360" w:lineRule="auto"/>
        <w:ind w:firstLine="720"/>
        <w:jc w:val="both"/>
        <w:rPr>
          <w:sz w:val="22"/>
        </w:rPr>
      </w:pPr>
      <w:r w:rsidRPr="0055549C">
        <w:rPr>
          <w:sz w:val="22"/>
        </w:rPr>
        <w:t xml:space="preserve">A person-centred approach is integral to the delivery of dementia care pathways </w:t>
      </w:r>
      <w:r w:rsidR="00E7719F" w:rsidRPr="0055549C">
        <w:rPr>
          <w:noProof/>
          <w:sz w:val="22"/>
        </w:rPr>
        <w:t>(</w:t>
      </w:r>
      <w:r w:rsidR="00510406" w:rsidRPr="0055549C">
        <w:rPr>
          <w:noProof/>
          <w:sz w:val="22"/>
        </w:rPr>
        <w:t xml:space="preserve">NICE, 2018). </w:t>
      </w:r>
      <w:r w:rsidRPr="0055549C">
        <w:rPr>
          <w:sz w:val="22"/>
        </w:rPr>
        <w:t xml:space="preserve">People with dementia and unpaid carers should be offered a range of tailored post-diagnostic support services that cater to their changing needs, and be presented with choices on how to access them. Prior to the COVID-19 pandemic, some care recipients preferred to access post-diagnostic support remotely, and the shift to remote service delivery during the pandemic was welcomed by some. Remote services may offer practical benefits such as reduced travel and associated costs, preservation of the person with dementia’s routine, and help to circumvent mobility and caring </w:t>
      </w:r>
      <w:r w:rsidR="00253A10" w:rsidRPr="00F52E83">
        <w:rPr>
          <w:sz w:val="22"/>
          <w:highlight w:val="yellow"/>
        </w:rPr>
        <w:t>constraints</w:t>
      </w:r>
      <w:r w:rsidR="00253A10">
        <w:rPr>
          <w:sz w:val="22"/>
        </w:rPr>
        <w:t xml:space="preserve"> </w:t>
      </w:r>
      <w:r w:rsidR="00E7719F" w:rsidRPr="0055549C">
        <w:rPr>
          <w:noProof/>
          <w:sz w:val="22"/>
        </w:rPr>
        <w:t>(Lee et al., 2021; Masoud et al., 2021; Sekhon et al., 2021)</w:t>
      </w:r>
      <w:r w:rsidRPr="0055549C">
        <w:rPr>
          <w:sz w:val="22"/>
        </w:rPr>
        <w:t xml:space="preserve">. People with dementia and unpaid carers were satisfied with accessing some forms of post-diagnostic support remotely </w:t>
      </w:r>
      <w:r w:rsidR="00E7719F" w:rsidRPr="0055549C">
        <w:rPr>
          <w:noProof/>
          <w:sz w:val="22"/>
        </w:rPr>
        <w:t>(Dal Bello-Haas, M. E. O’Connell, et al., 2014; Ptomey et al., 2019; Rogalski et al., 2016)</w:t>
      </w:r>
      <w:r w:rsidRPr="0055549C">
        <w:rPr>
          <w:sz w:val="22"/>
        </w:rPr>
        <w:t xml:space="preserve">, which aligns with findings of previous research </w:t>
      </w:r>
      <w:r w:rsidR="00E7719F" w:rsidRPr="0055549C">
        <w:rPr>
          <w:noProof/>
          <w:sz w:val="22"/>
        </w:rPr>
        <w:t>(Hattink et al., 2016; Howe et al., 2020b; Sekhon et al., 2021)</w:t>
      </w:r>
      <w:r w:rsidRPr="0055549C">
        <w:rPr>
          <w:sz w:val="22"/>
        </w:rPr>
        <w:t xml:space="preserve">. During the COVID-19 pandemic, remote post-diagnostic support was greatly valued, helped to scaffold much needed routines and to reduce loneliness </w:t>
      </w:r>
      <w:r w:rsidR="00E7719F" w:rsidRPr="0055549C">
        <w:rPr>
          <w:noProof/>
          <w:sz w:val="22"/>
        </w:rPr>
        <w:t>(Capozzo et al., 2020; Cousins et al., 2022; Masoud et al., 2021; O'Rourke et al., 2021)</w:t>
      </w:r>
      <w:r w:rsidRPr="0055549C">
        <w:rPr>
          <w:sz w:val="22"/>
        </w:rPr>
        <w:t xml:space="preserve">. Nevertheless, when </w:t>
      </w:r>
      <w:r w:rsidRPr="0055549C">
        <w:rPr>
          <w:sz w:val="22"/>
        </w:rPr>
        <w:lastRenderedPageBreak/>
        <w:t xml:space="preserve">comparing remote to in-person service delivery, care recipients’ views were mixed </w:t>
      </w:r>
      <w:r w:rsidR="00E7719F" w:rsidRPr="0055549C">
        <w:rPr>
          <w:noProof/>
          <w:sz w:val="22"/>
        </w:rPr>
        <w:t>(</w:t>
      </w:r>
      <w:r w:rsidR="00A33BFC" w:rsidRPr="0055549C">
        <w:rPr>
          <w:noProof/>
          <w:sz w:val="22"/>
          <w:szCs w:val="22"/>
        </w:rPr>
        <w:t>Gately et al., 2020b</w:t>
      </w:r>
      <w:r w:rsidR="00E7719F" w:rsidRPr="0055549C">
        <w:rPr>
          <w:noProof/>
          <w:sz w:val="22"/>
        </w:rPr>
        <w:t>; Laver et al., 2020; Moo et al., 2020)</w:t>
      </w:r>
      <w:r w:rsidRPr="0055549C">
        <w:rPr>
          <w:sz w:val="22"/>
        </w:rPr>
        <w:t xml:space="preserve"> and unpaid carers felt that remote memory cafes were overall less beneficial, and unsuitable to people with dementia with behavioural problems </w:t>
      </w:r>
      <w:r w:rsidR="00E7719F" w:rsidRPr="0055549C">
        <w:rPr>
          <w:noProof/>
          <w:sz w:val="22"/>
        </w:rPr>
        <w:t>(Masoud et al., 2021)</w:t>
      </w:r>
      <w:r w:rsidRPr="0055549C">
        <w:rPr>
          <w:sz w:val="22"/>
        </w:rPr>
        <w:t>. When interpreting the views on accessing post-diagnostic support remotely during the COVID-19 pandemic, it is important to acknowledge that in</w:t>
      </w:r>
      <w:r w:rsidR="00DD0A94" w:rsidRPr="0055549C">
        <w:rPr>
          <w:sz w:val="22"/>
        </w:rPr>
        <w:t>-</w:t>
      </w:r>
      <w:r w:rsidRPr="0055549C">
        <w:rPr>
          <w:sz w:val="22"/>
        </w:rPr>
        <w:t>person service delivery was either unavailable or undesirable</w:t>
      </w:r>
      <w:r w:rsidR="00DD0A94" w:rsidRPr="0055549C">
        <w:rPr>
          <w:sz w:val="22"/>
        </w:rPr>
        <w:t xml:space="preserve"> at that time</w:t>
      </w:r>
      <w:r w:rsidRPr="0055549C">
        <w:rPr>
          <w:sz w:val="22"/>
        </w:rPr>
        <w:t xml:space="preserve">. </w:t>
      </w:r>
      <w:r w:rsidRPr="0055549C">
        <w:rPr>
          <w:sz w:val="22"/>
          <w:szCs w:val="22"/>
        </w:rPr>
        <w:t xml:space="preserve">Thus, the hybrid delivery landscape needs to accommodate to presenting needs whilst empowering care recipients to access post-diagnostic support in their preferred format. </w:t>
      </w:r>
    </w:p>
    <w:p w14:paraId="37DBC69F" w14:textId="5048A613" w:rsidR="009C057F" w:rsidRPr="0055549C" w:rsidRDefault="009C057F" w:rsidP="00EA0192">
      <w:pPr>
        <w:spacing w:line="360" w:lineRule="auto"/>
        <w:ind w:firstLine="720"/>
        <w:jc w:val="both"/>
        <w:rPr>
          <w:sz w:val="22"/>
        </w:rPr>
      </w:pPr>
      <w:r w:rsidRPr="0055549C">
        <w:rPr>
          <w:sz w:val="22"/>
        </w:rPr>
        <w:t xml:space="preserve">Many people with dementia and unpaid carers </w:t>
      </w:r>
      <w:r w:rsidR="00253A10" w:rsidRPr="00F52E83">
        <w:rPr>
          <w:sz w:val="22"/>
          <w:highlight w:val="yellow"/>
        </w:rPr>
        <w:t>received</w:t>
      </w:r>
      <w:r w:rsidR="00253A10">
        <w:rPr>
          <w:sz w:val="22"/>
        </w:rPr>
        <w:t xml:space="preserve"> </w:t>
      </w:r>
      <w:r w:rsidRPr="0055549C">
        <w:rPr>
          <w:sz w:val="22"/>
        </w:rPr>
        <w:t xml:space="preserve">ICT devices and </w:t>
      </w:r>
      <w:r w:rsidR="00253A10" w:rsidRPr="00F52E83">
        <w:rPr>
          <w:sz w:val="22"/>
          <w:highlight w:val="yellow"/>
        </w:rPr>
        <w:t>ongoing technology support from the study</w:t>
      </w:r>
      <w:r w:rsidR="00253A10">
        <w:rPr>
          <w:sz w:val="22"/>
        </w:rPr>
        <w:t xml:space="preserve"> </w:t>
      </w:r>
      <w:r w:rsidRPr="0055549C">
        <w:rPr>
          <w:sz w:val="22"/>
        </w:rPr>
        <w:t xml:space="preserve">team, which aligns with the findings of previous reviews </w:t>
      </w:r>
      <w:r w:rsidR="00E7719F" w:rsidRPr="0055549C">
        <w:rPr>
          <w:noProof/>
          <w:sz w:val="22"/>
        </w:rPr>
        <w:t>(Gately et al., 2019; Sekhon et al., 2021)</w:t>
      </w:r>
      <w:r w:rsidRPr="0055549C">
        <w:rPr>
          <w:sz w:val="22"/>
        </w:rPr>
        <w:t>. Nevertheless, after receiving the device and in</w:t>
      </w:r>
      <w:r w:rsidR="00806E41">
        <w:rPr>
          <w:sz w:val="22"/>
        </w:rPr>
        <w:t>-</w:t>
      </w:r>
      <w:r w:rsidRPr="0055549C">
        <w:rPr>
          <w:sz w:val="22"/>
        </w:rPr>
        <w:t xml:space="preserve">person orientation session, some care recipients continued to experience difficulties </w:t>
      </w:r>
      <w:r w:rsidR="00806E41" w:rsidRPr="00F52E83">
        <w:rPr>
          <w:sz w:val="22"/>
          <w:highlight w:val="yellow"/>
        </w:rPr>
        <w:t>whilst</w:t>
      </w:r>
      <w:r w:rsidR="00806E41">
        <w:rPr>
          <w:sz w:val="22"/>
        </w:rPr>
        <w:t xml:space="preserve"> </w:t>
      </w:r>
      <w:r w:rsidRPr="0055549C">
        <w:rPr>
          <w:sz w:val="22"/>
        </w:rPr>
        <w:t xml:space="preserve">engaging with ICT to access post-diagnostic support remotely </w:t>
      </w:r>
      <w:r w:rsidR="00E7719F" w:rsidRPr="0055549C">
        <w:rPr>
          <w:noProof/>
          <w:sz w:val="22"/>
        </w:rPr>
        <w:t>(Killin et al., 2018)</w:t>
      </w:r>
      <w:r w:rsidRPr="0055549C">
        <w:rPr>
          <w:sz w:val="22"/>
        </w:rPr>
        <w:t>. This queries the capacity of the current health and social care system to sustainably adopt similar delivery models without increasing the digital</w:t>
      </w:r>
      <w:r w:rsidR="00806E41">
        <w:rPr>
          <w:sz w:val="22"/>
        </w:rPr>
        <w:t xml:space="preserve"> </w:t>
      </w:r>
      <w:r w:rsidRPr="00253A10">
        <w:rPr>
          <w:sz w:val="22"/>
        </w:rPr>
        <w:t xml:space="preserve">divide. Accessing services remotely </w:t>
      </w:r>
      <w:r w:rsidR="00253A10" w:rsidRPr="00F52E83">
        <w:rPr>
          <w:sz w:val="22"/>
          <w:highlight w:val="yellow"/>
        </w:rPr>
        <w:t>is likely to require a</w:t>
      </w:r>
      <w:r w:rsidR="00253A10" w:rsidRPr="00061B35">
        <w:rPr>
          <w:sz w:val="22"/>
        </w:rPr>
        <w:t xml:space="preserve"> </w:t>
      </w:r>
      <w:r w:rsidRPr="00253A10">
        <w:rPr>
          <w:sz w:val="22"/>
        </w:rPr>
        <w:t>suitable device, adequate digital literacy</w:t>
      </w:r>
      <w:r w:rsidR="00253A10" w:rsidRPr="00061B35">
        <w:rPr>
          <w:sz w:val="22"/>
        </w:rPr>
        <w:t xml:space="preserve">, </w:t>
      </w:r>
      <w:r w:rsidR="00253A10" w:rsidRPr="00F52E83">
        <w:rPr>
          <w:sz w:val="22"/>
          <w:highlight w:val="yellow"/>
        </w:rPr>
        <w:t>which are</w:t>
      </w:r>
      <w:r w:rsidR="00253A10" w:rsidRPr="00061B35">
        <w:rPr>
          <w:sz w:val="22"/>
        </w:rPr>
        <w:t xml:space="preserve"> </w:t>
      </w:r>
      <w:r w:rsidRPr="00253A10">
        <w:rPr>
          <w:sz w:val="22"/>
        </w:rPr>
        <w:t xml:space="preserve">likely to be intrinsically related to socio-demographic factors </w:t>
      </w:r>
      <w:r w:rsidR="00E7719F" w:rsidRPr="00253A10">
        <w:rPr>
          <w:noProof/>
          <w:sz w:val="22"/>
        </w:rPr>
        <w:t>(Hargittai et al., 2019)</w:t>
      </w:r>
      <w:r w:rsidRPr="00253A10">
        <w:rPr>
          <w:sz w:val="22"/>
        </w:rPr>
        <w:t>.</w:t>
      </w:r>
      <w:r w:rsidRPr="0055549C">
        <w:rPr>
          <w:sz w:val="22"/>
        </w:rPr>
        <w:t xml:space="preserve"> People with dementia often relied on assistance from unpaid carers to access remote post-diagnostic support by installing the technology or facilitating their engagement with the service </w:t>
      </w:r>
      <w:r w:rsidR="00E7719F" w:rsidRPr="0055549C">
        <w:rPr>
          <w:noProof/>
          <w:sz w:val="22"/>
        </w:rPr>
        <w:t>(</w:t>
      </w:r>
      <w:r w:rsidR="004B56E5" w:rsidRPr="0055549C">
        <w:rPr>
          <w:noProof/>
          <w:sz w:val="22"/>
          <w:szCs w:val="22"/>
        </w:rPr>
        <w:t>Giebel et al., 2021b</w:t>
      </w:r>
      <w:r w:rsidR="00E7719F" w:rsidRPr="0055549C">
        <w:rPr>
          <w:noProof/>
          <w:sz w:val="22"/>
        </w:rPr>
        <w:t>; Ptomey et al., 2019; Rogalski et al., 2016)</w:t>
      </w:r>
      <w:r w:rsidRPr="0055549C">
        <w:rPr>
          <w:sz w:val="22"/>
        </w:rPr>
        <w:t xml:space="preserve">. Whilst </w:t>
      </w:r>
      <w:r w:rsidRPr="0055549C">
        <w:rPr>
          <w:sz w:val="22"/>
          <w:szCs w:val="22"/>
        </w:rPr>
        <w:t xml:space="preserve">the participation or presence of unpaid carers, alongside the person with dementia, formed a requirement to satisfy the inclusion criteria of several studies included in this review, the support provided by unpaid carers was not systematically captured. Understanding the degree of reliance on unpaid carers, and characterising the support provided is important, </w:t>
      </w:r>
      <w:r w:rsidRPr="0055549C">
        <w:rPr>
          <w:sz w:val="22"/>
        </w:rPr>
        <w:t xml:space="preserve">as some people with dementia live alone, and the ability of unpaid carers to provide </w:t>
      </w:r>
      <w:r w:rsidR="00253A10" w:rsidRPr="00F52E83">
        <w:rPr>
          <w:sz w:val="22"/>
          <w:highlight w:val="yellow"/>
        </w:rPr>
        <w:t>technolog</w:t>
      </w:r>
      <w:r w:rsidR="009F2C72" w:rsidRPr="00F52E83">
        <w:rPr>
          <w:sz w:val="22"/>
          <w:highlight w:val="yellow"/>
        </w:rPr>
        <w:t>ical</w:t>
      </w:r>
      <w:r w:rsidR="00253A10">
        <w:rPr>
          <w:sz w:val="22"/>
        </w:rPr>
        <w:t xml:space="preserve"> </w:t>
      </w:r>
      <w:r w:rsidRPr="0055549C">
        <w:rPr>
          <w:sz w:val="22"/>
        </w:rPr>
        <w:t>support, is likely to be related to socio-demographic factors</w:t>
      </w:r>
      <w:r w:rsidR="00DD0A94" w:rsidRPr="0055549C">
        <w:rPr>
          <w:sz w:val="22"/>
        </w:rPr>
        <w:t xml:space="preserve">, </w:t>
      </w:r>
      <w:r w:rsidR="00253A10" w:rsidRPr="00F52E83">
        <w:rPr>
          <w:sz w:val="22"/>
          <w:highlight w:val="yellow"/>
        </w:rPr>
        <w:t>notably</w:t>
      </w:r>
      <w:r w:rsidR="00253A10">
        <w:rPr>
          <w:sz w:val="22"/>
        </w:rPr>
        <w:t xml:space="preserve"> </w:t>
      </w:r>
      <w:r w:rsidR="00DD0A94" w:rsidRPr="0055549C">
        <w:rPr>
          <w:sz w:val="22"/>
        </w:rPr>
        <w:t xml:space="preserve">the age </w:t>
      </w:r>
      <w:r w:rsidR="00E7719F" w:rsidRPr="0055549C">
        <w:rPr>
          <w:noProof/>
          <w:sz w:val="22"/>
        </w:rPr>
        <w:t>(Arighi et al., 2021)</w:t>
      </w:r>
      <w:r w:rsidRPr="0055549C">
        <w:rPr>
          <w:sz w:val="22"/>
        </w:rPr>
        <w:t xml:space="preserve">. Additionally, </w:t>
      </w:r>
      <w:r w:rsidR="00556FCA" w:rsidRPr="0055549C">
        <w:rPr>
          <w:sz w:val="22"/>
        </w:rPr>
        <w:t>unpaid care</w:t>
      </w:r>
      <w:r w:rsidR="004035D1" w:rsidRPr="00F52E83">
        <w:rPr>
          <w:sz w:val="22"/>
          <w:highlight w:val="yellow"/>
        </w:rPr>
        <w:t>r</w:t>
      </w:r>
      <w:r w:rsidR="00556FCA" w:rsidRPr="0055549C">
        <w:rPr>
          <w:sz w:val="22"/>
        </w:rPr>
        <w:t xml:space="preserve">s may benefit from respite </w:t>
      </w:r>
      <w:r w:rsidRPr="0055549C">
        <w:rPr>
          <w:sz w:val="22"/>
        </w:rPr>
        <w:t>when people with dementia attend or engage with post-diagnostic support</w:t>
      </w:r>
      <w:r w:rsidR="00556FCA" w:rsidRPr="0055549C">
        <w:rPr>
          <w:sz w:val="22"/>
        </w:rPr>
        <w:t xml:space="preserve"> </w:t>
      </w:r>
      <w:r w:rsidR="00E7719F" w:rsidRPr="0055549C">
        <w:rPr>
          <w:noProof/>
          <w:sz w:val="22"/>
        </w:rPr>
        <w:t>(Giebel</w:t>
      </w:r>
      <w:r w:rsidR="004B56E5" w:rsidRPr="0055549C">
        <w:rPr>
          <w:noProof/>
          <w:sz w:val="22"/>
        </w:rPr>
        <w:t xml:space="preserve"> et al., </w:t>
      </w:r>
      <w:r w:rsidR="00E7719F" w:rsidRPr="0055549C">
        <w:rPr>
          <w:noProof/>
          <w:sz w:val="22"/>
        </w:rPr>
        <w:t xml:space="preserve"> 2021</w:t>
      </w:r>
      <w:r w:rsidR="004B56E5" w:rsidRPr="0055549C">
        <w:rPr>
          <w:noProof/>
          <w:sz w:val="22"/>
        </w:rPr>
        <w:t>c</w:t>
      </w:r>
      <w:r w:rsidR="00E7719F" w:rsidRPr="0055549C">
        <w:rPr>
          <w:noProof/>
          <w:sz w:val="22"/>
        </w:rPr>
        <w:t>)</w:t>
      </w:r>
      <w:r w:rsidRPr="0055549C">
        <w:rPr>
          <w:sz w:val="22"/>
        </w:rPr>
        <w:t xml:space="preserve">. Thus, if unpaid carers are required to provide support to facilitate the access or engagement </w:t>
      </w:r>
      <w:r w:rsidR="00DD0A94" w:rsidRPr="0055549C">
        <w:rPr>
          <w:sz w:val="22"/>
        </w:rPr>
        <w:t xml:space="preserve">of people with dementia </w:t>
      </w:r>
      <w:r w:rsidRPr="0055549C">
        <w:rPr>
          <w:sz w:val="22"/>
        </w:rPr>
        <w:t xml:space="preserve">with remote post-diagnostic support, this may limit the downtime they receive. </w:t>
      </w:r>
      <w:r w:rsidRPr="0055549C">
        <w:rPr>
          <w:sz w:val="22"/>
          <w:szCs w:val="22"/>
        </w:rPr>
        <w:t xml:space="preserve">Although beyond the scope of this systematic review, the assistance provided by service providers to promote meaningful engagement with people with dementia remotely is likewise fundamental </w:t>
      </w:r>
      <w:r w:rsidR="00E7719F" w:rsidRPr="0055549C">
        <w:rPr>
          <w:noProof/>
          <w:sz w:val="22"/>
          <w:szCs w:val="22"/>
        </w:rPr>
        <w:t>(Di Lorito et al., 2021; Yi et al., 2021)</w:t>
      </w:r>
      <w:r w:rsidRPr="0055549C">
        <w:rPr>
          <w:sz w:val="22"/>
          <w:szCs w:val="22"/>
        </w:rPr>
        <w:t>, and ensuring service providers are adequately supported is key to the sustainable delivery of quality of support.</w:t>
      </w:r>
    </w:p>
    <w:p w14:paraId="055F808E" w14:textId="77777777" w:rsidR="009C057F" w:rsidRPr="0055549C" w:rsidRDefault="009C057F" w:rsidP="00EA0192">
      <w:pPr>
        <w:pStyle w:val="Heading1"/>
        <w:spacing w:line="360" w:lineRule="auto"/>
        <w:jc w:val="both"/>
        <w:rPr>
          <w:rFonts w:ascii="Times New Roman" w:hAnsi="Times New Roman" w:cs="Times New Roman"/>
          <w:b/>
          <w:color w:val="auto"/>
          <w:sz w:val="24"/>
          <w:szCs w:val="24"/>
        </w:rPr>
      </w:pPr>
      <w:r w:rsidRPr="0055549C">
        <w:rPr>
          <w:rFonts w:ascii="Times New Roman" w:hAnsi="Times New Roman" w:cs="Times New Roman"/>
          <w:b/>
          <w:color w:val="auto"/>
          <w:sz w:val="24"/>
          <w:szCs w:val="24"/>
        </w:rPr>
        <w:t>Strengths and limitations</w:t>
      </w:r>
    </w:p>
    <w:p w14:paraId="3BD3834E" w14:textId="45FC7079" w:rsidR="009C057F" w:rsidRPr="0055549C" w:rsidRDefault="009C057F" w:rsidP="00EA0192">
      <w:pPr>
        <w:spacing w:line="360" w:lineRule="auto"/>
        <w:jc w:val="both"/>
        <w:rPr>
          <w:sz w:val="22"/>
        </w:rPr>
      </w:pPr>
      <w:r w:rsidRPr="0055549C">
        <w:rPr>
          <w:sz w:val="22"/>
        </w:rPr>
        <w:t xml:space="preserve">To our knowledge, this systematic review is the first to synthesis evidence relating to accessing remote post-diagnostic support that address the needs of people with dementia or </w:t>
      </w:r>
      <w:r w:rsidR="00556FCA" w:rsidRPr="0055549C">
        <w:rPr>
          <w:sz w:val="22"/>
        </w:rPr>
        <w:t>those of</w:t>
      </w:r>
      <w:r w:rsidRPr="0055549C">
        <w:rPr>
          <w:sz w:val="22"/>
        </w:rPr>
        <w:t xml:space="preserve"> the dyad, and the explore care recipients’ on accessing services remotely. Searches were conducted across six databases and studies written in English, German and French were considered for inclusion. Whilst included studies were of </w:t>
      </w:r>
      <w:r w:rsidRPr="0055549C">
        <w:rPr>
          <w:sz w:val="22"/>
          <w:szCs w:val="22"/>
        </w:rPr>
        <w:t xml:space="preserve">good methodological quality, </w:t>
      </w:r>
      <w:r w:rsidRPr="0055549C">
        <w:rPr>
          <w:sz w:val="22"/>
        </w:rPr>
        <w:t xml:space="preserve">some limitations ought to be acknowledged when </w:t>
      </w:r>
      <w:r w:rsidRPr="0055549C">
        <w:rPr>
          <w:sz w:val="22"/>
        </w:rPr>
        <w:lastRenderedPageBreak/>
        <w:t>interpreting our results. Firstly, due to a lack of resources, only one study team member screened the citations, appraised the methodological quality of studies and extracted the relevant data. Although any uncertainties were discussed and agreed upon with all study team members, the lack of a second reviewer independently screening the citations may have led to some citations being missed. Grey literature was not searched</w:t>
      </w:r>
      <w:r w:rsidR="0010118C">
        <w:rPr>
          <w:sz w:val="22"/>
        </w:rPr>
        <w:t xml:space="preserve">, </w:t>
      </w:r>
      <w:r w:rsidR="00F634C0" w:rsidRPr="00F52E83">
        <w:rPr>
          <w:sz w:val="22"/>
          <w:highlight w:val="yellow"/>
        </w:rPr>
        <w:t xml:space="preserve">and studies that did not confirm the </w:t>
      </w:r>
      <w:r w:rsidR="00E7647B" w:rsidRPr="00F52E83">
        <w:rPr>
          <w:sz w:val="22"/>
          <w:highlight w:val="yellow"/>
        </w:rPr>
        <w:t xml:space="preserve">self-reported </w:t>
      </w:r>
      <w:r w:rsidR="00F634C0" w:rsidRPr="00F52E83">
        <w:rPr>
          <w:sz w:val="22"/>
          <w:highlight w:val="yellow"/>
        </w:rPr>
        <w:t>dementia diagnosis of participants were included</w:t>
      </w:r>
      <w:r w:rsidR="00E7647B" w:rsidRPr="00F52E83">
        <w:rPr>
          <w:sz w:val="22"/>
          <w:highlight w:val="yellow"/>
        </w:rPr>
        <w:t xml:space="preserve"> in our review</w:t>
      </w:r>
      <w:r w:rsidR="00F634C0" w:rsidRPr="00F52E83">
        <w:rPr>
          <w:sz w:val="22"/>
          <w:highlight w:val="yellow"/>
        </w:rPr>
        <w:t>.</w:t>
      </w:r>
      <w:r w:rsidR="00F634C0">
        <w:rPr>
          <w:sz w:val="22"/>
        </w:rPr>
        <w:t xml:space="preserve"> E</w:t>
      </w:r>
      <w:r w:rsidR="0010118C">
        <w:rPr>
          <w:sz w:val="22"/>
        </w:rPr>
        <w:t>vidence</w:t>
      </w:r>
      <w:r w:rsidRPr="0055549C">
        <w:rPr>
          <w:sz w:val="22"/>
        </w:rPr>
        <w:t xml:space="preserve"> synthesised came from six countries (mainly the US and UK)</w:t>
      </w:r>
      <w:r w:rsidR="00026DFC">
        <w:rPr>
          <w:sz w:val="22"/>
        </w:rPr>
        <w:t xml:space="preserve"> </w:t>
      </w:r>
      <w:r w:rsidRPr="0055549C">
        <w:rPr>
          <w:sz w:val="22"/>
        </w:rPr>
        <w:t>and only one study explored the access to remote post-diagnostic support with people from minority groups (Chodosh et al. 2015). Cognisant that digital access and literacy is likely to be influenced by several socio-</w:t>
      </w:r>
      <w:r w:rsidR="00556FCA" w:rsidRPr="0055549C">
        <w:rPr>
          <w:sz w:val="22"/>
        </w:rPr>
        <w:t>economic</w:t>
      </w:r>
      <w:r w:rsidRPr="0055549C">
        <w:rPr>
          <w:sz w:val="22"/>
        </w:rPr>
        <w:t xml:space="preserve"> factors, our findings may not be representative nor generalisable to settings which are less economically developed, or populations coming from minority groups. Furthermore, </w:t>
      </w:r>
      <w:r w:rsidR="00A71EBA" w:rsidRPr="00F52E83">
        <w:rPr>
          <w:sz w:val="22"/>
          <w:highlight w:val="yellow"/>
        </w:rPr>
        <w:t>several</w:t>
      </w:r>
      <w:r w:rsidR="00A71EBA">
        <w:rPr>
          <w:sz w:val="22"/>
        </w:rPr>
        <w:t xml:space="preserve"> </w:t>
      </w:r>
      <w:r w:rsidRPr="0055549C">
        <w:rPr>
          <w:sz w:val="22"/>
        </w:rPr>
        <w:t>included studies lacked long follow-up time frames, control groups and the support provided by unpaid carers was not systematically captured. The study designs and tools employed in future studies would benefit from including</w:t>
      </w:r>
      <w:r w:rsidR="009C5F40" w:rsidRPr="0055549C">
        <w:rPr>
          <w:sz w:val="22"/>
        </w:rPr>
        <w:t xml:space="preserve"> longer follow-up time frames, control groups</w:t>
      </w:r>
      <w:r w:rsidRPr="0055549C">
        <w:rPr>
          <w:sz w:val="22"/>
        </w:rPr>
        <w:t>,</w:t>
      </w:r>
      <w:r w:rsidR="009C5F40" w:rsidRPr="0055549C">
        <w:rPr>
          <w:sz w:val="22"/>
        </w:rPr>
        <w:t xml:space="preserve"> capturing the support provided by unpaid carers,</w:t>
      </w:r>
      <w:r w:rsidRPr="0055549C">
        <w:rPr>
          <w:sz w:val="22"/>
        </w:rPr>
        <w:t xml:space="preserve"> as well as investigating the feasibility and acceptability of remotely accessing different types of post-diagnostic support, notably those relating to social health, to reflect the diverse range of post-diagnostic</w:t>
      </w:r>
      <w:r w:rsidR="00203182">
        <w:rPr>
          <w:sz w:val="22"/>
        </w:rPr>
        <w:t xml:space="preserve"> </w:t>
      </w:r>
      <w:r w:rsidR="00203182" w:rsidRPr="00F52E83">
        <w:rPr>
          <w:sz w:val="22"/>
          <w:highlight w:val="yellow"/>
        </w:rPr>
        <w:t>important to living well with dementia</w:t>
      </w:r>
      <w:r w:rsidR="00203182">
        <w:rPr>
          <w:sz w:val="22"/>
        </w:rPr>
        <w:t>.</w:t>
      </w:r>
    </w:p>
    <w:p w14:paraId="3C611842" w14:textId="77777777" w:rsidR="009C057F" w:rsidRPr="0055549C" w:rsidRDefault="009C057F" w:rsidP="00EA0192">
      <w:pPr>
        <w:pStyle w:val="Heading1"/>
        <w:spacing w:line="360" w:lineRule="auto"/>
        <w:jc w:val="both"/>
        <w:rPr>
          <w:rFonts w:ascii="Times New Roman" w:hAnsi="Times New Roman" w:cs="Times New Roman"/>
          <w:b/>
          <w:color w:val="auto"/>
          <w:sz w:val="24"/>
          <w:szCs w:val="24"/>
        </w:rPr>
      </w:pPr>
      <w:r w:rsidRPr="0055549C">
        <w:rPr>
          <w:rFonts w:ascii="Times New Roman" w:hAnsi="Times New Roman" w:cs="Times New Roman"/>
          <w:b/>
          <w:color w:val="auto"/>
          <w:sz w:val="24"/>
          <w:szCs w:val="24"/>
        </w:rPr>
        <w:t>Conclusion</w:t>
      </w:r>
    </w:p>
    <w:p w14:paraId="61E46712" w14:textId="0073A415" w:rsidR="00361335" w:rsidRDefault="00361335" w:rsidP="00EA0192">
      <w:pPr>
        <w:spacing w:line="360" w:lineRule="auto"/>
        <w:jc w:val="both"/>
        <w:rPr>
          <w:sz w:val="22"/>
          <w:szCs w:val="22"/>
        </w:rPr>
      </w:pPr>
      <w:r w:rsidRPr="00F52E83">
        <w:rPr>
          <w:sz w:val="22"/>
          <w:szCs w:val="22"/>
          <w:highlight w:val="yellow"/>
        </w:rPr>
        <w:t>This systematic review suggests that a</w:t>
      </w:r>
      <w:r w:rsidR="0054435C" w:rsidRPr="00F52E83">
        <w:rPr>
          <w:sz w:val="22"/>
          <w:szCs w:val="22"/>
          <w:highlight w:val="yellow"/>
        </w:rPr>
        <w:t>ccessing post-diagnostic support remotely is likely to benefit some care recipients</w:t>
      </w:r>
      <w:r w:rsidRPr="00F52E83">
        <w:rPr>
          <w:sz w:val="22"/>
          <w:szCs w:val="22"/>
          <w:highlight w:val="yellow"/>
        </w:rPr>
        <w:t xml:space="preserve">, nevertheless, </w:t>
      </w:r>
      <w:r w:rsidR="0054435C" w:rsidRPr="00F52E83">
        <w:rPr>
          <w:sz w:val="22"/>
          <w:szCs w:val="22"/>
          <w:highlight w:val="yellow"/>
        </w:rPr>
        <w:t>views towards accessing services remotely remained mixed</w:t>
      </w:r>
      <w:r w:rsidRPr="00F52E83">
        <w:rPr>
          <w:sz w:val="22"/>
          <w:szCs w:val="22"/>
          <w:highlight w:val="yellow"/>
        </w:rPr>
        <w:t>. A</w:t>
      </w:r>
      <w:r w:rsidR="00E97D12" w:rsidRPr="00F52E83">
        <w:rPr>
          <w:sz w:val="22"/>
          <w:szCs w:val="22"/>
          <w:highlight w:val="yellow"/>
        </w:rPr>
        <w:t xml:space="preserve">ccess to remote post-diagnostic support was </w:t>
      </w:r>
      <w:r w:rsidR="009F2C72" w:rsidRPr="00F52E83">
        <w:rPr>
          <w:sz w:val="22"/>
          <w:szCs w:val="22"/>
          <w:highlight w:val="yellow"/>
        </w:rPr>
        <w:t xml:space="preserve">frequently </w:t>
      </w:r>
      <w:r w:rsidR="00E97D12" w:rsidRPr="00F52E83">
        <w:rPr>
          <w:sz w:val="22"/>
          <w:szCs w:val="22"/>
          <w:highlight w:val="yellow"/>
        </w:rPr>
        <w:t>facilitated by providing ICT devices</w:t>
      </w:r>
      <w:r w:rsidR="009F2C72" w:rsidRPr="00F52E83">
        <w:rPr>
          <w:sz w:val="22"/>
          <w:szCs w:val="22"/>
          <w:highlight w:val="yellow"/>
        </w:rPr>
        <w:t xml:space="preserve"> and</w:t>
      </w:r>
      <w:r w:rsidRPr="00F52E83">
        <w:rPr>
          <w:sz w:val="22"/>
          <w:szCs w:val="22"/>
          <w:highlight w:val="yellow"/>
        </w:rPr>
        <w:t xml:space="preserve"> </w:t>
      </w:r>
      <w:r w:rsidR="00E97D12" w:rsidRPr="00F52E83">
        <w:rPr>
          <w:sz w:val="22"/>
          <w:szCs w:val="22"/>
          <w:highlight w:val="yellow"/>
        </w:rPr>
        <w:t>ongoing technological suppor</w:t>
      </w:r>
      <w:r w:rsidR="009F2C72" w:rsidRPr="00F52E83">
        <w:rPr>
          <w:sz w:val="22"/>
          <w:szCs w:val="22"/>
          <w:highlight w:val="yellow"/>
        </w:rPr>
        <w:t>t.</w:t>
      </w:r>
      <w:r w:rsidRPr="00F52E83">
        <w:rPr>
          <w:sz w:val="22"/>
          <w:szCs w:val="22"/>
          <w:highlight w:val="yellow"/>
        </w:rPr>
        <w:t xml:space="preserve"> These are important factors to consider whilst employing ICT within service delivery, and to avoid widening inequalities in access, it is important that services operating within the current hybrid service delivery landscape remain accessible to care recipients who are digitally excluded or who prefer to access services in-person.</w:t>
      </w:r>
      <w:r>
        <w:rPr>
          <w:sz w:val="22"/>
          <w:szCs w:val="22"/>
        </w:rPr>
        <w:t xml:space="preserve"> </w:t>
      </w:r>
    </w:p>
    <w:p w14:paraId="526D9937" w14:textId="77777777" w:rsidR="009C057F" w:rsidRPr="0055549C" w:rsidRDefault="009C057F" w:rsidP="00EA0192">
      <w:pPr>
        <w:spacing w:line="360" w:lineRule="auto"/>
        <w:jc w:val="both"/>
        <w:rPr>
          <w:sz w:val="22"/>
          <w:szCs w:val="22"/>
        </w:rPr>
      </w:pPr>
    </w:p>
    <w:p w14:paraId="519BC180" w14:textId="77777777" w:rsidR="009C057F" w:rsidRPr="0055549C" w:rsidRDefault="009C057F" w:rsidP="00EA0192">
      <w:pPr>
        <w:pStyle w:val="Heading2"/>
        <w:rPr>
          <w:rFonts w:ascii="Times New Roman" w:hAnsi="Times New Roman" w:cs="Times New Roman"/>
          <w:b/>
          <w:color w:val="auto"/>
          <w:sz w:val="24"/>
          <w:szCs w:val="24"/>
        </w:rPr>
      </w:pPr>
      <w:r w:rsidRPr="0055549C">
        <w:rPr>
          <w:rFonts w:ascii="Times New Roman" w:hAnsi="Times New Roman" w:cs="Times New Roman"/>
          <w:b/>
          <w:color w:val="auto"/>
          <w:sz w:val="24"/>
          <w:szCs w:val="24"/>
        </w:rPr>
        <w:t>Funding</w:t>
      </w:r>
    </w:p>
    <w:p w14:paraId="5F5B2244" w14:textId="77777777" w:rsidR="009C057F" w:rsidRPr="0055549C" w:rsidRDefault="009C057F" w:rsidP="00EA0192">
      <w:pPr>
        <w:spacing w:line="360" w:lineRule="auto"/>
        <w:jc w:val="both"/>
        <w:rPr>
          <w:sz w:val="22"/>
          <w:szCs w:val="22"/>
        </w:rPr>
      </w:pPr>
      <w:r w:rsidRPr="0055549C">
        <w:rPr>
          <w:sz w:val="22"/>
          <w:szCs w:val="22"/>
        </w:rPr>
        <w:t>This report is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p>
    <w:p w14:paraId="463E7194" w14:textId="77777777" w:rsidR="009C057F" w:rsidRPr="0055549C" w:rsidRDefault="009C057F" w:rsidP="00EA0192">
      <w:pPr>
        <w:pStyle w:val="Heading1"/>
        <w:spacing w:line="360" w:lineRule="auto"/>
        <w:jc w:val="both"/>
        <w:rPr>
          <w:rFonts w:ascii="Times New Roman" w:hAnsi="Times New Roman" w:cs="Times New Roman"/>
          <w:b/>
          <w:color w:val="auto"/>
          <w:sz w:val="22"/>
          <w:szCs w:val="22"/>
        </w:rPr>
      </w:pPr>
      <w:r w:rsidRPr="0055549C">
        <w:rPr>
          <w:rFonts w:ascii="Times New Roman" w:hAnsi="Times New Roman" w:cs="Times New Roman"/>
          <w:b/>
          <w:color w:val="auto"/>
          <w:sz w:val="22"/>
          <w:szCs w:val="22"/>
        </w:rPr>
        <w:t>Competing interests</w:t>
      </w:r>
    </w:p>
    <w:p w14:paraId="649823AA" w14:textId="77777777" w:rsidR="009C057F" w:rsidRPr="0055549C" w:rsidRDefault="009C057F" w:rsidP="00EA0192">
      <w:pPr>
        <w:rPr>
          <w:b/>
          <w:sz w:val="22"/>
          <w:szCs w:val="22"/>
        </w:rPr>
      </w:pPr>
      <w:r w:rsidRPr="0055549C">
        <w:rPr>
          <w:sz w:val="22"/>
          <w:szCs w:val="22"/>
        </w:rPr>
        <w:t>The authors report there are no competing interests to declare.</w:t>
      </w:r>
    </w:p>
    <w:p w14:paraId="3B9D15FD" w14:textId="77777777" w:rsidR="009C057F" w:rsidRPr="0055549C" w:rsidRDefault="009C057F" w:rsidP="00EA0192">
      <w:pPr>
        <w:pStyle w:val="Heading1"/>
        <w:spacing w:line="360" w:lineRule="auto"/>
        <w:jc w:val="both"/>
        <w:rPr>
          <w:rFonts w:ascii="Times New Roman" w:hAnsi="Times New Roman" w:cs="Times New Roman"/>
          <w:b/>
          <w:color w:val="auto"/>
          <w:sz w:val="22"/>
          <w:szCs w:val="22"/>
        </w:rPr>
      </w:pPr>
      <w:r w:rsidRPr="0055549C">
        <w:rPr>
          <w:rFonts w:ascii="Times New Roman" w:hAnsi="Times New Roman" w:cs="Times New Roman"/>
          <w:b/>
          <w:color w:val="auto"/>
          <w:sz w:val="22"/>
          <w:szCs w:val="22"/>
        </w:rPr>
        <w:t>Ethics approval</w:t>
      </w:r>
    </w:p>
    <w:p w14:paraId="14614D99" w14:textId="77777777" w:rsidR="009C057F" w:rsidRPr="0055549C" w:rsidRDefault="009C057F" w:rsidP="00EA0192">
      <w:pPr>
        <w:rPr>
          <w:sz w:val="22"/>
          <w:szCs w:val="22"/>
        </w:rPr>
      </w:pPr>
      <w:r w:rsidRPr="0055549C">
        <w:rPr>
          <w:sz w:val="22"/>
          <w:szCs w:val="22"/>
        </w:rPr>
        <w:t>Not applicable.</w:t>
      </w:r>
    </w:p>
    <w:p w14:paraId="73EAB361" w14:textId="77777777" w:rsidR="009C057F" w:rsidRPr="0055549C" w:rsidRDefault="009C057F" w:rsidP="00EA0192">
      <w:pPr>
        <w:pStyle w:val="Heading1"/>
        <w:spacing w:line="360" w:lineRule="auto"/>
        <w:jc w:val="both"/>
        <w:rPr>
          <w:rFonts w:ascii="Times New Roman" w:hAnsi="Times New Roman" w:cs="Times New Roman"/>
          <w:b/>
          <w:color w:val="auto"/>
          <w:sz w:val="22"/>
          <w:szCs w:val="22"/>
        </w:rPr>
      </w:pPr>
      <w:r w:rsidRPr="0055549C">
        <w:rPr>
          <w:rFonts w:ascii="Times New Roman" w:hAnsi="Times New Roman" w:cs="Times New Roman"/>
          <w:b/>
          <w:color w:val="auto"/>
          <w:sz w:val="22"/>
          <w:szCs w:val="22"/>
        </w:rPr>
        <w:lastRenderedPageBreak/>
        <w:t>Data availability statement</w:t>
      </w:r>
    </w:p>
    <w:p w14:paraId="0DF0976A" w14:textId="77777777" w:rsidR="009C057F" w:rsidRPr="0055549C" w:rsidRDefault="009C057F" w:rsidP="00EA0192">
      <w:pPr>
        <w:rPr>
          <w:sz w:val="22"/>
          <w:szCs w:val="22"/>
        </w:rPr>
      </w:pPr>
      <w:r w:rsidRPr="0055549C">
        <w:rPr>
          <w:sz w:val="22"/>
          <w:szCs w:val="22"/>
        </w:rPr>
        <w:t>Not applicable.</w:t>
      </w:r>
    </w:p>
    <w:p w14:paraId="61ED64B2" w14:textId="77777777" w:rsidR="009C057F" w:rsidRPr="0055549C" w:rsidRDefault="009C057F" w:rsidP="00EA0192">
      <w:pPr>
        <w:pStyle w:val="Heading1"/>
        <w:spacing w:line="360" w:lineRule="auto"/>
        <w:jc w:val="both"/>
        <w:rPr>
          <w:rFonts w:ascii="Times New Roman" w:hAnsi="Times New Roman" w:cs="Times New Roman"/>
          <w:b/>
          <w:color w:val="auto"/>
          <w:sz w:val="22"/>
          <w:szCs w:val="22"/>
        </w:rPr>
      </w:pPr>
      <w:r w:rsidRPr="0055549C">
        <w:rPr>
          <w:rFonts w:ascii="Times New Roman" w:hAnsi="Times New Roman" w:cs="Times New Roman"/>
          <w:b/>
          <w:color w:val="auto"/>
          <w:sz w:val="22"/>
          <w:szCs w:val="22"/>
        </w:rPr>
        <w:t>Author contributions</w:t>
      </w:r>
    </w:p>
    <w:p w14:paraId="6B3CDA6D" w14:textId="77777777" w:rsidR="009C057F" w:rsidRPr="0055549C" w:rsidRDefault="009C057F" w:rsidP="00EA0192">
      <w:pPr>
        <w:spacing w:line="360" w:lineRule="auto"/>
        <w:jc w:val="both"/>
        <w:rPr>
          <w:sz w:val="22"/>
          <w:szCs w:val="22"/>
        </w:rPr>
      </w:pPr>
      <w:r w:rsidRPr="0055549C">
        <w:rPr>
          <w:sz w:val="22"/>
          <w:szCs w:val="22"/>
        </w:rPr>
        <w:t>TC: Conception, generated the search strategy, screening of the citations (stage 1 and 2), extracted the data and appraised the methodological quality of included studies, interpretation of results, drafting and writing the manuscript. CG and SR: Conception, interpretation of results, editing and reviewing the manuscript, supervision of TC. SM: interpretation of results, editing and reviewing the manuscript, supervision of TC. HT: interpretation of results, editing and reviewing the manuscript. All authors reviewed and agreed to submit this version of the manuscript.</w:t>
      </w:r>
    </w:p>
    <w:p w14:paraId="189478AB" w14:textId="77777777" w:rsidR="009C057F" w:rsidRPr="0055549C" w:rsidRDefault="009C057F" w:rsidP="00EA0192">
      <w:pPr>
        <w:spacing w:line="360" w:lineRule="auto"/>
        <w:jc w:val="both"/>
        <w:rPr>
          <w:sz w:val="22"/>
          <w:szCs w:val="22"/>
        </w:rPr>
      </w:pPr>
    </w:p>
    <w:p w14:paraId="64CB07E1" w14:textId="77777777" w:rsidR="00556FCA" w:rsidRPr="0055549C" w:rsidRDefault="00556FCA" w:rsidP="00EA0192">
      <w:pPr>
        <w:pStyle w:val="Heading1"/>
        <w:spacing w:line="360" w:lineRule="auto"/>
        <w:jc w:val="both"/>
        <w:rPr>
          <w:rFonts w:ascii="Times New Roman" w:hAnsi="Times New Roman" w:cs="Times New Roman"/>
          <w:b/>
          <w:color w:val="auto"/>
          <w:sz w:val="22"/>
          <w:szCs w:val="22"/>
        </w:rPr>
      </w:pPr>
      <w:r w:rsidRPr="0055549C">
        <w:rPr>
          <w:rFonts w:ascii="Times New Roman" w:hAnsi="Times New Roman" w:cs="Times New Roman"/>
          <w:b/>
          <w:color w:val="auto"/>
          <w:sz w:val="22"/>
          <w:szCs w:val="22"/>
        </w:rPr>
        <w:br w:type="page"/>
      </w:r>
    </w:p>
    <w:p w14:paraId="12E5EF59" w14:textId="1DF1EAD7" w:rsidR="009C057F" w:rsidRPr="0055549C" w:rsidRDefault="009C057F" w:rsidP="00EA0192">
      <w:pPr>
        <w:pStyle w:val="Heading1"/>
        <w:spacing w:line="360" w:lineRule="auto"/>
        <w:jc w:val="both"/>
        <w:rPr>
          <w:rFonts w:ascii="Times New Roman" w:hAnsi="Times New Roman" w:cs="Times New Roman"/>
          <w:b/>
          <w:color w:val="auto"/>
          <w:sz w:val="22"/>
          <w:szCs w:val="22"/>
        </w:rPr>
      </w:pPr>
      <w:r w:rsidRPr="0055549C">
        <w:rPr>
          <w:rFonts w:ascii="Times New Roman" w:hAnsi="Times New Roman" w:cs="Times New Roman"/>
          <w:b/>
          <w:color w:val="auto"/>
          <w:sz w:val="22"/>
          <w:szCs w:val="22"/>
        </w:rPr>
        <w:lastRenderedPageBreak/>
        <w:t>References</w:t>
      </w:r>
    </w:p>
    <w:p w14:paraId="15390C1B" w14:textId="2FEBE056"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Alonso, S. G., Guzman, J. M. T., de Abajo, B. S., Sanchez, J. L. M., Martin, M. F., &amp; Diez, I. D. (2020). Usability evaluation of the eHealth Long Lasting Memories program in Spanish elderly people. </w:t>
      </w:r>
      <w:r w:rsidRPr="0055549C">
        <w:rPr>
          <w:rFonts w:ascii="Times New Roman" w:hAnsi="Times New Roman" w:cs="Times New Roman"/>
          <w:i/>
          <w:sz w:val="22"/>
          <w:szCs w:val="22"/>
        </w:rPr>
        <w:t>Health Informatics Journal</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26</w:t>
      </w:r>
      <w:r w:rsidRPr="0055549C">
        <w:rPr>
          <w:rFonts w:ascii="Times New Roman" w:hAnsi="Times New Roman" w:cs="Times New Roman"/>
          <w:sz w:val="22"/>
          <w:szCs w:val="22"/>
        </w:rPr>
        <w:t xml:space="preserve">(3), 1728-1741, Article 1460458219889501. https://doi.org/10.1177/1460458219889501 </w:t>
      </w:r>
    </w:p>
    <w:p w14:paraId="2DDE2D43" w14:textId="271D3EEC"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Arighi, A., Fumagalli, G. G., Carandini, T., Pietroboni, A. M., De Riz, M. A., Galimberti, D., &amp; Scarpini, E. (2021). Facing the digital divide into a dementia clinic during COVID-19 pandemic: caregiver age matters. </w:t>
      </w:r>
      <w:r w:rsidRPr="0055549C">
        <w:rPr>
          <w:rFonts w:ascii="Times New Roman" w:hAnsi="Times New Roman" w:cs="Times New Roman"/>
          <w:i/>
          <w:sz w:val="22"/>
          <w:szCs w:val="22"/>
        </w:rPr>
        <w:t>Neurol Sci</w:t>
      </w:r>
      <w:r w:rsidRPr="0055549C">
        <w:rPr>
          <w:rFonts w:ascii="Times New Roman" w:hAnsi="Times New Roman" w:cs="Times New Roman"/>
          <w:sz w:val="22"/>
          <w:szCs w:val="22"/>
        </w:rPr>
        <w:t xml:space="preserve">, 1-5. https://doi.org/10.1007/s10072-020-05009-w </w:t>
      </w:r>
    </w:p>
    <w:p w14:paraId="685A6A41" w14:textId="26B2A199"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Azad, N., Amos, S., Milne, K., &amp; Power, B. (2012). Telemedicine in a rural memory disorder clinic-remote management of patients with dementia. </w:t>
      </w:r>
      <w:r w:rsidRPr="0055549C">
        <w:rPr>
          <w:rFonts w:ascii="Times New Roman" w:hAnsi="Times New Roman" w:cs="Times New Roman"/>
          <w:i/>
          <w:sz w:val="22"/>
          <w:szCs w:val="22"/>
        </w:rPr>
        <w:t>Can Geriatr J</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15</w:t>
      </w:r>
      <w:r w:rsidRPr="0055549C">
        <w:rPr>
          <w:rFonts w:ascii="Times New Roman" w:hAnsi="Times New Roman" w:cs="Times New Roman"/>
          <w:sz w:val="22"/>
          <w:szCs w:val="22"/>
        </w:rPr>
        <w:t xml:space="preserve">(4), 96-100. https://doi.org/10.5770/cgj.15.28 </w:t>
      </w:r>
    </w:p>
    <w:p w14:paraId="3B9E032C" w14:textId="7DCED233"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Bamford, C., Wheatley, A., Brunskill, G., Booi, L., Allan, L., Banerjee, S., Harrison Dening, K., Manthorpe, J., &amp; Robinson, L. (2021). Key components of post-diagnostic support for people with dementia and their carers: A qualitative study  [Article]. </w:t>
      </w:r>
      <w:r w:rsidRPr="0055549C">
        <w:rPr>
          <w:rFonts w:ascii="Times New Roman" w:hAnsi="Times New Roman" w:cs="Times New Roman"/>
          <w:i/>
          <w:sz w:val="22"/>
          <w:szCs w:val="22"/>
        </w:rPr>
        <w:t>PLoS One</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16</w:t>
      </w:r>
      <w:r w:rsidRPr="0055549C">
        <w:rPr>
          <w:rFonts w:ascii="Times New Roman" w:hAnsi="Times New Roman" w:cs="Times New Roman"/>
          <w:sz w:val="22"/>
          <w:szCs w:val="22"/>
        </w:rPr>
        <w:t xml:space="preserve">(12), 1-23. https://doi.org/10.1371/journal.pone.0260506 </w:t>
      </w:r>
    </w:p>
    <w:p w14:paraId="0E673276" w14:textId="0C1FC22B"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Barth, J., Nickel, F., &amp; Kolominsky-Rabas, P. L. (2018). Diagnosis of cognitive decline and dementia in rural areas - A scoping review. </w:t>
      </w:r>
      <w:r w:rsidRPr="0055549C">
        <w:rPr>
          <w:rFonts w:ascii="Times New Roman" w:hAnsi="Times New Roman" w:cs="Times New Roman"/>
          <w:i/>
          <w:sz w:val="22"/>
          <w:szCs w:val="22"/>
        </w:rPr>
        <w:t>Int J Geriatr Psychiatry</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33</w:t>
      </w:r>
      <w:r w:rsidRPr="0055549C">
        <w:rPr>
          <w:rFonts w:ascii="Times New Roman" w:hAnsi="Times New Roman" w:cs="Times New Roman"/>
          <w:sz w:val="22"/>
          <w:szCs w:val="22"/>
        </w:rPr>
        <w:t xml:space="preserve">(3), 459-474. https://doi.org/10.1002/gps.4841 </w:t>
      </w:r>
    </w:p>
    <w:p w14:paraId="7D205D87" w14:textId="265A952F"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Bayly, M., Morgan, D., Froehlich Chow, A., Kosteniuk, J., &amp; Elliot, V. (2020). Dementia-Related Education and Support Service Availability, Accessibility, and Use in Rural Areas: Barriers and Solutions. </w:t>
      </w:r>
      <w:r w:rsidRPr="0055549C">
        <w:rPr>
          <w:rFonts w:ascii="Times New Roman" w:hAnsi="Times New Roman" w:cs="Times New Roman"/>
          <w:i/>
          <w:sz w:val="22"/>
          <w:szCs w:val="22"/>
        </w:rPr>
        <w:t>Canadian journal on aging = La revue canadienne du vieillissement</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39</w:t>
      </w:r>
      <w:r w:rsidRPr="0055549C">
        <w:rPr>
          <w:rFonts w:ascii="Times New Roman" w:hAnsi="Times New Roman" w:cs="Times New Roman"/>
          <w:sz w:val="22"/>
          <w:szCs w:val="22"/>
        </w:rPr>
        <w:t xml:space="preserve">(4), 545-585. https://doi.org/10.1017/S0714980819000564 </w:t>
      </w:r>
    </w:p>
    <w:p w14:paraId="2CA23D75" w14:textId="47FA6946"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Benaque, A., Gurruchaga, M. J., Abdelnour, C., Hernández, I., Cañabate, P., Alegret, M., Rodríguez, I., Rosende-Roca, M., Tartari, J. P., Esteban, E., López, R., Gil, S., Vargas, L., Mauleón, A., Espinosa, A., Ortega, G., Sanabria, A., Pérez, A., Alarcón, E., González-Pérez, A., Marquié, M., Valero, S., Tárraga, L., Ruiz, A., &amp; Boada, M. (2020). Dementia Care in Times of COVID-19: Experience at Fundació ACE in Barcelona, Spain. </w:t>
      </w:r>
      <w:r w:rsidRPr="0055549C">
        <w:rPr>
          <w:rFonts w:ascii="Times New Roman" w:hAnsi="Times New Roman" w:cs="Times New Roman"/>
          <w:i/>
          <w:sz w:val="22"/>
          <w:szCs w:val="22"/>
        </w:rPr>
        <w:t>J Alzheimers Dis</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76</w:t>
      </w:r>
      <w:r w:rsidRPr="0055549C">
        <w:rPr>
          <w:rFonts w:ascii="Times New Roman" w:hAnsi="Times New Roman" w:cs="Times New Roman"/>
          <w:sz w:val="22"/>
          <w:szCs w:val="22"/>
        </w:rPr>
        <w:t xml:space="preserve">(1), 33-40. https://doi.org/10.3233/jad-200547 </w:t>
      </w:r>
    </w:p>
    <w:p w14:paraId="26594D8C" w14:textId="0A98AF7F"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Bieber, A., Nguyen, N., Meyer, G., &amp; Stephan, A. (2019). Influences on the access to and use of formal community care by people with dementia and their informal caregivers: a scoping review. </w:t>
      </w:r>
      <w:r w:rsidRPr="0055549C">
        <w:rPr>
          <w:rFonts w:ascii="Times New Roman" w:hAnsi="Times New Roman" w:cs="Times New Roman"/>
          <w:i/>
          <w:sz w:val="22"/>
          <w:szCs w:val="22"/>
        </w:rPr>
        <w:t>BMC Health Services Research</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19</w:t>
      </w:r>
      <w:r w:rsidRPr="0055549C">
        <w:rPr>
          <w:rFonts w:ascii="Times New Roman" w:hAnsi="Times New Roman" w:cs="Times New Roman"/>
          <w:sz w:val="22"/>
          <w:szCs w:val="22"/>
        </w:rPr>
        <w:t xml:space="preserve">(1), 88. https://doi.org/10.1186/s12913-018-3825-z </w:t>
      </w:r>
    </w:p>
    <w:p w14:paraId="3399E5EC" w14:textId="42E25334"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Booth, A. (2006). Clear and present questions : formulating questions for evidence based practice  [Article]. </w:t>
      </w:r>
      <w:r w:rsidRPr="0055549C">
        <w:rPr>
          <w:rFonts w:ascii="Times New Roman" w:hAnsi="Times New Roman" w:cs="Times New Roman"/>
          <w:i/>
          <w:sz w:val="22"/>
          <w:szCs w:val="22"/>
        </w:rPr>
        <w:t>Library Hi Tech</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24</w:t>
      </w:r>
      <w:r w:rsidRPr="0055549C">
        <w:rPr>
          <w:rFonts w:ascii="Times New Roman" w:hAnsi="Times New Roman" w:cs="Times New Roman"/>
          <w:sz w:val="22"/>
          <w:szCs w:val="22"/>
        </w:rPr>
        <w:t xml:space="preserve">(3), 355-368. https://liverpool.idm.oclc.org/login?url=https://search.ebscohost.com/login.aspx?direct=true&amp;db=edscal&amp;AN=edscal.18173231&amp;site=eds-live&amp;scope=site  </w:t>
      </w:r>
    </w:p>
    <w:p w14:paraId="66085107" w14:textId="308A38B2"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Capozzo, R., Zoccolella, S., Frisullo, M. E., Barone, R., Dell'Abate, M. T., Barulli, M. R., Musio, M., Accogli, M., &amp; Logroscino, G. (2020). Telemedicine for Delivery of Care in Frontotemporal Lobar Degeneration During COVID-19 Pandemic: Results from Southern Italy. </w:t>
      </w:r>
      <w:r w:rsidRPr="0055549C">
        <w:rPr>
          <w:rFonts w:ascii="Times New Roman" w:hAnsi="Times New Roman" w:cs="Times New Roman"/>
          <w:i/>
          <w:sz w:val="22"/>
          <w:szCs w:val="22"/>
        </w:rPr>
        <w:t>J Alzheimers Dis</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76</w:t>
      </w:r>
      <w:r w:rsidRPr="0055549C">
        <w:rPr>
          <w:rFonts w:ascii="Times New Roman" w:hAnsi="Times New Roman" w:cs="Times New Roman"/>
          <w:sz w:val="22"/>
          <w:szCs w:val="22"/>
        </w:rPr>
        <w:t xml:space="preserve">(2), 481-489. https://doi.org/10.3233/jad-200589 </w:t>
      </w:r>
    </w:p>
    <w:p w14:paraId="1F64EA73" w14:textId="53983BC0"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Carter, G., Monaghan, C., &amp; Santin, O. (2020). What is known from the existing literature about peer support interventions for carers of individuals living with dementia: A scoping review. </w:t>
      </w:r>
      <w:r w:rsidRPr="0055549C">
        <w:rPr>
          <w:rFonts w:ascii="Times New Roman" w:hAnsi="Times New Roman" w:cs="Times New Roman"/>
          <w:i/>
          <w:sz w:val="22"/>
          <w:szCs w:val="22"/>
        </w:rPr>
        <w:t>Health Soc Care Community</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28</w:t>
      </w:r>
      <w:r w:rsidRPr="0055549C">
        <w:rPr>
          <w:rFonts w:ascii="Times New Roman" w:hAnsi="Times New Roman" w:cs="Times New Roman"/>
          <w:sz w:val="22"/>
          <w:szCs w:val="22"/>
        </w:rPr>
        <w:t xml:space="preserve">(4), 1134-1151. https://doi.org/10.1111/hsc.12944 </w:t>
      </w:r>
    </w:p>
    <w:p w14:paraId="34A09311" w14:textId="71F4CACB"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Chodosh, J., Colaiaco, B. A., Connor, K. I., Cope, D. W., Liu, H., Ganz, D. A., Richman, M. J., Cherry, D. L., Blank, J. M., Carbone Rdel, P., Wolf, S. M., &amp; Vickrey, B. G. (2015). Dementia Care Management in an Underserved Community: The Comparative Effectiveness of Two Different Approaches. </w:t>
      </w:r>
      <w:r w:rsidRPr="0055549C">
        <w:rPr>
          <w:rFonts w:ascii="Times New Roman" w:hAnsi="Times New Roman" w:cs="Times New Roman"/>
          <w:i/>
          <w:sz w:val="22"/>
          <w:szCs w:val="22"/>
        </w:rPr>
        <w:t>J Aging Health</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27</w:t>
      </w:r>
      <w:r w:rsidRPr="0055549C">
        <w:rPr>
          <w:rFonts w:ascii="Times New Roman" w:hAnsi="Times New Roman" w:cs="Times New Roman"/>
          <w:sz w:val="22"/>
          <w:szCs w:val="22"/>
        </w:rPr>
        <w:t xml:space="preserve">(5), 864-893. https://doi.org/10.1177/0898264315569454 </w:t>
      </w:r>
    </w:p>
    <w:p w14:paraId="04D0C1A0" w14:textId="530A0660"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Cousins, E., de Vries, K., &amp; Harrison Dening, K. (2022). ' Four walls and a garden ': Exploring the experiences of families affected by dementia during the COVID-19 pandemic. </w:t>
      </w:r>
      <w:r w:rsidRPr="0055549C">
        <w:rPr>
          <w:rFonts w:ascii="Times New Roman" w:hAnsi="Times New Roman" w:cs="Times New Roman"/>
          <w:i/>
          <w:sz w:val="22"/>
          <w:szCs w:val="22"/>
        </w:rPr>
        <w:t>Dementia (14713012)</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21</w:t>
      </w:r>
      <w:r w:rsidRPr="0055549C">
        <w:rPr>
          <w:rFonts w:ascii="Times New Roman" w:hAnsi="Times New Roman" w:cs="Times New Roman"/>
          <w:sz w:val="22"/>
          <w:szCs w:val="22"/>
        </w:rPr>
        <w:t xml:space="preserve">(3), 810-829. https://doi.org/10.1177/14713012211059021 </w:t>
      </w:r>
    </w:p>
    <w:p w14:paraId="0187509F" w14:textId="77777777"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lastRenderedPageBreak/>
        <w:t xml:space="preserve">Dal Bello-Haas, V. P., O'Connell, M. E., Morgan, D. G., &amp; Crossley, M. (2014). Lessons learned: feasibility and acceptability of a telehealth-delivered exercise intervention for rural-dwelling individuals with dementia and their caregivers. </w:t>
      </w:r>
      <w:r w:rsidRPr="0055549C">
        <w:rPr>
          <w:rFonts w:ascii="Times New Roman" w:hAnsi="Times New Roman" w:cs="Times New Roman"/>
          <w:i/>
          <w:sz w:val="22"/>
          <w:szCs w:val="22"/>
        </w:rPr>
        <w:t>Rural Remote Health</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14</w:t>
      </w:r>
      <w:r w:rsidRPr="0055549C">
        <w:rPr>
          <w:rFonts w:ascii="Times New Roman" w:hAnsi="Times New Roman" w:cs="Times New Roman"/>
          <w:sz w:val="22"/>
          <w:szCs w:val="22"/>
        </w:rPr>
        <w:t xml:space="preserve">(3), 2715.  </w:t>
      </w:r>
    </w:p>
    <w:p w14:paraId="78D7C1F0" w14:textId="54CEA538"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Dekker-van Weering, M. G. H., Jansen-Kosterink, S., &amp; Tabak, M. (2019). </w:t>
      </w:r>
      <w:r w:rsidRPr="0055549C">
        <w:rPr>
          <w:rFonts w:ascii="Times New Roman" w:hAnsi="Times New Roman" w:cs="Times New Roman"/>
          <w:i/>
          <w:sz w:val="22"/>
          <w:szCs w:val="22"/>
        </w:rPr>
        <w:t>The Implementation, Actual Use and User Experience of an Online Home Exercise Program That Fits the Needs of Older Adults with Mild Cognitive Impairments</w:t>
      </w:r>
      <w:r w:rsidRPr="0055549C">
        <w:rPr>
          <w:rFonts w:ascii="Times New Roman" w:hAnsi="Times New Roman" w:cs="Times New Roman"/>
          <w:sz w:val="22"/>
          <w:szCs w:val="22"/>
        </w:rPr>
        <w:t xml:space="preserve">. https://doi.org/10.5220/0007696801890196 </w:t>
      </w:r>
    </w:p>
    <w:p w14:paraId="3A761865" w14:textId="36DDA7FD"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Di Lorito, C., Duff, C., Rogers, C., Tuxworth, J., Bell, J., Fothergill, R., Wilkinson, L., Bosco, A., Howe, L., O'Brien, R., Godfrey, M., Dunlop, M., van der Wardt, V., Booth, V., Logan, P., Cowley, A., &amp; Harwood, R. H. (2021). Tele-Rehabilitation for People with Dementia during the COVID-19 Pandemic: A Case-Study from England. </w:t>
      </w:r>
      <w:r w:rsidRPr="0055549C">
        <w:rPr>
          <w:rFonts w:ascii="Times New Roman" w:hAnsi="Times New Roman" w:cs="Times New Roman"/>
          <w:i/>
          <w:sz w:val="22"/>
          <w:szCs w:val="22"/>
        </w:rPr>
        <w:t>Int J Environ Res Public Health</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18</w:t>
      </w:r>
      <w:r w:rsidRPr="0055549C">
        <w:rPr>
          <w:rFonts w:ascii="Times New Roman" w:hAnsi="Times New Roman" w:cs="Times New Roman"/>
          <w:sz w:val="22"/>
          <w:szCs w:val="22"/>
        </w:rPr>
        <w:t xml:space="preserve">(4). https://doi.org/10.3390/ijerph18041717 </w:t>
      </w:r>
    </w:p>
    <w:p w14:paraId="3617AB84" w14:textId="004D6DA4"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Dial, H. R., Hinshelwood, H. A., Grasso, S. M., Hubbard, H. I., Gorno-Tempini, M. L., &amp; Henry, M. L. (2019). Investigating the utility of teletherapy in individuals with primary progressive aphasia. </w:t>
      </w:r>
      <w:r w:rsidRPr="0055549C">
        <w:rPr>
          <w:rFonts w:ascii="Times New Roman" w:hAnsi="Times New Roman" w:cs="Times New Roman"/>
          <w:i/>
          <w:sz w:val="22"/>
          <w:szCs w:val="22"/>
        </w:rPr>
        <w:t>Clin Interv Aging</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14</w:t>
      </w:r>
      <w:r w:rsidRPr="0055549C">
        <w:rPr>
          <w:rFonts w:ascii="Times New Roman" w:hAnsi="Times New Roman" w:cs="Times New Roman"/>
          <w:sz w:val="22"/>
          <w:szCs w:val="22"/>
        </w:rPr>
        <w:t xml:space="preserve">, 453-471. https://doi.org/10.2147/cia.S178878 </w:t>
      </w:r>
    </w:p>
    <w:p w14:paraId="02668581" w14:textId="2787C460"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Etxeberria, I., Salaberria, K., &amp; Gorostiaga, A. (2020). Online support for family caregivers of people with dementia: a systematic review and meta-analysis of RCTs and quasi-experimental studies. </w:t>
      </w:r>
      <w:r w:rsidRPr="0055549C">
        <w:rPr>
          <w:rFonts w:ascii="Times New Roman" w:hAnsi="Times New Roman" w:cs="Times New Roman"/>
          <w:i/>
          <w:sz w:val="22"/>
          <w:szCs w:val="22"/>
        </w:rPr>
        <w:t>Aging Ment Health</w:t>
      </w:r>
      <w:r w:rsidRPr="0055549C">
        <w:rPr>
          <w:rFonts w:ascii="Times New Roman" w:hAnsi="Times New Roman" w:cs="Times New Roman"/>
          <w:sz w:val="22"/>
          <w:szCs w:val="22"/>
        </w:rPr>
        <w:t xml:space="preserve">, 1-16. https://doi.org/10.1080/13607863.2020.1758900 </w:t>
      </w:r>
    </w:p>
    <w:p w14:paraId="6EBDE265" w14:textId="05508A7A"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Frost, R., Walters, K., Wilcock, J., Robinson, L., Harrison Dening, K., Knapp, M., Allan, L., &amp; Rait, G. (2021). Mapping post-diagnostic dementia care in England: an e-survey. </w:t>
      </w:r>
      <w:r w:rsidRPr="0055549C">
        <w:rPr>
          <w:rFonts w:ascii="Times New Roman" w:hAnsi="Times New Roman" w:cs="Times New Roman"/>
          <w:i/>
          <w:sz w:val="22"/>
          <w:szCs w:val="22"/>
        </w:rPr>
        <w:t>Journal of Integrated Care</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29</w:t>
      </w:r>
      <w:r w:rsidRPr="0055549C">
        <w:rPr>
          <w:rFonts w:ascii="Times New Roman" w:hAnsi="Times New Roman" w:cs="Times New Roman"/>
          <w:sz w:val="22"/>
          <w:szCs w:val="22"/>
        </w:rPr>
        <w:t xml:space="preserve">(1), 22-36. https://doi.org/10.1108/JICA-02-2020-0005 </w:t>
      </w:r>
    </w:p>
    <w:p w14:paraId="43A731B3" w14:textId="444690A2" w:rsidR="00B1383E" w:rsidRPr="0055549C" w:rsidRDefault="00B1383E"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Gately, M.E, Trudeau, S. A., &amp; Moo, L. R. (2019). In-Home Video Telehealth for Dementia : Implications for Rehabilitation.</w:t>
      </w:r>
      <w:r w:rsidRPr="0055549C">
        <w:rPr>
          <w:rFonts w:ascii="Times New Roman" w:hAnsi="Times New Roman" w:cs="Times New Roman"/>
          <w:i/>
          <w:sz w:val="22"/>
          <w:szCs w:val="22"/>
        </w:rPr>
        <w:t>Current Geriatric Reports,</w:t>
      </w:r>
      <w:r w:rsidRPr="0055549C">
        <w:rPr>
          <w:rFonts w:ascii="Times New Roman" w:hAnsi="Times New Roman" w:cs="Times New Roman"/>
          <w:sz w:val="22"/>
          <w:szCs w:val="22"/>
        </w:rPr>
        <w:t xml:space="preserve">8(3), 239-249. </w:t>
      </w:r>
    </w:p>
    <w:p w14:paraId="7E1223CD" w14:textId="68697594" w:rsidR="00B1383E" w:rsidRPr="0055549C" w:rsidRDefault="00B1383E"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ab/>
        <w:t>https://</w:t>
      </w:r>
      <w:r w:rsidRPr="0055549C">
        <w:rPr>
          <w:rStyle w:val="Heading1Char"/>
          <w:rFonts w:ascii="Times New Roman" w:hAnsi="Times New Roman" w:cs="Times New Roman"/>
          <w:sz w:val="22"/>
          <w:szCs w:val="22"/>
        </w:rPr>
        <w:t xml:space="preserve"> </w:t>
      </w:r>
      <w:r w:rsidRPr="0055549C">
        <w:rPr>
          <w:rStyle w:val="markedcontent"/>
          <w:rFonts w:ascii="Times New Roman" w:eastAsiaTheme="majorEastAsia" w:hAnsi="Times New Roman" w:cs="Times New Roman"/>
          <w:sz w:val="22"/>
          <w:szCs w:val="22"/>
        </w:rPr>
        <w:t>doi:10.1007/s13670-019-00297-3</w:t>
      </w:r>
    </w:p>
    <w:p w14:paraId="2190EDE1" w14:textId="22D79621" w:rsidR="00A33BFC" w:rsidRPr="0055549C" w:rsidRDefault="00A33BFC"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Gately, M. E., Trudeau, S. A., &amp; Moo, L. R. (2020a). Feasibility of Telehealth-Delivered Home Safety Evaluations for Caregivers of Clients With Dementia. </w:t>
      </w:r>
      <w:r w:rsidRPr="0055549C">
        <w:rPr>
          <w:rFonts w:ascii="Times New Roman" w:hAnsi="Times New Roman" w:cs="Times New Roman"/>
          <w:i/>
          <w:sz w:val="22"/>
          <w:szCs w:val="22"/>
        </w:rPr>
        <w:t>OTJR (Thorofare N J)</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40</w:t>
      </w:r>
      <w:r w:rsidRPr="0055549C">
        <w:rPr>
          <w:rFonts w:ascii="Times New Roman" w:hAnsi="Times New Roman" w:cs="Times New Roman"/>
          <w:sz w:val="22"/>
          <w:szCs w:val="22"/>
        </w:rPr>
        <w:t xml:space="preserve">(1), 42-49. https://doi.org/10.1177/1539449219859935 </w:t>
      </w:r>
    </w:p>
    <w:p w14:paraId="3FC48FE5" w14:textId="77777777" w:rsidR="00A33BFC" w:rsidRPr="0055549C" w:rsidRDefault="00E7719F" w:rsidP="00EA0192">
      <w:pPr>
        <w:pStyle w:val="EndNoteBibliography"/>
        <w:rPr>
          <w:rFonts w:ascii="Times New Roman" w:hAnsi="Times New Roman" w:cs="Times New Roman"/>
          <w:sz w:val="22"/>
          <w:szCs w:val="22"/>
        </w:rPr>
      </w:pPr>
      <w:r w:rsidRPr="0055549C">
        <w:rPr>
          <w:rFonts w:ascii="Times New Roman" w:hAnsi="Times New Roman" w:cs="Times New Roman"/>
          <w:sz w:val="22"/>
          <w:szCs w:val="22"/>
        </w:rPr>
        <w:t>Gately, M. E., Tickle-Degnen, L., Trudeau, S. A., Ward, N., Ladin, K., &amp;</w:t>
      </w:r>
    </w:p>
    <w:p w14:paraId="082A0ADE" w14:textId="32B69DFC" w:rsidR="00E7719F" w:rsidRPr="0055549C" w:rsidRDefault="00E7719F" w:rsidP="00EA0192">
      <w:pPr>
        <w:pStyle w:val="EndNoteBibliography"/>
        <w:ind w:left="720"/>
        <w:rPr>
          <w:rFonts w:ascii="Times New Roman" w:hAnsi="Times New Roman" w:cs="Times New Roman"/>
          <w:sz w:val="22"/>
          <w:szCs w:val="22"/>
        </w:rPr>
      </w:pPr>
      <w:r w:rsidRPr="0055549C">
        <w:rPr>
          <w:rFonts w:ascii="Times New Roman" w:hAnsi="Times New Roman" w:cs="Times New Roman"/>
          <w:sz w:val="22"/>
          <w:szCs w:val="22"/>
        </w:rPr>
        <w:t>Moo, L. R. (2020</w:t>
      </w:r>
      <w:r w:rsidR="00B1383E" w:rsidRPr="0055549C">
        <w:rPr>
          <w:rFonts w:ascii="Times New Roman" w:hAnsi="Times New Roman" w:cs="Times New Roman"/>
          <w:sz w:val="22"/>
          <w:szCs w:val="22"/>
        </w:rPr>
        <w:t>b</w:t>
      </w:r>
      <w:r w:rsidRPr="0055549C">
        <w:rPr>
          <w:rFonts w:ascii="Times New Roman" w:hAnsi="Times New Roman" w:cs="Times New Roman"/>
          <w:sz w:val="22"/>
          <w:szCs w:val="22"/>
        </w:rPr>
        <w:t xml:space="preserve">). </w:t>
      </w:r>
      <w:r w:rsidR="00B1383E" w:rsidRPr="0055549C">
        <w:rPr>
          <w:rFonts w:ascii="Times New Roman" w:hAnsi="Times New Roman" w:cs="Times New Roman"/>
          <w:sz w:val="22"/>
          <w:szCs w:val="22"/>
        </w:rPr>
        <w:t xml:space="preserve">Caregiver Satisfaction With A Video Telehealth Home Safety Evaluation For Dementia. </w:t>
      </w:r>
      <w:r w:rsidRPr="0055549C">
        <w:rPr>
          <w:rFonts w:ascii="Times New Roman" w:hAnsi="Times New Roman" w:cs="Times New Roman"/>
          <w:i/>
          <w:sz w:val="22"/>
          <w:szCs w:val="22"/>
        </w:rPr>
        <w:t>International Journal of Telerehabilitation</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12</w:t>
      </w:r>
      <w:r w:rsidRPr="0055549C">
        <w:rPr>
          <w:rFonts w:ascii="Times New Roman" w:hAnsi="Times New Roman" w:cs="Times New Roman"/>
          <w:sz w:val="22"/>
          <w:szCs w:val="22"/>
        </w:rPr>
        <w:t xml:space="preserve">(2), 35-42. https://doi.org/10.5195/ijt.2020.6337 </w:t>
      </w:r>
    </w:p>
    <w:p w14:paraId="18789406" w14:textId="1DF8CDF8" w:rsidR="009C5AAF" w:rsidRPr="0055549C" w:rsidRDefault="009C5AA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Giebel, C., Rodgers, S., Barr, B., Collins, B., Akpan, A., Shenton, J., Fuller, E., &amp; Gabbay, M. (2020a). Does Social Support Affect Older Adults' General Practitioner Attendance Rates? Findings from the North West Coast Household Health Survey. </w:t>
      </w:r>
      <w:r w:rsidRPr="0055549C">
        <w:rPr>
          <w:rFonts w:ascii="Times New Roman" w:hAnsi="Times New Roman" w:cs="Times New Roman"/>
          <w:i/>
          <w:sz w:val="22"/>
          <w:szCs w:val="22"/>
        </w:rPr>
        <w:t>Clinical Gerontologist</w:t>
      </w:r>
      <w:r w:rsidRPr="0055549C">
        <w:rPr>
          <w:rFonts w:ascii="Times New Roman" w:hAnsi="Times New Roman" w:cs="Times New Roman"/>
          <w:sz w:val="22"/>
          <w:szCs w:val="22"/>
        </w:rPr>
        <w:t xml:space="preserve">. https://doi.org/10.1080/07317115.2020.1783044 </w:t>
      </w:r>
    </w:p>
    <w:p w14:paraId="1143A83C" w14:textId="0581EBCB" w:rsidR="009C5AAF" w:rsidRPr="0055549C" w:rsidRDefault="009C5AA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Giebel, C., Cannon, J., Hanna, K., Butchard, S., Eley, R., Gaughan, A., Komuravelli, A., Shenton, J., Callaghan, S., Tetlow, H., Limbert, S., Whittington, R., Rogers, C., Rajagopal, M., Ward, K., Shaw, L., Corcoran, R., Bennett, K., &amp; Gabbay, M. (2020b). Impact of COVID-19 related social support service closures on people with dementia and unpaid carers: a qualitative study. </w:t>
      </w:r>
      <w:r w:rsidRPr="0055549C">
        <w:rPr>
          <w:rFonts w:ascii="Times New Roman" w:hAnsi="Times New Roman" w:cs="Times New Roman"/>
          <w:i/>
          <w:sz w:val="22"/>
          <w:szCs w:val="22"/>
        </w:rPr>
        <w:t>Aging &amp; Mental Health</w:t>
      </w:r>
      <w:r w:rsidRPr="0055549C">
        <w:rPr>
          <w:rFonts w:ascii="Times New Roman" w:hAnsi="Times New Roman" w:cs="Times New Roman"/>
          <w:sz w:val="22"/>
          <w:szCs w:val="22"/>
        </w:rPr>
        <w:t xml:space="preserve">. https://doi.org/10.1080/13607863.2020.1822292 </w:t>
      </w:r>
    </w:p>
    <w:p w14:paraId="62B6C38B" w14:textId="4E89AF80" w:rsidR="009C5AAF" w:rsidRPr="0055549C" w:rsidRDefault="009C5AA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Giebel, C., Lord, K., Cooper, C., Shenton, J., Cannon, J., Pulford, D., Shaw, L., Gaughan, A., Tetlow, H., Butchard, S., Limbert, S., Callaghan, S., Whittington, R., Rogers, C., Komuravelli, A., Rajagopal, M., Eley, R., Watkins, C., Downs, M., Reilly, S., Ward, K., Corcoran, R., Bennett, K., &amp; Gabbay, M. (2020c). A uk survey of covid‐19 related social support closures and their effects on older people, people with dementia, and carers. </w:t>
      </w:r>
      <w:r w:rsidRPr="0055549C">
        <w:rPr>
          <w:rFonts w:ascii="Times New Roman" w:hAnsi="Times New Roman" w:cs="Times New Roman"/>
          <w:i/>
          <w:sz w:val="22"/>
          <w:szCs w:val="22"/>
        </w:rPr>
        <w:t>International Journal of Geriatric Psychiatry</w:t>
      </w:r>
      <w:r w:rsidRPr="0055549C">
        <w:rPr>
          <w:rFonts w:ascii="Times New Roman" w:hAnsi="Times New Roman" w:cs="Times New Roman"/>
          <w:sz w:val="22"/>
          <w:szCs w:val="22"/>
        </w:rPr>
        <w:t xml:space="preserve">. https://doi.org/10.1002/gps.5434 </w:t>
      </w:r>
    </w:p>
    <w:p w14:paraId="1F592CCA" w14:textId="77777777" w:rsidR="004B56E5" w:rsidRPr="0055549C" w:rsidRDefault="00E141E2"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Giebel, C., </w:t>
      </w:r>
      <w:r w:rsidR="004B56E5" w:rsidRPr="0055549C">
        <w:rPr>
          <w:rFonts w:ascii="Times New Roman" w:hAnsi="Times New Roman" w:cs="Times New Roman"/>
          <w:sz w:val="22"/>
          <w:szCs w:val="22"/>
        </w:rPr>
        <w:t>Sutcliffe, C</w:t>
      </w:r>
      <w:r w:rsidRPr="0055549C">
        <w:rPr>
          <w:rFonts w:ascii="Times New Roman" w:hAnsi="Times New Roman" w:cs="Times New Roman"/>
          <w:sz w:val="22"/>
          <w:szCs w:val="22"/>
        </w:rPr>
        <w:t xml:space="preserve">., </w:t>
      </w:r>
      <w:r w:rsidR="004B56E5" w:rsidRPr="0055549C">
        <w:rPr>
          <w:rFonts w:ascii="Times New Roman" w:hAnsi="Times New Roman" w:cs="Times New Roman"/>
          <w:sz w:val="22"/>
          <w:szCs w:val="22"/>
        </w:rPr>
        <w:t>Darlington-Pollock, F., Green, M., Akpan, A., Dickinson, J., Watson, J., Gabbay, M.</w:t>
      </w:r>
      <w:r w:rsidRPr="0055549C">
        <w:rPr>
          <w:rFonts w:ascii="Times New Roman" w:hAnsi="Times New Roman" w:cs="Times New Roman"/>
          <w:sz w:val="22"/>
          <w:szCs w:val="22"/>
        </w:rPr>
        <w:t xml:space="preserve"> (2021). Health Inequities in the Care Pathways for People Living with Young- and Late-Onset Dementia: From Pre-COVID-19 to Early Pandemic. </w:t>
      </w:r>
      <w:r w:rsidRPr="0055549C">
        <w:rPr>
          <w:rFonts w:ascii="Times New Roman" w:hAnsi="Times New Roman" w:cs="Times New Roman"/>
          <w:i/>
          <w:sz w:val="22"/>
          <w:szCs w:val="22"/>
        </w:rPr>
        <w:t>International Journal of Environmental Research and Public Health</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18</w:t>
      </w:r>
      <w:r w:rsidRPr="0055549C">
        <w:rPr>
          <w:rFonts w:ascii="Times New Roman" w:hAnsi="Times New Roman" w:cs="Times New Roman"/>
          <w:sz w:val="22"/>
          <w:szCs w:val="22"/>
        </w:rPr>
        <w:t xml:space="preserve">(686), 686-686. </w:t>
      </w:r>
    </w:p>
    <w:p w14:paraId="05926014" w14:textId="28E975CE" w:rsidR="00E141E2" w:rsidRPr="0055549C" w:rsidRDefault="00E141E2" w:rsidP="00EA0192">
      <w:pPr>
        <w:pStyle w:val="EndNoteBibliography"/>
        <w:ind w:left="720"/>
        <w:rPr>
          <w:rFonts w:ascii="Times New Roman" w:hAnsi="Times New Roman" w:cs="Times New Roman"/>
          <w:sz w:val="22"/>
          <w:szCs w:val="22"/>
        </w:rPr>
      </w:pPr>
      <w:r w:rsidRPr="0055549C">
        <w:rPr>
          <w:rFonts w:ascii="Times New Roman" w:hAnsi="Times New Roman" w:cs="Times New Roman"/>
          <w:sz w:val="22"/>
          <w:szCs w:val="22"/>
        </w:rPr>
        <w:t xml:space="preserve">https://doi.org/10.3390/ijerph18020686 </w:t>
      </w:r>
    </w:p>
    <w:p w14:paraId="24CF13F9" w14:textId="00E92862"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Giebel, C., Hanna, K., Callaghan, S., Cannon, J., Butchard, S., Shenton, J., Komuravelli, A., Limbert, S., Tetlow, H., Rogers, C., Eley, R., Rajagopal, M., Ward, K., &amp; Gabbay, M. (2021</w:t>
      </w:r>
      <w:r w:rsidR="009C5AAF" w:rsidRPr="0055549C">
        <w:rPr>
          <w:rFonts w:ascii="Times New Roman" w:hAnsi="Times New Roman" w:cs="Times New Roman"/>
          <w:sz w:val="22"/>
          <w:szCs w:val="22"/>
        </w:rPr>
        <w:t>b</w:t>
      </w:r>
      <w:r w:rsidRPr="0055549C">
        <w:rPr>
          <w:rFonts w:ascii="Times New Roman" w:hAnsi="Times New Roman" w:cs="Times New Roman"/>
          <w:sz w:val="22"/>
          <w:szCs w:val="22"/>
        </w:rPr>
        <w:t xml:space="preserve">). Navigating the new normal: accessing community and institutionalised care for dementia during COVID-19. </w:t>
      </w:r>
      <w:r w:rsidRPr="0055549C">
        <w:rPr>
          <w:rFonts w:ascii="Times New Roman" w:hAnsi="Times New Roman" w:cs="Times New Roman"/>
          <w:i/>
          <w:sz w:val="22"/>
          <w:szCs w:val="22"/>
        </w:rPr>
        <w:t>Aging &amp; Mental Health</w:t>
      </w:r>
      <w:r w:rsidRPr="0055549C">
        <w:rPr>
          <w:rFonts w:ascii="Times New Roman" w:hAnsi="Times New Roman" w:cs="Times New Roman"/>
          <w:sz w:val="22"/>
          <w:szCs w:val="22"/>
        </w:rPr>
        <w:t xml:space="preserve">. https://doi.org/10.1080/13607863.2021.1914545 </w:t>
      </w:r>
    </w:p>
    <w:p w14:paraId="3C62430B" w14:textId="66171707"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lastRenderedPageBreak/>
        <w:t>Giebel, C., Hanna, K., Tetlow, H., Ward, K., Shenton, J., Cannon, J., Butchard, S., Komuravelli, A., Gaughan, A., Eley, R., Rogers, C., Rajagopal, M., Limbert, S., Callaghan, S., Whittington, R., Shaw, L., &amp; Gabbay, M. (2021</w:t>
      </w:r>
      <w:r w:rsidR="009C5AAF" w:rsidRPr="0055549C">
        <w:rPr>
          <w:rFonts w:ascii="Times New Roman" w:hAnsi="Times New Roman" w:cs="Times New Roman"/>
          <w:sz w:val="22"/>
          <w:szCs w:val="22"/>
        </w:rPr>
        <w:t>c</w:t>
      </w:r>
      <w:r w:rsidRPr="0055549C">
        <w:rPr>
          <w:rFonts w:ascii="Times New Roman" w:hAnsi="Times New Roman" w:cs="Times New Roman"/>
          <w:sz w:val="22"/>
          <w:szCs w:val="22"/>
        </w:rPr>
        <w:t xml:space="preserve">). “A piece of paper is not the same as having someone to talk to”: accessing post-diagnostic dementia care before and since COVID-19 and associated inequalities </w:t>
      </w:r>
      <w:r w:rsidR="009C5AAF" w:rsidRPr="0055549C">
        <w:rPr>
          <w:rFonts w:ascii="Times New Roman" w:hAnsi="Times New Roman" w:cs="Times New Roman"/>
          <w:sz w:val="22"/>
          <w:szCs w:val="22"/>
        </w:rPr>
        <w:t>.</w:t>
      </w:r>
      <w:r w:rsidRPr="0055549C">
        <w:rPr>
          <w:rFonts w:ascii="Times New Roman" w:hAnsi="Times New Roman" w:cs="Times New Roman"/>
          <w:i/>
          <w:sz w:val="22"/>
          <w:szCs w:val="22"/>
        </w:rPr>
        <w:t>International Journal for Equity in Health</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20</w:t>
      </w:r>
      <w:r w:rsidRPr="0055549C">
        <w:rPr>
          <w:rFonts w:ascii="Times New Roman" w:hAnsi="Times New Roman" w:cs="Times New Roman"/>
          <w:sz w:val="22"/>
          <w:szCs w:val="22"/>
        </w:rPr>
        <w:t xml:space="preserve">(1). https://doi.org/10.1186/s12939-021-01418-1 </w:t>
      </w:r>
    </w:p>
    <w:p w14:paraId="1EDB4222" w14:textId="7465CF37" w:rsidR="009C5AAF" w:rsidRPr="0055549C" w:rsidRDefault="004B56E5"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Giebel, C., Robertson, S., Beaulen, A., Zwakhalen, S., Allen, D., &amp; Verbeek, H. (2022a). "Nobody Seems to Know Where to Even Turn To": Barriers in Accessing and Utilising Dementia Care Services in England and The Netherlands. </w:t>
      </w:r>
      <w:r w:rsidRPr="0055549C">
        <w:rPr>
          <w:rFonts w:ascii="Times New Roman" w:hAnsi="Times New Roman" w:cs="Times New Roman"/>
          <w:i/>
          <w:sz w:val="22"/>
          <w:szCs w:val="22"/>
        </w:rPr>
        <w:t>International Journal of Environmental Research and Public Health</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18</w:t>
      </w:r>
      <w:r w:rsidRPr="0055549C">
        <w:rPr>
          <w:rFonts w:ascii="Times New Roman" w:hAnsi="Times New Roman" w:cs="Times New Roman"/>
          <w:sz w:val="22"/>
          <w:szCs w:val="22"/>
        </w:rPr>
        <w:t xml:space="preserve">(22). https://doi.org/10.3390/ijerph182212233 </w:t>
      </w:r>
    </w:p>
    <w:p w14:paraId="2DE78421" w14:textId="67DBDE28" w:rsidR="00E7719F" w:rsidRPr="0055549C" w:rsidRDefault="00E7719F" w:rsidP="00EA0192">
      <w:pPr>
        <w:pStyle w:val="EndNoteBibliography"/>
        <w:ind w:left="720" w:hanging="720"/>
        <w:rPr>
          <w:rFonts w:ascii="Times New Roman" w:hAnsi="Times New Roman" w:cs="Times New Roman"/>
          <w:i/>
          <w:sz w:val="22"/>
          <w:szCs w:val="22"/>
        </w:rPr>
      </w:pPr>
      <w:r w:rsidRPr="0055549C">
        <w:rPr>
          <w:rFonts w:ascii="Times New Roman" w:hAnsi="Times New Roman" w:cs="Times New Roman"/>
          <w:sz w:val="22"/>
          <w:szCs w:val="22"/>
        </w:rPr>
        <w:t>Giebel, C., Lion, K., Lorenz-Dant, K., Suarez-Gonzalez, A., Talbot, C., Wharton, E., Cannon, J., Tetlow, H., &amp; Thyrian, J. (2022</w:t>
      </w:r>
      <w:r w:rsidR="009C5AAF" w:rsidRPr="0055549C">
        <w:rPr>
          <w:rFonts w:ascii="Times New Roman" w:hAnsi="Times New Roman" w:cs="Times New Roman"/>
          <w:sz w:val="22"/>
          <w:szCs w:val="22"/>
        </w:rPr>
        <w:t>b</w:t>
      </w:r>
      <w:r w:rsidRPr="0055549C">
        <w:rPr>
          <w:rFonts w:ascii="Times New Roman" w:hAnsi="Times New Roman" w:cs="Times New Roman"/>
          <w:sz w:val="22"/>
          <w:szCs w:val="22"/>
        </w:rPr>
        <w:t>). The early impacts of COVID-19 on people living with dementia: Part I of a mixed-methods systematic review</w:t>
      </w:r>
      <w:r w:rsidR="004A5580" w:rsidRPr="0055549C">
        <w:rPr>
          <w:rFonts w:ascii="Times New Roman" w:hAnsi="Times New Roman" w:cs="Times New Roman"/>
          <w:sz w:val="22"/>
          <w:szCs w:val="22"/>
        </w:rPr>
        <w:t xml:space="preserve">. </w:t>
      </w:r>
      <w:r w:rsidR="00C70C8E" w:rsidRPr="0055549C">
        <w:rPr>
          <w:rFonts w:ascii="Times New Roman" w:hAnsi="Times New Roman" w:cs="Times New Roman"/>
          <w:i/>
          <w:sz w:val="22"/>
          <w:szCs w:val="22"/>
        </w:rPr>
        <w:t>Aging and Mental Health</w:t>
      </w:r>
      <w:r w:rsidR="00E77122" w:rsidRPr="0055549C">
        <w:rPr>
          <w:rFonts w:ascii="Times New Roman" w:hAnsi="Times New Roman" w:cs="Times New Roman"/>
          <w:i/>
          <w:sz w:val="22"/>
          <w:szCs w:val="22"/>
        </w:rPr>
        <w:t>.</w:t>
      </w:r>
    </w:p>
    <w:p w14:paraId="429E55D6" w14:textId="7F204C99" w:rsidR="00E77122" w:rsidRPr="0055549C" w:rsidRDefault="00E77122"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ab/>
        <w:t>https: //doi.org/10.1080/13607863.2022.2084509</w:t>
      </w:r>
    </w:p>
    <w:p w14:paraId="53088AD3" w14:textId="57D9D586"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Haralambous, B., Subramaniam, S., Hwang, K., Dow, B., &amp; LoGiudice, D. (2019). A narrative review of the evidence regarding the use of telemedicine to deliver video-interpreting during dementia assessments for older people. </w:t>
      </w:r>
      <w:r w:rsidRPr="0055549C">
        <w:rPr>
          <w:rFonts w:ascii="Times New Roman" w:hAnsi="Times New Roman" w:cs="Times New Roman"/>
          <w:i/>
          <w:sz w:val="22"/>
          <w:szCs w:val="22"/>
        </w:rPr>
        <w:t>Asia Pac Psychiatry</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11</w:t>
      </w:r>
      <w:r w:rsidRPr="0055549C">
        <w:rPr>
          <w:rFonts w:ascii="Times New Roman" w:hAnsi="Times New Roman" w:cs="Times New Roman"/>
          <w:sz w:val="22"/>
          <w:szCs w:val="22"/>
        </w:rPr>
        <w:t xml:space="preserve">(3), e12355. https://doi.org/10.1111/appy.12355 </w:t>
      </w:r>
    </w:p>
    <w:p w14:paraId="4FAD0D23" w14:textId="67281B7A"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Hargittai, E., Piper, A. M., &amp; Morris, M. R. (2019). From internet access to internet skills: digital inequality among older adults  [Original Paper]. </w:t>
      </w:r>
      <w:r w:rsidRPr="0055549C">
        <w:rPr>
          <w:rFonts w:ascii="Times New Roman" w:hAnsi="Times New Roman" w:cs="Times New Roman"/>
          <w:i/>
          <w:sz w:val="22"/>
          <w:szCs w:val="22"/>
        </w:rPr>
        <w:t>Universal Access in the Information Society: International Journal</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18</w:t>
      </w:r>
      <w:r w:rsidRPr="0055549C">
        <w:rPr>
          <w:rFonts w:ascii="Times New Roman" w:hAnsi="Times New Roman" w:cs="Times New Roman"/>
          <w:sz w:val="22"/>
          <w:szCs w:val="22"/>
        </w:rPr>
        <w:t xml:space="preserve">(4), 881-890. https://doi.org/10.1007/s10209-018-0617-5 </w:t>
      </w:r>
    </w:p>
    <w:p w14:paraId="431CE8F8" w14:textId="184FBDCD"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Hattink, B., Droes, R. M., Sikkes, S., Oostra, E., &amp; Lemstra, A. W. (2016). Evaluation of the Digital Alzheimer Center: Testing Usability and Usefulness of an Online Portal for Patients with Dementia and Their Carers. </w:t>
      </w:r>
      <w:r w:rsidRPr="0055549C">
        <w:rPr>
          <w:rFonts w:ascii="Times New Roman" w:hAnsi="Times New Roman" w:cs="Times New Roman"/>
          <w:i/>
          <w:sz w:val="22"/>
          <w:szCs w:val="22"/>
        </w:rPr>
        <w:t>JMIR Res Protoc</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5</w:t>
      </w:r>
      <w:r w:rsidRPr="0055549C">
        <w:rPr>
          <w:rFonts w:ascii="Times New Roman" w:hAnsi="Times New Roman" w:cs="Times New Roman"/>
          <w:sz w:val="22"/>
          <w:szCs w:val="22"/>
        </w:rPr>
        <w:t xml:space="preserve">(3), e144. https://doi.org/10.2196/resprot.5040 </w:t>
      </w:r>
    </w:p>
    <w:p w14:paraId="382BE575" w14:textId="0B3C2A62"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Hawker, S., Payne, S., Kerr, C., Hardey, M., &amp; Powell, J. (2002). Appraising the Evidence: Reviewing Disparate Data Systematically(9)</w:t>
      </w:r>
      <w:r w:rsidRPr="0055549C">
        <w:rPr>
          <w:rFonts w:ascii="Times New Roman" w:hAnsi="Times New Roman" w:cs="Times New Roman"/>
          <w:i/>
          <w:sz w:val="22"/>
          <w:szCs w:val="22"/>
        </w:rPr>
        <w:t>,</w:t>
      </w:r>
      <w:r w:rsidRPr="0055549C">
        <w:rPr>
          <w:rFonts w:ascii="Times New Roman" w:hAnsi="Times New Roman" w:cs="Times New Roman"/>
          <w:sz w:val="22"/>
          <w:szCs w:val="22"/>
        </w:rPr>
        <w:t xml:space="preserve"> 1284. https://liverpool.idm.oclc.org/login?url=https://search.ebscohost.com/login.aspx?direct=true&amp;db=edsbl&amp;AN=RN121940700&amp;site=eds-live&amp;scope=site</w:t>
      </w:r>
    </w:p>
    <w:p w14:paraId="5524032D" w14:textId="7B474402"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Howe, D., Thorpe, J., Dunn, R., White, C., Cunnah, K., Platt, R., Paulson, K., &amp; Wolverson, E. (2020a). The CAREGIVERSPRO-MMD Platform as an Online Informational and Social Support Tool for People Living With Memory Problems and Their Carers: An Evaluation of User Engagement, Usability and Usefulness. </w:t>
      </w:r>
      <w:r w:rsidRPr="0055549C">
        <w:rPr>
          <w:rFonts w:ascii="Times New Roman" w:hAnsi="Times New Roman" w:cs="Times New Roman"/>
          <w:i/>
          <w:sz w:val="22"/>
          <w:szCs w:val="22"/>
        </w:rPr>
        <w:t>Journal of Applied Gerontology</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39</w:t>
      </w:r>
      <w:r w:rsidRPr="0055549C">
        <w:rPr>
          <w:rFonts w:ascii="Times New Roman" w:hAnsi="Times New Roman" w:cs="Times New Roman"/>
          <w:sz w:val="22"/>
          <w:szCs w:val="22"/>
        </w:rPr>
        <w:t xml:space="preserve">(12), 1303-1312, Article 0733464819885326. https://doi.org/10.1177/0733464819885326 </w:t>
      </w:r>
    </w:p>
    <w:p w14:paraId="58097BB1" w14:textId="2E35C25D"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Kelly, F., &amp; Innes, A. (2016). Facilitating independence: The benefits of a post-diagnostic support project for people with dementia  [Article]. </w:t>
      </w:r>
      <w:r w:rsidRPr="0055549C">
        <w:rPr>
          <w:rFonts w:ascii="Times New Roman" w:hAnsi="Times New Roman" w:cs="Times New Roman"/>
          <w:i/>
          <w:sz w:val="22"/>
          <w:szCs w:val="22"/>
        </w:rPr>
        <w:t>Dementia</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15</w:t>
      </w:r>
      <w:r w:rsidRPr="0055549C">
        <w:rPr>
          <w:rFonts w:ascii="Times New Roman" w:hAnsi="Times New Roman" w:cs="Times New Roman"/>
          <w:sz w:val="22"/>
          <w:szCs w:val="22"/>
        </w:rPr>
        <w:t xml:space="preserve">(2), 162-180. https://doi.org/10.1177/1471301214520780 </w:t>
      </w:r>
    </w:p>
    <w:p w14:paraId="6898C2EA" w14:textId="35484BFD"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Ketchum, F. B., Monsees, J., Kim, A. J., Schmachtenberg, T., Kind, A., Shah, M., Hoffmann, W., Thyrian, J. R., &amp; Gilmore-Bykovskyi, A. (2022). Pathways of care: a qualitative study of barriers and facilitators to engaging dementia care among underserved and minority populations in the US and Germany  [Article]. </w:t>
      </w:r>
      <w:r w:rsidRPr="0055549C">
        <w:rPr>
          <w:rFonts w:ascii="Times New Roman" w:hAnsi="Times New Roman" w:cs="Times New Roman"/>
          <w:i/>
          <w:sz w:val="22"/>
          <w:szCs w:val="22"/>
        </w:rPr>
        <w:t>Aging &amp; Mental Health</w:t>
      </w:r>
      <w:r w:rsidRPr="0055549C">
        <w:rPr>
          <w:rFonts w:ascii="Times New Roman" w:hAnsi="Times New Roman" w:cs="Times New Roman"/>
          <w:sz w:val="22"/>
          <w:szCs w:val="22"/>
        </w:rPr>
        <w:t xml:space="preserve">, 1-10. https://doi.org/10.1080/13607863.2022.2033695 </w:t>
      </w:r>
    </w:p>
    <w:p w14:paraId="730D702B" w14:textId="6C0162DB"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Killin, L. O. J., Russ, T. C., Surdhar, S. K., Yoon, Y., McKinstry, B., Gibson, G., &amp; MacIntyre, D. J. (2018). Digital Support Platform: a qualitative research study investigating the feasibility of an internet-based, postdiagnostic support platform for families living with dementia. </w:t>
      </w:r>
      <w:r w:rsidRPr="0055549C">
        <w:rPr>
          <w:rFonts w:ascii="Times New Roman" w:hAnsi="Times New Roman" w:cs="Times New Roman"/>
          <w:i/>
          <w:sz w:val="22"/>
          <w:szCs w:val="22"/>
        </w:rPr>
        <w:t>BMJ Open</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8</w:t>
      </w:r>
      <w:r w:rsidRPr="0055549C">
        <w:rPr>
          <w:rFonts w:ascii="Times New Roman" w:hAnsi="Times New Roman" w:cs="Times New Roman"/>
          <w:sz w:val="22"/>
          <w:szCs w:val="22"/>
        </w:rPr>
        <w:t xml:space="preserve">(4), e020281. https://doi.org/10.1136/bmjopen-2017-020281 </w:t>
      </w:r>
    </w:p>
    <w:p w14:paraId="6410ACC4" w14:textId="447F9061"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Kim, H., Jhoo, J. H., &amp; Jang, J. W. (2017). The effect of telemedicine on cognitive decline in patients with dementia. </w:t>
      </w:r>
      <w:r w:rsidRPr="0055549C">
        <w:rPr>
          <w:rFonts w:ascii="Times New Roman" w:hAnsi="Times New Roman" w:cs="Times New Roman"/>
          <w:i/>
          <w:sz w:val="22"/>
          <w:szCs w:val="22"/>
        </w:rPr>
        <w:t>J Telemed Telecare</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23</w:t>
      </w:r>
      <w:r w:rsidRPr="0055549C">
        <w:rPr>
          <w:rFonts w:ascii="Times New Roman" w:hAnsi="Times New Roman" w:cs="Times New Roman"/>
          <w:sz w:val="22"/>
          <w:szCs w:val="22"/>
        </w:rPr>
        <w:t xml:space="preserve">(1), 149-154. https://doi.org/10.1177/1357633x15615049 </w:t>
      </w:r>
    </w:p>
    <w:p w14:paraId="53F78568" w14:textId="5FC24E04"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Laver, K., Liu, E., Clemson, L., Davies, O., Gray, L., Gitlin, L. N., &amp; Crotty, M. (2020). Does Telehealth Delivery of a Dyadic Dementia Care Program Provide a Noninferior Alternative to Face-To-Face Delivery of the Same Program? A Randomized, Controlled Trial. </w:t>
      </w:r>
      <w:r w:rsidRPr="0055549C">
        <w:rPr>
          <w:rFonts w:ascii="Times New Roman" w:hAnsi="Times New Roman" w:cs="Times New Roman"/>
          <w:i/>
          <w:sz w:val="22"/>
          <w:szCs w:val="22"/>
        </w:rPr>
        <w:t>Am J Geriatr Psychiatry</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28</w:t>
      </w:r>
      <w:r w:rsidRPr="0055549C">
        <w:rPr>
          <w:rFonts w:ascii="Times New Roman" w:hAnsi="Times New Roman" w:cs="Times New Roman"/>
          <w:sz w:val="22"/>
          <w:szCs w:val="22"/>
        </w:rPr>
        <w:t xml:space="preserve">(6), 673-682. https://doi.org/10.1016/j.jagp.2020.02.009 </w:t>
      </w:r>
    </w:p>
    <w:p w14:paraId="1241E806" w14:textId="4A783A2E"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lastRenderedPageBreak/>
        <w:t xml:space="preserve">Lee, S., O'Neill, D., &amp; Moss, H. (2021). Dementia-inclusive group-singing online during COVID-19: A qualitative exploration. </w:t>
      </w:r>
      <w:r w:rsidRPr="0055549C">
        <w:rPr>
          <w:rFonts w:ascii="Times New Roman" w:hAnsi="Times New Roman" w:cs="Times New Roman"/>
          <w:i/>
          <w:sz w:val="22"/>
          <w:szCs w:val="22"/>
        </w:rPr>
        <w:t>NORDIC JOURNAL OF MUSIC THERAPY</w:t>
      </w:r>
      <w:r w:rsidRPr="0055549C">
        <w:rPr>
          <w:rFonts w:ascii="Times New Roman" w:hAnsi="Times New Roman" w:cs="Times New Roman"/>
          <w:sz w:val="22"/>
          <w:szCs w:val="22"/>
        </w:rPr>
        <w:t xml:space="preserve">. https://doi.org/10.1080/08098131.2021.1963315 </w:t>
      </w:r>
    </w:p>
    <w:p w14:paraId="4215B620" w14:textId="3B7E6546"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Leng, M., &amp; et, a. (2020). Internet-based supportive interventions for family caregivers of people with dementia: systematic review and meta-analysis. </w:t>
      </w:r>
      <w:r w:rsidRPr="0055549C">
        <w:rPr>
          <w:rFonts w:ascii="Times New Roman" w:hAnsi="Times New Roman" w:cs="Times New Roman"/>
          <w:i/>
          <w:sz w:val="22"/>
          <w:szCs w:val="22"/>
        </w:rPr>
        <w:t>Journal of Medical Internet Research</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22</w:t>
      </w:r>
      <w:r w:rsidRPr="0055549C">
        <w:rPr>
          <w:rFonts w:ascii="Times New Roman" w:hAnsi="Times New Roman" w:cs="Times New Roman"/>
          <w:sz w:val="22"/>
          <w:szCs w:val="22"/>
        </w:rPr>
        <w:t xml:space="preserve">(9), e19468. https://doi.org/10.2196/19468 </w:t>
      </w:r>
    </w:p>
    <w:p w14:paraId="0EF41C78" w14:textId="3504A015"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Liberati, A., Altman, D. G., Tetzlaff, J., Mulrow, C., Gøtzsche, P. C., Ioannidis, J. P. A., Clarke, M., Devereaux, P. J., Kleijnen, J., &amp; Moher, D. (2009). The PRISMA statement for reporting systematic reviews and meta-analyses of studies that evaluate health care interventions: explanation and elaboration  [Article]. </w:t>
      </w:r>
      <w:r w:rsidRPr="0055549C">
        <w:rPr>
          <w:rFonts w:ascii="Times New Roman" w:hAnsi="Times New Roman" w:cs="Times New Roman"/>
          <w:i/>
          <w:sz w:val="22"/>
          <w:szCs w:val="22"/>
        </w:rPr>
        <w:t>Journal of Clinical Epidemiology</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62</w:t>
      </w:r>
      <w:r w:rsidRPr="0055549C">
        <w:rPr>
          <w:rFonts w:ascii="Times New Roman" w:hAnsi="Times New Roman" w:cs="Times New Roman"/>
          <w:sz w:val="22"/>
          <w:szCs w:val="22"/>
        </w:rPr>
        <w:t xml:space="preserve">(10), e1-e34. https://doi.org/10.1016/j.jclinepi.2009.06.006 </w:t>
      </w:r>
    </w:p>
    <w:p w14:paraId="51902CFC" w14:textId="53248EE5"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Masoud, S. S., Meyer, K. N., Martin Sweet, L., Prado, P. J., &amp; White, C. L. (2021). "We Don't Feel so Alone": A Qualitative Study of Virtual Memory Cafes to Support Social Connectedness Among Individuals Living With Dementia and Care Partners During COVID-19. </w:t>
      </w:r>
      <w:r w:rsidRPr="0055549C">
        <w:rPr>
          <w:rFonts w:ascii="Times New Roman" w:hAnsi="Times New Roman" w:cs="Times New Roman"/>
          <w:i/>
          <w:sz w:val="22"/>
          <w:szCs w:val="22"/>
        </w:rPr>
        <w:t>Frontiers in Public Health</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9</w:t>
      </w:r>
      <w:r w:rsidRPr="0055549C">
        <w:rPr>
          <w:rFonts w:ascii="Times New Roman" w:hAnsi="Times New Roman" w:cs="Times New Roman"/>
          <w:sz w:val="22"/>
          <w:szCs w:val="22"/>
        </w:rPr>
        <w:t xml:space="preserve">, 660144. https://doi.org/10.3389/fpubh.2021.660144 </w:t>
      </w:r>
    </w:p>
    <w:p w14:paraId="4660EE7D" w14:textId="6854A3CF" w:rsidR="00E7719F"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Moo, L. R., Gately, M. E., Jafri, Z., &amp; Shirk, S. D. (2020). Home-Based Video Telemedicine for Dementia Management. </w:t>
      </w:r>
      <w:r w:rsidRPr="0055549C">
        <w:rPr>
          <w:rFonts w:ascii="Times New Roman" w:hAnsi="Times New Roman" w:cs="Times New Roman"/>
          <w:i/>
          <w:sz w:val="22"/>
          <w:szCs w:val="22"/>
        </w:rPr>
        <w:t>Clinical Gerontologist</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43</w:t>
      </w:r>
      <w:r w:rsidRPr="0055549C">
        <w:rPr>
          <w:rFonts w:ascii="Times New Roman" w:hAnsi="Times New Roman" w:cs="Times New Roman"/>
          <w:sz w:val="22"/>
          <w:szCs w:val="22"/>
        </w:rPr>
        <w:t xml:space="preserve">(2), 193-203. https://doi.org/10.1080/07317115.2019.1655510 </w:t>
      </w:r>
    </w:p>
    <w:p w14:paraId="121D1C43" w14:textId="23EF987A" w:rsidR="0055549C" w:rsidRPr="0055549C" w:rsidRDefault="0055549C"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National Institude of Health and Care Excellence (NICE) (2018). Dementia: assessment, management and support for people living with dementia and their carers. https://www.nice.org.uk/guidance/ng97/chapter/Recommendations#interventions-to-promote-cognition-independence-and-wellbeing  </w:t>
      </w:r>
    </w:p>
    <w:p w14:paraId="6545B155" w14:textId="49C75BCD"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O'Rourke, G., Pentecost, C., van den Heuvel, E., Victor, C., Quinn, C., Hillman, A., Litherland, R., &amp; Clare, L. (2021). Living with dementia under COVID-19 restrictions: coping and support needs among people with dementia and carers from the IDEAL cohort. </w:t>
      </w:r>
      <w:r w:rsidRPr="0055549C">
        <w:rPr>
          <w:rFonts w:ascii="Times New Roman" w:hAnsi="Times New Roman" w:cs="Times New Roman"/>
          <w:i/>
          <w:sz w:val="22"/>
          <w:szCs w:val="22"/>
        </w:rPr>
        <w:t>Ageing &amp; Society</w:t>
      </w:r>
      <w:r w:rsidRPr="0055549C">
        <w:rPr>
          <w:rFonts w:ascii="Times New Roman" w:hAnsi="Times New Roman" w:cs="Times New Roman"/>
          <w:sz w:val="22"/>
          <w:szCs w:val="22"/>
        </w:rPr>
        <w:t xml:space="preserve">. https://doi.org/10.1017/S0144686X21001719 </w:t>
      </w:r>
    </w:p>
    <w:p w14:paraId="7773FC77" w14:textId="10331E56"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Panerai, S., Raggi, A., Tasca, D., Musso, S., Gelardi, D., Prestianni, G., Catania, V., Muratore, S., &amp; Ferri, R. (2021). Telephone-Based Reality Orientation Therapy for Patients With Dementia: A Pilot Study During the COVID-19 Outbreak. </w:t>
      </w:r>
      <w:r w:rsidRPr="0055549C">
        <w:rPr>
          <w:rFonts w:ascii="Times New Roman" w:hAnsi="Times New Roman" w:cs="Times New Roman"/>
          <w:i/>
          <w:sz w:val="22"/>
          <w:szCs w:val="22"/>
        </w:rPr>
        <w:t>Am J Occup Ther</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75</w:t>
      </w:r>
      <w:r w:rsidRPr="0055549C">
        <w:rPr>
          <w:rFonts w:ascii="Times New Roman" w:hAnsi="Times New Roman" w:cs="Times New Roman"/>
          <w:sz w:val="22"/>
          <w:szCs w:val="22"/>
        </w:rPr>
        <w:t xml:space="preserve">(2), 7502205130p7502205131-7502205130p7502205139. https://doi.org/10.5014/ajot.2021.046672 </w:t>
      </w:r>
    </w:p>
    <w:p w14:paraId="01DE0534" w14:textId="0B1DEB47"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Pappada, A., Chattat, R., Chirico, I., Valente, M., &amp; Ottoboni, G. (2021). Assistive Technologies in Dementia Care: An Updated Analysis of the Literature. </w:t>
      </w:r>
      <w:r w:rsidRPr="0055549C">
        <w:rPr>
          <w:rFonts w:ascii="Times New Roman" w:hAnsi="Times New Roman" w:cs="Times New Roman"/>
          <w:i/>
          <w:sz w:val="22"/>
          <w:szCs w:val="22"/>
        </w:rPr>
        <w:t>Frontiers in Psychology</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12</w:t>
      </w:r>
      <w:r w:rsidRPr="0055549C">
        <w:rPr>
          <w:rFonts w:ascii="Times New Roman" w:hAnsi="Times New Roman" w:cs="Times New Roman"/>
          <w:sz w:val="22"/>
          <w:szCs w:val="22"/>
        </w:rPr>
        <w:t xml:space="preserve">. https://doi.org/10.3389/fpsyg.2021.644587 </w:t>
      </w:r>
    </w:p>
    <w:p w14:paraId="494A63FE" w14:textId="289D37D2"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Popay, J., Roberts, H., Sowden, A., Petticrew, M., Arai, L., Rodgers, M., Britten, N., Roen, K., &amp; Duffy, S. (2006). </w:t>
      </w:r>
      <w:r w:rsidRPr="0055549C">
        <w:rPr>
          <w:rFonts w:ascii="Times New Roman" w:hAnsi="Times New Roman" w:cs="Times New Roman"/>
          <w:i/>
          <w:sz w:val="22"/>
          <w:szCs w:val="22"/>
        </w:rPr>
        <w:t>Guidance on the Conduct of Narrative Synthesis in Systematic Reviews</w:t>
      </w:r>
      <w:r w:rsidRPr="0055549C">
        <w:rPr>
          <w:rFonts w:ascii="Times New Roman" w:hAnsi="Times New Roman" w:cs="Times New Roman"/>
          <w:sz w:val="22"/>
          <w:szCs w:val="22"/>
        </w:rPr>
        <w:t xml:space="preserve"> (https://www.lancaster.ac.uk/media/lancaster-university/content-assets/documents/fhm/dhr/chir/NSsynthesisguidanceVersion1-April2006.pdf</w:t>
      </w:r>
    </w:p>
    <w:p w14:paraId="04FFAF44" w14:textId="084AC478"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Possin, K. L., Merrilees, J. J., Dulaney, S., Bonasera, S. J., Chiong, W., Lee, K., Hooper, S. M., Allen, I. E., Braley, T., Bernstein, A., &amp; et al. (2019). Effect of Collaborative Dementia Care via Telephone and Internet on Quality of Life, Caregiver Well-being, and Health Care Use: the Care Ecosystem Randomized Clinical Trial  [Journal: Article in Press]. </w:t>
      </w:r>
      <w:r w:rsidRPr="0055549C">
        <w:rPr>
          <w:rFonts w:ascii="Times New Roman" w:hAnsi="Times New Roman" w:cs="Times New Roman"/>
          <w:i/>
          <w:sz w:val="22"/>
          <w:szCs w:val="22"/>
        </w:rPr>
        <w:t>JAMA Internal Medicine</w:t>
      </w:r>
      <w:r w:rsidRPr="0055549C">
        <w:rPr>
          <w:rFonts w:ascii="Times New Roman" w:hAnsi="Times New Roman" w:cs="Times New Roman"/>
          <w:sz w:val="22"/>
          <w:szCs w:val="22"/>
        </w:rPr>
        <w:t xml:space="preserve">. https://doi.org/10.1001/jamainternmed.2019.4101 </w:t>
      </w:r>
    </w:p>
    <w:p w14:paraId="4988DD02" w14:textId="39A40784"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Prince, M., Comas-Herrera, A., Knapp, M., Guerchet, M., &amp; Karagiannidou, M. (2016). </w:t>
      </w:r>
      <w:r w:rsidRPr="0055549C">
        <w:rPr>
          <w:rFonts w:ascii="Times New Roman" w:hAnsi="Times New Roman" w:cs="Times New Roman"/>
          <w:i/>
          <w:sz w:val="22"/>
          <w:szCs w:val="22"/>
        </w:rPr>
        <w:t>World Alzheimer Report 2016 Improving healthcare for people living with dementia</w:t>
      </w:r>
      <w:r w:rsidRPr="0055549C">
        <w:rPr>
          <w:rFonts w:ascii="Times New Roman" w:hAnsi="Times New Roman" w:cs="Times New Roman"/>
          <w:sz w:val="22"/>
          <w:szCs w:val="22"/>
        </w:rPr>
        <w:t xml:space="preserve"> (https://www.alzint.org/u/WorldAlzheimerReport2016.pdf</w:t>
      </w:r>
      <w:r w:rsidR="004A5580" w:rsidRPr="0055549C">
        <w:rPr>
          <w:rFonts w:ascii="Times New Roman" w:hAnsi="Times New Roman" w:cs="Times New Roman"/>
          <w:sz w:val="22"/>
          <w:szCs w:val="22"/>
        </w:rPr>
        <w:t>)</w:t>
      </w:r>
    </w:p>
    <w:p w14:paraId="341C8EAC" w14:textId="649FEA9B"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Ptomey, L. T., Vidoni, E. D., Montenegro-Montenegro, E., Thompson, M. A., Sherman, J. R., Gorczyca, A. M., Greene, J. L., Washburn, R. A., &amp; Donnelly, J. E. (2019). The Feasibility of Remotely Delivered Exercise Session in Adults With Alzheimer's Disease and Their Caregivers. </w:t>
      </w:r>
      <w:r w:rsidRPr="0055549C">
        <w:rPr>
          <w:rFonts w:ascii="Times New Roman" w:hAnsi="Times New Roman" w:cs="Times New Roman"/>
          <w:i/>
          <w:sz w:val="22"/>
          <w:szCs w:val="22"/>
        </w:rPr>
        <w:t>J Aging Phys Act</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27</w:t>
      </w:r>
      <w:r w:rsidRPr="0055549C">
        <w:rPr>
          <w:rFonts w:ascii="Times New Roman" w:hAnsi="Times New Roman" w:cs="Times New Roman"/>
          <w:sz w:val="22"/>
          <w:szCs w:val="22"/>
        </w:rPr>
        <w:t xml:space="preserve">(5), 670–677. https://doi.org/10.1123/japa.2018-0298 </w:t>
      </w:r>
    </w:p>
    <w:p w14:paraId="18D36F5A" w14:textId="13DA197D"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Reilly, S. T., Harding, A. J. E., Morbey, H., Ahmed, F., Swarbrick, C., Williamson, P. R., Leroi, I., Davies, L., Reeves, D., Holland, F., Hann, M., &amp; Keady, J. (2020). What is important to people with dementia living at home? A set of core outcome items for use in the evaluation of non-pharmacological community-based health and social care interventions  [Article]. </w:t>
      </w:r>
      <w:r w:rsidRPr="0055549C">
        <w:rPr>
          <w:rFonts w:ascii="Times New Roman" w:hAnsi="Times New Roman" w:cs="Times New Roman"/>
          <w:i/>
          <w:sz w:val="22"/>
          <w:szCs w:val="22"/>
        </w:rPr>
        <w:t>Age and Ageing</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49</w:t>
      </w:r>
      <w:r w:rsidRPr="0055549C">
        <w:rPr>
          <w:rFonts w:ascii="Times New Roman" w:hAnsi="Times New Roman" w:cs="Times New Roman"/>
          <w:sz w:val="22"/>
          <w:szCs w:val="22"/>
        </w:rPr>
        <w:t xml:space="preserve">(4), 664-671. https://doi.org/10.1093/ageing/afaa015 </w:t>
      </w:r>
    </w:p>
    <w:p w14:paraId="68DDCABA" w14:textId="431CEFED" w:rsidR="004D6DFB" w:rsidRDefault="004D6DFB" w:rsidP="00EA0192">
      <w:pPr>
        <w:pStyle w:val="EndNoteBibliography"/>
        <w:ind w:left="720" w:hanging="720"/>
        <w:rPr>
          <w:rFonts w:ascii="Times New Roman" w:hAnsi="Times New Roman" w:cs="Times New Roman"/>
          <w:sz w:val="22"/>
          <w:szCs w:val="22"/>
        </w:rPr>
      </w:pPr>
      <w:r>
        <w:rPr>
          <w:rFonts w:ascii="Times New Roman" w:hAnsi="Times New Roman" w:cs="Times New Roman"/>
          <w:sz w:val="22"/>
          <w:szCs w:val="22"/>
        </w:rPr>
        <w:lastRenderedPageBreak/>
        <w:t xml:space="preserve">Talbot, C. and Briggs, P. (2022). The use of digital technologies by people with mild-to-moderate dementia during the COVID-19 pandemic: A positive technology perspective. </w:t>
      </w:r>
      <w:r w:rsidRPr="00F52E83">
        <w:rPr>
          <w:rFonts w:ascii="Times New Roman" w:hAnsi="Times New Roman" w:cs="Times New Roman"/>
          <w:i/>
          <w:sz w:val="22"/>
          <w:szCs w:val="22"/>
        </w:rPr>
        <w:t>Dementia</w:t>
      </w:r>
      <w:r>
        <w:rPr>
          <w:rFonts w:ascii="Times New Roman" w:hAnsi="Times New Roman" w:cs="Times New Roman"/>
          <w:sz w:val="22"/>
          <w:szCs w:val="22"/>
        </w:rPr>
        <w:t>, 21 (4), 1363-1380. https://doi.org/10.1177/14713012221079477.</w:t>
      </w:r>
    </w:p>
    <w:p w14:paraId="1C333738" w14:textId="5CF2C789"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Rogalski, E., Saxon, M., Corden, M., Mesulam, M. M., Borio, K., &amp; Khayum, B. (2016). Communication bridge: an internet-based person centered intervention for improving access to care and quality of life for individuals with dementia. </w:t>
      </w:r>
      <w:r w:rsidRPr="0055549C">
        <w:rPr>
          <w:rFonts w:ascii="Times New Roman" w:hAnsi="Times New Roman" w:cs="Times New Roman"/>
          <w:i/>
          <w:sz w:val="22"/>
          <w:szCs w:val="22"/>
        </w:rPr>
        <w:t>Journal of Neurochemistry</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138</w:t>
      </w:r>
      <w:r w:rsidRPr="0055549C">
        <w:rPr>
          <w:rFonts w:ascii="Times New Roman" w:hAnsi="Times New Roman" w:cs="Times New Roman"/>
          <w:sz w:val="22"/>
          <w:szCs w:val="22"/>
        </w:rPr>
        <w:t xml:space="preserve">, 422-423. </w:t>
      </w:r>
    </w:p>
    <w:p w14:paraId="4B14AA46" w14:textId="2E055726"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Sekhon, H., Sekhon, K., Launay, C., Afililo, M., Innocente, N., Vahia, I., Rej, S., &amp; Beauchet, O. (2021). Telemedicine and the rural dementia population: A systematic review. </w:t>
      </w:r>
      <w:r w:rsidRPr="0055549C">
        <w:rPr>
          <w:rFonts w:ascii="Times New Roman" w:hAnsi="Times New Roman" w:cs="Times New Roman"/>
          <w:i/>
          <w:sz w:val="22"/>
          <w:szCs w:val="22"/>
        </w:rPr>
        <w:t>Maturitas</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143</w:t>
      </w:r>
      <w:r w:rsidRPr="0055549C">
        <w:rPr>
          <w:rFonts w:ascii="Times New Roman" w:hAnsi="Times New Roman" w:cs="Times New Roman"/>
          <w:sz w:val="22"/>
          <w:szCs w:val="22"/>
        </w:rPr>
        <w:t xml:space="preserve">, 105-114. https://doi.org/10.1016/j.maturitas.2020.09.001 </w:t>
      </w:r>
    </w:p>
    <w:p w14:paraId="115C787A" w14:textId="13DC7F4D"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Vandepitte, S., Van Den Noortgate, N., Putman, K., Verhaeghe, S., Faes, K., &amp; Annemans, L. (2016). Effectiveness of Supporting Informal Caregivers of People with Dementia: A Systematic Review of Randomized and Non-Randomized Controlled Trials. </w:t>
      </w:r>
      <w:r w:rsidRPr="0055549C">
        <w:rPr>
          <w:rFonts w:ascii="Times New Roman" w:hAnsi="Times New Roman" w:cs="Times New Roman"/>
          <w:i/>
          <w:sz w:val="22"/>
          <w:szCs w:val="22"/>
        </w:rPr>
        <w:t>Journal of Alzheimer's Disease</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52</w:t>
      </w:r>
      <w:r w:rsidRPr="0055549C">
        <w:rPr>
          <w:rFonts w:ascii="Times New Roman" w:hAnsi="Times New Roman" w:cs="Times New Roman"/>
          <w:sz w:val="22"/>
          <w:szCs w:val="22"/>
        </w:rPr>
        <w:t xml:space="preserve">(3), 929-965. https://doi.org/10.3233/JAD-151011 </w:t>
      </w:r>
    </w:p>
    <w:p w14:paraId="7EB555B3" w14:textId="5BAC3199" w:rsidR="004A5580" w:rsidRPr="0055549C" w:rsidRDefault="00E7719F" w:rsidP="00EA0192">
      <w:pPr>
        <w:pStyle w:val="EndNoteBibliography"/>
        <w:ind w:left="720" w:hanging="720"/>
        <w:rPr>
          <w:rFonts w:ascii="Times New Roman" w:hAnsi="Times New Roman" w:cs="Times New Roman"/>
          <w:i/>
          <w:sz w:val="22"/>
          <w:szCs w:val="22"/>
        </w:rPr>
      </w:pPr>
      <w:r w:rsidRPr="0055549C">
        <w:rPr>
          <w:rFonts w:ascii="Times New Roman" w:hAnsi="Times New Roman" w:cs="Times New Roman"/>
          <w:sz w:val="22"/>
          <w:szCs w:val="22"/>
        </w:rPr>
        <w:t>Watson, J., Giebel, C., Green, M., Darlington-Pollock, F., &amp; Akpan, A. (2021). Use of routine and cohort data globally in exploring dementia care pathways and inequalities: A systematic review</w:t>
      </w:r>
      <w:r w:rsidR="004A5580" w:rsidRPr="0055549C">
        <w:rPr>
          <w:rFonts w:ascii="Times New Roman" w:hAnsi="Times New Roman" w:cs="Times New Roman"/>
          <w:sz w:val="22"/>
          <w:szCs w:val="22"/>
        </w:rPr>
        <w:t>.</w:t>
      </w:r>
    </w:p>
    <w:p w14:paraId="7E932D63" w14:textId="15B65585" w:rsidR="00E7719F" w:rsidRPr="0055549C" w:rsidRDefault="00E7719F" w:rsidP="00EA0192">
      <w:pPr>
        <w:pStyle w:val="EndNoteBibliography"/>
        <w:ind w:left="720"/>
        <w:rPr>
          <w:rFonts w:ascii="Times New Roman" w:hAnsi="Times New Roman" w:cs="Times New Roman"/>
          <w:sz w:val="22"/>
          <w:szCs w:val="22"/>
        </w:rPr>
      </w:pPr>
      <w:r w:rsidRPr="0055549C">
        <w:rPr>
          <w:rFonts w:ascii="Times New Roman" w:hAnsi="Times New Roman" w:cs="Times New Roman"/>
          <w:i/>
          <w:sz w:val="22"/>
          <w:szCs w:val="22"/>
        </w:rPr>
        <w:t>International Journal of Geriatric Psychiatry</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36</w:t>
      </w:r>
      <w:r w:rsidRPr="0055549C">
        <w:rPr>
          <w:rFonts w:ascii="Times New Roman" w:hAnsi="Times New Roman" w:cs="Times New Roman"/>
          <w:sz w:val="22"/>
          <w:szCs w:val="22"/>
        </w:rPr>
        <w:t xml:space="preserve">(2), 252. https://doi.org/10.1002/gps.5419 </w:t>
      </w:r>
    </w:p>
    <w:p w14:paraId="28943B8E" w14:textId="7E746CB9"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Wheatley, A., Poole, M., Robinson, L., &amp; PriDem Study, T. (2022). Changes to postdiagnostic dementia support in England and Wales during the COVID-19 pandemic: a qualitative study. </w:t>
      </w:r>
      <w:r w:rsidRPr="0055549C">
        <w:rPr>
          <w:rFonts w:ascii="Times New Roman" w:hAnsi="Times New Roman" w:cs="Times New Roman"/>
          <w:i/>
          <w:sz w:val="22"/>
          <w:szCs w:val="22"/>
        </w:rPr>
        <w:t>BMJ Open</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12</w:t>
      </w:r>
      <w:r w:rsidRPr="0055549C">
        <w:rPr>
          <w:rFonts w:ascii="Times New Roman" w:hAnsi="Times New Roman" w:cs="Times New Roman"/>
          <w:sz w:val="22"/>
          <w:szCs w:val="22"/>
        </w:rPr>
        <w:t xml:space="preserve">(2), e059437. https://doi.org/10.1136/bmjopen-2021-059437 </w:t>
      </w:r>
    </w:p>
    <w:p w14:paraId="41DF6115" w14:textId="3FF71A2C" w:rsidR="00E7719F"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Willis, E., Semple, A. C., &amp; de Waal, H. (2018). Quantifying the benefits of peer support for people with dementia: A Social Return on Investment (SROI) study. </w:t>
      </w:r>
      <w:r w:rsidRPr="0055549C">
        <w:rPr>
          <w:rFonts w:ascii="Times New Roman" w:hAnsi="Times New Roman" w:cs="Times New Roman"/>
          <w:i/>
          <w:sz w:val="22"/>
          <w:szCs w:val="22"/>
        </w:rPr>
        <w:t>Dementia (14713012)</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17</w:t>
      </w:r>
      <w:r w:rsidRPr="0055549C">
        <w:rPr>
          <w:rFonts w:ascii="Times New Roman" w:hAnsi="Times New Roman" w:cs="Times New Roman"/>
          <w:sz w:val="22"/>
          <w:szCs w:val="22"/>
        </w:rPr>
        <w:t xml:space="preserve">(3), 266-278. https://doi.org/10.1177/1471301216640184 </w:t>
      </w:r>
    </w:p>
    <w:p w14:paraId="05B3D418" w14:textId="6D1BF749" w:rsidR="0055549C" w:rsidRPr="0055549C" w:rsidRDefault="0055549C"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World Health Organization (WHO). </w:t>
      </w:r>
      <w:r w:rsidRPr="0055549C">
        <w:rPr>
          <w:rFonts w:ascii="Times New Roman" w:hAnsi="Times New Roman" w:cs="Times New Roman"/>
          <w:i/>
          <w:sz w:val="22"/>
          <w:szCs w:val="22"/>
        </w:rPr>
        <w:t>Dementia</w:t>
      </w:r>
      <w:r w:rsidRPr="0055549C">
        <w:rPr>
          <w:rFonts w:ascii="Times New Roman" w:hAnsi="Times New Roman" w:cs="Times New Roman"/>
          <w:sz w:val="22"/>
          <w:szCs w:val="22"/>
        </w:rPr>
        <w:t xml:space="preserve"> https://www.who.int/news-room/fact-sheets/detail/dementia</w:t>
      </w:r>
    </w:p>
    <w:p w14:paraId="279E6E3F" w14:textId="6E165256" w:rsidR="00E7719F" w:rsidRPr="0055549C" w:rsidRDefault="00E7719F" w:rsidP="00EA0192">
      <w:pPr>
        <w:pStyle w:val="EndNoteBibliography"/>
        <w:ind w:left="720" w:hanging="720"/>
        <w:rPr>
          <w:rFonts w:ascii="Times New Roman" w:hAnsi="Times New Roman" w:cs="Times New Roman"/>
          <w:sz w:val="22"/>
          <w:szCs w:val="22"/>
        </w:rPr>
      </w:pPr>
      <w:r w:rsidRPr="0055549C">
        <w:rPr>
          <w:rFonts w:ascii="Times New Roman" w:hAnsi="Times New Roman" w:cs="Times New Roman"/>
          <w:sz w:val="22"/>
          <w:szCs w:val="22"/>
        </w:rPr>
        <w:t xml:space="preserve">Wright, J. (2020). </w:t>
      </w:r>
      <w:r w:rsidRPr="0055549C">
        <w:rPr>
          <w:rFonts w:ascii="Times New Roman" w:hAnsi="Times New Roman" w:cs="Times New Roman"/>
          <w:i/>
          <w:sz w:val="22"/>
          <w:szCs w:val="22"/>
        </w:rPr>
        <w:t>Technology in social care: review of the UK policy landscape</w:t>
      </w:r>
      <w:r w:rsidRPr="0055549C">
        <w:rPr>
          <w:rFonts w:ascii="Times New Roman" w:hAnsi="Times New Roman" w:cs="Times New Roman"/>
          <w:sz w:val="22"/>
          <w:szCs w:val="22"/>
        </w:rPr>
        <w:t xml:space="preserve"> (http://circle.group.shef.ac.uk/wp-content/uploads/2020/11/2020_Hamblin_Technology-in-social-care_SC-Paper-2_Nov-20.pdf</w:t>
      </w:r>
    </w:p>
    <w:p w14:paraId="403967A4" w14:textId="2935A971" w:rsidR="00E7719F" w:rsidRPr="0055549C" w:rsidRDefault="00E7719F" w:rsidP="00EA0192">
      <w:pPr>
        <w:pStyle w:val="EndNoteBibliography"/>
        <w:ind w:left="720" w:hanging="720"/>
      </w:pPr>
      <w:r w:rsidRPr="0055549C">
        <w:rPr>
          <w:rFonts w:ascii="Times New Roman" w:hAnsi="Times New Roman" w:cs="Times New Roman"/>
          <w:sz w:val="22"/>
          <w:szCs w:val="22"/>
        </w:rPr>
        <w:t xml:space="preserve">Yi, J. S., Pittman, C. A., Price, C. L., Nieman, C. L., &amp; Oh, E. S. (2021). Telemedicine and Dementia Care: A Systematic Review of Barriers and Facilitators  [Review Article]. </w:t>
      </w:r>
      <w:r w:rsidRPr="0055549C">
        <w:rPr>
          <w:rFonts w:ascii="Times New Roman" w:hAnsi="Times New Roman" w:cs="Times New Roman"/>
          <w:i/>
          <w:sz w:val="22"/>
          <w:szCs w:val="22"/>
        </w:rPr>
        <w:t>Journal of the American Medical Directors Association</w:t>
      </w:r>
      <w:r w:rsidRPr="0055549C">
        <w:rPr>
          <w:rFonts w:ascii="Times New Roman" w:hAnsi="Times New Roman" w:cs="Times New Roman"/>
          <w:sz w:val="22"/>
          <w:szCs w:val="22"/>
        </w:rPr>
        <w:t>,</w:t>
      </w:r>
      <w:r w:rsidRPr="0055549C">
        <w:rPr>
          <w:rFonts w:ascii="Times New Roman" w:hAnsi="Times New Roman" w:cs="Times New Roman"/>
          <w:i/>
          <w:sz w:val="22"/>
          <w:szCs w:val="22"/>
        </w:rPr>
        <w:t xml:space="preserve"> 22</w:t>
      </w:r>
      <w:r w:rsidRPr="0055549C">
        <w:rPr>
          <w:rFonts w:ascii="Times New Roman" w:hAnsi="Times New Roman" w:cs="Times New Roman"/>
          <w:sz w:val="22"/>
          <w:szCs w:val="22"/>
        </w:rPr>
        <w:t>(7), 1396-1402. https://doi.org/10.1016/j.jamda.2021.03.015</w:t>
      </w:r>
      <w:r w:rsidRPr="0055549C">
        <w:t xml:space="preserve"> </w:t>
      </w:r>
    </w:p>
    <w:p w14:paraId="55F02FD1" w14:textId="3E9F5776" w:rsidR="009C057F" w:rsidRPr="0055549C" w:rsidRDefault="009C057F" w:rsidP="00EA0192">
      <w:pPr>
        <w:pStyle w:val="EndNoteBibliography"/>
        <w:ind w:left="720" w:hanging="720"/>
        <w:rPr>
          <w:rFonts w:ascii="Times New Roman" w:hAnsi="Times New Roman" w:cs="Times New Roman"/>
          <w:sz w:val="22"/>
          <w:szCs w:val="22"/>
        </w:rPr>
      </w:pPr>
    </w:p>
    <w:p w14:paraId="7A6758C3" w14:textId="77777777" w:rsidR="009C057F" w:rsidRPr="0055549C" w:rsidRDefault="009C057F" w:rsidP="00EA0192">
      <w:pPr>
        <w:rPr>
          <w:noProof/>
          <w:sz w:val="22"/>
          <w:szCs w:val="22"/>
        </w:rPr>
        <w:sectPr w:rsidR="009C057F" w:rsidRPr="0055549C" w:rsidSect="007D12CA">
          <w:pgSz w:w="11906" w:h="16838"/>
          <w:pgMar w:top="1440" w:right="1440" w:bottom="1440" w:left="1440" w:header="709" w:footer="709" w:gutter="0"/>
          <w:lnNumType w:countBy="1"/>
          <w:cols w:space="708"/>
          <w:docGrid w:linePitch="360"/>
        </w:sectPr>
      </w:pPr>
    </w:p>
    <w:p w14:paraId="69C529FF" w14:textId="22E90101" w:rsidR="009C057F" w:rsidRPr="0055549C" w:rsidRDefault="009C057F" w:rsidP="00EA0192">
      <w:pPr>
        <w:keepNext/>
        <w:spacing w:after="200"/>
        <w:rPr>
          <w:iCs/>
          <w:sz w:val="22"/>
          <w:szCs w:val="18"/>
        </w:rPr>
      </w:pPr>
      <w:r w:rsidRPr="0055549C">
        <w:rPr>
          <w:iCs/>
          <w:sz w:val="22"/>
          <w:szCs w:val="18"/>
        </w:rPr>
        <w:lastRenderedPageBreak/>
        <w:t xml:space="preserve">Table </w:t>
      </w:r>
      <w:r w:rsidR="00A155AE" w:rsidRPr="0055549C">
        <w:rPr>
          <w:iCs/>
          <w:sz w:val="22"/>
          <w:szCs w:val="18"/>
        </w:rPr>
        <w:t>1</w:t>
      </w:r>
      <w:r w:rsidRPr="0055549C">
        <w:rPr>
          <w:iCs/>
          <w:sz w:val="22"/>
          <w:szCs w:val="18"/>
        </w:rPr>
        <w:t xml:space="preserve"> Study inclusion</w:t>
      </w:r>
      <w:r w:rsidR="00A155AE" w:rsidRPr="0055549C">
        <w:rPr>
          <w:iCs/>
          <w:sz w:val="22"/>
          <w:szCs w:val="18"/>
        </w:rPr>
        <w:t xml:space="preserve"> and exclusion</w:t>
      </w:r>
      <w:r w:rsidRPr="0055549C">
        <w:rPr>
          <w:iCs/>
          <w:sz w:val="22"/>
          <w:szCs w:val="18"/>
        </w:rPr>
        <w:t xml:space="preserve"> criteria</w:t>
      </w:r>
    </w:p>
    <w:tbl>
      <w:tblPr>
        <w:tblStyle w:val="TableGrid1"/>
        <w:tblpPr w:leftFromText="180" w:rightFromText="180" w:vertAnchor="text" w:tblpY="1"/>
        <w:tblOverlap w:val="never"/>
        <w:tblW w:w="99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6"/>
        <w:gridCol w:w="4794"/>
        <w:gridCol w:w="4813"/>
      </w:tblGrid>
      <w:tr w:rsidR="008E2AAC" w:rsidRPr="0055549C" w14:paraId="60852FDA" w14:textId="77777777" w:rsidTr="008C215B">
        <w:trPr>
          <w:trHeight w:val="219"/>
        </w:trPr>
        <w:tc>
          <w:tcPr>
            <w:tcW w:w="316" w:type="dxa"/>
          </w:tcPr>
          <w:p w14:paraId="53D1FC49" w14:textId="77777777" w:rsidR="008E2AAC" w:rsidRPr="0055549C" w:rsidRDefault="008E2AAC" w:rsidP="00EA0192">
            <w:pPr>
              <w:spacing w:after="160" w:line="360" w:lineRule="auto"/>
              <w:jc w:val="both"/>
              <w:rPr>
                <w:rFonts w:eastAsiaTheme="minorHAnsi"/>
                <w:sz w:val="20"/>
                <w:szCs w:val="20"/>
                <w:lang w:eastAsia="en-US"/>
              </w:rPr>
            </w:pPr>
          </w:p>
        </w:tc>
        <w:tc>
          <w:tcPr>
            <w:tcW w:w="4794" w:type="dxa"/>
          </w:tcPr>
          <w:p w14:paraId="39C8505D" w14:textId="77777777" w:rsidR="008E2AAC" w:rsidRPr="0055549C" w:rsidRDefault="008E2AAC" w:rsidP="00EA0192">
            <w:pPr>
              <w:spacing w:after="160" w:line="360" w:lineRule="auto"/>
              <w:jc w:val="both"/>
              <w:rPr>
                <w:rFonts w:eastAsiaTheme="minorHAnsi"/>
                <w:b/>
                <w:sz w:val="20"/>
                <w:szCs w:val="20"/>
                <w:lang w:eastAsia="en-US"/>
              </w:rPr>
            </w:pPr>
            <w:r w:rsidRPr="0055549C">
              <w:rPr>
                <w:rFonts w:eastAsiaTheme="minorHAnsi"/>
                <w:b/>
                <w:sz w:val="20"/>
                <w:szCs w:val="20"/>
                <w:lang w:eastAsia="en-US"/>
              </w:rPr>
              <w:t>Inclusion criteria</w:t>
            </w:r>
          </w:p>
        </w:tc>
        <w:tc>
          <w:tcPr>
            <w:tcW w:w="4813" w:type="dxa"/>
          </w:tcPr>
          <w:p w14:paraId="54BFE370" w14:textId="77777777" w:rsidR="008E2AAC" w:rsidRPr="0055549C" w:rsidRDefault="008E2AAC" w:rsidP="00EA0192">
            <w:pPr>
              <w:spacing w:after="160" w:line="360" w:lineRule="auto"/>
              <w:jc w:val="both"/>
              <w:rPr>
                <w:rFonts w:eastAsiaTheme="minorHAnsi"/>
                <w:b/>
                <w:sz w:val="20"/>
                <w:szCs w:val="20"/>
                <w:lang w:eastAsia="en-US"/>
              </w:rPr>
            </w:pPr>
            <w:r w:rsidRPr="0055549C">
              <w:rPr>
                <w:rFonts w:eastAsiaTheme="minorHAnsi"/>
                <w:b/>
                <w:sz w:val="20"/>
                <w:szCs w:val="20"/>
                <w:lang w:eastAsia="en-US"/>
              </w:rPr>
              <w:t>Exclusion criteria</w:t>
            </w:r>
          </w:p>
        </w:tc>
      </w:tr>
      <w:tr w:rsidR="008E2AAC" w:rsidRPr="0055549C" w14:paraId="4DE10AD2" w14:textId="77777777" w:rsidTr="008C215B">
        <w:trPr>
          <w:trHeight w:val="687"/>
        </w:trPr>
        <w:tc>
          <w:tcPr>
            <w:tcW w:w="316" w:type="dxa"/>
          </w:tcPr>
          <w:p w14:paraId="7089BB2C"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1</w:t>
            </w:r>
          </w:p>
        </w:tc>
        <w:tc>
          <w:tcPr>
            <w:tcW w:w="4794" w:type="dxa"/>
          </w:tcPr>
          <w:p w14:paraId="6EDE8649"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Empirical studies with either qualitative, quantitate or mixed-method study designs.</w:t>
            </w:r>
          </w:p>
        </w:tc>
        <w:tc>
          <w:tcPr>
            <w:tcW w:w="4813" w:type="dxa"/>
          </w:tcPr>
          <w:p w14:paraId="69D28FBC"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Service proposals, study protocols, guidelines, opinion pieces or case studies / reports that are based on anecdotal evidence</w:t>
            </w:r>
          </w:p>
        </w:tc>
      </w:tr>
      <w:tr w:rsidR="008E2AAC" w:rsidRPr="0055549C" w14:paraId="5363545B" w14:textId="77777777" w:rsidTr="008C215B">
        <w:trPr>
          <w:trHeight w:val="446"/>
        </w:trPr>
        <w:tc>
          <w:tcPr>
            <w:tcW w:w="316" w:type="dxa"/>
          </w:tcPr>
          <w:p w14:paraId="4D68E6DE"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2</w:t>
            </w:r>
          </w:p>
        </w:tc>
        <w:tc>
          <w:tcPr>
            <w:tcW w:w="4794" w:type="dxa"/>
          </w:tcPr>
          <w:p w14:paraId="4C6D9E8D"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Studies written in English, German or French and published between 1990-2022.</w:t>
            </w:r>
          </w:p>
        </w:tc>
        <w:tc>
          <w:tcPr>
            <w:tcW w:w="4813" w:type="dxa"/>
          </w:tcPr>
          <w:p w14:paraId="24686123"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 xml:space="preserve">Studies written in a language other than English, German or French. Published prior 1990. </w:t>
            </w:r>
          </w:p>
        </w:tc>
      </w:tr>
      <w:tr w:rsidR="008E2AAC" w:rsidRPr="0055549C" w14:paraId="0A8BD3BA" w14:textId="77777777" w:rsidTr="008C215B">
        <w:trPr>
          <w:trHeight w:val="2160"/>
        </w:trPr>
        <w:tc>
          <w:tcPr>
            <w:tcW w:w="316" w:type="dxa"/>
          </w:tcPr>
          <w:p w14:paraId="24A7FC54"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3</w:t>
            </w:r>
          </w:p>
        </w:tc>
        <w:tc>
          <w:tcPr>
            <w:tcW w:w="4794" w:type="dxa"/>
          </w:tcPr>
          <w:p w14:paraId="5B87F11D"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Studies describing at least one type of ICT used as a medium to access post-diagnostic support that either address the needs of people with dementia or those of the dyad, and reporting on one or both of the following, (1) characteristics of the post-diagnosis support service accessed; (2) the views of people with dementia (or those reported by a proxy) and unpaid carers on accessing dementia-related post-diagnostic support services remotely</w:t>
            </w:r>
          </w:p>
        </w:tc>
        <w:tc>
          <w:tcPr>
            <w:tcW w:w="4813" w:type="dxa"/>
          </w:tcPr>
          <w:p w14:paraId="0939D422"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Studies investigating the use of ICT as a medium to access non-dementia related post-diagnostic support, or post-diagnostic support that solely address the needs of the unpaid carers or studies that do not report on one of the following criteria: a) characteristics of the post-diagnosis support intervention accessed; b) the views of people with dementia (or those reported by a proxy) and unpaid carers on accessing dementia-related post-diagnostic support services remotely</w:t>
            </w:r>
          </w:p>
        </w:tc>
      </w:tr>
      <w:tr w:rsidR="008E2AAC" w:rsidRPr="0055549C" w14:paraId="1A4305F7" w14:textId="77777777" w:rsidTr="008C215B">
        <w:trPr>
          <w:trHeight w:val="2160"/>
        </w:trPr>
        <w:tc>
          <w:tcPr>
            <w:tcW w:w="316" w:type="dxa"/>
          </w:tcPr>
          <w:p w14:paraId="314642F7"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4</w:t>
            </w:r>
          </w:p>
        </w:tc>
        <w:tc>
          <w:tcPr>
            <w:tcW w:w="4794" w:type="dxa"/>
          </w:tcPr>
          <w:p w14:paraId="6F83C0A4" w14:textId="5C47FA44"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Participant lives with dementia and resides in the community (includes supportive / assistive living accommodation). Study participants with a dementia diagnosis, probable diagnosis and those identifying as living with dementia will be included. Participant is an unpaid carer to someone living with dementia. Studies involving participants from one or both study population will be considere</w:t>
            </w:r>
            <w:r w:rsidR="004035D1" w:rsidRPr="00F52E83">
              <w:rPr>
                <w:rFonts w:eastAsiaTheme="minorHAnsi"/>
                <w:sz w:val="20"/>
                <w:szCs w:val="20"/>
                <w:highlight w:val="yellow"/>
                <w:lang w:eastAsia="en-US"/>
              </w:rPr>
              <w:t>d. Participants living with dementia and unpaid carers d</w:t>
            </w:r>
            <w:r w:rsidR="002B033B" w:rsidRPr="00F52E83">
              <w:rPr>
                <w:rFonts w:eastAsiaTheme="minorHAnsi"/>
                <w:sz w:val="20"/>
                <w:szCs w:val="20"/>
                <w:highlight w:val="yellow"/>
                <w:lang w:eastAsia="en-US"/>
              </w:rPr>
              <w:t>id</w:t>
            </w:r>
            <w:r w:rsidR="004035D1" w:rsidRPr="00F52E83">
              <w:rPr>
                <w:rFonts w:eastAsiaTheme="minorHAnsi"/>
                <w:sz w:val="20"/>
                <w:szCs w:val="20"/>
                <w:highlight w:val="yellow"/>
                <w:lang w:eastAsia="en-US"/>
              </w:rPr>
              <w:t xml:space="preserve"> not have to be living together</w:t>
            </w:r>
            <w:r w:rsidR="004035D1">
              <w:rPr>
                <w:rFonts w:eastAsiaTheme="minorHAnsi"/>
                <w:sz w:val="20"/>
                <w:szCs w:val="20"/>
                <w:lang w:eastAsia="en-US"/>
              </w:rPr>
              <w:t xml:space="preserve">. </w:t>
            </w:r>
          </w:p>
        </w:tc>
        <w:tc>
          <w:tcPr>
            <w:tcW w:w="4813" w:type="dxa"/>
          </w:tcPr>
          <w:p w14:paraId="2C823549"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 xml:space="preserve">Participant does not live with dementia (e.g., mild cognitive impairment diagnosis/ subjective cognitive impairment) or does not reside in the community (e.g., nursing / care home). </w:t>
            </w:r>
          </w:p>
        </w:tc>
      </w:tr>
      <w:tr w:rsidR="008E2AAC" w:rsidRPr="0055549C" w14:paraId="66E6063D" w14:textId="77777777" w:rsidTr="008C215B">
        <w:trPr>
          <w:trHeight w:val="1122"/>
        </w:trPr>
        <w:tc>
          <w:tcPr>
            <w:tcW w:w="316" w:type="dxa"/>
          </w:tcPr>
          <w:p w14:paraId="1848A368"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6</w:t>
            </w:r>
          </w:p>
        </w:tc>
        <w:tc>
          <w:tcPr>
            <w:tcW w:w="4794" w:type="dxa"/>
          </w:tcPr>
          <w:p w14:paraId="35B19BFB"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If a study has mixed study samples or is multicomponent, it will only be considered for inclusion if the findings relating to the information of interest are reported separately in the result section.</w:t>
            </w:r>
          </w:p>
        </w:tc>
        <w:tc>
          <w:tcPr>
            <w:tcW w:w="4813" w:type="dxa"/>
          </w:tcPr>
          <w:p w14:paraId="79B9C5CB" w14:textId="77777777" w:rsidR="008E2AAC" w:rsidRPr="0055549C" w:rsidRDefault="008E2AAC" w:rsidP="00EA0192">
            <w:pPr>
              <w:spacing w:after="160" w:line="259" w:lineRule="auto"/>
              <w:jc w:val="both"/>
              <w:rPr>
                <w:rFonts w:eastAsiaTheme="minorHAnsi"/>
                <w:sz w:val="20"/>
                <w:szCs w:val="20"/>
                <w:lang w:eastAsia="en-US"/>
              </w:rPr>
            </w:pPr>
            <w:r w:rsidRPr="0055549C">
              <w:rPr>
                <w:rFonts w:eastAsiaTheme="minorHAnsi"/>
                <w:sz w:val="20"/>
                <w:szCs w:val="20"/>
                <w:lang w:eastAsia="en-US"/>
              </w:rPr>
              <w:t>Studies which do not report on the information of interest separately in the result section</w:t>
            </w:r>
          </w:p>
        </w:tc>
      </w:tr>
    </w:tbl>
    <w:p w14:paraId="4BE910E6" w14:textId="77777777" w:rsidR="009C057F" w:rsidRPr="0055549C" w:rsidRDefault="009C057F" w:rsidP="00EA0192">
      <w:pPr>
        <w:rPr>
          <w:noProof/>
          <w:sz w:val="22"/>
          <w:szCs w:val="22"/>
        </w:rPr>
      </w:pPr>
      <w:r w:rsidRPr="0055549C">
        <w:rPr>
          <w:noProof/>
          <w:sz w:val="22"/>
          <w:szCs w:val="22"/>
        </w:rPr>
        <w:br w:type="page"/>
      </w:r>
    </w:p>
    <w:p w14:paraId="473A2BA9" w14:textId="1C418D43" w:rsidR="009C057F" w:rsidRPr="0055549C" w:rsidRDefault="009C057F" w:rsidP="00EA0192">
      <w:pPr>
        <w:keepNext/>
        <w:spacing w:after="200"/>
        <w:rPr>
          <w:iCs/>
          <w:sz w:val="22"/>
          <w:szCs w:val="18"/>
        </w:rPr>
      </w:pPr>
      <w:r w:rsidRPr="0055549C">
        <w:rPr>
          <w:iCs/>
          <w:sz w:val="22"/>
          <w:szCs w:val="18"/>
        </w:rPr>
        <w:lastRenderedPageBreak/>
        <w:t xml:space="preserve">Table </w:t>
      </w:r>
      <w:r w:rsidRPr="0055549C">
        <w:rPr>
          <w:iCs/>
          <w:sz w:val="22"/>
          <w:szCs w:val="18"/>
        </w:rPr>
        <w:fldChar w:fldCharType="begin"/>
      </w:r>
      <w:r w:rsidRPr="0055549C">
        <w:rPr>
          <w:iCs/>
          <w:sz w:val="22"/>
          <w:szCs w:val="18"/>
        </w:rPr>
        <w:instrText xml:space="preserve"> SEQ Table \* ARABIC </w:instrText>
      </w:r>
      <w:r w:rsidRPr="0055549C">
        <w:rPr>
          <w:iCs/>
          <w:sz w:val="22"/>
          <w:szCs w:val="18"/>
        </w:rPr>
        <w:fldChar w:fldCharType="separate"/>
      </w:r>
      <w:r w:rsidRPr="0055549C">
        <w:rPr>
          <w:iCs/>
          <w:noProof/>
          <w:sz w:val="22"/>
          <w:szCs w:val="18"/>
        </w:rPr>
        <w:t>2</w:t>
      </w:r>
      <w:r w:rsidRPr="0055549C">
        <w:rPr>
          <w:iCs/>
          <w:sz w:val="22"/>
          <w:szCs w:val="18"/>
        </w:rPr>
        <w:fldChar w:fldCharType="end"/>
      </w:r>
      <w:r w:rsidRPr="0055549C">
        <w:rPr>
          <w:iCs/>
          <w:sz w:val="22"/>
          <w:szCs w:val="18"/>
        </w:rPr>
        <w:t xml:space="preserve"> Study characteristics</w:t>
      </w:r>
    </w:p>
    <w:tbl>
      <w:tblPr>
        <w:tblStyle w:val="TableGrid"/>
        <w:tblW w:w="16330" w:type="dxa"/>
        <w:jc w:val="center"/>
        <w:tblLayout w:type="fixed"/>
        <w:tblLook w:val="04A0" w:firstRow="1" w:lastRow="0" w:firstColumn="1" w:lastColumn="0" w:noHBand="0" w:noVBand="1"/>
      </w:tblPr>
      <w:tblGrid>
        <w:gridCol w:w="1129"/>
        <w:gridCol w:w="709"/>
        <w:gridCol w:w="992"/>
        <w:gridCol w:w="2694"/>
        <w:gridCol w:w="1701"/>
        <w:gridCol w:w="3118"/>
        <w:gridCol w:w="3119"/>
        <w:gridCol w:w="2868"/>
      </w:tblGrid>
      <w:tr w:rsidR="00243B87" w:rsidRPr="0055549C" w14:paraId="7164D450" w14:textId="77777777" w:rsidTr="008077E1">
        <w:trPr>
          <w:trHeight w:val="228"/>
          <w:jc w:val="center"/>
        </w:trPr>
        <w:tc>
          <w:tcPr>
            <w:tcW w:w="1129" w:type="dxa"/>
            <w:tcBorders>
              <w:top w:val="single" w:sz="4" w:space="0" w:color="FFFFFF" w:themeColor="background1"/>
              <w:left w:val="single" w:sz="4" w:space="0" w:color="FFFFFF" w:themeColor="background1"/>
              <w:right w:val="single" w:sz="4" w:space="0" w:color="FFFFFF" w:themeColor="background1"/>
            </w:tcBorders>
          </w:tcPr>
          <w:p w14:paraId="1E93ED7B" w14:textId="77777777" w:rsidR="00243B87" w:rsidRPr="0055549C" w:rsidRDefault="00243B87" w:rsidP="00EA0192">
            <w:pPr>
              <w:tabs>
                <w:tab w:val="left" w:pos="4048"/>
              </w:tabs>
              <w:rPr>
                <w:b/>
                <w:sz w:val="20"/>
                <w:szCs w:val="20"/>
              </w:rPr>
            </w:pPr>
            <w:r w:rsidRPr="0055549C">
              <w:rPr>
                <w:b/>
                <w:sz w:val="20"/>
                <w:szCs w:val="20"/>
              </w:rPr>
              <w:t>Authors</w:t>
            </w:r>
          </w:p>
        </w:tc>
        <w:tc>
          <w:tcPr>
            <w:tcW w:w="709" w:type="dxa"/>
            <w:tcBorders>
              <w:top w:val="single" w:sz="4" w:space="0" w:color="FFFFFF" w:themeColor="background1"/>
              <w:left w:val="single" w:sz="4" w:space="0" w:color="FFFFFF" w:themeColor="background1"/>
              <w:right w:val="single" w:sz="4" w:space="0" w:color="FFFFFF" w:themeColor="background1"/>
            </w:tcBorders>
          </w:tcPr>
          <w:p w14:paraId="2C0A55E9" w14:textId="77777777" w:rsidR="00243B87" w:rsidRPr="0055549C" w:rsidRDefault="00243B87" w:rsidP="00EA0192">
            <w:pPr>
              <w:tabs>
                <w:tab w:val="left" w:pos="4048"/>
              </w:tabs>
              <w:rPr>
                <w:b/>
                <w:sz w:val="20"/>
                <w:szCs w:val="20"/>
              </w:rPr>
            </w:pPr>
            <w:r w:rsidRPr="0055549C">
              <w:rPr>
                <w:b/>
                <w:sz w:val="20"/>
                <w:szCs w:val="20"/>
              </w:rPr>
              <w:t>Year</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238E9766" w14:textId="77777777" w:rsidR="00243B87" w:rsidRPr="0055549C" w:rsidRDefault="00243B87" w:rsidP="00EA0192">
            <w:pPr>
              <w:tabs>
                <w:tab w:val="left" w:pos="4048"/>
              </w:tabs>
              <w:rPr>
                <w:b/>
                <w:sz w:val="20"/>
                <w:szCs w:val="20"/>
              </w:rPr>
            </w:pPr>
            <w:r w:rsidRPr="0055549C">
              <w:rPr>
                <w:b/>
                <w:sz w:val="20"/>
                <w:szCs w:val="20"/>
              </w:rPr>
              <w:t>Country</w:t>
            </w:r>
          </w:p>
        </w:tc>
        <w:tc>
          <w:tcPr>
            <w:tcW w:w="2694" w:type="dxa"/>
            <w:tcBorders>
              <w:top w:val="single" w:sz="4" w:space="0" w:color="FFFFFF" w:themeColor="background1"/>
              <w:left w:val="single" w:sz="4" w:space="0" w:color="FFFFFF" w:themeColor="background1"/>
              <w:right w:val="single" w:sz="4" w:space="0" w:color="FFFFFF" w:themeColor="background1"/>
            </w:tcBorders>
          </w:tcPr>
          <w:p w14:paraId="3052F009" w14:textId="77777777" w:rsidR="00243B87" w:rsidRPr="0055549C" w:rsidRDefault="00243B87" w:rsidP="00EA0192">
            <w:pPr>
              <w:tabs>
                <w:tab w:val="left" w:pos="4048"/>
              </w:tabs>
              <w:rPr>
                <w:b/>
                <w:sz w:val="20"/>
                <w:szCs w:val="20"/>
              </w:rPr>
            </w:pPr>
            <w:r w:rsidRPr="0055549C">
              <w:rPr>
                <w:b/>
                <w:sz w:val="20"/>
                <w:szCs w:val="20"/>
              </w:rPr>
              <w:t>Aims</w:t>
            </w:r>
          </w:p>
        </w:tc>
        <w:tc>
          <w:tcPr>
            <w:tcW w:w="1701" w:type="dxa"/>
            <w:tcBorders>
              <w:top w:val="single" w:sz="4" w:space="0" w:color="FFFFFF" w:themeColor="background1"/>
              <w:left w:val="single" w:sz="4" w:space="0" w:color="FFFFFF" w:themeColor="background1"/>
              <w:right w:val="single" w:sz="4" w:space="0" w:color="FFFFFF" w:themeColor="background1"/>
            </w:tcBorders>
          </w:tcPr>
          <w:p w14:paraId="78CF43C9" w14:textId="77777777" w:rsidR="00243B87" w:rsidRPr="0055549C" w:rsidRDefault="00243B87" w:rsidP="00EA0192">
            <w:pPr>
              <w:tabs>
                <w:tab w:val="left" w:pos="4048"/>
              </w:tabs>
              <w:rPr>
                <w:b/>
                <w:sz w:val="20"/>
                <w:szCs w:val="20"/>
              </w:rPr>
            </w:pPr>
            <w:r w:rsidRPr="0055549C">
              <w:rPr>
                <w:b/>
                <w:sz w:val="20"/>
                <w:szCs w:val="20"/>
              </w:rPr>
              <w:t>Design</w:t>
            </w:r>
          </w:p>
        </w:tc>
        <w:tc>
          <w:tcPr>
            <w:tcW w:w="3118" w:type="dxa"/>
            <w:tcBorders>
              <w:top w:val="single" w:sz="4" w:space="0" w:color="FFFFFF" w:themeColor="background1"/>
              <w:left w:val="single" w:sz="4" w:space="0" w:color="FFFFFF" w:themeColor="background1"/>
              <w:right w:val="single" w:sz="4" w:space="0" w:color="FFFFFF" w:themeColor="background1"/>
            </w:tcBorders>
          </w:tcPr>
          <w:p w14:paraId="426870E7" w14:textId="77777777" w:rsidR="00243B87" w:rsidRPr="0055549C" w:rsidRDefault="00243B87" w:rsidP="00EA0192">
            <w:pPr>
              <w:tabs>
                <w:tab w:val="left" w:pos="4048"/>
              </w:tabs>
              <w:rPr>
                <w:b/>
                <w:sz w:val="20"/>
                <w:szCs w:val="20"/>
              </w:rPr>
            </w:pPr>
            <w:r w:rsidRPr="0055549C">
              <w:rPr>
                <w:b/>
                <w:sz w:val="20"/>
                <w:szCs w:val="20"/>
              </w:rPr>
              <w:t>Participants</w:t>
            </w:r>
          </w:p>
        </w:tc>
        <w:tc>
          <w:tcPr>
            <w:tcW w:w="3119" w:type="dxa"/>
            <w:tcBorders>
              <w:top w:val="single" w:sz="4" w:space="0" w:color="FFFFFF" w:themeColor="background1"/>
              <w:left w:val="single" w:sz="4" w:space="0" w:color="FFFFFF" w:themeColor="background1"/>
              <w:right w:val="single" w:sz="4" w:space="0" w:color="FFFFFF" w:themeColor="background1"/>
            </w:tcBorders>
          </w:tcPr>
          <w:p w14:paraId="3BC02390" w14:textId="77777777" w:rsidR="00243B87" w:rsidRPr="0055549C" w:rsidRDefault="00243B87" w:rsidP="00EA0192">
            <w:pPr>
              <w:tabs>
                <w:tab w:val="left" w:pos="4048"/>
              </w:tabs>
              <w:rPr>
                <w:b/>
                <w:sz w:val="20"/>
                <w:szCs w:val="20"/>
              </w:rPr>
            </w:pPr>
            <w:r w:rsidRPr="0055549C">
              <w:rPr>
                <w:b/>
                <w:sz w:val="20"/>
                <w:szCs w:val="20"/>
              </w:rPr>
              <w:t>Method</w:t>
            </w:r>
          </w:p>
        </w:tc>
        <w:tc>
          <w:tcPr>
            <w:tcW w:w="2868" w:type="dxa"/>
            <w:tcBorders>
              <w:top w:val="single" w:sz="4" w:space="0" w:color="FFFFFF" w:themeColor="background1"/>
              <w:left w:val="single" w:sz="4" w:space="0" w:color="FFFFFF" w:themeColor="background1"/>
              <w:right w:val="single" w:sz="4" w:space="0" w:color="FFFFFF" w:themeColor="background1"/>
            </w:tcBorders>
          </w:tcPr>
          <w:p w14:paraId="55211664" w14:textId="77777777" w:rsidR="00243B87" w:rsidRPr="0055549C" w:rsidRDefault="00243B87" w:rsidP="00EA0192">
            <w:pPr>
              <w:tabs>
                <w:tab w:val="left" w:pos="4048"/>
              </w:tabs>
              <w:rPr>
                <w:b/>
                <w:sz w:val="20"/>
                <w:szCs w:val="20"/>
              </w:rPr>
            </w:pPr>
            <w:r w:rsidRPr="0055549C">
              <w:rPr>
                <w:b/>
                <w:sz w:val="20"/>
                <w:szCs w:val="20"/>
              </w:rPr>
              <w:t>Results</w:t>
            </w:r>
          </w:p>
        </w:tc>
      </w:tr>
      <w:tr w:rsidR="00243B87" w:rsidRPr="0055549C" w14:paraId="642940E4"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44320709" w14:textId="318D4740" w:rsidR="00243B87" w:rsidRPr="0055549C" w:rsidRDefault="00243B87" w:rsidP="00EA0192">
            <w:pPr>
              <w:tabs>
                <w:tab w:val="left" w:pos="4048"/>
              </w:tabs>
              <w:rPr>
                <w:b/>
                <w:sz w:val="20"/>
                <w:szCs w:val="20"/>
              </w:rPr>
            </w:pPr>
            <w:r w:rsidRPr="0055549C">
              <w:rPr>
                <w:sz w:val="20"/>
                <w:szCs w:val="20"/>
              </w:rPr>
              <w:t xml:space="preserve">Dal Bello-Haas et al., </w:t>
            </w:r>
            <w:r w:rsidR="00E7719F" w:rsidRPr="0055549C">
              <w:rPr>
                <w:noProof/>
                <w:sz w:val="20"/>
                <w:szCs w:val="20"/>
              </w:rPr>
              <w:t>(Dal Bello-Haas et al., 2014)</w:t>
            </w:r>
          </w:p>
        </w:tc>
        <w:tc>
          <w:tcPr>
            <w:tcW w:w="709" w:type="dxa"/>
            <w:tcBorders>
              <w:left w:val="single" w:sz="4" w:space="0" w:color="FFFFFF" w:themeColor="background1"/>
              <w:right w:val="single" w:sz="4" w:space="0" w:color="FFFFFF" w:themeColor="background1"/>
            </w:tcBorders>
          </w:tcPr>
          <w:p w14:paraId="4E44B56B" w14:textId="77777777" w:rsidR="00243B87" w:rsidRPr="0055549C" w:rsidRDefault="00243B87" w:rsidP="00EA0192">
            <w:pPr>
              <w:tabs>
                <w:tab w:val="left" w:pos="4048"/>
              </w:tabs>
              <w:rPr>
                <w:b/>
                <w:sz w:val="20"/>
                <w:szCs w:val="20"/>
              </w:rPr>
            </w:pPr>
            <w:r w:rsidRPr="0055549C">
              <w:rPr>
                <w:sz w:val="20"/>
                <w:szCs w:val="20"/>
              </w:rPr>
              <w:t>2014</w:t>
            </w:r>
          </w:p>
        </w:tc>
        <w:tc>
          <w:tcPr>
            <w:tcW w:w="992" w:type="dxa"/>
            <w:tcBorders>
              <w:left w:val="single" w:sz="4" w:space="0" w:color="FFFFFF" w:themeColor="background1"/>
              <w:right w:val="single" w:sz="4" w:space="0" w:color="FFFFFF" w:themeColor="background1"/>
            </w:tcBorders>
          </w:tcPr>
          <w:p w14:paraId="3CF098D9" w14:textId="77777777" w:rsidR="00243B87" w:rsidRPr="0055549C" w:rsidRDefault="00243B87" w:rsidP="00EA0192">
            <w:pPr>
              <w:tabs>
                <w:tab w:val="left" w:pos="4048"/>
              </w:tabs>
              <w:rPr>
                <w:b/>
                <w:sz w:val="20"/>
                <w:szCs w:val="20"/>
              </w:rPr>
            </w:pPr>
            <w:r w:rsidRPr="0055549C">
              <w:rPr>
                <w:sz w:val="20"/>
                <w:szCs w:val="20"/>
              </w:rPr>
              <w:t xml:space="preserve">Canada </w:t>
            </w:r>
          </w:p>
        </w:tc>
        <w:tc>
          <w:tcPr>
            <w:tcW w:w="2694" w:type="dxa"/>
            <w:tcBorders>
              <w:left w:val="single" w:sz="4" w:space="0" w:color="FFFFFF" w:themeColor="background1"/>
              <w:right w:val="single" w:sz="4" w:space="0" w:color="FFFFFF" w:themeColor="background1"/>
            </w:tcBorders>
          </w:tcPr>
          <w:p w14:paraId="7524818A" w14:textId="77777777" w:rsidR="00243B87" w:rsidRPr="0055549C" w:rsidRDefault="00243B87" w:rsidP="00EA0192">
            <w:pPr>
              <w:tabs>
                <w:tab w:val="left" w:pos="4048"/>
              </w:tabs>
              <w:rPr>
                <w:b/>
                <w:sz w:val="20"/>
                <w:szCs w:val="20"/>
              </w:rPr>
            </w:pPr>
            <w:r w:rsidRPr="0055549C">
              <w:rPr>
                <w:sz w:val="20"/>
                <w:szCs w:val="20"/>
              </w:rPr>
              <w:t xml:space="preserve">To examine the demand, acceptability, practicality, and implementation of telehealth-delivered exercise for rural dwelling people living PLWD and informal carers. </w:t>
            </w:r>
          </w:p>
        </w:tc>
        <w:tc>
          <w:tcPr>
            <w:tcW w:w="1701" w:type="dxa"/>
            <w:tcBorders>
              <w:left w:val="single" w:sz="4" w:space="0" w:color="FFFFFF" w:themeColor="background1"/>
              <w:right w:val="single" w:sz="4" w:space="0" w:color="FFFFFF" w:themeColor="background1"/>
            </w:tcBorders>
          </w:tcPr>
          <w:p w14:paraId="148A7AA1" w14:textId="77777777" w:rsidR="00243B87" w:rsidRPr="0055549C" w:rsidRDefault="00243B87" w:rsidP="00EA0192">
            <w:pPr>
              <w:tabs>
                <w:tab w:val="left" w:pos="4048"/>
              </w:tabs>
              <w:rPr>
                <w:b/>
                <w:sz w:val="20"/>
                <w:szCs w:val="20"/>
              </w:rPr>
            </w:pPr>
            <w:r w:rsidRPr="0055549C">
              <w:rPr>
                <w:sz w:val="20"/>
                <w:szCs w:val="20"/>
              </w:rPr>
              <w:t xml:space="preserve">Mixed-methods exploratory approach </w:t>
            </w:r>
          </w:p>
        </w:tc>
        <w:tc>
          <w:tcPr>
            <w:tcW w:w="3118" w:type="dxa"/>
            <w:tcBorders>
              <w:left w:val="single" w:sz="4" w:space="0" w:color="FFFFFF" w:themeColor="background1"/>
              <w:right w:val="single" w:sz="4" w:space="0" w:color="FFFFFF" w:themeColor="background1"/>
            </w:tcBorders>
          </w:tcPr>
          <w:p w14:paraId="1F8F30C2" w14:textId="77777777" w:rsidR="00243B87" w:rsidRPr="0055549C" w:rsidRDefault="00243B87" w:rsidP="00EA0192">
            <w:pPr>
              <w:tabs>
                <w:tab w:val="left" w:pos="4048"/>
              </w:tabs>
              <w:rPr>
                <w:sz w:val="20"/>
                <w:szCs w:val="20"/>
              </w:rPr>
            </w:pPr>
            <w:r w:rsidRPr="0055549C">
              <w:rPr>
                <w:sz w:val="20"/>
                <w:szCs w:val="20"/>
              </w:rPr>
              <w:t xml:space="preserve">- Phase 1: PLWD: n=42. UNPAID CARERS: n=35. </w:t>
            </w:r>
          </w:p>
          <w:p w14:paraId="534E33C7" w14:textId="77777777" w:rsidR="00243B87" w:rsidRPr="0055549C" w:rsidRDefault="00243B87" w:rsidP="00EA0192">
            <w:pPr>
              <w:tabs>
                <w:tab w:val="left" w:pos="4048"/>
              </w:tabs>
              <w:rPr>
                <w:b/>
                <w:sz w:val="20"/>
                <w:szCs w:val="20"/>
              </w:rPr>
            </w:pPr>
            <w:r w:rsidRPr="0055549C">
              <w:rPr>
                <w:sz w:val="20"/>
                <w:szCs w:val="20"/>
              </w:rPr>
              <w:t>- Phase 2: n=2 dyads. PLWD: n=1AD; n=1 FTD</w:t>
            </w:r>
          </w:p>
        </w:tc>
        <w:tc>
          <w:tcPr>
            <w:tcW w:w="3119" w:type="dxa"/>
            <w:tcBorders>
              <w:left w:val="single" w:sz="4" w:space="0" w:color="FFFFFF" w:themeColor="background1"/>
              <w:right w:val="single" w:sz="4" w:space="0" w:color="FFFFFF" w:themeColor="background1"/>
            </w:tcBorders>
          </w:tcPr>
          <w:p w14:paraId="7A25470F" w14:textId="77777777" w:rsidR="00243B87" w:rsidRPr="0055549C" w:rsidRDefault="00243B87" w:rsidP="00EA0192">
            <w:pPr>
              <w:pStyle w:val="ListParagraph"/>
              <w:tabs>
                <w:tab w:val="left" w:pos="4048"/>
              </w:tabs>
              <w:ind w:left="284"/>
              <w:rPr>
                <w:sz w:val="20"/>
                <w:szCs w:val="20"/>
              </w:rPr>
            </w:pPr>
            <w:r w:rsidRPr="0055549C">
              <w:rPr>
                <w:sz w:val="20"/>
                <w:szCs w:val="20"/>
              </w:rPr>
              <w:t>- Phase 1: Semi-structured interviews, quantitative survey, Older Persons Attitudes Towards Physical Activity and Exercise.</w:t>
            </w:r>
          </w:p>
          <w:p w14:paraId="03240EA0" w14:textId="77777777" w:rsidR="00243B87" w:rsidRPr="0055549C" w:rsidRDefault="00243B87" w:rsidP="00EA0192">
            <w:pPr>
              <w:pStyle w:val="ListParagraph"/>
              <w:tabs>
                <w:tab w:val="left" w:pos="4048"/>
              </w:tabs>
              <w:ind w:left="284"/>
              <w:rPr>
                <w:sz w:val="20"/>
                <w:szCs w:val="20"/>
              </w:rPr>
            </w:pPr>
            <w:r w:rsidRPr="0055549C">
              <w:rPr>
                <w:sz w:val="20"/>
                <w:szCs w:val="20"/>
              </w:rPr>
              <w:t>- Phase 2: Intervention: revised version Menorah Park Engagement Scale, attendance.</w:t>
            </w:r>
          </w:p>
          <w:p w14:paraId="1951D37D" w14:textId="77777777" w:rsidR="00243B87" w:rsidRPr="0055549C" w:rsidRDefault="00243B87" w:rsidP="00EA0192">
            <w:pPr>
              <w:pStyle w:val="ListParagraph"/>
              <w:tabs>
                <w:tab w:val="left" w:pos="4048"/>
              </w:tabs>
              <w:ind w:left="284"/>
              <w:rPr>
                <w:b/>
                <w:sz w:val="20"/>
                <w:szCs w:val="20"/>
              </w:rPr>
            </w:pPr>
            <w:r w:rsidRPr="0055549C">
              <w:rPr>
                <w:sz w:val="20"/>
                <w:szCs w:val="20"/>
              </w:rPr>
              <w:t>- Post-intervention (4 weeks): dyadic interview and questionnaire.</w:t>
            </w:r>
          </w:p>
        </w:tc>
        <w:tc>
          <w:tcPr>
            <w:tcW w:w="2868" w:type="dxa"/>
            <w:tcBorders>
              <w:left w:val="single" w:sz="4" w:space="0" w:color="FFFFFF" w:themeColor="background1"/>
              <w:right w:val="single" w:sz="4" w:space="0" w:color="FFFFFF" w:themeColor="background1"/>
            </w:tcBorders>
          </w:tcPr>
          <w:p w14:paraId="732B2133" w14:textId="77777777" w:rsidR="00243B87" w:rsidRPr="0055549C" w:rsidRDefault="00243B87" w:rsidP="00EA0192">
            <w:pPr>
              <w:tabs>
                <w:tab w:val="left" w:pos="4048"/>
              </w:tabs>
              <w:rPr>
                <w:sz w:val="20"/>
                <w:szCs w:val="20"/>
              </w:rPr>
            </w:pPr>
            <w:r w:rsidRPr="0055549C">
              <w:rPr>
                <w:sz w:val="20"/>
                <w:szCs w:val="20"/>
              </w:rPr>
              <w:t xml:space="preserve">- PLWD and unpaid carers interested in remote exercise. </w:t>
            </w:r>
          </w:p>
          <w:p w14:paraId="58A59A9C" w14:textId="77777777" w:rsidR="00243B87" w:rsidRPr="0055549C" w:rsidRDefault="00243B87" w:rsidP="00EA0192">
            <w:pPr>
              <w:tabs>
                <w:tab w:val="left" w:pos="4048"/>
              </w:tabs>
              <w:rPr>
                <w:b/>
                <w:sz w:val="20"/>
                <w:szCs w:val="20"/>
              </w:rPr>
            </w:pPr>
            <w:r w:rsidRPr="0055549C">
              <w:rPr>
                <w:sz w:val="20"/>
                <w:szCs w:val="20"/>
              </w:rPr>
              <w:t xml:space="preserve">- High attendance rate, dyads enjoyed the intervention. </w:t>
            </w:r>
          </w:p>
        </w:tc>
      </w:tr>
      <w:tr w:rsidR="00243B87" w:rsidRPr="0055549C" w14:paraId="26F28E2B"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1DAB4C16" w14:textId="43E81218" w:rsidR="00243B87" w:rsidRPr="0055549C" w:rsidRDefault="00243B87" w:rsidP="00EA0192">
            <w:pPr>
              <w:tabs>
                <w:tab w:val="left" w:pos="4048"/>
              </w:tabs>
              <w:rPr>
                <w:sz w:val="20"/>
                <w:szCs w:val="20"/>
              </w:rPr>
            </w:pPr>
            <w:r w:rsidRPr="0055549C">
              <w:rPr>
                <w:sz w:val="20"/>
                <w:szCs w:val="20"/>
              </w:rPr>
              <w:t xml:space="preserve">Chodosh et al., </w:t>
            </w:r>
            <w:r w:rsidR="00E7719F" w:rsidRPr="0055549C">
              <w:rPr>
                <w:noProof/>
                <w:sz w:val="20"/>
                <w:szCs w:val="20"/>
              </w:rPr>
              <w:t>(Chodosh et al., 2015)</w:t>
            </w:r>
          </w:p>
        </w:tc>
        <w:tc>
          <w:tcPr>
            <w:tcW w:w="709" w:type="dxa"/>
            <w:tcBorders>
              <w:left w:val="single" w:sz="4" w:space="0" w:color="FFFFFF" w:themeColor="background1"/>
              <w:right w:val="single" w:sz="4" w:space="0" w:color="FFFFFF" w:themeColor="background1"/>
            </w:tcBorders>
          </w:tcPr>
          <w:p w14:paraId="4F92B8FD" w14:textId="77777777" w:rsidR="00243B87" w:rsidRPr="0055549C" w:rsidRDefault="00243B87" w:rsidP="00EA0192">
            <w:pPr>
              <w:tabs>
                <w:tab w:val="left" w:pos="4048"/>
              </w:tabs>
              <w:rPr>
                <w:sz w:val="20"/>
                <w:szCs w:val="20"/>
              </w:rPr>
            </w:pPr>
            <w:r w:rsidRPr="0055549C">
              <w:rPr>
                <w:sz w:val="20"/>
                <w:szCs w:val="20"/>
              </w:rPr>
              <w:t>2015</w:t>
            </w:r>
          </w:p>
        </w:tc>
        <w:tc>
          <w:tcPr>
            <w:tcW w:w="992" w:type="dxa"/>
            <w:tcBorders>
              <w:left w:val="single" w:sz="4" w:space="0" w:color="FFFFFF" w:themeColor="background1"/>
              <w:right w:val="single" w:sz="4" w:space="0" w:color="FFFFFF" w:themeColor="background1"/>
            </w:tcBorders>
          </w:tcPr>
          <w:p w14:paraId="4ACFA950" w14:textId="77777777" w:rsidR="00243B87" w:rsidRPr="0055549C" w:rsidRDefault="00243B87" w:rsidP="00EA0192">
            <w:pPr>
              <w:tabs>
                <w:tab w:val="left" w:pos="4048"/>
              </w:tabs>
              <w:rPr>
                <w:sz w:val="20"/>
                <w:szCs w:val="20"/>
              </w:rPr>
            </w:pPr>
            <w:r w:rsidRPr="0055549C">
              <w:rPr>
                <w:sz w:val="20"/>
                <w:szCs w:val="20"/>
              </w:rPr>
              <w:t>USA</w:t>
            </w:r>
          </w:p>
        </w:tc>
        <w:tc>
          <w:tcPr>
            <w:tcW w:w="2694" w:type="dxa"/>
            <w:tcBorders>
              <w:left w:val="single" w:sz="4" w:space="0" w:color="FFFFFF" w:themeColor="background1"/>
              <w:right w:val="single" w:sz="4" w:space="0" w:color="FFFFFF" w:themeColor="background1"/>
            </w:tcBorders>
          </w:tcPr>
          <w:p w14:paraId="1B9F2F04" w14:textId="77777777" w:rsidR="00243B87" w:rsidRPr="0055549C" w:rsidRDefault="00243B87" w:rsidP="00EA0192">
            <w:pPr>
              <w:tabs>
                <w:tab w:val="left" w:pos="4048"/>
              </w:tabs>
              <w:rPr>
                <w:sz w:val="20"/>
                <w:szCs w:val="20"/>
              </w:rPr>
            </w:pPr>
            <w:r w:rsidRPr="0055549C">
              <w:rPr>
                <w:sz w:val="20"/>
                <w:szCs w:val="20"/>
              </w:rPr>
              <w:t>To compare the effectiveness and costs of telephone only approach to in person plus telephone for delivering an evidence-based coordinated care management program for dementia</w:t>
            </w:r>
          </w:p>
        </w:tc>
        <w:tc>
          <w:tcPr>
            <w:tcW w:w="1701" w:type="dxa"/>
            <w:tcBorders>
              <w:left w:val="single" w:sz="4" w:space="0" w:color="FFFFFF" w:themeColor="background1"/>
              <w:right w:val="single" w:sz="4" w:space="0" w:color="FFFFFF" w:themeColor="background1"/>
            </w:tcBorders>
          </w:tcPr>
          <w:p w14:paraId="44DB74D5" w14:textId="77777777" w:rsidR="00243B87" w:rsidRPr="0055549C" w:rsidRDefault="00243B87" w:rsidP="00EA0192">
            <w:pPr>
              <w:tabs>
                <w:tab w:val="left" w:pos="4048"/>
              </w:tabs>
              <w:rPr>
                <w:sz w:val="20"/>
                <w:szCs w:val="20"/>
              </w:rPr>
            </w:pPr>
            <w:r w:rsidRPr="0055549C">
              <w:rPr>
                <w:sz w:val="20"/>
                <w:szCs w:val="20"/>
              </w:rPr>
              <w:t>Quantitative</w:t>
            </w:r>
          </w:p>
        </w:tc>
        <w:tc>
          <w:tcPr>
            <w:tcW w:w="3118" w:type="dxa"/>
            <w:tcBorders>
              <w:left w:val="single" w:sz="4" w:space="0" w:color="FFFFFF" w:themeColor="background1"/>
              <w:right w:val="single" w:sz="4" w:space="0" w:color="FFFFFF" w:themeColor="background1"/>
            </w:tcBorders>
          </w:tcPr>
          <w:p w14:paraId="321DFB0D" w14:textId="77777777" w:rsidR="00243B87" w:rsidRPr="0055549C" w:rsidRDefault="00243B87" w:rsidP="00EA0192">
            <w:pPr>
              <w:tabs>
                <w:tab w:val="left" w:pos="4048"/>
              </w:tabs>
              <w:rPr>
                <w:sz w:val="20"/>
                <w:szCs w:val="20"/>
              </w:rPr>
            </w:pPr>
            <w:r w:rsidRPr="0055549C">
              <w:rPr>
                <w:sz w:val="20"/>
                <w:szCs w:val="20"/>
              </w:rPr>
              <w:t xml:space="preserve">- n=144 dyads. </w:t>
            </w:r>
          </w:p>
          <w:p w14:paraId="4334FC3C" w14:textId="77777777" w:rsidR="00243B87" w:rsidRPr="0055549C" w:rsidRDefault="00243B87" w:rsidP="00EA0192">
            <w:pPr>
              <w:tabs>
                <w:tab w:val="left" w:pos="4048"/>
              </w:tabs>
              <w:rPr>
                <w:sz w:val="20"/>
                <w:szCs w:val="20"/>
              </w:rPr>
            </w:pPr>
            <w:r w:rsidRPr="0055549C">
              <w:rPr>
                <w:sz w:val="20"/>
                <w:szCs w:val="20"/>
              </w:rPr>
              <w:t xml:space="preserve">- PLWD: Average of 73.1 years; 62.5% female. </w:t>
            </w:r>
          </w:p>
          <w:p w14:paraId="62BD73D2" w14:textId="77777777" w:rsidR="00243B87" w:rsidRPr="0055549C" w:rsidRDefault="00243B87" w:rsidP="00EA0192">
            <w:pPr>
              <w:tabs>
                <w:tab w:val="left" w:pos="4048"/>
              </w:tabs>
              <w:rPr>
                <w:sz w:val="20"/>
                <w:szCs w:val="20"/>
              </w:rPr>
            </w:pPr>
            <w:r w:rsidRPr="0055549C">
              <w:rPr>
                <w:sz w:val="20"/>
                <w:szCs w:val="20"/>
              </w:rPr>
              <w:t xml:space="preserve">- UNPAID CARERS: Average of 50 years; 65.3% female. n=77 adult child; n=33 unrelated; n= 25 spouse. </w:t>
            </w:r>
          </w:p>
        </w:tc>
        <w:tc>
          <w:tcPr>
            <w:tcW w:w="3119" w:type="dxa"/>
            <w:tcBorders>
              <w:left w:val="single" w:sz="4" w:space="0" w:color="FFFFFF" w:themeColor="background1"/>
              <w:right w:val="single" w:sz="4" w:space="0" w:color="FFFFFF" w:themeColor="background1"/>
            </w:tcBorders>
          </w:tcPr>
          <w:p w14:paraId="191119F4" w14:textId="77777777" w:rsidR="00243B87" w:rsidRPr="0055549C" w:rsidRDefault="00243B87" w:rsidP="00EA0192">
            <w:pPr>
              <w:pStyle w:val="ListParagraph"/>
              <w:tabs>
                <w:tab w:val="left" w:pos="4048"/>
              </w:tabs>
              <w:ind w:left="284"/>
              <w:rPr>
                <w:sz w:val="20"/>
                <w:szCs w:val="20"/>
              </w:rPr>
            </w:pPr>
            <w:r w:rsidRPr="0055549C">
              <w:rPr>
                <w:sz w:val="20"/>
                <w:szCs w:val="20"/>
              </w:rPr>
              <w:t>- Random allocation to in-person and telephone format, or only through telephone calls.</w:t>
            </w:r>
          </w:p>
          <w:p w14:paraId="401D773D" w14:textId="77777777" w:rsidR="00243B87" w:rsidRPr="0055549C" w:rsidRDefault="00243B87" w:rsidP="00EA0192">
            <w:pPr>
              <w:pStyle w:val="ListParagraph"/>
              <w:tabs>
                <w:tab w:val="left" w:pos="4048"/>
              </w:tabs>
              <w:ind w:left="284"/>
              <w:rPr>
                <w:sz w:val="20"/>
                <w:szCs w:val="20"/>
              </w:rPr>
            </w:pPr>
            <w:r w:rsidRPr="0055549C">
              <w:rPr>
                <w:sz w:val="20"/>
                <w:szCs w:val="20"/>
              </w:rPr>
              <w:t xml:space="preserve">- Baseline, 6 and 12-month follow-up: ZBI; PHQ-9; CG-QOL; HUI; Blessed Roth Dementia Scale; BAS. </w:t>
            </w:r>
          </w:p>
          <w:p w14:paraId="45743195" w14:textId="77777777" w:rsidR="00243B87" w:rsidRPr="0055549C" w:rsidRDefault="00243B87" w:rsidP="00EA0192">
            <w:pPr>
              <w:pStyle w:val="ListParagraph"/>
              <w:tabs>
                <w:tab w:val="left" w:pos="4048"/>
              </w:tabs>
              <w:ind w:left="284"/>
              <w:rPr>
                <w:sz w:val="20"/>
                <w:szCs w:val="20"/>
              </w:rPr>
            </w:pPr>
            <w:r w:rsidRPr="0055549C">
              <w:rPr>
                <w:sz w:val="20"/>
                <w:szCs w:val="20"/>
              </w:rPr>
              <w:t xml:space="preserve">-Unpaid carer questionnaire: dementia care quality, PLWD health care utilization, hospitalisation, nursing home placement. </w:t>
            </w:r>
          </w:p>
        </w:tc>
        <w:tc>
          <w:tcPr>
            <w:tcW w:w="2868" w:type="dxa"/>
            <w:tcBorders>
              <w:left w:val="single" w:sz="4" w:space="0" w:color="FFFFFF" w:themeColor="background1"/>
              <w:right w:val="single" w:sz="4" w:space="0" w:color="FFFFFF" w:themeColor="background1"/>
            </w:tcBorders>
          </w:tcPr>
          <w:p w14:paraId="159EF37A" w14:textId="77777777" w:rsidR="00243B87" w:rsidRPr="0055549C" w:rsidRDefault="00243B87" w:rsidP="00EA0192">
            <w:pPr>
              <w:tabs>
                <w:tab w:val="left" w:pos="4048"/>
              </w:tabs>
              <w:rPr>
                <w:sz w:val="20"/>
                <w:szCs w:val="20"/>
              </w:rPr>
            </w:pPr>
            <w:r w:rsidRPr="0055549C">
              <w:rPr>
                <w:sz w:val="20"/>
                <w:szCs w:val="20"/>
              </w:rPr>
              <w:t>- Improvement in care quality in both groups</w:t>
            </w:r>
          </w:p>
          <w:p w14:paraId="0DEF5AB4" w14:textId="77777777" w:rsidR="00243B87" w:rsidRPr="0055549C" w:rsidRDefault="00243B87" w:rsidP="00EA0192">
            <w:pPr>
              <w:tabs>
                <w:tab w:val="left" w:pos="4048"/>
              </w:tabs>
              <w:rPr>
                <w:sz w:val="20"/>
                <w:szCs w:val="20"/>
              </w:rPr>
            </w:pPr>
            <w:r w:rsidRPr="0055549C">
              <w:rPr>
                <w:sz w:val="20"/>
                <w:szCs w:val="20"/>
              </w:rPr>
              <w:t>- Similar unpaid carer burden, PLWD problem behaviours, retention and health care utilization across both groups</w:t>
            </w:r>
          </w:p>
          <w:p w14:paraId="32775487" w14:textId="77777777" w:rsidR="00243B87" w:rsidRPr="0055549C" w:rsidRDefault="00243B87" w:rsidP="00EA0192">
            <w:pPr>
              <w:tabs>
                <w:tab w:val="left" w:pos="4048"/>
              </w:tabs>
              <w:rPr>
                <w:sz w:val="20"/>
                <w:szCs w:val="20"/>
              </w:rPr>
            </w:pPr>
            <w:r w:rsidRPr="0055549C">
              <w:rPr>
                <w:sz w:val="20"/>
                <w:szCs w:val="20"/>
              </w:rPr>
              <w:t>- Greater costs when delivering intervention in-person</w:t>
            </w:r>
          </w:p>
        </w:tc>
      </w:tr>
      <w:tr w:rsidR="00243B87" w:rsidRPr="0055549C" w14:paraId="110350B2"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4244DA44" w14:textId="12C05922" w:rsidR="00243B87" w:rsidRPr="0055549C" w:rsidRDefault="00243B87" w:rsidP="00EA0192">
            <w:pPr>
              <w:tabs>
                <w:tab w:val="left" w:pos="4048"/>
              </w:tabs>
              <w:rPr>
                <w:b/>
                <w:sz w:val="20"/>
                <w:szCs w:val="20"/>
              </w:rPr>
            </w:pPr>
            <w:proofErr w:type="spellStart"/>
            <w:r w:rsidRPr="0055549C">
              <w:rPr>
                <w:sz w:val="20"/>
                <w:szCs w:val="20"/>
              </w:rPr>
              <w:t>Rogaliski</w:t>
            </w:r>
            <w:proofErr w:type="spellEnd"/>
            <w:r w:rsidRPr="0055549C">
              <w:rPr>
                <w:sz w:val="20"/>
                <w:szCs w:val="20"/>
              </w:rPr>
              <w:t xml:space="preserve"> et al., </w:t>
            </w:r>
            <w:r w:rsidR="00E7719F" w:rsidRPr="0055549C">
              <w:rPr>
                <w:noProof/>
                <w:sz w:val="20"/>
                <w:szCs w:val="20"/>
              </w:rPr>
              <w:t>(Rogalski et al., 2016)</w:t>
            </w:r>
          </w:p>
        </w:tc>
        <w:tc>
          <w:tcPr>
            <w:tcW w:w="709" w:type="dxa"/>
            <w:tcBorders>
              <w:left w:val="single" w:sz="4" w:space="0" w:color="FFFFFF" w:themeColor="background1"/>
              <w:right w:val="single" w:sz="4" w:space="0" w:color="FFFFFF" w:themeColor="background1"/>
            </w:tcBorders>
          </w:tcPr>
          <w:p w14:paraId="667649F4" w14:textId="77777777" w:rsidR="00243B87" w:rsidRPr="0055549C" w:rsidRDefault="00243B87" w:rsidP="00EA0192">
            <w:pPr>
              <w:tabs>
                <w:tab w:val="left" w:pos="4048"/>
              </w:tabs>
              <w:rPr>
                <w:b/>
                <w:sz w:val="20"/>
                <w:szCs w:val="20"/>
              </w:rPr>
            </w:pPr>
            <w:r w:rsidRPr="0055549C">
              <w:rPr>
                <w:sz w:val="20"/>
                <w:szCs w:val="20"/>
              </w:rPr>
              <w:t>2016</w:t>
            </w:r>
          </w:p>
        </w:tc>
        <w:tc>
          <w:tcPr>
            <w:tcW w:w="992" w:type="dxa"/>
            <w:tcBorders>
              <w:left w:val="single" w:sz="4" w:space="0" w:color="FFFFFF" w:themeColor="background1"/>
              <w:right w:val="single" w:sz="4" w:space="0" w:color="FFFFFF" w:themeColor="background1"/>
            </w:tcBorders>
          </w:tcPr>
          <w:p w14:paraId="62FFFB04" w14:textId="77777777" w:rsidR="00243B87" w:rsidRPr="0055549C" w:rsidRDefault="00243B87" w:rsidP="00EA0192">
            <w:pPr>
              <w:tabs>
                <w:tab w:val="left" w:pos="4048"/>
              </w:tabs>
              <w:rPr>
                <w:b/>
                <w:sz w:val="20"/>
                <w:szCs w:val="20"/>
              </w:rPr>
            </w:pPr>
            <w:r w:rsidRPr="0055549C">
              <w:rPr>
                <w:sz w:val="20"/>
                <w:szCs w:val="20"/>
              </w:rPr>
              <w:t>USA</w:t>
            </w:r>
          </w:p>
        </w:tc>
        <w:tc>
          <w:tcPr>
            <w:tcW w:w="2694" w:type="dxa"/>
            <w:tcBorders>
              <w:left w:val="single" w:sz="4" w:space="0" w:color="FFFFFF" w:themeColor="background1"/>
              <w:right w:val="single" w:sz="4" w:space="0" w:color="FFFFFF" w:themeColor="background1"/>
            </w:tcBorders>
          </w:tcPr>
          <w:p w14:paraId="114DBF71" w14:textId="77777777" w:rsidR="00243B87" w:rsidRPr="0055549C" w:rsidRDefault="00243B87" w:rsidP="00EA0192">
            <w:pPr>
              <w:tabs>
                <w:tab w:val="left" w:pos="4048"/>
              </w:tabs>
              <w:rPr>
                <w:b/>
                <w:sz w:val="20"/>
                <w:szCs w:val="20"/>
              </w:rPr>
            </w:pPr>
            <w:r w:rsidRPr="0055549C">
              <w:rPr>
                <w:sz w:val="20"/>
                <w:szCs w:val="20"/>
              </w:rPr>
              <w:t>To determine if internet-based delivery of speech and language therapy was feasible for individuals with progressive aphasia symptoms.</w:t>
            </w:r>
          </w:p>
        </w:tc>
        <w:tc>
          <w:tcPr>
            <w:tcW w:w="1701" w:type="dxa"/>
            <w:tcBorders>
              <w:left w:val="single" w:sz="4" w:space="0" w:color="FFFFFF" w:themeColor="background1"/>
              <w:right w:val="single" w:sz="4" w:space="0" w:color="FFFFFF" w:themeColor="background1"/>
            </w:tcBorders>
          </w:tcPr>
          <w:p w14:paraId="6EB6169C" w14:textId="77777777" w:rsidR="00243B87" w:rsidRPr="0055549C" w:rsidRDefault="00243B87" w:rsidP="00EA0192">
            <w:pPr>
              <w:tabs>
                <w:tab w:val="left" w:pos="4048"/>
              </w:tabs>
              <w:rPr>
                <w:b/>
                <w:sz w:val="20"/>
                <w:szCs w:val="20"/>
              </w:rPr>
            </w:pPr>
            <w:r w:rsidRPr="0055549C">
              <w:rPr>
                <w:sz w:val="20"/>
                <w:szCs w:val="20"/>
              </w:rPr>
              <w:t>Mixed-methods</w:t>
            </w:r>
          </w:p>
        </w:tc>
        <w:tc>
          <w:tcPr>
            <w:tcW w:w="3118" w:type="dxa"/>
            <w:tcBorders>
              <w:left w:val="single" w:sz="4" w:space="0" w:color="FFFFFF" w:themeColor="background1"/>
              <w:right w:val="single" w:sz="4" w:space="0" w:color="FFFFFF" w:themeColor="background1"/>
            </w:tcBorders>
          </w:tcPr>
          <w:p w14:paraId="5A8E403A" w14:textId="77777777" w:rsidR="00243B87" w:rsidRPr="0055549C" w:rsidRDefault="00243B87" w:rsidP="00EA0192">
            <w:pPr>
              <w:tabs>
                <w:tab w:val="left" w:pos="4048"/>
              </w:tabs>
              <w:rPr>
                <w:sz w:val="20"/>
                <w:szCs w:val="20"/>
              </w:rPr>
            </w:pPr>
            <w:r w:rsidRPr="0055549C">
              <w:rPr>
                <w:sz w:val="20"/>
                <w:szCs w:val="20"/>
              </w:rPr>
              <w:t xml:space="preserve">- n=34 dyads enrolled, n=31 dyads completed. </w:t>
            </w:r>
          </w:p>
          <w:p w14:paraId="1E42DE18" w14:textId="77777777" w:rsidR="00243B87" w:rsidRPr="0055549C" w:rsidRDefault="00243B87" w:rsidP="00EA0192">
            <w:pPr>
              <w:tabs>
                <w:tab w:val="left" w:pos="4048"/>
              </w:tabs>
              <w:rPr>
                <w:sz w:val="20"/>
                <w:szCs w:val="20"/>
              </w:rPr>
            </w:pPr>
            <w:r w:rsidRPr="0055549C">
              <w:rPr>
                <w:sz w:val="20"/>
                <w:szCs w:val="20"/>
              </w:rPr>
              <w:t xml:space="preserve">- PLWD: average of 67.2 years; 52.9% female. n=28 PPA; n=3 other dementia. </w:t>
            </w:r>
          </w:p>
          <w:p w14:paraId="064EFD36" w14:textId="77777777" w:rsidR="00243B87" w:rsidRPr="0055549C" w:rsidRDefault="00243B87" w:rsidP="00EA0192">
            <w:pPr>
              <w:tabs>
                <w:tab w:val="left" w:pos="4048"/>
              </w:tabs>
              <w:rPr>
                <w:b/>
                <w:sz w:val="20"/>
                <w:szCs w:val="20"/>
              </w:rPr>
            </w:pPr>
            <w:r w:rsidRPr="0055549C">
              <w:rPr>
                <w:sz w:val="20"/>
                <w:szCs w:val="20"/>
              </w:rPr>
              <w:t>- UNPAID CARERS: n= 27 spouses</w:t>
            </w:r>
          </w:p>
        </w:tc>
        <w:tc>
          <w:tcPr>
            <w:tcW w:w="3119" w:type="dxa"/>
            <w:tcBorders>
              <w:left w:val="single" w:sz="4" w:space="0" w:color="FFFFFF" w:themeColor="background1"/>
              <w:right w:val="single" w:sz="4" w:space="0" w:color="FFFFFF" w:themeColor="background1"/>
            </w:tcBorders>
          </w:tcPr>
          <w:p w14:paraId="1F54C6D4" w14:textId="77777777" w:rsidR="00243B87" w:rsidRPr="0055549C" w:rsidRDefault="00243B87" w:rsidP="00EA0192">
            <w:pPr>
              <w:pStyle w:val="ListParagraph"/>
              <w:tabs>
                <w:tab w:val="left" w:pos="4048"/>
              </w:tabs>
              <w:ind w:left="284"/>
              <w:rPr>
                <w:sz w:val="20"/>
                <w:szCs w:val="20"/>
              </w:rPr>
            </w:pPr>
            <w:r w:rsidRPr="0055549C">
              <w:rPr>
                <w:sz w:val="20"/>
                <w:szCs w:val="20"/>
              </w:rPr>
              <w:t xml:space="preserve">- Baseline, 2- and 6-month follow-up: ASHS-FCM; CCRSA. </w:t>
            </w:r>
          </w:p>
          <w:p w14:paraId="125C6E10" w14:textId="77777777" w:rsidR="00243B87" w:rsidRPr="0055549C" w:rsidRDefault="00243B87" w:rsidP="00EA0192">
            <w:pPr>
              <w:pStyle w:val="ListParagraph"/>
              <w:tabs>
                <w:tab w:val="left" w:pos="4048"/>
              </w:tabs>
              <w:ind w:left="284"/>
              <w:rPr>
                <w:sz w:val="20"/>
                <w:szCs w:val="20"/>
              </w:rPr>
            </w:pPr>
            <w:r w:rsidRPr="0055549C">
              <w:rPr>
                <w:sz w:val="20"/>
                <w:szCs w:val="20"/>
              </w:rPr>
              <w:t xml:space="preserve">- 2 and 6-month follow up: Evaluation of target words. 6-moths follow-up: treatment compliance. </w:t>
            </w:r>
          </w:p>
          <w:p w14:paraId="7EF71461" w14:textId="77777777" w:rsidR="00243B87" w:rsidRPr="0055549C" w:rsidRDefault="00243B87" w:rsidP="00EA0192">
            <w:pPr>
              <w:pStyle w:val="ListParagraph"/>
              <w:tabs>
                <w:tab w:val="left" w:pos="4048"/>
              </w:tabs>
              <w:ind w:left="284"/>
              <w:rPr>
                <w:sz w:val="20"/>
                <w:szCs w:val="20"/>
              </w:rPr>
            </w:pPr>
            <w:r w:rsidRPr="0055549C">
              <w:rPr>
                <w:sz w:val="20"/>
                <w:szCs w:val="20"/>
              </w:rPr>
              <w:t>- Post-intervention: dyadic semi-structured interview</w:t>
            </w:r>
          </w:p>
        </w:tc>
        <w:tc>
          <w:tcPr>
            <w:tcW w:w="2868" w:type="dxa"/>
            <w:tcBorders>
              <w:left w:val="single" w:sz="4" w:space="0" w:color="FFFFFF" w:themeColor="background1"/>
              <w:right w:val="single" w:sz="4" w:space="0" w:color="FFFFFF" w:themeColor="background1"/>
            </w:tcBorders>
          </w:tcPr>
          <w:p w14:paraId="67D5D2C2" w14:textId="77777777" w:rsidR="00243B87" w:rsidRPr="0055549C" w:rsidRDefault="00243B87" w:rsidP="00EA0192">
            <w:pPr>
              <w:tabs>
                <w:tab w:val="left" w:pos="4048"/>
              </w:tabs>
              <w:rPr>
                <w:sz w:val="20"/>
                <w:szCs w:val="20"/>
              </w:rPr>
            </w:pPr>
            <w:r w:rsidRPr="0055549C">
              <w:rPr>
                <w:sz w:val="20"/>
                <w:szCs w:val="20"/>
              </w:rPr>
              <w:t xml:space="preserve">- Increase in functional gains and confidence in communication at 2-months follow-up, maintain at 6-month follow up. </w:t>
            </w:r>
          </w:p>
        </w:tc>
      </w:tr>
      <w:tr w:rsidR="00243B87" w:rsidRPr="0055549C" w14:paraId="180E08C8"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473B6593" w14:textId="14484624" w:rsidR="00243B87" w:rsidRPr="0055549C" w:rsidRDefault="00243B87" w:rsidP="00EA0192">
            <w:pPr>
              <w:tabs>
                <w:tab w:val="left" w:pos="4048"/>
              </w:tabs>
              <w:rPr>
                <w:sz w:val="20"/>
                <w:szCs w:val="20"/>
              </w:rPr>
            </w:pPr>
            <w:r w:rsidRPr="0055549C">
              <w:rPr>
                <w:sz w:val="20"/>
                <w:szCs w:val="20"/>
              </w:rPr>
              <w:t xml:space="preserve">Kim et al., </w:t>
            </w:r>
            <w:r w:rsidR="00E7719F" w:rsidRPr="0055549C">
              <w:rPr>
                <w:noProof/>
                <w:sz w:val="20"/>
                <w:szCs w:val="20"/>
              </w:rPr>
              <w:t>(Kim et al., 2017)</w:t>
            </w:r>
          </w:p>
        </w:tc>
        <w:tc>
          <w:tcPr>
            <w:tcW w:w="709" w:type="dxa"/>
            <w:tcBorders>
              <w:left w:val="single" w:sz="4" w:space="0" w:color="FFFFFF" w:themeColor="background1"/>
              <w:right w:val="single" w:sz="4" w:space="0" w:color="FFFFFF" w:themeColor="background1"/>
            </w:tcBorders>
          </w:tcPr>
          <w:p w14:paraId="4CB498FC" w14:textId="77777777" w:rsidR="00243B87" w:rsidRPr="0055549C" w:rsidRDefault="00243B87" w:rsidP="00EA0192">
            <w:pPr>
              <w:tabs>
                <w:tab w:val="left" w:pos="4048"/>
              </w:tabs>
              <w:rPr>
                <w:sz w:val="20"/>
                <w:szCs w:val="20"/>
              </w:rPr>
            </w:pPr>
            <w:r w:rsidRPr="0055549C">
              <w:rPr>
                <w:sz w:val="20"/>
                <w:szCs w:val="20"/>
              </w:rPr>
              <w:t>2017</w:t>
            </w:r>
          </w:p>
        </w:tc>
        <w:tc>
          <w:tcPr>
            <w:tcW w:w="992" w:type="dxa"/>
            <w:tcBorders>
              <w:left w:val="single" w:sz="4" w:space="0" w:color="FFFFFF" w:themeColor="background1"/>
              <w:right w:val="single" w:sz="4" w:space="0" w:color="FFFFFF" w:themeColor="background1"/>
            </w:tcBorders>
          </w:tcPr>
          <w:p w14:paraId="475DDA8E" w14:textId="77777777" w:rsidR="00243B87" w:rsidRPr="0055549C" w:rsidRDefault="00243B87" w:rsidP="00EA0192">
            <w:pPr>
              <w:tabs>
                <w:tab w:val="left" w:pos="4048"/>
              </w:tabs>
              <w:rPr>
                <w:sz w:val="20"/>
                <w:szCs w:val="20"/>
              </w:rPr>
            </w:pPr>
            <w:r w:rsidRPr="0055549C">
              <w:rPr>
                <w:sz w:val="20"/>
                <w:szCs w:val="20"/>
              </w:rPr>
              <w:t>South Korea</w:t>
            </w:r>
          </w:p>
        </w:tc>
        <w:tc>
          <w:tcPr>
            <w:tcW w:w="2694" w:type="dxa"/>
            <w:tcBorders>
              <w:left w:val="single" w:sz="4" w:space="0" w:color="FFFFFF" w:themeColor="background1"/>
              <w:right w:val="single" w:sz="4" w:space="0" w:color="FFFFFF" w:themeColor="background1"/>
            </w:tcBorders>
          </w:tcPr>
          <w:p w14:paraId="76965FB6" w14:textId="77777777" w:rsidR="00243B87" w:rsidRPr="0055549C" w:rsidRDefault="00243B87" w:rsidP="00EA0192">
            <w:pPr>
              <w:tabs>
                <w:tab w:val="left" w:pos="4048"/>
              </w:tabs>
              <w:rPr>
                <w:sz w:val="20"/>
                <w:szCs w:val="20"/>
              </w:rPr>
            </w:pPr>
            <w:r w:rsidRPr="0055549C">
              <w:rPr>
                <w:sz w:val="20"/>
                <w:szCs w:val="20"/>
              </w:rPr>
              <w:t xml:space="preserve">To assess the feasibility of telemedicine in the long-term management of patients with dementia based on cognitive </w:t>
            </w:r>
            <w:r w:rsidRPr="0055549C">
              <w:rPr>
                <w:sz w:val="20"/>
                <w:szCs w:val="20"/>
              </w:rPr>
              <w:lastRenderedPageBreak/>
              <w:t>function as the primary outcome</w:t>
            </w:r>
          </w:p>
        </w:tc>
        <w:tc>
          <w:tcPr>
            <w:tcW w:w="1701" w:type="dxa"/>
            <w:tcBorders>
              <w:left w:val="single" w:sz="4" w:space="0" w:color="FFFFFF" w:themeColor="background1"/>
              <w:right w:val="single" w:sz="4" w:space="0" w:color="FFFFFF" w:themeColor="background1"/>
            </w:tcBorders>
          </w:tcPr>
          <w:p w14:paraId="01E2B910" w14:textId="77777777" w:rsidR="00243B87" w:rsidRPr="0055549C" w:rsidRDefault="00243B87" w:rsidP="00EA0192">
            <w:pPr>
              <w:tabs>
                <w:tab w:val="left" w:pos="4048"/>
              </w:tabs>
              <w:rPr>
                <w:sz w:val="20"/>
                <w:szCs w:val="20"/>
              </w:rPr>
            </w:pPr>
            <w:r w:rsidRPr="0055549C">
              <w:rPr>
                <w:sz w:val="20"/>
                <w:szCs w:val="20"/>
              </w:rPr>
              <w:lastRenderedPageBreak/>
              <w:t xml:space="preserve">Qualitative </w:t>
            </w:r>
          </w:p>
        </w:tc>
        <w:tc>
          <w:tcPr>
            <w:tcW w:w="3118" w:type="dxa"/>
            <w:tcBorders>
              <w:left w:val="single" w:sz="4" w:space="0" w:color="FFFFFF" w:themeColor="background1"/>
              <w:right w:val="single" w:sz="4" w:space="0" w:color="FFFFFF" w:themeColor="background1"/>
            </w:tcBorders>
          </w:tcPr>
          <w:p w14:paraId="71E25CAC" w14:textId="77777777" w:rsidR="00243B87" w:rsidRPr="0055549C" w:rsidRDefault="00243B87" w:rsidP="00EA0192">
            <w:pPr>
              <w:tabs>
                <w:tab w:val="left" w:pos="4048"/>
              </w:tabs>
              <w:rPr>
                <w:sz w:val="20"/>
                <w:szCs w:val="20"/>
              </w:rPr>
            </w:pPr>
            <w:r w:rsidRPr="0055549C">
              <w:rPr>
                <w:sz w:val="20"/>
                <w:szCs w:val="20"/>
              </w:rPr>
              <w:t xml:space="preserve">- PLWD: n=188. </w:t>
            </w:r>
          </w:p>
          <w:p w14:paraId="140A25BB" w14:textId="77777777" w:rsidR="00243B87" w:rsidRPr="0055549C" w:rsidRDefault="00243B87" w:rsidP="00EA0192">
            <w:pPr>
              <w:tabs>
                <w:tab w:val="left" w:pos="4048"/>
              </w:tabs>
              <w:rPr>
                <w:sz w:val="20"/>
                <w:szCs w:val="20"/>
              </w:rPr>
            </w:pPr>
            <w:r w:rsidRPr="0055549C">
              <w:rPr>
                <w:sz w:val="20"/>
                <w:szCs w:val="20"/>
              </w:rPr>
              <w:t xml:space="preserve">- In-person: n=90; average of 78.0 years; 67% female. 88.9% AD; </w:t>
            </w:r>
            <w:r w:rsidRPr="0055549C">
              <w:rPr>
                <w:sz w:val="20"/>
                <w:szCs w:val="20"/>
              </w:rPr>
              <w:lastRenderedPageBreak/>
              <w:t xml:space="preserve">8.9% </w:t>
            </w:r>
            <w:proofErr w:type="spellStart"/>
            <w:r w:rsidRPr="0055549C">
              <w:rPr>
                <w:sz w:val="20"/>
                <w:szCs w:val="20"/>
              </w:rPr>
              <w:t>VaD</w:t>
            </w:r>
            <w:proofErr w:type="spellEnd"/>
            <w:r w:rsidRPr="0055549C">
              <w:rPr>
                <w:sz w:val="20"/>
                <w:szCs w:val="20"/>
              </w:rPr>
              <w:t xml:space="preserve"> and 2.2% other dementia. </w:t>
            </w:r>
          </w:p>
          <w:p w14:paraId="6456290F" w14:textId="77777777" w:rsidR="00243B87" w:rsidRPr="0055549C" w:rsidRDefault="00243B87" w:rsidP="00EA0192">
            <w:pPr>
              <w:tabs>
                <w:tab w:val="left" w:pos="4048"/>
              </w:tabs>
              <w:rPr>
                <w:sz w:val="20"/>
                <w:szCs w:val="20"/>
              </w:rPr>
            </w:pPr>
            <w:r w:rsidRPr="0055549C">
              <w:rPr>
                <w:sz w:val="20"/>
                <w:szCs w:val="20"/>
              </w:rPr>
              <w:t xml:space="preserve">-Remote: n=98; average of 78.2 years; 69% female. 91.9% AD; 8.1% </w:t>
            </w:r>
            <w:proofErr w:type="spellStart"/>
            <w:r w:rsidRPr="0055549C">
              <w:rPr>
                <w:sz w:val="20"/>
                <w:szCs w:val="20"/>
              </w:rPr>
              <w:t>VaD</w:t>
            </w:r>
            <w:proofErr w:type="spellEnd"/>
            <w:r w:rsidRPr="0055549C">
              <w:rPr>
                <w:sz w:val="20"/>
                <w:szCs w:val="20"/>
              </w:rPr>
              <w:t>.</w:t>
            </w:r>
          </w:p>
        </w:tc>
        <w:tc>
          <w:tcPr>
            <w:tcW w:w="3119" w:type="dxa"/>
            <w:tcBorders>
              <w:left w:val="single" w:sz="4" w:space="0" w:color="FFFFFF" w:themeColor="background1"/>
              <w:right w:val="single" w:sz="4" w:space="0" w:color="FFFFFF" w:themeColor="background1"/>
            </w:tcBorders>
          </w:tcPr>
          <w:p w14:paraId="58721225" w14:textId="77777777" w:rsidR="00243B87" w:rsidRPr="0055549C" w:rsidRDefault="00243B87" w:rsidP="00EA0192">
            <w:pPr>
              <w:pStyle w:val="ListParagraph"/>
              <w:tabs>
                <w:tab w:val="left" w:pos="4048"/>
              </w:tabs>
              <w:ind w:left="284"/>
              <w:rPr>
                <w:sz w:val="20"/>
                <w:szCs w:val="20"/>
              </w:rPr>
            </w:pPr>
            <w:r w:rsidRPr="0055549C">
              <w:rPr>
                <w:sz w:val="20"/>
                <w:szCs w:val="20"/>
              </w:rPr>
              <w:lastRenderedPageBreak/>
              <w:t xml:space="preserve">- CDR; Korean version of MMSE scale </w:t>
            </w:r>
          </w:p>
        </w:tc>
        <w:tc>
          <w:tcPr>
            <w:tcW w:w="2868" w:type="dxa"/>
            <w:tcBorders>
              <w:left w:val="single" w:sz="4" w:space="0" w:color="FFFFFF" w:themeColor="background1"/>
              <w:right w:val="single" w:sz="4" w:space="0" w:color="FFFFFF" w:themeColor="background1"/>
            </w:tcBorders>
          </w:tcPr>
          <w:p w14:paraId="2B2EEC49" w14:textId="77777777" w:rsidR="00243B87" w:rsidRPr="0055549C" w:rsidRDefault="00243B87" w:rsidP="00EA0192">
            <w:pPr>
              <w:tabs>
                <w:tab w:val="left" w:pos="4048"/>
              </w:tabs>
              <w:rPr>
                <w:sz w:val="20"/>
                <w:szCs w:val="20"/>
              </w:rPr>
            </w:pPr>
            <w:r w:rsidRPr="0055549C">
              <w:rPr>
                <w:sz w:val="20"/>
                <w:szCs w:val="20"/>
              </w:rPr>
              <w:t xml:space="preserve">- No statistically significant difference in MMSE scores between PLWD accessing </w:t>
            </w:r>
            <w:r w:rsidRPr="0055549C">
              <w:rPr>
                <w:sz w:val="20"/>
                <w:szCs w:val="20"/>
              </w:rPr>
              <w:lastRenderedPageBreak/>
              <w:t xml:space="preserve">medical follow-ups remotely and in-person. </w:t>
            </w:r>
          </w:p>
          <w:p w14:paraId="422B7400" w14:textId="77777777" w:rsidR="00243B87" w:rsidRPr="0055549C" w:rsidRDefault="00243B87" w:rsidP="00EA0192">
            <w:pPr>
              <w:tabs>
                <w:tab w:val="left" w:pos="4048"/>
              </w:tabs>
              <w:rPr>
                <w:sz w:val="20"/>
                <w:szCs w:val="20"/>
              </w:rPr>
            </w:pPr>
            <w:r w:rsidRPr="0055549C">
              <w:rPr>
                <w:sz w:val="20"/>
                <w:szCs w:val="20"/>
              </w:rPr>
              <w:t xml:space="preserve">- Telemedicine may be useful to care recipients to reside in rural areas. </w:t>
            </w:r>
          </w:p>
        </w:tc>
      </w:tr>
      <w:tr w:rsidR="00243B87" w:rsidRPr="0055549C" w14:paraId="24181174"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6D739FE5" w14:textId="113D20CB" w:rsidR="00243B87" w:rsidRPr="0055549C" w:rsidRDefault="00243B87" w:rsidP="00EA0192">
            <w:pPr>
              <w:tabs>
                <w:tab w:val="left" w:pos="4048"/>
              </w:tabs>
              <w:rPr>
                <w:sz w:val="20"/>
                <w:szCs w:val="20"/>
              </w:rPr>
            </w:pPr>
            <w:proofErr w:type="spellStart"/>
            <w:r w:rsidRPr="0055549C">
              <w:rPr>
                <w:sz w:val="20"/>
                <w:szCs w:val="20"/>
              </w:rPr>
              <w:lastRenderedPageBreak/>
              <w:t>Killin</w:t>
            </w:r>
            <w:proofErr w:type="spellEnd"/>
            <w:r w:rsidRPr="0055549C">
              <w:rPr>
                <w:sz w:val="20"/>
                <w:szCs w:val="20"/>
              </w:rPr>
              <w:t xml:space="preserve"> et al., </w:t>
            </w:r>
            <w:r w:rsidR="00E7719F" w:rsidRPr="0055549C">
              <w:rPr>
                <w:noProof/>
                <w:sz w:val="20"/>
                <w:szCs w:val="20"/>
              </w:rPr>
              <w:t>(Killin et al., 2018)</w:t>
            </w:r>
          </w:p>
        </w:tc>
        <w:tc>
          <w:tcPr>
            <w:tcW w:w="709" w:type="dxa"/>
            <w:tcBorders>
              <w:left w:val="single" w:sz="4" w:space="0" w:color="FFFFFF" w:themeColor="background1"/>
              <w:right w:val="single" w:sz="4" w:space="0" w:color="FFFFFF" w:themeColor="background1"/>
            </w:tcBorders>
          </w:tcPr>
          <w:p w14:paraId="07C9F9B9" w14:textId="77777777" w:rsidR="00243B87" w:rsidRPr="0055549C" w:rsidRDefault="00243B87" w:rsidP="00EA0192">
            <w:pPr>
              <w:tabs>
                <w:tab w:val="left" w:pos="4048"/>
              </w:tabs>
              <w:rPr>
                <w:sz w:val="20"/>
                <w:szCs w:val="20"/>
              </w:rPr>
            </w:pPr>
            <w:r w:rsidRPr="0055549C">
              <w:rPr>
                <w:sz w:val="20"/>
                <w:szCs w:val="20"/>
              </w:rPr>
              <w:t>2018</w:t>
            </w:r>
          </w:p>
        </w:tc>
        <w:tc>
          <w:tcPr>
            <w:tcW w:w="992" w:type="dxa"/>
            <w:tcBorders>
              <w:left w:val="single" w:sz="4" w:space="0" w:color="FFFFFF" w:themeColor="background1"/>
              <w:right w:val="single" w:sz="4" w:space="0" w:color="FFFFFF" w:themeColor="background1"/>
            </w:tcBorders>
          </w:tcPr>
          <w:p w14:paraId="6A7DE67A" w14:textId="77777777" w:rsidR="00243B87" w:rsidRPr="0055549C" w:rsidRDefault="00243B87" w:rsidP="00EA0192">
            <w:pPr>
              <w:tabs>
                <w:tab w:val="left" w:pos="4048"/>
              </w:tabs>
              <w:rPr>
                <w:sz w:val="20"/>
                <w:szCs w:val="20"/>
              </w:rPr>
            </w:pPr>
            <w:r w:rsidRPr="0055549C">
              <w:rPr>
                <w:sz w:val="20"/>
                <w:szCs w:val="20"/>
              </w:rPr>
              <w:t xml:space="preserve">UK, Scotland </w:t>
            </w:r>
          </w:p>
        </w:tc>
        <w:tc>
          <w:tcPr>
            <w:tcW w:w="2694" w:type="dxa"/>
            <w:tcBorders>
              <w:left w:val="single" w:sz="4" w:space="0" w:color="FFFFFF" w:themeColor="background1"/>
              <w:right w:val="single" w:sz="4" w:space="0" w:color="FFFFFF" w:themeColor="background1"/>
            </w:tcBorders>
          </w:tcPr>
          <w:p w14:paraId="7AFFBFF7" w14:textId="77777777" w:rsidR="00243B87" w:rsidRPr="0055549C" w:rsidRDefault="00243B87" w:rsidP="00EA0192">
            <w:pPr>
              <w:tabs>
                <w:tab w:val="left" w:pos="4048"/>
              </w:tabs>
              <w:rPr>
                <w:sz w:val="20"/>
                <w:szCs w:val="20"/>
              </w:rPr>
            </w:pPr>
            <w:r w:rsidRPr="0055549C">
              <w:rPr>
                <w:sz w:val="20"/>
                <w:szCs w:val="20"/>
              </w:rPr>
              <w:t>To determine the feasibility of improving the quality of life of PLWD and informal carers with the Digital Support Platform (DSP).</w:t>
            </w:r>
          </w:p>
        </w:tc>
        <w:tc>
          <w:tcPr>
            <w:tcW w:w="1701" w:type="dxa"/>
            <w:tcBorders>
              <w:left w:val="single" w:sz="4" w:space="0" w:color="FFFFFF" w:themeColor="background1"/>
              <w:right w:val="single" w:sz="4" w:space="0" w:color="FFFFFF" w:themeColor="background1"/>
            </w:tcBorders>
          </w:tcPr>
          <w:p w14:paraId="40746B47" w14:textId="77777777" w:rsidR="00243B87" w:rsidRPr="0055549C" w:rsidRDefault="00243B87" w:rsidP="00EA0192">
            <w:pPr>
              <w:tabs>
                <w:tab w:val="left" w:pos="4048"/>
              </w:tabs>
              <w:rPr>
                <w:sz w:val="20"/>
                <w:szCs w:val="20"/>
              </w:rPr>
            </w:pPr>
            <w:r w:rsidRPr="0055549C">
              <w:rPr>
                <w:sz w:val="20"/>
                <w:szCs w:val="20"/>
              </w:rPr>
              <w:t xml:space="preserve">Qualitative </w:t>
            </w:r>
          </w:p>
        </w:tc>
        <w:tc>
          <w:tcPr>
            <w:tcW w:w="3118" w:type="dxa"/>
            <w:tcBorders>
              <w:left w:val="single" w:sz="4" w:space="0" w:color="FFFFFF" w:themeColor="background1"/>
              <w:right w:val="single" w:sz="4" w:space="0" w:color="FFFFFF" w:themeColor="background1"/>
            </w:tcBorders>
          </w:tcPr>
          <w:p w14:paraId="4D446912" w14:textId="77777777" w:rsidR="00243B87" w:rsidRPr="0055549C" w:rsidRDefault="00243B87" w:rsidP="00EA0192">
            <w:pPr>
              <w:tabs>
                <w:tab w:val="left" w:pos="4048"/>
              </w:tabs>
              <w:rPr>
                <w:sz w:val="20"/>
                <w:szCs w:val="20"/>
              </w:rPr>
            </w:pPr>
            <w:r w:rsidRPr="0055549C">
              <w:rPr>
                <w:sz w:val="20"/>
                <w:szCs w:val="20"/>
              </w:rPr>
              <w:t xml:space="preserve">- n=10 dyads. </w:t>
            </w:r>
          </w:p>
          <w:p w14:paraId="547FAF0E" w14:textId="77777777" w:rsidR="00243B87" w:rsidRPr="0055549C" w:rsidRDefault="00243B87" w:rsidP="00EA0192">
            <w:pPr>
              <w:tabs>
                <w:tab w:val="left" w:pos="4048"/>
              </w:tabs>
              <w:rPr>
                <w:sz w:val="20"/>
                <w:szCs w:val="20"/>
              </w:rPr>
            </w:pPr>
            <w:r w:rsidRPr="0055549C">
              <w:rPr>
                <w:sz w:val="20"/>
                <w:szCs w:val="20"/>
              </w:rPr>
              <w:t>- PLWD: average of 74.5 years, 80% male. n=4 AD; n=6 mixed dementia.</w:t>
            </w:r>
          </w:p>
        </w:tc>
        <w:tc>
          <w:tcPr>
            <w:tcW w:w="3119" w:type="dxa"/>
            <w:tcBorders>
              <w:left w:val="single" w:sz="4" w:space="0" w:color="FFFFFF" w:themeColor="background1"/>
              <w:right w:val="single" w:sz="4" w:space="0" w:color="FFFFFF" w:themeColor="background1"/>
            </w:tcBorders>
          </w:tcPr>
          <w:p w14:paraId="416B8BEB" w14:textId="77777777" w:rsidR="00243B87" w:rsidRPr="0055549C" w:rsidRDefault="00243B87" w:rsidP="00EA0192">
            <w:pPr>
              <w:tabs>
                <w:tab w:val="left" w:pos="4048"/>
              </w:tabs>
              <w:rPr>
                <w:sz w:val="20"/>
                <w:szCs w:val="20"/>
              </w:rPr>
            </w:pPr>
            <w:r w:rsidRPr="0055549C">
              <w:rPr>
                <w:sz w:val="20"/>
                <w:szCs w:val="20"/>
              </w:rPr>
              <w:t xml:space="preserve">- Dyadic semi-structured interviews </w:t>
            </w:r>
          </w:p>
        </w:tc>
        <w:tc>
          <w:tcPr>
            <w:tcW w:w="2868" w:type="dxa"/>
            <w:tcBorders>
              <w:left w:val="single" w:sz="4" w:space="0" w:color="FFFFFF" w:themeColor="background1"/>
              <w:right w:val="single" w:sz="4" w:space="0" w:color="FFFFFF" w:themeColor="background1"/>
            </w:tcBorders>
          </w:tcPr>
          <w:p w14:paraId="55E39C6C" w14:textId="77777777" w:rsidR="00243B87" w:rsidRPr="0055549C" w:rsidRDefault="00243B87" w:rsidP="00EA0192">
            <w:pPr>
              <w:tabs>
                <w:tab w:val="left" w:pos="4048"/>
              </w:tabs>
              <w:rPr>
                <w:sz w:val="20"/>
                <w:szCs w:val="20"/>
              </w:rPr>
            </w:pPr>
            <w:r w:rsidRPr="0055549C">
              <w:rPr>
                <w:sz w:val="20"/>
                <w:szCs w:val="20"/>
              </w:rPr>
              <w:t>- Valued post-diagnostic support, but less suitable during early stages of dementia.</w:t>
            </w:r>
          </w:p>
          <w:p w14:paraId="17F4C436" w14:textId="77777777" w:rsidR="00243B87" w:rsidRPr="0055549C" w:rsidRDefault="00243B87" w:rsidP="00EA0192">
            <w:pPr>
              <w:tabs>
                <w:tab w:val="left" w:pos="4048"/>
              </w:tabs>
              <w:rPr>
                <w:sz w:val="20"/>
                <w:szCs w:val="20"/>
              </w:rPr>
            </w:pPr>
            <w:r w:rsidRPr="0055549C">
              <w:rPr>
                <w:sz w:val="20"/>
                <w:szCs w:val="20"/>
              </w:rPr>
              <w:t>- Challenging to navigate DSP.</w:t>
            </w:r>
          </w:p>
        </w:tc>
      </w:tr>
      <w:tr w:rsidR="00243B87" w:rsidRPr="0055549C" w14:paraId="4DAC0CB3"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4A624DB5" w14:textId="40A11441" w:rsidR="00243B87" w:rsidRPr="0055549C" w:rsidRDefault="00243B87" w:rsidP="00EA0192">
            <w:pPr>
              <w:tabs>
                <w:tab w:val="left" w:pos="4048"/>
              </w:tabs>
              <w:rPr>
                <w:sz w:val="20"/>
                <w:szCs w:val="20"/>
              </w:rPr>
            </w:pPr>
            <w:r w:rsidRPr="0055549C">
              <w:rPr>
                <w:sz w:val="20"/>
                <w:szCs w:val="20"/>
              </w:rPr>
              <w:t xml:space="preserve">Dial </w:t>
            </w:r>
            <w:r w:rsidR="004A5580" w:rsidRPr="0055549C">
              <w:rPr>
                <w:sz w:val="20"/>
                <w:szCs w:val="20"/>
              </w:rPr>
              <w:t>et al.,</w:t>
            </w:r>
            <w:r w:rsidR="004A5580" w:rsidRPr="0055549C">
              <w:rPr>
                <w:noProof/>
                <w:sz w:val="20"/>
                <w:szCs w:val="20"/>
              </w:rPr>
              <w:t xml:space="preserve"> (</w:t>
            </w:r>
            <w:r w:rsidR="00E7719F" w:rsidRPr="0055549C">
              <w:rPr>
                <w:noProof/>
                <w:sz w:val="20"/>
                <w:szCs w:val="20"/>
              </w:rPr>
              <w:t>Dial et al., 2019)</w:t>
            </w:r>
            <w:r w:rsidRPr="0055549C">
              <w:rPr>
                <w:sz w:val="20"/>
                <w:szCs w:val="20"/>
              </w:rPr>
              <w:t xml:space="preserve"> </w:t>
            </w:r>
          </w:p>
        </w:tc>
        <w:tc>
          <w:tcPr>
            <w:tcW w:w="709" w:type="dxa"/>
            <w:tcBorders>
              <w:left w:val="single" w:sz="4" w:space="0" w:color="FFFFFF" w:themeColor="background1"/>
              <w:right w:val="single" w:sz="4" w:space="0" w:color="FFFFFF" w:themeColor="background1"/>
            </w:tcBorders>
          </w:tcPr>
          <w:p w14:paraId="384BE5EE" w14:textId="77777777" w:rsidR="00243B87" w:rsidRPr="0055549C" w:rsidRDefault="00243B87" w:rsidP="00EA0192">
            <w:pPr>
              <w:tabs>
                <w:tab w:val="left" w:pos="4048"/>
              </w:tabs>
              <w:rPr>
                <w:sz w:val="20"/>
                <w:szCs w:val="20"/>
              </w:rPr>
            </w:pPr>
            <w:r w:rsidRPr="0055549C">
              <w:rPr>
                <w:sz w:val="20"/>
                <w:szCs w:val="20"/>
              </w:rPr>
              <w:t>2019</w:t>
            </w:r>
          </w:p>
        </w:tc>
        <w:tc>
          <w:tcPr>
            <w:tcW w:w="992" w:type="dxa"/>
            <w:tcBorders>
              <w:left w:val="single" w:sz="4" w:space="0" w:color="FFFFFF" w:themeColor="background1"/>
              <w:right w:val="single" w:sz="4" w:space="0" w:color="FFFFFF" w:themeColor="background1"/>
            </w:tcBorders>
          </w:tcPr>
          <w:p w14:paraId="52C0B8BF" w14:textId="77777777" w:rsidR="00243B87" w:rsidRPr="0055549C" w:rsidRDefault="00243B87" w:rsidP="00EA0192">
            <w:pPr>
              <w:tabs>
                <w:tab w:val="left" w:pos="4048"/>
              </w:tabs>
              <w:rPr>
                <w:sz w:val="20"/>
                <w:szCs w:val="20"/>
              </w:rPr>
            </w:pPr>
            <w:r w:rsidRPr="0055549C">
              <w:rPr>
                <w:sz w:val="20"/>
                <w:szCs w:val="20"/>
              </w:rPr>
              <w:t>USA</w:t>
            </w:r>
          </w:p>
        </w:tc>
        <w:tc>
          <w:tcPr>
            <w:tcW w:w="2694" w:type="dxa"/>
            <w:tcBorders>
              <w:left w:val="single" w:sz="4" w:space="0" w:color="FFFFFF" w:themeColor="background1"/>
              <w:right w:val="single" w:sz="4" w:space="0" w:color="FFFFFF" w:themeColor="background1"/>
            </w:tcBorders>
          </w:tcPr>
          <w:p w14:paraId="467C56B2" w14:textId="77777777" w:rsidR="00243B87" w:rsidRPr="0055549C" w:rsidRDefault="00243B87" w:rsidP="00EA0192">
            <w:pPr>
              <w:tabs>
                <w:tab w:val="left" w:pos="4048"/>
              </w:tabs>
              <w:rPr>
                <w:sz w:val="20"/>
                <w:szCs w:val="20"/>
              </w:rPr>
            </w:pPr>
            <w:r w:rsidRPr="0055549C">
              <w:rPr>
                <w:sz w:val="20"/>
                <w:szCs w:val="20"/>
              </w:rPr>
              <w:t>To evaluate the feasibility and utility of treatment delivered through teletherapy compared to in-person treatment with people with PPA</w:t>
            </w:r>
          </w:p>
        </w:tc>
        <w:tc>
          <w:tcPr>
            <w:tcW w:w="1701" w:type="dxa"/>
            <w:tcBorders>
              <w:left w:val="single" w:sz="4" w:space="0" w:color="FFFFFF" w:themeColor="background1"/>
              <w:right w:val="single" w:sz="4" w:space="0" w:color="FFFFFF" w:themeColor="background1"/>
            </w:tcBorders>
          </w:tcPr>
          <w:p w14:paraId="2B16C64E" w14:textId="77777777" w:rsidR="00243B87" w:rsidRPr="0055549C" w:rsidRDefault="00243B87" w:rsidP="00EA0192">
            <w:pPr>
              <w:tabs>
                <w:tab w:val="left" w:pos="4048"/>
              </w:tabs>
              <w:rPr>
                <w:sz w:val="20"/>
                <w:szCs w:val="20"/>
              </w:rPr>
            </w:pPr>
            <w:r w:rsidRPr="0055549C">
              <w:rPr>
                <w:sz w:val="20"/>
                <w:szCs w:val="20"/>
              </w:rPr>
              <w:t>Quantitative</w:t>
            </w:r>
          </w:p>
        </w:tc>
        <w:tc>
          <w:tcPr>
            <w:tcW w:w="3118" w:type="dxa"/>
            <w:tcBorders>
              <w:left w:val="single" w:sz="4" w:space="0" w:color="FFFFFF" w:themeColor="background1"/>
              <w:right w:val="single" w:sz="4" w:space="0" w:color="FFFFFF" w:themeColor="background1"/>
            </w:tcBorders>
          </w:tcPr>
          <w:p w14:paraId="23C2576F" w14:textId="77777777" w:rsidR="00243B87" w:rsidRPr="0055549C" w:rsidRDefault="00243B87" w:rsidP="00EA0192">
            <w:pPr>
              <w:tabs>
                <w:tab w:val="left" w:pos="4048"/>
              </w:tabs>
              <w:rPr>
                <w:sz w:val="20"/>
                <w:szCs w:val="20"/>
              </w:rPr>
            </w:pPr>
            <w:r w:rsidRPr="0055549C">
              <w:rPr>
                <w:sz w:val="20"/>
                <w:szCs w:val="20"/>
              </w:rPr>
              <w:t xml:space="preserve">- PLWD: n=31; n=17 in-person; n=14 teletherapy. </w:t>
            </w:r>
          </w:p>
          <w:p w14:paraId="71A10088" w14:textId="77777777" w:rsidR="00243B87" w:rsidRPr="0055549C" w:rsidRDefault="00243B87" w:rsidP="00EA0192">
            <w:pPr>
              <w:tabs>
                <w:tab w:val="left" w:pos="4048"/>
              </w:tabs>
              <w:rPr>
                <w:sz w:val="20"/>
                <w:szCs w:val="20"/>
              </w:rPr>
            </w:pPr>
            <w:r w:rsidRPr="0055549C">
              <w:rPr>
                <w:sz w:val="20"/>
                <w:szCs w:val="20"/>
              </w:rPr>
              <w:t xml:space="preserve">- In person: n=5 </w:t>
            </w:r>
            <w:proofErr w:type="spellStart"/>
            <w:r w:rsidRPr="0055549C">
              <w:rPr>
                <w:sz w:val="20"/>
                <w:szCs w:val="20"/>
              </w:rPr>
              <w:t>nfvPPA</w:t>
            </w:r>
            <w:proofErr w:type="spellEnd"/>
            <w:r w:rsidRPr="0055549C">
              <w:rPr>
                <w:sz w:val="20"/>
                <w:szCs w:val="20"/>
              </w:rPr>
              <w:t xml:space="preserve">; n=6 </w:t>
            </w:r>
            <w:proofErr w:type="spellStart"/>
            <w:r w:rsidRPr="0055549C">
              <w:rPr>
                <w:sz w:val="20"/>
                <w:szCs w:val="20"/>
              </w:rPr>
              <w:t>svPPA</w:t>
            </w:r>
            <w:proofErr w:type="spellEnd"/>
            <w:r w:rsidRPr="0055549C">
              <w:rPr>
                <w:sz w:val="20"/>
                <w:szCs w:val="20"/>
              </w:rPr>
              <w:t xml:space="preserve">; n=6 1vPPA. LRT treatment: n= 12; 66.7% female; average of 68.9 years, MMSE: 23.8. VISTA treatment: n =5; 60% female; average of 67.6 years, MMSE 26.0. </w:t>
            </w:r>
          </w:p>
          <w:p w14:paraId="489E5EFC" w14:textId="77777777" w:rsidR="00243B87" w:rsidRPr="0055549C" w:rsidRDefault="00243B87" w:rsidP="00EA0192">
            <w:pPr>
              <w:tabs>
                <w:tab w:val="left" w:pos="4048"/>
              </w:tabs>
              <w:rPr>
                <w:sz w:val="20"/>
                <w:szCs w:val="20"/>
              </w:rPr>
            </w:pPr>
            <w:r w:rsidRPr="0055549C">
              <w:rPr>
                <w:sz w:val="20"/>
                <w:szCs w:val="20"/>
              </w:rPr>
              <w:t xml:space="preserve">- Teletherapy: n=5 </w:t>
            </w:r>
            <w:proofErr w:type="spellStart"/>
            <w:r w:rsidRPr="0055549C">
              <w:rPr>
                <w:sz w:val="20"/>
                <w:szCs w:val="20"/>
              </w:rPr>
              <w:t>ngvPPA</w:t>
            </w:r>
            <w:proofErr w:type="spellEnd"/>
            <w:r w:rsidRPr="0055549C">
              <w:rPr>
                <w:sz w:val="20"/>
                <w:szCs w:val="20"/>
              </w:rPr>
              <w:t xml:space="preserve">; n=4 </w:t>
            </w:r>
            <w:proofErr w:type="spellStart"/>
            <w:r w:rsidRPr="0055549C">
              <w:rPr>
                <w:sz w:val="20"/>
                <w:szCs w:val="20"/>
              </w:rPr>
              <w:t>svPPA</w:t>
            </w:r>
            <w:proofErr w:type="spellEnd"/>
            <w:r w:rsidRPr="0055549C">
              <w:rPr>
                <w:sz w:val="20"/>
                <w:szCs w:val="20"/>
              </w:rPr>
              <w:t xml:space="preserve">; n=5 1vPPA. LRT treatment: n=9; 55.6% male; average of 61.0 years MMSE: 24.8. VISTA treatment: VISTA n=5; 60% female; average of 67.8 years, 27.6 MMSE. </w:t>
            </w:r>
          </w:p>
        </w:tc>
        <w:tc>
          <w:tcPr>
            <w:tcW w:w="3119" w:type="dxa"/>
            <w:tcBorders>
              <w:left w:val="single" w:sz="4" w:space="0" w:color="FFFFFF" w:themeColor="background1"/>
              <w:right w:val="single" w:sz="4" w:space="0" w:color="FFFFFF" w:themeColor="background1"/>
            </w:tcBorders>
          </w:tcPr>
          <w:p w14:paraId="7EAED3DE" w14:textId="77777777" w:rsidR="00243B87" w:rsidRPr="0055549C" w:rsidRDefault="00243B87" w:rsidP="00EA0192">
            <w:pPr>
              <w:tabs>
                <w:tab w:val="left" w:pos="4048"/>
              </w:tabs>
              <w:rPr>
                <w:sz w:val="20"/>
                <w:szCs w:val="20"/>
              </w:rPr>
            </w:pPr>
            <w:r w:rsidRPr="0055549C">
              <w:rPr>
                <w:sz w:val="20"/>
                <w:szCs w:val="20"/>
              </w:rPr>
              <w:t xml:space="preserve">- 3, 6 and 12-month follow up. LRT treatment: pre-post change score on trained items, untrained items and changes score on the BNT and WAB AQ. VISTA treatment: change score of the percent of correct intelligible scripted words and NAT. </w:t>
            </w:r>
          </w:p>
        </w:tc>
        <w:tc>
          <w:tcPr>
            <w:tcW w:w="2868" w:type="dxa"/>
            <w:tcBorders>
              <w:left w:val="single" w:sz="4" w:space="0" w:color="FFFFFF" w:themeColor="background1"/>
              <w:right w:val="single" w:sz="4" w:space="0" w:color="FFFFFF" w:themeColor="background1"/>
            </w:tcBorders>
          </w:tcPr>
          <w:p w14:paraId="1402E230" w14:textId="77777777" w:rsidR="00243B87" w:rsidRPr="0055549C" w:rsidRDefault="00243B87" w:rsidP="00EA0192">
            <w:pPr>
              <w:tabs>
                <w:tab w:val="left" w:pos="4048"/>
              </w:tabs>
              <w:rPr>
                <w:sz w:val="20"/>
                <w:szCs w:val="20"/>
              </w:rPr>
            </w:pPr>
            <w:r w:rsidRPr="0055549C">
              <w:rPr>
                <w:sz w:val="20"/>
                <w:szCs w:val="20"/>
              </w:rPr>
              <w:t>- Both treatment types resulted in significant improvements which were maintained regardless if accessed in-person or remotely</w:t>
            </w:r>
          </w:p>
        </w:tc>
      </w:tr>
      <w:tr w:rsidR="00243B87" w:rsidRPr="0055549C" w14:paraId="1737026E"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5C7010E2" w14:textId="35C2DE28" w:rsidR="00243B87" w:rsidRPr="0055549C" w:rsidRDefault="00243B87" w:rsidP="00EA0192">
            <w:pPr>
              <w:tabs>
                <w:tab w:val="left" w:pos="4048"/>
              </w:tabs>
              <w:rPr>
                <w:sz w:val="20"/>
                <w:szCs w:val="20"/>
              </w:rPr>
            </w:pPr>
            <w:proofErr w:type="spellStart"/>
            <w:r w:rsidRPr="0055549C">
              <w:rPr>
                <w:sz w:val="20"/>
                <w:szCs w:val="20"/>
              </w:rPr>
              <w:t>Possin</w:t>
            </w:r>
            <w:proofErr w:type="spellEnd"/>
            <w:r w:rsidRPr="0055549C">
              <w:rPr>
                <w:sz w:val="20"/>
                <w:szCs w:val="20"/>
              </w:rPr>
              <w:t xml:space="preserve"> et al., </w:t>
            </w:r>
            <w:r w:rsidR="00E7719F" w:rsidRPr="0055549C">
              <w:rPr>
                <w:noProof/>
                <w:sz w:val="20"/>
                <w:szCs w:val="20"/>
              </w:rPr>
              <w:t>(Possin</w:t>
            </w:r>
            <w:r w:rsidR="003C6A61" w:rsidRPr="0055549C">
              <w:rPr>
                <w:noProof/>
                <w:sz w:val="20"/>
                <w:szCs w:val="20"/>
              </w:rPr>
              <w:t xml:space="preserve"> et al., 2019</w:t>
            </w:r>
            <w:r w:rsidR="00E7719F" w:rsidRPr="0055549C">
              <w:rPr>
                <w:noProof/>
                <w:sz w:val="20"/>
                <w:szCs w:val="20"/>
              </w:rPr>
              <w:t>)</w:t>
            </w:r>
          </w:p>
        </w:tc>
        <w:tc>
          <w:tcPr>
            <w:tcW w:w="709" w:type="dxa"/>
            <w:tcBorders>
              <w:left w:val="single" w:sz="4" w:space="0" w:color="FFFFFF" w:themeColor="background1"/>
              <w:right w:val="single" w:sz="4" w:space="0" w:color="FFFFFF" w:themeColor="background1"/>
            </w:tcBorders>
          </w:tcPr>
          <w:p w14:paraId="5244907B" w14:textId="77777777" w:rsidR="00243B87" w:rsidRPr="0055549C" w:rsidRDefault="00243B87" w:rsidP="00EA0192">
            <w:pPr>
              <w:tabs>
                <w:tab w:val="left" w:pos="4048"/>
              </w:tabs>
              <w:rPr>
                <w:sz w:val="20"/>
                <w:szCs w:val="20"/>
              </w:rPr>
            </w:pPr>
            <w:r w:rsidRPr="0055549C">
              <w:rPr>
                <w:sz w:val="20"/>
                <w:szCs w:val="20"/>
              </w:rPr>
              <w:t>2019</w:t>
            </w:r>
          </w:p>
        </w:tc>
        <w:tc>
          <w:tcPr>
            <w:tcW w:w="992" w:type="dxa"/>
            <w:tcBorders>
              <w:left w:val="single" w:sz="4" w:space="0" w:color="FFFFFF" w:themeColor="background1"/>
              <w:right w:val="single" w:sz="4" w:space="0" w:color="FFFFFF" w:themeColor="background1"/>
            </w:tcBorders>
          </w:tcPr>
          <w:p w14:paraId="2B67AB7B" w14:textId="77777777" w:rsidR="00243B87" w:rsidRPr="0055549C" w:rsidRDefault="00243B87" w:rsidP="00EA0192">
            <w:pPr>
              <w:tabs>
                <w:tab w:val="left" w:pos="4048"/>
              </w:tabs>
              <w:rPr>
                <w:sz w:val="20"/>
                <w:szCs w:val="20"/>
              </w:rPr>
            </w:pPr>
            <w:r w:rsidRPr="0055549C">
              <w:rPr>
                <w:sz w:val="20"/>
                <w:szCs w:val="20"/>
              </w:rPr>
              <w:t>USA</w:t>
            </w:r>
          </w:p>
        </w:tc>
        <w:tc>
          <w:tcPr>
            <w:tcW w:w="2694" w:type="dxa"/>
            <w:tcBorders>
              <w:left w:val="single" w:sz="4" w:space="0" w:color="FFFFFF" w:themeColor="background1"/>
              <w:right w:val="single" w:sz="4" w:space="0" w:color="FFFFFF" w:themeColor="background1"/>
            </w:tcBorders>
          </w:tcPr>
          <w:p w14:paraId="432A5DA2" w14:textId="77777777" w:rsidR="00243B87" w:rsidRPr="0055549C" w:rsidRDefault="00243B87" w:rsidP="00EA0192">
            <w:pPr>
              <w:tabs>
                <w:tab w:val="left" w:pos="4048"/>
              </w:tabs>
              <w:rPr>
                <w:sz w:val="20"/>
                <w:szCs w:val="20"/>
              </w:rPr>
            </w:pPr>
            <w:r w:rsidRPr="0055549C">
              <w:rPr>
                <w:sz w:val="20"/>
                <w:szCs w:val="20"/>
              </w:rPr>
              <w:t>To determine whether the Care Ecosystem is effective in improving outcomes important to PLWD, unpaid carers, and payers beyond those achieved with usual care</w:t>
            </w:r>
          </w:p>
        </w:tc>
        <w:tc>
          <w:tcPr>
            <w:tcW w:w="1701" w:type="dxa"/>
            <w:tcBorders>
              <w:left w:val="single" w:sz="4" w:space="0" w:color="FFFFFF" w:themeColor="background1"/>
              <w:right w:val="single" w:sz="4" w:space="0" w:color="FFFFFF" w:themeColor="background1"/>
            </w:tcBorders>
          </w:tcPr>
          <w:p w14:paraId="4B56E26C" w14:textId="77777777" w:rsidR="00243B87" w:rsidRPr="0055549C" w:rsidRDefault="00243B87" w:rsidP="00EA0192">
            <w:pPr>
              <w:tabs>
                <w:tab w:val="left" w:pos="4048"/>
              </w:tabs>
              <w:rPr>
                <w:sz w:val="20"/>
                <w:szCs w:val="20"/>
              </w:rPr>
            </w:pPr>
            <w:r w:rsidRPr="0055549C">
              <w:rPr>
                <w:sz w:val="20"/>
                <w:szCs w:val="20"/>
              </w:rPr>
              <w:t>Quantitative, single group pragmatic randomised clinical trial</w:t>
            </w:r>
          </w:p>
        </w:tc>
        <w:tc>
          <w:tcPr>
            <w:tcW w:w="3118" w:type="dxa"/>
            <w:tcBorders>
              <w:left w:val="single" w:sz="4" w:space="0" w:color="FFFFFF" w:themeColor="background1"/>
              <w:right w:val="single" w:sz="4" w:space="0" w:color="FFFFFF" w:themeColor="background1"/>
            </w:tcBorders>
          </w:tcPr>
          <w:p w14:paraId="5F392984" w14:textId="77777777" w:rsidR="00243B87" w:rsidRPr="0055549C" w:rsidRDefault="00243B87" w:rsidP="00EA0192">
            <w:pPr>
              <w:tabs>
                <w:tab w:val="left" w:pos="4048"/>
              </w:tabs>
              <w:rPr>
                <w:sz w:val="20"/>
                <w:szCs w:val="20"/>
              </w:rPr>
            </w:pPr>
            <w:r w:rsidRPr="0055549C">
              <w:rPr>
                <w:sz w:val="20"/>
                <w:szCs w:val="20"/>
              </w:rPr>
              <w:t xml:space="preserve">- n=780 dyads. </w:t>
            </w:r>
          </w:p>
          <w:p w14:paraId="2EFA9674" w14:textId="77777777" w:rsidR="00243B87" w:rsidRPr="0055549C" w:rsidRDefault="00243B87" w:rsidP="00EA0192">
            <w:pPr>
              <w:tabs>
                <w:tab w:val="left" w:pos="4048"/>
              </w:tabs>
              <w:rPr>
                <w:sz w:val="20"/>
                <w:szCs w:val="20"/>
              </w:rPr>
            </w:pPr>
            <w:r w:rsidRPr="0055549C">
              <w:rPr>
                <w:sz w:val="20"/>
                <w:szCs w:val="20"/>
              </w:rPr>
              <w:t>- PLWD: Care Ecosystem: n=512; average of 78.7 years; 58.2% female;49.8% mild; 28.7 moderate</w:t>
            </w:r>
            <w:r w:rsidRPr="0055549C">
              <w:t xml:space="preserve"> †</w:t>
            </w:r>
            <w:r w:rsidRPr="0055549C">
              <w:rPr>
                <w:sz w:val="20"/>
                <w:szCs w:val="20"/>
              </w:rPr>
              <w:t>; 21.5% advanced. Control: n=268; average of 77.6 years; 52.6% female; 50.4% mild, 29.1% moderate; 2.6% advanced</w:t>
            </w:r>
            <w:r w:rsidRPr="0055549C">
              <w:t xml:space="preserve"> †</w:t>
            </w:r>
          </w:p>
          <w:p w14:paraId="5E6AB063" w14:textId="76CBB185" w:rsidR="00243B87" w:rsidRPr="0055549C" w:rsidRDefault="008E0BCD" w:rsidP="00EA0192">
            <w:pPr>
              <w:tabs>
                <w:tab w:val="left" w:pos="4048"/>
              </w:tabs>
              <w:rPr>
                <w:sz w:val="20"/>
                <w:szCs w:val="20"/>
              </w:rPr>
            </w:pPr>
            <w:r w:rsidRPr="0055549C">
              <w:rPr>
                <w:sz w:val="20"/>
                <w:szCs w:val="20"/>
              </w:rPr>
              <w:t xml:space="preserve">- </w:t>
            </w:r>
            <w:r w:rsidR="00243B87" w:rsidRPr="0055549C">
              <w:rPr>
                <w:sz w:val="20"/>
                <w:szCs w:val="20"/>
              </w:rPr>
              <w:t xml:space="preserve">UNPAID CARERS: Care Ecosystem: n=512; average of 65.3 years; 69.9% female. Control: </w:t>
            </w:r>
            <w:r w:rsidR="00243B87" w:rsidRPr="0055549C">
              <w:rPr>
                <w:sz w:val="20"/>
                <w:szCs w:val="20"/>
              </w:rPr>
              <w:lastRenderedPageBreak/>
              <w:t>n=268; average of 64.0 years; 73.1% female</w:t>
            </w:r>
          </w:p>
        </w:tc>
        <w:tc>
          <w:tcPr>
            <w:tcW w:w="3119" w:type="dxa"/>
            <w:tcBorders>
              <w:left w:val="single" w:sz="4" w:space="0" w:color="FFFFFF" w:themeColor="background1"/>
              <w:right w:val="single" w:sz="4" w:space="0" w:color="FFFFFF" w:themeColor="background1"/>
            </w:tcBorders>
          </w:tcPr>
          <w:p w14:paraId="3DFDB469" w14:textId="77777777" w:rsidR="00243B87" w:rsidRPr="0055549C" w:rsidRDefault="00243B87" w:rsidP="00EA0192">
            <w:pPr>
              <w:tabs>
                <w:tab w:val="left" w:pos="4048"/>
              </w:tabs>
              <w:rPr>
                <w:sz w:val="20"/>
                <w:szCs w:val="20"/>
              </w:rPr>
            </w:pPr>
            <w:r w:rsidRPr="0055549C">
              <w:rPr>
                <w:sz w:val="20"/>
                <w:szCs w:val="20"/>
              </w:rPr>
              <w:lastRenderedPageBreak/>
              <w:t xml:space="preserve">- Baseline, 6 months and post-intervention (12 months): QoL-AD, PHQ-9, ZBI, Caregiver Self Efficacy and hospitalisation / use of emergency services. </w:t>
            </w:r>
          </w:p>
          <w:p w14:paraId="48FEEFF1" w14:textId="77777777" w:rsidR="00243B87" w:rsidRPr="0055549C" w:rsidRDefault="00243B87" w:rsidP="00EA0192">
            <w:pPr>
              <w:tabs>
                <w:tab w:val="left" w:pos="4048"/>
              </w:tabs>
              <w:rPr>
                <w:sz w:val="20"/>
                <w:szCs w:val="20"/>
              </w:rPr>
            </w:pPr>
            <w:r w:rsidRPr="0055549C">
              <w:rPr>
                <w:sz w:val="20"/>
                <w:szCs w:val="20"/>
              </w:rPr>
              <w:t xml:space="preserve">- Post-intervention: questionnaire </w:t>
            </w:r>
          </w:p>
        </w:tc>
        <w:tc>
          <w:tcPr>
            <w:tcW w:w="2868" w:type="dxa"/>
            <w:tcBorders>
              <w:left w:val="single" w:sz="4" w:space="0" w:color="FFFFFF" w:themeColor="background1"/>
              <w:right w:val="single" w:sz="4" w:space="0" w:color="FFFFFF" w:themeColor="background1"/>
            </w:tcBorders>
          </w:tcPr>
          <w:p w14:paraId="7747DB8C" w14:textId="77777777" w:rsidR="00243B87" w:rsidRPr="0055549C" w:rsidRDefault="00243B87" w:rsidP="00EA0192">
            <w:pPr>
              <w:tabs>
                <w:tab w:val="left" w:pos="4048"/>
              </w:tabs>
              <w:rPr>
                <w:sz w:val="20"/>
                <w:szCs w:val="20"/>
              </w:rPr>
            </w:pPr>
            <w:r w:rsidRPr="0055549C">
              <w:rPr>
                <w:sz w:val="20"/>
                <w:szCs w:val="20"/>
              </w:rPr>
              <w:t xml:space="preserve">- Care management successfully delivered via centralised hubs. </w:t>
            </w:r>
          </w:p>
          <w:p w14:paraId="1ABE7263" w14:textId="77777777" w:rsidR="00243B87" w:rsidRPr="0055549C" w:rsidRDefault="00243B87" w:rsidP="00EA0192">
            <w:pPr>
              <w:tabs>
                <w:tab w:val="left" w:pos="4048"/>
              </w:tabs>
              <w:rPr>
                <w:sz w:val="20"/>
                <w:szCs w:val="20"/>
              </w:rPr>
            </w:pPr>
            <w:r w:rsidRPr="0055549C">
              <w:rPr>
                <w:sz w:val="20"/>
                <w:szCs w:val="20"/>
              </w:rPr>
              <w:t xml:space="preserve">- Compared to usual care, the Eco System increased PLWD’s quality of life, reduced emergency department visits, reduced unpaid carers’ depression and caregiving burden. </w:t>
            </w:r>
          </w:p>
        </w:tc>
      </w:tr>
      <w:tr w:rsidR="00243B87" w:rsidRPr="0055549C" w14:paraId="322B4150"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3464EDDC" w14:textId="062D17AC" w:rsidR="00243B87" w:rsidRPr="0055549C" w:rsidRDefault="00243B87" w:rsidP="00EA0192">
            <w:pPr>
              <w:tabs>
                <w:tab w:val="left" w:pos="4048"/>
              </w:tabs>
              <w:rPr>
                <w:b/>
                <w:sz w:val="20"/>
                <w:szCs w:val="20"/>
              </w:rPr>
            </w:pPr>
            <w:proofErr w:type="spellStart"/>
            <w:r w:rsidRPr="0055549C">
              <w:rPr>
                <w:sz w:val="20"/>
                <w:szCs w:val="20"/>
              </w:rPr>
              <w:t>Ptomey</w:t>
            </w:r>
            <w:proofErr w:type="spellEnd"/>
            <w:r w:rsidRPr="0055549C">
              <w:rPr>
                <w:sz w:val="20"/>
                <w:szCs w:val="20"/>
              </w:rPr>
              <w:t xml:space="preserve"> et al., </w:t>
            </w:r>
            <w:r w:rsidR="00E7719F" w:rsidRPr="0055549C">
              <w:rPr>
                <w:noProof/>
                <w:sz w:val="20"/>
                <w:szCs w:val="20"/>
              </w:rPr>
              <w:t>(Ptomey et al., 2019)</w:t>
            </w:r>
          </w:p>
        </w:tc>
        <w:tc>
          <w:tcPr>
            <w:tcW w:w="709" w:type="dxa"/>
            <w:tcBorders>
              <w:left w:val="single" w:sz="4" w:space="0" w:color="FFFFFF" w:themeColor="background1"/>
              <w:right w:val="single" w:sz="4" w:space="0" w:color="FFFFFF" w:themeColor="background1"/>
            </w:tcBorders>
          </w:tcPr>
          <w:p w14:paraId="1F05D7BB" w14:textId="77777777" w:rsidR="00243B87" w:rsidRPr="0055549C" w:rsidRDefault="00243B87" w:rsidP="00EA0192">
            <w:pPr>
              <w:tabs>
                <w:tab w:val="left" w:pos="4048"/>
              </w:tabs>
              <w:rPr>
                <w:b/>
                <w:sz w:val="20"/>
                <w:szCs w:val="20"/>
              </w:rPr>
            </w:pPr>
            <w:r w:rsidRPr="0055549C">
              <w:rPr>
                <w:sz w:val="20"/>
                <w:szCs w:val="20"/>
              </w:rPr>
              <w:t>2019</w:t>
            </w:r>
          </w:p>
        </w:tc>
        <w:tc>
          <w:tcPr>
            <w:tcW w:w="992" w:type="dxa"/>
            <w:tcBorders>
              <w:left w:val="single" w:sz="4" w:space="0" w:color="FFFFFF" w:themeColor="background1"/>
              <w:right w:val="single" w:sz="4" w:space="0" w:color="FFFFFF" w:themeColor="background1"/>
            </w:tcBorders>
          </w:tcPr>
          <w:p w14:paraId="3E31ED5C" w14:textId="77777777" w:rsidR="00243B87" w:rsidRPr="0055549C" w:rsidRDefault="00243B87" w:rsidP="00EA0192">
            <w:pPr>
              <w:tabs>
                <w:tab w:val="left" w:pos="4048"/>
              </w:tabs>
              <w:rPr>
                <w:b/>
                <w:sz w:val="20"/>
                <w:szCs w:val="20"/>
              </w:rPr>
            </w:pPr>
            <w:r w:rsidRPr="0055549C">
              <w:rPr>
                <w:sz w:val="20"/>
                <w:szCs w:val="20"/>
              </w:rPr>
              <w:t>USA</w:t>
            </w:r>
          </w:p>
        </w:tc>
        <w:tc>
          <w:tcPr>
            <w:tcW w:w="2694" w:type="dxa"/>
            <w:tcBorders>
              <w:left w:val="single" w:sz="4" w:space="0" w:color="FFFFFF" w:themeColor="background1"/>
              <w:right w:val="single" w:sz="4" w:space="0" w:color="FFFFFF" w:themeColor="background1"/>
            </w:tcBorders>
          </w:tcPr>
          <w:p w14:paraId="1C6BC6C1" w14:textId="77777777" w:rsidR="00243B87" w:rsidRPr="0055549C" w:rsidRDefault="00243B87" w:rsidP="00EA0192">
            <w:pPr>
              <w:tabs>
                <w:tab w:val="left" w:pos="4048"/>
              </w:tabs>
              <w:rPr>
                <w:b/>
                <w:sz w:val="20"/>
                <w:szCs w:val="20"/>
              </w:rPr>
            </w:pPr>
            <w:r w:rsidRPr="0055549C">
              <w:rPr>
                <w:sz w:val="20"/>
                <w:szCs w:val="20"/>
              </w:rPr>
              <w:t xml:space="preserve">To evaluate the feasibility of a group video conference approach to increase moderate physical activity (MPA) in adults with AD and informal carers. </w:t>
            </w:r>
          </w:p>
        </w:tc>
        <w:tc>
          <w:tcPr>
            <w:tcW w:w="1701" w:type="dxa"/>
            <w:tcBorders>
              <w:left w:val="single" w:sz="4" w:space="0" w:color="FFFFFF" w:themeColor="background1"/>
              <w:right w:val="single" w:sz="4" w:space="0" w:color="FFFFFF" w:themeColor="background1"/>
            </w:tcBorders>
          </w:tcPr>
          <w:p w14:paraId="6DB495E7" w14:textId="77777777" w:rsidR="00243B87" w:rsidRPr="0055549C" w:rsidRDefault="00243B87" w:rsidP="00EA0192">
            <w:pPr>
              <w:tabs>
                <w:tab w:val="left" w:pos="4048"/>
              </w:tabs>
              <w:rPr>
                <w:b/>
                <w:sz w:val="20"/>
                <w:szCs w:val="20"/>
              </w:rPr>
            </w:pPr>
            <w:r w:rsidRPr="0055549C">
              <w:rPr>
                <w:sz w:val="20"/>
                <w:szCs w:val="20"/>
              </w:rPr>
              <w:t>Quantitative</w:t>
            </w:r>
          </w:p>
        </w:tc>
        <w:tc>
          <w:tcPr>
            <w:tcW w:w="3118" w:type="dxa"/>
            <w:tcBorders>
              <w:left w:val="single" w:sz="4" w:space="0" w:color="FFFFFF" w:themeColor="background1"/>
              <w:right w:val="single" w:sz="4" w:space="0" w:color="FFFFFF" w:themeColor="background1"/>
            </w:tcBorders>
          </w:tcPr>
          <w:p w14:paraId="43E7BD2C" w14:textId="77777777" w:rsidR="00243B87" w:rsidRPr="0055549C" w:rsidRDefault="00243B87" w:rsidP="00EA0192">
            <w:pPr>
              <w:tabs>
                <w:tab w:val="left" w:pos="4048"/>
              </w:tabs>
              <w:rPr>
                <w:sz w:val="20"/>
                <w:szCs w:val="20"/>
              </w:rPr>
            </w:pPr>
            <w:r w:rsidRPr="0055549C">
              <w:rPr>
                <w:sz w:val="20"/>
                <w:szCs w:val="20"/>
              </w:rPr>
              <w:t xml:space="preserve">- n=9 dyads enrolled, n=7 completed.  </w:t>
            </w:r>
          </w:p>
          <w:p w14:paraId="2C511D5F" w14:textId="77777777" w:rsidR="00243B87" w:rsidRPr="0055549C" w:rsidRDefault="00243B87" w:rsidP="00EA0192">
            <w:pPr>
              <w:tabs>
                <w:tab w:val="left" w:pos="4048"/>
              </w:tabs>
              <w:rPr>
                <w:sz w:val="20"/>
                <w:szCs w:val="20"/>
              </w:rPr>
            </w:pPr>
            <w:r w:rsidRPr="0055549C">
              <w:rPr>
                <w:sz w:val="20"/>
                <w:szCs w:val="20"/>
              </w:rPr>
              <w:t xml:space="preserve">- PLWD: n=AD. average of 74 years. 56% female. </w:t>
            </w:r>
          </w:p>
          <w:p w14:paraId="3EE09DED" w14:textId="77777777" w:rsidR="00243B87" w:rsidRPr="0055549C" w:rsidRDefault="00243B87" w:rsidP="00EA0192">
            <w:pPr>
              <w:tabs>
                <w:tab w:val="left" w:pos="4048"/>
              </w:tabs>
              <w:rPr>
                <w:b/>
                <w:sz w:val="20"/>
                <w:szCs w:val="20"/>
              </w:rPr>
            </w:pPr>
            <w:r w:rsidRPr="0055549C">
              <w:rPr>
                <w:sz w:val="20"/>
                <w:szCs w:val="20"/>
              </w:rPr>
              <w:t xml:space="preserve">- UNPAID CARERS: average of 67 years. 67% female. </w:t>
            </w:r>
          </w:p>
        </w:tc>
        <w:tc>
          <w:tcPr>
            <w:tcW w:w="3119" w:type="dxa"/>
            <w:tcBorders>
              <w:left w:val="single" w:sz="4" w:space="0" w:color="FFFFFF" w:themeColor="background1"/>
              <w:right w:val="single" w:sz="4" w:space="0" w:color="FFFFFF" w:themeColor="background1"/>
            </w:tcBorders>
          </w:tcPr>
          <w:p w14:paraId="4A1773D3" w14:textId="77777777" w:rsidR="00243B87" w:rsidRPr="0055549C" w:rsidRDefault="00243B87" w:rsidP="00EA0192">
            <w:pPr>
              <w:tabs>
                <w:tab w:val="left" w:pos="4048"/>
              </w:tabs>
              <w:rPr>
                <w:sz w:val="20"/>
                <w:szCs w:val="20"/>
              </w:rPr>
            </w:pPr>
            <w:r w:rsidRPr="0055549C">
              <w:rPr>
                <w:sz w:val="20"/>
                <w:szCs w:val="20"/>
              </w:rPr>
              <w:t xml:space="preserve">- Baseline and post-intervention (12 weeks): QOL-AD, SF-36. </w:t>
            </w:r>
          </w:p>
          <w:p w14:paraId="00C3409F" w14:textId="77777777" w:rsidR="00243B87" w:rsidRPr="0055549C" w:rsidRDefault="00243B87" w:rsidP="00EA0192">
            <w:pPr>
              <w:tabs>
                <w:tab w:val="left" w:pos="4048"/>
              </w:tabs>
              <w:rPr>
                <w:sz w:val="20"/>
                <w:szCs w:val="20"/>
              </w:rPr>
            </w:pPr>
            <w:r w:rsidRPr="0055549C">
              <w:rPr>
                <w:sz w:val="20"/>
                <w:szCs w:val="20"/>
              </w:rPr>
              <w:t xml:space="preserve">- During the intervention: attendance, minutes of MPA. </w:t>
            </w:r>
          </w:p>
          <w:p w14:paraId="5D92B481" w14:textId="77777777" w:rsidR="00243B87" w:rsidRPr="0055549C" w:rsidRDefault="00243B87" w:rsidP="00EA0192">
            <w:pPr>
              <w:tabs>
                <w:tab w:val="left" w:pos="4048"/>
              </w:tabs>
              <w:rPr>
                <w:sz w:val="20"/>
                <w:szCs w:val="20"/>
              </w:rPr>
            </w:pPr>
            <w:r w:rsidRPr="0055549C">
              <w:rPr>
                <w:sz w:val="20"/>
                <w:szCs w:val="20"/>
              </w:rPr>
              <w:t>- Post-intervention: questionnaires for PLWD and unpaid carers</w:t>
            </w:r>
          </w:p>
        </w:tc>
        <w:tc>
          <w:tcPr>
            <w:tcW w:w="2868" w:type="dxa"/>
            <w:tcBorders>
              <w:left w:val="single" w:sz="4" w:space="0" w:color="FFFFFF" w:themeColor="background1"/>
              <w:right w:val="single" w:sz="4" w:space="0" w:color="FFFFFF" w:themeColor="background1"/>
            </w:tcBorders>
          </w:tcPr>
          <w:p w14:paraId="6023A12A" w14:textId="77777777" w:rsidR="00243B87" w:rsidRPr="0055549C" w:rsidRDefault="00243B87" w:rsidP="00EA0192">
            <w:pPr>
              <w:tabs>
                <w:tab w:val="left" w:pos="4048"/>
              </w:tabs>
              <w:rPr>
                <w:sz w:val="20"/>
                <w:szCs w:val="20"/>
              </w:rPr>
            </w:pPr>
            <w:r w:rsidRPr="0055549C">
              <w:rPr>
                <w:sz w:val="20"/>
                <w:szCs w:val="20"/>
              </w:rPr>
              <w:t>- Good attendance rate</w:t>
            </w:r>
          </w:p>
          <w:p w14:paraId="51EAA791" w14:textId="77777777" w:rsidR="00243B87" w:rsidRPr="0055549C" w:rsidRDefault="00243B87" w:rsidP="00EA0192">
            <w:pPr>
              <w:tabs>
                <w:tab w:val="left" w:pos="4048"/>
              </w:tabs>
              <w:rPr>
                <w:b/>
                <w:sz w:val="20"/>
                <w:szCs w:val="20"/>
              </w:rPr>
            </w:pPr>
            <w:r w:rsidRPr="0055549C">
              <w:rPr>
                <w:sz w:val="20"/>
                <w:szCs w:val="20"/>
              </w:rPr>
              <w:t>- Increase in weekly MPA in both members of the dyad</w:t>
            </w:r>
          </w:p>
        </w:tc>
      </w:tr>
      <w:tr w:rsidR="00243B87" w:rsidRPr="0055549C" w14:paraId="429A4939"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40757985" w14:textId="3D571469" w:rsidR="00243B87" w:rsidRPr="0055549C" w:rsidRDefault="00243B87" w:rsidP="00EA0192">
            <w:pPr>
              <w:tabs>
                <w:tab w:val="left" w:pos="4048"/>
              </w:tabs>
              <w:rPr>
                <w:sz w:val="20"/>
                <w:szCs w:val="20"/>
              </w:rPr>
            </w:pPr>
            <w:proofErr w:type="spellStart"/>
            <w:r w:rsidRPr="0055549C">
              <w:rPr>
                <w:sz w:val="20"/>
                <w:szCs w:val="20"/>
              </w:rPr>
              <w:t>Capozzo</w:t>
            </w:r>
            <w:proofErr w:type="spellEnd"/>
            <w:r w:rsidRPr="0055549C">
              <w:rPr>
                <w:sz w:val="20"/>
                <w:szCs w:val="20"/>
              </w:rPr>
              <w:t xml:space="preserve"> et al., </w:t>
            </w:r>
            <w:r w:rsidR="00E7719F" w:rsidRPr="0055549C">
              <w:rPr>
                <w:noProof/>
                <w:sz w:val="20"/>
                <w:szCs w:val="20"/>
              </w:rPr>
              <w:t>(Capozzo et al., 2020)</w:t>
            </w:r>
          </w:p>
        </w:tc>
        <w:tc>
          <w:tcPr>
            <w:tcW w:w="709" w:type="dxa"/>
            <w:tcBorders>
              <w:left w:val="single" w:sz="4" w:space="0" w:color="FFFFFF" w:themeColor="background1"/>
              <w:right w:val="single" w:sz="4" w:space="0" w:color="FFFFFF" w:themeColor="background1"/>
            </w:tcBorders>
          </w:tcPr>
          <w:p w14:paraId="75C3CCE3" w14:textId="77777777" w:rsidR="00243B87" w:rsidRPr="0055549C" w:rsidRDefault="00243B87" w:rsidP="00EA0192">
            <w:pPr>
              <w:tabs>
                <w:tab w:val="left" w:pos="4048"/>
              </w:tabs>
              <w:rPr>
                <w:sz w:val="20"/>
                <w:szCs w:val="20"/>
              </w:rPr>
            </w:pPr>
            <w:r w:rsidRPr="0055549C">
              <w:rPr>
                <w:sz w:val="20"/>
                <w:szCs w:val="20"/>
              </w:rPr>
              <w:t>2020</w:t>
            </w:r>
          </w:p>
        </w:tc>
        <w:tc>
          <w:tcPr>
            <w:tcW w:w="992" w:type="dxa"/>
            <w:tcBorders>
              <w:left w:val="single" w:sz="4" w:space="0" w:color="FFFFFF" w:themeColor="background1"/>
              <w:right w:val="single" w:sz="4" w:space="0" w:color="FFFFFF" w:themeColor="background1"/>
            </w:tcBorders>
          </w:tcPr>
          <w:p w14:paraId="73981E0B" w14:textId="77777777" w:rsidR="00243B87" w:rsidRPr="0055549C" w:rsidRDefault="00243B87" w:rsidP="00EA0192">
            <w:pPr>
              <w:tabs>
                <w:tab w:val="left" w:pos="4048"/>
              </w:tabs>
              <w:rPr>
                <w:sz w:val="20"/>
                <w:szCs w:val="20"/>
              </w:rPr>
            </w:pPr>
            <w:r w:rsidRPr="0055549C">
              <w:rPr>
                <w:sz w:val="20"/>
                <w:szCs w:val="20"/>
              </w:rPr>
              <w:t>Italy</w:t>
            </w:r>
          </w:p>
        </w:tc>
        <w:tc>
          <w:tcPr>
            <w:tcW w:w="2694" w:type="dxa"/>
            <w:tcBorders>
              <w:left w:val="single" w:sz="4" w:space="0" w:color="FFFFFF" w:themeColor="background1"/>
              <w:right w:val="single" w:sz="4" w:space="0" w:color="FFFFFF" w:themeColor="background1"/>
            </w:tcBorders>
          </w:tcPr>
          <w:p w14:paraId="2DC57652" w14:textId="77777777" w:rsidR="00243B87" w:rsidRPr="0055549C" w:rsidRDefault="00243B87" w:rsidP="00EA0192">
            <w:pPr>
              <w:tabs>
                <w:tab w:val="left" w:pos="4048"/>
              </w:tabs>
              <w:rPr>
                <w:sz w:val="20"/>
                <w:szCs w:val="20"/>
              </w:rPr>
            </w:pPr>
            <w:r w:rsidRPr="0055549C">
              <w:rPr>
                <w:sz w:val="20"/>
                <w:szCs w:val="20"/>
              </w:rPr>
              <w:t>To evaluate whether the assessment of people with FTD using telemedicine is feasible and acceptable during the COVID-19 pandemic</w:t>
            </w:r>
          </w:p>
        </w:tc>
        <w:tc>
          <w:tcPr>
            <w:tcW w:w="1701" w:type="dxa"/>
            <w:tcBorders>
              <w:left w:val="single" w:sz="4" w:space="0" w:color="FFFFFF" w:themeColor="background1"/>
              <w:right w:val="single" w:sz="4" w:space="0" w:color="FFFFFF" w:themeColor="background1"/>
            </w:tcBorders>
          </w:tcPr>
          <w:p w14:paraId="0B58F80A" w14:textId="77777777" w:rsidR="00243B87" w:rsidRPr="0055549C" w:rsidRDefault="00243B87" w:rsidP="00EA0192">
            <w:pPr>
              <w:tabs>
                <w:tab w:val="left" w:pos="4048"/>
              </w:tabs>
              <w:rPr>
                <w:sz w:val="20"/>
                <w:szCs w:val="20"/>
              </w:rPr>
            </w:pPr>
            <w:r w:rsidRPr="0055549C">
              <w:rPr>
                <w:sz w:val="20"/>
                <w:szCs w:val="20"/>
              </w:rPr>
              <w:t>Quantitative</w:t>
            </w:r>
          </w:p>
        </w:tc>
        <w:tc>
          <w:tcPr>
            <w:tcW w:w="3118" w:type="dxa"/>
            <w:tcBorders>
              <w:left w:val="single" w:sz="4" w:space="0" w:color="FFFFFF" w:themeColor="background1"/>
              <w:right w:val="single" w:sz="4" w:space="0" w:color="FFFFFF" w:themeColor="background1"/>
            </w:tcBorders>
          </w:tcPr>
          <w:p w14:paraId="6F305FB6" w14:textId="77777777" w:rsidR="00243B87" w:rsidRPr="0055549C" w:rsidRDefault="00243B87" w:rsidP="00EA0192">
            <w:pPr>
              <w:tabs>
                <w:tab w:val="left" w:pos="4048"/>
              </w:tabs>
              <w:rPr>
                <w:sz w:val="20"/>
                <w:szCs w:val="20"/>
              </w:rPr>
            </w:pPr>
            <w:r w:rsidRPr="0055549C">
              <w:rPr>
                <w:sz w:val="20"/>
                <w:szCs w:val="20"/>
              </w:rPr>
              <w:t xml:space="preserve">- PLWD: n=32; 56.3% male; average of 66.3 years. n=2 PPA; n=3 PPA-Parkinsonism; n=12 </w:t>
            </w:r>
            <w:proofErr w:type="spellStart"/>
            <w:r w:rsidRPr="0055549C">
              <w:rPr>
                <w:sz w:val="20"/>
                <w:szCs w:val="20"/>
              </w:rPr>
              <w:t>bvFTD</w:t>
            </w:r>
            <w:proofErr w:type="spellEnd"/>
            <w:r w:rsidRPr="0055549C">
              <w:rPr>
                <w:sz w:val="20"/>
                <w:szCs w:val="20"/>
              </w:rPr>
              <w:t xml:space="preserve">; n=9 </w:t>
            </w:r>
            <w:proofErr w:type="spellStart"/>
            <w:r w:rsidRPr="0055549C">
              <w:rPr>
                <w:sz w:val="20"/>
                <w:szCs w:val="20"/>
              </w:rPr>
              <w:t>bvFTD</w:t>
            </w:r>
            <w:proofErr w:type="spellEnd"/>
            <w:r w:rsidRPr="0055549C">
              <w:rPr>
                <w:sz w:val="20"/>
                <w:szCs w:val="20"/>
              </w:rPr>
              <w:t xml:space="preserve">-Parkinsonism; n=2 </w:t>
            </w:r>
            <w:proofErr w:type="spellStart"/>
            <w:r w:rsidRPr="0055549C">
              <w:rPr>
                <w:sz w:val="20"/>
                <w:szCs w:val="20"/>
              </w:rPr>
              <w:t>bvFTD</w:t>
            </w:r>
            <w:proofErr w:type="spellEnd"/>
            <w:r w:rsidRPr="0055549C">
              <w:rPr>
                <w:sz w:val="20"/>
                <w:szCs w:val="20"/>
              </w:rPr>
              <w:t xml:space="preserve">-PSP; n=2 </w:t>
            </w:r>
            <w:proofErr w:type="spellStart"/>
            <w:r w:rsidRPr="0055549C">
              <w:rPr>
                <w:sz w:val="20"/>
                <w:szCs w:val="20"/>
              </w:rPr>
              <w:t>bvFTD</w:t>
            </w:r>
            <w:proofErr w:type="spellEnd"/>
            <w:r w:rsidRPr="0055549C">
              <w:rPr>
                <w:sz w:val="20"/>
                <w:szCs w:val="20"/>
              </w:rPr>
              <w:t xml:space="preserve">-MSA; n=2 </w:t>
            </w:r>
            <w:proofErr w:type="spellStart"/>
            <w:r w:rsidRPr="0055549C">
              <w:rPr>
                <w:sz w:val="20"/>
                <w:szCs w:val="20"/>
              </w:rPr>
              <w:t>bvFTD</w:t>
            </w:r>
            <w:proofErr w:type="spellEnd"/>
            <w:r w:rsidRPr="0055549C">
              <w:rPr>
                <w:sz w:val="20"/>
                <w:szCs w:val="20"/>
              </w:rPr>
              <w:t>-ALS.</w:t>
            </w:r>
          </w:p>
          <w:p w14:paraId="2DD4BF48" w14:textId="77777777" w:rsidR="00243B87" w:rsidRPr="0055549C" w:rsidRDefault="00243B87" w:rsidP="00EA0192">
            <w:pPr>
              <w:tabs>
                <w:tab w:val="left" w:pos="4048"/>
              </w:tabs>
              <w:rPr>
                <w:sz w:val="20"/>
                <w:szCs w:val="20"/>
              </w:rPr>
            </w:pPr>
            <w:r w:rsidRPr="0055549C">
              <w:rPr>
                <w:sz w:val="20"/>
                <w:szCs w:val="20"/>
              </w:rPr>
              <w:t>- UNPAID CARERS: n=15; 100% spouses</w:t>
            </w:r>
          </w:p>
        </w:tc>
        <w:tc>
          <w:tcPr>
            <w:tcW w:w="3119" w:type="dxa"/>
            <w:tcBorders>
              <w:left w:val="single" w:sz="4" w:space="0" w:color="FFFFFF" w:themeColor="background1"/>
              <w:right w:val="single" w:sz="4" w:space="0" w:color="FFFFFF" w:themeColor="background1"/>
            </w:tcBorders>
          </w:tcPr>
          <w:p w14:paraId="55BAF1DD" w14:textId="77777777" w:rsidR="00243B87" w:rsidRPr="0055549C" w:rsidRDefault="00243B87" w:rsidP="00EA0192">
            <w:pPr>
              <w:tabs>
                <w:tab w:val="left" w:pos="4048"/>
              </w:tabs>
              <w:rPr>
                <w:sz w:val="20"/>
                <w:szCs w:val="20"/>
              </w:rPr>
            </w:pPr>
            <w:r w:rsidRPr="0055549C">
              <w:rPr>
                <w:sz w:val="20"/>
                <w:szCs w:val="20"/>
              </w:rPr>
              <w:t>- Questionnaire (including changes in cognitive, behaviour, personality, language, sleep disturbances, nutritional status, swallowing capacity, respiratory function, access to rehab, SALT, pharma therapy); CDR-FTD; COVID-19 symptoms. Unpaid carer distress evaluated with 5-point Likert scale, question from Neuropsychiatric Inventory.</w:t>
            </w:r>
          </w:p>
          <w:p w14:paraId="7FDD9AC6" w14:textId="77777777" w:rsidR="00243B87" w:rsidRPr="0055549C" w:rsidRDefault="00243B87" w:rsidP="00EA0192">
            <w:pPr>
              <w:tabs>
                <w:tab w:val="left" w:pos="4048"/>
              </w:tabs>
              <w:rPr>
                <w:sz w:val="20"/>
                <w:szCs w:val="20"/>
              </w:rPr>
            </w:pPr>
            <w:r w:rsidRPr="0055549C">
              <w:rPr>
                <w:sz w:val="20"/>
                <w:szCs w:val="20"/>
              </w:rPr>
              <w:t xml:space="preserve">- Post-intervention: questionnaire one week after </w:t>
            </w:r>
          </w:p>
        </w:tc>
        <w:tc>
          <w:tcPr>
            <w:tcW w:w="2868" w:type="dxa"/>
            <w:tcBorders>
              <w:left w:val="single" w:sz="4" w:space="0" w:color="FFFFFF" w:themeColor="background1"/>
              <w:right w:val="single" w:sz="4" w:space="0" w:color="FFFFFF" w:themeColor="background1"/>
            </w:tcBorders>
          </w:tcPr>
          <w:p w14:paraId="7387A8EB" w14:textId="77777777" w:rsidR="00243B87" w:rsidRPr="0055549C" w:rsidRDefault="00243B87" w:rsidP="00EA0192">
            <w:pPr>
              <w:tabs>
                <w:tab w:val="left" w:pos="4048"/>
              </w:tabs>
              <w:rPr>
                <w:sz w:val="20"/>
                <w:szCs w:val="20"/>
              </w:rPr>
            </w:pPr>
            <w:r w:rsidRPr="0055549C">
              <w:rPr>
                <w:sz w:val="20"/>
                <w:szCs w:val="20"/>
              </w:rPr>
              <w:t xml:space="preserve">- Most were satisfied with the remote neurological consultation. </w:t>
            </w:r>
          </w:p>
          <w:p w14:paraId="36683D7A" w14:textId="77777777" w:rsidR="00243B87" w:rsidRPr="0055549C" w:rsidRDefault="00243B87" w:rsidP="00EA0192">
            <w:pPr>
              <w:tabs>
                <w:tab w:val="left" w:pos="4048"/>
              </w:tabs>
              <w:rPr>
                <w:sz w:val="20"/>
                <w:szCs w:val="20"/>
              </w:rPr>
            </w:pPr>
            <w:r w:rsidRPr="0055549C">
              <w:rPr>
                <w:sz w:val="20"/>
                <w:szCs w:val="20"/>
              </w:rPr>
              <w:t xml:space="preserve">- Compared to the last in-person consultation, half of PLWD experienced worsening of clinical symptoms (behaviour and language functions) and quality of life. </w:t>
            </w:r>
          </w:p>
          <w:p w14:paraId="580B3FC5" w14:textId="77777777" w:rsidR="00243B87" w:rsidRPr="0055549C" w:rsidRDefault="00243B87" w:rsidP="00EA0192">
            <w:pPr>
              <w:tabs>
                <w:tab w:val="left" w:pos="4048"/>
              </w:tabs>
              <w:rPr>
                <w:sz w:val="20"/>
                <w:szCs w:val="20"/>
              </w:rPr>
            </w:pPr>
          </w:p>
        </w:tc>
      </w:tr>
      <w:tr w:rsidR="00243B87" w:rsidRPr="0055549C" w14:paraId="60BE68DD"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33F7F5AF" w14:textId="3ADF91FD" w:rsidR="00243B87" w:rsidRPr="0055549C" w:rsidRDefault="00243B87" w:rsidP="00EA0192">
            <w:pPr>
              <w:tabs>
                <w:tab w:val="left" w:pos="4048"/>
              </w:tabs>
              <w:rPr>
                <w:sz w:val="20"/>
                <w:szCs w:val="20"/>
              </w:rPr>
            </w:pPr>
            <w:r w:rsidRPr="0055549C">
              <w:rPr>
                <w:sz w:val="20"/>
                <w:szCs w:val="20"/>
              </w:rPr>
              <w:t xml:space="preserve">Gately et al., </w:t>
            </w:r>
            <w:r w:rsidR="00E7719F" w:rsidRPr="0055549C">
              <w:rPr>
                <w:noProof/>
                <w:sz w:val="20"/>
                <w:szCs w:val="20"/>
              </w:rPr>
              <w:t>(Gately</w:t>
            </w:r>
            <w:r w:rsidR="00BE6055" w:rsidRPr="0055549C">
              <w:rPr>
                <w:noProof/>
                <w:sz w:val="20"/>
                <w:szCs w:val="20"/>
              </w:rPr>
              <w:t xml:space="preserve"> </w:t>
            </w:r>
            <w:r w:rsidR="00E7719F" w:rsidRPr="0055549C">
              <w:rPr>
                <w:noProof/>
                <w:sz w:val="20"/>
                <w:szCs w:val="20"/>
              </w:rPr>
              <w:t>et al., 2020</w:t>
            </w:r>
            <w:r w:rsidR="00BE6055" w:rsidRPr="0055549C">
              <w:rPr>
                <w:noProof/>
                <w:sz w:val="20"/>
                <w:szCs w:val="20"/>
              </w:rPr>
              <w:t>a</w:t>
            </w:r>
            <w:r w:rsidR="00E7719F" w:rsidRPr="0055549C">
              <w:rPr>
                <w:noProof/>
                <w:sz w:val="20"/>
                <w:szCs w:val="20"/>
              </w:rPr>
              <w:t>)</w:t>
            </w:r>
          </w:p>
        </w:tc>
        <w:tc>
          <w:tcPr>
            <w:tcW w:w="709" w:type="dxa"/>
            <w:tcBorders>
              <w:left w:val="single" w:sz="4" w:space="0" w:color="FFFFFF" w:themeColor="background1"/>
              <w:right w:val="single" w:sz="4" w:space="0" w:color="FFFFFF" w:themeColor="background1"/>
            </w:tcBorders>
          </w:tcPr>
          <w:p w14:paraId="4A991C95" w14:textId="77777777" w:rsidR="00243B87" w:rsidRPr="0055549C" w:rsidRDefault="00243B87" w:rsidP="00EA0192">
            <w:pPr>
              <w:tabs>
                <w:tab w:val="left" w:pos="4048"/>
              </w:tabs>
              <w:rPr>
                <w:sz w:val="20"/>
                <w:szCs w:val="20"/>
              </w:rPr>
            </w:pPr>
            <w:r w:rsidRPr="0055549C">
              <w:rPr>
                <w:sz w:val="20"/>
                <w:szCs w:val="20"/>
              </w:rPr>
              <w:t>2020</w:t>
            </w:r>
          </w:p>
        </w:tc>
        <w:tc>
          <w:tcPr>
            <w:tcW w:w="992" w:type="dxa"/>
            <w:tcBorders>
              <w:left w:val="single" w:sz="4" w:space="0" w:color="FFFFFF" w:themeColor="background1"/>
              <w:right w:val="single" w:sz="4" w:space="0" w:color="FFFFFF" w:themeColor="background1"/>
            </w:tcBorders>
          </w:tcPr>
          <w:p w14:paraId="6EEA4A15" w14:textId="77777777" w:rsidR="00243B87" w:rsidRPr="0055549C" w:rsidRDefault="00243B87" w:rsidP="00EA0192">
            <w:pPr>
              <w:tabs>
                <w:tab w:val="left" w:pos="4048"/>
              </w:tabs>
              <w:rPr>
                <w:sz w:val="20"/>
                <w:szCs w:val="20"/>
              </w:rPr>
            </w:pPr>
            <w:r w:rsidRPr="0055549C">
              <w:rPr>
                <w:sz w:val="20"/>
                <w:szCs w:val="20"/>
              </w:rPr>
              <w:t>USA</w:t>
            </w:r>
          </w:p>
        </w:tc>
        <w:tc>
          <w:tcPr>
            <w:tcW w:w="2694" w:type="dxa"/>
            <w:tcBorders>
              <w:left w:val="single" w:sz="4" w:space="0" w:color="FFFFFF" w:themeColor="background1"/>
              <w:right w:val="single" w:sz="4" w:space="0" w:color="FFFFFF" w:themeColor="background1"/>
            </w:tcBorders>
          </w:tcPr>
          <w:p w14:paraId="2D28EC2F" w14:textId="77777777" w:rsidR="00243B87" w:rsidRPr="0055549C" w:rsidRDefault="00243B87" w:rsidP="00EA0192">
            <w:pPr>
              <w:tabs>
                <w:tab w:val="left" w:pos="4048"/>
              </w:tabs>
              <w:rPr>
                <w:sz w:val="20"/>
                <w:szCs w:val="20"/>
              </w:rPr>
            </w:pPr>
            <w:r w:rsidRPr="0055549C">
              <w:rPr>
                <w:sz w:val="20"/>
                <w:szCs w:val="20"/>
              </w:rPr>
              <w:t xml:space="preserve">To examine the feasibility of using videoconferencing software for an occupational therapy home safety evaluation </w:t>
            </w:r>
          </w:p>
        </w:tc>
        <w:tc>
          <w:tcPr>
            <w:tcW w:w="1701" w:type="dxa"/>
            <w:tcBorders>
              <w:left w:val="single" w:sz="4" w:space="0" w:color="FFFFFF" w:themeColor="background1"/>
              <w:right w:val="single" w:sz="4" w:space="0" w:color="FFFFFF" w:themeColor="background1"/>
            </w:tcBorders>
          </w:tcPr>
          <w:p w14:paraId="15F997ED" w14:textId="77777777" w:rsidR="00243B87" w:rsidRPr="0055549C" w:rsidRDefault="00243B87" w:rsidP="00EA0192">
            <w:pPr>
              <w:tabs>
                <w:tab w:val="left" w:pos="4048"/>
              </w:tabs>
              <w:rPr>
                <w:sz w:val="20"/>
                <w:szCs w:val="20"/>
              </w:rPr>
            </w:pPr>
            <w:r w:rsidRPr="0055549C">
              <w:rPr>
                <w:sz w:val="20"/>
                <w:szCs w:val="20"/>
              </w:rPr>
              <w:t>Mixed-methods</w:t>
            </w:r>
          </w:p>
        </w:tc>
        <w:tc>
          <w:tcPr>
            <w:tcW w:w="3118" w:type="dxa"/>
            <w:tcBorders>
              <w:left w:val="single" w:sz="4" w:space="0" w:color="FFFFFF" w:themeColor="background1"/>
              <w:right w:val="single" w:sz="4" w:space="0" w:color="FFFFFF" w:themeColor="background1"/>
            </w:tcBorders>
          </w:tcPr>
          <w:p w14:paraId="23461233" w14:textId="77777777" w:rsidR="00243B87" w:rsidRPr="0055549C" w:rsidRDefault="00243B87" w:rsidP="00EA0192">
            <w:pPr>
              <w:tabs>
                <w:tab w:val="left" w:pos="4048"/>
              </w:tabs>
              <w:rPr>
                <w:sz w:val="20"/>
                <w:szCs w:val="20"/>
              </w:rPr>
            </w:pPr>
            <w:r w:rsidRPr="0055549C">
              <w:rPr>
                <w:sz w:val="20"/>
                <w:szCs w:val="20"/>
              </w:rPr>
              <w:t>- UNPAID CARERS: n=10; average of 62.8 years, 80% women. n=6 spouse; n=4 adult child</w:t>
            </w:r>
          </w:p>
        </w:tc>
        <w:tc>
          <w:tcPr>
            <w:tcW w:w="3119" w:type="dxa"/>
            <w:tcBorders>
              <w:left w:val="single" w:sz="4" w:space="0" w:color="FFFFFF" w:themeColor="background1"/>
              <w:right w:val="single" w:sz="4" w:space="0" w:color="FFFFFF" w:themeColor="background1"/>
            </w:tcBorders>
          </w:tcPr>
          <w:p w14:paraId="523503B8" w14:textId="77777777" w:rsidR="00243B87" w:rsidRPr="0055549C" w:rsidRDefault="00243B87" w:rsidP="00EA0192">
            <w:pPr>
              <w:tabs>
                <w:tab w:val="left" w:pos="4048"/>
              </w:tabs>
              <w:rPr>
                <w:sz w:val="20"/>
                <w:szCs w:val="20"/>
              </w:rPr>
            </w:pPr>
            <w:r w:rsidRPr="0055549C">
              <w:rPr>
                <w:sz w:val="20"/>
                <w:szCs w:val="20"/>
              </w:rPr>
              <w:t xml:space="preserve">- Field notes (technical glitches, audio and video problems, number of unpaid carers present, difficulties logging on, device ownership, formal support requirement and use of a second device) </w:t>
            </w:r>
          </w:p>
        </w:tc>
        <w:tc>
          <w:tcPr>
            <w:tcW w:w="2868" w:type="dxa"/>
            <w:tcBorders>
              <w:left w:val="single" w:sz="4" w:space="0" w:color="FFFFFF" w:themeColor="background1"/>
              <w:right w:val="single" w:sz="4" w:space="0" w:color="FFFFFF" w:themeColor="background1"/>
            </w:tcBorders>
          </w:tcPr>
          <w:p w14:paraId="56DC97D6" w14:textId="77777777" w:rsidR="00243B87" w:rsidRPr="0055549C" w:rsidRDefault="00243B87" w:rsidP="00EA0192">
            <w:pPr>
              <w:tabs>
                <w:tab w:val="left" w:pos="4048"/>
              </w:tabs>
              <w:rPr>
                <w:sz w:val="20"/>
                <w:szCs w:val="20"/>
              </w:rPr>
            </w:pPr>
            <w:r w:rsidRPr="0055549C">
              <w:rPr>
                <w:sz w:val="20"/>
                <w:szCs w:val="20"/>
              </w:rPr>
              <w:t>- Remote home safety evaluations are feasible</w:t>
            </w:r>
          </w:p>
          <w:p w14:paraId="67B9DF75" w14:textId="77777777" w:rsidR="00243B87" w:rsidRPr="0055549C" w:rsidRDefault="00243B87" w:rsidP="00EA0192">
            <w:pPr>
              <w:tabs>
                <w:tab w:val="left" w:pos="4048"/>
              </w:tabs>
              <w:rPr>
                <w:sz w:val="20"/>
                <w:szCs w:val="20"/>
              </w:rPr>
            </w:pPr>
            <w:r w:rsidRPr="0055549C">
              <w:rPr>
                <w:sz w:val="20"/>
                <w:szCs w:val="20"/>
              </w:rPr>
              <w:t>- Technical difficulties experienced during most evaluations.</w:t>
            </w:r>
          </w:p>
        </w:tc>
      </w:tr>
      <w:tr w:rsidR="00243B87" w:rsidRPr="0055549C" w14:paraId="500F73A0"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03C9CC91" w14:textId="4AEA59E5" w:rsidR="00243B87" w:rsidRPr="0055549C" w:rsidRDefault="00243B87" w:rsidP="00EA0192">
            <w:pPr>
              <w:tabs>
                <w:tab w:val="left" w:pos="4048"/>
              </w:tabs>
              <w:rPr>
                <w:sz w:val="20"/>
                <w:szCs w:val="20"/>
              </w:rPr>
            </w:pPr>
            <w:r w:rsidRPr="0055549C">
              <w:rPr>
                <w:sz w:val="20"/>
                <w:szCs w:val="20"/>
              </w:rPr>
              <w:t xml:space="preserve">Gately et al., </w:t>
            </w:r>
            <w:r w:rsidR="00E7719F" w:rsidRPr="0055549C">
              <w:rPr>
                <w:noProof/>
                <w:sz w:val="20"/>
                <w:szCs w:val="20"/>
              </w:rPr>
              <w:t>(Gately</w:t>
            </w:r>
            <w:r w:rsidR="00BE6055" w:rsidRPr="0055549C">
              <w:rPr>
                <w:noProof/>
                <w:sz w:val="20"/>
                <w:szCs w:val="20"/>
              </w:rPr>
              <w:t xml:space="preserve"> </w:t>
            </w:r>
            <w:r w:rsidR="00E7719F" w:rsidRPr="0055549C">
              <w:rPr>
                <w:noProof/>
                <w:sz w:val="20"/>
                <w:szCs w:val="20"/>
              </w:rPr>
              <w:t>et al., 2020</w:t>
            </w:r>
            <w:r w:rsidR="00BE6055" w:rsidRPr="0055549C">
              <w:rPr>
                <w:noProof/>
                <w:sz w:val="20"/>
                <w:szCs w:val="20"/>
              </w:rPr>
              <w:t>b</w:t>
            </w:r>
            <w:r w:rsidR="00E7719F" w:rsidRPr="0055549C">
              <w:rPr>
                <w:noProof/>
                <w:sz w:val="20"/>
                <w:szCs w:val="20"/>
              </w:rPr>
              <w:t>)</w:t>
            </w:r>
          </w:p>
        </w:tc>
        <w:tc>
          <w:tcPr>
            <w:tcW w:w="709" w:type="dxa"/>
            <w:tcBorders>
              <w:left w:val="single" w:sz="4" w:space="0" w:color="FFFFFF" w:themeColor="background1"/>
              <w:right w:val="single" w:sz="4" w:space="0" w:color="FFFFFF" w:themeColor="background1"/>
            </w:tcBorders>
          </w:tcPr>
          <w:p w14:paraId="6FB987D3" w14:textId="77777777" w:rsidR="00243B87" w:rsidRPr="0055549C" w:rsidRDefault="00243B87" w:rsidP="00EA0192">
            <w:pPr>
              <w:tabs>
                <w:tab w:val="left" w:pos="4048"/>
              </w:tabs>
              <w:rPr>
                <w:sz w:val="20"/>
                <w:szCs w:val="20"/>
              </w:rPr>
            </w:pPr>
            <w:r w:rsidRPr="0055549C">
              <w:rPr>
                <w:sz w:val="20"/>
                <w:szCs w:val="20"/>
              </w:rPr>
              <w:t>2020</w:t>
            </w:r>
          </w:p>
        </w:tc>
        <w:tc>
          <w:tcPr>
            <w:tcW w:w="992" w:type="dxa"/>
            <w:tcBorders>
              <w:left w:val="single" w:sz="4" w:space="0" w:color="FFFFFF" w:themeColor="background1"/>
              <w:right w:val="single" w:sz="4" w:space="0" w:color="FFFFFF" w:themeColor="background1"/>
            </w:tcBorders>
          </w:tcPr>
          <w:p w14:paraId="3B9CAFD9" w14:textId="77777777" w:rsidR="00243B87" w:rsidRPr="0055549C" w:rsidRDefault="00243B87" w:rsidP="00EA0192">
            <w:pPr>
              <w:tabs>
                <w:tab w:val="left" w:pos="4048"/>
              </w:tabs>
              <w:rPr>
                <w:sz w:val="20"/>
                <w:szCs w:val="20"/>
              </w:rPr>
            </w:pPr>
            <w:r w:rsidRPr="0055549C">
              <w:rPr>
                <w:sz w:val="20"/>
                <w:szCs w:val="20"/>
              </w:rPr>
              <w:t>USA</w:t>
            </w:r>
          </w:p>
        </w:tc>
        <w:tc>
          <w:tcPr>
            <w:tcW w:w="2694" w:type="dxa"/>
            <w:tcBorders>
              <w:left w:val="single" w:sz="4" w:space="0" w:color="FFFFFF" w:themeColor="background1"/>
              <w:right w:val="single" w:sz="4" w:space="0" w:color="FFFFFF" w:themeColor="background1"/>
            </w:tcBorders>
          </w:tcPr>
          <w:p w14:paraId="0512FDF7" w14:textId="77777777" w:rsidR="00243B87" w:rsidRPr="0055549C" w:rsidRDefault="00243B87" w:rsidP="00EA0192">
            <w:pPr>
              <w:tabs>
                <w:tab w:val="left" w:pos="4048"/>
              </w:tabs>
              <w:rPr>
                <w:sz w:val="20"/>
                <w:szCs w:val="20"/>
              </w:rPr>
            </w:pPr>
            <w:r w:rsidRPr="0055549C">
              <w:rPr>
                <w:sz w:val="20"/>
                <w:szCs w:val="20"/>
              </w:rPr>
              <w:t>To examine caregiver satisfaction with the video telehealth home safety evaluation, through in-depth examination of caregiver satisfaction relative to person, environment, and occupation factors</w:t>
            </w:r>
          </w:p>
        </w:tc>
        <w:tc>
          <w:tcPr>
            <w:tcW w:w="1701" w:type="dxa"/>
            <w:tcBorders>
              <w:left w:val="single" w:sz="4" w:space="0" w:color="FFFFFF" w:themeColor="background1"/>
              <w:right w:val="single" w:sz="4" w:space="0" w:color="FFFFFF" w:themeColor="background1"/>
            </w:tcBorders>
          </w:tcPr>
          <w:p w14:paraId="44A58FF2" w14:textId="77777777" w:rsidR="00243B87" w:rsidRPr="0055549C" w:rsidRDefault="00243B87" w:rsidP="00EA0192">
            <w:pPr>
              <w:tabs>
                <w:tab w:val="left" w:pos="4048"/>
              </w:tabs>
              <w:rPr>
                <w:sz w:val="20"/>
                <w:szCs w:val="20"/>
              </w:rPr>
            </w:pPr>
            <w:r w:rsidRPr="0055549C">
              <w:rPr>
                <w:sz w:val="20"/>
                <w:szCs w:val="20"/>
              </w:rPr>
              <w:t>Mixed-methods</w:t>
            </w:r>
          </w:p>
        </w:tc>
        <w:tc>
          <w:tcPr>
            <w:tcW w:w="3118" w:type="dxa"/>
            <w:tcBorders>
              <w:left w:val="single" w:sz="4" w:space="0" w:color="FFFFFF" w:themeColor="background1"/>
              <w:right w:val="single" w:sz="4" w:space="0" w:color="FFFFFF" w:themeColor="background1"/>
            </w:tcBorders>
          </w:tcPr>
          <w:p w14:paraId="1E901EFE" w14:textId="77777777" w:rsidR="00243B87" w:rsidRPr="0055549C" w:rsidRDefault="00243B87" w:rsidP="00EA0192">
            <w:pPr>
              <w:tabs>
                <w:tab w:val="left" w:pos="4048"/>
              </w:tabs>
              <w:rPr>
                <w:sz w:val="20"/>
                <w:szCs w:val="20"/>
              </w:rPr>
            </w:pPr>
            <w:r w:rsidRPr="0055549C">
              <w:rPr>
                <w:sz w:val="20"/>
                <w:szCs w:val="20"/>
              </w:rPr>
              <w:t xml:space="preserve">- PLWD: n=10; average age of 82.5 years; 90% male; 60% in the mild-to-moderate stages (MMSE score &gt; 12.2). </w:t>
            </w:r>
          </w:p>
          <w:p w14:paraId="1A01B537" w14:textId="77777777" w:rsidR="00243B87" w:rsidRPr="0055549C" w:rsidRDefault="00243B87" w:rsidP="00EA0192">
            <w:pPr>
              <w:tabs>
                <w:tab w:val="left" w:pos="4048"/>
              </w:tabs>
              <w:rPr>
                <w:sz w:val="20"/>
                <w:szCs w:val="20"/>
              </w:rPr>
            </w:pPr>
            <w:r w:rsidRPr="0055549C">
              <w:rPr>
                <w:sz w:val="20"/>
                <w:szCs w:val="20"/>
              </w:rPr>
              <w:t>- UNPAID CARERS: n=10; average of 62.8 years, 80% women. n=6 spouse; n=4 adult child</w:t>
            </w:r>
          </w:p>
        </w:tc>
        <w:tc>
          <w:tcPr>
            <w:tcW w:w="3119" w:type="dxa"/>
            <w:tcBorders>
              <w:left w:val="single" w:sz="4" w:space="0" w:color="FFFFFF" w:themeColor="background1"/>
              <w:right w:val="single" w:sz="4" w:space="0" w:color="FFFFFF" w:themeColor="background1"/>
            </w:tcBorders>
          </w:tcPr>
          <w:p w14:paraId="4E91C8A2" w14:textId="77777777" w:rsidR="00243B87" w:rsidRPr="0055549C" w:rsidRDefault="00243B87" w:rsidP="00EA0192">
            <w:pPr>
              <w:tabs>
                <w:tab w:val="left" w:pos="4048"/>
              </w:tabs>
              <w:rPr>
                <w:sz w:val="20"/>
                <w:szCs w:val="20"/>
              </w:rPr>
            </w:pPr>
            <w:r w:rsidRPr="0055549C">
              <w:rPr>
                <w:sz w:val="20"/>
                <w:szCs w:val="20"/>
              </w:rPr>
              <w:t xml:space="preserve">- Post-intervention: questionnaire (ability to see, hear, communicate, understand the provider, comfort of technology use, sufficient technical assistance, privacy, time, format preference). </w:t>
            </w:r>
          </w:p>
          <w:p w14:paraId="49CADDE5" w14:textId="77777777" w:rsidR="00243B87" w:rsidRPr="0055549C" w:rsidRDefault="00243B87" w:rsidP="00EA0192">
            <w:pPr>
              <w:tabs>
                <w:tab w:val="left" w:pos="4048"/>
              </w:tabs>
              <w:rPr>
                <w:sz w:val="20"/>
                <w:szCs w:val="20"/>
              </w:rPr>
            </w:pPr>
            <w:r w:rsidRPr="0055549C">
              <w:rPr>
                <w:sz w:val="20"/>
                <w:szCs w:val="20"/>
              </w:rPr>
              <w:t xml:space="preserve">- Risky Behaviour Questionnaire; Confidence in Caregiving Scale. </w:t>
            </w:r>
          </w:p>
          <w:p w14:paraId="06AF7B61" w14:textId="77777777" w:rsidR="00243B87" w:rsidRPr="0055549C" w:rsidRDefault="00243B87" w:rsidP="00EA0192">
            <w:pPr>
              <w:tabs>
                <w:tab w:val="left" w:pos="4048"/>
              </w:tabs>
              <w:rPr>
                <w:sz w:val="20"/>
                <w:szCs w:val="20"/>
              </w:rPr>
            </w:pPr>
            <w:r w:rsidRPr="0055549C">
              <w:rPr>
                <w:sz w:val="20"/>
                <w:szCs w:val="20"/>
              </w:rPr>
              <w:t>- Field notes</w:t>
            </w:r>
          </w:p>
        </w:tc>
        <w:tc>
          <w:tcPr>
            <w:tcW w:w="2868" w:type="dxa"/>
            <w:tcBorders>
              <w:left w:val="single" w:sz="4" w:space="0" w:color="FFFFFF" w:themeColor="background1"/>
              <w:right w:val="single" w:sz="4" w:space="0" w:color="FFFFFF" w:themeColor="background1"/>
            </w:tcBorders>
          </w:tcPr>
          <w:p w14:paraId="151CDBE8" w14:textId="77777777" w:rsidR="00243B87" w:rsidRPr="0055549C" w:rsidRDefault="00243B87" w:rsidP="00EA0192">
            <w:pPr>
              <w:tabs>
                <w:tab w:val="left" w:pos="4048"/>
              </w:tabs>
              <w:rPr>
                <w:sz w:val="20"/>
                <w:szCs w:val="20"/>
              </w:rPr>
            </w:pPr>
            <w:r w:rsidRPr="0055549C">
              <w:rPr>
                <w:sz w:val="20"/>
                <w:szCs w:val="20"/>
              </w:rPr>
              <w:t>- Overall positive experience.</w:t>
            </w:r>
          </w:p>
          <w:p w14:paraId="0F2D1872" w14:textId="77777777" w:rsidR="00243B87" w:rsidRPr="0055549C" w:rsidRDefault="00243B87" w:rsidP="00EA0192">
            <w:pPr>
              <w:tabs>
                <w:tab w:val="left" w:pos="4048"/>
              </w:tabs>
              <w:rPr>
                <w:sz w:val="20"/>
                <w:szCs w:val="20"/>
              </w:rPr>
            </w:pPr>
            <w:r w:rsidRPr="0055549C">
              <w:rPr>
                <w:sz w:val="20"/>
                <w:szCs w:val="20"/>
              </w:rPr>
              <w:t xml:space="preserve">- Lower satisfaction related to technological glitches and the presence of PLWD during the home safety evaluation. </w:t>
            </w:r>
          </w:p>
        </w:tc>
      </w:tr>
      <w:tr w:rsidR="00243B87" w:rsidRPr="0055549C" w14:paraId="008D868E"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7BD3B363" w14:textId="35AA8228" w:rsidR="00243B87" w:rsidRPr="0055549C" w:rsidRDefault="00243B87" w:rsidP="00EA0192">
            <w:pPr>
              <w:tabs>
                <w:tab w:val="left" w:pos="4048"/>
              </w:tabs>
              <w:rPr>
                <w:sz w:val="20"/>
                <w:szCs w:val="20"/>
              </w:rPr>
            </w:pPr>
            <w:r w:rsidRPr="0055549C">
              <w:rPr>
                <w:sz w:val="20"/>
                <w:szCs w:val="20"/>
              </w:rPr>
              <w:t xml:space="preserve">Laver et al., </w:t>
            </w:r>
            <w:r w:rsidR="00E7719F" w:rsidRPr="0055549C">
              <w:rPr>
                <w:noProof/>
                <w:sz w:val="20"/>
                <w:szCs w:val="20"/>
              </w:rPr>
              <w:t xml:space="preserve">(Laver </w:t>
            </w:r>
            <w:r w:rsidR="00E7719F" w:rsidRPr="0055549C">
              <w:rPr>
                <w:noProof/>
                <w:sz w:val="20"/>
                <w:szCs w:val="20"/>
              </w:rPr>
              <w:lastRenderedPageBreak/>
              <w:t>et al., 2020)</w:t>
            </w:r>
          </w:p>
        </w:tc>
        <w:tc>
          <w:tcPr>
            <w:tcW w:w="709" w:type="dxa"/>
            <w:tcBorders>
              <w:left w:val="single" w:sz="4" w:space="0" w:color="FFFFFF" w:themeColor="background1"/>
              <w:right w:val="single" w:sz="4" w:space="0" w:color="FFFFFF" w:themeColor="background1"/>
            </w:tcBorders>
          </w:tcPr>
          <w:p w14:paraId="0395DD3F" w14:textId="77777777" w:rsidR="00243B87" w:rsidRPr="0055549C" w:rsidRDefault="00243B87" w:rsidP="00EA0192">
            <w:pPr>
              <w:tabs>
                <w:tab w:val="left" w:pos="4048"/>
              </w:tabs>
              <w:rPr>
                <w:sz w:val="20"/>
                <w:szCs w:val="20"/>
              </w:rPr>
            </w:pPr>
            <w:r w:rsidRPr="0055549C">
              <w:rPr>
                <w:sz w:val="20"/>
                <w:szCs w:val="20"/>
              </w:rPr>
              <w:lastRenderedPageBreak/>
              <w:t>2020</w:t>
            </w:r>
          </w:p>
        </w:tc>
        <w:tc>
          <w:tcPr>
            <w:tcW w:w="992" w:type="dxa"/>
            <w:tcBorders>
              <w:left w:val="single" w:sz="4" w:space="0" w:color="FFFFFF" w:themeColor="background1"/>
              <w:right w:val="single" w:sz="4" w:space="0" w:color="FFFFFF" w:themeColor="background1"/>
            </w:tcBorders>
          </w:tcPr>
          <w:p w14:paraId="27556C2A" w14:textId="77777777" w:rsidR="00243B87" w:rsidRPr="0055549C" w:rsidRDefault="00243B87" w:rsidP="00EA0192">
            <w:pPr>
              <w:tabs>
                <w:tab w:val="left" w:pos="4048"/>
              </w:tabs>
              <w:rPr>
                <w:sz w:val="20"/>
                <w:szCs w:val="20"/>
              </w:rPr>
            </w:pPr>
            <w:r w:rsidRPr="0055549C">
              <w:rPr>
                <w:sz w:val="20"/>
                <w:szCs w:val="20"/>
              </w:rPr>
              <w:t>Australia</w:t>
            </w:r>
          </w:p>
        </w:tc>
        <w:tc>
          <w:tcPr>
            <w:tcW w:w="2694" w:type="dxa"/>
            <w:tcBorders>
              <w:left w:val="single" w:sz="4" w:space="0" w:color="FFFFFF" w:themeColor="background1"/>
              <w:right w:val="single" w:sz="4" w:space="0" w:color="FFFFFF" w:themeColor="background1"/>
            </w:tcBorders>
          </w:tcPr>
          <w:p w14:paraId="13235C87" w14:textId="77777777" w:rsidR="00243B87" w:rsidRPr="0055549C" w:rsidRDefault="00243B87" w:rsidP="00EA0192">
            <w:pPr>
              <w:tabs>
                <w:tab w:val="left" w:pos="4048"/>
              </w:tabs>
              <w:rPr>
                <w:sz w:val="20"/>
                <w:szCs w:val="20"/>
              </w:rPr>
            </w:pPr>
            <w:r w:rsidRPr="0055549C">
              <w:rPr>
                <w:sz w:val="20"/>
                <w:szCs w:val="20"/>
              </w:rPr>
              <w:t xml:space="preserve">To determine whether delivery of a dyadic intervention using </w:t>
            </w:r>
            <w:r w:rsidRPr="0055549C">
              <w:rPr>
                <w:sz w:val="20"/>
                <w:szCs w:val="20"/>
              </w:rPr>
              <w:lastRenderedPageBreak/>
              <w:t>telehealth was noninferior to delivery of the same program using in person delivery through home visits</w:t>
            </w:r>
          </w:p>
        </w:tc>
        <w:tc>
          <w:tcPr>
            <w:tcW w:w="1701" w:type="dxa"/>
            <w:tcBorders>
              <w:left w:val="single" w:sz="4" w:space="0" w:color="FFFFFF" w:themeColor="background1"/>
              <w:right w:val="single" w:sz="4" w:space="0" w:color="FFFFFF" w:themeColor="background1"/>
            </w:tcBorders>
          </w:tcPr>
          <w:p w14:paraId="4EA175A4" w14:textId="77777777" w:rsidR="00243B87" w:rsidRPr="0055549C" w:rsidRDefault="00243B87" w:rsidP="00EA0192">
            <w:pPr>
              <w:tabs>
                <w:tab w:val="left" w:pos="4048"/>
              </w:tabs>
              <w:rPr>
                <w:sz w:val="20"/>
                <w:szCs w:val="20"/>
              </w:rPr>
            </w:pPr>
            <w:r w:rsidRPr="0055549C">
              <w:rPr>
                <w:sz w:val="20"/>
                <w:szCs w:val="20"/>
              </w:rPr>
              <w:lastRenderedPageBreak/>
              <w:t xml:space="preserve">Quantitative, Non-inferiority </w:t>
            </w:r>
            <w:r w:rsidRPr="0055549C">
              <w:rPr>
                <w:sz w:val="20"/>
                <w:szCs w:val="20"/>
              </w:rPr>
              <w:lastRenderedPageBreak/>
              <w:t>randomised control trial</w:t>
            </w:r>
          </w:p>
        </w:tc>
        <w:tc>
          <w:tcPr>
            <w:tcW w:w="3118" w:type="dxa"/>
            <w:tcBorders>
              <w:left w:val="single" w:sz="4" w:space="0" w:color="FFFFFF" w:themeColor="background1"/>
              <w:right w:val="single" w:sz="4" w:space="0" w:color="FFFFFF" w:themeColor="background1"/>
            </w:tcBorders>
          </w:tcPr>
          <w:p w14:paraId="232B032D" w14:textId="77777777" w:rsidR="00243B87" w:rsidRPr="0055549C" w:rsidRDefault="00243B87" w:rsidP="00EA0192">
            <w:pPr>
              <w:tabs>
                <w:tab w:val="left" w:pos="4048"/>
              </w:tabs>
              <w:rPr>
                <w:sz w:val="20"/>
                <w:szCs w:val="20"/>
              </w:rPr>
            </w:pPr>
            <w:r w:rsidRPr="0055549C">
              <w:rPr>
                <w:sz w:val="20"/>
                <w:szCs w:val="20"/>
              </w:rPr>
              <w:lastRenderedPageBreak/>
              <w:t xml:space="preserve">- n=63 dyads. </w:t>
            </w:r>
          </w:p>
          <w:p w14:paraId="44258CB8" w14:textId="77777777" w:rsidR="00243B87" w:rsidRPr="0055549C" w:rsidRDefault="00243B87" w:rsidP="00EA0192">
            <w:pPr>
              <w:tabs>
                <w:tab w:val="left" w:pos="4048"/>
              </w:tabs>
              <w:rPr>
                <w:sz w:val="20"/>
                <w:szCs w:val="20"/>
              </w:rPr>
            </w:pPr>
            <w:r w:rsidRPr="0055549C">
              <w:rPr>
                <w:sz w:val="20"/>
                <w:szCs w:val="20"/>
              </w:rPr>
              <w:lastRenderedPageBreak/>
              <w:t xml:space="preserve">- PLWD: In person: n=32; average of 80.5 years; 72% male. Telehealth: n=31; average of 79.5 years; 52% female. </w:t>
            </w:r>
          </w:p>
          <w:p w14:paraId="6F945199" w14:textId="77777777" w:rsidR="00243B87" w:rsidRPr="0055549C" w:rsidRDefault="00243B87" w:rsidP="00EA0192">
            <w:pPr>
              <w:tabs>
                <w:tab w:val="left" w:pos="4048"/>
              </w:tabs>
              <w:rPr>
                <w:sz w:val="20"/>
                <w:szCs w:val="20"/>
              </w:rPr>
            </w:pPr>
            <w:r w:rsidRPr="0055549C">
              <w:rPr>
                <w:sz w:val="20"/>
                <w:szCs w:val="20"/>
              </w:rPr>
              <w:t>- UNPAID CARERS: In person: n=32; n=25 spouse; 81% female; average of 70.7 years. Telehealth: n=31; n=23 spouse; 71% female; average of 69.5 years</w:t>
            </w:r>
          </w:p>
        </w:tc>
        <w:tc>
          <w:tcPr>
            <w:tcW w:w="3119" w:type="dxa"/>
            <w:tcBorders>
              <w:left w:val="single" w:sz="4" w:space="0" w:color="FFFFFF" w:themeColor="background1"/>
              <w:right w:val="single" w:sz="4" w:space="0" w:color="FFFFFF" w:themeColor="background1"/>
            </w:tcBorders>
          </w:tcPr>
          <w:p w14:paraId="280B43DC" w14:textId="77777777" w:rsidR="00243B87" w:rsidRPr="0055549C" w:rsidRDefault="00243B87" w:rsidP="00EA0192">
            <w:pPr>
              <w:tabs>
                <w:tab w:val="left" w:pos="4048"/>
              </w:tabs>
              <w:rPr>
                <w:sz w:val="20"/>
                <w:szCs w:val="20"/>
              </w:rPr>
            </w:pPr>
            <w:r w:rsidRPr="0055549C">
              <w:rPr>
                <w:sz w:val="20"/>
                <w:szCs w:val="20"/>
              </w:rPr>
              <w:lastRenderedPageBreak/>
              <w:t xml:space="preserve">- Baseline and post-intervention (4 months): CMI, PCI, CAFU, </w:t>
            </w:r>
            <w:r w:rsidRPr="0055549C">
              <w:rPr>
                <w:sz w:val="20"/>
                <w:szCs w:val="20"/>
              </w:rPr>
              <w:lastRenderedPageBreak/>
              <w:t xml:space="preserve">Caregiver Behavioural Occurrence and Upset Scale. </w:t>
            </w:r>
          </w:p>
          <w:p w14:paraId="53370A57" w14:textId="77777777" w:rsidR="00243B87" w:rsidRPr="0055549C" w:rsidRDefault="00243B87" w:rsidP="00EA0192">
            <w:pPr>
              <w:tabs>
                <w:tab w:val="left" w:pos="4048"/>
              </w:tabs>
              <w:rPr>
                <w:sz w:val="20"/>
                <w:szCs w:val="20"/>
              </w:rPr>
            </w:pPr>
            <w:r w:rsidRPr="0055549C">
              <w:rPr>
                <w:sz w:val="20"/>
                <w:szCs w:val="20"/>
              </w:rPr>
              <w:t>- Post-intervention: unpaid carer questionnaire.</w:t>
            </w:r>
          </w:p>
          <w:p w14:paraId="01948706" w14:textId="77777777" w:rsidR="00243B87" w:rsidRPr="0055549C" w:rsidRDefault="00243B87" w:rsidP="00EA0192">
            <w:pPr>
              <w:tabs>
                <w:tab w:val="left" w:pos="4048"/>
              </w:tabs>
              <w:rPr>
                <w:sz w:val="20"/>
                <w:szCs w:val="20"/>
              </w:rPr>
            </w:pPr>
            <w:r w:rsidRPr="0055549C">
              <w:rPr>
                <w:sz w:val="20"/>
                <w:szCs w:val="20"/>
              </w:rPr>
              <w:t xml:space="preserve">- Therapists recorded time travelling and spent with participants. </w:t>
            </w:r>
          </w:p>
        </w:tc>
        <w:tc>
          <w:tcPr>
            <w:tcW w:w="2868" w:type="dxa"/>
            <w:tcBorders>
              <w:left w:val="single" w:sz="4" w:space="0" w:color="FFFFFF" w:themeColor="background1"/>
              <w:right w:val="single" w:sz="4" w:space="0" w:color="FFFFFF" w:themeColor="background1"/>
            </w:tcBorders>
          </w:tcPr>
          <w:p w14:paraId="3A0C955F" w14:textId="77777777" w:rsidR="00243B87" w:rsidRPr="0055549C" w:rsidRDefault="00243B87" w:rsidP="00EA0192">
            <w:pPr>
              <w:tabs>
                <w:tab w:val="left" w:pos="4048"/>
              </w:tabs>
              <w:rPr>
                <w:sz w:val="20"/>
                <w:szCs w:val="20"/>
              </w:rPr>
            </w:pPr>
            <w:r w:rsidRPr="0055549C">
              <w:rPr>
                <w:sz w:val="20"/>
                <w:szCs w:val="20"/>
              </w:rPr>
              <w:lastRenderedPageBreak/>
              <w:t xml:space="preserve">- Improvements in CMI and PCI in both intervention arms. </w:t>
            </w:r>
          </w:p>
          <w:p w14:paraId="0FCB2D17" w14:textId="77777777" w:rsidR="00243B87" w:rsidRPr="0055549C" w:rsidRDefault="00243B87" w:rsidP="00EA0192">
            <w:pPr>
              <w:tabs>
                <w:tab w:val="left" w:pos="4048"/>
              </w:tabs>
              <w:rPr>
                <w:sz w:val="20"/>
                <w:szCs w:val="20"/>
              </w:rPr>
            </w:pPr>
            <w:r w:rsidRPr="0055549C">
              <w:rPr>
                <w:sz w:val="20"/>
                <w:szCs w:val="20"/>
              </w:rPr>
              <w:lastRenderedPageBreak/>
              <w:t>- Same time to deliver the intervention, remote delivery significantly reduced therapists’ travel time.</w:t>
            </w:r>
          </w:p>
        </w:tc>
      </w:tr>
      <w:tr w:rsidR="00243B87" w:rsidRPr="0055549C" w14:paraId="168E1446"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506F95BB" w14:textId="1D82AC62" w:rsidR="00243B87" w:rsidRPr="0055549C" w:rsidRDefault="00243B87" w:rsidP="00EA0192">
            <w:pPr>
              <w:tabs>
                <w:tab w:val="left" w:pos="4048"/>
              </w:tabs>
              <w:rPr>
                <w:sz w:val="20"/>
                <w:szCs w:val="20"/>
              </w:rPr>
            </w:pPr>
            <w:r w:rsidRPr="0055549C">
              <w:rPr>
                <w:sz w:val="20"/>
                <w:szCs w:val="20"/>
              </w:rPr>
              <w:lastRenderedPageBreak/>
              <w:t xml:space="preserve">Moo </w:t>
            </w:r>
            <w:r w:rsidR="004A5580" w:rsidRPr="0055549C">
              <w:rPr>
                <w:sz w:val="20"/>
                <w:szCs w:val="20"/>
              </w:rPr>
              <w:t>et al.,</w:t>
            </w:r>
            <w:r w:rsidR="004A5580" w:rsidRPr="0055549C">
              <w:rPr>
                <w:noProof/>
                <w:sz w:val="20"/>
                <w:szCs w:val="20"/>
              </w:rPr>
              <w:t xml:space="preserve"> (</w:t>
            </w:r>
            <w:r w:rsidR="00E7719F" w:rsidRPr="0055549C">
              <w:rPr>
                <w:noProof/>
                <w:sz w:val="20"/>
                <w:szCs w:val="20"/>
              </w:rPr>
              <w:t>Moo et al., 2020)</w:t>
            </w:r>
            <w:r w:rsidRPr="0055549C">
              <w:rPr>
                <w:sz w:val="20"/>
                <w:szCs w:val="20"/>
              </w:rPr>
              <w:t xml:space="preserve"> </w:t>
            </w:r>
          </w:p>
        </w:tc>
        <w:tc>
          <w:tcPr>
            <w:tcW w:w="709" w:type="dxa"/>
            <w:tcBorders>
              <w:left w:val="single" w:sz="4" w:space="0" w:color="FFFFFF" w:themeColor="background1"/>
              <w:right w:val="single" w:sz="4" w:space="0" w:color="FFFFFF" w:themeColor="background1"/>
            </w:tcBorders>
          </w:tcPr>
          <w:p w14:paraId="63CFFDDA" w14:textId="77777777" w:rsidR="00243B87" w:rsidRPr="0055549C" w:rsidRDefault="00243B87" w:rsidP="00EA0192">
            <w:pPr>
              <w:tabs>
                <w:tab w:val="left" w:pos="4048"/>
              </w:tabs>
              <w:rPr>
                <w:sz w:val="20"/>
                <w:szCs w:val="20"/>
              </w:rPr>
            </w:pPr>
            <w:r w:rsidRPr="0055549C">
              <w:rPr>
                <w:sz w:val="20"/>
                <w:szCs w:val="20"/>
              </w:rPr>
              <w:t>2020</w:t>
            </w:r>
          </w:p>
        </w:tc>
        <w:tc>
          <w:tcPr>
            <w:tcW w:w="992" w:type="dxa"/>
            <w:tcBorders>
              <w:left w:val="single" w:sz="4" w:space="0" w:color="FFFFFF" w:themeColor="background1"/>
              <w:right w:val="single" w:sz="4" w:space="0" w:color="FFFFFF" w:themeColor="background1"/>
            </w:tcBorders>
          </w:tcPr>
          <w:p w14:paraId="3D4A6E1C" w14:textId="77777777" w:rsidR="00243B87" w:rsidRPr="0055549C" w:rsidRDefault="00243B87" w:rsidP="00EA0192">
            <w:pPr>
              <w:tabs>
                <w:tab w:val="left" w:pos="4048"/>
              </w:tabs>
              <w:rPr>
                <w:sz w:val="20"/>
                <w:szCs w:val="20"/>
              </w:rPr>
            </w:pPr>
            <w:r w:rsidRPr="0055549C">
              <w:rPr>
                <w:sz w:val="20"/>
                <w:szCs w:val="20"/>
              </w:rPr>
              <w:t>USA</w:t>
            </w:r>
          </w:p>
        </w:tc>
        <w:tc>
          <w:tcPr>
            <w:tcW w:w="2694" w:type="dxa"/>
            <w:tcBorders>
              <w:left w:val="single" w:sz="4" w:space="0" w:color="FFFFFF" w:themeColor="background1"/>
              <w:right w:val="single" w:sz="4" w:space="0" w:color="FFFFFF" w:themeColor="background1"/>
            </w:tcBorders>
          </w:tcPr>
          <w:p w14:paraId="6B6F00CF" w14:textId="77777777" w:rsidR="00243B87" w:rsidRPr="0055549C" w:rsidRDefault="00243B87" w:rsidP="00EA0192">
            <w:pPr>
              <w:tabs>
                <w:tab w:val="left" w:pos="4048"/>
              </w:tabs>
              <w:rPr>
                <w:sz w:val="20"/>
                <w:szCs w:val="20"/>
              </w:rPr>
            </w:pPr>
            <w:r w:rsidRPr="0055549C">
              <w:rPr>
                <w:sz w:val="20"/>
                <w:szCs w:val="20"/>
              </w:rPr>
              <w:t>To evaluate efforts to recruit patients affiliated with an outpatient dementia management programme into Home Clinical Video Telemedicine</w:t>
            </w:r>
          </w:p>
        </w:tc>
        <w:tc>
          <w:tcPr>
            <w:tcW w:w="1701" w:type="dxa"/>
            <w:tcBorders>
              <w:left w:val="single" w:sz="4" w:space="0" w:color="FFFFFF" w:themeColor="background1"/>
              <w:right w:val="single" w:sz="4" w:space="0" w:color="FFFFFF" w:themeColor="background1"/>
            </w:tcBorders>
          </w:tcPr>
          <w:p w14:paraId="1C7F00D5" w14:textId="77777777" w:rsidR="00243B87" w:rsidRPr="0055549C" w:rsidRDefault="00243B87" w:rsidP="00EA0192">
            <w:pPr>
              <w:tabs>
                <w:tab w:val="left" w:pos="4048"/>
              </w:tabs>
              <w:rPr>
                <w:sz w:val="20"/>
                <w:szCs w:val="20"/>
              </w:rPr>
            </w:pPr>
            <w:r w:rsidRPr="0055549C">
              <w:rPr>
                <w:sz w:val="20"/>
                <w:szCs w:val="20"/>
              </w:rPr>
              <w:t>Quantitative, retrospective programme evaluation study</w:t>
            </w:r>
          </w:p>
        </w:tc>
        <w:tc>
          <w:tcPr>
            <w:tcW w:w="3118" w:type="dxa"/>
            <w:tcBorders>
              <w:left w:val="single" w:sz="4" w:space="0" w:color="FFFFFF" w:themeColor="background1"/>
              <w:right w:val="single" w:sz="4" w:space="0" w:color="FFFFFF" w:themeColor="background1"/>
            </w:tcBorders>
          </w:tcPr>
          <w:p w14:paraId="4F4FBA21" w14:textId="77777777" w:rsidR="00243B87" w:rsidRPr="0055549C" w:rsidRDefault="00243B87" w:rsidP="00EA0192">
            <w:pPr>
              <w:tabs>
                <w:tab w:val="left" w:pos="4048"/>
              </w:tabs>
              <w:rPr>
                <w:sz w:val="20"/>
                <w:szCs w:val="20"/>
              </w:rPr>
            </w:pPr>
            <w:r w:rsidRPr="0055549C">
              <w:rPr>
                <w:sz w:val="20"/>
                <w:szCs w:val="20"/>
              </w:rPr>
              <w:t xml:space="preserve">- n=222 dyads. </w:t>
            </w:r>
          </w:p>
          <w:p w14:paraId="40A45A28" w14:textId="77777777" w:rsidR="00243B87" w:rsidRPr="0055549C" w:rsidRDefault="00243B87" w:rsidP="00EA0192">
            <w:pPr>
              <w:tabs>
                <w:tab w:val="left" w:pos="4048"/>
              </w:tabs>
              <w:rPr>
                <w:sz w:val="20"/>
                <w:szCs w:val="20"/>
              </w:rPr>
            </w:pPr>
            <w:r w:rsidRPr="0055549C">
              <w:rPr>
                <w:sz w:val="20"/>
                <w:szCs w:val="20"/>
              </w:rPr>
              <w:t xml:space="preserve">- In person: n=184 dyads. PLWD: 96.7% male; 76.6% White; average of 84 years. -UNPAID CARERS: 91.8% female; 56% spouses; 33.2% adult child. </w:t>
            </w:r>
          </w:p>
          <w:p w14:paraId="7C238605" w14:textId="77777777" w:rsidR="00243B87" w:rsidRPr="0055549C" w:rsidRDefault="00243B87" w:rsidP="00EA0192">
            <w:pPr>
              <w:tabs>
                <w:tab w:val="left" w:pos="4048"/>
              </w:tabs>
              <w:rPr>
                <w:sz w:val="20"/>
                <w:szCs w:val="20"/>
              </w:rPr>
            </w:pPr>
            <w:r w:rsidRPr="0055549C">
              <w:rPr>
                <w:sz w:val="20"/>
                <w:szCs w:val="20"/>
              </w:rPr>
              <w:t>- Telemedicine: n=38 dyads. PLWD: 97.4% male’ 73.7% White; average of 79 years. UNPAID CARERS: 78.9% female; 84.2% spouses; 13.2% adult child</w:t>
            </w:r>
          </w:p>
        </w:tc>
        <w:tc>
          <w:tcPr>
            <w:tcW w:w="3119" w:type="dxa"/>
            <w:tcBorders>
              <w:left w:val="single" w:sz="4" w:space="0" w:color="FFFFFF" w:themeColor="background1"/>
              <w:right w:val="single" w:sz="4" w:space="0" w:color="FFFFFF" w:themeColor="background1"/>
            </w:tcBorders>
          </w:tcPr>
          <w:p w14:paraId="79D977AE" w14:textId="77777777" w:rsidR="00243B87" w:rsidRPr="0055549C" w:rsidRDefault="00243B87" w:rsidP="00EA0192">
            <w:pPr>
              <w:tabs>
                <w:tab w:val="left" w:pos="4048"/>
              </w:tabs>
              <w:rPr>
                <w:sz w:val="20"/>
                <w:szCs w:val="20"/>
              </w:rPr>
            </w:pPr>
            <w:r w:rsidRPr="0055549C">
              <w:rPr>
                <w:sz w:val="20"/>
                <w:szCs w:val="20"/>
              </w:rPr>
              <w:t>- Post-intervention: five-point Likert scale questionnaire (miss work to attend and impact on PLWD’s daily routine). Open-ended questions on experience and logistics.</w:t>
            </w:r>
          </w:p>
          <w:p w14:paraId="26D156CF" w14:textId="77777777" w:rsidR="00243B87" w:rsidRPr="0055549C" w:rsidRDefault="00243B87" w:rsidP="00EA0192">
            <w:pPr>
              <w:tabs>
                <w:tab w:val="left" w:pos="4048"/>
              </w:tabs>
              <w:rPr>
                <w:sz w:val="20"/>
                <w:szCs w:val="20"/>
              </w:rPr>
            </w:pPr>
            <w:r w:rsidRPr="0055549C">
              <w:rPr>
                <w:sz w:val="20"/>
                <w:szCs w:val="20"/>
              </w:rPr>
              <w:t>- Ranked reasons for participating in telemedicine intervention</w:t>
            </w:r>
          </w:p>
        </w:tc>
        <w:tc>
          <w:tcPr>
            <w:tcW w:w="2868" w:type="dxa"/>
            <w:tcBorders>
              <w:left w:val="single" w:sz="4" w:space="0" w:color="FFFFFF" w:themeColor="background1"/>
              <w:right w:val="single" w:sz="4" w:space="0" w:color="FFFFFF" w:themeColor="background1"/>
            </w:tcBorders>
          </w:tcPr>
          <w:p w14:paraId="47FBFBC5" w14:textId="77777777" w:rsidR="00243B87" w:rsidRPr="0055549C" w:rsidRDefault="00243B87" w:rsidP="00EA0192">
            <w:pPr>
              <w:tabs>
                <w:tab w:val="left" w:pos="4048"/>
              </w:tabs>
              <w:rPr>
                <w:sz w:val="20"/>
                <w:szCs w:val="20"/>
              </w:rPr>
            </w:pPr>
            <w:r w:rsidRPr="0055549C">
              <w:rPr>
                <w:sz w:val="20"/>
                <w:szCs w:val="20"/>
              </w:rPr>
              <w:t xml:space="preserve">- Follow-up visits delivered as successfully through telemedicine as in in-person format. </w:t>
            </w:r>
          </w:p>
          <w:p w14:paraId="28F693BA" w14:textId="77777777" w:rsidR="00243B87" w:rsidRPr="0055549C" w:rsidRDefault="00243B87" w:rsidP="00EA0192">
            <w:pPr>
              <w:tabs>
                <w:tab w:val="left" w:pos="4048"/>
              </w:tabs>
              <w:rPr>
                <w:sz w:val="20"/>
                <w:szCs w:val="20"/>
              </w:rPr>
            </w:pPr>
            <w:r w:rsidRPr="0055549C">
              <w:rPr>
                <w:sz w:val="20"/>
                <w:szCs w:val="20"/>
              </w:rPr>
              <w:t xml:space="preserve">- Telemedicine may offer benefits (reduce travel distance and PLWD routine), but may not be suitable for all dyads. </w:t>
            </w:r>
          </w:p>
        </w:tc>
      </w:tr>
      <w:tr w:rsidR="00243B87" w:rsidRPr="0055549C" w14:paraId="7E01BE6B"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63AC82C4" w14:textId="66A85DFB" w:rsidR="00243B87" w:rsidRPr="0055549C" w:rsidRDefault="00243B87" w:rsidP="00EA0192">
            <w:pPr>
              <w:tabs>
                <w:tab w:val="left" w:pos="4048"/>
              </w:tabs>
              <w:rPr>
                <w:b/>
                <w:sz w:val="20"/>
                <w:szCs w:val="20"/>
              </w:rPr>
            </w:pPr>
            <w:r w:rsidRPr="0055549C">
              <w:rPr>
                <w:sz w:val="20"/>
                <w:szCs w:val="20"/>
              </w:rPr>
              <w:t xml:space="preserve">Masoud et al., </w:t>
            </w:r>
            <w:r w:rsidR="00E7719F" w:rsidRPr="0055549C">
              <w:rPr>
                <w:noProof/>
                <w:sz w:val="20"/>
                <w:szCs w:val="20"/>
              </w:rPr>
              <w:t>(Masoud et al., 2021)</w:t>
            </w:r>
          </w:p>
        </w:tc>
        <w:tc>
          <w:tcPr>
            <w:tcW w:w="709" w:type="dxa"/>
            <w:tcBorders>
              <w:left w:val="single" w:sz="4" w:space="0" w:color="FFFFFF" w:themeColor="background1"/>
              <w:right w:val="single" w:sz="4" w:space="0" w:color="FFFFFF" w:themeColor="background1"/>
            </w:tcBorders>
          </w:tcPr>
          <w:p w14:paraId="6C218207" w14:textId="77777777" w:rsidR="00243B87" w:rsidRPr="0055549C" w:rsidRDefault="00243B87" w:rsidP="00EA0192">
            <w:pPr>
              <w:tabs>
                <w:tab w:val="left" w:pos="4048"/>
              </w:tabs>
              <w:rPr>
                <w:b/>
                <w:sz w:val="20"/>
                <w:szCs w:val="20"/>
              </w:rPr>
            </w:pPr>
            <w:r w:rsidRPr="0055549C">
              <w:rPr>
                <w:sz w:val="20"/>
                <w:szCs w:val="20"/>
              </w:rPr>
              <w:t>2021</w:t>
            </w:r>
          </w:p>
        </w:tc>
        <w:tc>
          <w:tcPr>
            <w:tcW w:w="992" w:type="dxa"/>
            <w:tcBorders>
              <w:left w:val="single" w:sz="4" w:space="0" w:color="FFFFFF" w:themeColor="background1"/>
              <w:right w:val="single" w:sz="4" w:space="0" w:color="FFFFFF" w:themeColor="background1"/>
            </w:tcBorders>
          </w:tcPr>
          <w:p w14:paraId="5C8624CD" w14:textId="77777777" w:rsidR="00243B87" w:rsidRPr="0055549C" w:rsidRDefault="00243B87" w:rsidP="00EA0192">
            <w:pPr>
              <w:tabs>
                <w:tab w:val="left" w:pos="4048"/>
              </w:tabs>
              <w:rPr>
                <w:b/>
                <w:sz w:val="20"/>
                <w:szCs w:val="20"/>
              </w:rPr>
            </w:pPr>
            <w:r w:rsidRPr="0055549C">
              <w:rPr>
                <w:sz w:val="20"/>
                <w:szCs w:val="20"/>
              </w:rPr>
              <w:t>USA</w:t>
            </w:r>
          </w:p>
        </w:tc>
        <w:tc>
          <w:tcPr>
            <w:tcW w:w="2694" w:type="dxa"/>
            <w:tcBorders>
              <w:left w:val="single" w:sz="4" w:space="0" w:color="FFFFFF" w:themeColor="background1"/>
              <w:right w:val="single" w:sz="4" w:space="0" w:color="FFFFFF" w:themeColor="background1"/>
            </w:tcBorders>
          </w:tcPr>
          <w:p w14:paraId="213EB9CC" w14:textId="77777777" w:rsidR="00243B87" w:rsidRPr="0055549C" w:rsidRDefault="00243B87" w:rsidP="00EA0192">
            <w:pPr>
              <w:tabs>
                <w:tab w:val="left" w:pos="4048"/>
              </w:tabs>
              <w:rPr>
                <w:b/>
                <w:sz w:val="20"/>
                <w:szCs w:val="20"/>
              </w:rPr>
            </w:pPr>
            <w:r w:rsidRPr="0055549C">
              <w:rPr>
                <w:sz w:val="20"/>
                <w:szCs w:val="20"/>
              </w:rPr>
              <w:t>To provide insight into the experiences of PLWD and informal carers who regularly attend Memory Cafes. To explore how these gatherings, affect perceptions of social connectedness.</w:t>
            </w:r>
          </w:p>
        </w:tc>
        <w:tc>
          <w:tcPr>
            <w:tcW w:w="1701" w:type="dxa"/>
            <w:tcBorders>
              <w:left w:val="single" w:sz="4" w:space="0" w:color="FFFFFF" w:themeColor="background1"/>
              <w:right w:val="single" w:sz="4" w:space="0" w:color="FFFFFF" w:themeColor="background1"/>
            </w:tcBorders>
          </w:tcPr>
          <w:p w14:paraId="7E6A7B1B" w14:textId="77777777" w:rsidR="00243B87" w:rsidRPr="0055549C" w:rsidRDefault="00243B87" w:rsidP="00EA0192">
            <w:pPr>
              <w:tabs>
                <w:tab w:val="left" w:pos="4048"/>
              </w:tabs>
              <w:rPr>
                <w:b/>
                <w:sz w:val="20"/>
                <w:szCs w:val="20"/>
              </w:rPr>
            </w:pPr>
            <w:r w:rsidRPr="0055549C">
              <w:rPr>
                <w:sz w:val="20"/>
                <w:szCs w:val="20"/>
              </w:rPr>
              <w:t>Qualitative exploratory study</w:t>
            </w:r>
          </w:p>
        </w:tc>
        <w:tc>
          <w:tcPr>
            <w:tcW w:w="3118" w:type="dxa"/>
            <w:tcBorders>
              <w:left w:val="single" w:sz="4" w:space="0" w:color="FFFFFF" w:themeColor="background1"/>
              <w:right w:val="single" w:sz="4" w:space="0" w:color="FFFFFF" w:themeColor="background1"/>
            </w:tcBorders>
          </w:tcPr>
          <w:p w14:paraId="67E7A97B" w14:textId="77777777" w:rsidR="008E0BCD" w:rsidRPr="0055549C" w:rsidRDefault="008E0BCD" w:rsidP="00EA0192">
            <w:pPr>
              <w:tabs>
                <w:tab w:val="left" w:pos="4048"/>
              </w:tabs>
              <w:rPr>
                <w:sz w:val="20"/>
                <w:szCs w:val="20"/>
              </w:rPr>
            </w:pPr>
            <w:r w:rsidRPr="0055549C">
              <w:rPr>
                <w:sz w:val="20"/>
                <w:szCs w:val="20"/>
              </w:rPr>
              <w:t xml:space="preserve">- </w:t>
            </w:r>
            <w:r w:rsidR="00243B87" w:rsidRPr="0055549C">
              <w:rPr>
                <w:sz w:val="20"/>
                <w:szCs w:val="20"/>
              </w:rPr>
              <w:t xml:space="preserve">PLWD: n=5 self-identified as living with dementia. </w:t>
            </w:r>
          </w:p>
          <w:p w14:paraId="5601BD42" w14:textId="5F85C3EF" w:rsidR="00243B87" w:rsidRPr="0055549C" w:rsidRDefault="008E0BCD" w:rsidP="00EA0192">
            <w:pPr>
              <w:tabs>
                <w:tab w:val="left" w:pos="4048"/>
              </w:tabs>
              <w:rPr>
                <w:b/>
                <w:sz w:val="20"/>
                <w:szCs w:val="20"/>
              </w:rPr>
            </w:pPr>
            <w:r w:rsidRPr="0055549C">
              <w:rPr>
                <w:sz w:val="20"/>
                <w:szCs w:val="20"/>
              </w:rPr>
              <w:t xml:space="preserve">- </w:t>
            </w:r>
            <w:r w:rsidR="00243B87" w:rsidRPr="0055549C">
              <w:rPr>
                <w:sz w:val="20"/>
                <w:szCs w:val="20"/>
              </w:rPr>
              <w:t>UNPAID CARERS: n=12. n=8 spouses; n=4 adult children.</w:t>
            </w:r>
          </w:p>
        </w:tc>
        <w:tc>
          <w:tcPr>
            <w:tcW w:w="3119" w:type="dxa"/>
            <w:tcBorders>
              <w:left w:val="single" w:sz="4" w:space="0" w:color="FFFFFF" w:themeColor="background1"/>
              <w:right w:val="single" w:sz="4" w:space="0" w:color="FFFFFF" w:themeColor="background1"/>
            </w:tcBorders>
          </w:tcPr>
          <w:p w14:paraId="1BC66FF6" w14:textId="77777777" w:rsidR="00243B87" w:rsidRPr="0055549C" w:rsidRDefault="00243B87" w:rsidP="00EA0192">
            <w:pPr>
              <w:tabs>
                <w:tab w:val="left" w:pos="4048"/>
              </w:tabs>
              <w:rPr>
                <w:b/>
                <w:sz w:val="20"/>
                <w:szCs w:val="20"/>
              </w:rPr>
            </w:pPr>
            <w:r w:rsidRPr="0055549C">
              <w:rPr>
                <w:sz w:val="20"/>
                <w:szCs w:val="20"/>
              </w:rPr>
              <w:t xml:space="preserve">- Individual and dyadic semi-structured interviews </w:t>
            </w:r>
          </w:p>
        </w:tc>
        <w:tc>
          <w:tcPr>
            <w:tcW w:w="2868" w:type="dxa"/>
            <w:tcBorders>
              <w:left w:val="single" w:sz="4" w:space="0" w:color="FFFFFF" w:themeColor="background1"/>
              <w:right w:val="single" w:sz="4" w:space="0" w:color="FFFFFF" w:themeColor="background1"/>
            </w:tcBorders>
          </w:tcPr>
          <w:p w14:paraId="26C1E1D2" w14:textId="77777777" w:rsidR="00243B87" w:rsidRPr="0055549C" w:rsidRDefault="00243B87" w:rsidP="00EA0192">
            <w:pPr>
              <w:tabs>
                <w:tab w:val="left" w:pos="4048"/>
              </w:tabs>
              <w:rPr>
                <w:sz w:val="20"/>
                <w:szCs w:val="20"/>
              </w:rPr>
            </w:pPr>
            <w:r w:rsidRPr="0055549C">
              <w:rPr>
                <w:sz w:val="20"/>
                <w:szCs w:val="20"/>
              </w:rPr>
              <w:t>- Highlights benefits offered by attending Memory Cafes.</w:t>
            </w:r>
          </w:p>
          <w:p w14:paraId="77010AA1" w14:textId="77777777" w:rsidR="00243B87" w:rsidRPr="0055549C" w:rsidRDefault="00243B87" w:rsidP="00EA0192">
            <w:pPr>
              <w:tabs>
                <w:tab w:val="left" w:pos="4048"/>
              </w:tabs>
              <w:rPr>
                <w:b/>
                <w:sz w:val="20"/>
                <w:szCs w:val="20"/>
              </w:rPr>
            </w:pPr>
            <w:r w:rsidRPr="0055549C">
              <w:rPr>
                <w:sz w:val="20"/>
                <w:szCs w:val="20"/>
              </w:rPr>
              <w:t xml:space="preserve">- Virtual Memory Cafes may offer similar benefits to some PLWD and informal carers. </w:t>
            </w:r>
          </w:p>
        </w:tc>
      </w:tr>
      <w:tr w:rsidR="00243B87" w:rsidRPr="0055549C" w14:paraId="7CEAB5C6" w14:textId="77777777" w:rsidTr="008077E1">
        <w:trPr>
          <w:trHeight w:val="558"/>
          <w:jc w:val="center"/>
        </w:trPr>
        <w:tc>
          <w:tcPr>
            <w:tcW w:w="1129" w:type="dxa"/>
            <w:tcBorders>
              <w:left w:val="single" w:sz="4" w:space="0" w:color="FFFFFF" w:themeColor="background1"/>
              <w:right w:val="single" w:sz="4" w:space="0" w:color="FFFFFF" w:themeColor="background1"/>
            </w:tcBorders>
          </w:tcPr>
          <w:p w14:paraId="23F2F97F" w14:textId="4414F5C8" w:rsidR="00243B87" w:rsidRPr="0055549C" w:rsidRDefault="00243B87" w:rsidP="00EA0192">
            <w:pPr>
              <w:tabs>
                <w:tab w:val="left" w:pos="4048"/>
              </w:tabs>
              <w:rPr>
                <w:sz w:val="20"/>
                <w:szCs w:val="20"/>
              </w:rPr>
            </w:pPr>
            <w:r w:rsidRPr="0055549C">
              <w:rPr>
                <w:sz w:val="20"/>
                <w:szCs w:val="20"/>
              </w:rPr>
              <w:t xml:space="preserve">O’Rourke et al., </w:t>
            </w:r>
            <w:r w:rsidR="00E7719F" w:rsidRPr="0055549C">
              <w:rPr>
                <w:noProof/>
                <w:sz w:val="20"/>
                <w:szCs w:val="20"/>
              </w:rPr>
              <w:t>(O'Rourke et al., 2021)</w:t>
            </w:r>
          </w:p>
        </w:tc>
        <w:tc>
          <w:tcPr>
            <w:tcW w:w="709" w:type="dxa"/>
            <w:tcBorders>
              <w:left w:val="single" w:sz="4" w:space="0" w:color="FFFFFF" w:themeColor="background1"/>
              <w:right w:val="single" w:sz="4" w:space="0" w:color="FFFFFF" w:themeColor="background1"/>
            </w:tcBorders>
          </w:tcPr>
          <w:p w14:paraId="3B5A42E5" w14:textId="77777777" w:rsidR="00243B87" w:rsidRPr="0055549C" w:rsidRDefault="00243B87" w:rsidP="00EA0192">
            <w:pPr>
              <w:tabs>
                <w:tab w:val="left" w:pos="4048"/>
              </w:tabs>
              <w:rPr>
                <w:sz w:val="20"/>
                <w:szCs w:val="20"/>
              </w:rPr>
            </w:pPr>
            <w:r w:rsidRPr="0055549C">
              <w:rPr>
                <w:sz w:val="20"/>
                <w:szCs w:val="20"/>
              </w:rPr>
              <w:t>2021</w:t>
            </w:r>
          </w:p>
        </w:tc>
        <w:tc>
          <w:tcPr>
            <w:tcW w:w="992" w:type="dxa"/>
            <w:tcBorders>
              <w:left w:val="single" w:sz="4" w:space="0" w:color="FFFFFF" w:themeColor="background1"/>
              <w:right w:val="single" w:sz="4" w:space="0" w:color="FFFFFF" w:themeColor="background1"/>
            </w:tcBorders>
          </w:tcPr>
          <w:p w14:paraId="10C52928" w14:textId="77777777" w:rsidR="00243B87" w:rsidRPr="0055549C" w:rsidRDefault="00243B87" w:rsidP="00EA0192">
            <w:pPr>
              <w:tabs>
                <w:tab w:val="left" w:pos="4048"/>
              </w:tabs>
              <w:rPr>
                <w:sz w:val="20"/>
                <w:szCs w:val="20"/>
              </w:rPr>
            </w:pPr>
            <w:r w:rsidRPr="0055549C">
              <w:rPr>
                <w:sz w:val="20"/>
                <w:szCs w:val="20"/>
              </w:rPr>
              <w:t>UK, England</w:t>
            </w:r>
          </w:p>
        </w:tc>
        <w:tc>
          <w:tcPr>
            <w:tcW w:w="2694" w:type="dxa"/>
            <w:tcBorders>
              <w:left w:val="single" w:sz="4" w:space="0" w:color="FFFFFF" w:themeColor="background1"/>
              <w:right w:val="single" w:sz="4" w:space="0" w:color="FFFFFF" w:themeColor="background1"/>
            </w:tcBorders>
          </w:tcPr>
          <w:p w14:paraId="76C88E76" w14:textId="77777777" w:rsidR="00243B87" w:rsidRPr="0055549C" w:rsidRDefault="00243B87" w:rsidP="00EA0192">
            <w:pPr>
              <w:tabs>
                <w:tab w:val="left" w:pos="4048"/>
              </w:tabs>
              <w:rPr>
                <w:sz w:val="20"/>
                <w:szCs w:val="20"/>
              </w:rPr>
            </w:pPr>
            <w:r w:rsidRPr="0055549C">
              <w:rPr>
                <w:sz w:val="20"/>
                <w:szCs w:val="20"/>
              </w:rPr>
              <w:t>To explore the impact of the COVID-19 pandemic on PLWD and informal carers and how negative effects could be mitigated</w:t>
            </w:r>
          </w:p>
        </w:tc>
        <w:tc>
          <w:tcPr>
            <w:tcW w:w="1701" w:type="dxa"/>
            <w:tcBorders>
              <w:left w:val="single" w:sz="4" w:space="0" w:color="FFFFFF" w:themeColor="background1"/>
              <w:right w:val="single" w:sz="4" w:space="0" w:color="FFFFFF" w:themeColor="background1"/>
            </w:tcBorders>
          </w:tcPr>
          <w:p w14:paraId="070E4825" w14:textId="77777777" w:rsidR="00243B87" w:rsidRPr="0055549C" w:rsidRDefault="00243B87" w:rsidP="00EA0192">
            <w:pPr>
              <w:tabs>
                <w:tab w:val="left" w:pos="4048"/>
              </w:tabs>
              <w:rPr>
                <w:sz w:val="20"/>
                <w:szCs w:val="20"/>
              </w:rPr>
            </w:pPr>
            <w:r w:rsidRPr="0055549C">
              <w:rPr>
                <w:sz w:val="20"/>
                <w:szCs w:val="20"/>
              </w:rPr>
              <w:t>Qualitative</w:t>
            </w:r>
          </w:p>
        </w:tc>
        <w:tc>
          <w:tcPr>
            <w:tcW w:w="3118" w:type="dxa"/>
            <w:tcBorders>
              <w:left w:val="single" w:sz="4" w:space="0" w:color="FFFFFF" w:themeColor="background1"/>
              <w:right w:val="single" w:sz="4" w:space="0" w:color="FFFFFF" w:themeColor="background1"/>
            </w:tcBorders>
          </w:tcPr>
          <w:p w14:paraId="7773F5BB" w14:textId="77777777" w:rsidR="008E0BCD" w:rsidRPr="0055549C" w:rsidRDefault="008E0BCD" w:rsidP="00EA0192">
            <w:pPr>
              <w:rPr>
                <w:sz w:val="20"/>
                <w:szCs w:val="20"/>
              </w:rPr>
            </w:pPr>
            <w:r w:rsidRPr="0055549C">
              <w:rPr>
                <w:sz w:val="20"/>
                <w:szCs w:val="20"/>
              </w:rPr>
              <w:t xml:space="preserve">- </w:t>
            </w:r>
            <w:r w:rsidR="00243B87" w:rsidRPr="0055549C">
              <w:rPr>
                <w:sz w:val="20"/>
                <w:szCs w:val="20"/>
              </w:rPr>
              <w:t xml:space="preserve">PLWD: n=11 interviewed, data provided for n=19. Average of 76.5 years; 52.6% female, 68.4% living with others, 89.4% White British. n=6 AD; n=4VaD; n=3 FTD; n=3 mixed; n=2 Lewy Body; n=1 addition PCA diagnosis. </w:t>
            </w:r>
          </w:p>
          <w:p w14:paraId="49F26FE9" w14:textId="0CA7B49B" w:rsidR="00243B87" w:rsidRPr="0055549C" w:rsidRDefault="008E0BCD" w:rsidP="00EA0192">
            <w:pPr>
              <w:rPr>
                <w:sz w:val="20"/>
                <w:szCs w:val="20"/>
              </w:rPr>
            </w:pPr>
            <w:r w:rsidRPr="0055549C">
              <w:rPr>
                <w:sz w:val="20"/>
                <w:szCs w:val="20"/>
              </w:rPr>
              <w:t xml:space="preserve">- </w:t>
            </w:r>
            <w:r w:rsidR="00243B87" w:rsidRPr="0055549C">
              <w:rPr>
                <w:sz w:val="20"/>
                <w:szCs w:val="20"/>
              </w:rPr>
              <w:t>UNPAID carers: n=10 interviewed, data provided for n=13.  84.6% female; 61.5% spouse</w:t>
            </w:r>
          </w:p>
        </w:tc>
        <w:tc>
          <w:tcPr>
            <w:tcW w:w="3119" w:type="dxa"/>
            <w:tcBorders>
              <w:left w:val="single" w:sz="4" w:space="0" w:color="FFFFFF" w:themeColor="background1"/>
              <w:right w:val="single" w:sz="4" w:space="0" w:color="FFFFFF" w:themeColor="background1"/>
            </w:tcBorders>
          </w:tcPr>
          <w:p w14:paraId="74BC0785" w14:textId="77777777" w:rsidR="00243B87" w:rsidRPr="0055549C" w:rsidRDefault="00243B87" w:rsidP="00EA0192">
            <w:pPr>
              <w:tabs>
                <w:tab w:val="left" w:pos="4048"/>
              </w:tabs>
              <w:rPr>
                <w:sz w:val="20"/>
                <w:szCs w:val="20"/>
              </w:rPr>
            </w:pPr>
            <w:r w:rsidRPr="0055549C">
              <w:rPr>
                <w:sz w:val="20"/>
                <w:szCs w:val="20"/>
              </w:rPr>
              <w:t>- Individual and dyadic semi-structured interviews</w:t>
            </w:r>
          </w:p>
        </w:tc>
        <w:tc>
          <w:tcPr>
            <w:tcW w:w="2868" w:type="dxa"/>
            <w:tcBorders>
              <w:left w:val="single" w:sz="4" w:space="0" w:color="FFFFFF" w:themeColor="background1"/>
              <w:right w:val="single" w:sz="4" w:space="0" w:color="FFFFFF" w:themeColor="background1"/>
            </w:tcBorders>
          </w:tcPr>
          <w:p w14:paraId="6C797D43" w14:textId="77777777" w:rsidR="00243B87" w:rsidRPr="0055549C" w:rsidRDefault="00243B87" w:rsidP="00EA0192">
            <w:pPr>
              <w:tabs>
                <w:tab w:val="left" w:pos="4048"/>
              </w:tabs>
              <w:rPr>
                <w:sz w:val="20"/>
                <w:szCs w:val="20"/>
              </w:rPr>
            </w:pPr>
            <w:r w:rsidRPr="0055549C">
              <w:rPr>
                <w:sz w:val="20"/>
                <w:szCs w:val="20"/>
              </w:rPr>
              <w:t xml:space="preserve">- Some PLWD were coping well, whereas some experiences negative impacts. </w:t>
            </w:r>
          </w:p>
          <w:p w14:paraId="0BC76E9A" w14:textId="77777777" w:rsidR="00243B87" w:rsidRPr="0055549C" w:rsidRDefault="00243B87" w:rsidP="00EA0192">
            <w:pPr>
              <w:tabs>
                <w:tab w:val="left" w:pos="4048"/>
              </w:tabs>
              <w:rPr>
                <w:sz w:val="20"/>
                <w:szCs w:val="20"/>
              </w:rPr>
            </w:pPr>
            <w:r w:rsidRPr="0055549C">
              <w:rPr>
                <w:sz w:val="20"/>
                <w:szCs w:val="20"/>
              </w:rPr>
              <w:t xml:space="preserve">- Value of personalised COVID-19 information and regular ‘checking in’ calls. </w:t>
            </w:r>
          </w:p>
        </w:tc>
      </w:tr>
      <w:tr w:rsidR="00243B87" w:rsidRPr="0055549C" w14:paraId="78630981" w14:textId="77777777" w:rsidTr="008077E1">
        <w:trPr>
          <w:trHeight w:val="1190"/>
          <w:jc w:val="center"/>
        </w:trPr>
        <w:tc>
          <w:tcPr>
            <w:tcW w:w="1129" w:type="dxa"/>
            <w:tcBorders>
              <w:left w:val="single" w:sz="4" w:space="0" w:color="FFFFFF" w:themeColor="background1"/>
              <w:right w:val="single" w:sz="4" w:space="0" w:color="FFFFFF" w:themeColor="background1"/>
            </w:tcBorders>
          </w:tcPr>
          <w:p w14:paraId="534C7719" w14:textId="64627380" w:rsidR="00243B87" w:rsidRPr="0055549C" w:rsidRDefault="00243B87" w:rsidP="00EA0192">
            <w:pPr>
              <w:tabs>
                <w:tab w:val="left" w:pos="4048"/>
              </w:tabs>
              <w:rPr>
                <w:sz w:val="20"/>
                <w:szCs w:val="20"/>
              </w:rPr>
            </w:pPr>
            <w:r w:rsidRPr="0055549C">
              <w:rPr>
                <w:sz w:val="20"/>
                <w:szCs w:val="20"/>
              </w:rPr>
              <w:lastRenderedPageBreak/>
              <w:t xml:space="preserve">Panerai et al., </w:t>
            </w:r>
            <w:r w:rsidR="00E7719F" w:rsidRPr="0055549C">
              <w:rPr>
                <w:noProof/>
                <w:sz w:val="20"/>
                <w:szCs w:val="20"/>
              </w:rPr>
              <w:t>(Panerai et al., 2021)</w:t>
            </w:r>
          </w:p>
        </w:tc>
        <w:tc>
          <w:tcPr>
            <w:tcW w:w="709" w:type="dxa"/>
            <w:tcBorders>
              <w:left w:val="single" w:sz="4" w:space="0" w:color="FFFFFF" w:themeColor="background1"/>
              <w:right w:val="single" w:sz="4" w:space="0" w:color="FFFFFF" w:themeColor="background1"/>
            </w:tcBorders>
          </w:tcPr>
          <w:p w14:paraId="3781D1D3" w14:textId="77777777" w:rsidR="00243B87" w:rsidRPr="0055549C" w:rsidRDefault="00243B87" w:rsidP="00EA0192">
            <w:pPr>
              <w:tabs>
                <w:tab w:val="left" w:pos="4048"/>
              </w:tabs>
              <w:rPr>
                <w:sz w:val="20"/>
                <w:szCs w:val="20"/>
              </w:rPr>
            </w:pPr>
            <w:r w:rsidRPr="0055549C">
              <w:rPr>
                <w:sz w:val="20"/>
                <w:szCs w:val="20"/>
              </w:rPr>
              <w:t>2021</w:t>
            </w:r>
          </w:p>
        </w:tc>
        <w:tc>
          <w:tcPr>
            <w:tcW w:w="992" w:type="dxa"/>
            <w:tcBorders>
              <w:left w:val="single" w:sz="4" w:space="0" w:color="FFFFFF" w:themeColor="background1"/>
              <w:right w:val="single" w:sz="4" w:space="0" w:color="FFFFFF" w:themeColor="background1"/>
            </w:tcBorders>
          </w:tcPr>
          <w:p w14:paraId="0A5B5A08" w14:textId="77777777" w:rsidR="00243B87" w:rsidRPr="0055549C" w:rsidRDefault="00243B87" w:rsidP="00EA0192">
            <w:pPr>
              <w:tabs>
                <w:tab w:val="left" w:pos="4048"/>
              </w:tabs>
              <w:rPr>
                <w:sz w:val="20"/>
                <w:szCs w:val="20"/>
              </w:rPr>
            </w:pPr>
            <w:r w:rsidRPr="0055549C">
              <w:rPr>
                <w:sz w:val="20"/>
                <w:szCs w:val="20"/>
              </w:rPr>
              <w:t xml:space="preserve">Italy, Sicily </w:t>
            </w:r>
          </w:p>
        </w:tc>
        <w:tc>
          <w:tcPr>
            <w:tcW w:w="2694" w:type="dxa"/>
            <w:tcBorders>
              <w:left w:val="single" w:sz="4" w:space="0" w:color="FFFFFF" w:themeColor="background1"/>
              <w:right w:val="single" w:sz="4" w:space="0" w:color="FFFFFF" w:themeColor="background1"/>
            </w:tcBorders>
          </w:tcPr>
          <w:p w14:paraId="6D99983B" w14:textId="77777777" w:rsidR="00243B87" w:rsidRPr="0055549C" w:rsidRDefault="00243B87" w:rsidP="00EA0192">
            <w:pPr>
              <w:tabs>
                <w:tab w:val="left" w:pos="4048"/>
              </w:tabs>
              <w:rPr>
                <w:sz w:val="20"/>
                <w:szCs w:val="20"/>
              </w:rPr>
            </w:pPr>
            <w:r w:rsidRPr="0055549C">
              <w:rPr>
                <w:sz w:val="20"/>
                <w:szCs w:val="20"/>
              </w:rPr>
              <w:t>To determine whether telephone-based reality orientation therapy (T-ROT) can improve cognition, mood, and neuropsychiatric symptoms among patients with major neurocognitive disorders who are forced to isolate, and whether T-ROT can relieve the burden of distress among their informal carers.</w:t>
            </w:r>
          </w:p>
        </w:tc>
        <w:tc>
          <w:tcPr>
            <w:tcW w:w="1701" w:type="dxa"/>
            <w:tcBorders>
              <w:left w:val="single" w:sz="4" w:space="0" w:color="FFFFFF" w:themeColor="background1"/>
              <w:right w:val="single" w:sz="4" w:space="0" w:color="FFFFFF" w:themeColor="background1"/>
            </w:tcBorders>
          </w:tcPr>
          <w:p w14:paraId="3871F988" w14:textId="77777777" w:rsidR="00243B87" w:rsidRPr="0055549C" w:rsidRDefault="00243B87" w:rsidP="00EA0192">
            <w:pPr>
              <w:tabs>
                <w:tab w:val="left" w:pos="4048"/>
              </w:tabs>
              <w:rPr>
                <w:sz w:val="20"/>
                <w:szCs w:val="20"/>
              </w:rPr>
            </w:pPr>
            <w:r w:rsidRPr="0055549C">
              <w:rPr>
                <w:sz w:val="20"/>
                <w:szCs w:val="20"/>
              </w:rPr>
              <w:t xml:space="preserve">Quantitative non-randomised interventional comparison </w:t>
            </w:r>
          </w:p>
        </w:tc>
        <w:tc>
          <w:tcPr>
            <w:tcW w:w="3118" w:type="dxa"/>
            <w:tcBorders>
              <w:left w:val="single" w:sz="4" w:space="0" w:color="FFFFFF" w:themeColor="background1"/>
              <w:right w:val="single" w:sz="4" w:space="0" w:color="FFFFFF" w:themeColor="background1"/>
            </w:tcBorders>
          </w:tcPr>
          <w:p w14:paraId="04B46194" w14:textId="77777777" w:rsidR="008A473D" w:rsidRPr="0055549C" w:rsidRDefault="008A473D" w:rsidP="00EA0192">
            <w:pPr>
              <w:rPr>
                <w:sz w:val="20"/>
                <w:szCs w:val="20"/>
              </w:rPr>
            </w:pPr>
            <w:r w:rsidRPr="0055549C">
              <w:rPr>
                <w:sz w:val="20"/>
                <w:szCs w:val="20"/>
              </w:rPr>
              <w:t xml:space="preserve">- </w:t>
            </w:r>
            <w:r w:rsidR="00243B87" w:rsidRPr="0055549C">
              <w:rPr>
                <w:sz w:val="20"/>
                <w:szCs w:val="20"/>
              </w:rPr>
              <w:t xml:space="preserve">n=27 dyads. n=14 dyads experimental and n=13 dyads in control group. </w:t>
            </w:r>
          </w:p>
          <w:p w14:paraId="12A3D468" w14:textId="77777777" w:rsidR="008A473D" w:rsidRPr="0055549C" w:rsidRDefault="008A473D" w:rsidP="00EA0192">
            <w:pPr>
              <w:rPr>
                <w:sz w:val="20"/>
                <w:szCs w:val="20"/>
              </w:rPr>
            </w:pPr>
            <w:r w:rsidRPr="0055549C">
              <w:rPr>
                <w:sz w:val="20"/>
                <w:szCs w:val="20"/>
              </w:rPr>
              <w:t xml:space="preserve">- </w:t>
            </w:r>
            <w:r w:rsidR="00243B87" w:rsidRPr="0055549C">
              <w:rPr>
                <w:sz w:val="20"/>
                <w:szCs w:val="20"/>
              </w:rPr>
              <w:t xml:space="preserve">PLWD: average of 65 years. n=3 AD; n=5 vascular dementia; n=1 FTD; n=1 mixed dementia; n=4 other. </w:t>
            </w:r>
          </w:p>
          <w:p w14:paraId="077EB80B" w14:textId="604E68A4" w:rsidR="00243B87" w:rsidRPr="0055549C" w:rsidRDefault="008A473D" w:rsidP="00EA0192">
            <w:pPr>
              <w:rPr>
                <w:sz w:val="20"/>
                <w:szCs w:val="20"/>
              </w:rPr>
            </w:pPr>
            <w:r w:rsidRPr="0055549C">
              <w:rPr>
                <w:sz w:val="20"/>
                <w:szCs w:val="20"/>
              </w:rPr>
              <w:t xml:space="preserve">- </w:t>
            </w:r>
            <w:r w:rsidR="00243B87" w:rsidRPr="0055549C">
              <w:rPr>
                <w:sz w:val="20"/>
                <w:szCs w:val="20"/>
              </w:rPr>
              <w:t>UNPAID CARERS: Average 61 years.</w:t>
            </w:r>
          </w:p>
          <w:p w14:paraId="2367251C" w14:textId="77777777" w:rsidR="00243B87" w:rsidRPr="0055549C" w:rsidRDefault="00243B87" w:rsidP="00EA0192">
            <w:pPr>
              <w:tabs>
                <w:tab w:val="left" w:pos="4048"/>
              </w:tabs>
              <w:rPr>
                <w:sz w:val="20"/>
                <w:szCs w:val="20"/>
              </w:rPr>
            </w:pPr>
          </w:p>
        </w:tc>
        <w:tc>
          <w:tcPr>
            <w:tcW w:w="3119" w:type="dxa"/>
            <w:tcBorders>
              <w:left w:val="single" w:sz="4" w:space="0" w:color="FFFFFF" w:themeColor="background1"/>
              <w:right w:val="single" w:sz="4" w:space="0" w:color="FFFFFF" w:themeColor="background1"/>
            </w:tcBorders>
          </w:tcPr>
          <w:p w14:paraId="470775F8" w14:textId="77777777" w:rsidR="00243B87" w:rsidRPr="0055549C" w:rsidRDefault="00243B87" w:rsidP="00EA0192">
            <w:pPr>
              <w:tabs>
                <w:tab w:val="left" w:pos="4048"/>
              </w:tabs>
              <w:rPr>
                <w:sz w:val="20"/>
                <w:szCs w:val="20"/>
              </w:rPr>
            </w:pPr>
            <w:r w:rsidRPr="0055549C">
              <w:rPr>
                <w:sz w:val="20"/>
                <w:szCs w:val="20"/>
              </w:rPr>
              <w:t>- Baseline and post intervention (4 weeks): CIRS, Katz Index of Independence in Activities of Daily Living, Lawton Instrumental Activities of Daily Living Scale. HAM-D, CSDD, NPI-Q, CBI.</w:t>
            </w:r>
          </w:p>
        </w:tc>
        <w:tc>
          <w:tcPr>
            <w:tcW w:w="2868" w:type="dxa"/>
            <w:tcBorders>
              <w:left w:val="single" w:sz="4" w:space="0" w:color="FFFFFF" w:themeColor="background1"/>
              <w:right w:val="single" w:sz="4" w:space="0" w:color="FFFFFF" w:themeColor="background1"/>
            </w:tcBorders>
          </w:tcPr>
          <w:p w14:paraId="044579EC" w14:textId="77777777" w:rsidR="00243B87" w:rsidRPr="0055549C" w:rsidRDefault="00243B87" w:rsidP="00EA0192">
            <w:pPr>
              <w:tabs>
                <w:tab w:val="left" w:pos="4048"/>
              </w:tabs>
              <w:rPr>
                <w:sz w:val="20"/>
                <w:szCs w:val="20"/>
              </w:rPr>
            </w:pPr>
            <w:r w:rsidRPr="0055549C">
              <w:rPr>
                <w:sz w:val="20"/>
                <w:szCs w:val="20"/>
              </w:rPr>
              <w:t xml:space="preserve">- Compared to non-treatment, T-ROT significantly improved PLWD depression, behaviour, cognition and burden on unpaid carers. </w:t>
            </w:r>
          </w:p>
        </w:tc>
      </w:tr>
      <w:tr w:rsidR="00243B87" w:rsidRPr="0055549C" w14:paraId="632755B3"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0A70919A" w14:textId="04622B4F" w:rsidR="00243B87" w:rsidRPr="0055549C" w:rsidRDefault="00243B87" w:rsidP="00EA0192">
            <w:pPr>
              <w:tabs>
                <w:tab w:val="left" w:pos="4048"/>
              </w:tabs>
              <w:rPr>
                <w:sz w:val="20"/>
                <w:szCs w:val="20"/>
              </w:rPr>
            </w:pPr>
            <w:r w:rsidRPr="0055549C">
              <w:rPr>
                <w:sz w:val="20"/>
                <w:szCs w:val="20"/>
              </w:rPr>
              <w:t xml:space="preserve">Cousins et al., </w:t>
            </w:r>
            <w:r w:rsidR="00E7719F" w:rsidRPr="0055549C">
              <w:rPr>
                <w:noProof/>
                <w:sz w:val="20"/>
                <w:szCs w:val="20"/>
              </w:rPr>
              <w:t>(Cousins et al., 2022)</w:t>
            </w:r>
          </w:p>
        </w:tc>
        <w:tc>
          <w:tcPr>
            <w:tcW w:w="709" w:type="dxa"/>
            <w:tcBorders>
              <w:left w:val="single" w:sz="4" w:space="0" w:color="FFFFFF" w:themeColor="background1"/>
              <w:right w:val="single" w:sz="4" w:space="0" w:color="FFFFFF" w:themeColor="background1"/>
            </w:tcBorders>
          </w:tcPr>
          <w:p w14:paraId="1B8E7E9D" w14:textId="77777777" w:rsidR="00243B87" w:rsidRPr="0055549C" w:rsidRDefault="00243B87" w:rsidP="00EA0192">
            <w:pPr>
              <w:tabs>
                <w:tab w:val="left" w:pos="4048"/>
              </w:tabs>
              <w:rPr>
                <w:sz w:val="20"/>
                <w:szCs w:val="20"/>
              </w:rPr>
            </w:pPr>
            <w:r w:rsidRPr="0055549C">
              <w:rPr>
                <w:sz w:val="20"/>
                <w:szCs w:val="20"/>
              </w:rPr>
              <w:t>2022</w:t>
            </w:r>
          </w:p>
        </w:tc>
        <w:tc>
          <w:tcPr>
            <w:tcW w:w="992" w:type="dxa"/>
            <w:tcBorders>
              <w:left w:val="single" w:sz="4" w:space="0" w:color="FFFFFF" w:themeColor="background1"/>
              <w:right w:val="single" w:sz="4" w:space="0" w:color="FFFFFF" w:themeColor="background1"/>
            </w:tcBorders>
          </w:tcPr>
          <w:p w14:paraId="449C1351" w14:textId="77777777" w:rsidR="00243B87" w:rsidRPr="0055549C" w:rsidRDefault="00243B87" w:rsidP="00EA0192">
            <w:pPr>
              <w:tabs>
                <w:tab w:val="left" w:pos="4048"/>
              </w:tabs>
              <w:rPr>
                <w:sz w:val="20"/>
                <w:szCs w:val="20"/>
              </w:rPr>
            </w:pPr>
            <w:r w:rsidRPr="0055549C">
              <w:rPr>
                <w:sz w:val="20"/>
                <w:szCs w:val="20"/>
              </w:rPr>
              <w:t xml:space="preserve">UK, England </w:t>
            </w:r>
          </w:p>
        </w:tc>
        <w:tc>
          <w:tcPr>
            <w:tcW w:w="2694" w:type="dxa"/>
            <w:tcBorders>
              <w:left w:val="single" w:sz="4" w:space="0" w:color="FFFFFF" w:themeColor="background1"/>
              <w:right w:val="single" w:sz="4" w:space="0" w:color="FFFFFF" w:themeColor="background1"/>
            </w:tcBorders>
          </w:tcPr>
          <w:p w14:paraId="329DF2CD" w14:textId="77777777" w:rsidR="00243B87" w:rsidRPr="0055549C" w:rsidRDefault="00243B87" w:rsidP="00EA0192">
            <w:pPr>
              <w:tabs>
                <w:tab w:val="left" w:pos="4048"/>
              </w:tabs>
              <w:rPr>
                <w:sz w:val="20"/>
                <w:szCs w:val="20"/>
              </w:rPr>
            </w:pPr>
            <w:r w:rsidRPr="0055549C">
              <w:rPr>
                <w:sz w:val="20"/>
                <w:szCs w:val="20"/>
              </w:rPr>
              <w:t>To gain an understanding of the experiences, impact and implications of the COVID-19 pandemic on PLWD and informal carers.</w:t>
            </w:r>
          </w:p>
        </w:tc>
        <w:tc>
          <w:tcPr>
            <w:tcW w:w="1701" w:type="dxa"/>
            <w:tcBorders>
              <w:left w:val="single" w:sz="4" w:space="0" w:color="FFFFFF" w:themeColor="background1"/>
              <w:right w:val="single" w:sz="4" w:space="0" w:color="FFFFFF" w:themeColor="background1"/>
            </w:tcBorders>
          </w:tcPr>
          <w:p w14:paraId="70787D48" w14:textId="77777777" w:rsidR="00243B87" w:rsidRPr="0055549C" w:rsidRDefault="00243B87" w:rsidP="00EA0192">
            <w:pPr>
              <w:tabs>
                <w:tab w:val="left" w:pos="4048"/>
              </w:tabs>
              <w:rPr>
                <w:sz w:val="20"/>
                <w:szCs w:val="20"/>
              </w:rPr>
            </w:pPr>
            <w:r w:rsidRPr="0055549C">
              <w:rPr>
                <w:sz w:val="20"/>
                <w:szCs w:val="20"/>
              </w:rPr>
              <w:t xml:space="preserve">Qualitative </w:t>
            </w:r>
          </w:p>
        </w:tc>
        <w:tc>
          <w:tcPr>
            <w:tcW w:w="3118" w:type="dxa"/>
            <w:tcBorders>
              <w:left w:val="single" w:sz="4" w:space="0" w:color="FFFFFF" w:themeColor="background1"/>
              <w:right w:val="single" w:sz="4" w:space="0" w:color="FFFFFF" w:themeColor="background1"/>
            </w:tcBorders>
          </w:tcPr>
          <w:p w14:paraId="596B390D" w14:textId="49AE40EF" w:rsidR="00243B87" w:rsidRPr="0055549C" w:rsidRDefault="008E0BCD" w:rsidP="00EA0192">
            <w:pPr>
              <w:tabs>
                <w:tab w:val="left" w:pos="4048"/>
              </w:tabs>
              <w:rPr>
                <w:sz w:val="20"/>
                <w:szCs w:val="20"/>
              </w:rPr>
            </w:pPr>
            <w:r w:rsidRPr="0055549C">
              <w:rPr>
                <w:sz w:val="20"/>
                <w:szCs w:val="20"/>
              </w:rPr>
              <w:t xml:space="preserve">- </w:t>
            </w:r>
            <w:r w:rsidR="00243B87" w:rsidRPr="0055549C">
              <w:rPr>
                <w:sz w:val="20"/>
                <w:szCs w:val="20"/>
              </w:rPr>
              <w:t xml:space="preserve">PLWD: n=5. n=1 YOD; n=2 FTD; n=1 vascular dementia with Lewy bodies; n=1 unknown. 100% male. </w:t>
            </w:r>
            <w:r w:rsidRPr="0055549C">
              <w:rPr>
                <w:sz w:val="20"/>
                <w:szCs w:val="20"/>
              </w:rPr>
              <w:t xml:space="preserve">- </w:t>
            </w:r>
            <w:r w:rsidR="00243B87" w:rsidRPr="0055549C">
              <w:rPr>
                <w:sz w:val="20"/>
                <w:szCs w:val="20"/>
              </w:rPr>
              <w:t xml:space="preserve">UNPAID CARERS: n=7. n=5 spouse; n=2 adult children. 100% female. </w:t>
            </w:r>
          </w:p>
        </w:tc>
        <w:tc>
          <w:tcPr>
            <w:tcW w:w="3119" w:type="dxa"/>
            <w:tcBorders>
              <w:left w:val="single" w:sz="4" w:space="0" w:color="FFFFFF" w:themeColor="background1"/>
              <w:right w:val="single" w:sz="4" w:space="0" w:color="FFFFFF" w:themeColor="background1"/>
            </w:tcBorders>
          </w:tcPr>
          <w:p w14:paraId="01789858" w14:textId="77777777" w:rsidR="00243B87" w:rsidRPr="0055549C" w:rsidRDefault="00243B87" w:rsidP="00EA0192">
            <w:pPr>
              <w:tabs>
                <w:tab w:val="left" w:pos="4048"/>
              </w:tabs>
              <w:rPr>
                <w:sz w:val="20"/>
                <w:szCs w:val="20"/>
              </w:rPr>
            </w:pPr>
            <w:r w:rsidRPr="0055549C">
              <w:rPr>
                <w:sz w:val="20"/>
                <w:szCs w:val="20"/>
              </w:rPr>
              <w:t>- Individual and dyadic semi-structured interviews</w:t>
            </w:r>
          </w:p>
        </w:tc>
        <w:tc>
          <w:tcPr>
            <w:tcW w:w="2868" w:type="dxa"/>
            <w:tcBorders>
              <w:left w:val="single" w:sz="4" w:space="0" w:color="FFFFFF" w:themeColor="background1"/>
              <w:right w:val="single" w:sz="4" w:space="0" w:color="FFFFFF" w:themeColor="background1"/>
            </w:tcBorders>
          </w:tcPr>
          <w:p w14:paraId="0A791BAC" w14:textId="77777777" w:rsidR="00243B87" w:rsidRPr="0055549C" w:rsidRDefault="00243B87" w:rsidP="00EA0192">
            <w:pPr>
              <w:tabs>
                <w:tab w:val="left" w:pos="4048"/>
              </w:tabs>
              <w:rPr>
                <w:sz w:val="20"/>
                <w:szCs w:val="20"/>
              </w:rPr>
            </w:pPr>
            <w:r w:rsidRPr="0055549C">
              <w:rPr>
                <w:sz w:val="20"/>
                <w:szCs w:val="20"/>
              </w:rPr>
              <w:t xml:space="preserve">- Both positive (opportunities for quality time) and negative experiences (feelings of loss and isolation) during the COVID-19 pandemic. </w:t>
            </w:r>
          </w:p>
        </w:tc>
      </w:tr>
      <w:tr w:rsidR="00243B87" w:rsidRPr="0055549C" w14:paraId="52D747DB" w14:textId="77777777" w:rsidTr="008077E1">
        <w:trPr>
          <w:trHeight w:val="228"/>
          <w:jc w:val="center"/>
        </w:trPr>
        <w:tc>
          <w:tcPr>
            <w:tcW w:w="1129" w:type="dxa"/>
            <w:tcBorders>
              <w:left w:val="single" w:sz="4" w:space="0" w:color="FFFFFF" w:themeColor="background1"/>
              <w:right w:val="single" w:sz="4" w:space="0" w:color="FFFFFF" w:themeColor="background1"/>
            </w:tcBorders>
          </w:tcPr>
          <w:p w14:paraId="770F8C8D" w14:textId="0E1ABD6E" w:rsidR="00243B87" w:rsidRPr="0055549C" w:rsidRDefault="00243B87" w:rsidP="00EA0192">
            <w:pPr>
              <w:tabs>
                <w:tab w:val="left" w:pos="4048"/>
              </w:tabs>
              <w:rPr>
                <w:sz w:val="20"/>
                <w:szCs w:val="20"/>
              </w:rPr>
            </w:pPr>
            <w:r w:rsidRPr="0055549C">
              <w:rPr>
                <w:sz w:val="20"/>
                <w:szCs w:val="20"/>
              </w:rPr>
              <w:t xml:space="preserve">Giebel et al., </w:t>
            </w:r>
            <w:r w:rsidR="00E7719F" w:rsidRPr="0055549C">
              <w:rPr>
                <w:noProof/>
                <w:sz w:val="20"/>
                <w:szCs w:val="20"/>
              </w:rPr>
              <w:t>(Giebel, et al., 2021</w:t>
            </w:r>
            <w:r w:rsidR="004B56E5" w:rsidRPr="0055549C">
              <w:rPr>
                <w:noProof/>
                <w:sz w:val="20"/>
                <w:szCs w:val="20"/>
              </w:rPr>
              <w:t>b</w:t>
            </w:r>
            <w:r w:rsidR="00E7719F" w:rsidRPr="0055549C">
              <w:rPr>
                <w:noProof/>
                <w:sz w:val="20"/>
                <w:szCs w:val="20"/>
              </w:rPr>
              <w:t>)</w:t>
            </w:r>
          </w:p>
        </w:tc>
        <w:tc>
          <w:tcPr>
            <w:tcW w:w="709" w:type="dxa"/>
            <w:tcBorders>
              <w:left w:val="single" w:sz="4" w:space="0" w:color="FFFFFF" w:themeColor="background1"/>
              <w:right w:val="single" w:sz="4" w:space="0" w:color="FFFFFF" w:themeColor="background1"/>
            </w:tcBorders>
          </w:tcPr>
          <w:p w14:paraId="2A90018C" w14:textId="77777777" w:rsidR="00243B87" w:rsidRPr="0055549C" w:rsidRDefault="00243B87" w:rsidP="00EA0192">
            <w:pPr>
              <w:tabs>
                <w:tab w:val="left" w:pos="4048"/>
              </w:tabs>
              <w:rPr>
                <w:sz w:val="20"/>
                <w:szCs w:val="20"/>
              </w:rPr>
            </w:pPr>
            <w:r w:rsidRPr="0055549C">
              <w:rPr>
                <w:sz w:val="20"/>
                <w:szCs w:val="20"/>
              </w:rPr>
              <w:t>2022</w:t>
            </w:r>
          </w:p>
        </w:tc>
        <w:tc>
          <w:tcPr>
            <w:tcW w:w="992" w:type="dxa"/>
            <w:tcBorders>
              <w:left w:val="single" w:sz="4" w:space="0" w:color="FFFFFF" w:themeColor="background1"/>
              <w:right w:val="single" w:sz="4" w:space="0" w:color="FFFFFF" w:themeColor="background1"/>
            </w:tcBorders>
          </w:tcPr>
          <w:p w14:paraId="7198294E" w14:textId="77777777" w:rsidR="00243B87" w:rsidRPr="0055549C" w:rsidRDefault="00243B87" w:rsidP="00EA0192">
            <w:pPr>
              <w:tabs>
                <w:tab w:val="left" w:pos="4048"/>
              </w:tabs>
              <w:rPr>
                <w:sz w:val="20"/>
                <w:szCs w:val="20"/>
              </w:rPr>
            </w:pPr>
            <w:r w:rsidRPr="0055549C">
              <w:rPr>
                <w:sz w:val="20"/>
                <w:szCs w:val="20"/>
              </w:rPr>
              <w:t>UK</w:t>
            </w:r>
          </w:p>
        </w:tc>
        <w:tc>
          <w:tcPr>
            <w:tcW w:w="2694" w:type="dxa"/>
            <w:tcBorders>
              <w:left w:val="single" w:sz="4" w:space="0" w:color="FFFFFF" w:themeColor="background1"/>
              <w:right w:val="single" w:sz="4" w:space="0" w:color="FFFFFF" w:themeColor="background1"/>
            </w:tcBorders>
          </w:tcPr>
          <w:p w14:paraId="7575802E" w14:textId="77777777" w:rsidR="00243B87" w:rsidRPr="0055549C" w:rsidRDefault="00243B87" w:rsidP="00EA0192">
            <w:pPr>
              <w:tabs>
                <w:tab w:val="left" w:pos="4048"/>
              </w:tabs>
              <w:rPr>
                <w:sz w:val="20"/>
                <w:szCs w:val="20"/>
              </w:rPr>
            </w:pPr>
            <w:r w:rsidRPr="0055549C">
              <w:rPr>
                <w:sz w:val="20"/>
                <w:szCs w:val="20"/>
              </w:rPr>
              <w:t>To explore how community services and institutional care settings have adapted during the pandemic in the UK and are providing care to people living with dementia and carers</w:t>
            </w:r>
          </w:p>
        </w:tc>
        <w:tc>
          <w:tcPr>
            <w:tcW w:w="1701" w:type="dxa"/>
            <w:tcBorders>
              <w:left w:val="single" w:sz="4" w:space="0" w:color="FFFFFF" w:themeColor="background1"/>
              <w:right w:val="single" w:sz="4" w:space="0" w:color="FFFFFF" w:themeColor="background1"/>
            </w:tcBorders>
          </w:tcPr>
          <w:p w14:paraId="37C365D0" w14:textId="77777777" w:rsidR="00243B87" w:rsidRPr="0055549C" w:rsidRDefault="00243B87" w:rsidP="00EA0192">
            <w:pPr>
              <w:tabs>
                <w:tab w:val="left" w:pos="4048"/>
              </w:tabs>
              <w:rPr>
                <w:sz w:val="20"/>
                <w:szCs w:val="20"/>
              </w:rPr>
            </w:pPr>
            <w:r w:rsidRPr="0055549C">
              <w:rPr>
                <w:sz w:val="20"/>
                <w:szCs w:val="20"/>
              </w:rPr>
              <w:t xml:space="preserve">Qualitative </w:t>
            </w:r>
          </w:p>
        </w:tc>
        <w:tc>
          <w:tcPr>
            <w:tcW w:w="3118" w:type="dxa"/>
            <w:tcBorders>
              <w:left w:val="single" w:sz="4" w:space="0" w:color="FFFFFF" w:themeColor="background1"/>
              <w:right w:val="single" w:sz="4" w:space="0" w:color="FFFFFF" w:themeColor="background1"/>
            </w:tcBorders>
          </w:tcPr>
          <w:p w14:paraId="04C48413" w14:textId="77777777" w:rsidR="008A473D" w:rsidRPr="0055549C" w:rsidRDefault="008A473D" w:rsidP="00EA0192">
            <w:pPr>
              <w:tabs>
                <w:tab w:val="left" w:pos="4048"/>
              </w:tabs>
              <w:rPr>
                <w:sz w:val="20"/>
                <w:szCs w:val="20"/>
              </w:rPr>
            </w:pPr>
            <w:r w:rsidRPr="0055549C">
              <w:rPr>
                <w:sz w:val="20"/>
                <w:szCs w:val="20"/>
              </w:rPr>
              <w:t xml:space="preserve">- </w:t>
            </w:r>
            <w:r w:rsidR="00243B87" w:rsidRPr="0055549C">
              <w:rPr>
                <w:sz w:val="20"/>
                <w:szCs w:val="20"/>
              </w:rPr>
              <w:t xml:space="preserve">PLWD: n=8 AD; n=2 VD; n=3 YOD. </w:t>
            </w:r>
          </w:p>
          <w:p w14:paraId="5E25B533" w14:textId="68CD7C14" w:rsidR="00243B87" w:rsidRPr="0055549C" w:rsidRDefault="008A473D" w:rsidP="00EA0192">
            <w:pPr>
              <w:tabs>
                <w:tab w:val="left" w:pos="4048"/>
              </w:tabs>
              <w:rPr>
                <w:sz w:val="20"/>
                <w:szCs w:val="20"/>
              </w:rPr>
            </w:pPr>
            <w:r w:rsidRPr="0055549C">
              <w:rPr>
                <w:sz w:val="20"/>
                <w:szCs w:val="20"/>
              </w:rPr>
              <w:t xml:space="preserve">- </w:t>
            </w:r>
            <w:r w:rsidR="00243B87" w:rsidRPr="0055549C">
              <w:rPr>
                <w:sz w:val="20"/>
                <w:szCs w:val="20"/>
              </w:rPr>
              <w:t>UNPAID CARERS: n=10 adult child; n=6 spouse; average of 55.3 ± 6.2 years; 93.8% female</w:t>
            </w:r>
          </w:p>
          <w:p w14:paraId="67A56128" w14:textId="77777777" w:rsidR="00243B87" w:rsidRPr="0055549C" w:rsidRDefault="00243B87" w:rsidP="00EA0192">
            <w:pPr>
              <w:tabs>
                <w:tab w:val="left" w:pos="4048"/>
              </w:tabs>
              <w:rPr>
                <w:sz w:val="20"/>
                <w:szCs w:val="20"/>
              </w:rPr>
            </w:pPr>
          </w:p>
        </w:tc>
        <w:tc>
          <w:tcPr>
            <w:tcW w:w="3119" w:type="dxa"/>
            <w:tcBorders>
              <w:left w:val="single" w:sz="4" w:space="0" w:color="FFFFFF" w:themeColor="background1"/>
              <w:right w:val="single" w:sz="4" w:space="0" w:color="FFFFFF" w:themeColor="background1"/>
            </w:tcBorders>
          </w:tcPr>
          <w:p w14:paraId="4E8D307E" w14:textId="77777777" w:rsidR="00243B87" w:rsidRPr="0055549C" w:rsidRDefault="00243B87" w:rsidP="00EA0192">
            <w:pPr>
              <w:tabs>
                <w:tab w:val="left" w:pos="4048"/>
              </w:tabs>
              <w:rPr>
                <w:sz w:val="20"/>
                <w:szCs w:val="20"/>
              </w:rPr>
            </w:pPr>
            <w:r w:rsidRPr="0055549C">
              <w:rPr>
                <w:sz w:val="20"/>
                <w:szCs w:val="20"/>
              </w:rPr>
              <w:t>- Semi-structured interviews with unpaid carers</w:t>
            </w:r>
          </w:p>
        </w:tc>
        <w:tc>
          <w:tcPr>
            <w:tcW w:w="2868" w:type="dxa"/>
            <w:tcBorders>
              <w:left w:val="single" w:sz="4" w:space="0" w:color="FFFFFF" w:themeColor="background1"/>
              <w:right w:val="single" w:sz="4" w:space="0" w:color="FFFFFF" w:themeColor="background1"/>
            </w:tcBorders>
          </w:tcPr>
          <w:p w14:paraId="198A405F" w14:textId="77777777" w:rsidR="00243B87" w:rsidRPr="0055549C" w:rsidRDefault="00243B87" w:rsidP="00EA0192">
            <w:pPr>
              <w:tabs>
                <w:tab w:val="left" w:pos="4048"/>
              </w:tabs>
              <w:rPr>
                <w:sz w:val="20"/>
                <w:szCs w:val="20"/>
              </w:rPr>
            </w:pPr>
            <w:r w:rsidRPr="0055549C">
              <w:rPr>
                <w:sz w:val="20"/>
                <w:szCs w:val="20"/>
              </w:rPr>
              <w:t>- Lack of support available during the COVID-19 pandemic.</w:t>
            </w:r>
          </w:p>
          <w:p w14:paraId="67D433E2" w14:textId="77777777" w:rsidR="00243B87" w:rsidRPr="0055549C" w:rsidRDefault="00243B87" w:rsidP="00EA0192">
            <w:pPr>
              <w:tabs>
                <w:tab w:val="left" w:pos="4048"/>
              </w:tabs>
              <w:rPr>
                <w:sz w:val="20"/>
                <w:szCs w:val="20"/>
              </w:rPr>
            </w:pPr>
            <w:r w:rsidRPr="0055549C">
              <w:rPr>
                <w:sz w:val="20"/>
                <w:szCs w:val="20"/>
              </w:rPr>
              <w:t xml:space="preserve">- Whilst remote services were helpful to some, did not replace in-person services. </w:t>
            </w:r>
          </w:p>
        </w:tc>
      </w:tr>
    </w:tbl>
    <w:p w14:paraId="27EC85D6" w14:textId="2E437CE3" w:rsidR="00243B87" w:rsidRPr="0055549C" w:rsidRDefault="00243B87" w:rsidP="00EA0192">
      <w:pPr>
        <w:rPr>
          <w:sz w:val="18"/>
          <w:szCs w:val="18"/>
        </w:rPr>
      </w:pPr>
      <w:r w:rsidRPr="0055549C">
        <w:rPr>
          <w:sz w:val="18"/>
          <w:szCs w:val="18"/>
        </w:rPr>
        <w:t xml:space="preserve">Acronyms: AD: Alzheimer’s Disease; ALS: Amyotrophic Lateral Sclerosis; ASHS-FCM: American Speech-Language-Hearing Association functional communication measures; BAS: Bi-Dimensional Acculturation Scale; BNT: Boston Naming Test; CAFU: Caregiver Assessment of Functional Upset; CBI: Caregiver Burden Inventory; CCRSA: Communication Confidence Rating Scale for Aphasia; CDR: Clinical Dementia Rating Scale; CIRS: Cumulative Illness Rating Scale, CG-QOL: Caregiver Quality of Life; CMI: Caregiver Mastery Index; CSDD: Cornell Scale for Depression in Dementia; FTD: Frontotemporal dementia; HAM-D: Hamilton Rating Scale for Depression; HUI: Health Utilities Index; LRT: Lexical Retrieval Treatment MMSE: Mini-Mental State Examination; MSA: Multiple System Atrophy; NAT: </w:t>
      </w:r>
      <w:r w:rsidRPr="0055549C">
        <w:rPr>
          <w:sz w:val="20"/>
          <w:szCs w:val="20"/>
        </w:rPr>
        <w:t>North Western Anagram Test;</w:t>
      </w:r>
      <w:r w:rsidRPr="0055549C">
        <w:rPr>
          <w:sz w:val="18"/>
          <w:szCs w:val="18"/>
        </w:rPr>
        <w:t xml:space="preserve"> NPI-Q: Neuropsychiatric Inventory Questionnaire; PCA: Posterior Cortical Atrophy; PCS: Perceived Change Scale; PHQ-9; Patient Health Questionnaire-9 items; PLWD: People living with dementia; PPA: Primary Progressive Aphasia; PSP: Progressive Supranuclear Palsy; QOL-AD: Quality of Life for the adult with Alzheimer’s Disease; RMBPC: Revised Memory and Behaviour Problem Checklist; SF-36: Short Form Health Questionnaire; T-MMSE: Telephone Mini-Mental State Examination; </w:t>
      </w:r>
      <w:proofErr w:type="spellStart"/>
      <w:r w:rsidRPr="0055549C">
        <w:rPr>
          <w:sz w:val="18"/>
          <w:szCs w:val="18"/>
        </w:rPr>
        <w:t>VaD</w:t>
      </w:r>
      <w:proofErr w:type="spellEnd"/>
      <w:r w:rsidRPr="0055549C">
        <w:rPr>
          <w:sz w:val="18"/>
          <w:szCs w:val="18"/>
        </w:rPr>
        <w:t xml:space="preserve">: Vascular Dementia; VISTA: Video-implemented script training for aphasia; </w:t>
      </w:r>
      <w:r w:rsidRPr="0055549C">
        <w:rPr>
          <w:sz w:val="20"/>
          <w:szCs w:val="20"/>
        </w:rPr>
        <w:t>WAB-AQ: Western Aphasia Battery Aphasia Quotient;</w:t>
      </w:r>
      <w:r w:rsidRPr="0055549C">
        <w:rPr>
          <w:sz w:val="18"/>
          <w:szCs w:val="18"/>
        </w:rPr>
        <w:t xml:space="preserve"> YOD: Young Onset Dementia; ZBI: </w:t>
      </w:r>
      <w:proofErr w:type="spellStart"/>
      <w:r w:rsidRPr="0055549C">
        <w:rPr>
          <w:sz w:val="18"/>
          <w:szCs w:val="18"/>
        </w:rPr>
        <w:t>Zarit</w:t>
      </w:r>
      <w:proofErr w:type="spellEnd"/>
      <w:r w:rsidRPr="0055549C">
        <w:rPr>
          <w:sz w:val="18"/>
          <w:szCs w:val="18"/>
        </w:rPr>
        <w:t xml:space="preserve"> Burden Interview. </w:t>
      </w:r>
      <w:r w:rsidR="008E0BCD" w:rsidRPr="0055549C">
        <w:t>†</w:t>
      </w:r>
      <w:r w:rsidRPr="0055549C">
        <w:rPr>
          <w:sz w:val="18"/>
          <w:szCs w:val="18"/>
        </w:rPr>
        <w:t>Baseline dementia severity data missing for 15 of the 780 dyads.</w:t>
      </w:r>
    </w:p>
    <w:p w14:paraId="449C7FC7" w14:textId="79DF3F33" w:rsidR="00243B87" w:rsidRPr="0055549C" w:rsidRDefault="00243B87" w:rsidP="00EA0192">
      <w:pPr>
        <w:spacing w:after="160" w:line="259" w:lineRule="auto"/>
        <w:rPr>
          <w:iCs/>
          <w:sz w:val="18"/>
          <w:szCs w:val="18"/>
        </w:rPr>
      </w:pPr>
      <w:r w:rsidRPr="0055549C">
        <w:rPr>
          <w:iCs/>
          <w:sz w:val="18"/>
          <w:szCs w:val="18"/>
        </w:rPr>
        <w:br w:type="page"/>
      </w:r>
    </w:p>
    <w:p w14:paraId="07CA849B" w14:textId="3FFBD007" w:rsidR="00A155AE" w:rsidRPr="0055549C" w:rsidRDefault="00A155AE" w:rsidP="00EA0192">
      <w:pPr>
        <w:keepNext/>
        <w:spacing w:after="200"/>
        <w:rPr>
          <w:iCs/>
          <w:sz w:val="18"/>
          <w:szCs w:val="18"/>
        </w:rPr>
      </w:pPr>
      <w:r w:rsidRPr="0055549C">
        <w:rPr>
          <w:iCs/>
          <w:sz w:val="22"/>
          <w:szCs w:val="18"/>
        </w:rPr>
        <w:lastRenderedPageBreak/>
        <w:t>Table 3</w:t>
      </w:r>
      <w:r w:rsidRPr="0055549C">
        <w:rPr>
          <w:iCs/>
          <w:sz w:val="18"/>
          <w:szCs w:val="18"/>
        </w:rPr>
        <w:t xml:space="preserve"> </w:t>
      </w:r>
      <w:r w:rsidR="00243B87" w:rsidRPr="0055549C">
        <w:rPr>
          <w:sz w:val="22"/>
        </w:rPr>
        <w:t>Summary of post-diagnostic support accessed and ICT formats employed</w:t>
      </w:r>
    </w:p>
    <w:tbl>
      <w:tblPr>
        <w:tblW w:w="15730" w:type="dxa"/>
        <w:jc w:val="center"/>
        <w:tblCellMar>
          <w:left w:w="0" w:type="dxa"/>
          <w:right w:w="0" w:type="dxa"/>
        </w:tblCellMar>
        <w:tblLook w:val="04A0" w:firstRow="1" w:lastRow="0" w:firstColumn="1" w:lastColumn="0" w:noHBand="0" w:noVBand="1"/>
      </w:tblPr>
      <w:tblGrid>
        <w:gridCol w:w="1129"/>
        <w:gridCol w:w="290"/>
        <w:gridCol w:w="2404"/>
        <w:gridCol w:w="3118"/>
        <w:gridCol w:w="3836"/>
        <w:gridCol w:w="4953"/>
      </w:tblGrid>
      <w:tr w:rsidR="00243B87" w:rsidRPr="0055549C" w14:paraId="0555D460" w14:textId="77777777" w:rsidTr="008077E1">
        <w:trPr>
          <w:trHeight w:val="111"/>
          <w:jc w:val="center"/>
        </w:trPr>
        <w:tc>
          <w:tcPr>
            <w:tcW w:w="1129" w:type="dxa"/>
            <w:tcBorders>
              <w:top w:val="single" w:sz="4" w:space="0" w:color="FFFFFF" w:themeColor="background1"/>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hideMark/>
          </w:tcPr>
          <w:p w14:paraId="22BA35AC" w14:textId="77777777" w:rsidR="00243B87" w:rsidRPr="0055549C" w:rsidRDefault="00243B87" w:rsidP="00EA0192">
            <w:pPr>
              <w:rPr>
                <w:sz w:val="22"/>
                <w:szCs w:val="20"/>
              </w:rPr>
            </w:pPr>
            <w:r w:rsidRPr="0055549C">
              <w:rPr>
                <w:b/>
                <w:bCs/>
                <w:sz w:val="22"/>
                <w:szCs w:val="20"/>
              </w:rPr>
              <w:t>Reference</w:t>
            </w:r>
          </w:p>
        </w:tc>
        <w:tc>
          <w:tcPr>
            <w:tcW w:w="2694" w:type="dxa"/>
            <w:gridSpan w:val="2"/>
            <w:tcBorders>
              <w:top w:val="single" w:sz="4" w:space="0" w:color="FFFFFF" w:themeColor="background1"/>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hideMark/>
          </w:tcPr>
          <w:p w14:paraId="5CA9CAFE" w14:textId="77777777" w:rsidR="00243B87" w:rsidRPr="0055549C" w:rsidRDefault="00243B87" w:rsidP="00EA0192">
            <w:pPr>
              <w:rPr>
                <w:sz w:val="22"/>
                <w:szCs w:val="20"/>
              </w:rPr>
            </w:pPr>
            <w:r w:rsidRPr="0055549C">
              <w:rPr>
                <w:b/>
                <w:bCs/>
                <w:sz w:val="22"/>
                <w:szCs w:val="20"/>
              </w:rPr>
              <w:t>ICT format (s) employed</w:t>
            </w:r>
          </w:p>
        </w:tc>
        <w:tc>
          <w:tcPr>
            <w:tcW w:w="3118" w:type="dxa"/>
            <w:tcBorders>
              <w:top w:val="single" w:sz="4" w:space="0" w:color="FFFFFF" w:themeColor="background1"/>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hideMark/>
          </w:tcPr>
          <w:p w14:paraId="78DD655C" w14:textId="77777777" w:rsidR="00243B87" w:rsidRPr="0055549C" w:rsidRDefault="00243B87" w:rsidP="00EA0192">
            <w:pPr>
              <w:rPr>
                <w:sz w:val="22"/>
                <w:szCs w:val="20"/>
              </w:rPr>
            </w:pPr>
            <w:r w:rsidRPr="0055549C">
              <w:rPr>
                <w:b/>
                <w:bCs/>
                <w:sz w:val="22"/>
                <w:szCs w:val="20"/>
              </w:rPr>
              <w:t>ICT support provided</w:t>
            </w:r>
          </w:p>
        </w:tc>
        <w:tc>
          <w:tcPr>
            <w:tcW w:w="3836" w:type="dxa"/>
            <w:tcBorders>
              <w:top w:val="single" w:sz="4" w:space="0" w:color="FFFFFF" w:themeColor="background1"/>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hideMark/>
          </w:tcPr>
          <w:p w14:paraId="60867A9F" w14:textId="77777777" w:rsidR="00243B87" w:rsidRPr="0055549C" w:rsidRDefault="00243B87" w:rsidP="00EA0192">
            <w:pPr>
              <w:rPr>
                <w:sz w:val="22"/>
                <w:szCs w:val="20"/>
              </w:rPr>
            </w:pPr>
            <w:r w:rsidRPr="0055549C">
              <w:rPr>
                <w:b/>
                <w:bCs/>
                <w:sz w:val="22"/>
                <w:szCs w:val="20"/>
              </w:rPr>
              <w:t>Post-diagnostic support accessed</w:t>
            </w:r>
          </w:p>
        </w:tc>
        <w:tc>
          <w:tcPr>
            <w:tcW w:w="495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Mar>
              <w:top w:w="15" w:type="dxa"/>
              <w:left w:w="35" w:type="dxa"/>
              <w:bottom w:w="0" w:type="dxa"/>
              <w:right w:w="35" w:type="dxa"/>
            </w:tcMar>
            <w:hideMark/>
          </w:tcPr>
          <w:p w14:paraId="221B1DE0" w14:textId="77777777" w:rsidR="00243B87" w:rsidRPr="0055549C" w:rsidRDefault="00243B87" w:rsidP="00EA0192">
            <w:pPr>
              <w:rPr>
                <w:sz w:val="22"/>
                <w:szCs w:val="20"/>
              </w:rPr>
            </w:pPr>
            <w:r w:rsidRPr="0055549C">
              <w:rPr>
                <w:b/>
                <w:bCs/>
                <w:sz w:val="22"/>
                <w:szCs w:val="20"/>
              </w:rPr>
              <w:t xml:space="preserve">Views on accessing remote post-diagnostic support </w:t>
            </w:r>
          </w:p>
        </w:tc>
      </w:tr>
      <w:tr w:rsidR="00243B87" w:rsidRPr="0055549C" w14:paraId="30C11B87" w14:textId="77777777" w:rsidTr="008077E1">
        <w:trPr>
          <w:trHeight w:val="111"/>
          <w:jc w:val="center"/>
        </w:trPr>
        <w:tc>
          <w:tcPr>
            <w:tcW w:w="15730" w:type="dxa"/>
            <w:gridSpan w:val="6"/>
            <w:tcBorders>
              <w:top w:val="single" w:sz="4" w:space="0" w:color="FFFFFF" w:themeColor="background1"/>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48C10A9E" w14:textId="77777777" w:rsidR="00243B87" w:rsidRPr="0055549C" w:rsidRDefault="00243B87" w:rsidP="00EA0192">
            <w:pPr>
              <w:rPr>
                <w:b/>
                <w:bCs/>
                <w:i/>
                <w:sz w:val="20"/>
                <w:szCs w:val="20"/>
              </w:rPr>
            </w:pPr>
            <w:r w:rsidRPr="0055549C">
              <w:rPr>
                <w:b/>
                <w:bCs/>
                <w:i/>
                <w:sz w:val="20"/>
                <w:szCs w:val="20"/>
              </w:rPr>
              <w:t>Post-diagnostic support accessed by people with dementia or both members of the dyad</w:t>
            </w:r>
          </w:p>
        </w:tc>
      </w:tr>
      <w:tr w:rsidR="00243B87" w:rsidRPr="0055549C" w14:paraId="3CEA95D3"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B49D27F" w14:textId="2FAE5CE5" w:rsidR="00243B87" w:rsidRPr="0055549C" w:rsidRDefault="00243B87" w:rsidP="00EA0192">
            <w:pPr>
              <w:rPr>
                <w:sz w:val="20"/>
                <w:szCs w:val="20"/>
              </w:rPr>
            </w:pPr>
            <w:r w:rsidRPr="0055549C">
              <w:rPr>
                <w:sz w:val="20"/>
                <w:szCs w:val="20"/>
              </w:rPr>
              <w:t xml:space="preserve">Dal Bello-Haas et al., </w:t>
            </w:r>
            <w:r w:rsidR="00E7719F" w:rsidRPr="0055549C">
              <w:rPr>
                <w:noProof/>
                <w:sz w:val="20"/>
                <w:szCs w:val="20"/>
              </w:rPr>
              <w:t>(Dal Bello-Haas et al., 2014)</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5A1D44C7" w14:textId="77777777" w:rsidR="00243B87" w:rsidRPr="0055549C" w:rsidRDefault="00243B87" w:rsidP="00EA0192">
            <w:pPr>
              <w:rPr>
                <w:sz w:val="20"/>
                <w:szCs w:val="20"/>
              </w:rPr>
            </w:pPr>
            <w:r w:rsidRPr="0055549C">
              <w:rPr>
                <w:sz w:val="20"/>
                <w:szCs w:val="20"/>
              </w:rPr>
              <w:t xml:space="preserve">-Video-conferencing software. </w:t>
            </w:r>
          </w:p>
          <w:p w14:paraId="2FE45CD6" w14:textId="77777777" w:rsidR="00243B87" w:rsidRPr="0055549C" w:rsidRDefault="00243B87" w:rsidP="00EA0192">
            <w:pPr>
              <w:rPr>
                <w:sz w:val="20"/>
                <w:szCs w:val="20"/>
              </w:rPr>
            </w:pPr>
            <w:r w:rsidRPr="0055549C">
              <w:rPr>
                <w:sz w:val="20"/>
                <w:szCs w:val="20"/>
              </w:rPr>
              <w:t>- Accessed in a telehealth suite.</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6CA4FB6" w14:textId="77777777" w:rsidR="00243B87" w:rsidRPr="0055549C" w:rsidRDefault="00243B87" w:rsidP="00EA0192">
            <w:pPr>
              <w:rPr>
                <w:sz w:val="20"/>
                <w:szCs w:val="20"/>
              </w:rPr>
            </w:pPr>
            <w:r w:rsidRPr="0055549C">
              <w:rPr>
                <w:sz w:val="20"/>
                <w:szCs w:val="20"/>
              </w:rPr>
              <w:t xml:space="preserve">- One investigator attended the first two sessions and provided on-site training and evaluate participants’ ability to set-up equipment and exercise safely. </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A60EE60" w14:textId="77777777" w:rsidR="00243B87" w:rsidRPr="0055549C" w:rsidRDefault="00243B87" w:rsidP="00EA0192">
            <w:pPr>
              <w:rPr>
                <w:sz w:val="20"/>
                <w:szCs w:val="20"/>
              </w:rPr>
            </w:pPr>
            <w:r w:rsidRPr="0055549C">
              <w:rPr>
                <w:sz w:val="20"/>
                <w:szCs w:val="20"/>
              </w:rPr>
              <w:t>- 40-45minutes sessions, twice a week for four weeks.</w:t>
            </w:r>
          </w:p>
          <w:p w14:paraId="73A5E357" w14:textId="77777777" w:rsidR="00243B87" w:rsidRPr="0055549C" w:rsidRDefault="00243B87" w:rsidP="00EA0192">
            <w:pPr>
              <w:rPr>
                <w:sz w:val="20"/>
                <w:szCs w:val="20"/>
              </w:rPr>
            </w:pPr>
            <w:r w:rsidRPr="0055549C">
              <w:rPr>
                <w:sz w:val="20"/>
                <w:szCs w:val="20"/>
              </w:rPr>
              <w:t>- warm-up, aerobic exercise using an upper extremity cycle ergometer, and a cool down.</w:t>
            </w:r>
          </w:p>
          <w:p w14:paraId="3E0F7438" w14:textId="77777777" w:rsidR="00243B87" w:rsidRPr="0055549C" w:rsidRDefault="00243B87" w:rsidP="00EA0192">
            <w:pPr>
              <w:rPr>
                <w:sz w:val="20"/>
                <w:szCs w:val="20"/>
              </w:rPr>
            </w:pPr>
            <w:r w:rsidRPr="0055549C">
              <w:rPr>
                <w:sz w:val="20"/>
                <w:szCs w:val="20"/>
              </w:rPr>
              <w:t>- Led by a research assistant in a telehealth suite in the Saskatoon Regional Health Authority, another research assistant attended the sessions with the participants in the telehealth suite in the rural regional health authority.</w:t>
            </w: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1EA6CAC" w14:textId="77777777" w:rsidR="00243B87" w:rsidRPr="0055549C" w:rsidRDefault="00243B87" w:rsidP="00EA0192">
            <w:pPr>
              <w:rPr>
                <w:sz w:val="20"/>
                <w:szCs w:val="20"/>
              </w:rPr>
            </w:pPr>
            <w:r w:rsidRPr="0055549C">
              <w:rPr>
                <w:sz w:val="20"/>
                <w:szCs w:val="20"/>
              </w:rPr>
              <w:t xml:space="preserve">- PLWD observed laughing and smiling during some sessions. </w:t>
            </w:r>
          </w:p>
          <w:p w14:paraId="4957E4A4" w14:textId="77777777" w:rsidR="00243B87" w:rsidRPr="0055549C" w:rsidRDefault="00243B87" w:rsidP="00EA0192">
            <w:pPr>
              <w:rPr>
                <w:sz w:val="20"/>
                <w:szCs w:val="20"/>
              </w:rPr>
            </w:pPr>
            <w:r w:rsidRPr="0055549C">
              <w:rPr>
                <w:sz w:val="20"/>
                <w:szCs w:val="20"/>
              </w:rPr>
              <w:t>- Overall intervention rated as good-to-excellent; good voice quality, good-to-excellent visual quality, the ability to engage with the facilitator and with the group was excellent.</w:t>
            </w:r>
          </w:p>
          <w:p w14:paraId="4BEB3F9E" w14:textId="77777777" w:rsidR="00243B87" w:rsidRPr="0055549C" w:rsidRDefault="00243B87" w:rsidP="00EA0192">
            <w:pPr>
              <w:rPr>
                <w:sz w:val="20"/>
                <w:szCs w:val="20"/>
              </w:rPr>
            </w:pPr>
            <w:r w:rsidRPr="0055549C">
              <w:rPr>
                <w:sz w:val="20"/>
                <w:szCs w:val="20"/>
              </w:rPr>
              <w:t xml:space="preserve">- Participants enjoyed the intervention, being able to exercise with people and easy to use ICT. </w:t>
            </w:r>
          </w:p>
          <w:p w14:paraId="1AF47AA6" w14:textId="77777777" w:rsidR="00243B87" w:rsidRPr="0055549C" w:rsidRDefault="00243B87" w:rsidP="00EA0192">
            <w:pPr>
              <w:rPr>
                <w:sz w:val="20"/>
                <w:szCs w:val="20"/>
              </w:rPr>
            </w:pPr>
            <w:r w:rsidRPr="0055549C">
              <w:rPr>
                <w:sz w:val="20"/>
                <w:szCs w:val="20"/>
              </w:rPr>
              <w:t xml:space="preserve">- One participant mentioned the lack of variety between sessions. </w:t>
            </w:r>
          </w:p>
          <w:p w14:paraId="3011FB83" w14:textId="77777777" w:rsidR="00243B87" w:rsidRPr="0055549C" w:rsidRDefault="00243B87" w:rsidP="00EA0192">
            <w:pPr>
              <w:rPr>
                <w:sz w:val="20"/>
                <w:szCs w:val="20"/>
              </w:rPr>
            </w:pPr>
            <w:r w:rsidRPr="0055549C">
              <w:rPr>
                <w:i/>
                <w:sz w:val="20"/>
                <w:szCs w:val="20"/>
              </w:rPr>
              <w:t>-Everyone knows TV nowadays, it’s just like being there’</w:t>
            </w:r>
            <w:r w:rsidRPr="0055549C">
              <w:rPr>
                <w:sz w:val="20"/>
                <w:szCs w:val="20"/>
              </w:rPr>
              <w:t xml:space="preserve"> (Unpaid carer)</w:t>
            </w:r>
          </w:p>
        </w:tc>
      </w:tr>
      <w:tr w:rsidR="00243B87" w:rsidRPr="0055549C" w14:paraId="1370DE45"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0E829333" w14:textId="33647377" w:rsidR="00243B87" w:rsidRPr="0055549C" w:rsidRDefault="00243B87" w:rsidP="00EA0192">
            <w:pPr>
              <w:rPr>
                <w:sz w:val="20"/>
                <w:szCs w:val="20"/>
              </w:rPr>
            </w:pPr>
            <w:r w:rsidRPr="0055549C">
              <w:rPr>
                <w:sz w:val="20"/>
                <w:szCs w:val="20"/>
              </w:rPr>
              <w:t xml:space="preserve">Rogalski et al., </w:t>
            </w:r>
            <w:r w:rsidR="00E7719F" w:rsidRPr="0055549C">
              <w:rPr>
                <w:noProof/>
                <w:sz w:val="20"/>
                <w:szCs w:val="20"/>
              </w:rPr>
              <w:t>(Rogalski et al., 2016)</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4255D34F" w14:textId="77777777" w:rsidR="00243B87" w:rsidRPr="0055549C" w:rsidRDefault="00243B87" w:rsidP="00EA0192">
            <w:pPr>
              <w:rPr>
                <w:sz w:val="20"/>
                <w:szCs w:val="20"/>
              </w:rPr>
            </w:pPr>
            <w:r w:rsidRPr="0055549C">
              <w:rPr>
                <w:sz w:val="20"/>
                <w:szCs w:val="20"/>
              </w:rPr>
              <w:t xml:space="preserve">- Communication bridge web application. </w:t>
            </w:r>
          </w:p>
          <w:p w14:paraId="719857FC" w14:textId="77777777" w:rsidR="00243B87" w:rsidRPr="0055549C" w:rsidRDefault="00243B87" w:rsidP="00EA0192">
            <w:pPr>
              <w:rPr>
                <w:sz w:val="20"/>
                <w:szCs w:val="20"/>
              </w:rPr>
            </w:pPr>
            <w:r w:rsidRPr="0055549C">
              <w:rPr>
                <w:sz w:val="20"/>
                <w:szCs w:val="20"/>
              </w:rPr>
              <w:t xml:space="preserve">- Included ‘to do lists’, pre-recorded strategy videos and embedded video-conferencing software function. </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C745A06" w14:textId="77777777" w:rsidR="00243B87" w:rsidRPr="0055549C" w:rsidRDefault="00243B87" w:rsidP="00EA0192">
            <w:pPr>
              <w:rPr>
                <w:sz w:val="20"/>
                <w:szCs w:val="20"/>
              </w:rPr>
            </w:pPr>
            <w:r w:rsidRPr="0055549C">
              <w:rPr>
                <w:sz w:val="20"/>
                <w:szCs w:val="20"/>
              </w:rPr>
              <w:t>- In-person training on ICT use.</w:t>
            </w:r>
          </w:p>
          <w:p w14:paraId="16AEA592" w14:textId="77777777" w:rsidR="00243B87" w:rsidRPr="0055549C" w:rsidRDefault="00243B87" w:rsidP="00EA0192">
            <w:pPr>
              <w:rPr>
                <w:sz w:val="20"/>
                <w:szCs w:val="20"/>
              </w:rPr>
            </w:pPr>
            <w:r w:rsidRPr="0055549C">
              <w:rPr>
                <w:sz w:val="20"/>
                <w:szCs w:val="20"/>
              </w:rPr>
              <w:t>- Account set up for each participant.</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4512A296" w14:textId="77777777" w:rsidR="00243B87" w:rsidRPr="0055549C" w:rsidRDefault="00243B87" w:rsidP="00EA0192">
            <w:pPr>
              <w:rPr>
                <w:sz w:val="20"/>
                <w:szCs w:val="20"/>
              </w:rPr>
            </w:pPr>
            <w:r w:rsidRPr="0055549C">
              <w:rPr>
                <w:sz w:val="20"/>
                <w:szCs w:val="20"/>
              </w:rPr>
              <w:t xml:space="preserve">- Initial evaluation, eight one-hour video-conferencing treatment sessions and two evaluations (two- and six-months post-enrolment). </w:t>
            </w:r>
          </w:p>
          <w:p w14:paraId="76F43872" w14:textId="77777777" w:rsidR="00243B87" w:rsidRPr="0055549C" w:rsidRDefault="00243B87" w:rsidP="00EA0192">
            <w:pPr>
              <w:rPr>
                <w:sz w:val="20"/>
                <w:szCs w:val="20"/>
              </w:rPr>
            </w:pPr>
            <w:r w:rsidRPr="0055549C">
              <w:rPr>
                <w:sz w:val="20"/>
                <w:szCs w:val="20"/>
              </w:rPr>
              <w:t xml:space="preserve">- Treatment followed impairment-based approaches, activity and / or participation approaches. </w:t>
            </w:r>
          </w:p>
          <w:p w14:paraId="12265318" w14:textId="77777777" w:rsidR="00243B87" w:rsidRPr="0055549C" w:rsidRDefault="00243B87" w:rsidP="00EA0192">
            <w:pPr>
              <w:rPr>
                <w:sz w:val="20"/>
                <w:szCs w:val="20"/>
              </w:rPr>
            </w:pPr>
            <w:r w:rsidRPr="0055549C">
              <w:rPr>
                <w:sz w:val="20"/>
                <w:szCs w:val="20"/>
              </w:rPr>
              <w:t>- Individualised home exercise program</w:t>
            </w:r>
          </w:p>
          <w:p w14:paraId="634E85ED" w14:textId="77777777" w:rsidR="00243B87" w:rsidRPr="0055549C" w:rsidRDefault="00243B87" w:rsidP="00EA0192">
            <w:pPr>
              <w:rPr>
                <w:sz w:val="20"/>
                <w:szCs w:val="20"/>
              </w:rPr>
            </w:pPr>
            <w:r w:rsidRPr="0055549C">
              <w:rPr>
                <w:sz w:val="20"/>
                <w:szCs w:val="20"/>
              </w:rPr>
              <w:t xml:space="preserve">- Provided ongoing disease education, counselling and support. </w:t>
            </w: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5674B681" w14:textId="77777777" w:rsidR="00243B87" w:rsidRPr="0055549C" w:rsidRDefault="00243B87" w:rsidP="00EA0192">
            <w:pPr>
              <w:rPr>
                <w:sz w:val="20"/>
                <w:szCs w:val="20"/>
              </w:rPr>
            </w:pPr>
            <w:r w:rsidRPr="0055549C">
              <w:rPr>
                <w:sz w:val="20"/>
                <w:szCs w:val="20"/>
              </w:rPr>
              <w:t>- 16/31 dyads reported that the intervention ‘exceeded’ their expectations.</w:t>
            </w:r>
          </w:p>
          <w:p w14:paraId="568A51CC" w14:textId="77777777" w:rsidR="00243B87" w:rsidRPr="0055549C" w:rsidRDefault="00243B87" w:rsidP="00EA0192">
            <w:pPr>
              <w:rPr>
                <w:sz w:val="20"/>
                <w:szCs w:val="20"/>
              </w:rPr>
            </w:pPr>
            <w:r w:rsidRPr="0055549C">
              <w:rPr>
                <w:sz w:val="20"/>
                <w:szCs w:val="20"/>
              </w:rPr>
              <w:t xml:space="preserve">- Out of 30 dyads, several stated that the pre-recorded videos were helpful, 37% would not change anything and 20% would like more sessions. </w:t>
            </w:r>
          </w:p>
        </w:tc>
      </w:tr>
      <w:tr w:rsidR="00243B87" w:rsidRPr="0055549C" w14:paraId="2C7DC39A"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C0BCAC4" w14:textId="0DFC993E" w:rsidR="00243B87" w:rsidRPr="0055549C" w:rsidRDefault="00243B87" w:rsidP="00EA0192">
            <w:pPr>
              <w:rPr>
                <w:sz w:val="20"/>
                <w:szCs w:val="20"/>
              </w:rPr>
            </w:pPr>
            <w:r w:rsidRPr="0055549C">
              <w:rPr>
                <w:sz w:val="20"/>
                <w:szCs w:val="20"/>
              </w:rPr>
              <w:t xml:space="preserve">Kim et al., </w:t>
            </w:r>
            <w:r w:rsidR="00E7719F" w:rsidRPr="0055549C">
              <w:rPr>
                <w:noProof/>
                <w:sz w:val="20"/>
                <w:szCs w:val="20"/>
              </w:rPr>
              <w:t>(Kim et al., 2017)</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1B6EA8E8" w14:textId="77777777" w:rsidR="00243B87" w:rsidRPr="0055549C" w:rsidRDefault="00243B87" w:rsidP="00EA0192">
            <w:pPr>
              <w:rPr>
                <w:sz w:val="20"/>
                <w:szCs w:val="20"/>
              </w:rPr>
            </w:pPr>
            <w:r w:rsidRPr="0055549C">
              <w:rPr>
                <w:sz w:val="20"/>
                <w:szCs w:val="20"/>
              </w:rPr>
              <w:t>- Videoconferencing software (Tandberg 990 system), a personal computer and monitors.</w:t>
            </w:r>
          </w:p>
          <w:p w14:paraId="7F528EBD" w14:textId="77777777" w:rsidR="00243B87" w:rsidRPr="0055549C" w:rsidRDefault="00243B87" w:rsidP="00EA0192">
            <w:pPr>
              <w:rPr>
                <w:sz w:val="20"/>
                <w:szCs w:val="20"/>
              </w:rPr>
            </w:pPr>
            <w:r w:rsidRPr="0055549C">
              <w:rPr>
                <w:sz w:val="20"/>
                <w:szCs w:val="20"/>
              </w:rPr>
              <w:t>- Accessed remotely from rural health centre.</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1D3AED49" w14:textId="77777777" w:rsidR="00243B87" w:rsidRPr="0055549C" w:rsidRDefault="00243B87" w:rsidP="00EA0192">
            <w:pPr>
              <w:rPr>
                <w:sz w:val="20"/>
                <w:szCs w:val="20"/>
              </w:rPr>
            </w:pPr>
            <w:r w:rsidRPr="0055549C">
              <w:rPr>
                <w:sz w:val="20"/>
                <w:szCs w:val="20"/>
              </w:rPr>
              <w:t>None reported.</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8ADD079" w14:textId="77777777" w:rsidR="00243B87" w:rsidRPr="0055549C" w:rsidRDefault="00243B87" w:rsidP="00EA0192">
            <w:pPr>
              <w:rPr>
                <w:sz w:val="20"/>
                <w:szCs w:val="20"/>
              </w:rPr>
            </w:pPr>
            <w:r w:rsidRPr="0055549C">
              <w:rPr>
                <w:sz w:val="20"/>
                <w:szCs w:val="20"/>
              </w:rPr>
              <w:t xml:space="preserve">- Medical follow-up with specialist in </w:t>
            </w:r>
            <w:proofErr w:type="spellStart"/>
            <w:r w:rsidRPr="0055549C">
              <w:rPr>
                <w:sz w:val="20"/>
                <w:szCs w:val="20"/>
              </w:rPr>
              <w:t>Kangwon</w:t>
            </w:r>
            <w:proofErr w:type="spellEnd"/>
            <w:r w:rsidRPr="0055549C">
              <w:rPr>
                <w:sz w:val="20"/>
                <w:szCs w:val="20"/>
              </w:rPr>
              <w:t xml:space="preserve"> National University Hospital.</w:t>
            </w:r>
          </w:p>
          <w:p w14:paraId="3F23B2AF" w14:textId="77777777" w:rsidR="00243B87" w:rsidRPr="0055549C" w:rsidRDefault="00243B87" w:rsidP="00EA0192">
            <w:pPr>
              <w:rPr>
                <w:sz w:val="20"/>
                <w:szCs w:val="20"/>
              </w:rPr>
            </w:pPr>
            <w:r w:rsidRPr="0055549C">
              <w:rPr>
                <w:sz w:val="20"/>
                <w:szCs w:val="20"/>
              </w:rPr>
              <w:t xml:space="preserve">- Medications review, disease education, supportive psychotherapy. </w:t>
            </w:r>
          </w:p>
          <w:p w14:paraId="578ABFCF" w14:textId="77777777" w:rsidR="00243B87" w:rsidRPr="0055549C" w:rsidRDefault="00243B87" w:rsidP="00EA0192">
            <w:pPr>
              <w:rPr>
                <w:sz w:val="20"/>
                <w:szCs w:val="20"/>
              </w:rPr>
            </w:pPr>
            <w:r w:rsidRPr="0055549C">
              <w:rPr>
                <w:sz w:val="20"/>
                <w:szCs w:val="20"/>
              </w:rPr>
              <w:t>- Between April 2007 and December 2012.</w:t>
            </w: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00ED590C" w14:textId="77777777" w:rsidR="00243B87" w:rsidRPr="0055549C" w:rsidRDefault="00243B87" w:rsidP="00EA0192">
            <w:pPr>
              <w:rPr>
                <w:sz w:val="20"/>
                <w:szCs w:val="20"/>
              </w:rPr>
            </w:pPr>
            <w:r w:rsidRPr="0055549C">
              <w:rPr>
                <w:sz w:val="20"/>
                <w:szCs w:val="20"/>
              </w:rPr>
              <w:t xml:space="preserve">None reported. </w:t>
            </w:r>
          </w:p>
        </w:tc>
      </w:tr>
      <w:tr w:rsidR="00243B87" w:rsidRPr="0055549C" w14:paraId="00C8A30B"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FC5C528" w14:textId="5D53A52E" w:rsidR="00243B87" w:rsidRPr="0055549C" w:rsidRDefault="00243B87" w:rsidP="00EA0192">
            <w:pPr>
              <w:rPr>
                <w:sz w:val="20"/>
                <w:szCs w:val="20"/>
              </w:rPr>
            </w:pPr>
            <w:proofErr w:type="spellStart"/>
            <w:r w:rsidRPr="0055549C">
              <w:rPr>
                <w:sz w:val="20"/>
                <w:szCs w:val="20"/>
              </w:rPr>
              <w:t>Killin</w:t>
            </w:r>
            <w:proofErr w:type="spellEnd"/>
            <w:r w:rsidRPr="0055549C">
              <w:rPr>
                <w:sz w:val="20"/>
                <w:szCs w:val="20"/>
              </w:rPr>
              <w:t xml:space="preserve"> et al., </w:t>
            </w:r>
            <w:r w:rsidR="00E7719F" w:rsidRPr="0055549C">
              <w:rPr>
                <w:noProof/>
                <w:sz w:val="20"/>
                <w:szCs w:val="20"/>
              </w:rPr>
              <w:t>(Killin et al., 2018)</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11298F8D" w14:textId="77777777" w:rsidR="00243B87" w:rsidRPr="0055549C" w:rsidRDefault="00243B87" w:rsidP="00EA0192">
            <w:pPr>
              <w:jc w:val="both"/>
              <w:rPr>
                <w:sz w:val="20"/>
                <w:szCs w:val="20"/>
              </w:rPr>
            </w:pPr>
            <w:r w:rsidRPr="0055549C">
              <w:rPr>
                <w:sz w:val="20"/>
                <w:szCs w:val="20"/>
              </w:rPr>
              <w:t>- Digital Support Platform (DSP) consisted of three tools: living it up, jointly and click and go.</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0274C169" w14:textId="77777777" w:rsidR="00243B87" w:rsidRPr="0055549C" w:rsidRDefault="00243B87" w:rsidP="00EA0192">
            <w:pPr>
              <w:rPr>
                <w:sz w:val="20"/>
                <w:szCs w:val="20"/>
              </w:rPr>
            </w:pPr>
            <w:r w:rsidRPr="0055549C">
              <w:rPr>
                <w:sz w:val="20"/>
                <w:szCs w:val="20"/>
              </w:rPr>
              <w:t>- Provided tablets, PCs, mobile with data depending on need and preference.</w:t>
            </w:r>
          </w:p>
          <w:p w14:paraId="542C7A90" w14:textId="77777777" w:rsidR="00243B87" w:rsidRPr="0055549C" w:rsidRDefault="00243B87" w:rsidP="00EA0192">
            <w:pPr>
              <w:rPr>
                <w:sz w:val="20"/>
                <w:szCs w:val="20"/>
              </w:rPr>
            </w:pPr>
            <w:r w:rsidRPr="0055549C">
              <w:rPr>
                <w:sz w:val="20"/>
                <w:szCs w:val="20"/>
              </w:rPr>
              <w:t>- DSP pre-installed on devices.</w:t>
            </w:r>
          </w:p>
          <w:p w14:paraId="4966C09A" w14:textId="77777777" w:rsidR="00243B87" w:rsidRPr="0055549C" w:rsidRDefault="00243B87" w:rsidP="00EA0192">
            <w:pPr>
              <w:rPr>
                <w:sz w:val="20"/>
                <w:szCs w:val="20"/>
              </w:rPr>
            </w:pPr>
            <w:r w:rsidRPr="0055549C">
              <w:rPr>
                <w:sz w:val="20"/>
                <w:szCs w:val="20"/>
              </w:rPr>
              <w:t>-  In-person demonstration of DSP.</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05F7C012" w14:textId="77777777" w:rsidR="00243B87" w:rsidRPr="0055549C" w:rsidRDefault="00243B87" w:rsidP="00EA0192">
            <w:pPr>
              <w:rPr>
                <w:sz w:val="20"/>
                <w:szCs w:val="20"/>
              </w:rPr>
            </w:pPr>
            <w:r w:rsidRPr="0055549C">
              <w:rPr>
                <w:sz w:val="20"/>
                <w:szCs w:val="20"/>
              </w:rPr>
              <w:t>-Living it up: a wellbeing portal. Provides information, advice and community networks.</w:t>
            </w:r>
          </w:p>
          <w:p w14:paraId="0C902A24" w14:textId="77777777" w:rsidR="00243B87" w:rsidRPr="0055549C" w:rsidRDefault="00243B87" w:rsidP="00EA0192">
            <w:pPr>
              <w:rPr>
                <w:sz w:val="20"/>
                <w:szCs w:val="20"/>
              </w:rPr>
            </w:pPr>
            <w:r w:rsidRPr="0055549C">
              <w:rPr>
                <w:sz w:val="20"/>
                <w:szCs w:val="20"/>
              </w:rPr>
              <w:t>- Jointly: a care coordination services that enables all unpaid carers to communicate and access shared tools.</w:t>
            </w:r>
          </w:p>
          <w:p w14:paraId="11AD5204" w14:textId="77777777" w:rsidR="00243B87" w:rsidRPr="0055549C" w:rsidRDefault="00243B87" w:rsidP="00EA0192">
            <w:pPr>
              <w:rPr>
                <w:sz w:val="20"/>
                <w:szCs w:val="20"/>
              </w:rPr>
            </w:pPr>
            <w:r w:rsidRPr="0055549C">
              <w:rPr>
                <w:sz w:val="20"/>
                <w:szCs w:val="20"/>
              </w:rPr>
              <w:lastRenderedPageBreak/>
              <w:t xml:space="preserve">- Click and go: a support appointment scheduling interface for families with statutory package of care in place. </w:t>
            </w:r>
          </w:p>
          <w:p w14:paraId="41301A00" w14:textId="77777777" w:rsidR="00243B87" w:rsidRPr="0055549C" w:rsidRDefault="00243B87" w:rsidP="00EA0192">
            <w:pPr>
              <w:rPr>
                <w:sz w:val="20"/>
                <w:szCs w:val="20"/>
              </w:rPr>
            </w:pPr>
            <w:r w:rsidRPr="0055549C">
              <w:rPr>
                <w:sz w:val="20"/>
                <w:szCs w:val="20"/>
              </w:rPr>
              <w:t xml:space="preserve">- Participants had accessed the DSP for at least two months. </w:t>
            </w:r>
          </w:p>
          <w:p w14:paraId="6D6254D4" w14:textId="77777777" w:rsidR="00243B87" w:rsidRPr="0055549C" w:rsidRDefault="00243B87" w:rsidP="00EA0192">
            <w:pPr>
              <w:rPr>
                <w:sz w:val="20"/>
                <w:szCs w:val="20"/>
              </w:rPr>
            </w:pPr>
          </w:p>
          <w:p w14:paraId="705D3941" w14:textId="77777777" w:rsidR="00243B87" w:rsidRPr="0055549C" w:rsidRDefault="00243B87" w:rsidP="00EA0192">
            <w:pPr>
              <w:rPr>
                <w:sz w:val="20"/>
                <w:szCs w:val="20"/>
              </w:rPr>
            </w:pPr>
          </w:p>
          <w:p w14:paraId="436A76B6" w14:textId="77777777" w:rsidR="00243B87" w:rsidRPr="0055549C" w:rsidRDefault="00243B87" w:rsidP="00EA0192">
            <w:pPr>
              <w:rPr>
                <w:sz w:val="20"/>
                <w:szCs w:val="20"/>
              </w:rPr>
            </w:pPr>
          </w:p>
          <w:p w14:paraId="665906F2" w14:textId="77777777" w:rsidR="00243B87" w:rsidRPr="0055549C" w:rsidRDefault="00243B87" w:rsidP="00EA0192">
            <w:pPr>
              <w:rPr>
                <w:sz w:val="20"/>
                <w:szCs w:val="20"/>
              </w:rPr>
            </w:pPr>
          </w:p>
          <w:p w14:paraId="006C6229" w14:textId="77777777" w:rsidR="00243B87" w:rsidRPr="0055549C" w:rsidRDefault="00243B87" w:rsidP="00EA0192">
            <w:pPr>
              <w:rPr>
                <w:sz w:val="20"/>
                <w:szCs w:val="20"/>
              </w:rPr>
            </w:pPr>
          </w:p>
          <w:p w14:paraId="58FE761E" w14:textId="77777777" w:rsidR="00243B87" w:rsidRPr="0055549C" w:rsidRDefault="00243B87" w:rsidP="00EA0192">
            <w:pPr>
              <w:rPr>
                <w:sz w:val="20"/>
                <w:szCs w:val="20"/>
              </w:rPr>
            </w:pP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350631B8" w14:textId="77777777" w:rsidR="00243B87" w:rsidRPr="0055549C" w:rsidRDefault="00243B87" w:rsidP="00EA0192">
            <w:pPr>
              <w:rPr>
                <w:sz w:val="20"/>
                <w:szCs w:val="20"/>
              </w:rPr>
            </w:pPr>
            <w:r w:rsidRPr="0055549C">
              <w:rPr>
                <w:sz w:val="20"/>
                <w:szCs w:val="20"/>
              </w:rPr>
              <w:lastRenderedPageBreak/>
              <w:t xml:space="preserve">- Lack of a perceived current need for the DSP. </w:t>
            </w:r>
          </w:p>
          <w:p w14:paraId="49AE3676" w14:textId="77777777" w:rsidR="00243B87" w:rsidRPr="0055549C" w:rsidRDefault="00243B87" w:rsidP="00EA0192">
            <w:pPr>
              <w:rPr>
                <w:sz w:val="20"/>
                <w:szCs w:val="20"/>
              </w:rPr>
            </w:pPr>
            <w:r w:rsidRPr="0055549C">
              <w:rPr>
                <w:sz w:val="20"/>
                <w:szCs w:val="20"/>
              </w:rPr>
              <w:t xml:space="preserve">- Understood as suitable for people at latter stages of disease trajectory. </w:t>
            </w:r>
          </w:p>
          <w:p w14:paraId="3B6C25CF" w14:textId="77777777" w:rsidR="00243B87" w:rsidRPr="0055549C" w:rsidRDefault="00243B87" w:rsidP="00EA0192">
            <w:pPr>
              <w:rPr>
                <w:sz w:val="20"/>
                <w:szCs w:val="20"/>
              </w:rPr>
            </w:pPr>
            <w:r w:rsidRPr="0055549C">
              <w:rPr>
                <w:sz w:val="20"/>
                <w:szCs w:val="20"/>
              </w:rPr>
              <w:t xml:space="preserve">- Carers were the primary users, and some carers and PLWD found the DSP too difficult to use. </w:t>
            </w:r>
          </w:p>
          <w:p w14:paraId="3EF340FA" w14:textId="77777777" w:rsidR="00243B87" w:rsidRPr="0055549C" w:rsidRDefault="00243B87" w:rsidP="00EA0192">
            <w:pPr>
              <w:rPr>
                <w:sz w:val="20"/>
                <w:szCs w:val="20"/>
              </w:rPr>
            </w:pPr>
            <w:r w:rsidRPr="0055549C">
              <w:rPr>
                <w:sz w:val="20"/>
                <w:szCs w:val="20"/>
              </w:rPr>
              <w:t>- ‘</w:t>
            </w:r>
            <w:r w:rsidRPr="0055549C">
              <w:rPr>
                <w:i/>
                <w:sz w:val="20"/>
                <w:szCs w:val="20"/>
              </w:rPr>
              <w:t xml:space="preserve">But she’s not a teacher – she finds it very difficult… And it can be a bit upsetting as well. She’s much better than me but </w:t>
            </w:r>
            <w:r w:rsidRPr="0055549C">
              <w:rPr>
                <w:i/>
                <w:sz w:val="20"/>
                <w:szCs w:val="20"/>
              </w:rPr>
              <w:lastRenderedPageBreak/>
              <w:t>she’s not very happy trying to take me by the hand and leading me through the procedure and she gets very frustrated as well’</w:t>
            </w:r>
            <w:r w:rsidRPr="0055549C">
              <w:rPr>
                <w:sz w:val="20"/>
                <w:szCs w:val="20"/>
              </w:rPr>
              <w:t xml:space="preserve"> (PLWD)</w:t>
            </w:r>
          </w:p>
          <w:p w14:paraId="15109B4D" w14:textId="77777777" w:rsidR="00243B87" w:rsidRPr="0055549C" w:rsidRDefault="00243B87" w:rsidP="00EA0192">
            <w:pPr>
              <w:rPr>
                <w:sz w:val="20"/>
                <w:szCs w:val="20"/>
              </w:rPr>
            </w:pPr>
            <w:r w:rsidRPr="0055549C">
              <w:rPr>
                <w:sz w:val="20"/>
                <w:szCs w:val="20"/>
              </w:rPr>
              <w:t>- ‘</w:t>
            </w:r>
            <w:r w:rsidRPr="0055549C">
              <w:rPr>
                <w:i/>
                <w:sz w:val="20"/>
                <w:szCs w:val="20"/>
              </w:rPr>
              <w:t>As I say, if-if somebody had gone through it with me at the beginning, that would have been helpful. Just sat down and said now, you know, this is what you can do with it and that’s what you can do with it. I think that would have been helpful’</w:t>
            </w:r>
            <w:r w:rsidRPr="0055549C">
              <w:rPr>
                <w:sz w:val="20"/>
                <w:szCs w:val="20"/>
              </w:rPr>
              <w:t xml:space="preserve"> (Unpaid carer)</w:t>
            </w:r>
          </w:p>
          <w:p w14:paraId="3922A2B4" w14:textId="77777777" w:rsidR="00243B87" w:rsidRPr="0055549C" w:rsidRDefault="00243B87" w:rsidP="00EA0192">
            <w:pPr>
              <w:rPr>
                <w:sz w:val="20"/>
                <w:szCs w:val="20"/>
              </w:rPr>
            </w:pPr>
            <w:r w:rsidRPr="0055549C">
              <w:rPr>
                <w:i/>
                <w:sz w:val="20"/>
                <w:szCs w:val="20"/>
              </w:rPr>
              <w:t xml:space="preserve">- ‘I’m not here feeling sorry for myself, I can get into (the tablet) and the day goes quicker… I </w:t>
            </w:r>
            <w:proofErr w:type="spellStart"/>
            <w:r w:rsidRPr="0055549C">
              <w:rPr>
                <w:i/>
                <w:sz w:val="20"/>
                <w:szCs w:val="20"/>
              </w:rPr>
              <w:t>dunno</w:t>
            </w:r>
            <w:proofErr w:type="spellEnd"/>
            <w:r w:rsidRPr="0055549C">
              <w:rPr>
                <w:i/>
                <w:sz w:val="20"/>
                <w:szCs w:val="20"/>
              </w:rPr>
              <w:t xml:space="preserve"> what to say to be honest. I love it. I love it.’</w:t>
            </w:r>
            <w:r w:rsidRPr="0055549C">
              <w:rPr>
                <w:sz w:val="20"/>
                <w:szCs w:val="20"/>
              </w:rPr>
              <w:t xml:space="preserve"> (PLWD)</w:t>
            </w:r>
          </w:p>
        </w:tc>
      </w:tr>
      <w:tr w:rsidR="00243B87" w:rsidRPr="0055549C" w14:paraId="27F8E2E2"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2C2393B2" w14:textId="61AB312E" w:rsidR="00243B87" w:rsidRPr="0055549C" w:rsidRDefault="00243B87" w:rsidP="00EA0192">
            <w:pPr>
              <w:rPr>
                <w:sz w:val="20"/>
                <w:szCs w:val="20"/>
              </w:rPr>
            </w:pPr>
            <w:r w:rsidRPr="0055549C">
              <w:rPr>
                <w:sz w:val="20"/>
                <w:szCs w:val="20"/>
              </w:rPr>
              <w:lastRenderedPageBreak/>
              <w:t xml:space="preserve">Dial et al., </w:t>
            </w:r>
            <w:r w:rsidR="00E7719F" w:rsidRPr="0055549C">
              <w:rPr>
                <w:noProof/>
                <w:sz w:val="20"/>
                <w:szCs w:val="20"/>
              </w:rPr>
              <w:t>(Dial et al., 2019)</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BE5DE11" w14:textId="77777777" w:rsidR="00243B87" w:rsidRPr="0055549C" w:rsidRDefault="00243B87" w:rsidP="00EA0192">
            <w:pPr>
              <w:rPr>
                <w:sz w:val="20"/>
                <w:szCs w:val="20"/>
              </w:rPr>
            </w:pPr>
            <w:r w:rsidRPr="0055549C">
              <w:rPr>
                <w:sz w:val="20"/>
                <w:szCs w:val="20"/>
              </w:rPr>
              <w:t xml:space="preserve">- Videoconferencing software (Adobe connect or </w:t>
            </w:r>
            <w:proofErr w:type="spellStart"/>
            <w:r w:rsidRPr="0055549C">
              <w:rPr>
                <w:sz w:val="20"/>
                <w:szCs w:val="20"/>
              </w:rPr>
              <w:t>Fuze</w:t>
            </w:r>
            <w:proofErr w:type="spellEnd"/>
            <w:r w:rsidRPr="0055549C">
              <w:rPr>
                <w:sz w:val="20"/>
                <w:szCs w:val="20"/>
              </w:rPr>
              <w:t xml:space="preserve">). </w:t>
            </w:r>
          </w:p>
          <w:p w14:paraId="6C8525AD" w14:textId="77777777" w:rsidR="00243B87" w:rsidRPr="0055549C" w:rsidRDefault="00243B87" w:rsidP="00EA0192">
            <w:pPr>
              <w:rPr>
                <w:sz w:val="20"/>
                <w:szCs w:val="20"/>
              </w:rPr>
            </w:pPr>
            <w:r w:rsidRPr="0055549C">
              <w:rPr>
                <w:sz w:val="20"/>
                <w:szCs w:val="20"/>
              </w:rPr>
              <w:t xml:space="preserve">- Telephone or Team Viewer for trouble shooting. </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4B034ADE" w14:textId="77777777" w:rsidR="00243B87" w:rsidRPr="0055549C" w:rsidRDefault="00243B87" w:rsidP="00EA0192">
            <w:pPr>
              <w:rPr>
                <w:sz w:val="20"/>
                <w:szCs w:val="20"/>
              </w:rPr>
            </w:pPr>
            <w:r w:rsidRPr="0055549C">
              <w:rPr>
                <w:sz w:val="20"/>
                <w:szCs w:val="20"/>
              </w:rPr>
              <w:t>- Document which included written instructions and screenshots to install the videoconferencing software.</w:t>
            </w:r>
          </w:p>
          <w:p w14:paraId="585C0B93" w14:textId="77777777" w:rsidR="00243B87" w:rsidRPr="0055549C" w:rsidRDefault="00243B87" w:rsidP="00EA0192">
            <w:pPr>
              <w:rPr>
                <w:sz w:val="20"/>
                <w:szCs w:val="20"/>
              </w:rPr>
            </w:pPr>
            <w:r w:rsidRPr="0055549C">
              <w:rPr>
                <w:sz w:val="20"/>
                <w:szCs w:val="20"/>
              </w:rPr>
              <w:t xml:space="preserve">- Additional support provided by telephone or Team Viewer. </w:t>
            </w:r>
          </w:p>
          <w:p w14:paraId="5E34F9F1" w14:textId="77777777" w:rsidR="00243B87" w:rsidRPr="0055549C" w:rsidRDefault="00243B87" w:rsidP="00EA0192">
            <w:pPr>
              <w:rPr>
                <w:sz w:val="20"/>
                <w:szCs w:val="20"/>
              </w:rPr>
            </w:pPr>
            <w:r w:rsidRPr="0055549C">
              <w:rPr>
                <w:sz w:val="20"/>
                <w:szCs w:val="20"/>
              </w:rPr>
              <w:t>- An iPad Air with pre-installed software was provided to participants who did not own a computer or webcam.</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31656FD6" w14:textId="77777777" w:rsidR="00243B87" w:rsidRPr="0055549C" w:rsidRDefault="00243B87" w:rsidP="00EA0192">
            <w:pPr>
              <w:rPr>
                <w:sz w:val="20"/>
                <w:szCs w:val="20"/>
              </w:rPr>
            </w:pPr>
            <w:r w:rsidRPr="0055549C">
              <w:rPr>
                <w:sz w:val="20"/>
                <w:szCs w:val="20"/>
              </w:rPr>
              <w:t xml:space="preserve">- LRT treatment: trained to use word finding strategies capitalizing on the retrieval of residual semantic, phonological, orthographic and autobiographical or episodic knowledge. Cueing hierarchy. </w:t>
            </w:r>
          </w:p>
          <w:p w14:paraId="1B80440E" w14:textId="77777777" w:rsidR="00243B87" w:rsidRPr="0055549C" w:rsidRDefault="00243B87" w:rsidP="00EA0192">
            <w:pPr>
              <w:rPr>
                <w:sz w:val="20"/>
                <w:szCs w:val="20"/>
              </w:rPr>
            </w:pPr>
            <w:r w:rsidRPr="0055549C">
              <w:rPr>
                <w:sz w:val="20"/>
                <w:szCs w:val="20"/>
              </w:rPr>
              <w:t>- VISTA treatment: facilitate grammaticality, intelligibility and fluency of connected speech. Script training.</w:t>
            </w: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22BF825D" w14:textId="77777777" w:rsidR="00243B87" w:rsidRPr="0055549C" w:rsidRDefault="00243B87" w:rsidP="00EA0192">
            <w:pPr>
              <w:rPr>
                <w:sz w:val="20"/>
                <w:szCs w:val="20"/>
              </w:rPr>
            </w:pPr>
            <w:r w:rsidRPr="0055549C">
              <w:rPr>
                <w:sz w:val="20"/>
                <w:szCs w:val="20"/>
              </w:rPr>
              <w:t xml:space="preserve">None reported. </w:t>
            </w:r>
          </w:p>
        </w:tc>
      </w:tr>
      <w:tr w:rsidR="00243B87" w:rsidRPr="0055549C" w14:paraId="47399661"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1224BB51" w14:textId="70773D74" w:rsidR="00243B87" w:rsidRPr="0055549C" w:rsidRDefault="00243B87" w:rsidP="00EA0192">
            <w:pPr>
              <w:rPr>
                <w:sz w:val="20"/>
                <w:szCs w:val="20"/>
              </w:rPr>
            </w:pPr>
            <w:proofErr w:type="spellStart"/>
            <w:r w:rsidRPr="0055549C">
              <w:rPr>
                <w:sz w:val="20"/>
                <w:szCs w:val="20"/>
              </w:rPr>
              <w:t>Ptomey</w:t>
            </w:r>
            <w:proofErr w:type="spellEnd"/>
            <w:r w:rsidRPr="0055549C">
              <w:rPr>
                <w:sz w:val="20"/>
                <w:szCs w:val="20"/>
              </w:rPr>
              <w:t xml:space="preserve"> et al., </w:t>
            </w:r>
            <w:r w:rsidR="00E7719F" w:rsidRPr="0055549C">
              <w:rPr>
                <w:noProof/>
                <w:sz w:val="20"/>
                <w:szCs w:val="20"/>
              </w:rPr>
              <w:t>(Ptomey et al., 2019)</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2632C348" w14:textId="77777777" w:rsidR="00243B87" w:rsidRPr="0055549C" w:rsidRDefault="00243B87" w:rsidP="00EA0192">
            <w:pPr>
              <w:rPr>
                <w:sz w:val="20"/>
                <w:szCs w:val="20"/>
              </w:rPr>
            </w:pPr>
            <w:r w:rsidRPr="0055549C">
              <w:rPr>
                <w:sz w:val="20"/>
                <w:szCs w:val="20"/>
              </w:rPr>
              <w:t xml:space="preserve">-Video conferencing software (Zoom). </w:t>
            </w:r>
          </w:p>
          <w:p w14:paraId="047A651F" w14:textId="77777777" w:rsidR="00243B87" w:rsidRPr="0055549C" w:rsidRDefault="00243B87" w:rsidP="00EA0192">
            <w:pPr>
              <w:rPr>
                <w:sz w:val="20"/>
                <w:szCs w:val="20"/>
              </w:rPr>
            </w:pPr>
            <w:r w:rsidRPr="0055549C">
              <w:rPr>
                <w:sz w:val="20"/>
                <w:szCs w:val="20"/>
              </w:rPr>
              <w:t xml:space="preserve">- iPad mini tablet and Fitbits. </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6860012" w14:textId="77777777" w:rsidR="00243B87" w:rsidRPr="0055549C" w:rsidRDefault="00243B87" w:rsidP="00EA0192">
            <w:pPr>
              <w:rPr>
                <w:sz w:val="20"/>
                <w:szCs w:val="20"/>
              </w:rPr>
            </w:pPr>
            <w:r w:rsidRPr="0055549C">
              <w:rPr>
                <w:sz w:val="20"/>
                <w:szCs w:val="20"/>
              </w:rPr>
              <w:t xml:space="preserve">- Provided iPads, Fitbits and HDMI adaptor. </w:t>
            </w:r>
          </w:p>
          <w:p w14:paraId="3DBD9A04" w14:textId="77777777" w:rsidR="00243B87" w:rsidRPr="0055549C" w:rsidRDefault="00243B87" w:rsidP="00EA0192">
            <w:pPr>
              <w:rPr>
                <w:sz w:val="20"/>
                <w:szCs w:val="20"/>
              </w:rPr>
            </w:pPr>
            <w:r w:rsidRPr="0055549C">
              <w:rPr>
                <w:sz w:val="20"/>
                <w:szCs w:val="20"/>
              </w:rPr>
              <w:t>- iPad pre-installed software and videos explaining how to use the ICT.</w:t>
            </w:r>
          </w:p>
          <w:p w14:paraId="2DCA5F60" w14:textId="77777777" w:rsidR="00243B87" w:rsidRPr="0055549C" w:rsidRDefault="00243B87" w:rsidP="00EA0192">
            <w:pPr>
              <w:rPr>
                <w:sz w:val="20"/>
                <w:szCs w:val="20"/>
              </w:rPr>
            </w:pPr>
            <w:r w:rsidRPr="0055549C">
              <w:rPr>
                <w:sz w:val="20"/>
                <w:szCs w:val="20"/>
              </w:rPr>
              <w:t xml:space="preserve">- In-person raining on ICT use. </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47B9AA22" w14:textId="77777777" w:rsidR="00243B87" w:rsidRPr="0055549C" w:rsidRDefault="00243B87" w:rsidP="00EA0192">
            <w:pPr>
              <w:rPr>
                <w:sz w:val="20"/>
                <w:szCs w:val="20"/>
              </w:rPr>
            </w:pPr>
            <w:r w:rsidRPr="0055549C">
              <w:rPr>
                <w:sz w:val="20"/>
                <w:szCs w:val="20"/>
              </w:rPr>
              <w:t xml:space="preserve">- 30-minute exercise sessions via video-conferencing, three times per week, over 12 weeks. </w:t>
            </w:r>
          </w:p>
          <w:p w14:paraId="38C0C666" w14:textId="77777777" w:rsidR="00243B87" w:rsidRPr="0055549C" w:rsidRDefault="00243B87" w:rsidP="00EA0192">
            <w:pPr>
              <w:rPr>
                <w:sz w:val="20"/>
                <w:szCs w:val="20"/>
              </w:rPr>
            </w:pPr>
            <w:r w:rsidRPr="0055549C">
              <w:rPr>
                <w:sz w:val="20"/>
                <w:szCs w:val="20"/>
              </w:rPr>
              <w:t xml:space="preserve">- Groups of 5-8 dyads, each in their own home. - A warm up, MPA and a cooldown. MPA included walking, sit to stand, dance movement and resistance exercises. </w:t>
            </w:r>
          </w:p>
          <w:p w14:paraId="56880E0C" w14:textId="77777777" w:rsidR="00243B87" w:rsidRPr="0055549C" w:rsidRDefault="00243B87" w:rsidP="00EA0192">
            <w:pPr>
              <w:rPr>
                <w:sz w:val="20"/>
                <w:szCs w:val="20"/>
              </w:rPr>
            </w:pPr>
            <w:r w:rsidRPr="0055549C">
              <w:rPr>
                <w:sz w:val="20"/>
                <w:szCs w:val="20"/>
              </w:rPr>
              <w:t>- Context of sessions varied, led by a health coach</w:t>
            </w:r>
          </w:p>
          <w:p w14:paraId="3C8FB7C7" w14:textId="77777777" w:rsidR="00243B87" w:rsidRPr="0055549C" w:rsidRDefault="00243B87" w:rsidP="00EA0192">
            <w:pPr>
              <w:rPr>
                <w:sz w:val="20"/>
                <w:szCs w:val="20"/>
              </w:rPr>
            </w:pPr>
            <w:r w:rsidRPr="0055549C">
              <w:rPr>
                <w:sz w:val="20"/>
                <w:szCs w:val="20"/>
              </w:rPr>
              <w:t xml:space="preserve">- Each dyad attended a monthly 15 minutes education / support session with the health coach. </w:t>
            </w: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08A29D4" w14:textId="77777777" w:rsidR="00243B87" w:rsidRPr="0055549C" w:rsidRDefault="00243B87" w:rsidP="00EA0192">
            <w:pPr>
              <w:rPr>
                <w:sz w:val="20"/>
                <w:szCs w:val="20"/>
              </w:rPr>
            </w:pPr>
            <w:r w:rsidRPr="0055549C">
              <w:rPr>
                <w:sz w:val="20"/>
                <w:szCs w:val="20"/>
              </w:rPr>
              <w:t xml:space="preserve">- PLWD and unpaid carers enjoyed the program. </w:t>
            </w:r>
          </w:p>
          <w:p w14:paraId="7F73905D" w14:textId="77777777" w:rsidR="00243B87" w:rsidRPr="0055549C" w:rsidRDefault="00243B87" w:rsidP="00EA0192">
            <w:pPr>
              <w:rPr>
                <w:sz w:val="20"/>
                <w:szCs w:val="20"/>
              </w:rPr>
            </w:pPr>
            <w:r w:rsidRPr="0055549C">
              <w:rPr>
                <w:sz w:val="20"/>
                <w:szCs w:val="20"/>
              </w:rPr>
              <w:t xml:space="preserve">- 28.6% of unpaid carers experienced difficulties when connecting the iPad to the internet and, 14.3% reported difficulties connecting the Fitbit to the iPad. </w:t>
            </w:r>
          </w:p>
          <w:p w14:paraId="0F7644C9" w14:textId="77777777" w:rsidR="00243B87" w:rsidRPr="0055549C" w:rsidRDefault="00243B87" w:rsidP="00EA0192">
            <w:pPr>
              <w:rPr>
                <w:sz w:val="20"/>
                <w:szCs w:val="20"/>
              </w:rPr>
            </w:pPr>
            <w:r w:rsidRPr="0055549C">
              <w:rPr>
                <w:sz w:val="20"/>
                <w:szCs w:val="20"/>
              </w:rPr>
              <w:t>- All unpaid carers reported it was easy to navigate the iPad and the Zoom app.</w:t>
            </w:r>
          </w:p>
        </w:tc>
      </w:tr>
      <w:tr w:rsidR="00243B87" w:rsidRPr="0055549C" w14:paraId="48D3B73A"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074AEC65" w14:textId="12A7F4E5" w:rsidR="00243B87" w:rsidRPr="0055549C" w:rsidRDefault="00243B87" w:rsidP="00EA0192">
            <w:pPr>
              <w:rPr>
                <w:sz w:val="20"/>
                <w:szCs w:val="20"/>
              </w:rPr>
            </w:pPr>
            <w:proofErr w:type="spellStart"/>
            <w:r w:rsidRPr="0055549C">
              <w:rPr>
                <w:sz w:val="20"/>
                <w:szCs w:val="20"/>
              </w:rPr>
              <w:t>Capozzo</w:t>
            </w:r>
            <w:proofErr w:type="spellEnd"/>
            <w:r w:rsidRPr="0055549C">
              <w:rPr>
                <w:sz w:val="20"/>
                <w:szCs w:val="20"/>
              </w:rPr>
              <w:t xml:space="preserve"> et al., </w:t>
            </w:r>
            <w:r w:rsidR="00E7719F" w:rsidRPr="0055549C">
              <w:rPr>
                <w:noProof/>
                <w:sz w:val="20"/>
                <w:szCs w:val="20"/>
              </w:rPr>
              <w:t>(Capozzo et al., 2020)</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05B9A68" w14:textId="77777777" w:rsidR="00243B87" w:rsidRPr="0055549C" w:rsidRDefault="00243B87" w:rsidP="00EA0192">
            <w:pPr>
              <w:rPr>
                <w:sz w:val="20"/>
                <w:szCs w:val="20"/>
              </w:rPr>
            </w:pPr>
            <w:r w:rsidRPr="0055549C">
              <w:rPr>
                <w:sz w:val="20"/>
                <w:szCs w:val="20"/>
              </w:rPr>
              <w:t>- Videoconferencing software option, but all participant chose telephone calls</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353F7F11" w14:textId="77777777" w:rsidR="00243B87" w:rsidRPr="0055549C" w:rsidRDefault="00243B87" w:rsidP="00EA0192">
            <w:pPr>
              <w:rPr>
                <w:sz w:val="20"/>
                <w:szCs w:val="20"/>
              </w:rPr>
            </w:pPr>
            <w:r w:rsidRPr="0055549C">
              <w:rPr>
                <w:sz w:val="20"/>
                <w:szCs w:val="20"/>
              </w:rPr>
              <w:t>None reported.</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5FFA8F9B" w14:textId="77777777" w:rsidR="00243B87" w:rsidRPr="0055549C" w:rsidRDefault="00243B87" w:rsidP="00EA0192">
            <w:pPr>
              <w:rPr>
                <w:sz w:val="20"/>
                <w:szCs w:val="20"/>
              </w:rPr>
            </w:pPr>
            <w:r w:rsidRPr="0055549C">
              <w:rPr>
                <w:sz w:val="20"/>
                <w:szCs w:val="20"/>
              </w:rPr>
              <w:t xml:space="preserve">- Consultation with neurologist and lasted between 60-90 minutes. </w:t>
            </w:r>
          </w:p>
          <w:p w14:paraId="2A6424BF" w14:textId="77777777" w:rsidR="00243B87" w:rsidRPr="0055549C" w:rsidRDefault="00243B87" w:rsidP="00EA0192">
            <w:pPr>
              <w:rPr>
                <w:sz w:val="20"/>
                <w:szCs w:val="20"/>
              </w:rPr>
            </w:pPr>
            <w:r w:rsidRPr="0055549C">
              <w:rPr>
                <w:sz w:val="20"/>
                <w:szCs w:val="20"/>
              </w:rPr>
              <w:t xml:space="preserve">- Assessment based on a structured question to identify significant changes since last evaluation (behaviour, personality, language, sleep disturbances, nutritional status, </w:t>
            </w:r>
            <w:r w:rsidRPr="0055549C">
              <w:rPr>
                <w:sz w:val="20"/>
                <w:szCs w:val="20"/>
              </w:rPr>
              <w:lastRenderedPageBreak/>
              <w:t>swallowing capacity, respiratory function, access to rehab, SALT, pharma therapy)</w:t>
            </w: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5EE27B64" w14:textId="77777777" w:rsidR="00243B87" w:rsidRPr="0055549C" w:rsidRDefault="00243B87" w:rsidP="00EA0192">
            <w:pPr>
              <w:rPr>
                <w:sz w:val="20"/>
                <w:szCs w:val="20"/>
              </w:rPr>
            </w:pPr>
            <w:r w:rsidRPr="0055549C">
              <w:rPr>
                <w:sz w:val="20"/>
                <w:szCs w:val="20"/>
              </w:rPr>
              <w:lastRenderedPageBreak/>
              <w:t>- Satisfied with voice quality: 81% very satisfied; 19% fairly satisfied; not satisfied at all: 0%.</w:t>
            </w:r>
          </w:p>
          <w:p w14:paraId="31A49A86" w14:textId="77777777" w:rsidR="00243B87" w:rsidRPr="0055549C" w:rsidRDefault="00243B87" w:rsidP="00EA0192">
            <w:pPr>
              <w:rPr>
                <w:sz w:val="20"/>
                <w:szCs w:val="20"/>
              </w:rPr>
            </w:pPr>
            <w:r w:rsidRPr="0055549C">
              <w:rPr>
                <w:sz w:val="20"/>
                <w:szCs w:val="20"/>
              </w:rPr>
              <w:t>- Satisfied with the neurologist's skills to understand problems: 88% very satisfied; 12% fairly satisfied; 0% not satisfied.</w:t>
            </w:r>
          </w:p>
          <w:p w14:paraId="12C8CF70" w14:textId="77777777" w:rsidR="00243B87" w:rsidRPr="0055549C" w:rsidRDefault="00243B87" w:rsidP="00EA0192">
            <w:pPr>
              <w:rPr>
                <w:sz w:val="20"/>
                <w:szCs w:val="20"/>
              </w:rPr>
            </w:pPr>
            <w:r w:rsidRPr="0055549C">
              <w:rPr>
                <w:sz w:val="20"/>
                <w:szCs w:val="20"/>
              </w:rPr>
              <w:lastRenderedPageBreak/>
              <w:t xml:space="preserve">- Satisfied with experience: 81% very satisfied; 19% fairly satisfied; 0% not satisfied. </w:t>
            </w:r>
          </w:p>
          <w:p w14:paraId="3CCABD7A" w14:textId="77777777" w:rsidR="00243B87" w:rsidRPr="0055549C" w:rsidRDefault="00243B87" w:rsidP="00EA0192">
            <w:pPr>
              <w:rPr>
                <w:sz w:val="20"/>
                <w:szCs w:val="20"/>
              </w:rPr>
            </w:pPr>
            <w:r w:rsidRPr="0055549C">
              <w:rPr>
                <w:sz w:val="20"/>
                <w:szCs w:val="20"/>
              </w:rPr>
              <w:t>- Able to talk as during in person consultation: yes: 82% and No: 18%.</w:t>
            </w:r>
          </w:p>
        </w:tc>
      </w:tr>
      <w:tr w:rsidR="00243B87" w:rsidRPr="0055549C" w14:paraId="5509D3CD" w14:textId="77777777" w:rsidTr="008077E1">
        <w:trPr>
          <w:trHeight w:val="717"/>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D2917F7" w14:textId="4F034E77" w:rsidR="00243B87" w:rsidRPr="0055549C" w:rsidRDefault="00243B87" w:rsidP="00EA0192">
            <w:pPr>
              <w:rPr>
                <w:sz w:val="20"/>
                <w:szCs w:val="20"/>
              </w:rPr>
            </w:pPr>
            <w:r w:rsidRPr="0055549C">
              <w:rPr>
                <w:sz w:val="20"/>
                <w:szCs w:val="20"/>
              </w:rPr>
              <w:lastRenderedPageBreak/>
              <w:t xml:space="preserve">Moo et al., </w:t>
            </w:r>
            <w:r w:rsidR="00E7719F" w:rsidRPr="0055549C">
              <w:rPr>
                <w:noProof/>
                <w:sz w:val="20"/>
                <w:szCs w:val="20"/>
              </w:rPr>
              <w:t>(Moo et al., 2020)</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2C894E26" w14:textId="77777777" w:rsidR="00243B87" w:rsidRPr="0055549C" w:rsidRDefault="00243B87" w:rsidP="00EA0192">
            <w:pPr>
              <w:rPr>
                <w:sz w:val="20"/>
                <w:szCs w:val="20"/>
              </w:rPr>
            </w:pPr>
            <w:r w:rsidRPr="0055549C">
              <w:rPr>
                <w:sz w:val="20"/>
                <w:szCs w:val="20"/>
              </w:rPr>
              <w:t>-Videoconferencing software (CISCO Jabber)</w:t>
            </w:r>
          </w:p>
          <w:p w14:paraId="2A87E58B" w14:textId="77777777" w:rsidR="00243B87" w:rsidRPr="0055549C" w:rsidRDefault="00243B87" w:rsidP="00EA0192">
            <w:pPr>
              <w:rPr>
                <w:sz w:val="20"/>
                <w:szCs w:val="20"/>
              </w:rPr>
            </w:pPr>
            <w:r w:rsidRPr="0055549C">
              <w:rPr>
                <w:sz w:val="20"/>
                <w:szCs w:val="20"/>
              </w:rPr>
              <w:t>- Telephone for trouble shooting</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3A7DC1E4" w14:textId="77777777" w:rsidR="00243B87" w:rsidRPr="0055549C" w:rsidRDefault="00243B87" w:rsidP="00EA0192">
            <w:pPr>
              <w:rPr>
                <w:sz w:val="20"/>
                <w:szCs w:val="20"/>
              </w:rPr>
            </w:pPr>
            <w:r w:rsidRPr="0055549C">
              <w:rPr>
                <w:sz w:val="20"/>
                <w:szCs w:val="20"/>
              </w:rPr>
              <w:t xml:space="preserve">- Provided videoconferencing software access and, if required, a webcam. </w:t>
            </w:r>
          </w:p>
          <w:p w14:paraId="05840ABE" w14:textId="77777777" w:rsidR="00243B87" w:rsidRPr="0055549C" w:rsidRDefault="00243B87" w:rsidP="00EA0192">
            <w:pPr>
              <w:rPr>
                <w:sz w:val="20"/>
                <w:szCs w:val="20"/>
              </w:rPr>
            </w:pPr>
            <w:r w:rsidRPr="0055549C">
              <w:rPr>
                <w:sz w:val="20"/>
                <w:szCs w:val="20"/>
              </w:rPr>
              <w:t xml:space="preserve">- Technician called unpaid carers to identify home computer and internet capabilities. </w:t>
            </w:r>
          </w:p>
          <w:p w14:paraId="359CD65E" w14:textId="77777777" w:rsidR="00243B87" w:rsidRPr="0055549C" w:rsidRDefault="00243B87" w:rsidP="00EA0192">
            <w:pPr>
              <w:rPr>
                <w:sz w:val="20"/>
                <w:szCs w:val="20"/>
              </w:rPr>
            </w:pPr>
            <w:r w:rsidRPr="0055549C">
              <w:rPr>
                <w:sz w:val="20"/>
                <w:szCs w:val="20"/>
              </w:rPr>
              <w:t>- Provided support to download and install videoconferencing software over the telephone.</w:t>
            </w:r>
          </w:p>
          <w:p w14:paraId="5CD8A897" w14:textId="77777777" w:rsidR="00243B87" w:rsidRPr="0055549C" w:rsidRDefault="00243B87" w:rsidP="00EA0192">
            <w:pPr>
              <w:rPr>
                <w:sz w:val="20"/>
                <w:szCs w:val="20"/>
              </w:rPr>
            </w:pPr>
            <w:r w:rsidRPr="0055549C">
              <w:rPr>
                <w:sz w:val="20"/>
                <w:szCs w:val="20"/>
              </w:rPr>
              <w:t xml:space="preserve">- Conducted a test run before intervention. </w:t>
            </w:r>
          </w:p>
          <w:p w14:paraId="7EC89DE4" w14:textId="77777777" w:rsidR="00243B87" w:rsidRPr="0055549C" w:rsidRDefault="00243B87" w:rsidP="00EA0192">
            <w:pPr>
              <w:rPr>
                <w:sz w:val="20"/>
                <w:szCs w:val="20"/>
              </w:rPr>
            </w:pPr>
            <w:r w:rsidRPr="0055549C">
              <w:rPr>
                <w:sz w:val="20"/>
                <w:szCs w:val="20"/>
              </w:rPr>
              <w:t>- Participants received an email with appointment time and log in details.</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15E2963" w14:textId="77777777" w:rsidR="00243B87" w:rsidRPr="0055549C" w:rsidRDefault="00243B87" w:rsidP="00EA0192">
            <w:pPr>
              <w:rPr>
                <w:sz w:val="20"/>
                <w:szCs w:val="20"/>
              </w:rPr>
            </w:pPr>
            <w:r w:rsidRPr="0055549C">
              <w:rPr>
                <w:sz w:val="20"/>
                <w:szCs w:val="20"/>
              </w:rPr>
              <w:t xml:space="preserve">- Telemedicine visits complimented in-person follow-up visits. </w:t>
            </w:r>
          </w:p>
          <w:p w14:paraId="4466BB04" w14:textId="77777777" w:rsidR="00243B87" w:rsidRPr="0055549C" w:rsidRDefault="00243B87" w:rsidP="00EA0192">
            <w:pPr>
              <w:rPr>
                <w:sz w:val="20"/>
                <w:szCs w:val="20"/>
              </w:rPr>
            </w:pPr>
            <w:r w:rsidRPr="0055549C">
              <w:rPr>
                <w:sz w:val="20"/>
                <w:szCs w:val="20"/>
              </w:rPr>
              <w:t xml:space="preserve">- Conducted by a behavioural neurologist and lasted 45 minutes.  </w:t>
            </w:r>
          </w:p>
          <w:p w14:paraId="342172A1" w14:textId="77777777" w:rsidR="00243B87" w:rsidRPr="0055549C" w:rsidRDefault="00243B87" w:rsidP="00EA0192">
            <w:pPr>
              <w:rPr>
                <w:sz w:val="20"/>
                <w:szCs w:val="20"/>
              </w:rPr>
            </w:pPr>
            <w:r w:rsidRPr="0055549C">
              <w:rPr>
                <w:sz w:val="20"/>
                <w:szCs w:val="20"/>
              </w:rPr>
              <w:t xml:space="preserve">-Topics covered included: changes in cognition, behaviour, mood, sleep, appetite, continence, mobility issues, safety concerns, independent activities of daily living and activities of daily living. </w:t>
            </w:r>
          </w:p>
          <w:p w14:paraId="02374CBB" w14:textId="77777777" w:rsidR="00243B87" w:rsidRPr="0055549C" w:rsidRDefault="00243B87" w:rsidP="00EA0192">
            <w:pPr>
              <w:rPr>
                <w:sz w:val="20"/>
                <w:szCs w:val="20"/>
              </w:rPr>
            </w:pPr>
            <w:r w:rsidRPr="0055549C">
              <w:rPr>
                <w:sz w:val="20"/>
                <w:szCs w:val="20"/>
              </w:rPr>
              <w:t xml:space="preserve">- Recommendations communicated with unpaid carers and medication changes or referrals inputted into the medical record. </w:t>
            </w:r>
          </w:p>
          <w:p w14:paraId="1E8744ED" w14:textId="77777777" w:rsidR="00243B87" w:rsidRPr="0055549C" w:rsidRDefault="00243B87" w:rsidP="00EA0192">
            <w:pPr>
              <w:rPr>
                <w:sz w:val="20"/>
                <w:szCs w:val="20"/>
              </w:rPr>
            </w:pPr>
            <w:r w:rsidRPr="0055549C">
              <w:rPr>
                <w:sz w:val="20"/>
                <w:szCs w:val="20"/>
              </w:rPr>
              <w:t xml:space="preserve">- Next visit scheduled depending on need (ranged from 2 weeks – 9 months). </w:t>
            </w:r>
          </w:p>
          <w:p w14:paraId="466C0B45" w14:textId="77777777" w:rsidR="00243B87" w:rsidRPr="0055549C" w:rsidRDefault="00243B87" w:rsidP="00EA0192">
            <w:pPr>
              <w:rPr>
                <w:sz w:val="20"/>
                <w:szCs w:val="20"/>
              </w:rPr>
            </w:pPr>
            <w:r w:rsidRPr="0055549C">
              <w:rPr>
                <w:sz w:val="20"/>
                <w:szCs w:val="20"/>
              </w:rPr>
              <w:t>- Between March 2013 to October 2014.</w:t>
            </w: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39F9385F" w14:textId="77777777" w:rsidR="00243B87" w:rsidRPr="0055549C" w:rsidRDefault="00243B87" w:rsidP="00EA0192">
            <w:pPr>
              <w:rPr>
                <w:sz w:val="20"/>
                <w:szCs w:val="20"/>
              </w:rPr>
            </w:pPr>
            <w:r w:rsidRPr="0055549C">
              <w:rPr>
                <w:sz w:val="20"/>
                <w:szCs w:val="20"/>
              </w:rPr>
              <w:t>- Convenience regarding travel and to maintain PLWD’s routine</w:t>
            </w:r>
          </w:p>
          <w:p w14:paraId="28F47A57" w14:textId="77777777" w:rsidR="00243B87" w:rsidRPr="0055549C" w:rsidRDefault="00243B87" w:rsidP="00EA0192">
            <w:pPr>
              <w:rPr>
                <w:sz w:val="20"/>
                <w:szCs w:val="20"/>
              </w:rPr>
            </w:pPr>
            <w:r w:rsidRPr="0055549C">
              <w:rPr>
                <w:sz w:val="20"/>
                <w:szCs w:val="20"/>
              </w:rPr>
              <w:t>-Similar satisfaction regardless if accessed remotely and in-person or in-person only.</w:t>
            </w:r>
          </w:p>
          <w:p w14:paraId="46062FAD" w14:textId="77777777" w:rsidR="00243B87" w:rsidRPr="0055549C" w:rsidRDefault="00243B87" w:rsidP="00EA0192">
            <w:pPr>
              <w:rPr>
                <w:sz w:val="20"/>
                <w:szCs w:val="20"/>
              </w:rPr>
            </w:pPr>
            <w:r w:rsidRPr="0055549C">
              <w:rPr>
                <w:sz w:val="20"/>
                <w:szCs w:val="20"/>
              </w:rPr>
              <w:t>- Decreased in travel distance when service accessed remotely</w:t>
            </w:r>
          </w:p>
          <w:p w14:paraId="765FD20A" w14:textId="77777777" w:rsidR="00243B87" w:rsidRPr="0055549C" w:rsidRDefault="00243B87" w:rsidP="00EA0192">
            <w:pPr>
              <w:rPr>
                <w:sz w:val="20"/>
                <w:szCs w:val="20"/>
              </w:rPr>
            </w:pPr>
            <w:r w:rsidRPr="0055549C">
              <w:rPr>
                <w:sz w:val="20"/>
                <w:szCs w:val="20"/>
              </w:rPr>
              <w:t xml:space="preserve">- Participants reported being at least as satisfied with remote visits as when accessed in-person. </w:t>
            </w:r>
          </w:p>
        </w:tc>
      </w:tr>
      <w:tr w:rsidR="00243B87" w:rsidRPr="0055549C" w14:paraId="4D19CD59"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50F3736" w14:textId="7F04877F" w:rsidR="00243B87" w:rsidRPr="0055549C" w:rsidRDefault="00243B87" w:rsidP="00EA0192">
            <w:pPr>
              <w:rPr>
                <w:sz w:val="20"/>
                <w:szCs w:val="20"/>
              </w:rPr>
            </w:pPr>
            <w:r w:rsidRPr="0055549C">
              <w:rPr>
                <w:sz w:val="20"/>
                <w:szCs w:val="20"/>
              </w:rPr>
              <w:t xml:space="preserve">Masoud et al., </w:t>
            </w:r>
            <w:r w:rsidR="00E7719F" w:rsidRPr="0055549C">
              <w:rPr>
                <w:noProof/>
                <w:sz w:val="20"/>
                <w:szCs w:val="20"/>
              </w:rPr>
              <w:t>(Masoud et al., 2021)</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3C6075B" w14:textId="77777777" w:rsidR="00243B87" w:rsidRPr="0055549C" w:rsidRDefault="00243B87" w:rsidP="00EA0192">
            <w:pPr>
              <w:rPr>
                <w:sz w:val="20"/>
                <w:szCs w:val="20"/>
              </w:rPr>
            </w:pPr>
            <w:r w:rsidRPr="0055549C">
              <w:rPr>
                <w:sz w:val="20"/>
                <w:szCs w:val="20"/>
              </w:rPr>
              <w:t xml:space="preserve">- Video conferencing software (Two memory cafes used Zoom and one used Microsoft Teams) </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3F1507E6" w14:textId="77777777" w:rsidR="00243B87" w:rsidRPr="0055549C" w:rsidRDefault="00243B87" w:rsidP="00EA0192">
            <w:pPr>
              <w:rPr>
                <w:sz w:val="20"/>
                <w:szCs w:val="20"/>
              </w:rPr>
            </w:pPr>
            <w:r w:rsidRPr="0055549C">
              <w:rPr>
                <w:sz w:val="20"/>
                <w:szCs w:val="20"/>
              </w:rPr>
              <w:t>None reported</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24DCD43A" w14:textId="77777777" w:rsidR="00243B87" w:rsidRPr="0055549C" w:rsidRDefault="00243B87" w:rsidP="00EA0192">
            <w:pPr>
              <w:rPr>
                <w:sz w:val="20"/>
                <w:szCs w:val="20"/>
              </w:rPr>
            </w:pPr>
            <w:r w:rsidRPr="0055549C">
              <w:rPr>
                <w:sz w:val="20"/>
                <w:szCs w:val="20"/>
              </w:rPr>
              <w:t xml:space="preserve">- Held at least once a month. </w:t>
            </w:r>
          </w:p>
          <w:p w14:paraId="46C68E76" w14:textId="77777777" w:rsidR="00243B87" w:rsidRPr="0055549C" w:rsidRDefault="00243B87" w:rsidP="00EA0192">
            <w:pPr>
              <w:rPr>
                <w:sz w:val="20"/>
                <w:szCs w:val="20"/>
              </w:rPr>
            </w:pPr>
            <w:r w:rsidRPr="0055549C">
              <w:rPr>
                <w:sz w:val="20"/>
                <w:szCs w:val="20"/>
              </w:rPr>
              <w:t xml:space="preserve">- Included different activities (trivia, jam making, bingo) and invited guest facilitators. </w:t>
            </w: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4A541318" w14:textId="77777777" w:rsidR="00243B87" w:rsidRPr="0055549C" w:rsidRDefault="00243B87" w:rsidP="00EA0192">
            <w:pPr>
              <w:rPr>
                <w:sz w:val="20"/>
                <w:szCs w:val="20"/>
              </w:rPr>
            </w:pPr>
            <w:r w:rsidRPr="0055549C">
              <w:rPr>
                <w:sz w:val="20"/>
                <w:szCs w:val="20"/>
              </w:rPr>
              <w:t xml:space="preserve">- Engaging with remote Memory Cafes was different and not the same as in person format, but was appreciated during the COVID-19 pandemic. </w:t>
            </w:r>
          </w:p>
          <w:p w14:paraId="166D4B79" w14:textId="77777777" w:rsidR="00243B87" w:rsidRPr="0055549C" w:rsidRDefault="00243B87" w:rsidP="00EA0192">
            <w:pPr>
              <w:rPr>
                <w:sz w:val="20"/>
                <w:szCs w:val="20"/>
              </w:rPr>
            </w:pPr>
            <w:r w:rsidRPr="0055549C">
              <w:rPr>
                <w:sz w:val="20"/>
                <w:szCs w:val="20"/>
              </w:rPr>
              <w:t xml:space="preserve">- Some unpaid carers reported the convenience offered by remote service delivery. </w:t>
            </w:r>
          </w:p>
          <w:p w14:paraId="79F52CEE" w14:textId="77777777" w:rsidR="00243B87" w:rsidRPr="0055549C" w:rsidRDefault="00243B87" w:rsidP="00EA0192">
            <w:pPr>
              <w:rPr>
                <w:sz w:val="20"/>
                <w:szCs w:val="20"/>
              </w:rPr>
            </w:pPr>
            <w:r w:rsidRPr="0055549C">
              <w:rPr>
                <w:i/>
                <w:sz w:val="20"/>
                <w:szCs w:val="20"/>
              </w:rPr>
              <w:t>- ‘I don't feel like I do about the support group, which I've been to for much longer and, also, in person and done some socializing with some of them. It'll take a while, I think, to feel that we're part of a group’</w:t>
            </w:r>
            <w:r w:rsidRPr="0055549C">
              <w:rPr>
                <w:sz w:val="20"/>
                <w:szCs w:val="20"/>
              </w:rPr>
              <w:t xml:space="preserve"> (Unpaid carer)</w:t>
            </w:r>
          </w:p>
          <w:p w14:paraId="4DC9ADB5" w14:textId="77777777" w:rsidR="00243B87" w:rsidRPr="0055549C" w:rsidRDefault="00243B87" w:rsidP="00EA0192">
            <w:pPr>
              <w:rPr>
                <w:sz w:val="20"/>
                <w:szCs w:val="20"/>
              </w:rPr>
            </w:pPr>
            <w:r w:rsidRPr="0055549C">
              <w:rPr>
                <w:i/>
                <w:sz w:val="20"/>
                <w:szCs w:val="20"/>
              </w:rPr>
              <w:t>- ‘We've enjoyed the [virtual] memory cafe as is. I do know that mom and dad - it is more likely that will attend via zoom then if it was in person... because to get mom out of the house, it becomes an ordeal...’</w:t>
            </w:r>
            <w:r w:rsidRPr="0055549C">
              <w:rPr>
                <w:sz w:val="20"/>
                <w:szCs w:val="20"/>
              </w:rPr>
              <w:t xml:space="preserve"> (Unpaid carer)</w:t>
            </w:r>
          </w:p>
        </w:tc>
      </w:tr>
      <w:tr w:rsidR="00243B87" w:rsidRPr="0055549C" w14:paraId="232814C8"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1E7ABF1" w14:textId="01D825C6" w:rsidR="00243B87" w:rsidRPr="0055549C" w:rsidRDefault="00243B87" w:rsidP="00EA0192">
            <w:pPr>
              <w:rPr>
                <w:sz w:val="20"/>
                <w:szCs w:val="20"/>
              </w:rPr>
            </w:pPr>
            <w:r w:rsidRPr="0055549C">
              <w:rPr>
                <w:sz w:val="20"/>
                <w:szCs w:val="20"/>
              </w:rPr>
              <w:t xml:space="preserve">O’Rourke et al., </w:t>
            </w:r>
            <w:r w:rsidR="00E7719F" w:rsidRPr="0055549C">
              <w:rPr>
                <w:noProof/>
                <w:sz w:val="20"/>
                <w:szCs w:val="20"/>
              </w:rPr>
              <w:t>(O'Rourke et al., 2021)</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5FBC29DF" w14:textId="77777777" w:rsidR="00243B87" w:rsidRPr="0055549C" w:rsidRDefault="00243B87" w:rsidP="00EA0192">
            <w:pPr>
              <w:rPr>
                <w:sz w:val="20"/>
                <w:szCs w:val="20"/>
              </w:rPr>
            </w:pPr>
            <w:r w:rsidRPr="0055549C">
              <w:rPr>
                <w:sz w:val="20"/>
                <w:szCs w:val="20"/>
              </w:rPr>
              <w:t>- Telephone</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509F2A73" w14:textId="77777777" w:rsidR="00243B87" w:rsidRPr="0055549C" w:rsidRDefault="00243B87" w:rsidP="00EA0192">
            <w:pPr>
              <w:rPr>
                <w:sz w:val="20"/>
                <w:szCs w:val="20"/>
              </w:rPr>
            </w:pPr>
            <w:r w:rsidRPr="0055549C">
              <w:rPr>
                <w:sz w:val="20"/>
                <w:szCs w:val="20"/>
              </w:rPr>
              <w:t>None reported</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052C60D6" w14:textId="77777777" w:rsidR="00243B87" w:rsidRPr="0055549C" w:rsidRDefault="00243B87" w:rsidP="00EA0192">
            <w:pPr>
              <w:rPr>
                <w:sz w:val="20"/>
                <w:szCs w:val="20"/>
              </w:rPr>
            </w:pPr>
            <w:r w:rsidRPr="0055549C">
              <w:rPr>
                <w:sz w:val="20"/>
                <w:szCs w:val="20"/>
              </w:rPr>
              <w:t xml:space="preserve">- Check-up calls, weekly, fortnightly or monthly. </w:t>
            </w:r>
          </w:p>
          <w:p w14:paraId="128BAA2B" w14:textId="77777777" w:rsidR="00243B87" w:rsidRPr="0055549C" w:rsidRDefault="00243B87" w:rsidP="00EA0192">
            <w:pPr>
              <w:rPr>
                <w:sz w:val="20"/>
                <w:szCs w:val="20"/>
              </w:rPr>
            </w:pPr>
            <w:r w:rsidRPr="0055549C">
              <w:rPr>
                <w:sz w:val="20"/>
                <w:szCs w:val="20"/>
              </w:rPr>
              <w:t xml:space="preserve">- Calls mostly by voluntary organisations, sometimes by NHS staff. </w:t>
            </w:r>
          </w:p>
          <w:p w14:paraId="130BDE7C" w14:textId="77777777" w:rsidR="00243B87" w:rsidRPr="0055549C" w:rsidRDefault="00243B87" w:rsidP="00EA0192">
            <w:pPr>
              <w:rPr>
                <w:sz w:val="20"/>
                <w:szCs w:val="20"/>
              </w:rPr>
            </w:pPr>
            <w:r w:rsidRPr="0055549C">
              <w:rPr>
                <w:sz w:val="20"/>
                <w:szCs w:val="20"/>
              </w:rPr>
              <w:lastRenderedPageBreak/>
              <w:t>- Asked how the person / dyad were managing, engage in conversation (social or identifying support needs).</w:t>
            </w:r>
          </w:p>
          <w:p w14:paraId="4962EAA0" w14:textId="77777777" w:rsidR="00243B87" w:rsidRPr="0055549C" w:rsidRDefault="00243B87" w:rsidP="00EA0192">
            <w:pPr>
              <w:rPr>
                <w:sz w:val="20"/>
                <w:szCs w:val="20"/>
              </w:rPr>
            </w:pPr>
            <w:r w:rsidRPr="0055549C">
              <w:rPr>
                <w:sz w:val="20"/>
                <w:szCs w:val="20"/>
              </w:rPr>
              <w:t> </w:t>
            </w: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2CFE313" w14:textId="77777777" w:rsidR="00243B87" w:rsidRPr="0055549C" w:rsidRDefault="00243B87" w:rsidP="00EA0192">
            <w:pPr>
              <w:rPr>
                <w:sz w:val="20"/>
                <w:szCs w:val="20"/>
              </w:rPr>
            </w:pPr>
            <w:r w:rsidRPr="0055549C">
              <w:rPr>
                <w:sz w:val="20"/>
                <w:szCs w:val="20"/>
              </w:rPr>
              <w:lastRenderedPageBreak/>
              <w:t xml:space="preserve">- Valued during the COVID-19 pandemic. </w:t>
            </w:r>
          </w:p>
          <w:p w14:paraId="2C473FC6" w14:textId="77777777" w:rsidR="00243B87" w:rsidRPr="0055549C" w:rsidRDefault="00243B87" w:rsidP="00EA0192">
            <w:pPr>
              <w:rPr>
                <w:sz w:val="20"/>
                <w:szCs w:val="20"/>
              </w:rPr>
            </w:pPr>
            <w:r w:rsidRPr="0055549C">
              <w:rPr>
                <w:i/>
                <w:sz w:val="20"/>
                <w:szCs w:val="20"/>
              </w:rPr>
              <w:t>- 'one of them will ring you, and say 'how's things going?' and all of the rest of it, you know, and then if you've got any problems that come up during the conversation, you'll find someone will follow it up, and then ring you back, which all makes you feel good</w:t>
            </w:r>
            <w:r w:rsidRPr="0055549C">
              <w:rPr>
                <w:sz w:val="20"/>
                <w:szCs w:val="20"/>
              </w:rPr>
              <w:t xml:space="preserve">’ (Unpaid carer). </w:t>
            </w:r>
          </w:p>
          <w:p w14:paraId="446649C0" w14:textId="77777777" w:rsidR="00243B87" w:rsidRPr="0055549C" w:rsidRDefault="00243B87" w:rsidP="00EA0192">
            <w:pPr>
              <w:rPr>
                <w:sz w:val="20"/>
                <w:szCs w:val="20"/>
              </w:rPr>
            </w:pPr>
            <w:r w:rsidRPr="0055549C">
              <w:rPr>
                <w:sz w:val="20"/>
                <w:szCs w:val="20"/>
              </w:rPr>
              <w:lastRenderedPageBreak/>
              <w:t xml:space="preserve">- </w:t>
            </w:r>
            <w:r w:rsidRPr="0055549C">
              <w:rPr>
                <w:i/>
                <w:sz w:val="20"/>
                <w:szCs w:val="20"/>
              </w:rPr>
              <w:t>'Age concern in (town), you know, we are... every... certainly every month we'll have a phone call from them saying, you know, are you okay, Mr (surname), is there anything we can do for you and whatever'</w:t>
            </w:r>
            <w:r w:rsidRPr="0055549C">
              <w:rPr>
                <w:sz w:val="20"/>
                <w:szCs w:val="20"/>
              </w:rPr>
              <w:t xml:space="preserve"> (PLWD)</w:t>
            </w:r>
          </w:p>
        </w:tc>
      </w:tr>
      <w:tr w:rsidR="00243B87" w:rsidRPr="0055549C" w14:paraId="3F66904C"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53B201D0" w14:textId="6EDAE3A7" w:rsidR="00243B87" w:rsidRPr="0055549C" w:rsidRDefault="00243B87" w:rsidP="00EA0192">
            <w:pPr>
              <w:rPr>
                <w:sz w:val="20"/>
                <w:szCs w:val="20"/>
              </w:rPr>
            </w:pPr>
            <w:r w:rsidRPr="0055549C">
              <w:rPr>
                <w:sz w:val="20"/>
                <w:szCs w:val="20"/>
              </w:rPr>
              <w:lastRenderedPageBreak/>
              <w:t xml:space="preserve">Panerai et al., </w:t>
            </w:r>
            <w:r w:rsidR="00E7719F" w:rsidRPr="0055549C">
              <w:rPr>
                <w:noProof/>
                <w:sz w:val="20"/>
                <w:szCs w:val="20"/>
              </w:rPr>
              <w:t>(Panerai et al., 2021)</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EFC7B80" w14:textId="77777777" w:rsidR="00243B87" w:rsidRPr="0055549C" w:rsidRDefault="00243B87" w:rsidP="00EA0192">
            <w:pPr>
              <w:rPr>
                <w:sz w:val="20"/>
                <w:szCs w:val="20"/>
              </w:rPr>
            </w:pPr>
            <w:r w:rsidRPr="0055549C">
              <w:rPr>
                <w:sz w:val="20"/>
                <w:szCs w:val="20"/>
              </w:rPr>
              <w:t>- Telephone</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71ACFC3" w14:textId="77777777" w:rsidR="00243B87" w:rsidRPr="0055549C" w:rsidRDefault="00243B87" w:rsidP="00EA0192">
            <w:pPr>
              <w:rPr>
                <w:sz w:val="20"/>
                <w:szCs w:val="20"/>
              </w:rPr>
            </w:pPr>
            <w:r w:rsidRPr="0055549C">
              <w:rPr>
                <w:sz w:val="20"/>
                <w:szCs w:val="20"/>
              </w:rPr>
              <w:t>None reported</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0AA16C32" w14:textId="77777777" w:rsidR="00243B87" w:rsidRPr="0055549C" w:rsidRDefault="00243B87" w:rsidP="00EA0192">
            <w:pPr>
              <w:rPr>
                <w:sz w:val="20"/>
                <w:szCs w:val="20"/>
              </w:rPr>
            </w:pPr>
            <w:r w:rsidRPr="0055549C">
              <w:rPr>
                <w:sz w:val="20"/>
                <w:szCs w:val="20"/>
              </w:rPr>
              <w:t xml:space="preserve">- Ten sessions lasting 50-60 minutes over four weeks, three sessions a week. </w:t>
            </w:r>
          </w:p>
          <w:p w14:paraId="6DC07368" w14:textId="77777777" w:rsidR="00243B87" w:rsidRPr="0055549C" w:rsidRDefault="00243B87" w:rsidP="00EA0192">
            <w:pPr>
              <w:rPr>
                <w:sz w:val="20"/>
                <w:szCs w:val="20"/>
              </w:rPr>
            </w:pPr>
            <w:r w:rsidRPr="0055549C">
              <w:rPr>
                <w:sz w:val="20"/>
                <w:szCs w:val="20"/>
              </w:rPr>
              <w:t xml:space="preserve">- Each session focused on a theme (me and the calendar, holidays and anniversaries, my story, my family, my home, my daily life, my character, my appearance, my preferred food and my leisure time). </w:t>
            </w: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0B18544C" w14:textId="77777777" w:rsidR="00243B87" w:rsidRPr="0055549C" w:rsidRDefault="00243B87" w:rsidP="00EA0192">
            <w:pPr>
              <w:rPr>
                <w:sz w:val="20"/>
                <w:szCs w:val="20"/>
              </w:rPr>
            </w:pPr>
            <w:r w:rsidRPr="0055549C">
              <w:rPr>
                <w:sz w:val="20"/>
                <w:szCs w:val="20"/>
              </w:rPr>
              <w:t>None reported.</w:t>
            </w:r>
          </w:p>
        </w:tc>
      </w:tr>
      <w:tr w:rsidR="00243B87" w:rsidRPr="0055549C" w14:paraId="4AB4BA5D"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5CBA7F49" w14:textId="1CD72B74" w:rsidR="00243B87" w:rsidRPr="0055549C" w:rsidRDefault="00243B87" w:rsidP="00EA0192">
            <w:pPr>
              <w:rPr>
                <w:sz w:val="20"/>
                <w:szCs w:val="20"/>
              </w:rPr>
            </w:pPr>
            <w:r w:rsidRPr="0055549C">
              <w:rPr>
                <w:sz w:val="20"/>
                <w:szCs w:val="20"/>
              </w:rPr>
              <w:t xml:space="preserve">Cousins et al., </w:t>
            </w:r>
            <w:r w:rsidR="00E7719F" w:rsidRPr="0055549C">
              <w:rPr>
                <w:noProof/>
                <w:sz w:val="20"/>
                <w:szCs w:val="20"/>
              </w:rPr>
              <w:t>(Cousins et al., 2022)</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9B1FEE3" w14:textId="77777777" w:rsidR="00243B87" w:rsidRPr="0055549C" w:rsidRDefault="00243B87" w:rsidP="00EA0192">
            <w:pPr>
              <w:rPr>
                <w:sz w:val="20"/>
                <w:szCs w:val="20"/>
              </w:rPr>
            </w:pPr>
            <w:r w:rsidRPr="0055549C">
              <w:rPr>
                <w:sz w:val="20"/>
                <w:szCs w:val="20"/>
              </w:rPr>
              <w:t>- Video conferencing software</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3C8C55D5" w14:textId="77777777" w:rsidR="00243B87" w:rsidRPr="0055549C" w:rsidRDefault="00243B87" w:rsidP="00EA0192">
            <w:pPr>
              <w:rPr>
                <w:sz w:val="20"/>
                <w:szCs w:val="20"/>
              </w:rPr>
            </w:pPr>
            <w:r w:rsidRPr="0055549C">
              <w:rPr>
                <w:sz w:val="20"/>
                <w:szCs w:val="20"/>
              </w:rPr>
              <w:t>None reported</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EC5A085" w14:textId="77777777" w:rsidR="00243B87" w:rsidRPr="0055549C" w:rsidRDefault="00243B87" w:rsidP="00EA0192">
            <w:pPr>
              <w:rPr>
                <w:sz w:val="20"/>
                <w:szCs w:val="20"/>
              </w:rPr>
            </w:pPr>
            <w:r w:rsidRPr="0055549C">
              <w:rPr>
                <w:sz w:val="20"/>
                <w:szCs w:val="20"/>
              </w:rPr>
              <w:t xml:space="preserve">- Remote peer support groups. </w:t>
            </w:r>
          </w:p>
          <w:p w14:paraId="2EAC0DD9" w14:textId="77777777" w:rsidR="00243B87" w:rsidRPr="0055549C" w:rsidRDefault="00243B87" w:rsidP="00EA0192">
            <w:pPr>
              <w:rPr>
                <w:sz w:val="20"/>
                <w:szCs w:val="20"/>
              </w:rPr>
            </w:pPr>
            <w:r w:rsidRPr="0055549C">
              <w:rPr>
                <w:sz w:val="20"/>
                <w:szCs w:val="20"/>
              </w:rPr>
              <w:t xml:space="preserve">- Different activities (e.g., games and crafts). </w:t>
            </w: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199BF74E" w14:textId="77777777" w:rsidR="00243B87" w:rsidRPr="0055549C" w:rsidRDefault="00243B87" w:rsidP="00EA0192">
            <w:pPr>
              <w:rPr>
                <w:sz w:val="20"/>
                <w:szCs w:val="20"/>
              </w:rPr>
            </w:pPr>
            <w:r w:rsidRPr="0055549C">
              <w:rPr>
                <w:sz w:val="20"/>
                <w:szCs w:val="20"/>
              </w:rPr>
              <w:t>- Source of positivity during lockdown. Valued and helpful.</w:t>
            </w:r>
          </w:p>
          <w:p w14:paraId="0F6B2B07" w14:textId="77777777" w:rsidR="00243B87" w:rsidRPr="0055549C" w:rsidRDefault="00243B87" w:rsidP="00EA0192">
            <w:pPr>
              <w:rPr>
                <w:sz w:val="20"/>
                <w:szCs w:val="20"/>
              </w:rPr>
            </w:pPr>
            <w:r w:rsidRPr="0055549C">
              <w:rPr>
                <w:sz w:val="20"/>
                <w:szCs w:val="20"/>
              </w:rPr>
              <w:t xml:space="preserve">- </w:t>
            </w:r>
            <w:r w:rsidRPr="0055549C">
              <w:rPr>
                <w:i/>
                <w:sz w:val="20"/>
                <w:szCs w:val="20"/>
              </w:rPr>
              <w:t>'Yeah, and he's really enjoyed that... it was the other members that we've got to know since we've been on the Zoom. And we've made real friends with them, haven't we? Through Zoom.'</w:t>
            </w:r>
            <w:r w:rsidRPr="0055549C">
              <w:rPr>
                <w:sz w:val="20"/>
                <w:szCs w:val="20"/>
              </w:rPr>
              <w:t xml:space="preserve"> (Unpaid carer)</w:t>
            </w:r>
          </w:p>
          <w:p w14:paraId="1D5E6E28" w14:textId="77777777" w:rsidR="00243B87" w:rsidRPr="0055549C" w:rsidRDefault="00243B87" w:rsidP="00EA0192">
            <w:pPr>
              <w:rPr>
                <w:sz w:val="20"/>
                <w:szCs w:val="20"/>
              </w:rPr>
            </w:pPr>
            <w:r w:rsidRPr="0055549C">
              <w:rPr>
                <w:i/>
                <w:sz w:val="20"/>
                <w:szCs w:val="20"/>
              </w:rPr>
              <w:t>- ‘The thing is, that if we didn't have these (the groups) it would be a bit bleak. I think all the online things they do at least give you a feeling, you known, that you are still part of a community’</w:t>
            </w:r>
            <w:r w:rsidRPr="0055549C">
              <w:rPr>
                <w:sz w:val="20"/>
                <w:szCs w:val="20"/>
              </w:rPr>
              <w:t xml:space="preserve"> (PLWD)</w:t>
            </w:r>
          </w:p>
        </w:tc>
      </w:tr>
      <w:tr w:rsidR="00243B87" w:rsidRPr="0055549C" w14:paraId="6E29CBCC"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125E66B7" w14:textId="1AD7BF8A" w:rsidR="00243B87" w:rsidRPr="0055549C" w:rsidRDefault="00243B87" w:rsidP="00EA0192">
            <w:pPr>
              <w:rPr>
                <w:sz w:val="20"/>
                <w:szCs w:val="20"/>
              </w:rPr>
            </w:pPr>
            <w:r w:rsidRPr="0055549C">
              <w:rPr>
                <w:sz w:val="20"/>
                <w:szCs w:val="20"/>
              </w:rPr>
              <w:t xml:space="preserve">Giebel </w:t>
            </w:r>
            <w:r w:rsidR="004A5580" w:rsidRPr="0055549C">
              <w:rPr>
                <w:sz w:val="20"/>
                <w:szCs w:val="20"/>
              </w:rPr>
              <w:t>et al.,</w:t>
            </w:r>
            <w:r w:rsidR="004A5580" w:rsidRPr="0055549C">
              <w:rPr>
                <w:noProof/>
                <w:sz w:val="20"/>
                <w:szCs w:val="20"/>
              </w:rPr>
              <w:t xml:space="preserve"> (</w:t>
            </w:r>
            <w:r w:rsidR="00E7719F" w:rsidRPr="0055549C">
              <w:rPr>
                <w:noProof/>
                <w:sz w:val="20"/>
                <w:szCs w:val="20"/>
              </w:rPr>
              <w:t>Giebel</w:t>
            </w:r>
            <w:r w:rsidR="004B56E5" w:rsidRPr="0055549C">
              <w:rPr>
                <w:noProof/>
                <w:sz w:val="20"/>
                <w:szCs w:val="20"/>
              </w:rPr>
              <w:t xml:space="preserve"> </w:t>
            </w:r>
            <w:r w:rsidR="00E7719F" w:rsidRPr="0055549C">
              <w:rPr>
                <w:noProof/>
                <w:sz w:val="20"/>
                <w:szCs w:val="20"/>
              </w:rPr>
              <w:t>et al., 2021</w:t>
            </w:r>
            <w:r w:rsidR="004B56E5" w:rsidRPr="0055549C">
              <w:rPr>
                <w:noProof/>
                <w:sz w:val="20"/>
                <w:szCs w:val="20"/>
              </w:rPr>
              <w:t>b</w:t>
            </w:r>
            <w:r w:rsidR="00E7719F" w:rsidRPr="0055549C">
              <w:rPr>
                <w:noProof/>
                <w:sz w:val="20"/>
                <w:szCs w:val="20"/>
              </w:rPr>
              <w:t>)</w:t>
            </w:r>
            <w:r w:rsidRPr="0055549C">
              <w:rPr>
                <w:sz w:val="20"/>
                <w:szCs w:val="20"/>
              </w:rPr>
              <w:t xml:space="preserve"> </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4A9747A8" w14:textId="77777777" w:rsidR="00243B87" w:rsidRPr="0055549C" w:rsidRDefault="00243B87" w:rsidP="00EA0192">
            <w:pPr>
              <w:rPr>
                <w:sz w:val="20"/>
                <w:szCs w:val="20"/>
              </w:rPr>
            </w:pPr>
            <w:r w:rsidRPr="0055549C">
              <w:rPr>
                <w:sz w:val="20"/>
                <w:szCs w:val="20"/>
              </w:rPr>
              <w:t>- Video conferencing software (Zoom), telephone, Facetime</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28A4D552" w14:textId="77777777" w:rsidR="00243B87" w:rsidRPr="0055549C" w:rsidRDefault="00243B87" w:rsidP="00EA0192">
            <w:pPr>
              <w:rPr>
                <w:sz w:val="20"/>
                <w:szCs w:val="20"/>
              </w:rPr>
            </w:pPr>
            <w:r w:rsidRPr="0055549C">
              <w:rPr>
                <w:sz w:val="20"/>
                <w:szCs w:val="20"/>
              </w:rPr>
              <w:t>None reported</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569863BC" w14:textId="77777777" w:rsidR="00243B87" w:rsidRPr="0055549C" w:rsidRDefault="00243B87" w:rsidP="00EA0192">
            <w:pPr>
              <w:rPr>
                <w:sz w:val="20"/>
                <w:szCs w:val="20"/>
              </w:rPr>
            </w:pPr>
            <w:r w:rsidRPr="0055549C">
              <w:rPr>
                <w:sz w:val="20"/>
                <w:szCs w:val="20"/>
              </w:rPr>
              <w:t xml:space="preserve">- Telephone calls from memory clinic and care navigators. </w:t>
            </w:r>
          </w:p>
          <w:p w14:paraId="2F36FEEF" w14:textId="77777777" w:rsidR="00243B87" w:rsidRPr="0055549C" w:rsidRDefault="00243B87" w:rsidP="00EA0192">
            <w:pPr>
              <w:rPr>
                <w:sz w:val="20"/>
                <w:szCs w:val="20"/>
              </w:rPr>
            </w:pPr>
            <w:r w:rsidRPr="0055549C">
              <w:rPr>
                <w:sz w:val="20"/>
                <w:szCs w:val="20"/>
              </w:rPr>
              <w:t xml:space="preserve">- Facetime and videoconferencing software to access groups. </w:t>
            </w: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BDEF648" w14:textId="77777777" w:rsidR="00243B87" w:rsidRPr="0055549C" w:rsidRDefault="00243B87" w:rsidP="00EA0192">
            <w:pPr>
              <w:rPr>
                <w:sz w:val="20"/>
                <w:szCs w:val="20"/>
              </w:rPr>
            </w:pPr>
            <w:r w:rsidRPr="0055549C">
              <w:rPr>
                <w:sz w:val="20"/>
                <w:szCs w:val="20"/>
              </w:rPr>
              <w:t>- Limited provision of remote support, telephone calls were sometimes at inconvenient times. Did not replace in-person support</w:t>
            </w:r>
          </w:p>
          <w:p w14:paraId="639B11BA" w14:textId="77777777" w:rsidR="00243B87" w:rsidRPr="0055549C" w:rsidRDefault="00243B87" w:rsidP="00EA0192">
            <w:pPr>
              <w:rPr>
                <w:rFonts w:eastAsiaTheme="minorHAnsi"/>
                <w:i/>
                <w:sz w:val="20"/>
                <w:szCs w:val="20"/>
                <w:lang w:eastAsia="en-US"/>
              </w:rPr>
            </w:pPr>
            <w:r w:rsidRPr="0055549C">
              <w:rPr>
                <w:sz w:val="20"/>
                <w:szCs w:val="20"/>
              </w:rPr>
              <w:t xml:space="preserve">- Hearing impairments impaired engagement with remote services. </w:t>
            </w:r>
          </w:p>
          <w:p w14:paraId="4F040A39" w14:textId="77777777" w:rsidR="00243B87" w:rsidRPr="0055549C" w:rsidRDefault="00243B87" w:rsidP="00EA0192">
            <w:pPr>
              <w:autoSpaceDE w:val="0"/>
              <w:autoSpaceDN w:val="0"/>
              <w:adjustRightInd w:val="0"/>
              <w:rPr>
                <w:rFonts w:eastAsiaTheme="minorHAnsi"/>
                <w:i/>
                <w:sz w:val="20"/>
                <w:szCs w:val="20"/>
                <w:lang w:eastAsia="en-US"/>
              </w:rPr>
            </w:pPr>
            <w:r w:rsidRPr="0055549C">
              <w:rPr>
                <w:rFonts w:eastAsiaTheme="minorHAnsi"/>
                <w:i/>
                <w:sz w:val="20"/>
                <w:szCs w:val="20"/>
                <w:lang w:eastAsia="en-US"/>
              </w:rPr>
              <w:t xml:space="preserve">- ‘…but it’s not quite the same as in person is it, and I know you can see somebody on a screen but it’s not quite the same as sitting down and having a cup of coffee and a good chat is it really’ </w:t>
            </w:r>
            <w:r w:rsidRPr="0055549C">
              <w:rPr>
                <w:rFonts w:eastAsiaTheme="minorHAnsi"/>
                <w:sz w:val="20"/>
                <w:szCs w:val="20"/>
                <w:lang w:eastAsia="en-US"/>
              </w:rPr>
              <w:t>(Unpaid carer)</w:t>
            </w:r>
          </w:p>
          <w:p w14:paraId="69091DFF" w14:textId="77777777" w:rsidR="00243B87" w:rsidRPr="0055549C" w:rsidRDefault="00243B87" w:rsidP="00EA0192">
            <w:pPr>
              <w:autoSpaceDE w:val="0"/>
              <w:autoSpaceDN w:val="0"/>
              <w:adjustRightInd w:val="0"/>
              <w:rPr>
                <w:sz w:val="20"/>
                <w:szCs w:val="20"/>
              </w:rPr>
            </w:pPr>
            <w:r w:rsidRPr="0055549C">
              <w:rPr>
                <w:rFonts w:eastAsiaTheme="minorHAnsi"/>
                <w:i/>
                <w:sz w:val="20"/>
                <w:szCs w:val="20"/>
                <w:lang w:eastAsia="en-US"/>
              </w:rPr>
              <w:t xml:space="preserve">- ‘he [PLWD] also struggles we’ve noticed with understanding using like a zoom, my brother will set up zoom and we can zoom and I’ve noticed he has certain faces he uses when he’s finding a way to answer a question he doesn’t understand’ </w:t>
            </w:r>
            <w:r w:rsidRPr="0055549C">
              <w:rPr>
                <w:rFonts w:eastAsiaTheme="minorHAnsi"/>
                <w:sz w:val="20"/>
                <w:szCs w:val="20"/>
                <w:lang w:eastAsia="en-US"/>
              </w:rPr>
              <w:t>(Unpaid carer)</w:t>
            </w:r>
            <w:r w:rsidRPr="0055549C">
              <w:rPr>
                <w:sz w:val="20"/>
                <w:szCs w:val="20"/>
              </w:rPr>
              <w:t xml:space="preserve"> </w:t>
            </w:r>
          </w:p>
          <w:p w14:paraId="1DD0B20E" w14:textId="77777777" w:rsidR="00243B87" w:rsidRPr="0055549C" w:rsidRDefault="00243B87" w:rsidP="00EA0192">
            <w:pPr>
              <w:autoSpaceDE w:val="0"/>
              <w:autoSpaceDN w:val="0"/>
              <w:adjustRightInd w:val="0"/>
              <w:rPr>
                <w:rFonts w:eastAsiaTheme="minorHAnsi"/>
                <w:i/>
                <w:sz w:val="20"/>
                <w:szCs w:val="20"/>
                <w:lang w:eastAsia="en-US"/>
              </w:rPr>
            </w:pPr>
            <w:r w:rsidRPr="0055549C">
              <w:rPr>
                <w:rFonts w:eastAsiaTheme="minorHAnsi"/>
                <w:i/>
                <w:sz w:val="20"/>
                <w:szCs w:val="20"/>
                <w:lang w:eastAsia="en-US"/>
              </w:rPr>
              <w:t xml:space="preserve">- ‘there has been no outside support at all erm other than we did have 1 phone call from the Care Navigators… so maybe about 3 or 4 weeks ago just to see how my mother in law </w:t>
            </w:r>
            <w:r w:rsidRPr="0055549C">
              <w:rPr>
                <w:rFonts w:eastAsiaTheme="minorHAnsi"/>
                <w:i/>
                <w:sz w:val="20"/>
                <w:szCs w:val="20"/>
                <w:lang w:eastAsia="en-US"/>
              </w:rPr>
              <w:lastRenderedPageBreak/>
              <w:t>was getting on and whether she needed anything which was really lovely but possibly</w:t>
            </w:r>
          </w:p>
          <w:p w14:paraId="6A4B8492" w14:textId="77777777" w:rsidR="00243B87" w:rsidRPr="0055549C" w:rsidRDefault="00243B87" w:rsidP="00EA0192">
            <w:pPr>
              <w:autoSpaceDE w:val="0"/>
              <w:autoSpaceDN w:val="0"/>
              <w:adjustRightInd w:val="0"/>
              <w:rPr>
                <w:rFonts w:eastAsiaTheme="minorHAnsi"/>
                <w:sz w:val="20"/>
                <w:szCs w:val="20"/>
                <w:lang w:eastAsia="en-US"/>
              </w:rPr>
            </w:pPr>
            <w:r w:rsidRPr="0055549C">
              <w:rPr>
                <w:rFonts w:eastAsiaTheme="minorHAnsi"/>
                <w:i/>
                <w:sz w:val="20"/>
                <w:szCs w:val="20"/>
                <w:lang w:eastAsia="en-US"/>
              </w:rPr>
              <w:t xml:space="preserve">a little late’ </w:t>
            </w:r>
            <w:r w:rsidRPr="0055549C">
              <w:rPr>
                <w:rFonts w:eastAsiaTheme="minorHAnsi"/>
                <w:sz w:val="20"/>
                <w:szCs w:val="20"/>
                <w:lang w:eastAsia="en-US"/>
              </w:rPr>
              <w:t>(Carer)</w:t>
            </w:r>
          </w:p>
        </w:tc>
      </w:tr>
      <w:tr w:rsidR="00243B87" w:rsidRPr="0055549C" w14:paraId="3FB5A255" w14:textId="77777777" w:rsidTr="008077E1">
        <w:trPr>
          <w:trHeight w:val="238"/>
          <w:jc w:val="center"/>
        </w:trPr>
        <w:tc>
          <w:tcPr>
            <w:tcW w:w="15730" w:type="dxa"/>
            <w:gridSpan w:val="6"/>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547C4D7D" w14:textId="77777777" w:rsidR="00243B87" w:rsidRPr="0055549C" w:rsidRDefault="00243B87" w:rsidP="00EA0192">
            <w:pPr>
              <w:rPr>
                <w:b/>
                <w:i/>
                <w:sz w:val="20"/>
                <w:szCs w:val="20"/>
              </w:rPr>
            </w:pPr>
            <w:r w:rsidRPr="0055549C">
              <w:rPr>
                <w:b/>
                <w:i/>
                <w:sz w:val="20"/>
                <w:szCs w:val="20"/>
              </w:rPr>
              <w:lastRenderedPageBreak/>
              <w:t>Post-diagnostic support accessed by unpaid carers</w:t>
            </w:r>
          </w:p>
        </w:tc>
      </w:tr>
      <w:tr w:rsidR="00243B87" w:rsidRPr="0055549C" w14:paraId="13E290BC"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36215C43" w14:textId="0C78B59F" w:rsidR="00243B87" w:rsidRPr="0055549C" w:rsidRDefault="00243B87" w:rsidP="00EA0192">
            <w:pPr>
              <w:rPr>
                <w:sz w:val="20"/>
                <w:szCs w:val="20"/>
              </w:rPr>
            </w:pPr>
            <w:r w:rsidRPr="0055549C">
              <w:rPr>
                <w:sz w:val="20"/>
                <w:szCs w:val="20"/>
              </w:rPr>
              <w:t xml:space="preserve">Chodosh </w:t>
            </w:r>
            <w:r w:rsidR="004A5580" w:rsidRPr="0055549C">
              <w:rPr>
                <w:sz w:val="20"/>
                <w:szCs w:val="20"/>
              </w:rPr>
              <w:t>et al.,</w:t>
            </w:r>
            <w:r w:rsidR="004A5580" w:rsidRPr="0055549C">
              <w:rPr>
                <w:noProof/>
                <w:sz w:val="20"/>
                <w:szCs w:val="20"/>
              </w:rPr>
              <w:t xml:space="preserve"> (</w:t>
            </w:r>
            <w:r w:rsidR="00E7719F" w:rsidRPr="0055549C">
              <w:rPr>
                <w:noProof/>
                <w:sz w:val="20"/>
                <w:szCs w:val="20"/>
              </w:rPr>
              <w:t>Chodosh et al., 2015)</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38DD57D3" w14:textId="77777777" w:rsidR="00243B87" w:rsidRPr="0055549C" w:rsidRDefault="00243B87" w:rsidP="00EA0192">
            <w:pPr>
              <w:jc w:val="both"/>
              <w:rPr>
                <w:sz w:val="20"/>
                <w:szCs w:val="20"/>
              </w:rPr>
            </w:pPr>
            <w:r w:rsidRPr="0055549C">
              <w:rPr>
                <w:sz w:val="20"/>
                <w:szCs w:val="20"/>
              </w:rPr>
              <w:t xml:space="preserve">- Telephone </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1E7EF932" w14:textId="77777777" w:rsidR="00243B87" w:rsidRPr="0055549C" w:rsidRDefault="00243B87" w:rsidP="00EA0192">
            <w:pPr>
              <w:rPr>
                <w:sz w:val="20"/>
                <w:szCs w:val="20"/>
              </w:rPr>
            </w:pPr>
            <w:r w:rsidRPr="0055549C">
              <w:rPr>
                <w:sz w:val="20"/>
                <w:szCs w:val="20"/>
              </w:rPr>
              <w:t>- Some unpaid carers not engaging with care managers due to limited minutes included in phone plan.</w:t>
            </w:r>
          </w:p>
          <w:p w14:paraId="082AA7D8" w14:textId="77777777" w:rsidR="00243B87" w:rsidRPr="0055549C" w:rsidRDefault="00243B87" w:rsidP="00EA0192">
            <w:pPr>
              <w:rPr>
                <w:sz w:val="20"/>
                <w:szCs w:val="20"/>
              </w:rPr>
            </w:pPr>
            <w:r w:rsidRPr="0055549C">
              <w:rPr>
                <w:sz w:val="20"/>
                <w:szCs w:val="20"/>
              </w:rPr>
              <w:t xml:space="preserve"> - Provided phones with unlimited minutes for eight unpaid carers. </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775B12E" w14:textId="77777777" w:rsidR="00243B87" w:rsidRPr="0055549C" w:rsidRDefault="00243B87" w:rsidP="00EA0192">
            <w:pPr>
              <w:rPr>
                <w:sz w:val="20"/>
                <w:szCs w:val="20"/>
              </w:rPr>
            </w:pPr>
            <w:r w:rsidRPr="0055549C">
              <w:rPr>
                <w:sz w:val="20"/>
                <w:szCs w:val="20"/>
              </w:rPr>
              <w:t xml:space="preserve">- 12 months intervention delivered by social workers. </w:t>
            </w:r>
          </w:p>
          <w:p w14:paraId="291B15E4" w14:textId="77777777" w:rsidR="00243B87" w:rsidRPr="0055549C" w:rsidRDefault="00243B87" w:rsidP="00EA0192">
            <w:pPr>
              <w:rPr>
                <w:sz w:val="20"/>
                <w:szCs w:val="20"/>
              </w:rPr>
            </w:pPr>
            <w:r w:rsidRPr="0055549C">
              <w:rPr>
                <w:sz w:val="20"/>
                <w:szCs w:val="20"/>
              </w:rPr>
              <w:t>- Initial and 6-months assessment guided intervention and assessed unmet needs for assistance; lack of social support; educational needs; difficulty with managing dementia related behavioural issue and safety concerns; need for respite; depression of the PLWD and carer; management of other chronic medical issues; need for diagnostic information and assistance with acute medical issues.</w:t>
            </w:r>
          </w:p>
          <w:p w14:paraId="0F23A00D" w14:textId="77777777" w:rsidR="00243B87" w:rsidRPr="0055549C" w:rsidRDefault="00243B87" w:rsidP="00EA0192">
            <w:pPr>
              <w:rPr>
                <w:sz w:val="20"/>
                <w:szCs w:val="20"/>
              </w:rPr>
            </w:pPr>
            <w:r w:rsidRPr="0055549C">
              <w:rPr>
                <w:sz w:val="20"/>
                <w:szCs w:val="20"/>
              </w:rPr>
              <w:t>- Complimented with counselling, education and self-management skills, referrals for community services and medical care.</w:t>
            </w:r>
          </w:p>
          <w:p w14:paraId="64BFCC7E" w14:textId="77777777" w:rsidR="00243B87" w:rsidRPr="0055549C" w:rsidRDefault="00243B87" w:rsidP="00EA0192">
            <w:pPr>
              <w:rPr>
                <w:sz w:val="20"/>
                <w:szCs w:val="20"/>
              </w:rPr>
            </w:pPr>
            <w:r w:rsidRPr="0055549C">
              <w:rPr>
                <w:sz w:val="20"/>
                <w:szCs w:val="20"/>
              </w:rPr>
              <w:t xml:space="preserve">- Minimum of seven contacts with participants, either in-person or telephone calls. </w:t>
            </w:r>
          </w:p>
        </w:tc>
        <w:tc>
          <w:tcPr>
            <w:tcW w:w="4953" w:type="dxa"/>
            <w:tcBorders>
              <w:top w:val="single" w:sz="4" w:space="0" w:color="auto"/>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2D14D956" w14:textId="77777777" w:rsidR="00243B87" w:rsidRPr="0055549C" w:rsidRDefault="00243B87" w:rsidP="00EA0192">
            <w:pPr>
              <w:rPr>
                <w:sz w:val="20"/>
                <w:szCs w:val="20"/>
              </w:rPr>
            </w:pPr>
            <w:r w:rsidRPr="0055549C">
              <w:rPr>
                <w:sz w:val="20"/>
                <w:szCs w:val="20"/>
              </w:rPr>
              <w:t>None reported.</w:t>
            </w:r>
          </w:p>
        </w:tc>
      </w:tr>
      <w:tr w:rsidR="00243B87" w:rsidRPr="0055549C" w14:paraId="5E268F43"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5D743A0" w14:textId="48D2AEE0" w:rsidR="00243B87" w:rsidRPr="0055549C" w:rsidRDefault="00243B87" w:rsidP="00EA0192">
            <w:pPr>
              <w:rPr>
                <w:sz w:val="20"/>
                <w:szCs w:val="20"/>
              </w:rPr>
            </w:pPr>
            <w:proofErr w:type="spellStart"/>
            <w:r w:rsidRPr="0055549C">
              <w:rPr>
                <w:sz w:val="20"/>
                <w:szCs w:val="20"/>
              </w:rPr>
              <w:t>Possin</w:t>
            </w:r>
            <w:proofErr w:type="spellEnd"/>
            <w:r w:rsidRPr="0055549C">
              <w:rPr>
                <w:sz w:val="20"/>
                <w:szCs w:val="20"/>
              </w:rPr>
              <w:t xml:space="preserve"> </w:t>
            </w:r>
            <w:r w:rsidR="004A5580" w:rsidRPr="0055549C">
              <w:rPr>
                <w:sz w:val="20"/>
                <w:szCs w:val="20"/>
              </w:rPr>
              <w:t>et al.,</w:t>
            </w:r>
            <w:r w:rsidR="004A5580" w:rsidRPr="0055549C">
              <w:rPr>
                <w:noProof/>
                <w:sz w:val="20"/>
                <w:szCs w:val="20"/>
              </w:rPr>
              <w:t xml:space="preserve"> (</w:t>
            </w:r>
            <w:r w:rsidR="003C6A61" w:rsidRPr="0055549C">
              <w:rPr>
                <w:noProof/>
                <w:sz w:val="20"/>
                <w:szCs w:val="20"/>
              </w:rPr>
              <w:t>Possin et al., 2019)</w:t>
            </w:r>
            <w:r w:rsidRPr="0055549C">
              <w:rPr>
                <w:sz w:val="20"/>
                <w:szCs w:val="20"/>
              </w:rPr>
              <w:t xml:space="preserve"> </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5E4A4E54" w14:textId="77777777" w:rsidR="00243B87" w:rsidRPr="0055549C" w:rsidRDefault="00243B87" w:rsidP="00EA0192">
            <w:pPr>
              <w:jc w:val="both"/>
              <w:rPr>
                <w:sz w:val="20"/>
                <w:szCs w:val="20"/>
              </w:rPr>
            </w:pPr>
            <w:r w:rsidRPr="0055549C">
              <w:rPr>
                <w:sz w:val="20"/>
                <w:szCs w:val="20"/>
              </w:rPr>
              <w:t>- Telephone, email</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3ABDA6F" w14:textId="77777777" w:rsidR="00243B87" w:rsidRPr="0055549C" w:rsidRDefault="00243B87" w:rsidP="00EA0192">
            <w:pPr>
              <w:rPr>
                <w:sz w:val="20"/>
                <w:szCs w:val="20"/>
              </w:rPr>
            </w:pPr>
            <w:r w:rsidRPr="0055549C">
              <w:rPr>
                <w:sz w:val="20"/>
                <w:szCs w:val="20"/>
              </w:rPr>
              <w:t xml:space="preserve">None reported. </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52E7C012" w14:textId="77777777" w:rsidR="00243B87" w:rsidRPr="0055549C" w:rsidRDefault="00243B87" w:rsidP="00EA0192">
            <w:pPr>
              <w:rPr>
                <w:sz w:val="20"/>
                <w:szCs w:val="20"/>
              </w:rPr>
            </w:pPr>
            <w:r w:rsidRPr="0055549C">
              <w:rPr>
                <w:sz w:val="20"/>
                <w:szCs w:val="20"/>
              </w:rPr>
              <w:t xml:space="preserve">- Delivered by care team from two hubs – University of California and University of Nebraska.  </w:t>
            </w:r>
          </w:p>
          <w:p w14:paraId="1FC05406" w14:textId="77777777" w:rsidR="00243B87" w:rsidRPr="0055549C" w:rsidRDefault="00243B87" w:rsidP="00EA0192">
            <w:pPr>
              <w:rPr>
                <w:sz w:val="20"/>
                <w:szCs w:val="20"/>
              </w:rPr>
            </w:pPr>
            <w:r w:rsidRPr="0055549C">
              <w:rPr>
                <w:sz w:val="20"/>
                <w:szCs w:val="20"/>
              </w:rPr>
              <w:t>- Care team navigators telephoned dyads on average 15 times during the 12-month intervention. Responded to unpaid carer’s initial needs, screened for problems and provided personalised support and standardised support.</w:t>
            </w:r>
          </w:p>
          <w:p w14:paraId="306429B8" w14:textId="77777777" w:rsidR="00243B87" w:rsidRPr="0055549C" w:rsidRDefault="00243B87" w:rsidP="00EA0192">
            <w:pPr>
              <w:rPr>
                <w:sz w:val="20"/>
                <w:szCs w:val="20"/>
              </w:rPr>
            </w:pPr>
            <w:r w:rsidRPr="0055549C">
              <w:rPr>
                <w:sz w:val="20"/>
                <w:szCs w:val="20"/>
              </w:rPr>
              <w:t xml:space="preserve">- Additional contact by email and mail. Care team navigators </w:t>
            </w:r>
          </w:p>
          <w:p w14:paraId="0DA152E3" w14:textId="65E64951" w:rsidR="00243B87" w:rsidRPr="0055549C" w:rsidRDefault="00243B87" w:rsidP="00EA0192">
            <w:pPr>
              <w:rPr>
                <w:sz w:val="20"/>
                <w:szCs w:val="20"/>
              </w:rPr>
            </w:pPr>
            <w:r w:rsidRPr="0055549C">
              <w:rPr>
                <w:sz w:val="20"/>
                <w:szCs w:val="20"/>
              </w:rPr>
              <w:t xml:space="preserve">- </w:t>
            </w:r>
            <w:r w:rsidR="008A473D" w:rsidRPr="0055549C">
              <w:rPr>
                <w:sz w:val="20"/>
                <w:szCs w:val="20"/>
              </w:rPr>
              <w:t xml:space="preserve">Lighter </w:t>
            </w:r>
            <w:r w:rsidRPr="0055549C">
              <w:rPr>
                <w:sz w:val="20"/>
                <w:szCs w:val="20"/>
              </w:rPr>
              <w:t xml:space="preserve">version offered, included educational materials though the post, possibly to contact care team navigators if required. </w:t>
            </w:r>
          </w:p>
        </w:tc>
        <w:tc>
          <w:tcPr>
            <w:tcW w:w="4953"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00F5762E" w14:textId="77777777" w:rsidR="00243B87" w:rsidRPr="0055549C" w:rsidRDefault="00243B87" w:rsidP="00EA0192">
            <w:pPr>
              <w:rPr>
                <w:sz w:val="20"/>
                <w:szCs w:val="20"/>
              </w:rPr>
            </w:pPr>
            <w:r w:rsidRPr="0055549C">
              <w:rPr>
                <w:sz w:val="20"/>
                <w:szCs w:val="20"/>
              </w:rPr>
              <w:t>- 97% reported that they would recommend the care ecosystem to another unpaid carers</w:t>
            </w:r>
          </w:p>
          <w:p w14:paraId="63C38086" w14:textId="77777777" w:rsidR="00243B87" w:rsidRPr="0055549C" w:rsidRDefault="00243B87" w:rsidP="00EA0192">
            <w:pPr>
              <w:rPr>
                <w:sz w:val="20"/>
                <w:szCs w:val="20"/>
              </w:rPr>
            </w:pPr>
            <w:r w:rsidRPr="0055549C">
              <w:rPr>
                <w:sz w:val="20"/>
                <w:szCs w:val="20"/>
              </w:rPr>
              <w:t>- 45.4% were very satisfied; 32.9% were satisfied; 17.5% were neutral; 2.8% were unsatisfied and 1.2% were very unsatisfied with the intervention</w:t>
            </w:r>
          </w:p>
        </w:tc>
      </w:tr>
      <w:tr w:rsidR="00243B87" w:rsidRPr="0055549C" w14:paraId="6ED6F701"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0852E8F1" w14:textId="15FA80BF" w:rsidR="00243B87" w:rsidRPr="0055549C" w:rsidRDefault="00243B87" w:rsidP="00EA0192">
            <w:pPr>
              <w:rPr>
                <w:sz w:val="20"/>
                <w:szCs w:val="20"/>
              </w:rPr>
            </w:pPr>
            <w:r w:rsidRPr="0055549C">
              <w:rPr>
                <w:sz w:val="20"/>
                <w:szCs w:val="20"/>
              </w:rPr>
              <w:t xml:space="preserve">Gately et al., </w:t>
            </w:r>
            <w:r w:rsidR="00E7719F" w:rsidRPr="0055549C">
              <w:rPr>
                <w:noProof/>
                <w:sz w:val="20"/>
                <w:szCs w:val="20"/>
              </w:rPr>
              <w:t>(Gately</w:t>
            </w:r>
            <w:r w:rsidR="00BE6055" w:rsidRPr="0055549C">
              <w:rPr>
                <w:noProof/>
                <w:sz w:val="20"/>
                <w:szCs w:val="20"/>
              </w:rPr>
              <w:t xml:space="preserve"> </w:t>
            </w:r>
            <w:r w:rsidR="00E7719F" w:rsidRPr="0055549C">
              <w:rPr>
                <w:noProof/>
                <w:sz w:val="20"/>
                <w:szCs w:val="20"/>
              </w:rPr>
              <w:t>et al., 2020</w:t>
            </w:r>
            <w:r w:rsidR="00BE6055" w:rsidRPr="0055549C">
              <w:rPr>
                <w:noProof/>
                <w:sz w:val="20"/>
                <w:szCs w:val="20"/>
              </w:rPr>
              <w:t>a; 200b</w:t>
            </w:r>
            <w:r w:rsidR="00E7719F" w:rsidRPr="0055549C">
              <w:rPr>
                <w:noProof/>
                <w:sz w:val="20"/>
                <w:szCs w:val="20"/>
              </w:rPr>
              <w:t>)</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FBF12BB" w14:textId="77777777" w:rsidR="00243B87" w:rsidRPr="0055549C" w:rsidRDefault="00243B87" w:rsidP="00EA0192">
            <w:pPr>
              <w:rPr>
                <w:sz w:val="20"/>
                <w:szCs w:val="20"/>
              </w:rPr>
            </w:pPr>
            <w:r w:rsidRPr="0055549C">
              <w:rPr>
                <w:sz w:val="20"/>
                <w:szCs w:val="20"/>
              </w:rPr>
              <w:t xml:space="preserve">- Videoconferencing software. </w:t>
            </w:r>
          </w:p>
          <w:p w14:paraId="103E7E15" w14:textId="77777777" w:rsidR="00243B87" w:rsidRPr="0055549C" w:rsidRDefault="00243B87" w:rsidP="00EA0192">
            <w:pPr>
              <w:rPr>
                <w:sz w:val="20"/>
                <w:szCs w:val="20"/>
              </w:rPr>
            </w:pPr>
            <w:r w:rsidRPr="0055549C">
              <w:rPr>
                <w:sz w:val="20"/>
                <w:szCs w:val="20"/>
              </w:rPr>
              <w:lastRenderedPageBreak/>
              <w:t xml:space="preserve">- Telephone used during two evaluations due to audio loss during videoconferencing call. </w:t>
            </w: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48779FB4" w14:textId="77777777" w:rsidR="00243B87" w:rsidRPr="0055549C" w:rsidRDefault="00243B87" w:rsidP="00EA0192">
            <w:pPr>
              <w:rPr>
                <w:sz w:val="20"/>
                <w:szCs w:val="20"/>
              </w:rPr>
            </w:pPr>
            <w:r w:rsidRPr="0055549C">
              <w:rPr>
                <w:sz w:val="20"/>
                <w:szCs w:val="20"/>
              </w:rPr>
              <w:lastRenderedPageBreak/>
              <w:t xml:space="preserve">- Remote assistance to download videoconferencing software for unpaid carers owned a laptop with a </w:t>
            </w:r>
            <w:r w:rsidRPr="0055549C">
              <w:rPr>
                <w:sz w:val="20"/>
                <w:szCs w:val="20"/>
              </w:rPr>
              <w:lastRenderedPageBreak/>
              <w:t xml:space="preserve">camera, microphone and access to broadband internet. </w:t>
            </w:r>
          </w:p>
          <w:p w14:paraId="30369F72" w14:textId="77777777" w:rsidR="00243B87" w:rsidRPr="0055549C" w:rsidRDefault="00243B87" w:rsidP="00EA0192">
            <w:pPr>
              <w:rPr>
                <w:sz w:val="20"/>
                <w:szCs w:val="20"/>
              </w:rPr>
            </w:pPr>
            <w:r w:rsidRPr="0055549C">
              <w:rPr>
                <w:sz w:val="20"/>
                <w:szCs w:val="20"/>
              </w:rPr>
              <w:t xml:space="preserve">-Tablets / laptop with pre-installed videoconferencing software was provided if needed. </w:t>
            </w:r>
          </w:p>
          <w:p w14:paraId="3A8FB733" w14:textId="77777777" w:rsidR="00243B87" w:rsidRPr="0055549C" w:rsidRDefault="00243B87" w:rsidP="00EA0192">
            <w:pPr>
              <w:rPr>
                <w:sz w:val="20"/>
                <w:szCs w:val="20"/>
              </w:rPr>
            </w:pPr>
            <w:r w:rsidRPr="0055549C">
              <w:rPr>
                <w:sz w:val="20"/>
                <w:szCs w:val="20"/>
              </w:rPr>
              <w:t xml:space="preserve">- 15-minute ‘test call’ </w:t>
            </w:r>
          </w:p>
          <w:p w14:paraId="3673F0C0" w14:textId="77777777" w:rsidR="00243B87" w:rsidRPr="0055549C" w:rsidRDefault="00243B87" w:rsidP="00EA0192">
            <w:pPr>
              <w:rPr>
                <w:sz w:val="20"/>
                <w:szCs w:val="20"/>
              </w:rPr>
            </w:pPr>
            <w:r w:rsidRPr="0055549C">
              <w:rPr>
                <w:sz w:val="20"/>
                <w:szCs w:val="20"/>
              </w:rPr>
              <w:t xml:space="preserve">- Remote support from technician during two home visits. </w:t>
            </w:r>
          </w:p>
          <w:p w14:paraId="18E7CBB2" w14:textId="77777777" w:rsidR="00243B87" w:rsidRPr="0055549C" w:rsidRDefault="00243B87" w:rsidP="00EA0192">
            <w:pPr>
              <w:rPr>
                <w:sz w:val="20"/>
                <w:szCs w:val="20"/>
              </w:rPr>
            </w:pPr>
            <w:r w:rsidRPr="0055549C">
              <w:rPr>
                <w:sz w:val="20"/>
                <w:szCs w:val="20"/>
              </w:rPr>
              <w:t xml:space="preserve">-Research assistant often remotely assisted to log in and during the home visit. </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0F7E2C41" w14:textId="77777777" w:rsidR="00243B87" w:rsidRPr="0055549C" w:rsidRDefault="00243B87" w:rsidP="00EA0192">
            <w:pPr>
              <w:rPr>
                <w:sz w:val="20"/>
                <w:szCs w:val="20"/>
              </w:rPr>
            </w:pPr>
            <w:r w:rsidRPr="0055549C">
              <w:rPr>
                <w:sz w:val="20"/>
                <w:szCs w:val="20"/>
              </w:rPr>
              <w:lastRenderedPageBreak/>
              <w:t>- A home safety evaluation (40-45 minutes)</w:t>
            </w:r>
          </w:p>
        </w:tc>
        <w:tc>
          <w:tcPr>
            <w:tcW w:w="4953"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7674831D" w14:textId="77777777" w:rsidR="00243B87" w:rsidRPr="0055549C" w:rsidRDefault="00243B87" w:rsidP="00EA0192">
            <w:pPr>
              <w:rPr>
                <w:sz w:val="20"/>
                <w:szCs w:val="20"/>
              </w:rPr>
            </w:pPr>
            <w:r w:rsidRPr="0055549C">
              <w:rPr>
                <w:sz w:val="20"/>
                <w:szCs w:val="20"/>
              </w:rPr>
              <w:t xml:space="preserve">- Scale 1 (strongly disagree) – 5 (strongly agree). Median scores: able to hear = 4.5; able to see = 4; easy to communicate = 4; understood providers = 5; comfort using </w:t>
            </w:r>
            <w:r w:rsidRPr="0055549C">
              <w:rPr>
                <w:sz w:val="20"/>
                <w:szCs w:val="20"/>
              </w:rPr>
              <w:lastRenderedPageBreak/>
              <w:t>tech =5; sufficient technical assistance = 4; time efficiency: = 5; Prefer video to in-person = 3.</w:t>
            </w:r>
          </w:p>
        </w:tc>
      </w:tr>
      <w:tr w:rsidR="00243B87" w:rsidRPr="0055549C" w14:paraId="7313D9E5" w14:textId="77777777" w:rsidTr="008077E1">
        <w:trPr>
          <w:trHeight w:val="716"/>
          <w:jc w:val="center"/>
        </w:trPr>
        <w:tc>
          <w:tcPr>
            <w:tcW w:w="1419" w:type="dxa"/>
            <w:gridSpan w:val="2"/>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47CECACA" w14:textId="36111C75" w:rsidR="00243B87" w:rsidRPr="0055549C" w:rsidRDefault="00243B87" w:rsidP="00EA0192">
            <w:pPr>
              <w:rPr>
                <w:sz w:val="20"/>
                <w:szCs w:val="20"/>
              </w:rPr>
            </w:pPr>
            <w:r w:rsidRPr="0055549C">
              <w:rPr>
                <w:sz w:val="20"/>
                <w:szCs w:val="20"/>
              </w:rPr>
              <w:lastRenderedPageBreak/>
              <w:t xml:space="preserve">Laver et al., </w:t>
            </w:r>
            <w:r w:rsidR="00E7719F" w:rsidRPr="0055549C">
              <w:rPr>
                <w:noProof/>
                <w:sz w:val="20"/>
                <w:szCs w:val="20"/>
              </w:rPr>
              <w:t>(Laver et al., 2020)</w:t>
            </w:r>
          </w:p>
        </w:tc>
        <w:tc>
          <w:tcPr>
            <w:tcW w:w="2404"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34670BC" w14:textId="77777777" w:rsidR="00243B87" w:rsidRPr="0055549C" w:rsidRDefault="00243B87" w:rsidP="00EA0192">
            <w:pPr>
              <w:rPr>
                <w:sz w:val="20"/>
                <w:szCs w:val="20"/>
              </w:rPr>
            </w:pPr>
            <w:r w:rsidRPr="0055549C">
              <w:rPr>
                <w:sz w:val="20"/>
                <w:szCs w:val="20"/>
              </w:rPr>
              <w:t>- Videoconferencing software (Cisco Webex)</w:t>
            </w:r>
          </w:p>
          <w:p w14:paraId="205FD5D5" w14:textId="77777777" w:rsidR="00243B87" w:rsidRPr="0055549C" w:rsidRDefault="00243B87" w:rsidP="00EA0192">
            <w:pPr>
              <w:rPr>
                <w:sz w:val="20"/>
                <w:szCs w:val="20"/>
              </w:rPr>
            </w:pPr>
          </w:p>
        </w:tc>
        <w:tc>
          <w:tcPr>
            <w:tcW w:w="3118"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179B17AF" w14:textId="77777777" w:rsidR="00243B87" w:rsidRPr="0055549C" w:rsidRDefault="00243B87" w:rsidP="00EA0192">
            <w:pPr>
              <w:rPr>
                <w:sz w:val="20"/>
                <w:szCs w:val="20"/>
              </w:rPr>
            </w:pPr>
            <w:r w:rsidRPr="0055549C">
              <w:rPr>
                <w:sz w:val="20"/>
                <w:szCs w:val="20"/>
              </w:rPr>
              <w:t xml:space="preserve">- Able to use own laptop, tablet or smartphone. </w:t>
            </w:r>
          </w:p>
          <w:p w14:paraId="33E85D1B" w14:textId="77777777" w:rsidR="00243B87" w:rsidRPr="0055549C" w:rsidRDefault="00243B87" w:rsidP="00EA0192">
            <w:pPr>
              <w:rPr>
                <w:sz w:val="20"/>
                <w:szCs w:val="20"/>
              </w:rPr>
            </w:pPr>
            <w:r w:rsidRPr="0055549C">
              <w:rPr>
                <w:sz w:val="20"/>
                <w:szCs w:val="20"/>
              </w:rPr>
              <w:t xml:space="preserve">- Opportunity to loan a tablet with pre-installed software. </w:t>
            </w:r>
          </w:p>
          <w:p w14:paraId="7448A80D" w14:textId="77777777" w:rsidR="00243B87" w:rsidRPr="0055549C" w:rsidRDefault="00243B87" w:rsidP="00EA0192">
            <w:pPr>
              <w:rPr>
                <w:sz w:val="20"/>
                <w:szCs w:val="20"/>
              </w:rPr>
            </w:pPr>
            <w:r w:rsidRPr="0055549C">
              <w:rPr>
                <w:sz w:val="20"/>
                <w:szCs w:val="20"/>
              </w:rPr>
              <w:t xml:space="preserve">- In person videoconferencing demonstration. </w:t>
            </w:r>
          </w:p>
        </w:tc>
        <w:tc>
          <w:tcPr>
            <w:tcW w:w="3836"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2263F35C" w14:textId="77777777" w:rsidR="00243B87" w:rsidRPr="0055549C" w:rsidRDefault="00243B87" w:rsidP="00EA0192">
            <w:pPr>
              <w:rPr>
                <w:sz w:val="20"/>
                <w:szCs w:val="20"/>
              </w:rPr>
            </w:pPr>
            <w:r w:rsidRPr="0055549C">
              <w:rPr>
                <w:sz w:val="20"/>
                <w:szCs w:val="20"/>
              </w:rPr>
              <w:t xml:space="preserve">- Up to eight consultation (60 minutes) over 16 weeks. </w:t>
            </w:r>
          </w:p>
          <w:p w14:paraId="6F7BD4FB" w14:textId="77777777" w:rsidR="00243B87" w:rsidRPr="0055549C" w:rsidRDefault="00243B87" w:rsidP="00EA0192">
            <w:pPr>
              <w:rPr>
                <w:sz w:val="20"/>
                <w:szCs w:val="20"/>
              </w:rPr>
            </w:pPr>
            <w:r w:rsidRPr="0055549C">
              <w:rPr>
                <w:sz w:val="20"/>
                <w:szCs w:val="20"/>
              </w:rPr>
              <w:t xml:space="preserve">- Participants in telehealth group received two sessions in person, six over telehealth. </w:t>
            </w:r>
          </w:p>
          <w:p w14:paraId="7CA682BD" w14:textId="77777777" w:rsidR="00243B87" w:rsidRPr="0055549C" w:rsidRDefault="00243B87" w:rsidP="00EA0192">
            <w:pPr>
              <w:rPr>
                <w:sz w:val="20"/>
                <w:szCs w:val="20"/>
              </w:rPr>
            </w:pPr>
            <w:r w:rsidRPr="0055549C">
              <w:rPr>
                <w:sz w:val="20"/>
                <w:szCs w:val="20"/>
              </w:rPr>
              <w:t xml:space="preserve">- Theory-based intervention delivered by an occupational therapist, consisted of an assessment of PLWD, unpaid carer and environment. </w:t>
            </w:r>
          </w:p>
          <w:p w14:paraId="1AF279AF" w14:textId="77777777" w:rsidR="00243B87" w:rsidRPr="0055549C" w:rsidRDefault="00243B87" w:rsidP="00EA0192">
            <w:pPr>
              <w:rPr>
                <w:sz w:val="20"/>
                <w:szCs w:val="20"/>
              </w:rPr>
            </w:pPr>
            <w:r w:rsidRPr="0055549C">
              <w:rPr>
                <w:sz w:val="20"/>
                <w:szCs w:val="20"/>
              </w:rPr>
              <w:t xml:space="preserve">- Works with unpaid carer to solve, educate, build skills and stress management. Works with the dyad to promote activity engagement </w:t>
            </w:r>
          </w:p>
        </w:tc>
        <w:tc>
          <w:tcPr>
            <w:tcW w:w="4953"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auto"/>
            <w:tcMar>
              <w:top w:w="15" w:type="dxa"/>
              <w:left w:w="35" w:type="dxa"/>
              <w:bottom w:w="0" w:type="dxa"/>
              <w:right w:w="35" w:type="dxa"/>
            </w:tcMar>
          </w:tcPr>
          <w:p w14:paraId="6332ED23" w14:textId="77777777" w:rsidR="00243B87" w:rsidRPr="0055549C" w:rsidRDefault="00243B87" w:rsidP="00EA0192">
            <w:pPr>
              <w:rPr>
                <w:sz w:val="20"/>
                <w:szCs w:val="20"/>
              </w:rPr>
            </w:pPr>
            <w:r w:rsidRPr="0055549C">
              <w:rPr>
                <w:sz w:val="20"/>
                <w:szCs w:val="20"/>
              </w:rPr>
              <w:t xml:space="preserve">- Moderate-high levels of satisfaction with programme. </w:t>
            </w:r>
          </w:p>
          <w:p w14:paraId="33C04B41" w14:textId="77777777" w:rsidR="00243B87" w:rsidRPr="0055549C" w:rsidRDefault="00243B87" w:rsidP="00EA0192">
            <w:pPr>
              <w:rPr>
                <w:sz w:val="20"/>
                <w:szCs w:val="20"/>
              </w:rPr>
            </w:pPr>
            <w:r w:rsidRPr="0055549C">
              <w:rPr>
                <w:sz w:val="20"/>
                <w:szCs w:val="20"/>
              </w:rPr>
              <w:t>- In-person intervention yielded more favourable satisfaction scores.</w:t>
            </w:r>
          </w:p>
        </w:tc>
      </w:tr>
    </w:tbl>
    <w:p w14:paraId="5B9B2BDD" w14:textId="77777777" w:rsidR="00243B87" w:rsidRPr="0055549C" w:rsidRDefault="00243B87" w:rsidP="00EA0192">
      <w:pPr>
        <w:rPr>
          <w:sz w:val="18"/>
          <w:szCs w:val="18"/>
        </w:rPr>
        <w:sectPr w:rsidR="00243B87" w:rsidRPr="0055549C" w:rsidSect="00B715C7">
          <w:pgSz w:w="16838" w:h="11906" w:orient="landscape"/>
          <w:pgMar w:top="1440" w:right="1440" w:bottom="1440" w:left="1440" w:header="709" w:footer="709" w:gutter="0"/>
          <w:cols w:space="708"/>
          <w:docGrid w:linePitch="360"/>
        </w:sectPr>
      </w:pPr>
      <w:r w:rsidRPr="0055549C">
        <w:rPr>
          <w:sz w:val="18"/>
          <w:szCs w:val="18"/>
        </w:rPr>
        <w:t xml:space="preserve">Acronyms: PLWD: People living with dementia </w:t>
      </w:r>
    </w:p>
    <w:p w14:paraId="21ABE903" w14:textId="77777777" w:rsidR="008E0BCD" w:rsidRPr="0055549C" w:rsidRDefault="008E0BCD" w:rsidP="00EA0192">
      <w:pPr>
        <w:rPr>
          <w:sz w:val="22"/>
          <w:szCs w:val="18"/>
        </w:rPr>
      </w:pPr>
    </w:p>
    <w:p w14:paraId="5B16CD36" w14:textId="558B9FA4" w:rsidR="008E0BCD" w:rsidRPr="0055549C" w:rsidRDefault="008E0BCD" w:rsidP="00EA0192">
      <w:pPr>
        <w:pStyle w:val="Caption"/>
        <w:keepNext/>
        <w:rPr>
          <w:i w:val="0"/>
          <w:color w:val="auto"/>
          <w:sz w:val="22"/>
        </w:rPr>
      </w:pPr>
      <w:r w:rsidRPr="0055549C">
        <w:rPr>
          <w:i w:val="0"/>
          <w:color w:val="auto"/>
          <w:sz w:val="22"/>
        </w:rPr>
        <w:t>Table 4 Methodological appraisal of included studies</w:t>
      </w:r>
      <w:r w:rsidR="004A5580" w:rsidRPr="0055549C">
        <w:rPr>
          <w:i w:val="0"/>
          <w:color w:val="auto"/>
          <w:sz w:val="22"/>
        </w:rPr>
        <w:t xml:space="preserve"> </w:t>
      </w:r>
      <w:r w:rsidR="00E7719F" w:rsidRPr="0055549C">
        <w:rPr>
          <w:i w:val="0"/>
          <w:noProof/>
          <w:color w:val="auto"/>
          <w:sz w:val="22"/>
        </w:rPr>
        <w:t>(Hawker et al., 2002)</w:t>
      </w:r>
      <w:r w:rsidRPr="0055549C">
        <w:rPr>
          <w:i w:val="0"/>
          <w:color w:val="auto"/>
          <w:sz w:val="22"/>
        </w:rPr>
        <w:t xml:space="preserve"> </w:t>
      </w:r>
    </w:p>
    <w:tbl>
      <w:tblPr>
        <w:tblStyle w:val="TableGrid"/>
        <w:tblW w:w="14601" w:type="dxa"/>
        <w:tblInd w:w="-289" w:type="dxa"/>
        <w:tblLook w:val="04A0" w:firstRow="1" w:lastRow="0" w:firstColumn="1" w:lastColumn="0" w:noHBand="0" w:noVBand="1"/>
      </w:tblPr>
      <w:tblGrid>
        <w:gridCol w:w="1954"/>
        <w:gridCol w:w="961"/>
        <w:gridCol w:w="1306"/>
        <w:gridCol w:w="1097"/>
        <w:gridCol w:w="1124"/>
        <w:gridCol w:w="1068"/>
        <w:gridCol w:w="1098"/>
        <w:gridCol w:w="926"/>
        <w:gridCol w:w="2005"/>
        <w:gridCol w:w="1283"/>
        <w:gridCol w:w="1779"/>
      </w:tblGrid>
      <w:tr w:rsidR="008E0BCD" w:rsidRPr="0055549C" w14:paraId="0ACFC419" w14:textId="77777777" w:rsidTr="008077E1">
        <w:trPr>
          <w:trHeight w:val="561"/>
        </w:trPr>
        <w:tc>
          <w:tcPr>
            <w:tcW w:w="1954" w:type="dxa"/>
            <w:tcBorders>
              <w:top w:val="single" w:sz="4" w:space="0" w:color="FFFFFF" w:themeColor="background1"/>
              <w:left w:val="single" w:sz="4" w:space="0" w:color="FFFFFF" w:themeColor="background1"/>
              <w:right w:val="single" w:sz="4" w:space="0" w:color="FFFFFF" w:themeColor="background1"/>
            </w:tcBorders>
          </w:tcPr>
          <w:p w14:paraId="14CB8881" w14:textId="77777777" w:rsidR="008E0BCD" w:rsidRPr="0055549C" w:rsidRDefault="008E0BCD" w:rsidP="00EA0192">
            <w:pPr>
              <w:rPr>
                <w:b/>
                <w:sz w:val="20"/>
                <w:szCs w:val="20"/>
              </w:rPr>
            </w:pPr>
            <w:r w:rsidRPr="0055549C">
              <w:rPr>
                <w:b/>
                <w:sz w:val="20"/>
                <w:szCs w:val="20"/>
              </w:rPr>
              <w:t>Reference</w:t>
            </w:r>
          </w:p>
        </w:tc>
        <w:tc>
          <w:tcPr>
            <w:tcW w:w="961" w:type="dxa"/>
            <w:tcBorders>
              <w:top w:val="single" w:sz="4" w:space="0" w:color="FFFFFF" w:themeColor="background1"/>
              <w:left w:val="single" w:sz="4" w:space="0" w:color="FFFFFF" w:themeColor="background1"/>
              <w:right w:val="single" w:sz="4" w:space="0" w:color="FFFFFF" w:themeColor="background1"/>
            </w:tcBorders>
          </w:tcPr>
          <w:p w14:paraId="5F408851" w14:textId="77777777" w:rsidR="008E0BCD" w:rsidRPr="0055549C" w:rsidRDefault="008E0BCD" w:rsidP="00EA0192">
            <w:pPr>
              <w:rPr>
                <w:b/>
                <w:sz w:val="20"/>
                <w:szCs w:val="20"/>
              </w:rPr>
            </w:pPr>
            <w:r w:rsidRPr="0055549C">
              <w:rPr>
                <w:b/>
                <w:sz w:val="20"/>
                <w:szCs w:val="20"/>
              </w:rPr>
              <w:t>Abstract</w:t>
            </w:r>
          </w:p>
        </w:tc>
        <w:tc>
          <w:tcPr>
            <w:tcW w:w="1306" w:type="dxa"/>
            <w:tcBorders>
              <w:top w:val="single" w:sz="4" w:space="0" w:color="FFFFFF" w:themeColor="background1"/>
              <w:left w:val="single" w:sz="4" w:space="0" w:color="FFFFFF" w:themeColor="background1"/>
              <w:right w:val="single" w:sz="4" w:space="0" w:color="FFFFFF" w:themeColor="background1"/>
            </w:tcBorders>
          </w:tcPr>
          <w:p w14:paraId="49BA61E5" w14:textId="77777777" w:rsidR="008E0BCD" w:rsidRPr="0055549C" w:rsidRDefault="008E0BCD" w:rsidP="00EA0192">
            <w:pPr>
              <w:rPr>
                <w:b/>
                <w:sz w:val="20"/>
                <w:szCs w:val="20"/>
              </w:rPr>
            </w:pPr>
            <w:r w:rsidRPr="0055549C">
              <w:rPr>
                <w:b/>
                <w:sz w:val="20"/>
                <w:szCs w:val="20"/>
              </w:rPr>
              <w:t>Introduction and aims</w:t>
            </w:r>
          </w:p>
        </w:tc>
        <w:tc>
          <w:tcPr>
            <w:tcW w:w="1097" w:type="dxa"/>
            <w:tcBorders>
              <w:top w:val="single" w:sz="4" w:space="0" w:color="FFFFFF" w:themeColor="background1"/>
              <w:left w:val="single" w:sz="4" w:space="0" w:color="FFFFFF" w:themeColor="background1"/>
              <w:right w:val="single" w:sz="4" w:space="0" w:color="FFFFFF" w:themeColor="background1"/>
            </w:tcBorders>
          </w:tcPr>
          <w:p w14:paraId="0E4A5933" w14:textId="77777777" w:rsidR="008E0BCD" w:rsidRPr="0055549C" w:rsidRDefault="008E0BCD" w:rsidP="00EA0192">
            <w:pPr>
              <w:rPr>
                <w:b/>
                <w:sz w:val="20"/>
                <w:szCs w:val="20"/>
              </w:rPr>
            </w:pPr>
            <w:r w:rsidRPr="0055549C">
              <w:rPr>
                <w:b/>
                <w:sz w:val="20"/>
                <w:szCs w:val="20"/>
              </w:rPr>
              <w:t>Methods and data</w:t>
            </w:r>
          </w:p>
        </w:tc>
        <w:tc>
          <w:tcPr>
            <w:tcW w:w="1124" w:type="dxa"/>
            <w:tcBorders>
              <w:top w:val="single" w:sz="4" w:space="0" w:color="FFFFFF" w:themeColor="background1"/>
              <w:left w:val="single" w:sz="4" w:space="0" w:color="FFFFFF" w:themeColor="background1"/>
              <w:right w:val="single" w:sz="4" w:space="0" w:color="FFFFFF" w:themeColor="background1"/>
            </w:tcBorders>
          </w:tcPr>
          <w:p w14:paraId="554CA62F" w14:textId="77777777" w:rsidR="008E0BCD" w:rsidRPr="0055549C" w:rsidRDefault="008E0BCD" w:rsidP="00EA0192">
            <w:pPr>
              <w:rPr>
                <w:b/>
                <w:sz w:val="20"/>
                <w:szCs w:val="20"/>
              </w:rPr>
            </w:pPr>
            <w:r w:rsidRPr="0055549C">
              <w:rPr>
                <w:b/>
                <w:sz w:val="20"/>
                <w:szCs w:val="20"/>
              </w:rPr>
              <w:t>Sampling</w:t>
            </w:r>
          </w:p>
        </w:tc>
        <w:tc>
          <w:tcPr>
            <w:tcW w:w="1068" w:type="dxa"/>
            <w:tcBorders>
              <w:top w:val="single" w:sz="4" w:space="0" w:color="FFFFFF" w:themeColor="background1"/>
              <w:left w:val="single" w:sz="4" w:space="0" w:color="FFFFFF" w:themeColor="background1"/>
              <w:right w:val="single" w:sz="4" w:space="0" w:color="FFFFFF" w:themeColor="background1"/>
            </w:tcBorders>
          </w:tcPr>
          <w:p w14:paraId="78903CCD" w14:textId="77777777" w:rsidR="008E0BCD" w:rsidRPr="0055549C" w:rsidRDefault="008E0BCD" w:rsidP="00EA0192">
            <w:pPr>
              <w:rPr>
                <w:b/>
                <w:sz w:val="20"/>
                <w:szCs w:val="20"/>
              </w:rPr>
            </w:pPr>
            <w:r w:rsidRPr="0055549C">
              <w:rPr>
                <w:b/>
                <w:sz w:val="20"/>
                <w:szCs w:val="20"/>
              </w:rPr>
              <w:t>Data analysis</w:t>
            </w:r>
          </w:p>
        </w:tc>
        <w:tc>
          <w:tcPr>
            <w:tcW w:w="1098" w:type="dxa"/>
            <w:tcBorders>
              <w:top w:val="single" w:sz="4" w:space="0" w:color="FFFFFF" w:themeColor="background1"/>
              <w:left w:val="single" w:sz="4" w:space="0" w:color="FFFFFF" w:themeColor="background1"/>
              <w:right w:val="single" w:sz="4" w:space="0" w:color="FFFFFF" w:themeColor="background1"/>
            </w:tcBorders>
          </w:tcPr>
          <w:p w14:paraId="50797B9C" w14:textId="77777777" w:rsidR="008E0BCD" w:rsidRPr="0055549C" w:rsidRDefault="008E0BCD" w:rsidP="00EA0192">
            <w:pPr>
              <w:rPr>
                <w:b/>
                <w:sz w:val="20"/>
                <w:szCs w:val="20"/>
              </w:rPr>
            </w:pPr>
            <w:r w:rsidRPr="0055549C">
              <w:rPr>
                <w:b/>
                <w:sz w:val="20"/>
                <w:szCs w:val="20"/>
              </w:rPr>
              <w:t>Ethics and bias</w:t>
            </w:r>
          </w:p>
        </w:tc>
        <w:tc>
          <w:tcPr>
            <w:tcW w:w="926" w:type="dxa"/>
            <w:tcBorders>
              <w:top w:val="single" w:sz="4" w:space="0" w:color="FFFFFF" w:themeColor="background1"/>
              <w:left w:val="single" w:sz="4" w:space="0" w:color="FFFFFF" w:themeColor="background1"/>
              <w:right w:val="single" w:sz="4" w:space="0" w:color="FFFFFF" w:themeColor="background1"/>
            </w:tcBorders>
          </w:tcPr>
          <w:p w14:paraId="5F87E251" w14:textId="77777777" w:rsidR="008E0BCD" w:rsidRPr="0055549C" w:rsidRDefault="008E0BCD" w:rsidP="00EA0192">
            <w:pPr>
              <w:rPr>
                <w:b/>
                <w:sz w:val="20"/>
                <w:szCs w:val="20"/>
              </w:rPr>
            </w:pPr>
            <w:r w:rsidRPr="0055549C">
              <w:rPr>
                <w:b/>
                <w:sz w:val="20"/>
                <w:szCs w:val="20"/>
              </w:rPr>
              <w:t>Results</w:t>
            </w:r>
          </w:p>
        </w:tc>
        <w:tc>
          <w:tcPr>
            <w:tcW w:w="2005" w:type="dxa"/>
            <w:tcBorders>
              <w:top w:val="single" w:sz="4" w:space="0" w:color="FFFFFF" w:themeColor="background1"/>
              <w:left w:val="single" w:sz="4" w:space="0" w:color="FFFFFF" w:themeColor="background1"/>
              <w:right w:val="single" w:sz="4" w:space="0" w:color="FFFFFF" w:themeColor="background1"/>
            </w:tcBorders>
          </w:tcPr>
          <w:p w14:paraId="7B0224AC" w14:textId="77777777" w:rsidR="008E0BCD" w:rsidRPr="0055549C" w:rsidRDefault="008E0BCD" w:rsidP="00EA0192">
            <w:pPr>
              <w:rPr>
                <w:b/>
                <w:sz w:val="20"/>
                <w:szCs w:val="20"/>
              </w:rPr>
            </w:pPr>
            <w:r w:rsidRPr="0055549C">
              <w:rPr>
                <w:b/>
                <w:sz w:val="20"/>
                <w:szCs w:val="20"/>
              </w:rPr>
              <w:t>Transferability and generalizability</w:t>
            </w:r>
          </w:p>
        </w:tc>
        <w:tc>
          <w:tcPr>
            <w:tcW w:w="1283" w:type="dxa"/>
            <w:tcBorders>
              <w:top w:val="single" w:sz="4" w:space="0" w:color="FFFFFF" w:themeColor="background1"/>
              <w:left w:val="single" w:sz="4" w:space="0" w:color="FFFFFF" w:themeColor="background1"/>
              <w:right w:val="single" w:sz="4" w:space="0" w:color="FFFFFF" w:themeColor="background1"/>
            </w:tcBorders>
          </w:tcPr>
          <w:p w14:paraId="1C45E63A" w14:textId="77777777" w:rsidR="008E0BCD" w:rsidRPr="0055549C" w:rsidRDefault="008E0BCD" w:rsidP="00EA0192">
            <w:pPr>
              <w:rPr>
                <w:b/>
                <w:sz w:val="20"/>
                <w:szCs w:val="20"/>
              </w:rPr>
            </w:pPr>
            <w:r w:rsidRPr="0055549C">
              <w:rPr>
                <w:b/>
                <w:sz w:val="20"/>
                <w:szCs w:val="20"/>
              </w:rPr>
              <w:t>Implications and usefulness</w:t>
            </w:r>
          </w:p>
        </w:tc>
        <w:tc>
          <w:tcPr>
            <w:tcW w:w="1779" w:type="dxa"/>
            <w:tcBorders>
              <w:top w:val="single" w:sz="4" w:space="0" w:color="FFFFFF" w:themeColor="background1"/>
              <w:left w:val="single" w:sz="4" w:space="0" w:color="FFFFFF" w:themeColor="background1"/>
              <w:right w:val="single" w:sz="4" w:space="0" w:color="FFFFFF" w:themeColor="background1"/>
            </w:tcBorders>
          </w:tcPr>
          <w:p w14:paraId="409E0FC5" w14:textId="7925F2A7" w:rsidR="008E0BCD" w:rsidRPr="0055549C" w:rsidRDefault="008E0BCD" w:rsidP="00EA0192">
            <w:pPr>
              <w:rPr>
                <w:b/>
                <w:sz w:val="20"/>
                <w:szCs w:val="20"/>
                <w:vertAlign w:val="superscript"/>
              </w:rPr>
            </w:pPr>
            <w:r w:rsidRPr="0055549C">
              <w:rPr>
                <w:b/>
                <w:sz w:val="20"/>
                <w:szCs w:val="20"/>
              </w:rPr>
              <w:t>Overall Score</w:t>
            </w:r>
            <w:r w:rsidRPr="0055549C">
              <w:t xml:space="preserve"> †</w:t>
            </w:r>
          </w:p>
        </w:tc>
      </w:tr>
      <w:tr w:rsidR="008E0BCD" w:rsidRPr="0055549C" w14:paraId="0546B80D" w14:textId="77777777" w:rsidTr="008077E1">
        <w:trPr>
          <w:trHeight w:val="125"/>
        </w:trPr>
        <w:tc>
          <w:tcPr>
            <w:tcW w:w="1954" w:type="dxa"/>
            <w:tcBorders>
              <w:left w:val="single" w:sz="4" w:space="0" w:color="FFFFFF" w:themeColor="background1"/>
              <w:right w:val="single" w:sz="4" w:space="0" w:color="FFFFFF" w:themeColor="background1"/>
            </w:tcBorders>
          </w:tcPr>
          <w:p w14:paraId="5FA2AA27" w14:textId="77777777" w:rsidR="008E0BCD" w:rsidRPr="0055549C" w:rsidRDefault="008E0BCD" w:rsidP="00EA0192">
            <w:pPr>
              <w:rPr>
                <w:sz w:val="20"/>
                <w:szCs w:val="20"/>
              </w:rPr>
            </w:pPr>
            <w:r w:rsidRPr="0055549C">
              <w:rPr>
                <w:sz w:val="20"/>
                <w:szCs w:val="20"/>
              </w:rPr>
              <w:t xml:space="preserve">Dal Bello-Haas et al., </w:t>
            </w:r>
          </w:p>
        </w:tc>
        <w:tc>
          <w:tcPr>
            <w:tcW w:w="961" w:type="dxa"/>
            <w:tcBorders>
              <w:left w:val="single" w:sz="4" w:space="0" w:color="FFFFFF" w:themeColor="background1"/>
              <w:right w:val="single" w:sz="4" w:space="0" w:color="FFFFFF" w:themeColor="background1"/>
            </w:tcBorders>
          </w:tcPr>
          <w:p w14:paraId="7E668769"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3E65C0E7"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60A63E33"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64AD1406"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5EE620CA"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3D84D3D4" w14:textId="77777777" w:rsidR="008E0BCD" w:rsidRPr="0055549C" w:rsidRDefault="008E0BCD" w:rsidP="00EA0192">
            <w:pPr>
              <w:jc w:val="center"/>
              <w:rPr>
                <w:sz w:val="20"/>
                <w:szCs w:val="20"/>
              </w:rPr>
            </w:pPr>
            <w:r w:rsidRPr="0055549C">
              <w:rPr>
                <w:sz w:val="20"/>
                <w:szCs w:val="20"/>
              </w:rPr>
              <w:t>Good</w:t>
            </w:r>
          </w:p>
        </w:tc>
        <w:tc>
          <w:tcPr>
            <w:tcW w:w="926" w:type="dxa"/>
            <w:tcBorders>
              <w:left w:val="single" w:sz="4" w:space="0" w:color="FFFFFF" w:themeColor="background1"/>
              <w:right w:val="single" w:sz="4" w:space="0" w:color="FFFFFF" w:themeColor="background1"/>
            </w:tcBorders>
          </w:tcPr>
          <w:p w14:paraId="2BBF3BD1"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6266858F"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121EA77A"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3D0BB5B5" w14:textId="77777777" w:rsidR="008E0BCD" w:rsidRPr="0055549C" w:rsidRDefault="008E0BCD" w:rsidP="00EA0192">
            <w:pPr>
              <w:jc w:val="center"/>
              <w:rPr>
                <w:sz w:val="20"/>
                <w:szCs w:val="20"/>
              </w:rPr>
            </w:pPr>
            <w:r w:rsidRPr="0055549C">
              <w:rPr>
                <w:sz w:val="20"/>
                <w:szCs w:val="20"/>
              </w:rPr>
              <w:t>36</w:t>
            </w:r>
          </w:p>
        </w:tc>
      </w:tr>
      <w:tr w:rsidR="008E0BCD" w:rsidRPr="0055549C" w14:paraId="01196063" w14:textId="77777777" w:rsidTr="008077E1">
        <w:trPr>
          <w:trHeight w:val="125"/>
        </w:trPr>
        <w:tc>
          <w:tcPr>
            <w:tcW w:w="1954" w:type="dxa"/>
            <w:tcBorders>
              <w:left w:val="single" w:sz="4" w:space="0" w:color="FFFFFF" w:themeColor="background1"/>
              <w:right w:val="single" w:sz="4" w:space="0" w:color="FFFFFF" w:themeColor="background1"/>
            </w:tcBorders>
          </w:tcPr>
          <w:p w14:paraId="050F6F4B" w14:textId="77777777" w:rsidR="008E0BCD" w:rsidRPr="0055549C" w:rsidRDefault="008E0BCD" w:rsidP="00EA0192">
            <w:pPr>
              <w:rPr>
                <w:sz w:val="20"/>
                <w:szCs w:val="20"/>
              </w:rPr>
            </w:pPr>
            <w:r w:rsidRPr="0055549C">
              <w:rPr>
                <w:sz w:val="20"/>
                <w:szCs w:val="20"/>
              </w:rPr>
              <w:t>Chodosh et al.,</w:t>
            </w:r>
          </w:p>
        </w:tc>
        <w:tc>
          <w:tcPr>
            <w:tcW w:w="961" w:type="dxa"/>
            <w:tcBorders>
              <w:left w:val="single" w:sz="4" w:space="0" w:color="FFFFFF" w:themeColor="background1"/>
              <w:right w:val="single" w:sz="4" w:space="0" w:color="FFFFFF" w:themeColor="background1"/>
            </w:tcBorders>
          </w:tcPr>
          <w:p w14:paraId="3C2D35F0"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2D7AF9AD"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61C9323E"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7E9970E7"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5F8D3BD6"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483D6C90" w14:textId="77777777" w:rsidR="008E0BCD" w:rsidRPr="0055549C" w:rsidRDefault="008E0BCD" w:rsidP="00EA0192">
            <w:pPr>
              <w:jc w:val="center"/>
              <w:rPr>
                <w:sz w:val="20"/>
                <w:szCs w:val="20"/>
              </w:rPr>
            </w:pPr>
            <w:r w:rsidRPr="0055549C">
              <w:rPr>
                <w:sz w:val="20"/>
                <w:szCs w:val="20"/>
              </w:rPr>
              <w:t>Good</w:t>
            </w:r>
          </w:p>
        </w:tc>
        <w:tc>
          <w:tcPr>
            <w:tcW w:w="926" w:type="dxa"/>
            <w:tcBorders>
              <w:left w:val="single" w:sz="4" w:space="0" w:color="FFFFFF" w:themeColor="background1"/>
              <w:right w:val="single" w:sz="4" w:space="0" w:color="FFFFFF" w:themeColor="background1"/>
            </w:tcBorders>
          </w:tcPr>
          <w:p w14:paraId="777AB8C2"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3A0EF29F"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6A7E993F"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15C9FDC6" w14:textId="77777777" w:rsidR="008E0BCD" w:rsidRPr="0055549C" w:rsidRDefault="008E0BCD" w:rsidP="00EA0192">
            <w:pPr>
              <w:jc w:val="center"/>
              <w:rPr>
                <w:sz w:val="20"/>
                <w:szCs w:val="20"/>
              </w:rPr>
            </w:pPr>
            <w:r w:rsidRPr="0055549C">
              <w:rPr>
                <w:sz w:val="20"/>
                <w:szCs w:val="20"/>
              </w:rPr>
              <w:t>36</w:t>
            </w:r>
          </w:p>
        </w:tc>
      </w:tr>
      <w:tr w:rsidR="008E0BCD" w:rsidRPr="0055549C" w14:paraId="7D7D1033" w14:textId="77777777" w:rsidTr="008077E1">
        <w:trPr>
          <w:trHeight w:val="125"/>
        </w:trPr>
        <w:tc>
          <w:tcPr>
            <w:tcW w:w="1954" w:type="dxa"/>
            <w:tcBorders>
              <w:left w:val="single" w:sz="4" w:space="0" w:color="FFFFFF" w:themeColor="background1"/>
              <w:right w:val="single" w:sz="4" w:space="0" w:color="FFFFFF" w:themeColor="background1"/>
            </w:tcBorders>
          </w:tcPr>
          <w:p w14:paraId="45936612" w14:textId="77777777" w:rsidR="008E0BCD" w:rsidRPr="0055549C" w:rsidRDefault="008E0BCD" w:rsidP="00EA0192">
            <w:pPr>
              <w:rPr>
                <w:sz w:val="20"/>
                <w:szCs w:val="20"/>
              </w:rPr>
            </w:pPr>
            <w:r w:rsidRPr="0055549C">
              <w:rPr>
                <w:sz w:val="20"/>
                <w:szCs w:val="20"/>
              </w:rPr>
              <w:t xml:space="preserve">Rogalski et al., </w:t>
            </w:r>
          </w:p>
        </w:tc>
        <w:tc>
          <w:tcPr>
            <w:tcW w:w="961" w:type="dxa"/>
            <w:tcBorders>
              <w:left w:val="single" w:sz="4" w:space="0" w:color="FFFFFF" w:themeColor="background1"/>
              <w:right w:val="single" w:sz="4" w:space="0" w:color="FFFFFF" w:themeColor="background1"/>
            </w:tcBorders>
          </w:tcPr>
          <w:p w14:paraId="42BF8B8B"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495931FB"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7DDF45E4" w14:textId="77777777" w:rsidR="008E0BCD" w:rsidRPr="0055549C" w:rsidRDefault="008E0BCD" w:rsidP="00EA0192">
            <w:pPr>
              <w:jc w:val="center"/>
              <w:rPr>
                <w:sz w:val="20"/>
                <w:szCs w:val="20"/>
              </w:rPr>
            </w:pPr>
            <w:r w:rsidRPr="0055549C">
              <w:rPr>
                <w:sz w:val="20"/>
                <w:szCs w:val="20"/>
              </w:rPr>
              <w:t>Fair</w:t>
            </w:r>
          </w:p>
        </w:tc>
        <w:tc>
          <w:tcPr>
            <w:tcW w:w="1124" w:type="dxa"/>
            <w:tcBorders>
              <w:left w:val="single" w:sz="4" w:space="0" w:color="FFFFFF" w:themeColor="background1"/>
              <w:right w:val="single" w:sz="4" w:space="0" w:color="FFFFFF" w:themeColor="background1"/>
            </w:tcBorders>
          </w:tcPr>
          <w:p w14:paraId="7989489D"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22B3BAEE" w14:textId="77777777" w:rsidR="008E0BCD" w:rsidRPr="0055549C" w:rsidRDefault="008E0BCD" w:rsidP="00EA0192">
            <w:pPr>
              <w:jc w:val="center"/>
              <w:rPr>
                <w:sz w:val="20"/>
                <w:szCs w:val="20"/>
              </w:rPr>
            </w:pPr>
            <w:r w:rsidRPr="0055549C">
              <w:rPr>
                <w:sz w:val="20"/>
                <w:szCs w:val="20"/>
              </w:rPr>
              <w:t>Fair</w:t>
            </w:r>
          </w:p>
        </w:tc>
        <w:tc>
          <w:tcPr>
            <w:tcW w:w="1098" w:type="dxa"/>
            <w:tcBorders>
              <w:left w:val="single" w:sz="4" w:space="0" w:color="FFFFFF" w:themeColor="background1"/>
              <w:right w:val="single" w:sz="4" w:space="0" w:color="FFFFFF" w:themeColor="background1"/>
            </w:tcBorders>
          </w:tcPr>
          <w:p w14:paraId="6416F4BB" w14:textId="77777777" w:rsidR="008E0BCD" w:rsidRPr="0055549C" w:rsidRDefault="008E0BCD" w:rsidP="00EA0192">
            <w:pPr>
              <w:jc w:val="center"/>
              <w:rPr>
                <w:sz w:val="20"/>
                <w:szCs w:val="20"/>
              </w:rPr>
            </w:pPr>
            <w:r w:rsidRPr="0055549C">
              <w:rPr>
                <w:sz w:val="20"/>
                <w:szCs w:val="20"/>
              </w:rPr>
              <w:t>Fair</w:t>
            </w:r>
          </w:p>
        </w:tc>
        <w:tc>
          <w:tcPr>
            <w:tcW w:w="926" w:type="dxa"/>
            <w:tcBorders>
              <w:left w:val="single" w:sz="4" w:space="0" w:color="FFFFFF" w:themeColor="background1"/>
              <w:right w:val="single" w:sz="4" w:space="0" w:color="FFFFFF" w:themeColor="background1"/>
            </w:tcBorders>
          </w:tcPr>
          <w:p w14:paraId="5FB79395"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20A59951"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0BF77845"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2FCD9941" w14:textId="77777777" w:rsidR="008E0BCD" w:rsidRPr="0055549C" w:rsidRDefault="008E0BCD" w:rsidP="00EA0192">
            <w:pPr>
              <w:jc w:val="center"/>
              <w:rPr>
                <w:sz w:val="20"/>
                <w:szCs w:val="20"/>
              </w:rPr>
            </w:pPr>
            <w:r w:rsidRPr="0055549C">
              <w:rPr>
                <w:sz w:val="20"/>
                <w:szCs w:val="20"/>
              </w:rPr>
              <w:t>33</w:t>
            </w:r>
          </w:p>
        </w:tc>
      </w:tr>
      <w:tr w:rsidR="008E0BCD" w:rsidRPr="0055549C" w14:paraId="53B1EC83" w14:textId="77777777" w:rsidTr="008077E1">
        <w:trPr>
          <w:trHeight w:val="125"/>
        </w:trPr>
        <w:tc>
          <w:tcPr>
            <w:tcW w:w="1954" w:type="dxa"/>
            <w:tcBorders>
              <w:left w:val="single" w:sz="4" w:space="0" w:color="FFFFFF" w:themeColor="background1"/>
              <w:right w:val="single" w:sz="4" w:space="0" w:color="FFFFFF" w:themeColor="background1"/>
            </w:tcBorders>
          </w:tcPr>
          <w:p w14:paraId="41E38092" w14:textId="77777777" w:rsidR="008E0BCD" w:rsidRPr="0055549C" w:rsidRDefault="008E0BCD" w:rsidP="00EA0192">
            <w:pPr>
              <w:rPr>
                <w:sz w:val="20"/>
                <w:szCs w:val="20"/>
              </w:rPr>
            </w:pPr>
            <w:r w:rsidRPr="0055549C">
              <w:rPr>
                <w:sz w:val="20"/>
                <w:szCs w:val="20"/>
              </w:rPr>
              <w:t xml:space="preserve">Kim et al., </w:t>
            </w:r>
          </w:p>
        </w:tc>
        <w:tc>
          <w:tcPr>
            <w:tcW w:w="961" w:type="dxa"/>
            <w:tcBorders>
              <w:left w:val="single" w:sz="4" w:space="0" w:color="FFFFFF" w:themeColor="background1"/>
              <w:right w:val="single" w:sz="4" w:space="0" w:color="FFFFFF" w:themeColor="background1"/>
            </w:tcBorders>
          </w:tcPr>
          <w:p w14:paraId="4FC8273F" w14:textId="77777777" w:rsidR="008E0BCD" w:rsidRPr="0055549C" w:rsidRDefault="008E0BCD" w:rsidP="00EA0192">
            <w:pPr>
              <w:jc w:val="center"/>
              <w:rPr>
                <w:sz w:val="20"/>
                <w:szCs w:val="20"/>
              </w:rPr>
            </w:pPr>
            <w:r w:rsidRPr="0055549C">
              <w:rPr>
                <w:sz w:val="20"/>
                <w:szCs w:val="20"/>
              </w:rPr>
              <w:t>Fair</w:t>
            </w:r>
          </w:p>
        </w:tc>
        <w:tc>
          <w:tcPr>
            <w:tcW w:w="1306" w:type="dxa"/>
            <w:tcBorders>
              <w:left w:val="single" w:sz="4" w:space="0" w:color="FFFFFF" w:themeColor="background1"/>
              <w:right w:val="single" w:sz="4" w:space="0" w:color="FFFFFF" w:themeColor="background1"/>
            </w:tcBorders>
          </w:tcPr>
          <w:p w14:paraId="4C967D4B"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4451852E"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066F14E0"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6E807CB6"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523D39D1" w14:textId="77777777" w:rsidR="008E0BCD" w:rsidRPr="0055549C" w:rsidRDefault="008E0BCD" w:rsidP="00EA0192">
            <w:pPr>
              <w:jc w:val="center"/>
              <w:rPr>
                <w:sz w:val="20"/>
                <w:szCs w:val="20"/>
              </w:rPr>
            </w:pPr>
            <w:r w:rsidRPr="0055549C">
              <w:rPr>
                <w:sz w:val="20"/>
                <w:szCs w:val="20"/>
              </w:rPr>
              <w:t>Fair</w:t>
            </w:r>
          </w:p>
        </w:tc>
        <w:tc>
          <w:tcPr>
            <w:tcW w:w="926" w:type="dxa"/>
            <w:tcBorders>
              <w:left w:val="single" w:sz="4" w:space="0" w:color="FFFFFF" w:themeColor="background1"/>
              <w:right w:val="single" w:sz="4" w:space="0" w:color="FFFFFF" w:themeColor="background1"/>
            </w:tcBorders>
          </w:tcPr>
          <w:p w14:paraId="11DFEFC1"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56FD7702"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54CB74E5"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1C5067FC" w14:textId="77777777" w:rsidR="008E0BCD" w:rsidRPr="0055549C" w:rsidRDefault="008E0BCD" w:rsidP="00EA0192">
            <w:pPr>
              <w:jc w:val="center"/>
              <w:rPr>
                <w:sz w:val="20"/>
                <w:szCs w:val="20"/>
              </w:rPr>
            </w:pPr>
            <w:r w:rsidRPr="0055549C">
              <w:rPr>
                <w:sz w:val="20"/>
                <w:szCs w:val="20"/>
              </w:rPr>
              <w:t>34</w:t>
            </w:r>
          </w:p>
        </w:tc>
      </w:tr>
      <w:tr w:rsidR="008E0BCD" w:rsidRPr="0055549C" w14:paraId="5446D4BD" w14:textId="77777777" w:rsidTr="008077E1">
        <w:trPr>
          <w:trHeight w:val="125"/>
        </w:trPr>
        <w:tc>
          <w:tcPr>
            <w:tcW w:w="1954" w:type="dxa"/>
            <w:tcBorders>
              <w:left w:val="single" w:sz="4" w:space="0" w:color="FFFFFF" w:themeColor="background1"/>
              <w:right w:val="single" w:sz="4" w:space="0" w:color="FFFFFF" w:themeColor="background1"/>
            </w:tcBorders>
          </w:tcPr>
          <w:p w14:paraId="6BCB3FBE" w14:textId="77777777" w:rsidR="008E0BCD" w:rsidRPr="0055549C" w:rsidRDefault="008E0BCD" w:rsidP="00EA0192">
            <w:pPr>
              <w:rPr>
                <w:sz w:val="20"/>
                <w:szCs w:val="20"/>
              </w:rPr>
            </w:pPr>
            <w:proofErr w:type="spellStart"/>
            <w:r w:rsidRPr="0055549C">
              <w:rPr>
                <w:sz w:val="20"/>
                <w:szCs w:val="20"/>
              </w:rPr>
              <w:t>Killin</w:t>
            </w:r>
            <w:proofErr w:type="spellEnd"/>
            <w:r w:rsidRPr="0055549C">
              <w:rPr>
                <w:sz w:val="20"/>
                <w:szCs w:val="20"/>
              </w:rPr>
              <w:t xml:space="preserve"> et al., </w:t>
            </w:r>
          </w:p>
        </w:tc>
        <w:tc>
          <w:tcPr>
            <w:tcW w:w="961" w:type="dxa"/>
            <w:tcBorders>
              <w:left w:val="single" w:sz="4" w:space="0" w:color="FFFFFF" w:themeColor="background1"/>
              <w:right w:val="single" w:sz="4" w:space="0" w:color="FFFFFF" w:themeColor="background1"/>
            </w:tcBorders>
          </w:tcPr>
          <w:p w14:paraId="6F595A46" w14:textId="77777777" w:rsidR="008E0BCD" w:rsidRPr="0055549C" w:rsidRDefault="008E0BCD" w:rsidP="00EA0192">
            <w:pPr>
              <w:jc w:val="center"/>
              <w:rPr>
                <w:sz w:val="20"/>
                <w:szCs w:val="20"/>
              </w:rPr>
            </w:pPr>
            <w:r w:rsidRPr="0055549C">
              <w:rPr>
                <w:sz w:val="20"/>
                <w:szCs w:val="20"/>
              </w:rPr>
              <w:t>Fair</w:t>
            </w:r>
          </w:p>
        </w:tc>
        <w:tc>
          <w:tcPr>
            <w:tcW w:w="1306" w:type="dxa"/>
            <w:tcBorders>
              <w:left w:val="single" w:sz="4" w:space="0" w:color="FFFFFF" w:themeColor="background1"/>
              <w:right w:val="single" w:sz="4" w:space="0" w:color="FFFFFF" w:themeColor="background1"/>
            </w:tcBorders>
          </w:tcPr>
          <w:p w14:paraId="51E9322E"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7A36E733"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27507D39"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55E0CA8C"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2BC74AB5" w14:textId="77777777" w:rsidR="008E0BCD" w:rsidRPr="0055549C" w:rsidRDefault="008E0BCD" w:rsidP="00EA0192">
            <w:pPr>
              <w:jc w:val="center"/>
              <w:rPr>
                <w:sz w:val="20"/>
                <w:szCs w:val="20"/>
              </w:rPr>
            </w:pPr>
            <w:r w:rsidRPr="0055549C">
              <w:rPr>
                <w:sz w:val="20"/>
                <w:szCs w:val="20"/>
              </w:rPr>
              <w:t>Fair</w:t>
            </w:r>
          </w:p>
        </w:tc>
        <w:tc>
          <w:tcPr>
            <w:tcW w:w="926" w:type="dxa"/>
            <w:tcBorders>
              <w:left w:val="single" w:sz="4" w:space="0" w:color="FFFFFF" w:themeColor="background1"/>
              <w:right w:val="single" w:sz="4" w:space="0" w:color="FFFFFF" w:themeColor="background1"/>
            </w:tcBorders>
          </w:tcPr>
          <w:p w14:paraId="1789C02C"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1A9E173A"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3DEDCB3C"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669A9B5B" w14:textId="77777777" w:rsidR="008E0BCD" w:rsidRPr="0055549C" w:rsidRDefault="008E0BCD" w:rsidP="00EA0192">
            <w:pPr>
              <w:jc w:val="center"/>
              <w:rPr>
                <w:sz w:val="20"/>
                <w:szCs w:val="20"/>
              </w:rPr>
            </w:pPr>
            <w:r w:rsidRPr="0055549C">
              <w:rPr>
                <w:sz w:val="20"/>
                <w:szCs w:val="20"/>
              </w:rPr>
              <w:t>34</w:t>
            </w:r>
          </w:p>
        </w:tc>
      </w:tr>
      <w:tr w:rsidR="008E0BCD" w:rsidRPr="0055549C" w14:paraId="0778CAE9" w14:textId="77777777" w:rsidTr="008077E1">
        <w:trPr>
          <w:trHeight w:val="125"/>
        </w:trPr>
        <w:tc>
          <w:tcPr>
            <w:tcW w:w="1954" w:type="dxa"/>
            <w:tcBorders>
              <w:left w:val="single" w:sz="4" w:space="0" w:color="FFFFFF" w:themeColor="background1"/>
              <w:right w:val="single" w:sz="4" w:space="0" w:color="FFFFFF" w:themeColor="background1"/>
            </w:tcBorders>
          </w:tcPr>
          <w:p w14:paraId="3C5C38F7" w14:textId="77777777" w:rsidR="008E0BCD" w:rsidRPr="0055549C" w:rsidRDefault="008E0BCD" w:rsidP="00EA0192">
            <w:pPr>
              <w:rPr>
                <w:sz w:val="20"/>
                <w:szCs w:val="20"/>
              </w:rPr>
            </w:pPr>
            <w:r w:rsidRPr="0055549C">
              <w:rPr>
                <w:sz w:val="20"/>
                <w:szCs w:val="20"/>
              </w:rPr>
              <w:t xml:space="preserve">Dial et al., </w:t>
            </w:r>
          </w:p>
        </w:tc>
        <w:tc>
          <w:tcPr>
            <w:tcW w:w="961" w:type="dxa"/>
            <w:tcBorders>
              <w:left w:val="single" w:sz="4" w:space="0" w:color="FFFFFF" w:themeColor="background1"/>
              <w:right w:val="single" w:sz="4" w:space="0" w:color="FFFFFF" w:themeColor="background1"/>
            </w:tcBorders>
          </w:tcPr>
          <w:p w14:paraId="3902418F"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2699DF05"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780D9502"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3C1A77E5"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5E7663EE"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7EE49632" w14:textId="77777777" w:rsidR="008E0BCD" w:rsidRPr="0055549C" w:rsidRDefault="008E0BCD" w:rsidP="00EA0192">
            <w:pPr>
              <w:jc w:val="center"/>
              <w:rPr>
                <w:sz w:val="20"/>
                <w:szCs w:val="20"/>
              </w:rPr>
            </w:pPr>
            <w:r w:rsidRPr="0055549C">
              <w:rPr>
                <w:sz w:val="20"/>
                <w:szCs w:val="20"/>
              </w:rPr>
              <w:t>Fair</w:t>
            </w:r>
          </w:p>
        </w:tc>
        <w:tc>
          <w:tcPr>
            <w:tcW w:w="926" w:type="dxa"/>
            <w:tcBorders>
              <w:left w:val="single" w:sz="4" w:space="0" w:color="FFFFFF" w:themeColor="background1"/>
              <w:right w:val="single" w:sz="4" w:space="0" w:color="FFFFFF" w:themeColor="background1"/>
            </w:tcBorders>
          </w:tcPr>
          <w:p w14:paraId="2262FC38"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4A72B427"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2D7624C5"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286D62EC" w14:textId="77777777" w:rsidR="008E0BCD" w:rsidRPr="0055549C" w:rsidRDefault="008E0BCD" w:rsidP="00EA0192">
            <w:pPr>
              <w:jc w:val="center"/>
              <w:rPr>
                <w:sz w:val="20"/>
                <w:szCs w:val="20"/>
              </w:rPr>
            </w:pPr>
            <w:r w:rsidRPr="0055549C">
              <w:rPr>
                <w:sz w:val="20"/>
                <w:szCs w:val="20"/>
              </w:rPr>
              <w:t>35</w:t>
            </w:r>
          </w:p>
        </w:tc>
      </w:tr>
      <w:tr w:rsidR="008E0BCD" w:rsidRPr="0055549C" w14:paraId="7E9AB5C2" w14:textId="77777777" w:rsidTr="008077E1">
        <w:trPr>
          <w:trHeight w:val="125"/>
        </w:trPr>
        <w:tc>
          <w:tcPr>
            <w:tcW w:w="1954" w:type="dxa"/>
            <w:tcBorders>
              <w:left w:val="single" w:sz="4" w:space="0" w:color="FFFFFF" w:themeColor="background1"/>
              <w:right w:val="single" w:sz="4" w:space="0" w:color="FFFFFF" w:themeColor="background1"/>
            </w:tcBorders>
          </w:tcPr>
          <w:p w14:paraId="400CF196" w14:textId="77777777" w:rsidR="008E0BCD" w:rsidRPr="0055549C" w:rsidRDefault="008E0BCD" w:rsidP="00EA0192">
            <w:pPr>
              <w:rPr>
                <w:sz w:val="20"/>
                <w:szCs w:val="20"/>
              </w:rPr>
            </w:pPr>
            <w:proofErr w:type="spellStart"/>
            <w:r w:rsidRPr="0055549C">
              <w:rPr>
                <w:sz w:val="20"/>
                <w:szCs w:val="20"/>
              </w:rPr>
              <w:t>Possin</w:t>
            </w:r>
            <w:proofErr w:type="spellEnd"/>
            <w:r w:rsidRPr="0055549C">
              <w:rPr>
                <w:sz w:val="20"/>
                <w:szCs w:val="20"/>
              </w:rPr>
              <w:t xml:space="preserve"> et al., </w:t>
            </w:r>
          </w:p>
        </w:tc>
        <w:tc>
          <w:tcPr>
            <w:tcW w:w="961" w:type="dxa"/>
            <w:tcBorders>
              <w:left w:val="single" w:sz="4" w:space="0" w:color="FFFFFF" w:themeColor="background1"/>
              <w:right w:val="single" w:sz="4" w:space="0" w:color="FFFFFF" w:themeColor="background1"/>
            </w:tcBorders>
          </w:tcPr>
          <w:p w14:paraId="4B9CD006"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59E5496C"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4C3EACDE"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1B7AAB6C"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4C0F21DB"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7B929D4E" w14:textId="77777777" w:rsidR="008E0BCD" w:rsidRPr="0055549C" w:rsidRDefault="008E0BCD" w:rsidP="00EA0192">
            <w:pPr>
              <w:jc w:val="center"/>
              <w:rPr>
                <w:sz w:val="20"/>
                <w:szCs w:val="20"/>
              </w:rPr>
            </w:pPr>
            <w:r w:rsidRPr="0055549C">
              <w:rPr>
                <w:sz w:val="20"/>
                <w:szCs w:val="20"/>
              </w:rPr>
              <w:t>Good</w:t>
            </w:r>
          </w:p>
        </w:tc>
        <w:tc>
          <w:tcPr>
            <w:tcW w:w="926" w:type="dxa"/>
            <w:tcBorders>
              <w:left w:val="single" w:sz="4" w:space="0" w:color="FFFFFF" w:themeColor="background1"/>
              <w:right w:val="single" w:sz="4" w:space="0" w:color="FFFFFF" w:themeColor="background1"/>
            </w:tcBorders>
          </w:tcPr>
          <w:p w14:paraId="42A9B5DE"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03B2DB4C"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7F939752"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5C212524" w14:textId="77777777" w:rsidR="008E0BCD" w:rsidRPr="0055549C" w:rsidRDefault="008E0BCD" w:rsidP="00EA0192">
            <w:pPr>
              <w:jc w:val="center"/>
              <w:rPr>
                <w:sz w:val="20"/>
                <w:szCs w:val="20"/>
              </w:rPr>
            </w:pPr>
            <w:r w:rsidRPr="0055549C">
              <w:rPr>
                <w:sz w:val="20"/>
                <w:szCs w:val="20"/>
              </w:rPr>
              <w:t>36</w:t>
            </w:r>
          </w:p>
        </w:tc>
      </w:tr>
      <w:tr w:rsidR="008E0BCD" w:rsidRPr="0055549C" w14:paraId="05AE4A85" w14:textId="77777777" w:rsidTr="008077E1">
        <w:trPr>
          <w:trHeight w:val="125"/>
        </w:trPr>
        <w:tc>
          <w:tcPr>
            <w:tcW w:w="1954" w:type="dxa"/>
            <w:tcBorders>
              <w:left w:val="single" w:sz="4" w:space="0" w:color="FFFFFF" w:themeColor="background1"/>
              <w:right w:val="single" w:sz="4" w:space="0" w:color="FFFFFF" w:themeColor="background1"/>
            </w:tcBorders>
          </w:tcPr>
          <w:p w14:paraId="103BD1F5" w14:textId="77777777" w:rsidR="008E0BCD" w:rsidRPr="0055549C" w:rsidRDefault="008E0BCD" w:rsidP="00EA0192">
            <w:pPr>
              <w:rPr>
                <w:sz w:val="20"/>
                <w:szCs w:val="20"/>
              </w:rPr>
            </w:pPr>
            <w:proofErr w:type="spellStart"/>
            <w:r w:rsidRPr="0055549C">
              <w:rPr>
                <w:sz w:val="20"/>
                <w:szCs w:val="20"/>
              </w:rPr>
              <w:t>Ptomey</w:t>
            </w:r>
            <w:proofErr w:type="spellEnd"/>
            <w:r w:rsidRPr="0055549C">
              <w:rPr>
                <w:sz w:val="20"/>
                <w:szCs w:val="20"/>
              </w:rPr>
              <w:t xml:space="preserve"> et al., </w:t>
            </w:r>
          </w:p>
        </w:tc>
        <w:tc>
          <w:tcPr>
            <w:tcW w:w="961" w:type="dxa"/>
            <w:tcBorders>
              <w:left w:val="single" w:sz="4" w:space="0" w:color="FFFFFF" w:themeColor="background1"/>
              <w:right w:val="single" w:sz="4" w:space="0" w:color="FFFFFF" w:themeColor="background1"/>
            </w:tcBorders>
          </w:tcPr>
          <w:p w14:paraId="61F26EDB"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2C93B302"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39471956"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77A3C843"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6146B23E"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7030D0C2" w14:textId="77777777" w:rsidR="008E0BCD" w:rsidRPr="0055549C" w:rsidRDefault="008E0BCD" w:rsidP="00EA0192">
            <w:pPr>
              <w:jc w:val="center"/>
              <w:rPr>
                <w:sz w:val="20"/>
                <w:szCs w:val="20"/>
              </w:rPr>
            </w:pPr>
            <w:r w:rsidRPr="0055549C">
              <w:rPr>
                <w:sz w:val="20"/>
                <w:szCs w:val="20"/>
              </w:rPr>
              <w:t>Fair</w:t>
            </w:r>
          </w:p>
        </w:tc>
        <w:tc>
          <w:tcPr>
            <w:tcW w:w="926" w:type="dxa"/>
            <w:tcBorders>
              <w:left w:val="single" w:sz="4" w:space="0" w:color="FFFFFF" w:themeColor="background1"/>
              <w:right w:val="single" w:sz="4" w:space="0" w:color="FFFFFF" w:themeColor="background1"/>
            </w:tcBorders>
          </w:tcPr>
          <w:p w14:paraId="1BC59352"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05B1798C"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0490B1A6"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3DFBF337" w14:textId="77777777" w:rsidR="008E0BCD" w:rsidRPr="0055549C" w:rsidRDefault="008E0BCD" w:rsidP="00EA0192">
            <w:pPr>
              <w:jc w:val="center"/>
              <w:rPr>
                <w:sz w:val="20"/>
                <w:szCs w:val="20"/>
              </w:rPr>
            </w:pPr>
            <w:r w:rsidRPr="0055549C">
              <w:rPr>
                <w:sz w:val="20"/>
                <w:szCs w:val="20"/>
              </w:rPr>
              <w:t>35</w:t>
            </w:r>
          </w:p>
        </w:tc>
      </w:tr>
      <w:tr w:rsidR="008E0BCD" w:rsidRPr="0055549C" w14:paraId="0D26D95E" w14:textId="77777777" w:rsidTr="008077E1">
        <w:trPr>
          <w:trHeight w:val="125"/>
        </w:trPr>
        <w:tc>
          <w:tcPr>
            <w:tcW w:w="1954" w:type="dxa"/>
            <w:tcBorders>
              <w:left w:val="single" w:sz="4" w:space="0" w:color="FFFFFF" w:themeColor="background1"/>
              <w:right w:val="single" w:sz="4" w:space="0" w:color="FFFFFF" w:themeColor="background1"/>
            </w:tcBorders>
          </w:tcPr>
          <w:p w14:paraId="0A6D7303" w14:textId="77777777" w:rsidR="008E0BCD" w:rsidRPr="0055549C" w:rsidRDefault="008E0BCD" w:rsidP="00EA0192">
            <w:pPr>
              <w:rPr>
                <w:sz w:val="20"/>
                <w:szCs w:val="20"/>
              </w:rPr>
            </w:pPr>
            <w:proofErr w:type="spellStart"/>
            <w:r w:rsidRPr="0055549C">
              <w:rPr>
                <w:sz w:val="20"/>
                <w:szCs w:val="20"/>
              </w:rPr>
              <w:t>Capozzo</w:t>
            </w:r>
            <w:proofErr w:type="spellEnd"/>
            <w:r w:rsidRPr="0055549C">
              <w:rPr>
                <w:sz w:val="20"/>
                <w:szCs w:val="20"/>
              </w:rPr>
              <w:t xml:space="preserve"> et al., </w:t>
            </w:r>
          </w:p>
        </w:tc>
        <w:tc>
          <w:tcPr>
            <w:tcW w:w="961" w:type="dxa"/>
            <w:tcBorders>
              <w:left w:val="single" w:sz="4" w:space="0" w:color="FFFFFF" w:themeColor="background1"/>
              <w:right w:val="single" w:sz="4" w:space="0" w:color="FFFFFF" w:themeColor="background1"/>
            </w:tcBorders>
          </w:tcPr>
          <w:p w14:paraId="23E1F164"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2DF63EC1"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5AD23925"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4DE721C6"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370780E5"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35E8B479" w14:textId="77777777" w:rsidR="008E0BCD" w:rsidRPr="0055549C" w:rsidRDefault="008E0BCD" w:rsidP="00EA0192">
            <w:pPr>
              <w:jc w:val="center"/>
              <w:rPr>
                <w:sz w:val="20"/>
                <w:szCs w:val="20"/>
              </w:rPr>
            </w:pPr>
            <w:r w:rsidRPr="0055549C">
              <w:rPr>
                <w:sz w:val="20"/>
                <w:szCs w:val="20"/>
              </w:rPr>
              <w:t>Good</w:t>
            </w:r>
          </w:p>
        </w:tc>
        <w:tc>
          <w:tcPr>
            <w:tcW w:w="926" w:type="dxa"/>
            <w:tcBorders>
              <w:left w:val="single" w:sz="4" w:space="0" w:color="FFFFFF" w:themeColor="background1"/>
              <w:right w:val="single" w:sz="4" w:space="0" w:color="FFFFFF" w:themeColor="background1"/>
            </w:tcBorders>
          </w:tcPr>
          <w:p w14:paraId="3B605349"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7967DC60"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207E4C4F"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284228E0" w14:textId="77777777" w:rsidR="008E0BCD" w:rsidRPr="0055549C" w:rsidRDefault="008E0BCD" w:rsidP="00EA0192">
            <w:pPr>
              <w:jc w:val="center"/>
              <w:rPr>
                <w:sz w:val="20"/>
                <w:szCs w:val="20"/>
              </w:rPr>
            </w:pPr>
            <w:r w:rsidRPr="0055549C">
              <w:rPr>
                <w:sz w:val="20"/>
                <w:szCs w:val="20"/>
              </w:rPr>
              <w:t>36</w:t>
            </w:r>
          </w:p>
        </w:tc>
      </w:tr>
      <w:tr w:rsidR="008E0BCD" w:rsidRPr="0055549C" w14:paraId="4245944D" w14:textId="77777777" w:rsidTr="008077E1">
        <w:trPr>
          <w:trHeight w:val="125"/>
        </w:trPr>
        <w:tc>
          <w:tcPr>
            <w:tcW w:w="1954" w:type="dxa"/>
            <w:tcBorders>
              <w:left w:val="single" w:sz="4" w:space="0" w:color="FFFFFF" w:themeColor="background1"/>
              <w:right w:val="single" w:sz="4" w:space="0" w:color="FFFFFF" w:themeColor="background1"/>
            </w:tcBorders>
          </w:tcPr>
          <w:p w14:paraId="266DA346" w14:textId="77777777" w:rsidR="008E0BCD" w:rsidRPr="0055549C" w:rsidRDefault="008E0BCD" w:rsidP="00EA0192">
            <w:pPr>
              <w:rPr>
                <w:sz w:val="20"/>
                <w:szCs w:val="20"/>
              </w:rPr>
            </w:pPr>
            <w:r w:rsidRPr="0055549C">
              <w:rPr>
                <w:sz w:val="20"/>
                <w:szCs w:val="20"/>
              </w:rPr>
              <w:t xml:space="preserve">Gately et al., </w:t>
            </w:r>
          </w:p>
        </w:tc>
        <w:tc>
          <w:tcPr>
            <w:tcW w:w="961" w:type="dxa"/>
            <w:tcBorders>
              <w:left w:val="single" w:sz="4" w:space="0" w:color="FFFFFF" w:themeColor="background1"/>
              <w:right w:val="single" w:sz="4" w:space="0" w:color="FFFFFF" w:themeColor="background1"/>
            </w:tcBorders>
          </w:tcPr>
          <w:p w14:paraId="571D69C7"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1E6FDDB9"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4499C14C"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59995833"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6AD98354"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35900F73" w14:textId="77777777" w:rsidR="008E0BCD" w:rsidRPr="0055549C" w:rsidRDefault="008E0BCD" w:rsidP="00EA0192">
            <w:pPr>
              <w:jc w:val="center"/>
              <w:rPr>
                <w:sz w:val="20"/>
                <w:szCs w:val="20"/>
              </w:rPr>
            </w:pPr>
            <w:r w:rsidRPr="0055549C">
              <w:rPr>
                <w:sz w:val="20"/>
                <w:szCs w:val="20"/>
              </w:rPr>
              <w:t>Good</w:t>
            </w:r>
          </w:p>
        </w:tc>
        <w:tc>
          <w:tcPr>
            <w:tcW w:w="926" w:type="dxa"/>
            <w:tcBorders>
              <w:left w:val="single" w:sz="4" w:space="0" w:color="FFFFFF" w:themeColor="background1"/>
              <w:right w:val="single" w:sz="4" w:space="0" w:color="FFFFFF" w:themeColor="background1"/>
            </w:tcBorders>
          </w:tcPr>
          <w:p w14:paraId="72AD71D6"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02F50E64"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0E35B852"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3DECD8CA" w14:textId="77777777" w:rsidR="008E0BCD" w:rsidRPr="0055549C" w:rsidRDefault="008E0BCD" w:rsidP="00EA0192">
            <w:pPr>
              <w:jc w:val="center"/>
              <w:rPr>
                <w:sz w:val="20"/>
                <w:szCs w:val="20"/>
              </w:rPr>
            </w:pPr>
            <w:r w:rsidRPr="0055549C">
              <w:rPr>
                <w:sz w:val="20"/>
                <w:szCs w:val="20"/>
              </w:rPr>
              <w:t>36</w:t>
            </w:r>
          </w:p>
        </w:tc>
      </w:tr>
      <w:tr w:rsidR="008E0BCD" w:rsidRPr="0055549C" w14:paraId="7E04501E" w14:textId="77777777" w:rsidTr="008077E1">
        <w:trPr>
          <w:trHeight w:val="125"/>
        </w:trPr>
        <w:tc>
          <w:tcPr>
            <w:tcW w:w="1954" w:type="dxa"/>
            <w:tcBorders>
              <w:left w:val="single" w:sz="4" w:space="0" w:color="FFFFFF" w:themeColor="background1"/>
              <w:right w:val="single" w:sz="4" w:space="0" w:color="FFFFFF" w:themeColor="background1"/>
            </w:tcBorders>
          </w:tcPr>
          <w:p w14:paraId="02571C6D" w14:textId="77777777" w:rsidR="008E0BCD" w:rsidRPr="0055549C" w:rsidRDefault="008E0BCD" w:rsidP="00EA0192">
            <w:pPr>
              <w:rPr>
                <w:sz w:val="20"/>
                <w:szCs w:val="20"/>
              </w:rPr>
            </w:pPr>
            <w:r w:rsidRPr="0055549C">
              <w:rPr>
                <w:sz w:val="20"/>
                <w:szCs w:val="20"/>
              </w:rPr>
              <w:t xml:space="preserve">Gately et al., </w:t>
            </w:r>
          </w:p>
        </w:tc>
        <w:tc>
          <w:tcPr>
            <w:tcW w:w="961" w:type="dxa"/>
            <w:tcBorders>
              <w:left w:val="single" w:sz="4" w:space="0" w:color="FFFFFF" w:themeColor="background1"/>
              <w:right w:val="single" w:sz="4" w:space="0" w:color="FFFFFF" w:themeColor="background1"/>
            </w:tcBorders>
          </w:tcPr>
          <w:p w14:paraId="62EA3BE4"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4F087FCF"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141BFAD9"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107317B9"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2A61D339"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05F10255" w14:textId="77777777" w:rsidR="008E0BCD" w:rsidRPr="0055549C" w:rsidRDefault="008E0BCD" w:rsidP="00EA0192">
            <w:pPr>
              <w:jc w:val="center"/>
              <w:rPr>
                <w:sz w:val="20"/>
                <w:szCs w:val="20"/>
              </w:rPr>
            </w:pPr>
            <w:r w:rsidRPr="0055549C">
              <w:rPr>
                <w:sz w:val="20"/>
                <w:szCs w:val="20"/>
              </w:rPr>
              <w:t>Good</w:t>
            </w:r>
          </w:p>
        </w:tc>
        <w:tc>
          <w:tcPr>
            <w:tcW w:w="926" w:type="dxa"/>
            <w:tcBorders>
              <w:left w:val="single" w:sz="4" w:space="0" w:color="FFFFFF" w:themeColor="background1"/>
              <w:right w:val="single" w:sz="4" w:space="0" w:color="FFFFFF" w:themeColor="background1"/>
            </w:tcBorders>
          </w:tcPr>
          <w:p w14:paraId="09F33B71"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533C193E"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43A14C65"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1DFC959C" w14:textId="77777777" w:rsidR="008E0BCD" w:rsidRPr="0055549C" w:rsidRDefault="008E0BCD" w:rsidP="00EA0192">
            <w:pPr>
              <w:jc w:val="center"/>
              <w:rPr>
                <w:sz w:val="20"/>
                <w:szCs w:val="20"/>
              </w:rPr>
            </w:pPr>
            <w:r w:rsidRPr="0055549C">
              <w:rPr>
                <w:sz w:val="20"/>
                <w:szCs w:val="20"/>
              </w:rPr>
              <w:t>36</w:t>
            </w:r>
          </w:p>
        </w:tc>
      </w:tr>
      <w:tr w:rsidR="008E0BCD" w:rsidRPr="0055549C" w14:paraId="3285D8BB" w14:textId="77777777" w:rsidTr="008077E1">
        <w:trPr>
          <w:trHeight w:val="125"/>
        </w:trPr>
        <w:tc>
          <w:tcPr>
            <w:tcW w:w="1954" w:type="dxa"/>
            <w:tcBorders>
              <w:left w:val="single" w:sz="4" w:space="0" w:color="FFFFFF" w:themeColor="background1"/>
              <w:right w:val="single" w:sz="4" w:space="0" w:color="FFFFFF" w:themeColor="background1"/>
            </w:tcBorders>
          </w:tcPr>
          <w:p w14:paraId="068295EC" w14:textId="77777777" w:rsidR="008E0BCD" w:rsidRPr="0055549C" w:rsidRDefault="008E0BCD" w:rsidP="00EA0192">
            <w:pPr>
              <w:rPr>
                <w:sz w:val="20"/>
                <w:szCs w:val="20"/>
              </w:rPr>
            </w:pPr>
            <w:r w:rsidRPr="0055549C">
              <w:rPr>
                <w:sz w:val="20"/>
                <w:szCs w:val="20"/>
              </w:rPr>
              <w:t xml:space="preserve">Laver et al., </w:t>
            </w:r>
          </w:p>
        </w:tc>
        <w:tc>
          <w:tcPr>
            <w:tcW w:w="961" w:type="dxa"/>
            <w:tcBorders>
              <w:left w:val="single" w:sz="4" w:space="0" w:color="FFFFFF" w:themeColor="background1"/>
              <w:right w:val="single" w:sz="4" w:space="0" w:color="FFFFFF" w:themeColor="background1"/>
            </w:tcBorders>
          </w:tcPr>
          <w:p w14:paraId="5ABE3E7F"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4F707E14"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29A1AD58"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3A83C7E9"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6C98FF4C"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4486F5A7" w14:textId="77777777" w:rsidR="008E0BCD" w:rsidRPr="0055549C" w:rsidRDefault="008E0BCD" w:rsidP="00EA0192">
            <w:pPr>
              <w:jc w:val="center"/>
              <w:rPr>
                <w:sz w:val="20"/>
                <w:szCs w:val="20"/>
              </w:rPr>
            </w:pPr>
            <w:r w:rsidRPr="0055549C">
              <w:rPr>
                <w:sz w:val="20"/>
                <w:szCs w:val="20"/>
              </w:rPr>
              <w:t>Good</w:t>
            </w:r>
          </w:p>
        </w:tc>
        <w:tc>
          <w:tcPr>
            <w:tcW w:w="926" w:type="dxa"/>
            <w:tcBorders>
              <w:left w:val="single" w:sz="4" w:space="0" w:color="FFFFFF" w:themeColor="background1"/>
              <w:right w:val="single" w:sz="4" w:space="0" w:color="FFFFFF" w:themeColor="background1"/>
            </w:tcBorders>
          </w:tcPr>
          <w:p w14:paraId="088AE901"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54197CF7"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70DBF302"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4106876B" w14:textId="77777777" w:rsidR="008E0BCD" w:rsidRPr="0055549C" w:rsidRDefault="008E0BCD" w:rsidP="00EA0192">
            <w:pPr>
              <w:jc w:val="center"/>
              <w:rPr>
                <w:sz w:val="20"/>
                <w:szCs w:val="20"/>
              </w:rPr>
            </w:pPr>
            <w:r w:rsidRPr="0055549C">
              <w:rPr>
                <w:sz w:val="20"/>
                <w:szCs w:val="20"/>
              </w:rPr>
              <w:t>36</w:t>
            </w:r>
          </w:p>
        </w:tc>
      </w:tr>
      <w:tr w:rsidR="008E0BCD" w:rsidRPr="0055549C" w14:paraId="266CD43B" w14:textId="77777777" w:rsidTr="008077E1">
        <w:trPr>
          <w:trHeight w:val="125"/>
        </w:trPr>
        <w:tc>
          <w:tcPr>
            <w:tcW w:w="1954" w:type="dxa"/>
            <w:tcBorders>
              <w:left w:val="single" w:sz="4" w:space="0" w:color="FFFFFF" w:themeColor="background1"/>
              <w:right w:val="single" w:sz="4" w:space="0" w:color="FFFFFF" w:themeColor="background1"/>
            </w:tcBorders>
          </w:tcPr>
          <w:p w14:paraId="53D85500" w14:textId="77777777" w:rsidR="008E0BCD" w:rsidRPr="0055549C" w:rsidRDefault="008E0BCD" w:rsidP="00EA0192">
            <w:pPr>
              <w:rPr>
                <w:sz w:val="20"/>
                <w:szCs w:val="20"/>
              </w:rPr>
            </w:pPr>
            <w:r w:rsidRPr="0055549C">
              <w:rPr>
                <w:sz w:val="20"/>
                <w:szCs w:val="20"/>
              </w:rPr>
              <w:t xml:space="preserve">Moo et al., </w:t>
            </w:r>
          </w:p>
        </w:tc>
        <w:tc>
          <w:tcPr>
            <w:tcW w:w="961" w:type="dxa"/>
            <w:tcBorders>
              <w:left w:val="single" w:sz="4" w:space="0" w:color="FFFFFF" w:themeColor="background1"/>
              <w:right w:val="single" w:sz="4" w:space="0" w:color="FFFFFF" w:themeColor="background1"/>
            </w:tcBorders>
          </w:tcPr>
          <w:p w14:paraId="2D41BD63" w14:textId="77777777" w:rsidR="008E0BCD" w:rsidRPr="0055549C" w:rsidRDefault="008E0BCD" w:rsidP="00EA0192">
            <w:pPr>
              <w:jc w:val="center"/>
              <w:rPr>
                <w:sz w:val="20"/>
                <w:szCs w:val="20"/>
              </w:rPr>
            </w:pPr>
            <w:r w:rsidRPr="0055549C">
              <w:rPr>
                <w:sz w:val="20"/>
                <w:szCs w:val="20"/>
              </w:rPr>
              <w:t>Fair</w:t>
            </w:r>
          </w:p>
        </w:tc>
        <w:tc>
          <w:tcPr>
            <w:tcW w:w="1306" w:type="dxa"/>
            <w:tcBorders>
              <w:left w:val="single" w:sz="4" w:space="0" w:color="FFFFFF" w:themeColor="background1"/>
              <w:right w:val="single" w:sz="4" w:space="0" w:color="FFFFFF" w:themeColor="background1"/>
            </w:tcBorders>
          </w:tcPr>
          <w:p w14:paraId="4E0B5761" w14:textId="77777777" w:rsidR="008E0BCD" w:rsidRPr="0055549C" w:rsidRDefault="008E0BCD" w:rsidP="00EA0192">
            <w:pPr>
              <w:jc w:val="center"/>
              <w:rPr>
                <w:sz w:val="20"/>
                <w:szCs w:val="20"/>
              </w:rPr>
            </w:pPr>
            <w:r w:rsidRPr="0055549C">
              <w:rPr>
                <w:sz w:val="20"/>
                <w:szCs w:val="20"/>
              </w:rPr>
              <w:t>Fair</w:t>
            </w:r>
          </w:p>
        </w:tc>
        <w:tc>
          <w:tcPr>
            <w:tcW w:w="1097" w:type="dxa"/>
            <w:tcBorders>
              <w:left w:val="single" w:sz="4" w:space="0" w:color="FFFFFF" w:themeColor="background1"/>
              <w:right w:val="single" w:sz="4" w:space="0" w:color="FFFFFF" w:themeColor="background1"/>
            </w:tcBorders>
          </w:tcPr>
          <w:p w14:paraId="24240AF8"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15C580B2"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54E6F3C5"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3B22B4DE" w14:textId="77777777" w:rsidR="008E0BCD" w:rsidRPr="0055549C" w:rsidRDefault="008E0BCD" w:rsidP="00EA0192">
            <w:pPr>
              <w:jc w:val="center"/>
              <w:rPr>
                <w:sz w:val="20"/>
                <w:szCs w:val="20"/>
              </w:rPr>
            </w:pPr>
            <w:r w:rsidRPr="0055549C">
              <w:rPr>
                <w:sz w:val="20"/>
                <w:szCs w:val="20"/>
              </w:rPr>
              <w:t>Good</w:t>
            </w:r>
          </w:p>
        </w:tc>
        <w:tc>
          <w:tcPr>
            <w:tcW w:w="926" w:type="dxa"/>
            <w:tcBorders>
              <w:left w:val="single" w:sz="4" w:space="0" w:color="FFFFFF" w:themeColor="background1"/>
              <w:right w:val="single" w:sz="4" w:space="0" w:color="FFFFFF" w:themeColor="background1"/>
            </w:tcBorders>
          </w:tcPr>
          <w:p w14:paraId="3D817C7E"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2B91D16E"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141C32C5"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18D45FD3" w14:textId="77777777" w:rsidR="008E0BCD" w:rsidRPr="0055549C" w:rsidRDefault="008E0BCD" w:rsidP="00EA0192">
            <w:pPr>
              <w:jc w:val="center"/>
              <w:rPr>
                <w:sz w:val="20"/>
                <w:szCs w:val="20"/>
              </w:rPr>
            </w:pPr>
            <w:r w:rsidRPr="0055549C">
              <w:rPr>
                <w:sz w:val="20"/>
                <w:szCs w:val="20"/>
              </w:rPr>
              <w:t>34</w:t>
            </w:r>
          </w:p>
        </w:tc>
      </w:tr>
      <w:tr w:rsidR="008E0BCD" w:rsidRPr="0055549C" w14:paraId="66E40FE6" w14:textId="77777777" w:rsidTr="008077E1">
        <w:trPr>
          <w:trHeight w:val="125"/>
        </w:trPr>
        <w:tc>
          <w:tcPr>
            <w:tcW w:w="1954" w:type="dxa"/>
            <w:tcBorders>
              <w:left w:val="single" w:sz="4" w:space="0" w:color="FFFFFF" w:themeColor="background1"/>
              <w:right w:val="single" w:sz="4" w:space="0" w:color="FFFFFF" w:themeColor="background1"/>
            </w:tcBorders>
          </w:tcPr>
          <w:p w14:paraId="3816A636" w14:textId="77777777" w:rsidR="008E0BCD" w:rsidRPr="0055549C" w:rsidRDefault="008E0BCD" w:rsidP="00EA0192">
            <w:pPr>
              <w:rPr>
                <w:sz w:val="20"/>
                <w:szCs w:val="20"/>
              </w:rPr>
            </w:pPr>
            <w:r w:rsidRPr="0055549C">
              <w:rPr>
                <w:sz w:val="20"/>
                <w:szCs w:val="20"/>
              </w:rPr>
              <w:t xml:space="preserve">Masoud et al. </w:t>
            </w:r>
          </w:p>
        </w:tc>
        <w:tc>
          <w:tcPr>
            <w:tcW w:w="961" w:type="dxa"/>
            <w:tcBorders>
              <w:left w:val="single" w:sz="4" w:space="0" w:color="FFFFFF" w:themeColor="background1"/>
              <w:right w:val="single" w:sz="4" w:space="0" w:color="FFFFFF" w:themeColor="background1"/>
            </w:tcBorders>
          </w:tcPr>
          <w:p w14:paraId="57F34A18"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2B6E6AD0"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46047D36"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35445DAE"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1ACAA69E"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6B66BD09" w14:textId="77777777" w:rsidR="008E0BCD" w:rsidRPr="0055549C" w:rsidRDefault="008E0BCD" w:rsidP="00EA0192">
            <w:pPr>
              <w:jc w:val="center"/>
              <w:rPr>
                <w:sz w:val="20"/>
                <w:szCs w:val="20"/>
              </w:rPr>
            </w:pPr>
            <w:r w:rsidRPr="0055549C">
              <w:rPr>
                <w:sz w:val="20"/>
                <w:szCs w:val="20"/>
              </w:rPr>
              <w:t>Good</w:t>
            </w:r>
          </w:p>
        </w:tc>
        <w:tc>
          <w:tcPr>
            <w:tcW w:w="926" w:type="dxa"/>
            <w:tcBorders>
              <w:left w:val="single" w:sz="4" w:space="0" w:color="FFFFFF" w:themeColor="background1"/>
              <w:right w:val="single" w:sz="4" w:space="0" w:color="FFFFFF" w:themeColor="background1"/>
            </w:tcBorders>
          </w:tcPr>
          <w:p w14:paraId="5F6EE09A"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3BAB6829"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39C7BC2B"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3E8A9E34" w14:textId="77777777" w:rsidR="008E0BCD" w:rsidRPr="0055549C" w:rsidRDefault="008E0BCD" w:rsidP="00EA0192">
            <w:pPr>
              <w:jc w:val="center"/>
              <w:rPr>
                <w:sz w:val="20"/>
                <w:szCs w:val="20"/>
              </w:rPr>
            </w:pPr>
            <w:r w:rsidRPr="0055549C">
              <w:rPr>
                <w:sz w:val="20"/>
                <w:szCs w:val="20"/>
              </w:rPr>
              <w:t>36</w:t>
            </w:r>
          </w:p>
        </w:tc>
      </w:tr>
      <w:tr w:rsidR="008E0BCD" w:rsidRPr="0055549C" w14:paraId="1900549D" w14:textId="77777777" w:rsidTr="008077E1">
        <w:trPr>
          <w:trHeight w:val="125"/>
        </w:trPr>
        <w:tc>
          <w:tcPr>
            <w:tcW w:w="1954" w:type="dxa"/>
            <w:tcBorders>
              <w:left w:val="single" w:sz="4" w:space="0" w:color="FFFFFF" w:themeColor="background1"/>
              <w:right w:val="single" w:sz="4" w:space="0" w:color="FFFFFF" w:themeColor="background1"/>
            </w:tcBorders>
          </w:tcPr>
          <w:p w14:paraId="5642D0AE" w14:textId="77777777" w:rsidR="008E0BCD" w:rsidRPr="0055549C" w:rsidRDefault="008E0BCD" w:rsidP="00EA0192">
            <w:pPr>
              <w:rPr>
                <w:sz w:val="20"/>
                <w:szCs w:val="20"/>
              </w:rPr>
            </w:pPr>
            <w:r w:rsidRPr="0055549C">
              <w:rPr>
                <w:sz w:val="20"/>
                <w:szCs w:val="20"/>
              </w:rPr>
              <w:t xml:space="preserve">O’Rourke et al., </w:t>
            </w:r>
          </w:p>
        </w:tc>
        <w:tc>
          <w:tcPr>
            <w:tcW w:w="961" w:type="dxa"/>
            <w:tcBorders>
              <w:left w:val="single" w:sz="4" w:space="0" w:color="FFFFFF" w:themeColor="background1"/>
              <w:right w:val="single" w:sz="4" w:space="0" w:color="FFFFFF" w:themeColor="background1"/>
            </w:tcBorders>
          </w:tcPr>
          <w:p w14:paraId="5C4C9327"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00B6273F"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670C5AD3"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600540AB"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448EDAA1"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37662BA7" w14:textId="77777777" w:rsidR="008E0BCD" w:rsidRPr="0055549C" w:rsidRDefault="008E0BCD" w:rsidP="00EA0192">
            <w:pPr>
              <w:jc w:val="center"/>
              <w:rPr>
                <w:sz w:val="20"/>
                <w:szCs w:val="20"/>
              </w:rPr>
            </w:pPr>
            <w:r w:rsidRPr="0055549C">
              <w:rPr>
                <w:sz w:val="20"/>
                <w:szCs w:val="20"/>
              </w:rPr>
              <w:t>Good</w:t>
            </w:r>
          </w:p>
        </w:tc>
        <w:tc>
          <w:tcPr>
            <w:tcW w:w="926" w:type="dxa"/>
            <w:tcBorders>
              <w:left w:val="single" w:sz="4" w:space="0" w:color="FFFFFF" w:themeColor="background1"/>
              <w:right w:val="single" w:sz="4" w:space="0" w:color="FFFFFF" w:themeColor="background1"/>
            </w:tcBorders>
          </w:tcPr>
          <w:p w14:paraId="65A58559"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19F9A5D0"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195AE76B"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4F6CB8F4" w14:textId="77777777" w:rsidR="008E0BCD" w:rsidRPr="0055549C" w:rsidRDefault="008E0BCD" w:rsidP="00EA0192">
            <w:pPr>
              <w:jc w:val="center"/>
              <w:rPr>
                <w:sz w:val="20"/>
                <w:szCs w:val="20"/>
              </w:rPr>
            </w:pPr>
            <w:r w:rsidRPr="0055549C">
              <w:rPr>
                <w:sz w:val="20"/>
                <w:szCs w:val="20"/>
              </w:rPr>
              <w:t>36</w:t>
            </w:r>
          </w:p>
        </w:tc>
      </w:tr>
      <w:tr w:rsidR="008E0BCD" w:rsidRPr="0055549C" w14:paraId="558B2B2A" w14:textId="77777777" w:rsidTr="008077E1">
        <w:trPr>
          <w:trHeight w:val="125"/>
        </w:trPr>
        <w:tc>
          <w:tcPr>
            <w:tcW w:w="1954" w:type="dxa"/>
            <w:tcBorders>
              <w:left w:val="single" w:sz="4" w:space="0" w:color="FFFFFF" w:themeColor="background1"/>
              <w:bottom w:val="single" w:sz="4" w:space="0" w:color="auto"/>
              <w:right w:val="single" w:sz="4" w:space="0" w:color="FFFFFF" w:themeColor="background1"/>
            </w:tcBorders>
          </w:tcPr>
          <w:p w14:paraId="3CBADB0F" w14:textId="77777777" w:rsidR="008E0BCD" w:rsidRPr="0055549C" w:rsidRDefault="008E0BCD" w:rsidP="00EA0192">
            <w:pPr>
              <w:rPr>
                <w:sz w:val="20"/>
                <w:szCs w:val="20"/>
              </w:rPr>
            </w:pPr>
            <w:r w:rsidRPr="0055549C">
              <w:rPr>
                <w:sz w:val="20"/>
                <w:szCs w:val="20"/>
              </w:rPr>
              <w:t xml:space="preserve">Panerai et al., </w:t>
            </w:r>
          </w:p>
        </w:tc>
        <w:tc>
          <w:tcPr>
            <w:tcW w:w="961" w:type="dxa"/>
            <w:tcBorders>
              <w:left w:val="single" w:sz="4" w:space="0" w:color="FFFFFF" w:themeColor="background1"/>
              <w:right w:val="single" w:sz="4" w:space="0" w:color="FFFFFF" w:themeColor="background1"/>
            </w:tcBorders>
          </w:tcPr>
          <w:p w14:paraId="6772A7FD"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34A37113"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7D35A969"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0EB1143D"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3A621BA3"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60CB0DE3" w14:textId="77777777" w:rsidR="008E0BCD" w:rsidRPr="0055549C" w:rsidRDefault="008E0BCD" w:rsidP="00EA0192">
            <w:pPr>
              <w:jc w:val="center"/>
              <w:rPr>
                <w:sz w:val="20"/>
                <w:szCs w:val="20"/>
              </w:rPr>
            </w:pPr>
            <w:r w:rsidRPr="0055549C">
              <w:rPr>
                <w:sz w:val="20"/>
                <w:szCs w:val="20"/>
              </w:rPr>
              <w:t>Fair</w:t>
            </w:r>
          </w:p>
        </w:tc>
        <w:tc>
          <w:tcPr>
            <w:tcW w:w="926" w:type="dxa"/>
            <w:tcBorders>
              <w:left w:val="single" w:sz="4" w:space="0" w:color="FFFFFF" w:themeColor="background1"/>
              <w:right w:val="single" w:sz="4" w:space="0" w:color="FFFFFF" w:themeColor="background1"/>
            </w:tcBorders>
          </w:tcPr>
          <w:p w14:paraId="68E096DA"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0B081DCA"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516B73C5"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22453EE9" w14:textId="77777777" w:rsidR="008E0BCD" w:rsidRPr="0055549C" w:rsidRDefault="008E0BCD" w:rsidP="00EA0192">
            <w:pPr>
              <w:jc w:val="center"/>
              <w:rPr>
                <w:sz w:val="20"/>
                <w:szCs w:val="20"/>
              </w:rPr>
            </w:pPr>
            <w:r w:rsidRPr="0055549C">
              <w:rPr>
                <w:sz w:val="20"/>
                <w:szCs w:val="20"/>
              </w:rPr>
              <w:t>35</w:t>
            </w:r>
          </w:p>
        </w:tc>
      </w:tr>
      <w:tr w:rsidR="008E0BCD" w:rsidRPr="0055549C" w14:paraId="2C412870" w14:textId="77777777" w:rsidTr="008077E1">
        <w:trPr>
          <w:trHeight w:val="125"/>
        </w:trPr>
        <w:tc>
          <w:tcPr>
            <w:tcW w:w="1954" w:type="dxa"/>
            <w:tcBorders>
              <w:top w:val="single" w:sz="4" w:space="0" w:color="auto"/>
              <w:left w:val="single" w:sz="4" w:space="0" w:color="FFFFFF" w:themeColor="background1"/>
              <w:bottom w:val="single" w:sz="4" w:space="0" w:color="auto"/>
              <w:right w:val="single" w:sz="4" w:space="0" w:color="FFFFFF" w:themeColor="background1"/>
            </w:tcBorders>
          </w:tcPr>
          <w:p w14:paraId="5703BEC7" w14:textId="77777777" w:rsidR="008E0BCD" w:rsidRPr="0055549C" w:rsidRDefault="008E0BCD" w:rsidP="00EA0192">
            <w:pPr>
              <w:rPr>
                <w:sz w:val="20"/>
                <w:szCs w:val="20"/>
              </w:rPr>
            </w:pPr>
            <w:r w:rsidRPr="0055549C">
              <w:rPr>
                <w:sz w:val="20"/>
                <w:szCs w:val="20"/>
              </w:rPr>
              <w:t xml:space="preserve">Cousins et al., </w:t>
            </w:r>
          </w:p>
        </w:tc>
        <w:tc>
          <w:tcPr>
            <w:tcW w:w="961" w:type="dxa"/>
            <w:tcBorders>
              <w:left w:val="single" w:sz="4" w:space="0" w:color="FFFFFF" w:themeColor="background1"/>
              <w:right w:val="single" w:sz="4" w:space="0" w:color="FFFFFF" w:themeColor="background1"/>
            </w:tcBorders>
          </w:tcPr>
          <w:p w14:paraId="45BAADF0"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25AF9B45"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5CE459B1"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3F51BAE9"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3D7C4DCB"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64C133B8" w14:textId="77777777" w:rsidR="008E0BCD" w:rsidRPr="0055549C" w:rsidRDefault="008E0BCD" w:rsidP="00EA0192">
            <w:pPr>
              <w:jc w:val="center"/>
              <w:rPr>
                <w:sz w:val="20"/>
                <w:szCs w:val="20"/>
              </w:rPr>
            </w:pPr>
            <w:r w:rsidRPr="0055549C">
              <w:rPr>
                <w:sz w:val="20"/>
                <w:szCs w:val="20"/>
              </w:rPr>
              <w:t>Good</w:t>
            </w:r>
          </w:p>
        </w:tc>
        <w:tc>
          <w:tcPr>
            <w:tcW w:w="926" w:type="dxa"/>
            <w:tcBorders>
              <w:left w:val="single" w:sz="4" w:space="0" w:color="FFFFFF" w:themeColor="background1"/>
              <w:right w:val="single" w:sz="4" w:space="0" w:color="FFFFFF" w:themeColor="background1"/>
            </w:tcBorders>
          </w:tcPr>
          <w:p w14:paraId="62EA04EA"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46CB7480"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06413722"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0EECC4A8" w14:textId="77777777" w:rsidR="008E0BCD" w:rsidRPr="0055549C" w:rsidRDefault="008E0BCD" w:rsidP="00EA0192">
            <w:pPr>
              <w:jc w:val="center"/>
              <w:rPr>
                <w:sz w:val="20"/>
                <w:szCs w:val="20"/>
              </w:rPr>
            </w:pPr>
            <w:r w:rsidRPr="0055549C">
              <w:rPr>
                <w:sz w:val="20"/>
                <w:szCs w:val="20"/>
              </w:rPr>
              <w:t>36</w:t>
            </w:r>
          </w:p>
        </w:tc>
      </w:tr>
      <w:tr w:rsidR="008E0BCD" w:rsidRPr="0055549C" w14:paraId="1D115ECC" w14:textId="77777777" w:rsidTr="008077E1">
        <w:trPr>
          <w:trHeight w:val="125"/>
        </w:trPr>
        <w:tc>
          <w:tcPr>
            <w:tcW w:w="1954" w:type="dxa"/>
            <w:tcBorders>
              <w:top w:val="single" w:sz="4" w:space="0" w:color="auto"/>
              <w:left w:val="single" w:sz="4" w:space="0" w:color="FFFFFF" w:themeColor="background1"/>
              <w:bottom w:val="single" w:sz="4" w:space="0" w:color="auto"/>
              <w:right w:val="single" w:sz="4" w:space="0" w:color="FFFFFF" w:themeColor="background1"/>
            </w:tcBorders>
          </w:tcPr>
          <w:p w14:paraId="5AB92E7F" w14:textId="77777777" w:rsidR="008E0BCD" w:rsidRPr="0055549C" w:rsidRDefault="008E0BCD" w:rsidP="00EA0192">
            <w:pPr>
              <w:rPr>
                <w:sz w:val="20"/>
                <w:szCs w:val="20"/>
              </w:rPr>
            </w:pPr>
            <w:r w:rsidRPr="0055549C">
              <w:rPr>
                <w:sz w:val="20"/>
                <w:szCs w:val="20"/>
              </w:rPr>
              <w:t xml:space="preserve">Giebel et al., </w:t>
            </w:r>
          </w:p>
        </w:tc>
        <w:tc>
          <w:tcPr>
            <w:tcW w:w="961" w:type="dxa"/>
            <w:tcBorders>
              <w:left w:val="single" w:sz="4" w:space="0" w:color="FFFFFF" w:themeColor="background1"/>
              <w:right w:val="single" w:sz="4" w:space="0" w:color="FFFFFF" w:themeColor="background1"/>
            </w:tcBorders>
          </w:tcPr>
          <w:p w14:paraId="0D39A7DD" w14:textId="77777777" w:rsidR="008E0BCD" w:rsidRPr="0055549C" w:rsidRDefault="008E0BCD" w:rsidP="00EA0192">
            <w:pPr>
              <w:jc w:val="center"/>
              <w:rPr>
                <w:sz w:val="20"/>
                <w:szCs w:val="20"/>
              </w:rPr>
            </w:pPr>
            <w:r w:rsidRPr="0055549C">
              <w:rPr>
                <w:sz w:val="20"/>
                <w:szCs w:val="20"/>
              </w:rPr>
              <w:t>Good</w:t>
            </w:r>
          </w:p>
        </w:tc>
        <w:tc>
          <w:tcPr>
            <w:tcW w:w="1306" w:type="dxa"/>
            <w:tcBorders>
              <w:left w:val="single" w:sz="4" w:space="0" w:color="FFFFFF" w:themeColor="background1"/>
              <w:right w:val="single" w:sz="4" w:space="0" w:color="FFFFFF" w:themeColor="background1"/>
            </w:tcBorders>
          </w:tcPr>
          <w:p w14:paraId="77E98812" w14:textId="77777777" w:rsidR="008E0BCD" w:rsidRPr="0055549C" w:rsidRDefault="008E0BCD" w:rsidP="00EA0192">
            <w:pPr>
              <w:jc w:val="center"/>
              <w:rPr>
                <w:sz w:val="20"/>
                <w:szCs w:val="20"/>
              </w:rPr>
            </w:pPr>
            <w:r w:rsidRPr="0055549C">
              <w:rPr>
                <w:sz w:val="20"/>
                <w:szCs w:val="20"/>
              </w:rPr>
              <w:t>Good</w:t>
            </w:r>
          </w:p>
        </w:tc>
        <w:tc>
          <w:tcPr>
            <w:tcW w:w="1097" w:type="dxa"/>
            <w:tcBorders>
              <w:left w:val="single" w:sz="4" w:space="0" w:color="FFFFFF" w:themeColor="background1"/>
              <w:right w:val="single" w:sz="4" w:space="0" w:color="FFFFFF" w:themeColor="background1"/>
            </w:tcBorders>
          </w:tcPr>
          <w:p w14:paraId="551622FC" w14:textId="77777777" w:rsidR="008E0BCD" w:rsidRPr="0055549C" w:rsidRDefault="008E0BCD" w:rsidP="00EA0192">
            <w:pPr>
              <w:jc w:val="center"/>
              <w:rPr>
                <w:sz w:val="20"/>
                <w:szCs w:val="20"/>
              </w:rPr>
            </w:pPr>
            <w:r w:rsidRPr="0055549C">
              <w:rPr>
                <w:sz w:val="20"/>
                <w:szCs w:val="20"/>
              </w:rPr>
              <w:t>Good</w:t>
            </w:r>
          </w:p>
        </w:tc>
        <w:tc>
          <w:tcPr>
            <w:tcW w:w="1124" w:type="dxa"/>
            <w:tcBorders>
              <w:left w:val="single" w:sz="4" w:space="0" w:color="FFFFFF" w:themeColor="background1"/>
              <w:right w:val="single" w:sz="4" w:space="0" w:color="FFFFFF" w:themeColor="background1"/>
            </w:tcBorders>
          </w:tcPr>
          <w:p w14:paraId="4D48EE8B" w14:textId="77777777" w:rsidR="008E0BCD" w:rsidRPr="0055549C" w:rsidRDefault="008E0BCD" w:rsidP="00EA0192">
            <w:pPr>
              <w:jc w:val="center"/>
              <w:rPr>
                <w:sz w:val="20"/>
                <w:szCs w:val="20"/>
              </w:rPr>
            </w:pPr>
            <w:r w:rsidRPr="0055549C">
              <w:rPr>
                <w:sz w:val="20"/>
                <w:szCs w:val="20"/>
              </w:rPr>
              <w:t>Good</w:t>
            </w:r>
          </w:p>
        </w:tc>
        <w:tc>
          <w:tcPr>
            <w:tcW w:w="1068" w:type="dxa"/>
            <w:tcBorders>
              <w:left w:val="single" w:sz="4" w:space="0" w:color="FFFFFF" w:themeColor="background1"/>
              <w:right w:val="single" w:sz="4" w:space="0" w:color="FFFFFF" w:themeColor="background1"/>
            </w:tcBorders>
          </w:tcPr>
          <w:p w14:paraId="01F431E7" w14:textId="77777777" w:rsidR="008E0BCD" w:rsidRPr="0055549C" w:rsidRDefault="008E0BCD" w:rsidP="00EA0192">
            <w:pPr>
              <w:jc w:val="center"/>
              <w:rPr>
                <w:sz w:val="20"/>
                <w:szCs w:val="20"/>
              </w:rPr>
            </w:pPr>
            <w:r w:rsidRPr="0055549C">
              <w:rPr>
                <w:sz w:val="20"/>
                <w:szCs w:val="20"/>
              </w:rPr>
              <w:t>Good</w:t>
            </w:r>
          </w:p>
        </w:tc>
        <w:tc>
          <w:tcPr>
            <w:tcW w:w="1098" w:type="dxa"/>
            <w:tcBorders>
              <w:left w:val="single" w:sz="4" w:space="0" w:color="FFFFFF" w:themeColor="background1"/>
              <w:right w:val="single" w:sz="4" w:space="0" w:color="FFFFFF" w:themeColor="background1"/>
            </w:tcBorders>
          </w:tcPr>
          <w:p w14:paraId="102B1182" w14:textId="77777777" w:rsidR="008E0BCD" w:rsidRPr="0055549C" w:rsidRDefault="008E0BCD" w:rsidP="00EA0192">
            <w:pPr>
              <w:jc w:val="center"/>
              <w:rPr>
                <w:sz w:val="20"/>
                <w:szCs w:val="20"/>
              </w:rPr>
            </w:pPr>
            <w:r w:rsidRPr="0055549C">
              <w:rPr>
                <w:sz w:val="20"/>
                <w:szCs w:val="20"/>
              </w:rPr>
              <w:t>Good</w:t>
            </w:r>
          </w:p>
        </w:tc>
        <w:tc>
          <w:tcPr>
            <w:tcW w:w="926" w:type="dxa"/>
            <w:tcBorders>
              <w:left w:val="single" w:sz="4" w:space="0" w:color="FFFFFF" w:themeColor="background1"/>
              <w:right w:val="single" w:sz="4" w:space="0" w:color="FFFFFF" w:themeColor="background1"/>
            </w:tcBorders>
          </w:tcPr>
          <w:p w14:paraId="5F4B709C" w14:textId="77777777" w:rsidR="008E0BCD" w:rsidRPr="0055549C" w:rsidRDefault="008E0BCD" w:rsidP="00EA0192">
            <w:pPr>
              <w:jc w:val="center"/>
              <w:rPr>
                <w:sz w:val="20"/>
                <w:szCs w:val="20"/>
              </w:rPr>
            </w:pPr>
            <w:r w:rsidRPr="0055549C">
              <w:rPr>
                <w:sz w:val="20"/>
                <w:szCs w:val="20"/>
              </w:rPr>
              <w:t>Good</w:t>
            </w:r>
          </w:p>
        </w:tc>
        <w:tc>
          <w:tcPr>
            <w:tcW w:w="2005" w:type="dxa"/>
            <w:tcBorders>
              <w:left w:val="single" w:sz="4" w:space="0" w:color="FFFFFF" w:themeColor="background1"/>
              <w:right w:val="single" w:sz="4" w:space="0" w:color="FFFFFF" w:themeColor="background1"/>
            </w:tcBorders>
          </w:tcPr>
          <w:p w14:paraId="6C2BECFB" w14:textId="77777777" w:rsidR="008E0BCD" w:rsidRPr="0055549C" w:rsidRDefault="008E0BCD" w:rsidP="00EA0192">
            <w:pPr>
              <w:jc w:val="center"/>
              <w:rPr>
                <w:sz w:val="20"/>
                <w:szCs w:val="20"/>
              </w:rPr>
            </w:pPr>
            <w:r w:rsidRPr="0055549C">
              <w:rPr>
                <w:sz w:val="20"/>
                <w:szCs w:val="20"/>
              </w:rPr>
              <w:t>Good</w:t>
            </w:r>
          </w:p>
        </w:tc>
        <w:tc>
          <w:tcPr>
            <w:tcW w:w="1283" w:type="dxa"/>
            <w:tcBorders>
              <w:left w:val="single" w:sz="4" w:space="0" w:color="FFFFFF" w:themeColor="background1"/>
              <w:right w:val="single" w:sz="4" w:space="0" w:color="FFFFFF" w:themeColor="background1"/>
            </w:tcBorders>
          </w:tcPr>
          <w:p w14:paraId="6C2F50FE" w14:textId="77777777" w:rsidR="008E0BCD" w:rsidRPr="0055549C" w:rsidRDefault="008E0BCD" w:rsidP="00EA0192">
            <w:pPr>
              <w:jc w:val="center"/>
              <w:rPr>
                <w:sz w:val="20"/>
                <w:szCs w:val="20"/>
              </w:rPr>
            </w:pPr>
            <w:r w:rsidRPr="0055549C">
              <w:rPr>
                <w:sz w:val="20"/>
                <w:szCs w:val="20"/>
              </w:rPr>
              <w:t>Good</w:t>
            </w:r>
          </w:p>
        </w:tc>
        <w:tc>
          <w:tcPr>
            <w:tcW w:w="1779" w:type="dxa"/>
            <w:tcBorders>
              <w:left w:val="single" w:sz="4" w:space="0" w:color="FFFFFF" w:themeColor="background1"/>
              <w:right w:val="single" w:sz="4" w:space="0" w:color="FFFFFF" w:themeColor="background1"/>
            </w:tcBorders>
          </w:tcPr>
          <w:p w14:paraId="6E430B32" w14:textId="77777777" w:rsidR="008E0BCD" w:rsidRPr="0055549C" w:rsidRDefault="008E0BCD" w:rsidP="00EA0192">
            <w:pPr>
              <w:jc w:val="center"/>
              <w:rPr>
                <w:sz w:val="20"/>
                <w:szCs w:val="20"/>
              </w:rPr>
            </w:pPr>
            <w:r w:rsidRPr="0055549C">
              <w:rPr>
                <w:sz w:val="20"/>
                <w:szCs w:val="20"/>
              </w:rPr>
              <w:t>36</w:t>
            </w:r>
          </w:p>
        </w:tc>
      </w:tr>
    </w:tbl>
    <w:p w14:paraId="3E6E85A9" w14:textId="0A00ED57" w:rsidR="008E0BCD" w:rsidRPr="0055549C" w:rsidRDefault="008E0BCD" w:rsidP="00EA0192">
      <w:pPr>
        <w:rPr>
          <w:sz w:val="18"/>
          <w:szCs w:val="18"/>
        </w:rPr>
      </w:pPr>
      <w:r w:rsidRPr="0055549C">
        <w:t>†</w:t>
      </w:r>
      <w:r w:rsidRPr="0055549C">
        <w:rPr>
          <w:sz w:val="18"/>
          <w:szCs w:val="18"/>
        </w:rPr>
        <w:t>Very Poor =1; Poor =2; Fair=3; Good =4 points. Score range = 9-36 (minimum- maximum)</w:t>
      </w:r>
    </w:p>
    <w:p w14:paraId="6A92ED71" w14:textId="77777777" w:rsidR="008E0BCD" w:rsidRPr="0055549C" w:rsidRDefault="008E0BCD" w:rsidP="00EA0192">
      <w:pPr>
        <w:keepNext/>
        <w:spacing w:after="200"/>
        <w:rPr>
          <w:iCs/>
          <w:sz w:val="18"/>
          <w:szCs w:val="18"/>
        </w:rPr>
      </w:pPr>
    </w:p>
    <w:p w14:paraId="4C6DB7AC" w14:textId="282C2C09" w:rsidR="008E0BCD" w:rsidRPr="0055549C" w:rsidRDefault="008E0BCD" w:rsidP="00EA0192">
      <w:pPr>
        <w:keepNext/>
        <w:spacing w:after="200"/>
        <w:rPr>
          <w:iCs/>
          <w:sz w:val="18"/>
          <w:szCs w:val="18"/>
        </w:rPr>
      </w:pPr>
    </w:p>
    <w:p w14:paraId="1BB675E0" w14:textId="47598ED6" w:rsidR="008E0BCD" w:rsidRPr="00FE47A5" w:rsidRDefault="004346E3" w:rsidP="00FE47A5">
      <w:pPr>
        <w:spacing w:after="160" w:line="259" w:lineRule="auto"/>
        <w:rPr>
          <w:sz w:val="22"/>
        </w:rPr>
      </w:pPr>
      <w:r w:rsidRPr="0055549C">
        <w:rPr>
          <w:sz w:val="22"/>
        </w:rPr>
        <w:br w:type="page"/>
      </w:r>
    </w:p>
    <w:bookmarkEnd w:id="0"/>
    <w:p w14:paraId="483E9021" w14:textId="144C912A" w:rsidR="009B7959" w:rsidRPr="0055549C" w:rsidRDefault="00FE47A5" w:rsidP="009B7959">
      <w:pPr>
        <w:keepNext/>
        <w:spacing w:after="200"/>
        <w:rPr>
          <w:b/>
          <w:iCs/>
          <w:sz w:val="18"/>
          <w:szCs w:val="18"/>
        </w:rPr>
      </w:pPr>
      <w:r w:rsidRPr="008D4E9D">
        <w:rPr>
          <w:noProof/>
        </w:rPr>
        <w:lastRenderedPageBreak/>
        <mc:AlternateContent>
          <mc:Choice Requires="wpg">
            <w:drawing>
              <wp:anchor distT="0" distB="0" distL="114300" distR="114300" simplePos="0" relativeHeight="251661312" behindDoc="0" locked="0" layoutInCell="1" allowOverlap="1" wp14:anchorId="3BFAAB8D" wp14:editId="6223DF22">
                <wp:simplePos x="0" y="0"/>
                <wp:positionH relativeFrom="margin">
                  <wp:posOffset>245660</wp:posOffset>
                </wp:positionH>
                <wp:positionV relativeFrom="paragraph">
                  <wp:posOffset>143301</wp:posOffset>
                </wp:positionV>
                <wp:extent cx="7512050" cy="4844415"/>
                <wp:effectExtent l="0" t="0" r="0" b="13335"/>
                <wp:wrapNone/>
                <wp:docPr id="82" name="Group 6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512050" cy="4844415"/>
                          <a:chOff x="277078" y="-29475"/>
                          <a:chExt cx="7512269" cy="4844642"/>
                        </a:xfrm>
                      </wpg:grpSpPr>
                      <wpg:grpSp>
                        <wpg:cNvPr id="83" name="Group 83">
                          <a:extLst/>
                        </wpg:cNvPr>
                        <wpg:cNvGrpSpPr/>
                        <wpg:grpSpPr>
                          <a:xfrm>
                            <a:off x="277078" y="-29475"/>
                            <a:ext cx="4180356" cy="4844642"/>
                            <a:chOff x="277078" y="-29475"/>
                            <a:chExt cx="4180356" cy="4844642"/>
                          </a:xfrm>
                        </wpg:grpSpPr>
                        <wps:wsp>
                          <wps:cNvPr id="84" name="Straight Arrow Connector 84">
                            <a:extLst/>
                          </wps:cNvPr>
                          <wps:cNvCnPr>
                            <a:cxnSpLocks/>
                          </wps:cNvCnPr>
                          <wps:spPr>
                            <a:xfrm>
                              <a:off x="1387832" y="2143399"/>
                              <a:ext cx="0" cy="576652"/>
                            </a:xfrm>
                            <a:prstGeom prst="straightConnector1">
                              <a:avLst/>
                            </a:prstGeom>
                            <a:noFill/>
                            <a:ln w="6350" cap="flat" cmpd="sng" algn="ctr">
                              <a:solidFill>
                                <a:sysClr val="windowText" lastClr="000000"/>
                              </a:solidFill>
                              <a:prstDash val="solid"/>
                              <a:miter lim="800000"/>
                              <a:tailEnd type="triangle"/>
                            </a:ln>
                            <a:effectLst/>
                          </wps:spPr>
                          <wps:bodyPr/>
                        </wps:wsp>
                        <wpg:grpSp>
                          <wpg:cNvPr id="85" name="Group 85">
                            <a:extLst/>
                          </wpg:cNvPr>
                          <wpg:cNvGrpSpPr/>
                          <wpg:grpSpPr>
                            <a:xfrm>
                              <a:off x="277078" y="-29475"/>
                              <a:ext cx="4180356" cy="4844642"/>
                              <a:chOff x="277078" y="-62020"/>
                              <a:chExt cx="4180356" cy="10194187"/>
                            </a:xfrm>
                          </wpg:grpSpPr>
                          <wps:wsp>
                            <wps:cNvPr id="86" name="Straight Connector 86">
                              <a:extLst/>
                            </wps:cNvPr>
                            <wps:cNvCnPr>
                              <a:cxnSpLocks/>
                            </wps:cNvCnPr>
                            <wps:spPr>
                              <a:xfrm>
                                <a:off x="4310440" y="2210299"/>
                                <a:ext cx="0" cy="816210"/>
                              </a:xfrm>
                              <a:prstGeom prst="line">
                                <a:avLst/>
                              </a:prstGeom>
                              <a:noFill/>
                              <a:ln w="6350" cap="flat" cmpd="sng" algn="ctr">
                                <a:solidFill>
                                  <a:sysClr val="windowText" lastClr="000000"/>
                                </a:solidFill>
                                <a:prstDash val="solid"/>
                                <a:miter lim="800000"/>
                              </a:ln>
                              <a:effectLst/>
                            </wps:spPr>
                            <wps:bodyPr/>
                          </wps:wsp>
                          <wps:wsp>
                            <wps:cNvPr id="87" name="Straight Arrow Connector 87">
                              <a:extLst/>
                            </wps:cNvPr>
                            <wps:cNvCnPr>
                              <a:cxnSpLocks/>
                            </wps:cNvCnPr>
                            <wps:spPr>
                              <a:xfrm>
                                <a:off x="1383986" y="2504091"/>
                                <a:ext cx="0" cy="1813584"/>
                              </a:xfrm>
                              <a:prstGeom prst="straightConnector1">
                                <a:avLst/>
                              </a:prstGeom>
                              <a:noFill/>
                              <a:ln w="6350" cap="flat" cmpd="sng" algn="ctr">
                                <a:solidFill>
                                  <a:sysClr val="windowText" lastClr="000000"/>
                                </a:solidFill>
                                <a:prstDash val="solid"/>
                                <a:miter lim="800000"/>
                                <a:tailEnd type="triangle"/>
                              </a:ln>
                              <a:effectLst/>
                            </wps:spPr>
                            <wps:bodyPr/>
                          </wps:wsp>
                          <wps:wsp>
                            <wps:cNvPr id="88" name="TextBox 23">
                              <a:extLst/>
                            </wps:cNvPr>
                            <wps:cNvSpPr txBox="1"/>
                            <wps:spPr>
                              <a:xfrm>
                                <a:off x="924488" y="5808176"/>
                                <a:ext cx="966086" cy="453320"/>
                              </a:xfrm>
                              <a:prstGeom prst="rect">
                                <a:avLst/>
                              </a:prstGeom>
                              <a:noFill/>
                              <a:ln>
                                <a:solidFill>
                                  <a:sysClr val="windowText" lastClr="000000"/>
                                </a:solidFill>
                              </a:ln>
                            </wps:spPr>
                            <wps:txbx>
                              <w:txbxContent>
                                <w:p w14:paraId="4E65FFAB" w14:textId="77777777" w:rsidR="00863027" w:rsidRDefault="00863027" w:rsidP="008D4E9D">
                                  <w:pPr>
                                    <w:pStyle w:val="NormalWeb"/>
                                    <w:spacing w:before="0" w:beforeAutospacing="0" w:after="0" w:afterAutospacing="0"/>
                                    <w:jc w:val="center"/>
                                  </w:pPr>
                                  <w:r>
                                    <w:rPr>
                                      <w:b/>
                                      <w:bCs/>
                                      <w:color w:val="000000" w:themeColor="text1"/>
                                      <w:kern w:val="24"/>
                                      <w:sz w:val="20"/>
                                      <w:szCs w:val="20"/>
                                    </w:rPr>
                                    <w:t>n = 60</w:t>
                                  </w:r>
                                </w:p>
                              </w:txbxContent>
                            </wps:txbx>
                            <wps:bodyPr wrap="square" rtlCol="0">
                              <a:noAutofit/>
                            </wps:bodyPr>
                          </wps:wsp>
                          <wps:wsp>
                            <wps:cNvPr id="89" name="TextBox 23">
                              <a:extLst/>
                            </wps:cNvPr>
                            <wps:cNvSpPr txBox="1"/>
                            <wps:spPr>
                              <a:xfrm>
                                <a:off x="924488" y="7577934"/>
                                <a:ext cx="966086" cy="453320"/>
                              </a:xfrm>
                              <a:prstGeom prst="rect">
                                <a:avLst/>
                              </a:prstGeom>
                              <a:noFill/>
                              <a:ln>
                                <a:solidFill>
                                  <a:sysClr val="windowText" lastClr="000000"/>
                                </a:solidFill>
                              </a:ln>
                            </wps:spPr>
                            <wps:txbx>
                              <w:txbxContent>
                                <w:p w14:paraId="3A0E1252" w14:textId="77777777" w:rsidR="00863027" w:rsidRDefault="00863027" w:rsidP="008D4E9D">
                                  <w:pPr>
                                    <w:pStyle w:val="NormalWeb"/>
                                    <w:spacing w:before="0" w:beforeAutospacing="0" w:after="0" w:afterAutospacing="0"/>
                                    <w:jc w:val="center"/>
                                  </w:pPr>
                                  <w:r>
                                    <w:rPr>
                                      <w:b/>
                                      <w:bCs/>
                                      <w:color w:val="000000" w:themeColor="text1"/>
                                      <w:kern w:val="24"/>
                                      <w:sz w:val="20"/>
                                      <w:szCs w:val="20"/>
                                    </w:rPr>
                                    <w:t>n = 14</w:t>
                                  </w:r>
                                </w:p>
                              </w:txbxContent>
                            </wps:txbx>
                            <wps:bodyPr wrap="square" rtlCol="0">
                              <a:noAutofit/>
                            </wps:bodyPr>
                          </wps:wsp>
                          <wpg:grpSp>
                            <wpg:cNvPr id="90" name="Group 90">
                              <a:extLst/>
                            </wpg:cNvPr>
                            <wpg:cNvGrpSpPr/>
                            <wpg:grpSpPr>
                              <a:xfrm>
                                <a:off x="277078" y="-62020"/>
                                <a:ext cx="4180356" cy="10194187"/>
                                <a:chOff x="277078" y="-62020"/>
                                <a:chExt cx="4180356" cy="10194187"/>
                              </a:xfrm>
                            </wpg:grpSpPr>
                            <wps:wsp>
                              <wps:cNvPr id="91" name="TextBox 21">
                                <a:extLst/>
                              </wps:cNvPr>
                              <wps:cNvSpPr txBox="1"/>
                              <wps:spPr>
                                <a:xfrm>
                                  <a:off x="608395" y="290008"/>
                                  <a:ext cx="1697508" cy="2432677"/>
                                </a:xfrm>
                                <a:prstGeom prst="rect">
                                  <a:avLst/>
                                </a:prstGeom>
                                <a:solidFill>
                                  <a:sysClr val="window" lastClr="FFFFFF"/>
                                </a:solidFill>
                                <a:ln>
                                  <a:solidFill>
                                    <a:sysClr val="windowText" lastClr="000000"/>
                                  </a:solidFill>
                                </a:ln>
                              </wps:spPr>
                              <wps:txbx>
                                <w:txbxContent>
                                  <w:p w14:paraId="48E1AD67" w14:textId="77777777" w:rsidR="00863027" w:rsidRDefault="00863027" w:rsidP="008D4E9D">
                                    <w:pPr>
                                      <w:pStyle w:val="NormalWeb"/>
                                      <w:spacing w:before="0" w:beforeAutospacing="0" w:after="0" w:afterAutospacing="0"/>
                                    </w:pPr>
                                    <w:r>
                                      <w:rPr>
                                        <w:b/>
                                        <w:bCs/>
                                        <w:color w:val="000000" w:themeColor="text1"/>
                                        <w:kern w:val="24"/>
                                        <w:sz w:val="20"/>
                                        <w:szCs w:val="20"/>
                                      </w:rPr>
                                      <w:t>n = 8,485</w:t>
                                    </w:r>
                                  </w:p>
                                  <w:p w14:paraId="14C62B8D" w14:textId="77777777" w:rsidR="00863027" w:rsidRDefault="00863027" w:rsidP="008D4E9D">
                                    <w:pPr>
                                      <w:pStyle w:val="NormalWeb"/>
                                      <w:spacing w:before="0" w:beforeAutospacing="0" w:after="0" w:afterAutospacing="0"/>
                                    </w:pPr>
                                    <w:r>
                                      <w:rPr>
                                        <w:color w:val="000000" w:themeColor="text1"/>
                                        <w:kern w:val="24"/>
                                        <w:sz w:val="20"/>
                                        <w:szCs w:val="20"/>
                                      </w:rPr>
                                      <w:t>APA Psych Info = 1,190</w:t>
                                    </w:r>
                                  </w:p>
                                  <w:p w14:paraId="11817F9D" w14:textId="77777777" w:rsidR="00863027" w:rsidRDefault="00863027" w:rsidP="008D4E9D">
                                    <w:pPr>
                                      <w:pStyle w:val="NormalWeb"/>
                                      <w:spacing w:before="0" w:beforeAutospacing="0" w:after="0" w:afterAutospacing="0"/>
                                    </w:pPr>
                                    <w:r>
                                      <w:rPr>
                                        <w:color w:val="000000" w:themeColor="text1"/>
                                        <w:kern w:val="24"/>
                                        <w:sz w:val="20"/>
                                        <w:szCs w:val="20"/>
                                      </w:rPr>
                                      <w:t>PubMed = 2,681</w:t>
                                    </w:r>
                                  </w:p>
                                  <w:p w14:paraId="30097723" w14:textId="77777777" w:rsidR="00863027" w:rsidRDefault="00863027" w:rsidP="008D4E9D">
                                    <w:pPr>
                                      <w:pStyle w:val="NormalWeb"/>
                                      <w:spacing w:before="0" w:beforeAutospacing="0" w:after="0" w:afterAutospacing="0"/>
                                    </w:pPr>
                                    <w:r>
                                      <w:rPr>
                                        <w:color w:val="000000" w:themeColor="text1"/>
                                        <w:kern w:val="24"/>
                                        <w:sz w:val="20"/>
                                        <w:szCs w:val="20"/>
                                      </w:rPr>
                                      <w:t>Cochrane Library = 622</w:t>
                                    </w:r>
                                  </w:p>
                                  <w:p w14:paraId="762C5007" w14:textId="77777777" w:rsidR="00863027" w:rsidRDefault="00863027" w:rsidP="008D4E9D">
                                    <w:pPr>
                                      <w:pStyle w:val="NormalWeb"/>
                                      <w:spacing w:before="0" w:beforeAutospacing="0" w:after="0" w:afterAutospacing="0"/>
                                    </w:pPr>
                                    <w:r>
                                      <w:rPr>
                                        <w:color w:val="000000" w:themeColor="text1"/>
                                        <w:kern w:val="24"/>
                                        <w:sz w:val="20"/>
                                        <w:szCs w:val="20"/>
                                      </w:rPr>
                                      <w:t>CINHAL Plus = 1,413</w:t>
                                    </w:r>
                                  </w:p>
                                  <w:p w14:paraId="1D072657" w14:textId="77777777" w:rsidR="00863027" w:rsidRDefault="00863027" w:rsidP="008D4E9D">
                                    <w:pPr>
                                      <w:pStyle w:val="NormalWeb"/>
                                      <w:spacing w:before="0" w:beforeAutospacing="0" w:after="0" w:afterAutospacing="0"/>
                                    </w:pPr>
                                    <w:r>
                                      <w:rPr>
                                        <w:color w:val="000000" w:themeColor="text1"/>
                                        <w:kern w:val="24"/>
                                        <w:sz w:val="20"/>
                                        <w:szCs w:val="20"/>
                                      </w:rPr>
                                      <w:t>Social Care Online = 255</w:t>
                                    </w:r>
                                  </w:p>
                                  <w:p w14:paraId="36568C95" w14:textId="77777777" w:rsidR="00863027" w:rsidRDefault="00863027" w:rsidP="008D4E9D">
                                    <w:pPr>
                                      <w:pStyle w:val="NormalWeb"/>
                                      <w:spacing w:before="0" w:beforeAutospacing="0" w:after="0" w:afterAutospacing="0"/>
                                    </w:pPr>
                                    <w:r>
                                      <w:rPr>
                                        <w:color w:val="000000" w:themeColor="text1"/>
                                        <w:kern w:val="24"/>
                                        <w:sz w:val="20"/>
                                        <w:szCs w:val="20"/>
                                      </w:rPr>
                                      <w:t>Web of Science = 2,324</w:t>
                                    </w:r>
                                  </w:p>
                                </w:txbxContent>
                              </wps:txbx>
                              <wps:bodyPr wrap="square" rtlCol="0">
                                <a:noAutofit/>
                              </wps:bodyPr>
                            </wps:wsp>
                            <wps:wsp>
                              <wps:cNvPr id="92" name="TextBox 7">
                                <a:extLst/>
                              </wps:cNvPr>
                              <wps:cNvSpPr txBox="1"/>
                              <wps:spPr>
                                <a:xfrm>
                                  <a:off x="2979782" y="1796962"/>
                                  <a:ext cx="1477652" cy="767596"/>
                                </a:xfrm>
                                <a:prstGeom prst="rect">
                                  <a:avLst/>
                                </a:prstGeom>
                                <a:solidFill>
                                  <a:sysClr val="window" lastClr="FFFFFF"/>
                                </a:solidFill>
                                <a:ln>
                                  <a:solidFill>
                                    <a:sysClr val="windowText" lastClr="000000"/>
                                  </a:solidFill>
                                </a:ln>
                              </wps:spPr>
                              <wps:txbx>
                                <w:txbxContent>
                                  <w:p w14:paraId="315BF3B7" w14:textId="77777777" w:rsidR="00863027" w:rsidRDefault="00863027" w:rsidP="008D4E9D">
                                    <w:pPr>
                                      <w:pStyle w:val="NormalWeb"/>
                                      <w:spacing w:before="0" w:beforeAutospacing="0" w:after="0" w:afterAutospacing="0"/>
                                    </w:pPr>
                                    <w:r>
                                      <w:rPr>
                                        <w:color w:val="000000" w:themeColor="text1"/>
                                        <w:kern w:val="24"/>
                                        <w:sz w:val="20"/>
                                        <w:szCs w:val="20"/>
                                      </w:rPr>
                                      <w:t>Additional hand searches</w:t>
                                    </w:r>
                                  </w:p>
                                  <w:p w14:paraId="2FA1872D" w14:textId="77777777" w:rsidR="00863027" w:rsidRDefault="00863027" w:rsidP="008D4E9D">
                                    <w:pPr>
                                      <w:pStyle w:val="NormalWeb"/>
                                      <w:spacing w:before="0" w:beforeAutospacing="0" w:after="0" w:afterAutospacing="0"/>
                                    </w:pPr>
                                    <w:r>
                                      <w:rPr>
                                        <w:b/>
                                        <w:bCs/>
                                        <w:color w:val="000000" w:themeColor="text1"/>
                                        <w:kern w:val="24"/>
                                        <w:sz w:val="20"/>
                                        <w:szCs w:val="20"/>
                                      </w:rPr>
                                      <w:t>n = 0</w:t>
                                    </w:r>
                                  </w:p>
                                </w:txbxContent>
                              </wps:txbx>
                              <wps:bodyPr wrap="square" rtlCol="0">
                                <a:noAutofit/>
                              </wps:bodyPr>
                            </wps:wsp>
                            <wps:wsp>
                              <wps:cNvPr id="93" name="Straight Arrow Connector 93">
                                <a:extLst/>
                              </wps:cNvPr>
                              <wps:cNvCnPr>
                                <a:cxnSpLocks/>
                              </wps:cNvCnPr>
                              <wps:spPr>
                                <a:xfrm flipH="1">
                                  <a:off x="1441376" y="3015958"/>
                                  <a:ext cx="2893471" cy="0"/>
                                </a:xfrm>
                                <a:prstGeom prst="straightConnector1">
                                  <a:avLst/>
                                </a:prstGeom>
                                <a:noFill/>
                                <a:ln w="6350" cap="flat" cmpd="sng" algn="ctr">
                                  <a:solidFill>
                                    <a:sysClr val="windowText" lastClr="000000"/>
                                  </a:solidFill>
                                  <a:prstDash val="solid"/>
                                  <a:miter lim="800000"/>
                                  <a:tailEnd type="triangle"/>
                                </a:ln>
                                <a:effectLst/>
                              </wps:spPr>
                              <wps:bodyPr/>
                            </wps:wsp>
                            <wpg:grpSp>
                              <wpg:cNvPr id="94" name="Group 94">
                                <a:extLst/>
                              </wpg:cNvPr>
                              <wpg:cNvGrpSpPr/>
                              <wpg:grpSpPr>
                                <a:xfrm>
                                  <a:off x="928350" y="3297699"/>
                                  <a:ext cx="3084829" cy="5887819"/>
                                  <a:chOff x="928350" y="3522819"/>
                                  <a:chExt cx="2492473" cy="5887819"/>
                                </a:xfrm>
                              </wpg:grpSpPr>
                              <wps:wsp>
                                <wps:cNvPr id="95" name="Straight Arrow Connector 95">
                                  <a:extLst/>
                                </wps:cNvPr>
                                <wps:cNvCnPr>
                                  <a:cxnSpLocks/>
                                </wps:cNvCnPr>
                                <wps:spPr>
                                  <a:xfrm>
                                    <a:off x="1283668" y="3522819"/>
                                    <a:ext cx="830192" cy="0"/>
                                  </a:xfrm>
                                  <a:prstGeom prst="straightConnector1">
                                    <a:avLst/>
                                  </a:prstGeom>
                                  <a:noFill/>
                                  <a:ln w="6350" cap="flat" cmpd="sng" algn="ctr">
                                    <a:solidFill>
                                      <a:sysClr val="windowText" lastClr="000000"/>
                                    </a:solidFill>
                                    <a:prstDash val="solid"/>
                                    <a:miter lim="800000"/>
                                    <a:tailEnd type="triangle"/>
                                  </a:ln>
                                  <a:effectLst/>
                                </wps:spPr>
                                <wps:bodyPr/>
                              </wps:wsp>
                              <wps:wsp>
                                <wps:cNvPr id="96" name="Straight Arrow Connector 96">
                                  <a:extLst/>
                                </wps:cNvPr>
                                <wps:cNvCnPr>
                                  <a:cxnSpLocks/>
                                </wps:cNvCnPr>
                                <wps:spPr>
                                  <a:xfrm>
                                    <a:off x="1311304" y="5147099"/>
                                    <a:ext cx="802556" cy="0"/>
                                  </a:xfrm>
                                  <a:prstGeom prst="straightConnector1">
                                    <a:avLst/>
                                  </a:prstGeom>
                                  <a:noFill/>
                                  <a:ln w="6350" cap="flat" cmpd="sng" algn="ctr">
                                    <a:solidFill>
                                      <a:sysClr val="windowText" lastClr="000000"/>
                                    </a:solidFill>
                                    <a:prstDash val="solid"/>
                                    <a:miter lim="800000"/>
                                    <a:tailEnd type="triangle"/>
                                  </a:ln>
                                  <a:effectLst/>
                                </wps:spPr>
                                <wps:bodyPr/>
                              </wps:wsp>
                              <wpg:grpSp>
                                <wpg:cNvPr id="97" name="Group 97">
                                  <a:extLst/>
                                </wpg:cNvPr>
                                <wpg:cNvGrpSpPr/>
                                <wpg:grpSpPr>
                                  <a:xfrm>
                                    <a:off x="1299611" y="6365071"/>
                                    <a:ext cx="814249" cy="1140519"/>
                                    <a:chOff x="1299611" y="6365071"/>
                                    <a:chExt cx="814249" cy="1140519"/>
                                  </a:xfrm>
                                  <a:noFill/>
                                </wpg:grpSpPr>
                                <wps:wsp>
                                  <wps:cNvPr id="98" name="Straight Arrow Connector 98">
                                    <a:extLst/>
                                  </wps:cNvPr>
                                  <wps:cNvCnPr>
                                    <a:cxnSpLocks/>
                                  </wps:cNvCnPr>
                                  <wps:spPr>
                                    <a:xfrm>
                                      <a:off x="1299611" y="7039989"/>
                                      <a:ext cx="814249" cy="0"/>
                                    </a:xfrm>
                                    <a:prstGeom prst="straightConnector1">
                                      <a:avLst/>
                                    </a:prstGeom>
                                    <a:grpFill/>
                                    <a:ln w="6350" cap="flat" cmpd="sng" algn="ctr">
                                      <a:solidFill>
                                        <a:sysClr val="windowText" lastClr="000000"/>
                                      </a:solidFill>
                                      <a:prstDash val="solid"/>
                                      <a:miter lim="800000"/>
                                      <a:tailEnd type="triangle"/>
                                    </a:ln>
                                    <a:effectLst/>
                                  </wps:spPr>
                                  <wps:bodyPr/>
                                </wps:wsp>
                                <wps:wsp>
                                  <wps:cNvPr id="99" name="Straight Arrow Connector 99">
                                    <a:extLst/>
                                  </wps:cNvPr>
                                  <wps:cNvCnPr>
                                    <a:cxnSpLocks/>
                                  </wps:cNvCnPr>
                                  <wps:spPr>
                                    <a:xfrm>
                                      <a:off x="1299611" y="6365071"/>
                                      <a:ext cx="0" cy="1140519"/>
                                    </a:xfrm>
                                    <a:prstGeom prst="straightConnector1">
                                      <a:avLst/>
                                    </a:prstGeom>
                                    <a:grpFill/>
                                    <a:ln w="6350" cap="flat" cmpd="sng" algn="ctr">
                                      <a:solidFill>
                                        <a:sysClr val="windowText" lastClr="000000"/>
                                      </a:solidFill>
                                      <a:prstDash val="solid"/>
                                      <a:miter lim="800000"/>
                                      <a:tailEnd type="triangle"/>
                                    </a:ln>
                                    <a:effectLst/>
                                  </wps:spPr>
                                  <wps:bodyPr/>
                                </wps:wsp>
                              </wpg:grpSp>
                              <wps:wsp>
                                <wps:cNvPr id="100" name="Straight Arrow Connector 100">
                                  <a:extLst/>
                                </wps:cNvPr>
                                <wps:cNvCnPr>
                                  <a:cxnSpLocks/>
                                </wps:cNvCnPr>
                                <wps:spPr>
                                  <a:xfrm>
                                    <a:off x="1296489" y="8270120"/>
                                    <a:ext cx="0" cy="1140518"/>
                                  </a:xfrm>
                                  <a:prstGeom prst="straightConnector1">
                                    <a:avLst/>
                                  </a:prstGeom>
                                  <a:noFill/>
                                  <a:ln w="6350" cap="flat" cmpd="sng" algn="ctr">
                                    <a:solidFill>
                                      <a:sysClr val="windowText" lastClr="000000"/>
                                    </a:solidFill>
                                    <a:prstDash val="solid"/>
                                    <a:miter lim="800000"/>
                                    <a:tailEnd type="triangle"/>
                                  </a:ln>
                                  <a:effectLst/>
                                </wps:spPr>
                                <wps:bodyPr/>
                              </wps:wsp>
                              <wps:wsp>
                                <wps:cNvPr id="101" name="Straight Arrow Connector 101">
                                  <a:extLst/>
                                </wps:cNvPr>
                                <wps:cNvCnPr>
                                  <a:cxnSpLocks/>
                                  <a:stCxn id="107" idx="3"/>
                                </wps:cNvCnPr>
                                <wps:spPr>
                                  <a:xfrm flipH="1" flipV="1">
                                    <a:off x="1401252" y="8509820"/>
                                    <a:ext cx="2019571" cy="34875"/>
                                  </a:xfrm>
                                  <a:prstGeom prst="straightConnector1">
                                    <a:avLst/>
                                  </a:prstGeom>
                                  <a:noFill/>
                                  <a:ln w="6350" cap="flat" cmpd="sng" algn="ctr">
                                    <a:solidFill>
                                      <a:sysClr val="windowText" lastClr="000000"/>
                                    </a:solidFill>
                                    <a:prstDash val="solid"/>
                                    <a:miter lim="800000"/>
                                    <a:tailEnd type="triangle"/>
                                  </a:ln>
                                  <a:effectLst/>
                                </wps:spPr>
                                <wps:bodyPr/>
                              </wps:wsp>
                              <wps:wsp>
                                <wps:cNvPr id="102" name="TextBox 23">
                                  <a:extLst/>
                                </wps:cNvPr>
                                <wps:cNvSpPr txBox="1"/>
                                <wps:spPr>
                                  <a:xfrm>
                                    <a:off x="928350" y="4294356"/>
                                    <a:ext cx="780576" cy="426092"/>
                                  </a:xfrm>
                                  <a:prstGeom prst="rect">
                                    <a:avLst/>
                                  </a:prstGeom>
                                  <a:solidFill>
                                    <a:sysClr val="window" lastClr="FFFFFF"/>
                                  </a:solidFill>
                                  <a:ln>
                                    <a:solidFill>
                                      <a:sysClr val="windowText" lastClr="000000"/>
                                    </a:solidFill>
                                  </a:ln>
                                </wps:spPr>
                                <wps:txbx>
                                  <w:txbxContent>
                                    <w:p w14:paraId="62CB9F10" w14:textId="26C4E341" w:rsidR="00863027" w:rsidRDefault="00863027" w:rsidP="008D4E9D">
                                      <w:pPr>
                                        <w:pStyle w:val="NormalWeb"/>
                                        <w:spacing w:before="0" w:beforeAutospacing="0" w:after="0" w:afterAutospacing="0"/>
                                        <w:jc w:val="center"/>
                                      </w:pPr>
                                      <w:r>
                                        <w:rPr>
                                          <w:b/>
                                          <w:bCs/>
                                          <w:color w:val="000000" w:themeColor="text1"/>
                                          <w:kern w:val="24"/>
                                          <w:sz w:val="20"/>
                                          <w:szCs w:val="20"/>
                                        </w:rPr>
                                        <w:t>n = 4,722</w:t>
                                      </w:r>
                                    </w:p>
                                  </w:txbxContent>
                                </wps:txbx>
                                <wps:bodyPr wrap="square" rtlCol="0">
                                  <a:noAutofit/>
                                </wps:bodyPr>
                              </wps:wsp>
                            </wpg:grpSp>
                            <wps:wsp>
                              <wps:cNvPr id="103" name="TextBox 23">
                                <a:extLst/>
                              </wps:cNvPr>
                              <wps:cNvSpPr txBox="1"/>
                              <wps:spPr>
                                <a:xfrm>
                                  <a:off x="789777" y="9315669"/>
                                  <a:ext cx="1171308" cy="816498"/>
                                </a:xfrm>
                                <a:prstGeom prst="rect">
                                  <a:avLst/>
                                </a:prstGeom>
                                <a:solidFill>
                                  <a:sysClr val="window" lastClr="FFFFFF"/>
                                </a:solidFill>
                                <a:ln>
                                  <a:solidFill>
                                    <a:sysClr val="windowText" lastClr="000000"/>
                                  </a:solidFill>
                                </a:ln>
                              </wps:spPr>
                              <wps:txbx>
                                <w:txbxContent>
                                  <w:p w14:paraId="38A22139" w14:textId="77777777" w:rsidR="00863027" w:rsidRDefault="00863027" w:rsidP="008D4E9D">
                                    <w:pPr>
                                      <w:pStyle w:val="NormalWeb"/>
                                      <w:spacing w:before="0" w:beforeAutospacing="0" w:after="0" w:afterAutospacing="0"/>
                                      <w:jc w:val="center"/>
                                    </w:pPr>
                                    <w:r>
                                      <w:rPr>
                                        <w:b/>
                                        <w:bCs/>
                                        <w:color w:val="000000" w:themeColor="text1"/>
                                        <w:kern w:val="24"/>
                                        <w:sz w:val="21"/>
                                        <w:szCs w:val="21"/>
                                      </w:rPr>
                                      <w:t>n = 18 papers</w:t>
                                    </w:r>
                                  </w:p>
                                  <w:p w14:paraId="3EE15D93" w14:textId="77777777" w:rsidR="00863027" w:rsidRDefault="00863027" w:rsidP="008D4E9D">
                                    <w:pPr>
                                      <w:pStyle w:val="NormalWeb"/>
                                      <w:spacing w:before="0" w:beforeAutospacing="0" w:after="0" w:afterAutospacing="0"/>
                                      <w:jc w:val="center"/>
                                    </w:pPr>
                                    <w:r>
                                      <w:rPr>
                                        <w:b/>
                                        <w:bCs/>
                                        <w:color w:val="000000" w:themeColor="text1"/>
                                        <w:kern w:val="24"/>
                                        <w:sz w:val="21"/>
                                        <w:szCs w:val="21"/>
                                      </w:rPr>
                                      <w:t>n = 17 studies</w:t>
                                    </w:r>
                                  </w:p>
                                </w:txbxContent>
                              </wps:txbx>
                              <wps:bodyPr wrap="square" rtlCol="0">
                                <a:noAutofit/>
                              </wps:bodyPr>
                            </wps:wsp>
                            <wps:wsp>
                              <wps:cNvPr id="104" name="TextBox 7">
                                <a:extLst/>
                              </wps:cNvPr>
                              <wps:cNvSpPr txBox="1"/>
                              <wps:spPr>
                                <a:xfrm>
                                  <a:off x="2535788" y="3260570"/>
                                  <a:ext cx="1477652" cy="767596"/>
                                </a:xfrm>
                                <a:prstGeom prst="rect">
                                  <a:avLst/>
                                </a:prstGeom>
                                <a:solidFill>
                                  <a:sysClr val="window" lastClr="FFFFFF"/>
                                </a:solidFill>
                                <a:ln>
                                  <a:solidFill>
                                    <a:sysClr val="windowText" lastClr="000000"/>
                                  </a:solidFill>
                                </a:ln>
                              </wps:spPr>
                              <wps:txbx>
                                <w:txbxContent>
                                  <w:p w14:paraId="66CFB062" w14:textId="77777777" w:rsidR="00863027" w:rsidRDefault="00863027" w:rsidP="008D4E9D">
                                    <w:pPr>
                                      <w:pStyle w:val="NormalWeb"/>
                                      <w:spacing w:before="0" w:beforeAutospacing="0" w:after="0" w:afterAutospacing="0"/>
                                    </w:pPr>
                                    <w:r>
                                      <w:rPr>
                                        <w:color w:val="000000"/>
                                        <w:kern w:val="24"/>
                                        <w:sz w:val="20"/>
                                        <w:szCs w:val="20"/>
                                      </w:rPr>
                                      <w:t>Duplicates;</w:t>
                                    </w:r>
                                  </w:p>
                                  <w:p w14:paraId="48AE9397" w14:textId="77777777" w:rsidR="00863027" w:rsidRDefault="00863027" w:rsidP="008D4E9D">
                                    <w:pPr>
                                      <w:pStyle w:val="NormalWeb"/>
                                      <w:spacing w:before="0" w:beforeAutospacing="0" w:after="0" w:afterAutospacing="0"/>
                                    </w:pPr>
                                    <w:r>
                                      <w:rPr>
                                        <w:b/>
                                        <w:bCs/>
                                        <w:color w:val="000000"/>
                                        <w:kern w:val="24"/>
                                        <w:sz w:val="20"/>
                                        <w:szCs w:val="20"/>
                                      </w:rPr>
                                      <w:t xml:space="preserve">n = 3,763 </w:t>
                                    </w:r>
                                    <w:r>
                                      <w:rPr>
                                        <w:color w:val="000000"/>
                                        <w:kern w:val="24"/>
                                        <w:sz w:val="20"/>
                                        <w:szCs w:val="20"/>
                                      </w:rPr>
                                      <w:t xml:space="preserve">removed </w:t>
                                    </w:r>
                                  </w:p>
                                </w:txbxContent>
                              </wps:txbx>
                              <wps:bodyPr wrap="square" rtlCol="0">
                                <a:noAutofit/>
                              </wps:bodyPr>
                            </wps:wsp>
                            <wps:wsp>
                              <wps:cNvPr id="105" name="TextBox 7">
                                <a:extLst/>
                              </wps:cNvPr>
                              <wps:cNvSpPr txBox="1"/>
                              <wps:spPr>
                                <a:xfrm>
                                  <a:off x="2535788" y="4720896"/>
                                  <a:ext cx="1477652" cy="767596"/>
                                </a:xfrm>
                                <a:prstGeom prst="rect">
                                  <a:avLst/>
                                </a:prstGeom>
                                <a:solidFill>
                                  <a:sysClr val="window" lastClr="FFFFFF"/>
                                </a:solidFill>
                                <a:ln>
                                  <a:solidFill>
                                    <a:sysClr val="windowText" lastClr="000000"/>
                                  </a:solidFill>
                                </a:ln>
                              </wps:spPr>
                              <wps:txbx>
                                <w:txbxContent>
                                  <w:p w14:paraId="6C60E896" w14:textId="77777777" w:rsidR="00863027" w:rsidRDefault="00863027" w:rsidP="008D4E9D">
                                    <w:pPr>
                                      <w:pStyle w:val="NormalWeb"/>
                                      <w:spacing w:before="0" w:beforeAutospacing="0" w:after="0" w:afterAutospacing="0"/>
                                    </w:pPr>
                                    <w:r>
                                      <w:rPr>
                                        <w:color w:val="000000"/>
                                        <w:kern w:val="24"/>
                                        <w:sz w:val="20"/>
                                        <w:szCs w:val="20"/>
                                      </w:rPr>
                                      <w:t xml:space="preserve">Title / abstract screening; </w:t>
                                    </w:r>
                                  </w:p>
                                  <w:p w14:paraId="5CC7AF70" w14:textId="77777777" w:rsidR="00863027" w:rsidRDefault="00863027" w:rsidP="008D4E9D">
                                    <w:pPr>
                                      <w:pStyle w:val="NormalWeb"/>
                                      <w:spacing w:before="0" w:beforeAutospacing="0" w:after="0" w:afterAutospacing="0"/>
                                    </w:pPr>
                                    <w:r>
                                      <w:rPr>
                                        <w:b/>
                                        <w:bCs/>
                                        <w:color w:val="000000"/>
                                        <w:kern w:val="24"/>
                                        <w:sz w:val="20"/>
                                        <w:szCs w:val="20"/>
                                      </w:rPr>
                                      <w:t xml:space="preserve">n = 4,662 </w:t>
                                    </w:r>
                                    <w:r>
                                      <w:rPr>
                                        <w:color w:val="000000"/>
                                        <w:kern w:val="24"/>
                                        <w:sz w:val="20"/>
                                        <w:szCs w:val="20"/>
                                      </w:rPr>
                                      <w:t>removed</w:t>
                                    </w:r>
                                  </w:p>
                                </w:txbxContent>
                              </wps:txbx>
                              <wps:bodyPr wrap="square" rtlCol="0">
                                <a:noAutofit/>
                              </wps:bodyPr>
                            </wps:wsp>
                            <wps:wsp>
                              <wps:cNvPr id="106" name="TextBox 7">
                                <a:extLst/>
                              </wps:cNvPr>
                              <wps:cNvSpPr txBox="1"/>
                              <wps:spPr>
                                <a:xfrm>
                                  <a:off x="2548425" y="6366475"/>
                                  <a:ext cx="1477652" cy="767596"/>
                                </a:xfrm>
                                <a:prstGeom prst="rect">
                                  <a:avLst/>
                                </a:prstGeom>
                                <a:solidFill>
                                  <a:sysClr val="window" lastClr="FFFFFF"/>
                                </a:solidFill>
                                <a:ln>
                                  <a:solidFill>
                                    <a:sysClr val="windowText" lastClr="000000"/>
                                  </a:solidFill>
                                </a:ln>
                              </wps:spPr>
                              <wps:txbx>
                                <w:txbxContent>
                                  <w:p w14:paraId="73A239B8" w14:textId="77777777" w:rsidR="00863027" w:rsidRDefault="00863027" w:rsidP="008D4E9D">
                                    <w:pPr>
                                      <w:pStyle w:val="NormalWeb"/>
                                      <w:spacing w:before="0" w:beforeAutospacing="0" w:after="0" w:afterAutospacing="0"/>
                                    </w:pPr>
                                    <w:r>
                                      <w:rPr>
                                        <w:color w:val="000000" w:themeColor="text1"/>
                                        <w:kern w:val="24"/>
                                        <w:sz w:val="20"/>
                                        <w:szCs w:val="20"/>
                                      </w:rPr>
                                      <w:t xml:space="preserve">Full text screening; </w:t>
                                    </w:r>
                                  </w:p>
                                  <w:p w14:paraId="318D4679" w14:textId="77777777" w:rsidR="00863027" w:rsidRDefault="00863027" w:rsidP="008D4E9D">
                                    <w:pPr>
                                      <w:pStyle w:val="NormalWeb"/>
                                      <w:spacing w:before="0" w:beforeAutospacing="0" w:after="0" w:afterAutospacing="0"/>
                                    </w:pPr>
                                    <w:r>
                                      <w:rPr>
                                        <w:b/>
                                        <w:bCs/>
                                        <w:color w:val="000000" w:themeColor="text1"/>
                                        <w:kern w:val="24"/>
                                        <w:sz w:val="20"/>
                                        <w:szCs w:val="20"/>
                                      </w:rPr>
                                      <w:t xml:space="preserve">n = 46 </w:t>
                                    </w:r>
                                    <w:r>
                                      <w:rPr>
                                        <w:color w:val="000000" w:themeColor="text1"/>
                                        <w:kern w:val="24"/>
                                        <w:sz w:val="20"/>
                                        <w:szCs w:val="20"/>
                                      </w:rPr>
                                      <w:t>removed</w:t>
                                    </w:r>
                                  </w:p>
                                  <w:p w14:paraId="13D568E6" w14:textId="77777777" w:rsidR="00863027" w:rsidRDefault="00863027" w:rsidP="008D4E9D">
                                    <w:pPr>
                                      <w:pStyle w:val="NormalWeb"/>
                                      <w:spacing w:before="0" w:beforeAutospacing="0" w:after="0" w:afterAutospacing="0"/>
                                    </w:pPr>
                                    <w:r>
                                      <w:rPr>
                                        <w:b/>
                                        <w:bCs/>
                                        <w:color w:val="000000" w:themeColor="text1"/>
                                        <w:kern w:val="24"/>
                                        <w:sz w:val="20"/>
                                        <w:szCs w:val="20"/>
                                      </w:rPr>
                                      <w:t xml:space="preserve"> </w:t>
                                    </w:r>
                                  </w:p>
                                </w:txbxContent>
                              </wps:txbx>
                              <wps:bodyPr wrap="square" rtlCol="0">
                                <a:noAutofit/>
                              </wps:bodyPr>
                            </wps:wsp>
                            <wps:wsp>
                              <wps:cNvPr id="107" name="TextBox 7">
                                <a:extLst/>
                              </wps:cNvPr>
                              <wps:cNvSpPr txBox="1"/>
                              <wps:spPr>
                                <a:xfrm>
                                  <a:off x="2535784" y="7936173"/>
                                  <a:ext cx="1477655" cy="767596"/>
                                </a:xfrm>
                                <a:prstGeom prst="rect">
                                  <a:avLst/>
                                </a:prstGeom>
                                <a:solidFill>
                                  <a:sysClr val="window" lastClr="FFFFFF"/>
                                </a:solidFill>
                                <a:ln>
                                  <a:solidFill>
                                    <a:sysClr val="windowText" lastClr="000000"/>
                                  </a:solidFill>
                                </a:ln>
                              </wps:spPr>
                              <wps:txbx>
                                <w:txbxContent>
                                  <w:p w14:paraId="7D260A54" w14:textId="77777777" w:rsidR="00863027" w:rsidRDefault="00863027" w:rsidP="008D4E9D">
                                    <w:pPr>
                                      <w:pStyle w:val="NormalWeb"/>
                                      <w:spacing w:before="0" w:beforeAutospacing="0" w:after="0" w:afterAutospacing="0"/>
                                    </w:pPr>
                                    <w:r>
                                      <w:rPr>
                                        <w:color w:val="000000" w:themeColor="text1"/>
                                        <w:kern w:val="24"/>
                                        <w:sz w:val="20"/>
                                        <w:szCs w:val="20"/>
                                      </w:rPr>
                                      <w:t xml:space="preserve">Searches updated 2022; </w:t>
                                    </w:r>
                                  </w:p>
                                  <w:p w14:paraId="3767435C" w14:textId="77777777" w:rsidR="00863027" w:rsidRDefault="00863027" w:rsidP="008D4E9D">
                                    <w:pPr>
                                      <w:pStyle w:val="NormalWeb"/>
                                      <w:spacing w:before="0" w:beforeAutospacing="0" w:after="0" w:afterAutospacing="0"/>
                                    </w:pPr>
                                    <w:r>
                                      <w:rPr>
                                        <w:b/>
                                        <w:bCs/>
                                        <w:color w:val="000000" w:themeColor="text1"/>
                                        <w:kern w:val="24"/>
                                        <w:sz w:val="20"/>
                                        <w:szCs w:val="20"/>
                                      </w:rPr>
                                      <w:t xml:space="preserve">n = 4 </w:t>
                                    </w:r>
                                    <w:r>
                                      <w:rPr>
                                        <w:color w:val="000000" w:themeColor="text1"/>
                                        <w:kern w:val="24"/>
                                        <w:sz w:val="20"/>
                                        <w:szCs w:val="20"/>
                                      </w:rPr>
                                      <w:t>added</w:t>
                                    </w:r>
                                  </w:p>
                                </w:txbxContent>
                              </wps:txbx>
                              <wps:bodyPr wrap="square" rtlCol="0">
                                <a:noAutofit/>
                              </wps:bodyPr>
                            </wps:wsp>
                            <wpg:grpSp>
                              <wpg:cNvPr id="108" name="Group 108">
                                <a:extLst/>
                              </wpg:cNvPr>
                              <wpg:cNvGrpSpPr/>
                              <wpg:grpSpPr>
                                <a:xfrm>
                                  <a:off x="277078" y="-62020"/>
                                  <a:ext cx="237496" cy="10171968"/>
                                  <a:chOff x="277078" y="-62020"/>
                                  <a:chExt cx="237496" cy="10171968"/>
                                </a:xfrm>
                              </wpg:grpSpPr>
                              <wps:wsp>
                                <wps:cNvPr id="109" name="TextBox 21">
                                  <a:extLst/>
                                </wps:cNvPr>
                                <wps:cNvSpPr txBox="1"/>
                                <wps:spPr>
                                  <a:xfrm rot="16200000">
                                    <a:off x="-765979" y="981043"/>
                                    <a:ext cx="2323615" cy="237490"/>
                                  </a:xfrm>
                                  <a:prstGeom prst="rect">
                                    <a:avLst/>
                                  </a:prstGeom>
                                  <a:noFill/>
                                </wps:spPr>
                                <wps:txbx>
                                  <w:txbxContent>
                                    <w:p w14:paraId="0F8FEA3B" w14:textId="77777777" w:rsidR="00863027" w:rsidRDefault="00863027" w:rsidP="008D4E9D">
                                      <w:pPr>
                                        <w:pStyle w:val="NormalWeb"/>
                                        <w:spacing w:before="0" w:beforeAutospacing="0" w:after="0" w:afterAutospacing="0"/>
                                      </w:pPr>
                                      <w:r>
                                        <w:rPr>
                                          <w:color w:val="000000" w:themeColor="text1"/>
                                          <w:kern w:val="24"/>
                                          <w:sz w:val="20"/>
                                          <w:szCs w:val="20"/>
                                        </w:rPr>
                                        <w:t>Identification</w:t>
                                      </w:r>
                                    </w:p>
                                  </w:txbxContent>
                                </wps:txbx>
                                <wps:bodyPr wrap="square" rtlCol="0">
                                  <a:spAutoFit/>
                                </wps:bodyPr>
                              </wps:wsp>
                              <wps:wsp>
                                <wps:cNvPr id="110" name="TextBox 22">
                                  <a:extLst/>
                                </wps:cNvPr>
                                <wps:cNvSpPr txBox="1"/>
                                <wps:spPr>
                                  <a:xfrm rot="16200000">
                                    <a:off x="-765984" y="3686104"/>
                                    <a:ext cx="2323615" cy="237490"/>
                                  </a:xfrm>
                                  <a:prstGeom prst="rect">
                                    <a:avLst/>
                                  </a:prstGeom>
                                  <a:noFill/>
                                </wps:spPr>
                                <wps:txbx>
                                  <w:txbxContent>
                                    <w:p w14:paraId="1F1989B1" w14:textId="77777777" w:rsidR="00863027" w:rsidRDefault="00863027" w:rsidP="008D4E9D">
                                      <w:pPr>
                                        <w:pStyle w:val="NormalWeb"/>
                                        <w:spacing w:before="0" w:beforeAutospacing="0" w:after="0" w:afterAutospacing="0"/>
                                      </w:pPr>
                                      <w:r>
                                        <w:rPr>
                                          <w:color w:val="000000" w:themeColor="text1"/>
                                          <w:kern w:val="24"/>
                                          <w:sz w:val="20"/>
                                          <w:szCs w:val="20"/>
                                        </w:rPr>
                                        <w:t>Screening</w:t>
                                      </w:r>
                                    </w:p>
                                  </w:txbxContent>
                                </wps:txbx>
                                <wps:bodyPr wrap="square" rtlCol="0">
                                  <a:spAutoFit/>
                                </wps:bodyPr>
                              </wps:wsp>
                              <wps:wsp>
                                <wps:cNvPr id="111" name="TextBox 23">
                                  <a:extLst/>
                                </wps:cNvPr>
                                <wps:cNvSpPr txBox="1"/>
                                <wps:spPr>
                                  <a:xfrm rot="16200000">
                                    <a:off x="-765985" y="8829396"/>
                                    <a:ext cx="2323615" cy="237490"/>
                                  </a:xfrm>
                                  <a:prstGeom prst="rect">
                                    <a:avLst/>
                                  </a:prstGeom>
                                  <a:noFill/>
                                </wps:spPr>
                                <wps:txbx>
                                  <w:txbxContent>
                                    <w:p w14:paraId="31C3FDE1" w14:textId="77777777" w:rsidR="00863027" w:rsidRDefault="00863027" w:rsidP="008D4E9D">
                                      <w:pPr>
                                        <w:pStyle w:val="NormalWeb"/>
                                        <w:spacing w:before="0" w:beforeAutospacing="0" w:after="0" w:afterAutospacing="0"/>
                                      </w:pPr>
                                      <w:r>
                                        <w:rPr>
                                          <w:color w:val="000000" w:themeColor="text1"/>
                                          <w:kern w:val="24"/>
                                          <w:sz w:val="20"/>
                                          <w:szCs w:val="20"/>
                                        </w:rPr>
                                        <w:t>Included</w:t>
                                      </w:r>
                                    </w:p>
                                  </w:txbxContent>
                                </wps:txbx>
                                <wps:bodyPr wrap="square" rtlCol="0">
                                  <a:spAutoFit/>
                                </wps:bodyPr>
                              </wps:wsp>
                              <wps:wsp>
                                <wps:cNvPr id="112" name="TextBox 24">
                                  <a:extLst/>
                                </wps:cNvPr>
                                <wps:cNvSpPr txBox="1"/>
                                <wps:spPr>
                                  <a:xfrm rot="16200000">
                                    <a:off x="-765985" y="6276791"/>
                                    <a:ext cx="2323615" cy="237490"/>
                                  </a:xfrm>
                                  <a:prstGeom prst="rect">
                                    <a:avLst/>
                                  </a:prstGeom>
                                  <a:noFill/>
                                </wps:spPr>
                                <wps:txbx>
                                  <w:txbxContent>
                                    <w:p w14:paraId="46EF6B84" w14:textId="77777777" w:rsidR="00863027" w:rsidRDefault="00863027" w:rsidP="008D4E9D">
                                      <w:pPr>
                                        <w:pStyle w:val="NormalWeb"/>
                                        <w:spacing w:before="0" w:beforeAutospacing="0" w:after="0" w:afterAutospacing="0"/>
                                      </w:pPr>
                                      <w:r>
                                        <w:rPr>
                                          <w:color w:val="000000" w:themeColor="text1"/>
                                          <w:kern w:val="24"/>
                                          <w:sz w:val="20"/>
                                          <w:szCs w:val="20"/>
                                        </w:rPr>
                                        <w:t>Eligibility</w:t>
                                      </w:r>
                                    </w:p>
                                  </w:txbxContent>
                                </wps:txbx>
                                <wps:bodyPr wrap="square" rtlCol="0">
                                  <a:spAutoFit/>
                                </wps:bodyPr>
                              </wps:wsp>
                            </wpg:grpSp>
                          </wpg:grpSp>
                        </wpg:grpSp>
                      </wpg:grpSp>
                      <wps:wsp>
                        <wps:cNvPr id="113" name="TextBox 17">
                          <a:extLst/>
                        </wps:cNvPr>
                        <wps:cNvSpPr txBox="1"/>
                        <wps:spPr>
                          <a:xfrm>
                            <a:off x="4253422" y="2258719"/>
                            <a:ext cx="3079754" cy="885058"/>
                          </a:xfrm>
                          <a:prstGeom prst="rect">
                            <a:avLst/>
                          </a:prstGeom>
                          <a:noFill/>
                        </wps:spPr>
                        <wps:txbx>
                          <w:txbxContent>
                            <w:p w14:paraId="69FC8B6E" w14:textId="77777777" w:rsidR="00863027" w:rsidRDefault="00863027" w:rsidP="008D4E9D">
                              <w:pPr>
                                <w:pStyle w:val="NormalWeb"/>
                                <w:spacing w:before="0" w:beforeAutospacing="0" w:after="0" w:afterAutospacing="0"/>
                              </w:pPr>
                              <w:r>
                                <w:rPr>
                                  <w:rFonts w:cstheme="minorBidi"/>
                                  <w:color w:val="000000"/>
                                  <w:kern w:val="24"/>
                                  <w:sz w:val="20"/>
                                  <w:szCs w:val="20"/>
                                </w:rPr>
                                <w:t>Out of scope = 3,461</w:t>
                              </w:r>
                            </w:p>
                            <w:p w14:paraId="187DEB0E" w14:textId="77777777" w:rsidR="00863027" w:rsidRDefault="00863027" w:rsidP="008D4E9D">
                              <w:pPr>
                                <w:pStyle w:val="NormalWeb"/>
                                <w:spacing w:before="0" w:beforeAutospacing="0" w:after="0" w:afterAutospacing="0"/>
                              </w:pPr>
                              <w:r>
                                <w:rPr>
                                  <w:rFonts w:cstheme="minorBidi"/>
                                  <w:color w:val="000000"/>
                                  <w:kern w:val="24"/>
                                  <w:sz w:val="20"/>
                                  <w:szCs w:val="20"/>
                                </w:rPr>
                                <w:t>Document type = 834</w:t>
                              </w:r>
                            </w:p>
                            <w:p w14:paraId="31AF47BC" w14:textId="77777777" w:rsidR="00863027" w:rsidRDefault="00863027" w:rsidP="008D4E9D">
                              <w:pPr>
                                <w:pStyle w:val="NormalWeb"/>
                                <w:spacing w:before="0" w:beforeAutospacing="0" w:after="0" w:afterAutospacing="0"/>
                              </w:pPr>
                              <w:r>
                                <w:rPr>
                                  <w:rFonts w:cstheme="minorBidi"/>
                                  <w:color w:val="000000"/>
                                  <w:kern w:val="24"/>
                                  <w:sz w:val="20"/>
                                  <w:szCs w:val="20"/>
                                </w:rPr>
                                <w:t>Study design = 345</w:t>
                              </w:r>
                            </w:p>
                            <w:p w14:paraId="2C5FD45C" w14:textId="77777777" w:rsidR="00863027" w:rsidRDefault="00863027" w:rsidP="008D4E9D">
                              <w:pPr>
                                <w:pStyle w:val="NormalWeb"/>
                                <w:spacing w:before="0" w:beforeAutospacing="0" w:after="0" w:afterAutospacing="0"/>
                              </w:pPr>
                              <w:r>
                                <w:rPr>
                                  <w:rFonts w:cstheme="minorBidi"/>
                                  <w:color w:val="000000"/>
                                  <w:kern w:val="24"/>
                                  <w:sz w:val="20"/>
                                  <w:szCs w:val="20"/>
                                </w:rPr>
                                <w:t>Unavailable = 21</w:t>
                              </w:r>
                            </w:p>
                            <w:p w14:paraId="736297D3" w14:textId="77777777" w:rsidR="00863027" w:rsidRDefault="00863027" w:rsidP="008D4E9D">
                              <w:pPr>
                                <w:pStyle w:val="NormalWeb"/>
                                <w:spacing w:before="0" w:beforeAutospacing="0" w:after="0" w:afterAutospacing="0"/>
                              </w:pPr>
                              <w:r>
                                <w:rPr>
                                  <w:rFonts w:cstheme="minorBidi"/>
                                  <w:color w:val="000000"/>
                                  <w:kern w:val="24"/>
                                  <w:sz w:val="20"/>
                                  <w:szCs w:val="20"/>
                                </w:rPr>
                                <w:t>Language = 1</w:t>
                              </w:r>
                            </w:p>
                          </w:txbxContent>
                        </wps:txbx>
                        <wps:bodyPr wrap="square" rtlCol="0">
                          <a:noAutofit/>
                        </wps:bodyPr>
                      </wps:wsp>
                      <wps:wsp>
                        <wps:cNvPr id="114" name="TextBox 33">
                          <a:extLst/>
                        </wps:cNvPr>
                        <wps:cNvSpPr txBox="1"/>
                        <wps:spPr>
                          <a:xfrm>
                            <a:off x="4243507" y="3197759"/>
                            <a:ext cx="3545840" cy="1091565"/>
                          </a:xfrm>
                          <a:prstGeom prst="rect">
                            <a:avLst/>
                          </a:prstGeom>
                          <a:noFill/>
                        </wps:spPr>
                        <wps:txbx>
                          <w:txbxContent>
                            <w:p w14:paraId="286761A8" w14:textId="77777777" w:rsidR="00863027" w:rsidRDefault="00863027" w:rsidP="008D4E9D">
                              <w:pPr>
                                <w:pStyle w:val="NormalWeb"/>
                                <w:spacing w:before="0" w:beforeAutospacing="0" w:after="0" w:afterAutospacing="0"/>
                              </w:pPr>
                              <w:r>
                                <w:rPr>
                                  <w:rFonts w:cstheme="minorBidi"/>
                                  <w:color w:val="000000"/>
                                  <w:kern w:val="24"/>
                                  <w:sz w:val="20"/>
                                  <w:szCs w:val="20"/>
                                </w:rPr>
                                <w:t>Out of scope = 28</w:t>
                              </w:r>
                            </w:p>
                            <w:p w14:paraId="211A2201" w14:textId="77777777" w:rsidR="00863027" w:rsidRDefault="00863027" w:rsidP="008D4E9D">
                              <w:pPr>
                                <w:pStyle w:val="NormalWeb"/>
                                <w:spacing w:before="0" w:beforeAutospacing="0" w:after="0" w:afterAutospacing="0"/>
                              </w:pPr>
                              <w:r>
                                <w:rPr>
                                  <w:rFonts w:cstheme="minorBidi"/>
                                  <w:color w:val="000000"/>
                                  <w:kern w:val="24"/>
                                  <w:sz w:val="20"/>
                                  <w:szCs w:val="20"/>
                                </w:rPr>
                                <w:t>Study design = 1</w:t>
                              </w:r>
                            </w:p>
                            <w:p w14:paraId="02974E25" w14:textId="77777777" w:rsidR="00863027" w:rsidRDefault="00863027" w:rsidP="008D4E9D">
                              <w:pPr>
                                <w:pStyle w:val="NormalWeb"/>
                                <w:spacing w:before="0" w:beforeAutospacing="0" w:after="0" w:afterAutospacing="0"/>
                              </w:pPr>
                              <w:r>
                                <w:rPr>
                                  <w:rFonts w:cstheme="minorBidi"/>
                                  <w:color w:val="000000"/>
                                  <w:kern w:val="24"/>
                                  <w:sz w:val="20"/>
                                  <w:szCs w:val="20"/>
                                </w:rPr>
                                <w:t>Unavailable = 2</w:t>
                              </w:r>
                            </w:p>
                            <w:p w14:paraId="019D8363" w14:textId="77777777" w:rsidR="00863027" w:rsidRDefault="00863027" w:rsidP="008D4E9D">
                              <w:pPr>
                                <w:pStyle w:val="NormalWeb"/>
                                <w:spacing w:before="0" w:beforeAutospacing="0" w:after="0" w:afterAutospacing="0"/>
                              </w:pPr>
                              <w:r>
                                <w:rPr>
                                  <w:rFonts w:cstheme="minorBidi"/>
                                  <w:color w:val="000000"/>
                                  <w:kern w:val="24"/>
                                  <w:sz w:val="20"/>
                                  <w:szCs w:val="20"/>
                                </w:rPr>
                                <w:t>Did not satisfy inclusion criteria = 15</w:t>
                              </w:r>
                            </w:p>
                            <w:p w14:paraId="12C62B50" w14:textId="77777777" w:rsidR="00863027" w:rsidRDefault="00863027" w:rsidP="008D4E9D">
                              <w:pPr>
                                <w:pStyle w:val="NormalWeb"/>
                                <w:spacing w:before="0" w:beforeAutospacing="0" w:after="0" w:afterAutospacing="0"/>
                                <w:ind w:firstLine="720"/>
                              </w:pPr>
                              <w:r>
                                <w:rPr>
                                  <w:rFonts w:cstheme="minorBidi"/>
                                  <w:i/>
                                  <w:iCs/>
                                  <w:color w:val="000000"/>
                                  <w:kern w:val="24"/>
                                  <w:sz w:val="20"/>
                                  <w:szCs w:val="20"/>
                                </w:rPr>
                                <w:t>MCI / PLWD not disaggregated = 11</w:t>
                              </w:r>
                            </w:p>
                          </w:txbxContent>
                        </wps:txbx>
                        <wps:bodyPr wrap="square" rtlCol="0">
                          <a:noAutofit/>
                        </wps:bodyPr>
                      </wps:wsp>
                      <wps:wsp>
                        <wps:cNvPr id="115" name="Left Brace 115">
                          <a:extLst/>
                        </wps:cNvPr>
                        <wps:cNvSpPr/>
                        <wps:spPr>
                          <a:xfrm>
                            <a:off x="4114824" y="3230509"/>
                            <a:ext cx="158850" cy="637674"/>
                          </a:xfrm>
                          <a:prstGeom prst="leftBrace">
                            <a:avLst>
                              <a:gd name="adj1" fmla="val 8333"/>
                              <a:gd name="adj2" fmla="val 12390"/>
                            </a:avLst>
                          </a:prstGeom>
                          <a:noFill/>
                          <a:ln w="6350" cap="flat" cmpd="sng" algn="ctr">
                            <a:solidFill>
                              <a:sysClr val="windowText" lastClr="000000"/>
                            </a:solidFill>
                            <a:prstDash val="solid"/>
                            <a:miter lim="800000"/>
                          </a:ln>
                          <a:effectLst/>
                        </wps:spPr>
                        <wps:bodyPr rtlCol="0" anchor="ctr"/>
                      </wps:wsp>
                      <wps:wsp>
                        <wps:cNvPr id="116" name="Left Brace 116">
                          <a:extLst/>
                        </wps:cNvPr>
                        <wps:cNvSpPr/>
                        <wps:spPr>
                          <a:xfrm>
                            <a:off x="4098782" y="2348192"/>
                            <a:ext cx="162860" cy="762001"/>
                          </a:xfrm>
                          <a:prstGeom prst="leftBrace">
                            <a:avLst>
                              <a:gd name="adj1" fmla="val 8333"/>
                              <a:gd name="adj2" fmla="val 12390"/>
                            </a:avLst>
                          </a:prstGeom>
                          <a:noFill/>
                          <a:ln w="6350" cap="flat" cmpd="sng" algn="ctr">
                            <a:solidFill>
                              <a:sysClr val="windowText" lastClr="00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BFAAB8D" id="Group 68" o:spid="_x0000_s1026" style="position:absolute;margin-left:19.35pt;margin-top:11.3pt;width:591.5pt;height:381.45pt;z-index:251661312;mso-position-horizontal-relative:margin;mso-width-relative:margin;mso-height-relative:margin" coordorigin="2770,-294" coordsize="75122,4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">
                <v:group id="Group 83" o:spid="_x0000_s1027" style="position:absolute;left:2770;top:-294;width:41804;height:48445" coordorigin="2770,-294" coordsize="41803,4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84" o:spid="_x0000_s1028" type="#_x0000_t32" style="position:absolute;left:13878;top:21433;width:0;height:57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" strokecolor="windowText" strokeweight=".5pt">
                    <v:stroke endarrow="block" joinstyle="miter"/>
                    <o:lock v:ext="edit" shapetype="f"/>
                  </v:shape>
                  <v:group id="Group 85" o:spid="_x0000_s1029" style="position:absolute;left:2770;top:-294;width:41804;height:48445" coordorigin="2770,-620" coordsize="41803,10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Straight Connector 86" o:spid="_x0000_s1030" style="position:absolute;visibility:visible;mso-wrap-style:square" from="43104,22102" to="43104,3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" strokecolor="windowText" strokeweight=".5pt">
                      <v:stroke joinstyle="miter"/>
                      <o:lock v:ext="edit" shapetype="f"/>
                    </v:line>
                    <v:shape id="Straight Arrow Connector 87" o:spid="_x0000_s1031" type="#_x0000_t32" style="position:absolute;left:13839;top:25040;width:0;height:18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" strokecolor="windowText" strokeweight=".5pt">
                      <v:stroke endarrow="block" joinstyle="miter"/>
                      <o:lock v:ext="edit" shapetype="f"/>
                    </v:shape>
                    <v:shapetype id="_x0000_t202" coordsize="21600,21600" o:spt="202" path="m,l,21600r21600,l21600,xe">
                      <v:stroke joinstyle="miter"/>
                      <v:path gradientshapeok="t" o:connecttype="rect"/>
                    </v:shapetype>
                    <v:shape id="TextBox 23" o:spid="_x0000_s1032" type="#_x0000_t202" style="position:absolute;left:9244;top:58081;width:9661;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" filled="f" strokecolor="windowText">
                      <v:textbox>
                        <w:txbxContent>
                          <w:p w14:paraId="4E65FFAB" w14:textId="77777777" w:rsidR="00863027" w:rsidRDefault="00863027" w:rsidP="008D4E9D">
                            <w:pPr>
                              <w:pStyle w:val="NormalWeb"/>
                              <w:spacing w:before="0" w:beforeAutospacing="0" w:after="0" w:afterAutospacing="0"/>
                              <w:jc w:val="center"/>
                            </w:pPr>
                            <w:r>
                              <w:rPr>
                                <w:b/>
                                <w:bCs/>
                                <w:color w:val="000000" w:themeColor="text1"/>
                                <w:kern w:val="24"/>
                                <w:sz w:val="20"/>
                                <w:szCs w:val="20"/>
                              </w:rPr>
                              <w:t>n = 60</w:t>
                            </w:r>
                          </w:p>
                        </w:txbxContent>
                      </v:textbox>
                    </v:shape>
                    <v:shape id="TextBox 23" o:spid="_x0000_s1033" type="#_x0000_t202" style="position:absolute;left:9244;top:75779;width:9661;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" filled="f" strokecolor="windowText">
                      <v:textbox>
                        <w:txbxContent>
                          <w:p w14:paraId="3A0E1252" w14:textId="77777777" w:rsidR="00863027" w:rsidRDefault="00863027" w:rsidP="008D4E9D">
                            <w:pPr>
                              <w:pStyle w:val="NormalWeb"/>
                              <w:spacing w:before="0" w:beforeAutospacing="0" w:after="0" w:afterAutospacing="0"/>
                              <w:jc w:val="center"/>
                            </w:pPr>
                            <w:r>
                              <w:rPr>
                                <w:b/>
                                <w:bCs/>
                                <w:color w:val="000000" w:themeColor="text1"/>
                                <w:kern w:val="24"/>
                                <w:sz w:val="20"/>
                                <w:szCs w:val="20"/>
                              </w:rPr>
                              <w:t>n = 14</w:t>
                            </w:r>
                          </w:p>
                        </w:txbxContent>
                      </v:textbox>
                    </v:shape>
                    <v:group id="Group 90" o:spid="_x0000_s1034" style="position:absolute;left:2770;top:-620;width:41804;height:101941" coordorigin="2770,-620" coordsize="41803,10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TextBox 21" o:spid="_x0000_s1035" type="#_x0000_t202" style="position:absolute;left:6083;top:2900;width:16976;height:2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" fillcolor="window" strokecolor="windowText">
                        <v:textbox>
                          <w:txbxContent>
                            <w:p w14:paraId="48E1AD67" w14:textId="77777777" w:rsidR="00863027" w:rsidRDefault="00863027" w:rsidP="008D4E9D">
                              <w:pPr>
                                <w:pStyle w:val="NormalWeb"/>
                                <w:spacing w:before="0" w:beforeAutospacing="0" w:after="0" w:afterAutospacing="0"/>
                              </w:pPr>
                              <w:r>
                                <w:rPr>
                                  <w:b/>
                                  <w:bCs/>
                                  <w:color w:val="000000" w:themeColor="text1"/>
                                  <w:kern w:val="24"/>
                                  <w:sz w:val="20"/>
                                  <w:szCs w:val="20"/>
                                </w:rPr>
                                <w:t>n = 8,485</w:t>
                              </w:r>
                            </w:p>
                            <w:p w14:paraId="14C62B8D" w14:textId="77777777" w:rsidR="00863027" w:rsidRDefault="00863027" w:rsidP="008D4E9D">
                              <w:pPr>
                                <w:pStyle w:val="NormalWeb"/>
                                <w:spacing w:before="0" w:beforeAutospacing="0" w:after="0" w:afterAutospacing="0"/>
                              </w:pPr>
                              <w:r>
                                <w:rPr>
                                  <w:color w:val="000000" w:themeColor="text1"/>
                                  <w:kern w:val="24"/>
                                  <w:sz w:val="20"/>
                                  <w:szCs w:val="20"/>
                                </w:rPr>
                                <w:t>APA Psych Info = 1,190</w:t>
                              </w:r>
                            </w:p>
                            <w:p w14:paraId="11817F9D" w14:textId="77777777" w:rsidR="00863027" w:rsidRDefault="00863027" w:rsidP="008D4E9D">
                              <w:pPr>
                                <w:pStyle w:val="NormalWeb"/>
                                <w:spacing w:before="0" w:beforeAutospacing="0" w:after="0" w:afterAutospacing="0"/>
                              </w:pPr>
                              <w:r>
                                <w:rPr>
                                  <w:color w:val="000000" w:themeColor="text1"/>
                                  <w:kern w:val="24"/>
                                  <w:sz w:val="20"/>
                                  <w:szCs w:val="20"/>
                                </w:rPr>
                                <w:t>PubMed = 2,681</w:t>
                              </w:r>
                            </w:p>
                            <w:p w14:paraId="30097723" w14:textId="77777777" w:rsidR="00863027" w:rsidRDefault="00863027" w:rsidP="008D4E9D">
                              <w:pPr>
                                <w:pStyle w:val="NormalWeb"/>
                                <w:spacing w:before="0" w:beforeAutospacing="0" w:after="0" w:afterAutospacing="0"/>
                              </w:pPr>
                              <w:r>
                                <w:rPr>
                                  <w:color w:val="000000" w:themeColor="text1"/>
                                  <w:kern w:val="24"/>
                                  <w:sz w:val="20"/>
                                  <w:szCs w:val="20"/>
                                </w:rPr>
                                <w:t>Cochrane Library = 622</w:t>
                              </w:r>
                            </w:p>
                            <w:p w14:paraId="762C5007" w14:textId="77777777" w:rsidR="00863027" w:rsidRDefault="00863027" w:rsidP="008D4E9D">
                              <w:pPr>
                                <w:pStyle w:val="NormalWeb"/>
                                <w:spacing w:before="0" w:beforeAutospacing="0" w:after="0" w:afterAutospacing="0"/>
                              </w:pPr>
                              <w:r>
                                <w:rPr>
                                  <w:color w:val="000000" w:themeColor="text1"/>
                                  <w:kern w:val="24"/>
                                  <w:sz w:val="20"/>
                                  <w:szCs w:val="20"/>
                                </w:rPr>
                                <w:t>CINHAL Plus = 1,413</w:t>
                              </w:r>
                            </w:p>
                            <w:p w14:paraId="1D072657" w14:textId="77777777" w:rsidR="00863027" w:rsidRDefault="00863027" w:rsidP="008D4E9D">
                              <w:pPr>
                                <w:pStyle w:val="NormalWeb"/>
                                <w:spacing w:before="0" w:beforeAutospacing="0" w:after="0" w:afterAutospacing="0"/>
                              </w:pPr>
                              <w:r>
                                <w:rPr>
                                  <w:color w:val="000000" w:themeColor="text1"/>
                                  <w:kern w:val="24"/>
                                  <w:sz w:val="20"/>
                                  <w:szCs w:val="20"/>
                                </w:rPr>
                                <w:t>Social Care Online = 255</w:t>
                              </w:r>
                            </w:p>
                            <w:p w14:paraId="36568C95" w14:textId="77777777" w:rsidR="00863027" w:rsidRDefault="00863027" w:rsidP="008D4E9D">
                              <w:pPr>
                                <w:pStyle w:val="NormalWeb"/>
                                <w:spacing w:before="0" w:beforeAutospacing="0" w:after="0" w:afterAutospacing="0"/>
                              </w:pPr>
                              <w:r>
                                <w:rPr>
                                  <w:color w:val="000000" w:themeColor="text1"/>
                                  <w:kern w:val="24"/>
                                  <w:sz w:val="20"/>
                                  <w:szCs w:val="20"/>
                                </w:rPr>
                                <w:t>Web of Science = 2,324</w:t>
                              </w:r>
                            </w:p>
                          </w:txbxContent>
                        </v:textbox>
                      </v:shape>
                      <v:shape id="TextBox 7" o:spid="_x0000_s1036" type="#_x0000_t202" style="position:absolute;left:29797;top:17969;width:14777;height:7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" fillcolor="window" strokecolor="windowText">
                        <v:textbox>
                          <w:txbxContent>
                            <w:p w14:paraId="315BF3B7" w14:textId="77777777" w:rsidR="00863027" w:rsidRDefault="00863027" w:rsidP="008D4E9D">
                              <w:pPr>
                                <w:pStyle w:val="NormalWeb"/>
                                <w:spacing w:before="0" w:beforeAutospacing="0" w:after="0" w:afterAutospacing="0"/>
                              </w:pPr>
                              <w:r>
                                <w:rPr>
                                  <w:color w:val="000000" w:themeColor="text1"/>
                                  <w:kern w:val="24"/>
                                  <w:sz w:val="20"/>
                                  <w:szCs w:val="20"/>
                                </w:rPr>
                                <w:t>Additional hand searches</w:t>
                              </w:r>
                            </w:p>
                            <w:p w14:paraId="2FA1872D" w14:textId="77777777" w:rsidR="00863027" w:rsidRDefault="00863027" w:rsidP="008D4E9D">
                              <w:pPr>
                                <w:pStyle w:val="NormalWeb"/>
                                <w:spacing w:before="0" w:beforeAutospacing="0" w:after="0" w:afterAutospacing="0"/>
                              </w:pPr>
                              <w:r>
                                <w:rPr>
                                  <w:b/>
                                  <w:bCs/>
                                  <w:color w:val="000000" w:themeColor="text1"/>
                                  <w:kern w:val="24"/>
                                  <w:sz w:val="20"/>
                                  <w:szCs w:val="20"/>
                                </w:rPr>
                                <w:t>n = 0</w:t>
                              </w:r>
                            </w:p>
                          </w:txbxContent>
                        </v:textbox>
                      </v:shape>
                      <v:shape id="Straight Arrow Connector 93" o:spid="_x0000_s1037" type="#_x0000_t32" style="position:absolute;left:14413;top:30159;width:289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" strokecolor="windowText" strokeweight=".5pt">
                        <v:stroke endarrow="block" joinstyle="miter"/>
                        <o:lock v:ext="edit" shapetype="f"/>
                      </v:shape>
                      <v:group id="Group 94" o:spid="_x0000_s1038" style="position:absolute;left:9283;top:32976;width:30848;height:58879" coordorigin="9283,35228" coordsize="24924,5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Straight Arrow Connector 95" o:spid="_x0000_s1039" type="#_x0000_t32" style="position:absolute;left:12836;top:35228;width:8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" strokecolor="windowText" strokeweight=".5pt">
                          <v:stroke endarrow="block" joinstyle="miter"/>
                          <o:lock v:ext="edit" shapetype="f"/>
                        </v:shape>
                        <v:shape id="Straight Arrow Connector 96" o:spid="_x0000_s1040" type="#_x0000_t32" style="position:absolute;left:13113;top:51470;width:8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" strokecolor="windowText" strokeweight=".5pt">
                          <v:stroke endarrow="block" joinstyle="miter"/>
                          <o:lock v:ext="edit" shapetype="f"/>
                        </v:shape>
                        <v:group id="Group 97" o:spid="_x0000_s1041" style="position:absolute;left:12996;top:63650;width:8142;height:11405" coordorigin="12996,63650" coordsize="8142,1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Straight Arrow Connector 98" o:spid="_x0000_s1042" type="#_x0000_t32" style="position:absolute;left:12996;top:70399;width:8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" strokecolor="windowText" strokeweight=".5pt">
                            <v:stroke endarrow="block" joinstyle="miter"/>
                            <o:lock v:ext="edit" shapetype="f"/>
                          </v:shape>
                          <v:shape id="Straight Arrow Connector 99" o:spid="_x0000_s1043" type="#_x0000_t32" style="position:absolute;left:12996;top:63650;width:0;height:11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" strokecolor="windowText" strokeweight=".5pt">
                            <v:stroke endarrow="block" joinstyle="miter"/>
                            <o:lock v:ext="edit" shapetype="f"/>
                          </v:shape>
                        </v:group>
                        <v:shape id="Straight Arrow Connector 100" o:spid="_x0000_s1044" type="#_x0000_t32" style="position:absolute;left:12964;top:82701;width:0;height:11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" strokecolor="windowText" strokeweight=".5pt">
                          <v:stroke endarrow="block" joinstyle="miter"/>
                          <o:lock v:ext="edit" shapetype="f"/>
                        </v:shape>
                        <v:shape id="Straight Arrow Connector 101" o:spid="_x0000_s1045" type="#_x0000_t32" style="position:absolute;left:14012;top:85098;width:20196;height:3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" strokecolor="windowText" strokeweight=".5pt">
                          <v:stroke endarrow="block" joinstyle="miter"/>
                          <o:lock v:ext="edit" shapetype="f"/>
                        </v:shape>
                        <v:shape id="TextBox 23" o:spid="_x0000_s1046" type="#_x0000_t202" style="position:absolute;left:9283;top:42943;width:7806;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" fillcolor="window" strokecolor="windowText">
                          <v:textbox>
                            <w:txbxContent>
                              <w:p w14:paraId="62CB9F10" w14:textId="26C4E341" w:rsidR="00863027" w:rsidRDefault="00863027" w:rsidP="008D4E9D">
                                <w:pPr>
                                  <w:pStyle w:val="NormalWeb"/>
                                  <w:spacing w:before="0" w:beforeAutospacing="0" w:after="0" w:afterAutospacing="0"/>
                                  <w:jc w:val="center"/>
                                </w:pPr>
                                <w:r>
                                  <w:rPr>
                                    <w:b/>
                                    <w:bCs/>
                                    <w:color w:val="000000" w:themeColor="text1"/>
                                    <w:kern w:val="24"/>
                                    <w:sz w:val="20"/>
                                    <w:szCs w:val="20"/>
                                  </w:rPr>
                                  <w:t>n = 4</w:t>
                                </w:r>
                                <w:r>
                                  <w:rPr>
                                    <w:b/>
                                    <w:bCs/>
                                    <w:color w:val="000000" w:themeColor="text1"/>
                                    <w:kern w:val="24"/>
                                    <w:sz w:val="20"/>
                                    <w:szCs w:val="20"/>
                                  </w:rPr>
                                  <w:t>,</w:t>
                                </w:r>
                                <w:r>
                                  <w:rPr>
                                    <w:b/>
                                    <w:bCs/>
                                    <w:color w:val="000000" w:themeColor="text1"/>
                                    <w:kern w:val="24"/>
                                    <w:sz w:val="20"/>
                                    <w:szCs w:val="20"/>
                                  </w:rPr>
                                  <w:t>722</w:t>
                                </w:r>
                              </w:p>
                            </w:txbxContent>
                          </v:textbox>
                        </v:shape>
                      </v:group>
                      <v:shape id="TextBox 23" o:spid="_x0000_s1047" type="#_x0000_t202" style="position:absolute;left:7897;top:93156;width:11713;height:8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" fillcolor="window" strokecolor="windowText">
                        <v:textbox>
                          <w:txbxContent>
                            <w:p w14:paraId="38A22139" w14:textId="77777777" w:rsidR="00863027" w:rsidRDefault="00863027" w:rsidP="008D4E9D">
                              <w:pPr>
                                <w:pStyle w:val="NormalWeb"/>
                                <w:spacing w:before="0" w:beforeAutospacing="0" w:after="0" w:afterAutospacing="0"/>
                                <w:jc w:val="center"/>
                              </w:pPr>
                              <w:r>
                                <w:rPr>
                                  <w:b/>
                                  <w:bCs/>
                                  <w:color w:val="000000" w:themeColor="text1"/>
                                  <w:kern w:val="24"/>
                                  <w:sz w:val="21"/>
                                  <w:szCs w:val="21"/>
                                </w:rPr>
                                <w:t>n = 18 papers</w:t>
                              </w:r>
                            </w:p>
                            <w:p w14:paraId="3EE15D93" w14:textId="77777777" w:rsidR="00863027" w:rsidRDefault="00863027" w:rsidP="008D4E9D">
                              <w:pPr>
                                <w:pStyle w:val="NormalWeb"/>
                                <w:spacing w:before="0" w:beforeAutospacing="0" w:after="0" w:afterAutospacing="0"/>
                                <w:jc w:val="center"/>
                              </w:pPr>
                              <w:r>
                                <w:rPr>
                                  <w:b/>
                                  <w:bCs/>
                                  <w:color w:val="000000" w:themeColor="text1"/>
                                  <w:kern w:val="24"/>
                                  <w:sz w:val="21"/>
                                  <w:szCs w:val="21"/>
                                </w:rPr>
                                <w:t>n = 17 studies</w:t>
                              </w:r>
                            </w:p>
                          </w:txbxContent>
                        </v:textbox>
                      </v:shape>
                      <v:shape id="TextBox 7" o:spid="_x0000_s1048" type="#_x0000_t202" style="position:absolute;left:25357;top:32605;width:14777;height:7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" fillcolor="window" strokecolor="windowText">
                        <v:textbox>
                          <w:txbxContent>
                            <w:p w14:paraId="66CFB062" w14:textId="77777777" w:rsidR="00863027" w:rsidRDefault="00863027" w:rsidP="008D4E9D">
                              <w:pPr>
                                <w:pStyle w:val="NormalWeb"/>
                                <w:spacing w:before="0" w:beforeAutospacing="0" w:after="0" w:afterAutospacing="0"/>
                              </w:pPr>
                              <w:r>
                                <w:rPr>
                                  <w:color w:val="000000"/>
                                  <w:kern w:val="24"/>
                                  <w:sz w:val="20"/>
                                  <w:szCs w:val="20"/>
                                </w:rPr>
                                <w:t>Duplicates;</w:t>
                              </w:r>
                            </w:p>
                            <w:p w14:paraId="48AE9397" w14:textId="77777777" w:rsidR="00863027" w:rsidRDefault="00863027" w:rsidP="008D4E9D">
                              <w:pPr>
                                <w:pStyle w:val="NormalWeb"/>
                                <w:spacing w:before="0" w:beforeAutospacing="0" w:after="0" w:afterAutospacing="0"/>
                              </w:pPr>
                              <w:r>
                                <w:rPr>
                                  <w:b/>
                                  <w:bCs/>
                                  <w:color w:val="000000"/>
                                  <w:kern w:val="24"/>
                                  <w:sz w:val="20"/>
                                  <w:szCs w:val="20"/>
                                </w:rPr>
                                <w:t xml:space="preserve">n = 3,763 </w:t>
                              </w:r>
                              <w:r>
                                <w:rPr>
                                  <w:color w:val="000000"/>
                                  <w:kern w:val="24"/>
                                  <w:sz w:val="20"/>
                                  <w:szCs w:val="20"/>
                                </w:rPr>
                                <w:t xml:space="preserve">removed </w:t>
                              </w:r>
                            </w:p>
                          </w:txbxContent>
                        </v:textbox>
                      </v:shape>
                      <v:shape id="TextBox 7" o:spid="_x0000_s1049" type="#_x0000_t202" style="position:absolute;left:25357;top:47208;width:14777;height:7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" fillcolor="window" strokecolor="windowText">
                        <v:textbox>
                          <w:txbxContent>
                            <w:p w14:paraId="6C60E896" w14:textId="77777777" w:rsidR="00863027" w:rsidRDefault="00863027" w:rsidP="008D4E9D">
                              <w:pPr>
                                <w:pStyle w:val="NormalWeb"/>
                                <w:spacing w:before="0" w:beforeAutospacing="0" w:after="0" w:afterAutospacing="0"/>
                              </w:pPr>
                              <w:r>
                                <w:rPr>
                                  <w:color w:val="000000"/>
                                  <w:kern w:val="24"/>
                                  <w:sz w:val="20"/>
                                  <w:szCs w:val="20"/>
                                </w:rPr>
                                <w:t xml:space="preserve">Title / abstract screening; </w:t>
                              </w:r>
                            </w:p>
                            <w:p w14:paraId="5CC7AF70" w14:textId="77777777" w:rsidR="00863027" w:rsidRDefault="00863027" w:rsidP="008D4E9D">
                              <w:pPr>
                                <w:pStyle w:val="NormalWeb"/>
                                <w:spacing w:before="0" w:beforeAutospacing="0" w:after="0" w:afterAutospacing="0"/>
                              </w:pPr>
                              <w:r>
                                <w:rPr>
                                  <w:b/>
                                  <w:bCs/>
                                  <w:color w:val="000000"/>
                                  <w:kern w:val="24"/>
                                  <w:sz w:val="20"/>
                                  <w:szCs w:val="20"/>
                                </w:rPr>
                                <w:t xml:space="preserve">n = 4,662 </w:t>
                              </w:r>
                              <w:r>
                                <w:rPr>
                                  <w:color w:val="000000"/>
                                  <w:kern w:val="24"/>
                                  <w:sz w:val="20"/>
                                  <w:szCs w:val="20"/>
                                </w:rPr>
                                <w:t>removed</w:t>
                              </w:r>
                            </w:p>
                          </w:txbxContent>
                        </v:textbox>
                      </v:shape>
                      <v:shape id="TextBox 7" o:spid="_x0000_s1050" type="#_x0000_t202" style="position:absolute;left:25484;top:63664;width:14776;height:7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" fillcolor="window" strokecolor="windowText">
                        <v:textbox>
                          <w:txbxContent>
                            <w:p w14:paraId="73A239B8" w14:textId="77777777" w:rsidR="00863027" w:rsidRDefault="00863027" w:rsidP="008D4E9D">
                              <w:pPr>
                                <w:pStyle w:val="NormalWeb"/>
                                <w:spacing w:before="0" w:beforeAutospacing="0" w:after="0" w:afterAutospacing="0"/>
                              </w:pPr>
                              <w:r>
                                <w:rPr>
                                  <w:color w:val="000000" w:themeColor="text1"/>
                                  <w:kern w:val="24"/>
                                  <w:sz w:val="20"/>
                                  <w:szCs w:val="20"/>
                                </w:rPr>
                                <w:t xml:space="preserve">Full text screening; </w:t>
                              </w:r>
                            </w:p>
                            <w:p w14:paraId="318D4679" w14:textId="77777777" w:rsidR="00863027" w:rsidRDefault="00863027" w:rsidP="008D4E9D">
                              <w:pPr>
                                <w:pStyle w:val="NormalWeb"/>
                                <w:spacing w:before="0" w:beforeAutospacing="0" w:after="0" w:afterAutospacing="0"/>
                              </w:pPr>
                              <w:r>
                                <w:rPr>
                                  <w:b/>
                                  <w:bCs/>
                                  <w:color w:val="000000" w:themeColor="text1"/>
                                  <w:kern w:val="24"/>
                                  <w:sz w:val="20"/>
                                  <w:szCs w:val="20"/>
                                </w:rPr>
                                <w:t xml:space="preserve">n = 46 </w:t>
                              </w:r>
                              <w:r>
                                <w:rPr>
                                  <w:color w:val="000000" w:themeColor="text1"/>
                                  <w:kern w:val="24"/>
                                  <w:sz w:val="20"/>
                                  <w:szCs w:val="20"/>
                                </w:rPr>
                                <w:t>removed</w:t>
                              </w:r>
                            </w:p>
                            <w:p w14:paraId="13D568E6" w14:textId="77777777" w:rsidR="00863027" w:rsidRDefault="00863027" w:rsidP="008D4E9D">
                              <w:pPr>
                                <w:pStyle w:val="NormalWeb"/>
                                <w:spacing w:before="0" w:beforeAutospacing="0" w:after="0" w:afterAutospacing="0"/>
                              </w:pPr>
                              <w:r>
                                <w:rPr>
                                  <w:b/>
                                  <w:bCs/>
                                  <w:color w:val="000000" w:themeColor="text1"/>
                                  <w:kern w:val="24"/>
                                  <w:sz w:val="20"/>
                                  <w:szCs w:val="20"/>
                                </w:rPr>
                                <w:t xml:space="preserve"> </w:t>
                              </w:r>
                            </w:p>
                          </w:txbxContent>
                        </v:textbox>
                      </v:shape>
                      <v:shape id="TextBox 7" o:spid="_x0000_s1051" type="#_x0000_t202" style="position:absolute;left:25357;top:79361;width:14777;height:7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" fillcolor="window" strokecolor="windowText">
                        <v:textbox>
                          <w:txbxContent>
                            <w:p w14:paraId="7D260A54" w14:textId="77777777" w:rsidR="00863027" w:rsidRDefault="00863027" w:rsidP="008D4E9D">
                              <w:pPr>
                                <w:pStyle w:val="NormalWeb"/>
                                <w:spacing w:before="0" w:beforeAutospacing="0" w:after="0" w:afterAutospacing="0"/>
                              </w:pPr>
                              <w:r>
                                <w:rPr>
                                  <w:color w:val="000000" w:themeColor="text1"/>
                                  <w:kern w:val="24"/>
                                  <w:sz w:val="20"/>
                                  <w:szCs w:val="20"/>
                                </w:rPr>
                                <w:t xml:space="preserve">Searches updated 2022; </w:t>
                              </w:r>
                            </w:p>
                            <w:p w14:paraId="3767435C" w14:textId="77777777" w:rsidR="00863027" w:rsidRDefault="00863027" w:rsidP="008D4E9D">
                              <w:pPr>
                                <w:pStyle w:val="NormalWeb"/>
                                <w:spacing w:before="0" w:beforeAutospacing="0" w:after="0" w:afterAutospacing="0"/>
                              </w:pPr>
                              <w:r>
                                <w:rPr>
                                  <w:b/>
                                  <w:bCs/>
                                  <w:color w:val="000000" w:themeColor="text1"/>
                                  <w:kern w:val="24"/>
                                  <w:sz w:val="20"/>
                                  <w:szCs w:val="20"/>
                                </w:rPr>
                                <w:t xml:space="preserve">n = 4 </w:t>
                              </w:r>
                              <w:r>
                                <w:rPr>
                                  <w:color w:val="000000" w:themeColor="text1"/>
                                  <w:kern w:val="24"/>
                                  <w:sz w:val="20"/>
                                  <w:szCs w:val="20"/>
                                </w:rPr>
                                <w:t>added</w:t>
                              </w:r>
                            </w:p>
                          </w:txbxContent>
                        </v:textbox>
                      </v:shape>
                      <v:group id="Group 108" o:spid="_x0000_s1052" style="position:absolute;left:2770;top:-620;width:2375;height:101719" coordorigin="2770,-620" coordsize="2374,10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TextBox 21" o:spid="_x0000_s1053" type="#_x0000_t202" style="position:absolute;left:-7660;top:9810;width:23235;height:23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" filled="f" stroked="f">
                          <v:textbox style="mso-fit-shape-to-text:t">
                            <w:txbxContent>
                              <w:p w14:paraId="0F8FEA3B" w14:textId="77777777" w:rsidR="00863027" w:rsidRDefault="00863027" w:rsidP="008D4E9D">
                                <w:pPr>
                                  <w:pStyle w:val="NormalWeb"/>
                                  <w:spacing w:before="0" w:beforeAutospacing="0" w:after="0" w:afterAutospacing="0"/>
                                </w:pPr>
                                <w:r>
                                  <w:rPr>
                                    <w:color w:val="000000" w:themeColor="text1"/>
                                    <w:kern w:val="24"/>
                                    <w:sz w:val="20"/>
                                    <w:szCs w:val="20"/>
                                  </w:rPr>
                                  <w:t>Identification</w:t>
                                </w:r>
                              </w:p>
                            </w:txbxContent>
                          </v:textbox>
                        </v:shape>
                        <v:shape id="TextBox 22" o:spid="_x0000_s1054" type="#_x0000_t202" style="position:absolute;left:-7660;top:36860;width:23236;height:23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" filled="f" stroked="f">
                          <v:textbox style="mso-fit-shape-to-text:t">
                            <w:txbxContent>
                              <w:p w14:paraId="1F1989B1" w14:textId="77777777" w:rsidR="00863027" w:rsidRDefault="00863027" w:rsidP="008D4E9D">
                                <w:pPr>
                                  <w:pStyle w:val="NormalWeb"/>
                                  <w:spacing w:before="0" w:beforeAutospacing="0" w:after="0" w:afterAutospacing="0"/>
                                </w:pPr>
                                <w:r>
                                  <w:rPr>
                                    <w:color w:val="000000" w:themeColor="text1"/>
                                    <w:kern w:val="24"/>
                                    <w:sz w:val="20"/>
                                    <w:szCs w:val="20"/>
                                  </w:rPr>
                                  <w:t>Screening</w:t>
                                </w:r>
                              </w:p>
                            </w:txbxContent>
                          </v:textbox>
                        </v:shape>
                        <v:shape id="TextBox 23" o:spid="_x0000_s1055" type="#_x0000_t202" style="position:absolute;left:-7660;top:88293;width:23236;height:23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" filled="f" stroked="f">
                          <v:textbox style="mso-fit-shape-to-text:t">
                            <w:txbxContent>
                              <w:p w14:paraId="31C3FDE1" w14:textId="77777777" w:rsidR="00863027" w:rsidRDefault="00863027" w:rsidP="008D4E9D">
                                <w:pPr>
                                  <w:pStyle w:val="NormalWeb"/>
                                  <w:spacing w:before="0" w:beforeAutospacing="0" w:after="0" w:afterAutospacing="0"/>
                                </w:pPr>
                                <w:r>
                                  <w:rPr>
                                    <w:color w:val="000000" w:themeColor="text1"/>
                                    <w:kern w:val="24"/>
                                    <w:sz w:val="20"/>
                                    <w:szCs w:val="20"/>
                                  </w:rPr>
                                  <w:t>Included</w:t>
                                </w:r>
                              </w:p>
                            </w:txbxContent>
                          </v:textbox>
                        </v:shape>
                        <v:shape id="TextBox 24" o:spid="_x0000_s1056" type="#_x0000_t202" style="position:absolute;left:-7660;top:62767;width:23236;height:23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" filled="f" stroked="f">
                          <v:textbox style="mso-fit-shape-to-text:t">
                            <w:txbxContent>
                              <w:p w14:paraId="46EF6B84" w14:textId="77777777" w:rsidR="00863027" w:rsidRDefault="00863027" w:rsidP="008D4E9D">
                                <w:pPr>
                                  <w:pStyle w:val="NormalWeb"/>
                                  <w:spacing w:before="0" w:beforeAutospacing="0" w:after="0" w:afterAutospacing="0"/>
                                </w:pPr>
                                <w:r>
                                  <w:rPr>
                                    <w:color w:val="000000" w:themeColor="text1"/>
                                    <w:kern w:val="24"/>
                                    <w:sz w:val="20"/>
                                    <w:szCs w:val="20"/>
                                  </w:rPr>
                                  <w:t>Eligibility</w:t>
                                </w:r>
                              </w:p>
                            </w:txbxContent>
                          </v:textbox>
                        </v:shape>
                      </v:group>
                    </v:group>
                  </v:group>
                </v:group>
                <v:shape id="TextBox 17" o:spid="_x0000_s1057" type="#_x0000_t202" style="position:absolute;left:42534;top:22587;width:30797;height: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69FC8B6E" w14:textId="77777777" w:rsidR="00863027" w:rsidRDefault="00863027" w:rsidP="008D4E9D">
                        <w:pPr>
                          <w:pStyle w:val="NormalWeb"/>
                          <w:spacing w:before="0" w:beforeAutospacing="0" w:after="0" w:afterAutospacing="0"/>
                        </w:pPr>
                        <w:r>
                          <w:rPr>
                            <w:rFonts w:cstheme="minorBidi"/>
                            <w:color w:val="000000"/>
                            <w:kern w:val="24"/>
                            <w:sz w:val="20"/>
                            <w:szCs w:val="20"/>
                          </w:rPr>
                          <w:t>Out of scope = 3,461</w:t>
                        </w:r>
                      </w:p>
                      <w:p w14:paraId="187DEB0E" w14:textId="77777777" w:rsidR="00863027" w:rsidRDefault="00863027" w:rsidP="008D4E9D">
                        <w:pPr>
                          <w:pStyle w:val="NormalWeb"/>
                          <w:spacing w:before="0" w:beforeAutospacing="0" w:after="0" w:afterAutospacing="0"/>
                        </w:pPr>
                        <w:r>
                          <w:rPr>
                            <w:rFonts w:cstheme="minorBidi"/>
                            <w:color w:val="000000"/>
                            <w:kern w:val="24"/>
                            <w:sz w:val="20"/>
                            <w:szCs w:val="20"/>
                          </w:rPr>
                          <w:t>Document type = 834</w:t>
                        </w:r>
                      </w:p>
                      <w:p w14:paraId="31AF47BC" w14:textId="77777777" w:rsidR="00863027" w:rsidRDefault="00863027" w:rsidP="008D4E9D">
                        <w:pPr>
                          <w:pStyle w:val="NormalWeb"/>
                          <w:spacing w:before="0" w:beforeAutospacing="0" w:after="0" w:afterAutospacing="0"/>
                        </w:pPr>
                        <w:r>
                          <w:rPr>
                            <w:rFonts w:cstheme="minorBidi"/>
                            <w:color w:val="000000"/>
                            <w:kern w:val="24"/>
                            <w:sz w:val="20"/>
                            <w:szCs w:val="20"/>
                          </w:rPr>
                          <w:t>Study design = 345</w:t>
                        </w:r>
                      </w:p>
                      <w:p w14:paraId="2C5FD45C" w14:textId="77777777" w:rsidR="00863027" w:rsidRDefault="00863027" w:rsidP="008D4E9D">
                        <w:pPr>
                          <w:pStyle w:val="NormalWeb"/>
                          <w:spacing w:before="0" w:beforeAutospacing="0" w:after="0" w:afterAutospacing="0"/>
                        </w:pPr>
                        <w:r>
                          <w:rPr>
                            <w:rFonts w:cstheme="minorBidi"/>
                            <w:color w:val="000000"/>
                            <w:kern w:val="24"/>
                            <w:sz w:val="20"/>
                            <w:szCs w:val="20"/>
                          </w:rPr>
                          <w:t>Unavailable = 21</w:t>
                        </w:r>
                      </w:p>
                      <w:p w14:paraId="736297D3" w14:textId="77777777" w:rsidR="00863027" w:rsidRDefault="00863027" w:rsidP="008D4E9D">
                        <w:pPr>
                          <w:pStyle w:val="NormalWeb"/>
                          <w:spacing w:before="0" w:beforeAutospacing="0" w:after="0" w:afterAutospacing="0"/>
                        </w:pPr>
                        <w:r>
                          <w:rPr>
                            <w:rFonts w:cstheme="minorBidi"/>
                            <w:color w:val="000000"/>
                            <w:kern w:val="24"/>
                            <w:sz w:val="20"/>
                            <w:szCs w:val="20"/>
                          </w:rPr>
                          <w:t>Language = 1</w:t>
                        </w:r>
                      </w:p>
                    </w:txbxContent>
                  </v:textbox>
                </v:shape>
                <v:shape id="TextBox 33" o:spid="_x0000_s1058" type="#_x0000_t202" style="position:absolute;left:42435;top:31977;width:35458;height:10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286761A8" w14:textId="77777777" w:rsidR="00863027" w:rsidRDefault="00863027" w:rsidP="008D4E9D">
                        <w:pPr>
                          <w:pStyle w:val="NormalWeb"/>
                          <w:spacing w:before="0" w:beforeAutospacing="0" w:after="0" w:afterAutospacing="0"/>
                        </w:pPr>
                        <w:r>
                          <w:rPr>
                            <w:rFonts w:cstheme="minorBidi"/>
                            <w:color w:val="000000"/>
                            <w:kern w:val="24"/>
                            <w:sz w:val="20"/>
                            <w:szCs w:val="20"/>
                          </w:rPr>
                          <w:t>Out of scope = 28</w:t>
                        </w:r>
                      </w:p>
                      <w:p w14:paraId="211A2201" w14:textId="77777777" w:rsidR="00863027" w:rsidRDefault="00863027" w:rsidP="008D4E9D">
                        <w:pPr>
                          <w:pStyle w:val="NormalWeb"/>
                          <w:spacing w:before="0" w:beforeAutospacing="0" w:after="0" w:afterAutospacing="0"/>
                        </w:pPr>
                        <w:r>
                          <w:rPr>
                            <w:rFonts w:cstheme="minorBidi"/>
                            <w:color w:val="000000"/>
                            <w:kern w:val="24"/>
                            <w:sz w:val="20"/>
                            <w:szCs w:val="20"/>
                          </w:rPr>
                          <w:t>Study design = 1</w:t>
                        </w:r>
                      </w:p>
                      <w:p w14:paraId="02974E25" w14:textId="77777777" w:rsidR="00863027" w:rsidRDefault="00863027" w:rsidP="008D4E9D">
                        <w:pPr>
                          <w:pStyle w:val="NormalWeb"/>
                          <w:spacing w:before="0" w:beforeAutospacing="0" w:after="0" w:afterAutospacing="0"/>
                        </w:pPr>
                        <w:r>
                          <w:rPr>
                            <w:rFonts w:cstheme="minorBidi"/>
                            <w:color w:val="000000"/>
                            <w:kern w:val="24"/>
                            <w:sz w:val="20"/>
                            <w:szCs w:val="20"/>
                          </w:rPr>
                          <w:t xml:space="preserve">Unavailable = </w:t>
                        </w:r>
                        <w:bookmarkStart w:id="3" w:name="_GoBack"/>
                        <w:bookmarkEnd w:id="3"/>
                        <w:r>
                          <w:rPr>
                            <w:rFonts w:cstheme="minorBidi"/>
                            <w:color w:val="000000"/>
                            <w:kern w:val="24"/>
                            <w:sz w:val="20"/>
                            <w:szCs w:val="20"/>
                          </w:rPr>
                          <w:t>2</w:t>
                        </w:r>
                      </w:p>
                      <w:p w14:paraId="019D8363" w14:textId="77777777" w:rsidR="00863027" w:rsidRDefault="00863027" w:rsidP="008D4E9D">
                        <w:pPr>
                          <w:pStyle w:val="NormalWeb"/>
                          <w:spacing w:before="0" w:beforeAutospacing="0" w:after="0" w:afterAutospacing="0"/>
                        </w:pPr>
                        <w:r>
                          <w:rPr>
                            <w:rFonts w:cstheme="minorBidi"/>
                            <w:color w:val="000000"/>
                            <w:kern w:val="24"/>
                            <w:sz w:val="20"/>
                            <w:szCs w:val="20"/>
                          </w:rPr>
                          <w:t>Did not satisfy inclusion criteria = 15</w:t>
                        </w:r>
                      </w:p>
                      <w:p w14:paraId="12C62B50" w14:textId="77777777" w:rsidR="00863027" w:rsidRDefault="00863027" w:rsidP="008D4E9D">
                        <w:pPr>
                          <w:pStyle w:val="NormalWeb"/>
                          <w:spacing w:before="0" w:beforeAutospacing="0" w:after="0" w:afterAutospacing="0"/>
                          <w:ind w:firstLine="720"/>
                        </w:pPr>
                        <w:r>
                          <w:rPr>
                            <w:rFonts w:cstheme="minorBidi"/>
                            <w:i/>
                            <w:iCs/>
                            <w:color w:val="000000"/>
                            <w:kern w:val="24"/>
                            <w:sz w:val="20"/>
                            <w:szCs w:val="20"/>
                          </w:rPr>
                          <w:t>MCI / PLWD not disaggregated = 11</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5" o:spid="_x0000_s1059" type="#_x0000_t87" style="position:absolute;left:41148;top:32305;width:1588;height:6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" adj="448,2676" strokecolor="windowText" strokeweight=".5pt">
                  <v:stroke joinstyle="miter"/>
                </v:shape>
                <v:shape id="Left Brace 116" o:spid="_x0000_s1060" type="#_x0000_t87" style="position:absolute;left:40987;top:23481;width:1629;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" adj="385,2676" strokecolor="windowText" strokeweight=".5pt">
                  <v:stroke joinstyle="miter"/>
                </v:shape>
                <w10:wrap anchorx="margin"/>
              </v:group>
            </w:pict>
          </mc:Fallback>
        </mc:AlternateContent>
      </w:r>
      <w:r w:rsidR="009B7959" w:rsidRPr="0055549C">
        <w:rPr>
          <w:sz w:val="22"/>
        </w:rPr>
        <w:t>Figure 1 PRISMA flowchart</w:t>
      </w:r>
    </w:p>
    <w:p w14:paraId="51A237BA" w14:textId="53A5A234" w:rsidR="00257D8B" w:rsidRDefault="00257D8B" w:rsidP="00EA0192"/>
    <w:sectPr w:rsidR="00257D8B" w:rsidSect="00B715C7">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36F3" w16cex:dateUtc="2023-02-06T08:21:00Z"/>
  <w16cex:commentExtensible w16cex:durableId="278B3BC3" w16cex:dateUtc="2023-02-06T08:41:00Z"/>
  <w16cex:commentExtensible w16cex:durableId="278B3F85" w16cex:dateUtc="2023-02-06T08: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61B42" w14:textId="77777777" w:rsidR="009C2A02" w:rsidRDefault="009C2A02">
      <w:r>
        <w:separator/>
      </w:r>
    </w:p>
  </w:endnote>
  <w:endnote w:type="continuationSeparator" w:id="0">
    <w:p w14:paraId="1CEDBE40" w14:textId="77777777" w:rsidR="009C2A02" w:rsidRDefault="009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161964"/>
      <w:docPartObj>
        <w:docPartGallery w:val="Page Numbers (Bottom of Page)"/>
        <w:docPartUnique/>
      </w:docPartObj>
    </w:sdtPr>
    <w:sdtEndPr>
      <w:rPr>
        <w:rFonts w:asciiTheme="minorHAnsi" w:hAnsiTheme="minorHAnsi"/>
        <w:noProof/>
      </w:rPr>
    </w:sdtEndPr>
    <w:sdtContent>
      <w:p w14:paraId="2C1A395E" w14:textId="77777777" w:rsidR="00863027" w:rsidRPr="00D16F46" w:rsidRDefault="00863027">
        <w:pPr>
          <w:pStyle w:val="Footer"/>
          <w:jc w:val="center"/>
          <w:rPr>
            <w:rFonts w:asciiTheme="minorHAnsi" w:hAnsiTheme="minorHAnsi"/>
          </w:rPr>
        </w:pPr>
        <w:r w:rsidRPr="00D16F46">
          <w:rPr>
            <w:rFonts w:asciiTheme="minorHAnsi" w:hAnsiTheme="minorHAnsi"/>
          </w:rPr>
          <w:fldChar w:fldCharType="begin"/>
        </w:r>
        <w:r w:rsidRPr="00D16F46">
          <w:rPr>
            <w:rFonts w:asciiTheme="minorHAnsi" w:hAnsiTheme="minorHAnsi"/>
          </w:rPr>
          <w:instrText xml:space="preserve"> PAGE   \* MERGEFORMAT </w:instrText>
        </w:r>
        <w:r w:rsidRPr="00D16F46">
          <w:rPr>
            <w:rFonts w:asciiTheme="minorHAnsi" w:hAnsiTheme="minorHAnsi"/>
          </w:rPr>
          <w:fldChar w:fldCharType="separate"/>
        </w:r>
        <w:r w:rsidRPr="00D16F46">
          <w:rPr>
            <w:rFonts w:asciiTheme="minorHAnsi" w:hAnsiTheme="minorHAnsi"/>
            <w:noProof/>
          </w:rPr>
          <w:t>2</w:t>
        </w:r>
        <w:r w:rsidRPr="00D16F46">
          <w:rPr>
            <w:rFonts w:asciiTheme="minorHAnsi" w:hAnsiTheme="minorHAnsi"/>
            <w:noProof/>
          </w:rPr>
          <w:fldChar w:fldCharType="end"/>
        </w:r>
      </w:p>
    </w:sdtContent>
  </w:sdt>
  <w:p w14:paraId="05179781" w14:textId="77777777" w:rsidR="00863027" w:rsidRDefault="00863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7CE5B" w14:textId="77777777" w:rsidR="009C2A02" w:rsidRDefault="009C2A02">
      <w:r>
        <w:separator/>
      </w:r>
    </w:p>
  </w:footnote>
  <w:footnote w:type="continuationSeparator" w:id="0">
    <w:p w14:paraId="71CB7294" w14:textId="77777777" w:rsidR="009C2A02" w:rsidRDefault="009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881"/>
    <w:multiLevelType w:val="hybridMultilevel"/>
    <w:tmpl w:val="862CDF9C"/>
    <w:lvl w:ilvl="0" w:tplc="0809000F">
      <w:start w:val="1"/>
      <w:numFmt w:val="decimal"/>
      <w:lvlText w:val="%1."/>
      <w:lvlJc w:val="left"/>
      <w:pPr>
        <w:ind w:left="577" w:hanging="360"/>
      </w:pPr>
      <w:rPr>
        <w:rFonts w:hint="default"/>
      </w:rPr>
    </w:lvl>
    <w:lvl w:ilvl="1" w:tplc="08090019" w:tentative="1">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1" w15:restartNumberingAfterBreak="0">
    <w:nsid w:val="03D8227E"/>
    <w:multiLevelType w:val="hybridMultilevel"/>
    <w:tmpl w:val="7BBA24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274F8"/>
    <w:multiLevelType w:val="hybridMultilevel"/>
    <w:tmpl w:val="CACA1CE4"/>
    <w:lvl w:ilvl="0" w:tplc="D0D28F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7714F"/>
    <w:multiLevelType w:val="hybridMultilevel"/>
    <w:tmpl w:val="26BA13E8"/>
    <w:lvl w:ilvl="0" w:tplc="AF2E0AA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C7C43"/>
    <w:multiLevelType w:val="hybridMultilevel"/>
    <w:tmpl w:val="06843112"/>
    <w:lvl w:ilvl="0" w:tplc="1F64C026">
      <w:numFmt w:val="bullet"/>
      <w:lvlText w:val="-"/>
      <w:lvlJc w:val="left"/>
      <w:pPr>
        <w:ind w:left="284" w:firstLine="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73AAF"/>
    <w:multiLevelType w:val="hybridMultilevel"/>
    <w:tmpl w:val="C8248BB0"/>
    <w:lvl w:ilvl="0" w:tplc="6B32DAA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A35EA"/>
    <w:multiLevelType w:val="hybridMultilevel"/>
    <w:tmpl w:val="23061D66"/>
    <w:lvl w:ilvl="0" w:tplc="46907BA6">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33C1E"/>
    <w:multiLevelType w:val="hybridMultilevel"/>
    <w:tmpl w:val="2744E8BE"/>
    <w:lvl w:ilvl="0" w:tplc="C75A5B1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C0257"/>
    <w:multiLevelType w:val="hybridMultilevel"/>
    <w:tmpl w:val="6C9882CA"/>
    <w:lvl w:ilvl="0" w:tplc="0B94820C">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25502"/>
    <w:multiLevelType w:val="hybridMultilevel"/>
    <w:tmpl w:val="CE9E2C8C"/>
    <w:lvl w:ilvl="0" w:tplc="154A331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B2EE5"/>
    <w:multiLevelType w:val="hybridMultilevel"/>
    <w:tmpl w:val="8CCE3F36"/>
    <w:lvl w:ilvl="0" w:tplc="2012B39A">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2749C"/>
    <w:multiLevelType w:val="hybridMultilevel"/>
    <w:tmpl w:val="6CE2A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F61B11"/>
    <w:multiLevelType w:val="hybridMultilevel"/>
    <w:tmpl w:val="9C3C253A"/>
    <w:lvl w:ilvl="0" w:tplc="189EB7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B1A11"/>
    <w:multiLevelType w:val="hybridMultilevel"/>
    <w:tmpl w:val="03BC8F10"/>
    <w:lvl w:ilvl="0" w:tplc="F5B6096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774F8"/>
    <w:multiLevelType w:val="hybridMultilevel"/>
    <w:tmpl w:val="963887B8"/>
    <w:lvl w:ilvl="0" w:tplc="9F96B8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8393B"/>
    <w:multiLevelType w:val="hybridMultilevel"/>
    <w:tmpl w:val="08645D1E"/>
    <w:lvl w:ilvl="0" w:tplc="2ABA84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310644"/>
    <w:multiLevelType w:val="hybridMultilevel"/>
    <w:tmpl w:val="070A6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24C88"/>
    <w:multiLevelType w:val="hybridMultilevel"/>
    <w:tmpl w:val="CA50D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B04B21"/>
    <w:multiLevelType w:val="hybridMultilevel"/>
    <w:tmpl w:val="40123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EC1863"/>
    <w:multiLevelType w:val="hybridMultilevel"/>
    <w:tmpl w:val="340E5EDE"/>
    <w:lvl w:ilvl="0" w:tplc="BEF8A8CC">
      <w:numFmt w:val="bullet"/>
      <w:lvlText w:val="-"/>
      <w:lvlJc w:val="left"/>
      <w:pPr>
        <w:ind w:left="284" w:firstLine="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D615B1"/>
    <w:multiLevelType w:val="hybridMultilevel"/>
    <w:tmpl w:val="C012FA30"/>
    <w:lvl w:ilvl="0" w:tplc="EDB2760A">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2C1C647E"/>
    <w:multiLevelType w:val="hybridMultilevel"/>
    <w:tmpl w:val="302C4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3C5680"/>
    <w:multiLevelType w:val="hybridMultilevel"/>
    <w:tmpl w:val="DD189B38"/>
    <w:lvl w:ilvl="0" w:tplc="0B145E22">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ABD2852"/>
    <w:multiLevelType w:val="hybridMultilevel"/>
    <w:tmpl w:val="7F3A55CE"/>
    <w:lvl w:ilvl="0" w:tplc="CE6E0AB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34578"/>
    <w:multiLevelType w:val="hybridMultilevel"/>
    <w:tmpl w:val="C07CEDA4"/>
    <w:lvl w:ilvl="0" w:tplc="09EE533C">
      <w:numFmt w:val="bullet"/>
      <w:lvlText w:val="-"/>
      <w:lvlJc w:val="left"/>
      <w:pPr>
        <w:ind w:left="284" w:firstLine="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15F35"/>
    <w:multiLevelType w:val="hybridMultilevel"/>
    <w:tmpl w:val="048A7AB0"/>
    <w:lvl w:ilvl="0" w:tplc="1B6EC0A4">
      <w:numFmt w:val="bullet"/>
      <w:lvlText w:val="-"/>
      <w:lvlJc w:val="left"/>
      <w:pPr>
        <w:ind w:left="284" w:firstLine="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EF6B3E"/>
    <w:multiLevelType w:val="hybridMultilevel"/>
    <w:tmpl w:val="F2D0A77C"/>
    <w:lvl w:ilvl="0" w:tplc="F3EAF19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870B7"/>
    <w:multiLevelType w:val="hybridMultilevel"/>
    <w:tmpl w:val="9DFC4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2952E7"/>
    <w:multiLevelType w:val="hybridMultilevel"/>
    <w:tmpl w:val="1FE0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DB45C5"/>
    <w:multiLevelType w:val="hybridMultilevel"/>
    <w:tmpl w:val="E60ACC2E"/>
    <w:lvl w:ilvl="0" w:tplc="A99AF5A2">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70DB5"/>
    <w:multiLevelType w:val="hybridMultilevel"/>
    <w:tmpl w:val="B2920AE0"/>
    <w:lvl w:ilvl="0" w:tplc="09FC42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873D6A"/>
    <w:multiLevelType w:val="hybridMultilevel"/>
    <w:tmpl w:val="73366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9F57D6"/>
    <w:multiLevelType w:val="hybridMultilevel"/>
    <w:tmpl w:val="8F623430"/>
    <w:lvl w:ilvl="0" w:tplc="D92629E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C5DB3"/>
    <w:multiLevelType w:val="hybridMultilevel"/>
    <w:tmpl w:val="EA16DF2A"/>
    <w:lvl w:ilvl="0" w:tplc="5B649A9C">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DD4560E"/>
    <w:multiLevelType w:val="hybridMultilevel"/>
    <w:tmpl w:val="5CACB828"/>
    <w:lvl w:ilvl="0" w:tplc="4168C73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60033"/>
    <w:multiLevelType w:val="hybridMultilevel"/>
    <w:tmpl w:val="452057E0"/>
    <w:lvl w:ilvl="0" w:tplc="FBD0F93E">
      <w:numFmt w:val="bullet"/>
      <w:lvlText w:val="-"/>
      <w:lvlJc w:val="left"/>
      <w:pPr>
        <w:ind w:left="284" w:firstLine="76"/>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14B66"/>
    <w:multiLevelType w:val="hybridMultilevel"/>
    <w:tmpl w:val="8A4E3A9E"/>
    <w:lvl w:ilvl="0" w:tplc="D9D201AC">
      <w:numFmt w:val="bullet"/>
      <w:lvlText w:val="-"/>
      <w:lvlJc w:val="left"/>
      <w:pPr>
        <w:ind w:left="284" w:firstLine="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0E2602"/>
    <w:multiLevelType w:val="hybridMultilevel"/>
    <w:tmpl w:val="B80E6CBA"/>
    <w:lvl w:ilvl="0" w:tplc="ACE207E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41569"/>
    <w:multiLevelType w:val="hybridMultilevel"/>
    <w:tmpl w:val="155A6E46"/>
    <w:lvl w:ilvl="0" w:tplc="EC1C943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7378A"/>
    <w:multiLevelType w:val="hybridMultilevel"/>
    <w:tmpl w:val="D63EB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F64B1"/>
    <w:multiLevelType w:val="hybridMultilevel"/>
    <w:tmpl w:val="A4B07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400132"/>
    <w:multiLevelType w:val="hybridMultilevel"/>
    <w:tmpl w:val="99585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EB3DBC"/>
    <w:multiLevelType w:val="hybridMultilevel"/>
    <w:tmpl w:val="5D8C52B6"/>
    <w:lvl w:ilvl="0" w:tplc="D5D29074">
      <w:numFmt w:val="bullet"/>
      <w:lvlText w:val="-"/>
      <w:lvlJc w:val="left"/>
      <w:pPr>
        <w:ind w:left="284" w:firstLine="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B4317"/>
    <w:multiLevelType w:val="hybridMultilevel"/>
    <w:tmpl w:val="CCEC0C3C"/>
    <w:lvl w:ilvl="0" w:tplc="8332AF68">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4" w15:restartNumberingAfterBreak="0">
    <w:nsid w:val="7F565276"/>
    <w:multiLevelType w:val="hybridMultilevel"/>
    <w:tmpl w:val="6484BAC4"/>
    <w:lvl w:ilvl="0" w:tplc="2228DE8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8"/>
  </w:num>
  <w:num w:numId="2">
    <w:abstractNumId w:val="11"/>
  </w:num>
  <w:num w:numId="3">
    <w:abstractNumId w:val="5"/>
  </w:num>
  <w:num w:numId="4">
    <w:abstractNumId w:val="14"/>
  </w:num>
  <w:num w:numId="5">
    <w:abstractNumId w:val="28"/>
  </w:num>
  <w:num w:numId="6">
    <w:abstractNumId w:val="44"/>
  </w:num>
  <w:num w:numId="7">
    <w:abstractNumId w:val="18"/>
  </w:num>
  <w:num w:numId="8">
    <w:abstractNumId w:val="34"/>
  </w:num>
  <w:num w:numId="9">
    <w:abstractNumId w:val="12"/>
  </w:num>
  <w:num w:numId="10">
    <w:abstractNumId w:val="37"/>
  </w:num>
  <w:num w:numId="11">
    <w:abstractNumId w:val="41"/>
  </w:num>
  <w:num w:numId="12">
    <w:abstractNumId w:val="40"/>
  </w:num>
  <w:num w:numId="13">
    <w:abstractNumId w:val="23"/>
  </w:num>
  <w:num w:numId="14">
    <w:abstractNumId w:val="21"/>
  </w:num>
  <w:num w:numId="15">
    <w:abstractNumId w:val="0"/>
  </w:num>
  <w:num w:numId="16">
    <w:abstractNumId w:val="16"/>
  </w:num>
  <w:num w:numId="17">
    <w:abstractNumId w:val="27"/>
  </w:num>
  <w:num w:numId="18">
    <w:abstractNumId w:val="17"/>
  </w:num>
  <w:num w:numId="19">
    <w:abstractNumId w:val="31"/>
  </w:num>
  <w:num w:numId="20">
    <w:abstractNumId w:val="2"/>
  </w:num>
  <w:num w:numId="21">
    <w:abstractNumId w:val="1"/>
  </w:num>
  <w:num w:numId="22">
    <w:abstractNumId w:val="39"/>
  </w:num>
  <w:num w:numId="23">
    <w:abstractNumId w:val="15"/>
  </w:num>
  <w:num w:numId="24">
    <w:abstractNumId w:val="10"/>
  </w:num>
  <w:num w:numId="25">
    <w:abstractNumId w:val="29"/>
  </w:num>
  <w:num w:numId="26">
    <w:abstractNumId w:val="6"/>
  </w:num>
  <w:num w:numId="27">
    <w:abstractNumId w:val="35"/>
  </w:num>
  <w:num w:numId="28">
    <w:abstractNumId w:val="42"/>
  </w:num>
  <w:num w:numId="29">
    <w:abstractNumId w:val="19"/>
  </w:num>
  <w:num w:numId="30">
    <w:abstractNumId w:val="33"/>
  </w:num>
  <w:num w:numId="31">
    <w:abstractNumId w:val="30"/>
  </w:num>
  <w:num w:numId="32">
    <w:abstractNumId w:val="36"/>
  </w:num>
  <w:num w:numId="33">
    <w:abstractNumId w:val="25"/>
  </w:num>
  <w:num w:numId="34">
    <w:abstractNumId w:val="43"/>
  </w:num>
  <w:num w:numId="35">
    <w:abstractNumId w:val="24"/>
  </w:num>
  <w:num w:numId="36">
    <w:abstractNumId w:val="22"/>
  </w:num>
  <w:num w:numId="37">
    <w:abstractNumId w:val="4"/>
  </w:num>
  <w:num w:numId="38">
    <w:abstractNumId w:val="20"/>
  </w:num>
  <w:num w:numId="39">
    <w:abstractNumId w:val="38"/>
  </w:num>
  <w:num w:numId="40">
    <w:abstractNumId w:val="26"/>
  </w:num>
  <w:num w:numId="41">
    <w:abstractNumId w:val="13"/>
  </w:num>
  <w:num w:numId="42">
    <w:abstractNumId w:val="3"/>
  </w:num>
  <w:num w:numId="43">
    <w:abstractNumId w:val="9"/>
  </w:num>
  <w:num w:numId="44">
    <w:abstractNumId w:val="3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TF-Standard APA Copy&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90erx590praee2zfkx29xiz90pvaxt0tse&quot;&gt;all_background_citations&lt;record-ids&gt;&lt;item&gt;1&lt;/item&gt;&lt;item&gt;21&lt;/item&gt;&lt;item&gt;27&lt;/item&gt;&lt;item&gt;44&lt;/item&gt;&lt;item&gt;60&lt;/item&gt;&lt;item&gt;122&lt;/item&gt;&lt;item&gt;147&lt;/item&gt;&lt;item&gt;182&lt;/item&gt;&lt;item&gt;192&lt;/item&gt;&lt;item&gt;213&lt;/item&gt;&lt;item&gt;230&lt;/item&gt;&lt;item&gt;335&lt;/item&gt;&lt;item&gt;435&lt;/item&gt;&lt;item&gt;475&lt;/item&gt;&lt;item&gt;1598&lt;/item&gt;&lt;item&gt;1638&lt;/item&gt;&lt;item&gt;1666&lt;/item&gt;&lt;item&gt;1678&lt;/item&gt;&lt;item&gt;1710&lt;/item&gt;&lt;item&gt;1780&lt;/item&gt;&lt;item&gt;1800&lt;/item&gt;&lt;item&gt;1804&lt;/item&gt;&lt;item&gt;1898&lt;/item&gt;&lt;item&gt;1945&lt;/item&gt;&lt;item&gt;2073&lt;/item&gt;&lt;item&gt;2076&lt;/item&gt;&lt;item&gt;2736&lt;/item&gt;&lt;item&gt;3131&lt;/item&gt;&lt;item&gt;4184&lt;/item&gt;&lt;item&gt;4219&lt;/item&gt;&lt;item&gt;5471&lt;/item&gt;&lt;item&gt;5683&lt;/item&gt;&lt;item&gt;5962&lt;/item&gt;&lt;item&gt;5965&lt;/item&gt;&lt;item&gt;5982&lt;/item&gt;&lt;item&gt;6037&lt;/item&gt;&lt;item&gt;6189&lt;/item&gt;&lt;item&gt;6705&lt;/item&gt;&lt;item&gt;7004&lt;/item&gt;&lt;item&gt;8214&lt;/item&gt;&lt;item&gt;8231&lt;/item&gt;&lt;item&gt;8492&lt;/item&gt;&lt;item&gt;8498&lt;/item&gt;&lt;item&gt;8502&lt;/item&gt;&lt;item&gt;8521&lt;/item&gt;&lt;item&gt;8523&lt;/item&gt;&lt;item&gt;8529&lt;/item&gt;&lt;item&gt;8530&lt;/item&gt;&lt;item&gt;8533&lt;/item&gt;&lt;item&gt;8546&lt;/item&gt;&lt;item&gt;8559&lt;/item&gt;&lt;item&gt;8566&lt;/item&gt;&lt;item&gt;8573&lt;/item&gt;&lt;item&gt;8582&lt;/item&gt;&lt;item&gt;8607&lt;/item&gt;&lt;item&gt;8608&lt;/item&gt;&lt;item&gt;8610&lt;/item&gt;&lt;item&gt;8611&lt;/item&gt;&lt;item&gt;8612&lt;/item&gt;&lt;item&gt;8613&lt;/item&gt;&lt;item&gt;8614&lt;/item&gt;&lt;item&gt;8618&lt;/item&gt;&lt;item&gt;8627&lt;/item&gt;&lt;item&gt;8636&lt;/item&gt;&lt;item&gt;8638&lt;/item&gt;&lt;item&gt;8639&lt;/item&gt;&lt;item&gt;8641&lt;/item&gt;&lt;item&gt;8642&lt;/item&gt;&lt;item&gt;8643&lt;/item&gt;&lt;item&gt;8644&lt;/item&gt;&lt;item&gt;8645&lt;/item&gt;&lt;item&gt;8647&lt;/item&gt;&lt;item&gt;8648&lt;/item&gt;&lt;item&gt;8649&lt;/item&gt;&lt;item&gt;8651&lt;/item&gt;&lt;item&gt;8652&lt;/item&gt;&lt;/record-ids&gt;&lt;/item&gt;&lt;/Libraries&gt;"/>
  </w:docVars>
  <w:rsids>
    <w:rsidRoot w:val="009C057F"/>
    <w:rsid w:val="000035C9"/>
    <w:rsid w:val="00026DFC"/>
    <w:rsid w:val="00061B35"/>
    <w:rsid w:val="00066A3F"/>
    <w:rsid w:val="000670EA"/>
    <w:rsid w:val="00070CC0"/>
    <w:rsid w:val="0007144F"/>
    <w:rsid w:val="00082298"/>
    <w:rsid w:val="0009670C"/>
    <w:rsid w:val="00096B0E"/>
    <w:rsid w:val="000B7DDD"/>
    <w:rsid w:val="000D561F"/>
    <w:rsid w:val="000E5695"/>
    <w:rsid w:val="0010118C"/>
    <w:rsid w:val="00110465"/>
    <w:rsid w:val="00134522"/>
    <w:rsid w:val="00150C85"/>
    <w:rsid w:val="00193D48"/>
    <w:rsid w:val="00197D97"/>
    <w:rsid w:val="001B2AAC"/>
    <w:rsid w:val="001B6CC9"/>
    <w:rsid w:val="001D07E0"/>
    <w:rsid w:val="00203182"/>
    <w:rsid w:val="00204D59"/>
    <w:rsid w:val="00240A53"/>
    <w:rsid w:val="00243B87"/>
    <w:rsid w:val="00250829"/>
    <w:rsid w:val="00253A10"/>
    <w:rsid w:val="00257D8B"/>
    <w:rsid w:val="002628E0"/>
    <w:rsid w:val="0026489C"/>
    <w:rsid w:val="002740F1"/>
    <w:rsid w:val="00275BDF"/>
    <w:rsid w:val="002767C1"/>
    <w:rsid w:val="002B033B"/>
    <w:rsid w:val="002D56B2"/>
    <w:rsid w:val="002E02A9"/>
    <w:rsid w:val="00302710"/>
    <w:rsid w:val="0030406E"/>
    <w:rsid w:val="00337FF6"/>
    <w:rsid w:val="00361335"/>
    <w:rsid w:val="003618DE"/>
    <w:rsid w:val="003A14AE"/>
    <w:rsid w:val="003A5852"/>
    <w:rsid w:val="003A6751"/>
    <w:rsid w:val="003B417C"/>
    <w:rsid w:val="003B5FC1"/>
    <w:rsid w:val="003C2F56"/>
    <w:rsid w:val="003C4AF1"/>
    <w:rsid w:val="003C6A61"/>
    <w:rsid w:val="004035D1"/>
    <w:rsid w:val="004346E3"/>
    <w:rsid w:val="00434A26"/>
    <w:rsid w:val="0049423B"/>
    <w:rsid w:val="00494BB0"/>
    <w:rsid w:val="004A5580"/>
    <w:rsid w:val="004B56E5"/>
    <w:rsid w:val="004B6E6F"/>
    <w:rsid w:val="004C1DE5"/>
    <w:rsid w:val="004C5D0B"/>
    <w:rsid w:val="004D6DFB"/>
    <w:rsid w:val="004E27C5"/>
    <w:rsid w:val="004E6D1D"/>
    <w:rsid w:val="004F1F9C"/>
    <w:rsid w:val="004F340A"/>
    <w:rsid w:val="00510406"/>
    <w:rsid w:val="0053459F"/>
    <w:rsid w:val="00535664"/>
    <w:rsid w:val="0054435C"/>
    <w:rsid w:val="00546E19"/>
    <w:rsid w:val="00553AFF"/>
    <w:rsid w:val="0055549C"/>
    <w:rsid w:val="00556FCA"/>
    <w:rsid w:val="00570EE3"/>
    <w:rsid w:val="00580262"/>
    <w:rsid w:val="005B0907"/>
    <w:rsid w:val="005C5D6F"/>
    <w:rsid w:val="005E58BA"/>
    <w:rsid w:val="005F555D"/>
    <w:rsid w:val="00610EAE"/>
    <w:rsid w:val="006236B2"/>
    <w:rsid w:val="00644EAB"/>
    <w:rsid w:val="006465A7"/>
    <w:rsid w:val="00651857"/>
    <w:rsid w:val="0066110E"/>
    <w:rsid w:val="0068304F"/>
    <w:rsid w:val="006946D3"/>
    <w:rsid w:val="006C7049"/>
    <w:rsid w:val="006D50C2"/>
    <w:rsid w:val="006E1039"/>
    <w:rsid w:val="00712E8F"/>
    <w:rsid w:val="00755CD7"/>
    <w:rsid w:val="00760CA7"/>
    <w:rsid w:val="007D12CA"/>
    <w:rsid w:val="007F46FD"/>
    <w:rsid w:val="00803E02"/>
    <w:rsid w:val="00806E41"/>
    <w:rsid w:val="008077E1"/>
    <w:rsid w:val="0082005C"/>
    <w:rsid w:val="0083772A"/>
    <w:rsid w:val="00863027"/>
    <w:rsid w:val="008A473D"/>
    <w:rsid w:val="008C215B"/>
    <w:rsid w:val="008C3CF3"/>
    <w:rsid w:val="008D2FF0"/>
    <w:rsid w:val="008D4E9D"/>
    <w:rsid w:val="008E0BCD"/>
    <w:rsid w:val="008E2AAC"/>
    <w:rsid w:val="00924459"/>
    <w:rsid w:val="0094201E"/>
    <w:rsid w:val="00946377"/>
    <w:rsid w:val="00980B49"/>
    <w:rsid w:val="00983B76"/>
    <w:rsid w:val="009B7959"/>
    <w:rsid w:val="009C057F"/>
    <w:rsid w:val="009C24B4"/>
    <w:rsid w:val="009C2A02"/>
    <w:rsid w:val="009C5AAF"/>
    <w:rsid w:val="009C5F40"/>
    <w:rsid w:val="009F2C72"/>
    <w:rsid w:val="00A00AD4"/>
    <w:rsid w:val="00A155AE"/>
    <w:rsid w:val="00A15ED5"/>
    <w:rsid w:val="00A33BFC"/>
    <w:rsid w:val="00A366B1"/>
    <w:rsid w:val="00A71EBA"/>
    <w:rsid w:val="00AA586B"/>
    <w:rsid w:val="00AB511A"/>
    <w:rsid w:val="00B1383E"/>
    <w:rsid w:val="00B41A34"/>
    <w:rsid w:val="00B45B84"/>
    <w:rsid w:val="00B715C7"/>
    <w:rsid w:val="00B81BBB"/>
    <w:rsid w:val="00B83BBF"/>
    <w:rsid w:val="00BA023D"/>
    <w:rsid w:val="00BB7532"/>
    <w:rsid w:val="00BC0D4E"/>
    <w:rsid w:val="00BD34C7"/>
    <w:rsid w:val="00BD5A79"/>
    <w:rsid w:val="00BE6055"/>
    <w:rsid w:val="00BF6704"/>
    <w:rsid w:val="00C25524"/>
    <w:rsid w:val="00C35C82"/>
    <w:rsid w:val="00C4299B"/>
    <w:rsid w:val="00C60308"/>
    <w:rsid w:val="00C70C8E"/>
    <w:rsid w:val="00CA62A5"/>
    <w:rsid w:val="00D27D3A"/>
    <w:rsid w:val="00DB122F"/>
    <w:rsid w:val="00DB3F74"/>
    <w:rsid w:val="00DD0A94"/>
    <w:rsid w:val="00DD0ACC"/>
    <w:rsid w:val="00DE3417"/>
    <w:rsid w:val="00E141E2"/>
    <w:rsid w:val="00E2687B"/>
    <w:rsid w:val="00E36CD8"/>
    <w:rsid w:val="00E7647B"/>
    <w:rsid w:val="00E77122"/>
    <w:rsid w:val="00E7719F"/>
    <w:rsid w:val="00E97D12"/>
    <w:rsid w:val="00EA0192"/>
    <w:rsid w:val="00EB5B28"/>
    <w:rsid w:val="00EB6B6E"/>
    <w:rsid w:val="00EC045E"/>
    <w:rsid w:val="00EC1076"/>
    <w:rsid w:val="00F002B8"/>
    <w:rsid w:val="00F52E83"/>
    <w:rsid w:val="00F634C0"/>
    <w:rsid w:val="00F97DD3"/>
    <w:rsid w:val="00FA0D46"/>
    <w:rsid w:val="00FE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ED77C"/>
  <w15:chartTrackingRefBased/>
  <w15:docId w15:val="{D6DF08C4-8D4B-42BC-B4CC-54EA3B47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57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C0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0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057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C057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C057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57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9C057F"/>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9C057F"/>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9C057F"/>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semiHidden/>
    <w:rsid w:val="009C057F"/>
    <w:rPr>
      <w:rFonts w:asciiTheme="majorHAnsi" w:eastAsiaTheme="majorEastAsia" w:hAnsiTheme="majorHAnsi" w:cstheme="majorBidi"/>
      <w:color w:val="2F5496" w:themeColor="accent1" w:themeShade="BF"/>
      <w:sz w:val="24"/>
      <w:szCs w:val="24"/>
      <w:lang w:eastAsia="en-GB"/>
    </w:rPr>
  </w:style>
  <w:style w:type="character" w:styleId="LineNumber">
    <w:name w:val="line number"/>
    <w:basedOn w:val="DefaultParagraphFont"/>
    <w:uiPriority w:val="99"/>
    <w:semiHidden/>
    <w:unhideWhenUsed/>
    <w:rsid w:val="009C057F"/>
  </w:style>
  <w:style w:type="paragraph" w:styleId="Title">
    <w:name w:val="Title"/>
    <w:basedOn w:val="Normal"/>
    <w:next w:val="Normal"/>
    <w:link w:val="TitleChar"/>
    <w:uiPriority w:val="10"/>
    <w:qFormat/>
    <w:rsid w:val="009C05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57F"/>
    <w:rPr>
      <w:rFonts w:asciiTheme="majorHAnsi" w:eastAsiaTheme="majorEastAsia" w:hAnsiTheme="majorHAnsi" w:cstheme="majorBidi"/>
      <w:spacing w:val="-10"/>
      <w:kern w:val="28"/>
      <w:sz w:val="56"/>
      <w:szCs w:val="56"/>
      <w:lang w:eastAsia="en-GB"/>
    </w:rPr>
  </w:style>
  <w:style w:type="paragraph" w:styleId="ListParagraph">
    <w:name w:val="List Paragraph"/>
    <w:basedOn w:val="Normal"/>
    <w:uiPriority w:val="34"/>
    <w:qFormat/>
    <w:rsid w:val="009C057F"/>
    <w:pPr>
      <w:ind w:left="720"/>
      <w:contextualSpacing/>
    </w:pPr>
  </w:style>
  <w:style w:type="paragraph" w:styleId="NormalWeb">
    <w:name w:val="Normal (Web)"/>
    <w:basedOn w:val="Normal"/>
    <w:uiPriority w:val="99"/>
    <w:semiHidden/>
    <w:unhideWhenUsed/>
    <w:rsid w:val="009C057F"/>
    <w:pPr>
      <w:spacing w:before="100" w:beforeAutospacing="1" w:after="100" w:afterAutospacing="1"/>
    </w:pPr>
  </w:style>
  <w:style w:type="character" w:styleId="CommentReference">
    <w:name w:val="annotation reference"/>
    <w:basedOn w:val="DefaultParagraphFont"/>
    <w:uiPriority w:val="99"/>
    <w:semiHidden/>
    <w:unhideWhenUsed/>
    <w:rsid w:val="009C057F"/>
    <w:rPr>
      <w:sz w:val="16"/>
      <w:szCs w:val="16"/>
    </w:rPr>
  </w:style>
  <w:style w:type="paragraph" w:styleId="CommentText">
    <w:name w:val="annotation text"/>
    <w:basedOn w:val="Normal"/>
    <w:link w:val="CommentTextChar"/>
    <w:uiPriority w:val="99"/>
    <w:unhideWhenUsed/>
    <w:rsid w:val="009C057F"/>
    <w:rPr>
      <w:sz w:val="20"/>
      <w:szCs w:val="20"/>
    </w:rPr>
  </w:style>
  <w:style w:type="character" w:customStyle="1" w:styleId="CommentTextChar">
    <w:name w:val="Comment Text Char"/>
    <w:basedOn w:val="DefaultParagraphFont"/>
    <w:link w:val="CommentText"/>
    <w:uiPriority w:val="99"/>
    <w:rsid w:val="009C057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057F"/>
    <w:rPr>
      <w:b/>
      <w:bCs/>
    </w:rPr>
  </w:style>
  <w:style w:type="character" w:customStyle="1" w:styleId="CommentSubjectChar">
    <w:name w:val="Comment Subject Char"/>
    <w:basedOn w:val="CommentTextChar"/>
    <w:link w:val="CommentSubject"/>
    <w:uiPriority w:val="99"/>
    <w:semiHidden/>
    <w:rsid w:val="009C057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C0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7F"/>
    <w:rPr>
      <w:rFonts w:ascii="Segoe UI" w:eastAsia="Times New Roman" w:hAnsi="Segoe UI" w:cs="Segoe UI"/>
      <w:sz w:val="18"/>
      <w:szCs w:val="18"/>
      <w:lang w:eastAsia="en-GB"/>
    </w:rPr>
  </w:style>
  <w:style w:type="paragraph" w:customStyle="1" w:styleId="EndNoteBibliographyTitle">
    <w:name w:val="EndNote Bibliography Title"/>
    <w:basedOn w:val="Normal"/>
    <w:link w:val="EndNoteBibliographyTitleChar"/>
    <w:rsid w:val="009C057F"/>
    <w:pPr>
      <w:jc w:val="center"/>
    </w:pPr>
    <w:rPr>
      <w:rFonts w:ascii="Calibri Light" w:hAnsi="Calibri Light" w:cs="Calibri Light"/>
      <w:noProof/>
      <w:sz w:val="32"/>
    </w:rPr>
  </w:style>
  <w:style w:type="character" w:customStyle="1" w:styleId="EndNoteBibliographyTitleChar">
    <w:name w:val="EndNote Bibliography Title Char"/>
    <w:basedOn w:val="DefaultParagraphFont"/>
    <w:link w:val="EndNoteBibliographyTitle"/>
    <w:rsid w:val="009C057F"/>
    <w:rPr>
      <w:rFonts w:ascii="Calibri Light" w:eastAsia="Times New Roman" w:hAnsi="Calibri Light" w:cs="Calibri Light"/>
      <w:noProof/>
      <w:sz w:val="32"/>
      <w:szCs w:val="24"/>
      <w:lang w:eastAsia="en-GB"/>
    </w:rPr>
  </w:style>
  <w:style w:type="paragraph" w:customStyle="1" w:styleId="EndNoteBibliography">
    <w:name w:val="EndNote Bibliography"/>
    <w:basedOn w:val="Normal"/>
    <w:link w:val="EndNoteBibliographyChar"/>
    <w:rsid w:val="009C057F"/>
    <w:rPr>
      <w:rFonts w:ascii="Calibri Light" w:hAnsi="Calibri Light" w:cs="Calibri Light"/>
      <w:noProof/>
      <w:sz w:val="32"/>
    </w:rPr>
  </w:style>
  <w:style w:type="character" w:customStyle="1" w:styleId="EndNoteBibliographyChar">
    <w:name w:val="EndNote Bibliography Char"/>
    <w:basedOn w:val="DefaultParagraphFont"/>
    <w:link w:val="EndNoteBibliography"/>
    <w:rsid w:val="009C057F"/>
    <w:rPr>
      <w:rFonts w:ascii="Calibri Light" w:eastAsia="Times New Roman" w:hAnsi="Calibri Light" w:cs="Calibri Light"/>
      <w:noProof/>
      <w:sz w:val="32"/>
      <w:szCs w:val="24"/>
      <w:lang w:eastAsia="en-GB"/>
    </w:rPr>
  </w:style>
  <w:style w:type="character" w:styleId="Hyperlink">
    <w:name w:val="Hyperlink"/>
    <w:basedOn w:val="DefaultParagraphFont"/>
    <w:uiPriority w:val="99"/>
    <w:unhideWhenUsed/>
    <w:rsid w:val="009C057F"/>
    <w:rPr>
      <w:color w:val="0563C1"/>
      <w:u w:val="single"/>
    </w:rPr>
  </w:style>
  <w:style w:type="table" w:styleId="TableGrid">
    <w:name w:val="Table Grid"/>
    <w:basedOn w:val="TableNormal"/>
    <w:uiPriority w:val="39"/>
    <w:rsid w:val="009C05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057F"/>
    <w:pPr>
      <w:spacing w:after="200"/>
    </w:pPr>
    <w:rPr>
      <w:i/>
      <w:iCs/>
      <w:color w:val="44546A" w:themeColor="text2"/>
      <w:sz w:val="18"/>
      <w:szCs w:val="18"/>
    </w:rPr>
  </w:style>
  <w:style w:type="paragraph" w:styleId="Header">
    <w:name w:val="header"/>
    <w:basedOn w:val="Normal"/>
    <w:link w:val="HeaderChar"/>
    <w:uiPriority w:val="99"/>
    <w:unhideWhenUsed/>
    <w:rsid w:val="009C057F"/>
    <w:pPr>
      <w:tabs>
        <w:tab w:val="center" w:pos="4513"/>
        <w:tab w:val="right" w:pos="9026"/>
      </w:tabs>
    </w:pPr>
  </w:style>
  <w:style w:type="character" w:customStyle="1" w:styleId="HeaderChar">
    <w:name w:val="Header Char"/>
    <w:basedOn w:val="DefaultParagraphFont"/>
    <w:link w:val="Header"/>
    <w:uiPriority w:val="99"/>
    <w:rsid w:val="009C057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C057F"/>
    <w:pPr>
      <w:tabs>
        <w:tab w:val="center" w:pos="4513"/>
        <w:tab w:val="right" w:pos="9026"/>
      </w:tabs>
    </w:pPr>
  </w:style>
  <w:style w:type="character" w:customStyle="1" w:styleId="FooterChar">
    <w:name w:val="Footer Char"/>
    <w:basedOn w:val="DefaultParagraphFont"/>
    <w:link w:val="Footer"/>
    <w:uiPriority w:val="99"/>
    <w:rsid w:val="009C057F"/>
    <w:rPr>
      <w:rFonts w:ascii="Times New Roman" w:eastAsia="Times New Roman" w:hAnsi="Times New Roman" w:cs="Times New Roman"/>
      <w:sz w:val="24"/>
      <w:szCs w:val="24"/>
      <w:lang w:eastAsia="en-GB"/>
    </w:rPr>
  </w:style>
  <w:style w:type="paragraph" w:customStyle="1" w:styleId="Affiliation">
    <w:name w:val="Affiliation"/>
    <w:basedOn w:val="Normal"/>
    <w:qFormat/>
    <w:rsid w:val="009C057F"/>
    <w:pPr>
      <w:spacing w:before="240" w:line="360" w:lineRule="auto"/>
    </w:pPr>
    <w:rPr>
      <w:i/>
    </w:rPr>
  </w:style>
  <w:style w:type="table" w:customStyle="1" w:styleId="TableGrid1">
    <w:name w:val="Table Grid1"/>
    <w:basedOn w:val="TableNormal"/>
    <w:next w:val="TableGrid"/>
    <w:uiPriority w:val="39"/>
    <w:rsid w:val="009C05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057F"/>
    <w:rPr>
      <w:color w:val="605E5C"/>
      <w:shd w:val="clear" w:color="auto" w:fill="E1DFDD"/>
    </w:rPr>
  </w:style>
  <w:style w:type="paragraph" w:styleId="Revision">
    <w:name w:val="Revision"/>
    <w:hidden/>
    <w:uiPriority w:val="99"/>
    <w:semiHidden/>
    <w:rsid w:val="009C057F"/>
    <w:pPr>
      <w:spacing w:after="0"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9C057F"/>
  </w:style>
  <w:style w:type="table" w:customStyle="1" w:styleId="TableGrid2">
    <w:name w:val="Table Grid2"/>
    <w:basedOn w:val="TableNormal"/>
    <w:next w:val="TableGrid"/>
    <w:uiPriority w:val="39"/>
    <w:rsid w:val="009C05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B1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bd4426b-5d52-457b-ad2e-fbe025113f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0A62C1AE8CC04D82384DA1EB54E45F" ma:contentTypeVersion="15" ma:contentTypeDescription="Create a new document." ma:contentTypeScope="" ma:versionID="27c054aaab57689796da9d7b0f885f17">
  <xsd:schema xmlns:xsd="http://www.w3.org/2001/XMLSchema" xmlns:xs="http://www.w3.org/2001/XMLSchema" xmlns:p="http://schemas.microsoft.com/office/2006/metadata/properties" xmlns:ns3="abd4426b-5d52-457b-ad2e-fbe025113f6a" xmlns:ns4="265fc2f6-d509-454f-a2a9-594338b288a7" targetNamespace="http://schemas.microsoft.com/office/2006/metadata/properties" ma:root="true" ma:fieldsID="5e62b3159d32508a885abc75b5184241" ns3:_="" ns4:_="">
    <xsd:import namespace="abd4426b-5d52-457b-ad2e-fbe025113f6a"/>
    <xsd:import namespace="265fc2f6-d509-454f-a2a9-594338b288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426b-5d52-457b-ad2e-fbe025113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5fc2f6-d509-454f-a2a9-594338b288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EAF80-ADC4-40BA-8ED2-87A0E81FE2AF}">
  <ds:schemaRefs>
    <ds:schemaRef ds:uri="http://schemas.microsoft.com/sharepoint/v3/contenttype/forms"/>
  </ds:schemaRefs>
</ds:datastoreItem>
</file>

<file path=customXml/itemProps2.xml><?xml version="1.0" encoding="utf-8"?>
<ds:datastoreItem xmlns:ds="http://schemas.openxmlformats.org/officeDocument/2006/customXml" ds:itemID="{3F656F02-9EA9-45B9-8D2F-9CEAAE206E4B}">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65fc2f6-d509-454f-a2a9-594338b288a7"/>
    <ds:schemaRef ds:uri="abd4426b-5d52-457b-ad2e-fbe025113f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07ADA6B-1443-4EC9-9631-2F9B889B3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426b-5d52-457b-ad2e-fbe025113f6a"/>
    <ds:schemaRef ds:uri="265fc2f6-d509-454f-a2a9-594338b28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14086</Words>
  <Characters>80291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Caprioli, Thais</dc:creator>
  <cp:keywords/>
  <dc:description/>
  <cp:lastModifiedBy>Caprioli, Thais</cp:lastModifiedBy>
  <cp:revision>2</cp:revision>
  <dcterms:created xsi:type="dcterms:W3CDTF">2023-02-09T08:39:00Z</dcterms:created>
  <dcterms:modified xsi:type="dcterms:W3CDTF">2023-02-09T08:39:00Z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0x010100F30A62C1AE8CC04D82384DA1EB54E45F</vt:lpwstr>
  </property>
</Properties>
</file>