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9FC98" w14:textId="7106F82F" w:rsidR="000245C4" w:rsidRDefault="000245C4" w:rsidP="000245C4">
      <w:pPr>
        <w:pStyle w:val="NoSpacing"/>
        <w:jc w:val="center"/>
        <w:rPr>
          <w:rFonts w:ascii="Times New Roman" w:hAnsi="Times New Roman" w:cs="Times New Roman"/>
          <w:b/>
          <w:bCs/>
          <w:sz w:val="24"/>
          <w:szCs w:val="24"/>
        </w:rPr>
      </w:pPr>
      <w:r w:rsidRPr="00C841BD">
        <w:rPr>
          <w:rFonts w:ascii="Times New Roman" w:hAnsi="Times New Roman" w:cs="Times New Roman"/>
          <w:b/>
          <w:bCs/>
          <w:sz w:val="24"/>
          <w:szCs w:val="24"/>
        </w:rPr>
        <w:t>CORPORATE STRATEGY, POLITICAL CONTRIBUTIONS AND CORPORATE RISK-TAKING</w:t>
      </w:r>
    </w:p>
    <w:p w14:paraId="336C1DA8" w14:textId="77777777" w:rsidR="007A36B3" w:rsidRDefault="007A36B3" w:rsidP="000245C4">
      <w:pPr>
        <w:pStyle w:val="NoSpacing"/>
        <w:jc w:val="center"/>
        <w:rPr>
          <w:rFonts w:ascii="Times New Roman" w:hAnsi="Times New Roman" w:cs="Times New Roman"/>
          <w:b/>
          <w:bCs/>
          <w:sz w:val="24"/>
          <w:szCs w:val="24"/>
        </w:rPr>
      </w:pPr>
    </w:p>
    <w:p w14:paraId="3BB7ABF9" w14:textId="77777777" w:rsidR="001C4FFF" w:rsidRDefault="001C4FFF" w:rsidP="000245C4">
      <w:pPr>
        <w:pStyle w:val="NoSpacing"/>
        <w:jc w:val="center"/>
        <w:rPr>
          <w:rFonts w:ascii="Times New Roman" w:hAnsi="Times New Roman" w:cs="Times New Roman"/>
          <w:b/>
          <w:bCs/>
          <w:sz w:val="24"/>
          <w:szCs w:val="24"/>
        </w:rPr>
      </w:pPr>
    </w:p>
    <w:p w14:paraId="34059BD8" w14:textId="77777777" w:rsidR="001C4FFF" w:rsidRPr="0078176B" w:rsidRDefault="001C4FFF" w:rsidP="001C4FFF">
      <w:pPr>
        <w:tabs>
          <w:tab w:val="left" w:pos="5397"/>
        </w:tabs>
        <w:spacing w:after="0" w:line="480" w:lineRule="auto"/>
        <w:jc w:val="center"/>
        <w:rPr>
          <w:rFonts w:ascii="Times New Roman" w:eastAsia="Times New Roman" w:hAnsi="Times New Roman" w:cs="Times New Roman"/>
          <w:b/>
          <w:bCs/>
          <w:sz w:val="24"/>
          <w:szCs w:val="24"/>
        </w:rPr>
      </w:pPr>
      <w:bookmarkStart w:id="0" w:name="_GoBack"/>
      <w:bookmarkEnd w:id="0"/>
      <w:r w:rsidRPr="0078176B">
        <w:rPr>
          <w:rFonts w:ascii="Times New Roman" w:eastAsia="Times New Roman" w:hAnsi="Times New Roman" w:cs="Times New Roman"/>
          <w:b/>
          <w:bCs/>
          <w:sz w:val="24"/>
          <w:szCs w:val="24"/>
        </w:rPr>
        <w:t>Abstract</w:t>
      </w:r>
    </w:p>
    <w:p w14:paraId="5638855C" w14:textId="77777777" w:rsidR="001C4FFF" w:rsidRPr="0078176B" w:rsidRDefault="001C4FFF" w:rsidP="001C4FFF">
      <w:pPr>
        <w:tabs>
          <w:tab w:val="left" w:pos="5397"/>
        </w:tabs>
        <w:snapToGrid w:val="0"/>
        <w:spacing w:after="0" w:line="240" w:lineRule="auto"/>
        <w:jc w:val="both"/>
        <w:rPr>
          <w:rFonts w:ascii="Times New Roman" w:eastAsia="Times New Roman" w:hAnsi="Times New Roman" w:cs="Times New Roman"/>
          <w:sz w:val="24"/>
          <w:szCs w:val="24"/>
        </w:rPr>
      </w:pPr>
    </w:p>
    <w:p w14:paraId="5160F6BC" w14:textId="77777777" w:rsidR="001C4FFF" w:rsidRPr="0078176B" w:rsidRDefault="001C4FFF" w:rsidP="001C4FFF">
      <w:pPr>
        <w:tabs>
          <w:tab w:val="left" w:pos="5397"/>
        </w:tabs>
        <w:snapToGrid w:val="0"/>
        <w:spacing w:after="0" w:line="240" w:lineRule="auto"/>
        <w:jc w:val="both"/>
        <w:rPr>
          <w:rFonts w:ascii="Times New Roman" w:eastAsia="Times New Roman" w:hAnsi="Times New Roman" w:cs="Times New Roman"/>
          <w:sz w:val="24"/>
          <w:szCs w:val="24"/>
        </w:rPr>
      </w:pPr>
      <w:r w:rsidRPr="0078176B">
        <w:rPr>
          <w:rFonts w:ascii="Times New Roman" w:eastAsia="Times New Roman" w:hAnsi="Times New Roman" w:cs="Times New Roman"/>
          <w:b/>
          <w:bCs/>
          <w:sz w:val="24"/>
          <w:szCs w:val="24"/>
        </w:rPr>
        <w:t>Purpose:</w:t>
      </w:r>
      <w:r w:rsidRPr="0078176B">
        <w:rPr>
          <w:rFonts w:ascii="Times New Roman" w:eastAsia="Times New Roman" w:hAnsi="Times New Roman" w:cs="Times New Roman"/>
          <w:sz w:val="24"/>
          <w:szCs w:val="24"/>
        </w:rPr>
        <w:t xml:space="preserve"> </w:t>
      </w:r>
      <w:r w:rsidRPr="00E0591B">
        <w:rPr>
          <w:rFonts w:ascii="Times New Roman" w:eastAsia="Times New Roman" w:hAnsi="Times New Roman" w:cs="Times New Roman"/>
          <w:sz w:val="24"/>
          <w:szCs w:val="24"/>
        </w:rPr>
        <w:t>Despite the importance and prevalence of corporate political activities in modern organizations, there remains limited insights on the potential relationship between political contributions and companies risk-taking activities. This study examines the relationship between monetary political contributions of firms and corporate risk-taking activities in the context of unstable political and economic environments.</w:t>
      </w:r>
      <w:r>
        <w:rPr>
          <w:rFonts w:ascii="Times New Roman" w:eastAsia="Times New Roman" w:hAnsi="Times New Roman" w:cs="Times New Roman"/>
          <w:sz w:val="24"/>
          <w:szCs w:val="24"/>
        </w:rPr>
        <w:t xml:space="preserve"> </w:t>
      </w:r>
    </w:p>
    <w:p w14:paraId="0FE65BBF" w14:textId="77777777" w:rsidR="001C4FFF" w:rsidRPr="0078176B" w:rsidRDefault="001C4FFF" w:rsidP="001C4FFF">
      <w:pPr>
        <w:tabs>
          <w:tab w:val="left" w:pos="5397"/>
        </w:tabs>
        <w:snapToGrid w:val="0"/>
        <w:spacing w:after="0" w:line="240" w:lineRule="auto"/>
        <w:jc w:val="both"/>
        <w:rPr>
          <w:rFonts w:ascii="Times New Roman" w:eastAsia="Times New Roman" w:hAnsi="Times New Roman" w:cs="Times New Roman"/>
          <w:sz w:val="24"/>
          <w:szCs w:val="24"/>
        </w:rPr>
      </w:pPr>
    </w:p>
    <w:p w14:paraId="135A72E0" w14:textId="77777777" w:rsidR="001C4FFF" w:rsidRPr="0078176B" w:rsidRDefault="001C4FFF" w:rsidP="001C4FFF">
      <w:pPr>
        <w:tabs>
          <w:tab w:val="left" w:pos="5397"/>
        </w:tabs>
        <w:snapToGrid w:val="0"/>
        <w:spacing w:after="0" w:line="240" w:lineRule="auto"/>
        <w:jc w:val="both"/>
        <w:rPr>
          <w:rFonts w:ascii="Times New Roman" w:eastAsia="Times New Roman" w:hAnsi="Times New Roman" w:cs="Times New Roman"/>
          <w:sz w:val="24"/>
          <w:szCs w:val="24"/>
        </w:rPr>
      </w:pPr>
      <w:r w:rsidRPr="0078176B">
        <w:rPr>
          <w:rFonts w:ascii="Times New Roman" w:eastAsia="Times New Roman" w:hAnsi="Times New Roman" w:cs="Times New Roman"/>
          <w:b/>
          <w:bCs/>
          <w:sz w:val="24"/>
          <w:szCs w:val="24"/>
        </w:rPr>
        <w:t>Design/methodology/approach:</w:t>
      </w:r>
      <w:r w:rsidRPr="0078176B">
        <w:rPr>
          <w:rFonts w:ascii="Times New Roman" w:eastAsia="Times New Roman" w:hAnsi="Times New Roman" w:cs="Times New Roman"/>
          <w:sz w:val="24"/>
          <w:szCs w:val="24"/>
        </w:rPr>
        <w:t xml:space="preserve"> </w:t>
      </w:r>
      <w:r w:rsidRPr="00E0591B">
        <w:rPr>
          <w:rFonts w:ascii="Times New Roman" w:eastAsia="Times New Roman" w:hAnsi="Times New Roman" w:cs="Times New Roman"/>
          <w:sz w:val="24"/>
          <w:szCs w:val="24"/>
        </w:rPr>
        <w:t xml:space="preserve">We employ a </w:t>
      </w:r>
      <w:r>
        <w:rPr>
          <w:rFonts w:ascii="Times New Roman" w:eastAsia="Times New Roman" w:hAnsi="Times New Roman" w:cs="Times New Roman"/>
          <w:sz w:val="24"/>
          <w:szCs w:val="24"/>
        </w:rPr>
        <w:t>t</w:t>
      </w:r>
      <w:r w:rsidRPr="00E0591B">
        <w:rPr>
          <w:rFonts w:ascii="Times New Roman" w:eastAsia="Times New Roman" w:hAnsi="Times New Roman" w:cs="Times New Roman"/>
          <w:sz w:val="24"/>
          <w:szCs w:val="24"/>
        </w:rPr>
        <w:t xml:space="preserve">wo-step </w:t>
      </w:r>
      <w:r>
        <w:rPr>
          <w:rFonts w:ascii="Times New Roman" w:eastAsia="Times New Roman" w:hAnsi="Times New Roman" w:cs="Times New Roman"/>
          <w:sz w:val="24"/>
          <w:szCs w:val="24"/>
        </w:rPr>
        <w:t>s</w:t>
      </w:r>
      <w:r w:rsidRPr="00E0591B">
        <w:rPr>
          <w:rFonts w:ascii="Times New Roman" w:eastAsia="Times New Roman" w:hAnsi="Times New Roman" w:cs="Times New Roman"/>
          <w:sz w:val="24"/>
          <w:szCs w:val="24"/>
        </w:rPr>
        <w:t xml:space="preserve">ystem GMM estimation to investigate the </w:t>
      </w:r>
      <w:r>
        <w:rPr>
          <w:rFonts w:ascii="Times New Roman" w:eastAsia="Times New Roman" w:hAnsi="Times New Roman" w:cs="Times New Roman"/>
          <w:sz w:val="24"/>
          <w:szCs w:val="24"/>
        </w:rPr>
        <w:t>subject</w:t>
      </w:r>
      <w:r w:rsidRPr="00E0591B">
        <w:rPr>
          <w:rFonts w:ascii="Times New Roman" w:eastAsia="Times New Roman" w:hAnsi="Times New Roman" w:cs="Times New Roman"/>
          <w:sz w:val="24"/>
          <w:szCs w:val="24"/>
        </w:rPr>
        <w:t xml:space="preserve"> using a cross-country sample of </w:t>
      </w:r>
      <w:r>
        <w:rPr>
          <w:rFonts w:ascii="Times New Roman" w:eastAsia="Times New Roman" w:hAnsi="Times New Roman" w:cs="Times New Roman"/>
          <w:sz w:val="24"/>
          <w:szCs w:val="24"/>
        </w:rPr>
        <w:t>307</w:t>
      </w:r>
      <w:r w:rsidRPr="00E0591B">
        <w:rPr>
          <w:rFonts w:ascii="Times New Roman" w:eastAsia="Times New Roman" w:hAnsi="Times New Roman" w:cs="Times New Roman"/>
          <w:sz w:val="24"/>
          <w:szCs w:val="24"/>
        </w:rPr>
        <w:t xml:space="preserve"> firms from 22 countries covered over 2002–2017. In line with the previous studies, we control for various corporate governance mechanisms, firm-level factors and country-level characteristics. </w:t>
      </w:r>
    </w:p>
    <w:p w14:paraId="0FF5AF9A" w14:textId="77777777" w:rsidR="001C4FFF" w:rsidRPr="0078176B" w:rsidRDefault="001C4FFF" w:rsidP="001C4FFF">
      <w:pPr>
        <w:tabs>
          <w:tab w:val="left" w:pos="5397"/>
        </w:tabs>
        <w:snapToGrid w:val="0"/>
        <w:spacing w:after="0" w:line="240" w:lineRule="auto"/>
        <w:jc w:val="both"/>
        <w:rPr>
          <w:rFonts w:ascii="Times New Roman" w:eastAsia="Times New Roman" w:hAnsi="Times New Roman" w:cs="Times New Roman"/>
          <w:sz w:val="24"/>
          <w:szCs w:val="24"/>
        </w:rPr>
      </w:pPr>
    </w:p>
    <w:p w14:paraId="5F5E7193" w14:textId="77777777" w:rsidR="001C4FFF" w:rsidRPr="00E12DBC" w:rsidRDefault="001C4FFF" w:rsidP="001C4FFF">
      <w:pPr>
        <w:tabs>
          <w:tab w:val="left" w:pos="5397"/>
        </w:tabs>
        <w:snapToGrid w:val="0"/>
        <w:spacing w:after="0" w:line="240" w:lineRule="auto"/>
        <w:jc w:val="both"/>
        <w:rPr>
          <w:rFonts w:ascii="Times New Roman" w:hAnsi="Times New Roman"/>
          <w:sz w:val="24"/>
        </w:rPr>
      </w:pPr>
      <w:r w:rsidRPr="0078176B">
        <w:rPr>
          <w:rFonts w:ascii="Times New Roman" w:eastAsia="Times New Roman" w:hAnsi="Times New Roman" w:cs="Times New Roman"/>
          <w:b/>
          <w:bCs/>
          <w:sz w:val="24"/>
          <w:szCs w:val="24"/>
        </w:rPr>
        <w:t>Findings:</w:t>
      </w:r>
      <w:r w:rsidRPr="007817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findings </w:t>
      </w:r>
      <w:r w:rsidRPr="00072BE0">
        <w:rPr>
          <w:rFonts w:ascii="Times New Roman" w:eastAsia="Times New Roman" w:hAnsi="Times New Roman" w:cs="Times New Roman"/>
          <w:sz w:val="24"/>
          <w:szCs w:val="24"/>
        </w:rPr>
        <w:t>demonstrate that firms that make monetary political contributions exhibit lower levels of risk as measured by different proxies for risks, namely, systematic, idiosyncratic and total risk</w:t>
      </w:r>
      <w:r>
        <w:rPr>
          <w:rFonts w:ascii="Times New Roman" w:eastAsia="Times New Roman" w:hAnsi="Times New Roman" w:cs="Times New Roman"/>
          <w:sz w:val="24"/>
          <w:szCs w:val="24"/>
        </w:rPr>
        <w:t xml:space="preserve">. </w:t>
      </w:r>
    </w:p>
    <w:p w14:paraId="4537EAF2" w14:textId="77777777" w:rsidR="001C4FFF" w:rsidRDefault="001C4FFF" w:rsidP="001C4FFF">
      <w:pPr>
        <w:tabs>
          <w:tab w:val="left" w:pos="5397"/>
        </w:tabs>
        <w:snapToGrid w:val="0"/>
        <w:spacing w:after="0" w:line="240" w:lineRule="auto"/>
        <w:jc w:val="both"/>
        <w:rPr>
          <w:rFonts w:ascii="Times New Roman" w:eastAsia="Times New Roman" w:hAnsi="Times New Roman" w:cs="Times New Roman"/>
          <w:b/>
          <w:bCs/>
          <w:sz w:val="24"/>
          <w:szCs w:val="24"/>
        </w:rPr>
      </w:pPr>
    </w:p>
    <w:p w14:paraId="0D3D17E4" w14:textId="77777777" w:rsidR="001C4FFF" w:rsidRPr="0078176B" w:rsidRDefault="001C4FFF" w:rsidP="001C4FFF">
      <w:pPr>
        <w:tabs>
          <w:tab w:val="left" w:pos="5397"/>
        </w:tab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Practical implications</w:t>
      </w:r>
      <w:r w:rsidRPr="0078176B">
        <w:rPr>
          <w:rFonts w:ascii="Times New Roman" w:eastAsia="Times New Roman" w:hAnsi="Times New Roman" w:cs="Times New Roman"/>
          <w:b/>
          <w:bCs/>
          <w:sz w:val="24"/>
          <w:szCs w:val="24"/>
        </w:rPr>
        <w:t>:</w:t>
      </w:r>
      <w:r w:rsidRPr="007817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072BE0">
        <w:rPr>
          <w:rFonts w:ascii="Times New Roman" w:eastAsia="Times New Roman" w:hAnsi="Times New Roman" w:cs="Times New Roman"/>
          <w:sz w:val="24"/>
          <w:szCs w:val="24"/>
        </w:rPr>
        <w:t xml:space="preserve"> results suggest that political contributions can be a useful </w:t>
      </w:r>
      <w:r>
        <w:rPr>
          <w:rFonts w:ascii="Times New Roman" w:eastAsia="Times New Roman" w:hAnsi="Times New Roman" w:cs="Times New Roman"/>
          <w:sz w:val="24"/>
          <w:szCs w:val="24"/>
        </w:rPr>
        <w:t xml:space="preserve">mechanism </w:t>
      </w:r>
      <w:r w:rsidRPr="00072BE0">
        <w:rPr>
          <w:rFonts w:ascii="Times New Roman" w:eastAsia="Times New Roman" w:hAnsi="Times New Roman" w:cs="Times New Roman"/>
          <w:sz w:val="24"/>
          <w:szCs w:val="24"/>
        </w:rPr>
        <w:t xml:space="preserve">to mitigate risk exposure. </w:t>
      </w:r>
      <w:r>
        <w:rPr>
          <w:rFonts w:ascii="Times New Roman" w:eastAsia="Times New Roman" w:hAnsi="Times New Roman" w:cs="Times New Roman"/>
          <w:sz w:val="24"/>
          <w:szCs w:val="24"/>
        </w:rPr>
        <w:t xml:space="preserve">Also, the </w:t>
      </w:r>
      <w:r w:rsidRPr="00174637">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of </w:t>
      </w:r>
      <w:r w:rsidRPr="00174637">
        <w:rPr>
          <w:rFonts w:ascii="Times New Roman" w:eastAsia="Times New Roman" w:hAnsi="Times New Roman" w:cs="Times New Roman"/>
          <w:sz w:val="24"/>
          <w:szCs w:val="24"/>
        </w:rPr>
        <w:t>different risk measures and other factors for robustness foster</w:t>
      </w:r>
      <w:r>
        <w:rPr>
          <w:rFonts w:ascii="Times New Roman" w:eastAsia="Times New Roman" w:hAnsi="Times New Roman" w:cs="Times New Roman"/>
          <w:sz w:val="24"/>
          <w:szCs w:val="24"/>
        </w:rPr>
        <w:t>s a</w:t>
      </w:r>
      <w:r w:rsidRPr="00174637">
        <w:rPr>
          <w:rFonts w:ascii="Times New Roman" w:eastAsia="Times New Roman" w:hAnsi="Times New Roman" w:cs="Times New Roman"/>
          <w:sz w:val="24"/>
          <w:szCs w:val="24"/>
        </w:rPr>
        <w:t xml:space="preserve"> better understanding of political connectedness in a more contextualized and dynamic manner. </w:t>
      </w:r>
    </w:p>
    <w:p w14:paraId="7BCA2E5C" w14:textId="77777777" w:rsidR="001C4FFF" w:rsidRPr="0078176B" w:rsidRDefault="001C4FFF" w:rsidP="001C4FFF">
      <w:pPr>
        <w:tabs>
          <w:tab w:val="left" w:pos="5397"/>
        </w:tabs>
        <w:snapToGrid w:val="0"/>
        <w:spacing w:after="0" w:line="240" w:lineRule="auto"/>
        <w:jc w:val="both"/>
        <w:rPr>
          <w:rFonts w:ascii="Times New Roman" w:eastAsia="Times New Roman" w:hAnsi="Times New Roman" w:cs="Times New Roman"/>
          <w:sz w:val="24"/>
          <w:szCs w:val="24"/>
        </w:rPr>
      </w:pPr>
    </w:p>
    <w:p w14:paraId="166189E4" w14:textId="77777777" w:rsidR="001C4FFF" w:rsidRPr="0078176B" w:rsidRDefault="001C4FFF" w:rsidP="001C4FFF">
      <w:pPr>
        <w:tabs>
          <w:tab w:val="left" w:pos="5397"/>
        </w:tabs>
        <w:snapToGrid w:val="0"/>
        <w:spacing w:after="0" w:line="240" w:lineRule="auto"/>
        <w:jc w:val="both"/>
        <w:rPr>
          <w:rFonts w:ascii="Times New Roman" w:eastAsia="Times New Roman" w:hAnsi="Times New Roman" w:cs="Times New Roman"/>
          <w:sz w:val="24"/>
          <w:szCs w:val="24"/>
        </w:rPr>
      </w:pPr>
      <w:r w:rsidRPr="0078176B">
        <w:rPr>
          <w:rFonts w:ascii="Times New Roman" w:eastAsia="Times New Roman" w:hAnsi="Times New Roman" w:cs="Times New Roman"/>
          <w:b/>
          <w:bCs/>
          <w:sz w:val="24"/>
          <w:szCs w:val="24"/>
        </w:rPr>
        <w:t>Originality:</w:t>
      </w:r>
      <w:r w:rsidRPr="0078176B">
        <w:rPr>
          <w:rFonts w:ascii="Times New Roman" w:eastAsia="Times New Roman" w:hAnsi="Times New Roman" w:cs="Times New Roman"/>
          <w:sz w:val="24"/>
          <w:szCs w:val="24"/>
        </w:rPr>
        <w:t xml:space="preserve"> </w:t>
      </w:r>
      <w:r w:rsidRPr="00174637">
        <w:rPr>
          <w:rFonts w:ascii="Times New Roman" w:eastAsia="Times New Roman" w:hAnsi="Times New Roman" w:cs="Times New Roman"/>
          <w:sz w:val="24"/>
          <w:szCs w:val="24"/>
        </w:rPr>
        <w:t xml:space="preserve">The current study seeks to contribute to the debate surrounding corporate strategy, political connectedness and corporate risk taking </w:t>
      </w:r>
      <w:r>
        <w:rPr>
          <w:rFonts w:ascii="Times New Roman" w:eastAsia="Times New Roman" w:hAnsi="Times New Roman" w:cs="Times New Roman"/>
          <w:sz w:val="24"/>
          <w:szCs w:val="24"/>
        </w:rPr>
        <w:t xml:space="preserve">by </w:t>
      </w:r>
      <w:r w:rsidRPr="00174637">
        <w:rPr>
          <w:rFonts w:ascii="Times New Roman" w:eastAsia="Times New Roman" w:hAnsi="Times New Roman" w:cs="Times New Roman"/>
          <w:sz w:val="24"/>
          <w:szCs w:val="24"/>
        </w:rPr>
        <w:t>using actual monetary political contributions as an explicit measure of political connection. The present study furthers scholarly understanding on the dynamics of corporate political activities using political contributions in monetary terms</w:t>
      </w:r>
      <w:r>
        <w:rPr>
          <w:rFonts w:ascii="Times New Roman" w:eastAsia="Times New Roman" w:hAnsi="Times New Roman" w:cs="Times New Roman"/>
          <w:sz w:val="24"/>
          <w:szCs w:val="24"/>
        </w:rPr>
        <w:t xml:space="preserve"> as a measure</w:t>
      </w:r>
      <w:r w:rsidRPr="00174637">
        <w:rPr>
          <w:rFonts w:ascii="Times New Roman" w:eastAsia="Times New Roman" w:hAnsi="Times New Roman" w:cs="Times New Roman"/>
          <w:sz w:val="24"/>
          <w:szCs w:val="24"/>
        </w:rPr>
        <w:t xml:space="preserve"> of political connectedness </w:t>
      </w:r>
      <w:r>
        <w:rPr>
          <w:rFonts w:ascii="Times New Roman" w:eastAsia="Times New Roman" w:hAnsi="Times New Roman" w:cs="Times New Roman"/>
          <w:sz w:val="24"/>
          <w:szCs w:val="24"/>
        </w:rPr>
        <w:t>and its impact on</w:t>
      </w:r>
      <w:r w:rsidRPr="00174637">
        <w:rPr>
          <w:rFonts w:ascii="Times New Roman" w:eastAsia="Times New Roman" w:hAnsi="Times New Roman" w:cs="Times New Roman"/>
          <w:sz w:val="24"/>
          <w:szCs w:val="24"/>
        </w:rPr>
        <w:t xml:space="preserve"> risk-taking. Furthermore, we explore this topic using insights from nonmarket strategy literature and studies on political contributions.</w:t>
      </w:r>
    </w:p>
    <w:p w14:paraId="36F3BD14" w14:textId="77777777" w:rsidR="001C4FFF" w:rsidRPr="0078176B" w:rsidRDefault="001C4FFF" w:rsidP="001C4FFF">
      <w:pPr>
        <w:tabs>
          <w:tab w:val="left" w:pos="5397"/>
        </w:tabs>
        <w:snapToGrid w:val="0"/>
        <w:spacing w:after="0" w:line="240" w:lineRule="auto"/>
        <w:jc w:val="both"/>
        <w:rPr>
          <w:rFonts w:ascii="Times New Roman" w:eastAsia="Times New Roman" w:hAnsi="Times New Roman" w:cs="Times New Roman"/>
          <w:sz w:val="24"/>
          <w:szCs w:val="24"/>
        </w:rPr>
      </w:pPr>
    </w:p>
    <w:p w14:paraId="3FA98C85" w14:textId="77777777" w:rsidR="001C4FFF" w:rsidRDefault="001C4FFF" w:rsidP="001C4FFF">
      <w:pPr>
        <w:pBdr>
          <w:top w:val="nil"/>
          <w:left w:val="nil"/>
          <w:bottom w:val="nil"/>
          <w:right w:val="nil"/>
          <w:between w:val="nil"/>
        </w:pBd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Corporate governance; political connections; political contributions; risk-taking </w:t>
      </w:r>
    </w:p>
    <w:p w14:paraId="6680A581" w14:textId="77777777" w:rsidR="001C4FFF" w:rsidRDefault="001C4FFF" w:rsidP="001C4FFF">
      <w:pPr>
        <w:pBdr>
          <w:top w:val="nil"/>
          <w:left w:val="nil"/>
          <w:bottom w:val="nil"/>
          <w:right w:val="nil"/>
          <w:between w:val="nil"/>
        </w:pBdr>
        <w:snapToGrid w:val="0"/>
        <w:spacing w:after="0" w:line="240" w:lineRule="auto"/>
        <w:jc w:val="both"/>
        <w:rPr>
          <w:rFonts w:ascii="Times New Roman" w:eastAsia="Times New Roman" w:hAnsi="Times New Roman" w:cs="Times New Roman"/>
          <w:color w:val="000000"/>
          <w:sz w:val="24"/>
          <w:szCs w:val="24"/>
        </w:rPr>
      </w:pPr>
    </w:p>
    <w:p w14:paraId="705A21DF" w14:textId="77777777" w:rsidR="001C4FFF" w:rsidRDefault="001C4FFF" w:rsidP="001C4FFF">
      <w:pPr>
        <w:pBdr>
          <w:top w:val="nil"/>
          <w:left w:val="nil"/>
          <w:bottom w:val="nil"/>
          <w:right w:val="nil"/>
          <w:between w:val="nil"/>
        </w:pBd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JEL Classification: </w:t>
      </w:r>
      <w:r>
        <w:rPr>
          <w:rFonts w:ascii="Times New Roman" w:eastAsia="Times New Roman" w:hAnsi="Times New Roman" w:cs="Times New Roman"/>
          <w:color w:val="000000"/>
          <w:sz w:val="24"/>
          <w:szCs w:val="24"/>
        </w:rPr>
        <w:t>G32, G34</w:t>
      </w:r>
    </w:p>
    <w:p w14:paraId="4CD26A50" w14:textId="77777777" w:rsidR="001C4FFF" w:rsidRDefault="001C4FFF" w:rsidP="001C4FFF"/>
    <w:p w14:paraId="30C984D9" w14:textId="77777777" w:rsidR="001C4FFF" w:rsidRDefault="001C4FFF" w:rsidP="001C4FFF"/>
    <w:p w14:paraId="4414E6C1" w14:textId="77777777" w:rsidR="001C4FFF" w:rsidRDefault="001C4FFF" w:rsidP="001C4FFF"/>
    <w:p w14:paraId="2B0E8F94" w14:textId="77777777" w:rsidR="001C4FFF" w:rsidRDefault="001C4FFF" w:rsidP="001C4FFF"/>
    <w:p w14:paraId="66AFB796" w14:textId="77777777" w:rsidR="001C4FFF" w:rsidRDefault="001C4FFF" w:rsidP="001C4FFF"/>
    <w:p w14:paraId="19F4307B" w14:textId="77777777" w:rsidR="001C4FFF" w:rsidRDefault="001C4FFF" w:rsidP="001C4FFF"/>
    <w:p w14:paraId="1143CAC5" w14:textId="77777777" w:rsidR="001C4FFF" w:rsidRDefault="001C4FFF" w:rsidP="001C4FFF"/>
    <w:p w14:paraId="0FF172C1" w14:textId="77777777" w:rsidR="001C4FFF" w:rsidRPr="00CD161C" w:rsidRDefault="001C4FFF" w:rsidP="001C4FFF"/>
    <w:p w14:paraId="01E1C4B0" w14:textId="77777777" w:rsidR="001C4FFF" w:rsidRDefault="001C4FFF" w:rsidP="000245C4">
      <w:pPr>
        <w:pStyle w:val="NoSpacing"/>
        <w:jc w:val="center"/>
        <w:rPr>
          <w:rFonts w:ascii="Times New Roman" w:hAnsi="Times New Roman" w:cs="Times New Roman"/>
          <w:b/>
          <w:bCs/>
          <w:sz w:val="24"/>
          <w:szCs w:val="24"/>
        </w:rPr>
      </w:pPr>
    </w:p>
    <w:p w14:paraId="295F5BF3" w14:textId="77777777" w:rsidR="001C4FFF" w:rsidRPr="00BB37ED" w:rsidRDefault="001C4FFF" w:rsidP="000245C4">
      <w:pPr>
        <w:pStyle w:val="NoSpacing"/>
        <w:jc w:val="center"/>
        <w:rPr>
          <w:rFonts w:ascii="Times New Roman" w:hAnsi="Times New Roman" w:cs="Times New Roman"/>
          <w:b/>
          <w:bCs/>
          <w:sz w:val="24"/>
          <w:szCs w:val="24"/>
        </w:rPr>
      </w:pPr>
    </w:p>
    <w:p w14:paraId="3B0A7696" w14:textId="77777777" w:rsidR="007A36B3" w:rsidRPr="0078176B" w:rsidRDefault="007A36B3" w:rsidP="007A36B3">
      <w:pPr>
        <w:tabs>
          <w:tab w:val="left" w:pos="5397"/>
        </w:tabs>
        <w:snapToGrid w:val="0"/>
        <w:spacing w:after="0" w:line="240" w:lineRule="auto"/>
        <w:jc w:val="both"/>
        <w:rPr>
          <w:rFonts w:ascii="Times New Roman" w:eastAsia="Times New Roman" w:hAnsi="Times New Roman" w:cs="Times New Roman"/>
          <w:sz w:val="24"/>
          <w:szCs w:val="24"/>
        </w:rPr>
      </w:pPr>
    </w:p>
    <w:p w14:paraId="325244E8" w14:textId="77777777" w:rsidR="00D3121C" w:rsidRDefault="00E139B0">
      <w:pPr>
        <w:numPr>
          <w:ilvl w:val="0"/>
          <w:numId w:val="1"/>
        </w:numPr>
        <w:pBdr>
          <w:top w:val="nil"/>
          <w:left w:val="nil"/>
          <w:bottom w:val="nil"/>
          <w:right w:val="nil"/>
          <w:between w:val="nil"/>
        </w:pBdr>
        <w:tabs>
          <w:tab w:val="left" w:pos="5397"/>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192A4217" w14:textId="34F5A875" w:rsidR="00D3121C" w:rsidRDefault="00E139B0">
      <w:pPr>
        <w:spacing w:after="0" w:line="480" w:lineRule="auto"/>
        <w:ind w:firstLine="720"/>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sz w:val="24"/>
          <w:szCs w:val="24"/>
        </w:rPr>
        <w:t xml:space="preserve">Over the past three decades, scholars have sought to understand the nature and effects of political activities of businesses (Baron, 1995a, 1995b; </w:t>
      </w:r>
      <w:proofErr w:type="spellStart"/>
      <w:r w:rsidR="009B7362" w:rsidRPr="00FF65FC">
        <w:rPr>
          <w:rFonts w:ascii="Times New Roman" w:eastAsia="Times New Roman" w:hAnsi="Times New Roman" w:cs="Times New Roman"/>
          <w:color w:val="000000"/>
          <w:sz w:val="24"/>
          <w:szCs w:val="24"/>
        </w:rPr>
        <w:t>Boso</w:t>
      </w:r>
      <w:proofErr w:type="spellEnd"/>
      <w:r w:rsidR="009B7362">
        <w:rPr>
          <w:rFonts w:ascii="Times New Roman" w:eastAsia="Times New Roman" w:hAnsi="Times New Roman" w:cs="Times New Roman"/>
          <w:color w:val="000000"/>
          <w:sz w:val="24"/>
          <w:szCs w:val="24"/>
        </w:rPr>
        <w:t xml:space="preserve"> et al., </w:t>
      </w:r>
      <w:r w:rsidR="009B7362" w:rsidRPr="00FF65FC">
        <w:rPr>
          <w:rFonts w:ascii="Times New Roman" w:eastAsia="Times New Roman" w:hAnsi="Times New Roman" w:cs="Times New Roman"/>
          <w:color w:val="000000"/>
          <w:sz w:val="24"/>
          <w:szCs w:val="24"/>
        </w:rPr>
        <w:t>2023</w:t>
      </w:r>
      <w:r w:rsidR="009B736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Mellahi</w:t>
      </w:r>
      <w:proofErr w:type="spellEnd"/>
      <w:r w:rsidR="00025480">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2016). With accumulating body of research</w:t>
      </w:r>
      <w:r w:rsidR="004D639E">
        <w:rPr>
          <w:rFonts w:ascii="Times New Roman" w:eastAsia="Times New Roman" w:hAnsi="Times New Roman" w:cs="Times New Roman"/>
          <w:sz w:val="24"/>
          <w:szCs w:val="24"/>
        </w:rPr>
        <w:t xml:space="preserve"> in this area</w:t>
      </w:r>
      <w:r>
        <w:rPr>
          <w:rFonts w:ascii="Times New Roman" w:eastAsia="Times New Roman" w:hAnsi="Times New Roman" w:cs="Times New Roman"/>
          <w:sz w:val="24"/>
          <w:szCs w:val="24"/>
        </w:rPr>
        <w:t xml:space="preserve">, scholars have suggested that by engaging in political activities such as lobbying for preferential regulations and policies, firm can shape the environment to their benefit and </w:t>
      </w:r>
      <w:r w:rsidR="007C3F76">
        <w:rPr>
          <w:rFonts w:ascii="Times New Roman" w:eastAsia="Times New Roman" w:hAnsi="Times New Roman" w:cs="Times New Roman"/>
          <w:sz w:val="24"/>
          <w:szCs w:val="24"/>
        </w:rPr>
        <w:t xml:space="preserve">curtail </w:t>
      </w:r>
      <w:r>
        <w:rPr>
          <w:rFonts w:ascii="Times New Roman" w:eastAsia="Times New Roman" w:hAnsi="Times New Roman" w:cs="Times New Roman"/>
          <w:sz w:val="24"/>
          <w:szCs w:val="24"/>
        </w:rPr>
        <w:t>risk exposure (Baron</w:t>
      </w:r>
      <w:r w:rsidR="009E0B7A">
        <w:rPr>
          <w:rFonts w:ascii="Times New Roman" w:eastAsia="Times New Roman" w:hAnsi="Times New Roman" w:cs="Times New Roman"/>
          <w:sz w:val="24"/>
          <w:szCs w:val="24"/>
        </w:rPr>
        <w:t xml:space="preserve"> et al., </w:t>
      </w:r>
      <w:r>
        <w:rPr>
          <w:rFonts w:ascii="Times New Roman" w:eastAsia="Times New Roman" w:hAnsi="Times New Roman" w:cs="Times New Roman"/>
          <w:sz w:val="24"/>
          <w:szCs w:val="24"/>
        </w:rPr>
        <w:t>2016; Doh</w:t>
      </w:r>
      <w:r w:rsidR="00805D67">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2012). </w:t>
      </w:r>
      <w:bookmarkStart w:id="2" w:name="_Hlk120777147"/>
      <w:r>
        <w:rPr>
          <w:rFonts w:ascii="Times New Roman" w:eastAsia="Times New Roman" w:hAnsi="Times New Roman" w:cs="Times New Roman"/>
          <w:sz w:val="24"/>
          <w:szCs w:val="24"/>
        </w:rPr>
        <w:t xml:space="preserve">For instance,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(2010) documents that politically connected firms </w:t>
      </w:r>
      <w:r w:rsidR="00CE7418">
        <w:rPr>
          <w:rFonts w:ascii="Times New Roman" w:eastAsia="Times New Roman" w:hAnsi="Times New Roman" w:cs="Times New Roman"/>
          <w:sz w:val="24"/>
          <w:szCs w:val="24"/>
        </w:rPr>
        <w:t xml:space="preserve">(PCFs) </w:t>
      </w:r>
      <w:r>
        <w:rPr>
          <w:rFonts w:ascii="Times New Roman" w:eastAsia="Times New Roman" w:hAnsi="Times New Roman" w:cs="Times New Roman"/>
          <w:sz w:val="24"/>
          <w:szCs w:val="24"/>
        </w:rPr>
        <w:t xml:space="preserve">enjoy important financial privileges such as low tax rates, excessive market share and can raise more leverage compared to their non-connected counterparts. </w:t>
      </w:r>
      <w:bookmarkEnd w:id="2"/>
      <w:r>
        <w:rPr>
          <w:rFonts w:ascii="Times New Roman" w:eastAsia="Times New Roman" w:hAnsi="Times New Roman" w:cs="Times New Roman"/>
          <w:sz w:val="24"/>
          <w:szCs w:val="24"/>
        </w:rPr>
        <w:t xml:space="preserve">Accordingly, there </w:t>
      </w:r>
      <w:r w:rsidR="007C3F76">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financial motive</w:t>
      </w:r>
      <w:r w:rsidR="007C3F7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firms to initiate and maintain political connections (PCs)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p>
    <w:p w14:paraId="32A5AB66" w14:textId="49757CD1" w:rsidR="007C3F76" w:rsidRDefault="00E139B0" w:rsidP="00BB37ED">
      <w:pPr>
        <w:pBdr>
          <w:top w:val="nil"/>
          <w:left w:val="nil"/>
          <w:bottom w:val="nil"/>
          <w:right w:val="nil"/>
          <w:between w:val="nil"/>
        </w:pBdr>
        <w:tabs>
          <w:tab w:val="left" w:pos="5397"/>
        </w:tabs>
        <w:spacing w:after="0" w:line="480" w:lineRule="auto"/>
        <w:ind w:firstLine="720"/>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 xml:space="preserve">According to </w:t>
      </w:r>
      <w:proofErr w:type="spellStart"/>
      <w:r>
        <w:rPr>
          <w:rFonts w:ascii="Times New Roman" w:eastAsia="Times New Roman" w:hAnsi="Times New Roman" w:cs="Times New Roman"/>
          <w:color w:val="000000"/>
          <w:sz w:val="24"/>
          <w:szCs w:val="24"/>
        </w:rPr>
        <w:t>Faccio</w:t>
      </w:r>
      <w:proofErr w:type="spellEnd"/>
      <w:r>
        <w:rPr>
          <w:rFonts w:ascii="Times New Roman" w:eastAsia="Times New Roman" w:hAnsi="Times New Roman" w:cs="Times New Roman"/>
          <w:color w:val="000000"/>
          <w:sz w:val="24"/>
          <w:szCs w:val="24"/>
        </w:rPr>
        <w:t xml:space="preserve"> (2006), </w:t>
      </w:r>
      <w:r w:rsidR="00D25A51">
        <w:rPr>
          <w:rFonts w:ascii="Times New Roman" w:eastAsia="Times New Roman" w:hAnsi="Times New Roman" w:cs="Times New Roman"/>
          <w:color w:val="000000"/>
          <w:sz w:val="24"/>
          <w:szCs w:val="24"/>
        </w:rPr>
        <w:t xml:space="preserve">around </w:t>
      </w:r>
      <w:r>
        <w:rPr>
          <w:rFonts w:ascii="Times New Roman" w:eastAsia="Times New Roman" w:hAnsi="Times New Roman" w:cs="Times New Roman"/>
          <w:color w:val="000000"/>
          <w:sz w:val="24"/>
          <w:szCs w:val="24"/>
        </w:rPr>
        <w:t xml:space="preserve">8% of the world's stock market </w:t>
      </w:r>
      <w:r w:rsidR="00BD4EA4">
        <w:rPr>
          <w:rFonts w:ascii="Times New Roman" w:eastAsia="Times New Roman" w:hAnsi="Times New Roman" w:cs="Times New Roman"/>
          <w:color w:val="000000"/>
          <w:sz w:val="24"/>
          <w:szCs w:val="24"/>
        </w:rPr>
        <w:t>capitalization</w:t>
      </w:r>
      <w:r>
        <w:rPr>
          <w:rFonts w:ascii="Times New Roman" w:eastAsia="Times New Roman" w:hAnsi="Times New Roman" w:cs="Times New Roman"/>
          <w:color w:val="000000"/>
          <w:sz w:val="24"/>
          <w:szCs w:val="24"/>
        </w:rPr>
        <w:t xml:space="preserve"> is represented by </w:t>
      </w:r>
      <w:r w:rsidR="00CE7418">
        <w:rPr>
          <w:rFonts w:ascii="Times New Roman" w:eastAsia="Times New Roman" w:hAnsi="Times New Roman" w:cs="Times New Roman"/>
          <w:color w:val="000000"/>
          <w:sz w:val="24"/>
          <w:szCs w:val="24"/>
        </w:rPr>
        <w:t>PCFs</w:t>
      </w:r>
      <w:r>
        <w:rPr>
          <w:rFonts w:ascii="Times New Roman" w:eastAsia="Times New Roman" w:hAnsi="Times New Roman" w:cs="Times New Roman"/>
          <w:color w:val="000000"/>
          <w:sz w:val="24"/>
          <w:szCs w:val="24"/>
        </w:rPr>
        <w:t>. This representation is only bound to increase given the growing uncertainty firms are facing and the recent political upheavals</w:t>
      </w:r>
      <w:r w:rsidR="00C97E15">
        <w:rPr>
          <w:rFonts w:ascii="Times New Roman" w:eastAsia="Times New Roman" w:hAnsi="Times New Roman" w:cs="Times New Roman"/>
          <w:color w:val="000000"/>
          <w:sz w:val="24"/>
          <w:szCs w:val="24"/>
        </w:rPr>
        <w:t>. It there</w:t>
      </w:r>
      <w:r w:rsidR="00140B4E">
        <w:rPr>
          <w:rFonts w:ascii="Times New Roman" w:eastAsia="Times New Roman" w:hAnsi="Times New Roman" w:cs="Times New Roman"/>
          <w:color w:val="000000"/>
          <w:sz w:val="24"/>
          <w:szCs w:val="24"/>
        </w:rPr>
        <w:t>fore</w:t>
      </w:r>
      <w:r>
        <w:rPr>
          <w:rFonts w:ascii="Times New Roman" w:eastAsia="Times New Roman" w:hAnsi="Times New Roman" w:cs="Times New Roman"/>
          <w:color w:val="000000"/>
          <w:sz w:val="24"/>
          <w:szCs w:val="24"/>
        </w:rPr>
        <w:t xml:space="preserve"> seems apt to probe the impact of political connectedness on corporate risk-taking. </w:t>
      </w:r>
    </w:p>
    <w:p w14:paraId="6828C0D0" w14:textId="3BFACAA1" w:rsidR="00B63BF2" w:rsidRDefault="00E139B0" w:rsidP="00BB37ED">
      <w:pPr>
        <w:pBdr>
          <w:top w:val="nil"/>
          <w:left w:val="nil"/>
          <w:bottom w:val="nil"/>
          <w:right w:val="nil"/>
          <w:between w:val="nil"/>
        </w:pBdr>
        <w:tabs>
          <w:tab w:val="left" w:pos="539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some past studies have explored the effect of political connection (PC) on share prices (</w:t>
      </w:r>
      <w:r w:rsidR="006261B1">
        <w:rPr>
          <w:rFonts w:ascii="Times New Roman" w:eastAsia="Times New Roman" w:hAnsi="Times New Roman" w:cs="Times New Roman"/>
          <w:sz w:val="24"/>
          <w:szCs w:val="24"/>
        </w:rPr>
        <w:t>Brow</w:t>
      </w:r>
      <w:r w:rsidR="002E3415">
        <w:rPr>
          <w:rFonts w:ascii="Times New Roman" w:eastAsia="Times New Roman" w:hAnsi="Times New Roman" w:cs="Times New Roman"/>
          <w:sz w:val="24"/>
          <w:szCs w:val="24"/>
        </w:rPr>
        <w:t>n and Hang, 2020</w:t>
      </w:r>
      <w:r w:rsidR="00050F80">
        <w:rPr>
          <w:rFonts w:ascii="Times New Roman" w:eastAsia="Times New Roman" w:hAnsi="Times New Roman" w:cs="Times New Roman"/>
          <w:sz w:val="24"/>
          <w:szCs w:val="24"/>
        </w:rPr>
        <w:t>; Child et al., 2021</w:t>
      </w:r>
      <w:r>
        <w:rPr>
          <w:rFonts w:ascii="Times New Roman" w:eastAsia="Times New Roman" w:hAnsi="Times New Roman" w:cs="Times New Roman"/>
          <w:sz w:val="24"/>
          <w:szCs w:val="24"/>
        </w:rPr>
        <w:t>), innovation (</w:t>
      </w:r>
      <w:r w:rsidR="00D559FC">
        <w:rPr>
          <w:rFonts w:ascii="Times New Roman" w:eastAsia="Times New Roman" w:hAnsi="Times New Roman" w:cs="Times New Roman"/>
          <w:sz w:val="24"/>
          <w:szCs w:val="24"/>
        </w:rPr>
        <w:t>Kim, 2018</w:t>
      </w:r>
      <w:r w:rsidR="001678D7">
        <w:rPr>
          <w:rFonts w:ascii="Times New Roman" w:eastAsia="Times New Roman" w:hAnsi="Times New Roman" w:cs="Times New Roman"/>
          <w:sz w:val="24"/>
          <w:szCs w:val="24"/>
        </w:rPr>
        <w:t xml:space="preserve">; </w:t>
      </w:r>
      <w:proofErr w:type="spellStart"/>
      <w:r w:rsidR="001678D7">
        <w:rPr>
          <w:rFonts w:ascii="Times New Roman" w:eastAsia="Times New Roman" w:hAnsi="Times New Roman" w:cs="Times New Roman"/>
          <w:sz w:val="24"/>
          <w:szCs w:val="24"/>
        </w:rPr>
        <w:t>Krammer</w:t>
      </w:r>
      <w:proofErr w:type="spellEnd"/>
      <w:r w:rsidR="001678D7">
        <w:rPr>
          <w:rFonts w:ascii="Times New Roman" w:eastAsia="Times New Roman" w:hAnsi="Times New Roman" w:cs="Times New Roman"/>
          <w:sz w:val="24"/>
          <w:szCs w:val="24"/>
        </w:rPr>
        <w:t xml:space="preserve"> </w:t>
      </w:r>
      <w:r w:rsidR="00AB5B73">
        <w:rPr>
          <w:rFonts w:ascii="Times New Roman" w:eastAsia="Times New Roman" w:hAnsi="Times New Roman" w:cs="Times New Roman"/>
          <w:sz w:val="24"/>
          <w:szCs w:val="24"/>
        </w:rPr>
        <w:t xml:space="preserve">and </w:t>
      </w:r>
      <w:r w:rsidR="001678D7">
        <w:rPr>
          <w:rFonts w:ascii="Times New Roman" w:eastAsia="Times New Roman" w:hAnsi="Times New Roman" w:cs="Times New Roman"/>
          <w:sz w:val="24"/>
          <w:szCs w:val="24"/>
        </w:rPr>
        <w:t xml:space="preserve"> </w:t>
      </w:r>
      <w:r w:rsidR="00AB5B73" w:rsidRPr="00AB5B73">
        <w:rPr>
          <w:rFonts w:ascii="Times New Roman" w:eastAsia="Times New Roman" w:hAnsi="Times New Roman" w:cs="Times New Roman"/>
          <w:sz w:val="24"/>
          <w:szCs w:val="24"/>
        </w:rPr>
        <w:t>Jimenez</w:t>
      </w:r>
      <w:r w:rsidR="00AB5B73">
        <w:rPr>
          <w:rFonts w:ascii="Times New Roman" w:eastAsia="Times New Roman" w:hAnsi="Times New Roman" w:cs="Times New Roman"/>
          <w:sz w:val="24"/>
          <w:szCs w:val="24"/>
        </w:rPr>
        <w:t xml:space="preserve">, </w:t>
      </w:r>
      <w:r w:rsidR="001678D7">
        <w:rPr>
          <w:rFonts w:ascii="Times New Roman" w:eastAsia="Times New Roman" w:hAnsi="Times New Roman" w:cs="Times New Roman"/>
          <w:sz w:val="24"/>
          <w:szCs w:val="24"/>
        </w:rPr>
        <w:t>2020</w:t>
      </w:r>
      <w:r>
        <w:rPr>
          <w:rFonts w:ascii="Times New Roman" w:eastAsia="Times New Roman" w:hAnsi="Times New Roman" w:cs="Times New Roman"/>
          <w:sz w:val="24"/>
          <w:szCs w:val="24"/>
        </w:rPr>
        <w:t>); firm performance and valuation (</w:t>
      </w:r>
      <w:proofErr w:type="spellStart"/>
      <w:r>
        <w:rPr>
          <w:rFonts w:ascii="Times New Roman" w:eastAsia="Times New Roman" w:hAnsi="Times New Roman" w:cs="Times New Roman"/>
          <w:sz w:val="24"/>
          <w:szCs w:val="24"/>
        </w:rPr>
        <w:t>Fisman</w:t>
      </w:r>
      <w:proofErr w:type="spellEnd"/>
      <w:r>
        <w:rPr>
          <w:rFonts w:ascii="Times New Roman" w:eastAsia="Times New Roman" w:hAnsi="Times New Roman" w:cs="Times New Roman"/>
          <w:sz w:val="24"/>
          <w:szCs w:val="24"/>
        </w:rPr>
        <w:t>, 2001</w:t>
      </w:r>
      <w:r w:rsidR="00C728F4">
        <w:rPr>
          <w:rFonts w:ascii="Times New Roman" w:eastAsia="Times New Roman" w:hAnsi="Times New Roman" w:cs="Times New Roman"/>
          <w:sz w:val="24"/>
          <w:szCs w:val="24"/>
        </w:rPr>
        <w:t>;</w:t>
      </w:r>
      <w:r w:rsidR="008B487D">
        <w:t xml:space="preserve"> </w:t>
      </w:r>
      <w:r w:rsidR="00C728F4">
        <w:rPr>
          <w:rFonts w:ascii="Times New Roman" w:eastAsia="Times New Roman" w:hAnsi="Times New Roman" w:cs="Times New Roman"/>
          <w:sz w:val="24"/>
          <w:szCs w:val="24"/>
        </w:rPr>
        <w:t>Shahzad et al., 2021</w:t>
      </w:r>
      <w:r w:rsidR="002267E6">
        <w:rPr>
          <w:rFonts w:ascii="Times New Roman" w:eastAsia="Times New Roman" w:hAnsi="Times New Roman" w:cs="Times New Roman"/>
          <w:sz w:val="24"/>
          <w:szCs w:val="24"/>
        </w:rPr>
        <w:t xml:space="preserve">; </w:t>
      </w:r>
      <w:proofErr w:type="spellStart"/>
      <w:r w:rsidR="008B2D2E">
        <w:rPr>
          <w:rFonts w:ascii="Times New Roman" w:eastAsia="Times New Roman" w:hAnsi="Times New Roman" w:cs="Times New Roman"/>
          <w:sz w:val="24"/>
          <w:szCs w:val="24"/>
        </w:rPr>
        <w:t>Prase</w:t>
      </w:r>
      <w:r w:rsidR="00FF6520">
        <w:rPr>
          <w:rFonts w:ascii="Times New Roman" w:eastAsia="Times New Roman" w:hAnsi="Times New Roman" w:cs="Times New Roman"/>
          <w:sz w:val="24"/>
          <w:szCs w:val="24"/>
        </w:rPr>
        <w:t>tyo</w:t>
      </w:r>
      <w:proofErr w:type="spellEnd"/>
      <w:r w:rsidR="00FF6520">
        <w:rPr>
          <w:rFonts w:ascii="Times New Roman" w:eastAsia="Times New Roman" w:hAnsi="Times New Roman" w:cs="Times New Roman"/>
          <w:sz w:val="24"/>
          <w:szCs w:val="24"/>
        </w:rPr>
        <w:t xml:space="preserve"> et al., 2021</w:t>
      </w:r>
      <w:r>
        <w:rPr>
          <w:rFonts w:ascii="Times New Roman" w:eastAsia="Times New Roman" w:hAnsi="Times New Roman" w:cs="Times New Roman"/>
          <w:sz w:val="24"/>
          <w:szCs w:val="24"/>
        </w:rPr>
        <w:t>), accounting performance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2008), quality of earnings (Chaney et al., 2011), government investment decisions (</w:t>
      </w:r>
      <w:proofErr w:type="spellStart"/>
      <w:r>
        <w:rPr>
          <w:rFonts w:ascii="Times New Roman" w:eastAsia="Times New Roman" w:hAnsi="Times New Roman" w:cs="Times New Roman"/>
          <w:sz w:val="24"/>
          <w:szCs w:val="24"/>
        </w:rPr>
        <w:t>Duchin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Sosyura</w:t>
      </w:r>
      <w:proofErr w:type="spellEnd"/>
      <w:r>
        <w:rPr>
          <w:rFonts w:ascii="Times New Roman" w:eastAsia="Times New Roman" w:hAnsi="Times New Roman" w:cs="Times New Roman"/>
          <w:sz w:val="24"/>
          <w:szCs w:val="24"/>
        </w:rPr>
        <w:t>, 2012</w:t>
      </w:r>
      <w:r w:rsidR="00C3529F">
        <w:rPr>
          <w:rFonts w:ascii="Times New Roman" w:eastAsia="Times New Roman" w:hAnsi="Times New Roman" w:cs="Times New Roman"/>
          <w:sz w:val="24"/>
          <w:szCs w:val="24"/>
        </w:rPr>
        <w:t xml:space="preserve">; </w:t>
      </w:r>
      <w:r w:rsidR="00C20315">
        <w:rPr>
          <w:rFonts w:ascii="Times New Roman" w:eastAsia="Times New Roman" w:hAnsi="Times New Roman" w:cs="Times New Roman"/>
          <w:sz w:val="24"/>
          <w:szCs w:val="24"/>
        </w:rPr>
        <w:t>Schoenherr, 2019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and tax liability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2010</w:t>
      </w:r>
      <w:r w:rsidR="00484D30">
        <w:rPr>
          <w:rFonts w:ascii="Times New Roman" w:eastAsia="Times New Roman" w:hAnsi="Times New Roman" w:cs="Times New Roman"/>
          <w:sz w:val="24"/>
          <w:szCs w:val="24"/>
        </w:rPr>
        <w:t xml:space="preserve">; </w:t>
      </w:r>
      <w:proofErr w:type="spellStart"/>
      <w:r w:rsidR="002D0A25">
        <w:rPr>
          <w:rFonts w:ascii="Times New Roman" w:eastAsia="Times New Roman" w:hAnsi="Times New Roman" w:cs="Times New Roman"/>
          <w:sz w:val="24"/>
          <w:szCs w:val="24"/>
        </w:rPr>
        <w:t>Kh</w:t>
      </w:r>
      <w:r w:rsidR="00D05C33">
        <w:rPr>
          <w:rFonts w:ascii="Times New Roman" w:eastAsia="Times New Roman" w:hAnsi="Times New Roman" w:cs="Times New Roman"/>
          <w:sz w:val="24"/>
          <w:szCs w:val="24"/>
        </w:rPr>
        <w:t>lif</w:t>
      </w:r>
      <w:proofErr w:type="spellEnd"/>
      <w:r w:rsidR="00D05C33">
        <w:rPr>
          <w:rFonts w:ascii="Times New Roman" w:eastAsia="Times New Roman" w:hAnsi="Times New Roman" w:cs="Times New Roman"/>
          <w:sz w:val="24"/>
          <w:szCs w:val="24"/>
        </w:rPr>
        <w:t xml:space="preserve"> and Amara, 2019</w:t>
      </w:r>
      <w:r>
        <w:rPr>
          <w:rFonts w:ascii="Times New Roman" w:eastAsia="Times New Roman" w:hAnsi="Times New Roman" w:cs="Times New Roman"/>
          <w:sz w:val="24"/>
          <w:szCs w:val="24"/>
        </w:rPr>
        <w:t>), there remains limited insights on potential effects of the political contributions on</w:t>
      </w:r>
      <w:r>
        <w:t xml:space="preserve"> </w:t>
      </w:r>
      <w:r>
        <w:rPr>
          <w:rFonts w:ascii="Times New Roman" w:eastAsia="Times New Roman" w:hAnsi="Times New Roman" w:cs="Times New Roman"/>
          <w:sz w:val="24"/>
          <w:szCs w:val="24"/>
        </w:rPr>
        <w:t xml:space="preserve">corporate risk-taking. </w:t>
      </w:r>
    </w:p>
    <w:p w14:paraId="07F4659E" w14:textId="14FCC476" w:rsidR="00D3121C" w:rsidRDefault="00E139B0" w:rsidP="00BB37ED">
      <w:pPr>
        <w:pBdr>
          <w:top w:val="nil"/>
          <w:left w:val="nil"/>
          <w:bottom w:val="nil"/>
          <w:right w:val="nil"/>
          <w:between w:val="nil"/>
        </w:pBdr>
        <w:tabs>
          <w:tab w:val="left" w:pos="539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bookmarkStart w:id="4" w:name="_Hlk120777480"/>
      <w:r w:rsidR="00CE7418">
        <w:rPr>
          <w:rFonts w:ascii="Times New Roman" w:eastAsia="Times New Roman" w:hAnsi="Times New Roman" w:cs="Times New Roman"/>
          <w:sz w:val="24"/>
          <w:szCs w:val="24"/>
        </w:rPr>
        <w:t>PCFs</w:t>
      </w:r>
      <w:r>
        <w:rPr>
          <w:rFonts w:ascii="Times New Roman" w:eastAsia="Times New Roman" w:hAnsi="Times New Roman" w:cs="Times New Roman"/>
          <w:sz w:val="24"/>
          <w:szCs w:val="24"/>
        </w:rPr>
        <w:t xml:space="preserve"> may have privileged access to bank loans (Khwaja and Mian, 2005), and government contracts (Agrawal and </w:t>
      </w:r>
      <w:proofErr w:type="spellStart"/>
      <w:r>
        <w:rPr>
          <w:rFonts w:ascii="Times New Roman" w:eastAsia="Times New Roman" w:hAnsi="Times New Roman" w:cs="Times New Roman"/>
          <w:sz w:val="24"/>
          <w:szCs w:val="24"/>
        </w:rPr>
        <w:t>Knoeber</w:t>
      </w:r>
      <w:proofErr w:type="spellEnd"/>
      <w:r>
        <w:rPr>
          <w:rFonts w:ascii="Times New Roman" w:eastAsia="Times New Roman" w:hAnsi="Times New Roman" w:cs="Times New Roman"/>
          <w:sz w:val="24"/>
          <w:szCs w:val="24"/>
        </w:rPr>
        <w:t xml:space="preserve">, 2001), </w:t>
      </w:r>
      <w:bookmarkEnd w:id="4"/>
      <w:r w:rsidR="00A63E84">
        <w:rPr>
          <w:rFonts w:ascii="Times New Roman" w:eastAsia="Times New Roman" w:hAnsi="Times New Roman" w:cs="Times New Roman"/>
          <w:sz w:val="24"/>
          <w:szCs w:val="24"/>
        </w:rPr>
        <w:t>such firms</w:t>
      </w:r>
      <w:r>
        <w:rPr>
          <w:rFonts w:ascii="Times New Roman" w:eastAsia="Times New Roman" w:hAnsi="Times New Roman" w:cs="Times New Roman"/>
          <w:sz w:val="24"/>
          <w:szCs w:val="24"/>
        </w:rPr>
        <w:t xml:space="preserve"> also concurrently </w:t>
      </w:r>
      <w:bookmarkStart w:id="5" w:name="_Hlk120777840"/>
      <w:r>
        <w:rPr>
          <w:rFonts w:ascii="Times New Roman" w:eastAsia="Times New Roman" w:hAnsi="Times New Roman" w:cs="Times New Roman"/>
          <w:sz w:val="24"/>
          <w:szCs w:val="24"/>
        </w:rPr>
        <w:t xml:space="preserve">employ PCs to insulate themselves against </w:t>
      </w:r>
      <w:bookmarkEnd w:id="5"/>
      <w:r>
        <w:rPr>
          <w:rFonts w:ascii="Times New Roman" w:eastAsia="Times New Roman" w:hAnsi="Times New Roman" w:cs="Times New Roman"/>
          <w:sz w:val="24"/>
          <w:szCs w:val="24"/>
        </w:rPr>
        <w:t>economic downturns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et at., 2006). </w:t>
      </w:r>
      <w:r w:rsidR="00246D66" w:rsidRPr="0062576F">
        <w:rPr>
          <w:rFonts w:ascii="Times New Roman" w:eastAsia="Times New Roman" w:hAnsi="Times New Roman" w:cs="Times New Roman"/>
          <w:sz w:val="24"/>
          <w:szCs w:val="24"/>
        </w:rPr>
        <w:t xml:space="preserve">However, </w:t>
      </w:r>
      <w:r w:rsidR="00A63E84">
        <w:rPr>
          <w:rFonts w:ascii="Times New Roman" w:eastAsia="Times New Roman" w:hAnsi="Times New Roman" w:cs="Times New Roman"/>
          <w:sz w:val="24"/>
          <w:szCs w:val="24"/>
        </w:rPr>
        <w:t>some</w:t>
      </w:r>
      <w:r w:rsidR="00246D66" w:rsidRPr="0062576F">
        <w:rPr>
          <w:rFonts w:ascii="Times New Roman" w:eastAsia="Times New Roman" w:hAnsi="Times New Roman" w:cs="Times New Roman"/>
          <w:sz w:val="24"/>
          <w:szCs w:val="24"/>
        </w:rPr>
        <w:t xml:space="preserve"> studies also report evidence to the contrary (</w:t>
      </w:r>
      <w:proofErr w:type="spellStart"/>
      <w:r w:rsidR="00246D66" w:rsidRPr="0062576F">
        <w:rPr>
          <w:rFonts w:ascii="Times New Roman" w:eastAsia="Times New Roman" w:hAnsi="Times New Roman" w:cs="Times New Roman"/>
          <w:sz w:val="24"/>
          <w:szCs w:val="24"/>
        </w:rPr>
        <w:t>Boubakri</w:t>
      </w:r>
      <w:proofErr w:type="spellEnd"/>
      <w:r w:rsidR="00246D66" w:rsidRPr="0062576F">
        <w:rPr>
          <w:rFonts w:ascii="Times New Roman" w:eastAsia="Times New Roman" w:hAnsi="Times New Roman" w:cs="Times New Roman"/>
          <w:sz w:val="24"/>
          <w:szCs w:val="24"/>
        </w:rPr>
        <w:t xml:space="preserve"> et al., 2013a, 2013b;</w:t>
      </w:r>
      <w:r w:rsidR="00246D66" w:rsidRPr="0062576F">
        <w:t xml:space="preserve"> </w:t>
      </w:r>
      <w:r w:rsidR="00246D66" w:rsidRPr="0062576F">
        <w:rPr>
          <w:rFonts w:ascii="Times New Roman" w:eastAsia="Times New Roman" w:hAnsi="Times New Roman" w:cs="Times New Roman"/>
          <w:sz w:val="24"/>
          <w:szCs w:val="24"/>
        </w:rPr>
        <w:t>Bliss and Gul, 2012a)</w:t>
      </w:r>
      <w:r w:rsidR="00246D66">
        <w:rPr>
          <w:rFonts w:ascii="Times New Roman" w:eastAsia="Times New Roman" w:hAnsi="Times New Roman" w:cs="Times New Roman"/>
          <w:sz w:val="24"/>
          <w:szCs w:val="24"/>
        </w:rPr>
        <w:t xml:space="preserve">. Such studies contend that </w:t>
      </w:r>
      <w:r w:rsidR="00935A31">
        <w:rPr>
          <w:rFonts w:ascii="Times New Roman" w:eastAsia="Times New Roman" w:hAnsi="Times New Roman" w:cs="Times New Roman"/>
          <w:sz w:val="24"/>
          <w:szCs w:val="24"/>
        </w:rPr>
        <w:t>PCFs</w:t>
      </w:r>
      <w:r w:rsidR="00246D66">
        <w:rPr>
          <w:rFonts w:ascii="Times New Roman" w:eastAsia="Times New Roman" w:hAnsi="Times New Roman" w:cs="Times New Roman"/>
          <w:sz w:val="24"/>
          <w:szCs w:val="24"/>
        </w:rPr>
        <w:t xml:space="preserve"> are perceived </w:t>
      </w:r>
      <w:r w:rsidR="00B7300A">
        <w:rPr>
          <w:rFonts w:ascii="Times New Roman" w:eastAsia="Times New Roman" w:hAnsi="Times New Roman" w:cs="Times New Roman"/>
          <w:sz w:val="24"/>
          <w:szCs w:val="24"/>
        </w:rPr>
        <w:t xml:space="preserve">to be at </w:t>
      </w:r>
      <w:r w:rsidR="00246D66">
        <w:rPr>
          <w:rFonts w:ascii="Times New Roman" w:eastAsia="Times New Roman" w:hAnsi="Times New Roman" w:cs="Times New Roman"/>
          <w:sz w:val="24"/>
          <w:szCs w:val="24"/>
        </w:rPr>
        <w:t xml:space="preserve">high risk as </w:t>
      </w:r>
      <w:r w:rsidR="00246D66" w:rsidRPr="004115B7">
        <w:rPr>
          <w:rFonts w:ascii="Times New Roman" w:eastAsia="Times New Roman" w:hAnsi="Times New Roman" w:cs="Times New Roman"/>
          <w:sz w:val="24"/>
          <w:szCs w:val="24"/>
        </w:rPr>
        <w:t>political connection</w:t>
      </w:r>
      <w:r w:rsidR="00B7300A">
        <w:rPr>
          <w:rFonts w:ascii="Times New Roman" w:eastAsia="Times New Roman" w:hAnsi="Times New Roman" w:cs="Times New Roman"/>
          <w:sz w:val="24"/>
          <w:szCs w:val="24"/>
        </w:rPr>
        <w:t>s</w:t>
      </w:r>
      <w:r w:rsidR="00246D66" w:rsidRPr="004115B7">
        <w:rPr>
          <w:rFonts w:ascii="Times New Roman" w:eastAsia="Times New Roman" w:hAnsi="Times New Roman" w:cs="Times New Roman"/>
          <w:sz w:val="24"/>
          <w:szCs w:val="24"/>
        </w:rPr>
        <w:t xml:space="preserve"> may cause </w:t>
      </w:r>
      <w:r w:rsidR="00246D66">
        <w:rPr>
          <w:rFonts w:ascii="Times New Roman" w:eastAsia="Times New Roman" w:hAnsi="Times New Roman" w:cs="Times New Roman"/>
          <w:sz w:val="24"/>
          <w:szCs w:val="24"/>
        </w:rPr>
        <w:t xml:space="preserve">firms to be inefficient and managers may be more inclined to undertake risky projects in the knowledge that they are “protected” by political connections </w:t>
      </w:r>
      <w:r w:rsidR="00246D66" w:rsidRPr="008A031D">
        <w:rPr>
          <w:rFonts w:ascii="Times New Roman" w:eastAsia="Times New Roman" w:hAnsi="Times New Roman" w:cs="Times New Roman"/>
          <w:sz w:val="24"/>
          <w:szCs w:val="24"/>
        </w:rPr>
        <w:t>in case of financial distres</w:t>
      </w:r>
      <w:r w:rsidR="00246D66">
        <w:rPr>
          <w:rFonts w:ascii="Times New Roman" w:eastAsia="Times New Roman" w:hAnsi="Times New Roman" w:cs="Times New Roman"/>
          <w:sz w:val="24"/>
          <w:szCs w:val="24"/>
        </w:rPr>
        <w:t xml:space="preserve">s. </w:t>
      </w:r>
      <w:r w:rsidR="00AF438F">
        <w:rPr>
          <w:rFonts w:ascii="Times New Roman" w:eastAsia="Times New Roman" w:hAnsi="Times New Roman" w:cs="Times New Roman"/>
          <w:sz w:val="24"/>
          <w:szCs w:val="24"/>
        </w:rPr>
        <w:t>Therefore</w:t>
      </w:r>
      <w:r w:rsidR="0098321F">
        <w:rPr>
          <w:rFonts w:ascii="Times New Roman" w:eastAsia="Times New Roman" w:hAnsi="Times New Roman" w:cs="Times New Roman"/>
          <w:sz w:val="24"/>
          <w:szCs w:val="24"/>
        </w:rPr>
        <w:t>, e</w:t>
      </w:r>
      <w:r>
        <w:rPr>
          <w:rFonts w:ascii="Times New Roman" w:eastAsia="Times New Roman" w:hAnsi="Times New Roman" w:cs="Times New Roman"/>
          <w:sz w:val="24"/>
          <w:szCs w:val="24"/>
        </w:rPr>
        <w:t xml:space="preserve">xploring the potential linkages of political contributions and corporate risk-taking </w:t>
      </w:r>
      <w:r w:rsidR="0098321F">
        <w:rPr>
          <w:rFonts w:ascii="Times New Roman" w:eastAsia="Times New Roman" w:hAnsi="Times New Roman" w:cs="Times New Roman"/>
          <w:sz w:val="24"/>
          <w:szCs w:val="24"/>
        </w:rPr>
        <w:t>may be of interest</w:t>
      </w:r>
      <w:r>
        <w:rPr>
          <w:rFonts w:ascii="Times New Roman" w:eastAsia="Times New Roman" w:hAnsi="Times New Roman" w:cs="Times New Roman"/>
          <w:sz w:val="24"/>
          <w:szCs w:val="24"/>
        </w:rPr>
        <w:t xml:space="preserve"> given that firms are able to shield themselves from legal actions via political activities, they </w:t>
      </w:r>
      <w:r w:rsidR="003E76B4">
        <w:rPr>
          <w:rFonts w:ascii="Times New Roman" w:eastAsia="Times New Roman" w:hAnsi="Times New Roman" w:cs="Times New Roman"/>
          <w:sz w:val="24"/>
          <w:szCs w:val="24"/>
        </w:rPr>
        <w:t>may also be</w:t>
      </w:r>
      <w:r>
        <w:rPr>
          <w:rFonts w:ascii="Times New Roman" w:eastAsia="Times New Roman" w:hAnsi="Times New Roman" w:cs="Times New Roman"/>
          <w:sz w:val="24"/>
          <w:szCs w:val="24"/>
        </w:rPr>
        <w:t xml:space="preserve"> more inclined to take additional risk</w:t>
      </w:r>
      <w:r w:rsidR="0007220E">
        <w:rPr>
          <w:rFonts w:ascii="Times New Roman" w:eastAsia="Times New Roman" w:hAnsi="Times New Roman" w:cs="Times New Roman"/>
          <w:sz w:val="24"/>
          <w:szCs w:val="24"/>
        </w:rPr>
        <w:t xml:space="preserve"> (</w:t>
      </w:r>
      <w:proofErr w:type="spellStart"/>
      <w:r w:rsidR="003E76B4" w:rsidRPr="0062576F">
        <w:rPr>
          <w:rFonts w:ascii="Times New Roman" w:eastAsia="Times New Roman" w:hAnsi="Times New Roman" w:cs="Times New Roman"/>
          <w:sz w:val="24"/>
          <w:szCs w:val="24"/>
        </w:rPr>
        <w:t>Boubakri</w:t>
      </w:r>
      <w:proofErr w:type="spellEnd"/>
      <w:r w:rsidR="003E76B4" w:rsidRPr="0062576F">
        <w:rPr>
          <w:rFonts w:ascii="Times New Roman" w:eastAsia="Times New Roman" w:hAnsi="Times New Roman" w:cs="Times New Roman"/>
          <w:sz w:val="24"/>
          <w:szCs w:val="24"/>
        </w:rPr>
        <w:t xml:space="preserve"> et al., 2013a;</w:t>
      </w:r>
      <w:r w:rsidR="003E76B4" w:rsidRPr="0062576F">
        <w:t xml:space="preserve"> </w:t>
      </w:r>
      <w:r w:rsidR="003E76B4" w:rsidRPr="0062576F">
        <w:rPr>
          <w:rFonts w:ascii="Times New Roman" w:eastAsia="Times New Roman" w:hAnsi="Times New Roman" w:cs="Times New Roman"/>
          <w:sz w:val="24"/>
          <w:szCs w:val="24"/>
        </w:rPr>
        <w:t>Bliss and Gul, 2012a</w:t>
      </w:r>
      <w:r w:rsidR="00241C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0A739FB" w14:textId="6EE2514F" w:rsidR="00B9411B" w:rsidRDefault="00E139B0" w:rsidP="00B9411B">
      <w:pPr>
        <w:pBdr>
          <w:top w:val="nil"/>
          <w:left w:val="nil"/>
          <w:bottom w:val="nil"/>
          <w:right w:val="nil"/>
          <w:between w:val="nil"/>
        </w:pBdr>
        <w:tabs>
          <w:tab w:val="left" w:pos="539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Against this backdrop, the principal goal of this article is to examine the relationship between political connectedness of firms and corporate risk-taking. We contend that firm riskiness decreases as the level of monetary political contribution increases. </w:t>
      </w:r>
      <w:r w:rsidR="00BB465E">
        <w:rPr>
          <w:rFonts w:ascii="Times New Roman" w:eastAsia="Times New Roman" w:hAnsi="Times New Roman" w:cs="Times New Roman"/>
          <w:sz w:val="24"/>
          <w:szCs w:val="24"/>
        </w:rPr>
        <w:t xml:space="preserve">More specifically, we </w:t>
      </w:r>
      <w:r w:rsidR="008D7E87">
        <w:rPr>
          <w:rFonts w:ascii="Times New Roman" w:eastAsia="Times New Roman" w:hAnsi="Times New Roman" w:cs="Times New Roman"/>
          <w:sz w:val="24"/>
          <w:szCs w:val="24"/>
        </w:rPr>
        <w:t xml:space="preserve">aim to investigate whether </w:t>
      </w:r>
      <w:r w:rsidR="00BB465E">
        <w:rPr>
          <w:rFonts w:ascii="Times New Roman" w:eastAsia="Times New Roman" w:hAnsi="Times New Roman" w:cs="Times New Roman"/>
          <w:sz w:val="24"/>
          <w:szCs w:val="24"/>
        </w:rPr>
        <w:t>f</w:t>
      </w:r>
      <w:r w:rsidR="00BB465E" w:rsidRPr="00AB2BAC">
        <w:rPr>
          <w:rFonts w:ascii="Times New Roman" w:eastAsia="Times New Roman" w:hAnsi="Times New Roman" w:cs="Times New Roman"/>
          <w:sz w:val="24"/>
          <w:szCs w:val="24"/>
        </w:rPr>
        <w:t xml:space="preserve">irms’ political contribution is negatively related to </w:t>
      </w:r>
      <w:r w:rsidR="00875251" w:rsidRPr="00875251">
        <w:rPr>
          <w:rFonts w:ascii="Times New Roman" w:eastAsia="Times New Roman" w:hAnsi="Times New Roman" w:cs="Times New Roman"/>
          <w:sz w:val="24"/>
          <w:szCs w:val="24"/>
        </w:rPr>
        <w:t>three measures of risks (total risk, systematic risk and idiosyncratic risk</w:t>
      </w:r>
      <w:r w:rsidR="002441F7">
        <w:rPr>
          <w:rFonts w:ascii="Times New Roman" w:eastAsia="Times New Roman" w:hAnsi="Times New Roman" w:cs="Times New Roman"/>
          <w:sz w:val="24"/>
          <w:szCs w:val="24"/>
        </w:rPr>
        <w:t>)</w:t>
      </w:r>
      <w:r w:rsidR="00875251">
        <w:rPr>
          <w:rFonts w:ascii="Times New Roman" w:eastAsia="Times New Roman" w:hAnsi="Times New Roman" w:cs="Times New Roman"/>
          <w:sz w:val="24"/>
          <w:szCs w:val="24"/>
        </w:rPr>
        <w:t>.</w:t>
      </w:r>
      <w:r w:rsidR="00FB2E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Our rationale </w:t>
      </w:r>
      <w:r w:rsidR="00330748">
        <w:rPr>
          <w:rFonts w:ascii="Times New Roman" w:eastAsia="Times New Roman" w:hAnsi="Times New Roman" w:cs="Times New Roman"/>
          <w:sz w:val="24"/>
          <w:szCs w:val="24"/>
        </w:rPr>
        <w:t xml:space="preserve">is in line with </w:t>
      </w:r>
      <w:r>
        <w:rPr>
          <w:rFonts w:ascii="Times New Roman" w:eastAsia="Times New Roman" w:hAnsi="Times New Roman" w:cs="Times New Roman"/>
          <w:sz w:val="24"/>
          <w:szCs w:val="24"/>
        </w:rPr>
        <w:t xml:space="preserve">prior literature that consider </w:t>
      </w:r>
      <w:r w:rsidR="00CE7418">
        <w:rPr>
          <w:rFonts w:ascii="Times New Roman" w:eastAsia="Times New Roman" w:hAnsi="Times New Roman" w:cs="Times New Roman"/>
          <w:sz w:val="24"/>
          <w:szCs w:val="24"/>
        </w:rPr>
        <w:t>PCFs</w:t>
      </w:r>
      <w:r>
        <w:rPr>
          <w:rFonts w:ascii="Times New Roman" w:eastAsia="Times New Roman" w:hAnsi="Times New Roman" w:cs="Times New Roman"/>
          <w:sz w:val="24"/>
          <w:szCs w:val="24"/>
        </w:rPr>
        <w:t xml:space="preserve"> less risky compared to their non-connected counterparts. Intuitively, firms that make significant political contributions are perceived to be less risky by the market as they are likely to be assisted in an event of financial distress situation</w:t>
      </w:r>
      <w:r w:rsidR="00F76C56">
        <w:rPr>
          <w:rFonts w:ascii="Times New Roman" w:eastAsia="Times New Roman" w:hAnsi="Times New Roman" w:cs="Times New Roman"/>
          <w:sz w:val="24"/>
          <w:szCs w:val="24"/>
        </w:rPr>
        <w:t xml:space="preserve">. </w:t>
      </w:r>
      <w:r w:rsidR="00566558">
        <w:rPr>
          <w:rFonts w:ascii="Times New Roman" w:eastAsia="Times New Roman" w:hAnsi="Times New Roman" w:cs="Times New Roman"/>
          <w:sz w:val="24"/>
          <w:szCs w:val="24"/>
        </w:rPr>
        <w:t xml:space="preserve">However, it is important to note that there is evidence on the contrary where </w:t>
      </w:r>
      <w:r w:rsidR="00BE5203">
        <w:rPr>
          <w:rFonts w:ascii="Times New Roman" w:eastAsia="Times New Roman" w:hAnsi="Times New Roman" w:cs="Times New Roman"/>
          <w:sz w:val="24"/>
          <w:szCs w:val="24"/>
        </w:rPr>
        <w:t xml:space="preserve">studies postulate </w:t>
      </w:r>
      <w:r w:rsidR="00AD50C6" w:rsidRPr="00AD50C6">
        <w:rPr>
          <w:rFonts w:ascii="Times New Roman" w:eastAsia="Times New Roman" w:hAnsi="Times New Roman" w:cs="Times New Roman"/>
          <w:sz w:val="24"/>
          <w:szCs w:val="24"/>
        </w:rPr>
        <w:t>a positive relationship between PCs and risk-taking</w:t>
      </w:r>
      <w:r w:rsidR="00AD50C6">
        <w:rPr>
          <w:rFonts w:ascii="Times New Roman" w:eastAsia="Times New Roman" w:hAnsi="Times New Roman" w:cs="Times New Roman"/>
          <w:sz w:val="24"/>
          <w:szCs w:val="24"/>
        </w:rPr>
        <w:t>.</w:t>
      </w:r>
    </w:p>
    <w:p w14:paraId="45EB02D0" w14:textId="33B97EEA"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this paper, we define PC as monetary political contributions (or political donations)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r w:rsidR="00330748">
        <w:rPr>
          <w:rFonts w:ascii="Times New Roman" w:eastAsia="Times New Roman" w:hAnsi="Times New Roman" w:cs="Times New Roman"/>
          <w:sz w:val="24"/>
          <w:szCs w:val="24"/>
        </w:rPr>
        <w:t xml:space="preserve">We capitalize on Thomson Eikon (formerly </w:t>
      </w:r>
      <w:proofErr w:type="spellStart"/>
      <w:r w:rsidR="00330748">
        <w:rPr>
          <w:rFonts w:ascii="Times New Roman" w:eastAsia="Times New Roman" w:hAnsi="Times New Roman" w:cs="Times New Roman"/>
          <w:sz w:val="24"/>
          <w:szCs w:val="24"/>
        </w:rPr>
        <w:t>Datastream</w:t>
      </w:r>
      <w:proofErr w:type="spellEnd"/>
      <w:r w:rsidR="00330748">
        <w:rPr>
          <w:rFonts w:ascii="Times New Roman" w:eastAsia="Times New Roman" w:hAnsi="Times New Roman" w:cs="Times New Roman"/>
          <w:sz w:val="24"/>
          <w:szCs w:val="24"/>
        </w:rPr>
        <w:t xml:space="preserve">) has recently started reporting data on the actual amount of corporate political donations to provide new insight on the subject. </w:t>
      </w:r>
      <w:r>
        <w:rPr>
          <w:rFonts w:ascii="Times New Roman" w:eastAsia="Times New Roman" w:hAnsi="Times New Roman" w:cs="Times New Roman"/>
          <w:sz w:val="24"/>
          <w:szCs w:val="24"/>
        </w:rPr>
        <w:t xml:space="preserve">Monetary political donation in a cross-country institutional setting is a novel contribution of this research. </w:t>
      </w:r>
    </w:p>
    <w:p w14:paraId="63D7CA0A" w14:textId="775A76D4"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contributions of this study to the literature are twofold. First, we integrate insights from </w:t>
      </w:r>
      <w:r w:rsidR="000D6290">
        <w:rPr>
          <w:rFonts w:ascii="Times New Roman" w:eastAsia="Times New Roman" w:hAnsi="Times New Roman" w:cs="Times New Roman"/>
          <w:sz w:val="24"/>
          <w:szCs w:val="24"/>
        </w:rPr>
        <w:t xml:space="preserve">nonmarket </w:t>
      </w:r>
      <w:r>
        <w:rPr>
          <w:rFonts w:ascii="Times New Roman" w:eastAsia="Times New Roman" w:hAnsi="Times New Roman" w:cs="Times New Roman"/>
          <w:sz w:val="24"/>
          <w:szCs w:val="24"/>
        </w:rPr>
        <w:t xml:space="preserve">strategy literature (Baron, 1995a, 1995b) </w:t>
      </w:r>
      <w:r w:rsidR="00DF3FB7">
        <w:rPr>
          <w:rFonts w:ascii="Times New Roman" w:eastAsia="Times New Roman" w:hAnsi="Times New Roman" w:cs="Times New Roman"/>
          <w:sz w:val="24"/>
          <w:szCs w:val="24"/>
        </w:rPr>
        <w:t>and studies on PCs (</w:t>
      </w:r>
      <w:proofErr w:type="spellStart"/>
      <w:r w:rsidR="00DF3FB7">
        <w:rPr>
          <w:rFonts w:ascii="Times New Roman" w:eastAsia="Times New Roman" w:hAnsi="Times New Roman" w:cs="Times New Roman"/>
          <w:sz w:val="24"/>
          <w:szCs w:val="24"/>
        </w:rPr>
        <w:t>Faccio</w:t>
      </w:r>
      <w:proofErr w:type="spellEnd"/>
      <w:r w:rsidR="009819C9">
        <w:rPr>
          <w:rFonts w:ascii="Times New Roman" w:eastAsia="Times New Roman" w:hAnsi="Times New Roman" w:cs="Times New Roman"/>
          <w:sz w:val="24"/>
          <w:szCs w:val="24"/>
        </w:rPr>
        <w:t xml:space="preserve"> et al., </w:t>
      </w:r>
      <w:r w:rsidR="00DF3FB7">
        <w:rPr>
          <w:rFonts w:ascii="Times New Roman" w:eastAsia="Times New Roman" w:hAnsi="Times New Roman" w:cs="Times New Roman"/>
          <w:sz w:val="24"/>
          <w:szCs w:val="24"/>
        </w:rPr>
        <w:t>2006; Chen</w:t>
      </w:r>
      <w:r w:rsidR="009819C9">
        <w:rPr>
          <w:rFonts w:ascii="Times New Roman" w:eastAsia="Times New Roman" w:hAnsi="Times New Roman" w:cs="Times New Roman"/>
          <w:sz w:val="24"/>
          <w:szCs w:val="24"/>
        </w:rPr>
        <w:t xml:space="preserve"> et al.</w:t>
      </w:r>
      <w:r w:rsidR="00DF3FB7">
        <w:rPr>
          <w:rFonts w:ascii="Times New Roman" w:eastAsia="Times New Roman" w:hAnsi="Times New Roman" w:cs="Times New Roman"/>
          <w:sz w:val="24"/>
          <w:szCs w:val="24"/>
        </w:rPr>
        <w:t xml:space="preserve">, 2017) </w:t>
      </w:r>
      <w:r>
        <w:rPr>
          <w:rFonts w:ascii="Times New Roman" w:eastAsia="Times New Roman" w:hAnsi="Times New Roman" w:cs="Times New Roman"/>
          <w:sz w:val="24"/>
          <w:szCs w:val="24"/>
        </w:rPr>
        <w:t>to offer new insights on how monetary contributions made by firms to political parties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shape their risk-taking activities. We </w:t>
      </w:r>
      <w:r w:rsidR="00330748">
        <w:rPr>
          <w:rFonts w:ascii="Times New Roman" w:eastAsia="Times New Roman" w:hAnsi="Times New Roman" w:cs="Times New Roman"/>
          <w:sz w:val="24"/>
          <w:szCs w:val="24"/>
        </w:rPr>
        <w:t xml:space="preserve">specifically </w:t>
      </w:r>
      <w:r>
        <w:rPr>
          <w:rFonts w:ascii="Times New Roman" w:eastAsia="Times New Roman" w:hAnsi="Times New Roman" w:cs="Times New Roman"/>
          <w:sz w:val="24"/>
          <w:szCs w:val="24"/>
        </w:rPr>
        <w:t xml:space="preserve">explore this in the context of relatively unstable political and economic environments such as the 2008 global financial crises and Eurozone debt crisis. </w:t>
      </w:r>
      <w:r w:rsidR="00C33940">
        <w:rPr>
          <w:rFonts w:ascii="Times New Roman" w:eastAsia="Times New Roman" w:hAnsi="Times New Roman" w:cs="Times New Roman"/>
          <w:sz w:val="24"/>
          <w:szCs w:val="24"/>
        </w:rPr>
        <w:t>Another vital source of theoretical contribution stems from the approaches we adopt in this study. P</w:t>
      </w:r>
      <w:r>
        <w:rPr>
          <w:rFonts w:ascii="Times New Roman" w:eastAsia="Times New Roman" w:hAnsi="Times New Roman" w:cs="Times New Roman"/>
          <w:sz w:val="24"/>
          <w:szCs w:val="24"/>
        </w:rPr>
        <w:t xml:space="preserve">revious </w:t>
      </w:r>
      <w:r w:rsidR="00DF6820">
        <w:rPr>
          <w:rFonts w:ascii="Times New Roman" w:eastAsia="Times New Roman" w:hAnsi="Times New Roman" w:cs="Times New Roman"/>
          <w:sz w:val="24"/>
          <w:szCs w:val="24"/>
        </w:rPr>
        <w:t xml:space="preserve">studies </w:t>
      </w:r>
      <w:r>
        <w:rPr>
          <w:rFonts w:ascii="Times New Roman" w:eastAsia="Times New Roman" w:hAnsi="Times New Roman" w:cs="Times New Roman"/>
          <w:sz w:val="24"/>
          <w:szCs w:val="24"/>
        </w:rPr>
        <w:t>generally use dummy variables to represent a presence (or absence) of a political connection with firms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2006). This method inherently puts equal emphasis on </w:t>
      </w:r>
      <w:bookmarkStart w:id="6" w:name="_Hlk120780326"/>
      <w:bookmarkStart w:id="7" w:name="_Hlk120780351"/>
      <w:r>
        <w:rPr>
          <w:rFonts w:ascii="Times New Roman" w:eastAsia="Times New Roman" w:hAnsi="Times New Roman" w:cs="Times New Roman"/>
          <w:sz w:val="24"/>
          <w:szCs w:val="24"/>
        </w:rPr>
        <w:t xml:space="preserve">highly connected firms’ vs less connected firms </w:t>
      </w:r>
      <w:bookmarkEnd w:id="6"/>
      <w:r>
        <w:rPr>
          <w:rFonts w:ascii="Times New Roman" w:eastAsia="Times New Roman" w:hAnsi="Times New Roman" w:cs="Times New Roman"/>
          <w:sz w:val="24"/>
          <w:szCs w:val="24"/>
        </w:rPr>
        <w:t xml:space="preserve">thereby failing to capture variations in the strength of the connections. </w:t>
      </w:r>
      <w:bookmarkEnd w:id="7"/>
      <w:r>
        <w:rPr>
          <w:rFonts w:ascii="Times New Roman" w:eastAsia="Times New Roman" w:hAnsi="Times New Roman" w:cs="Times New Roman"/>
          <w:sz w:val="24"/>
          <w:szCs w:val="24"/>
        </w:rPr>
        <w:t>The current study, however, overcomes this problem by considering the actual contribution in cash terms rather than using a simple proxy for political connection (a dummy variable)</w:t>
      </w:r>
      <w:r w:rsidR="00E95C12">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Accordingly, this approach overcomes the shortcomings associated with the commonly used methodologies in the existing literature.</w:t>
      </w:r>
      <w:r w:rsidR="001C7678">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ur study</w:t>
      </w:r>
      <w:r w:rsidR="001C7678">
        <w:rPr>
          <w:rFonts w:ascii="Times New Roman" w:eastAsia="Times New Roman" w:hAnsi="Times New Roman" w:cs="Times New Roman"/>
          <w:sz w:val="24"/>
          <w:szCs w:val="24"/>
        </w:rPr>
        <w:t xml:space="preserve"> therefore</w:t>
      </w:r>
      <w:r>
        <w:rPr>
          <w:rFonts w:ascii="Times New Roman" w:eastAsia="Times New Roman" w:hAnsi="Times New Roman" w:cs="Times New Roman"/>
          <w:sz w:val="24"/>
          <w:szCs w:val="24"/>
        </w:rPr>
        <w:t xml:space="preserve"> enhances </w:t>
      </w:r>
      <w:r w:rsidR="001C767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understanding of association between risk-taking and monetary political contributions. </w:t>
      </w:r>
    </w:p>
    <w:p w14:paraId="48A148EC" w14:textId="77777777" w:rsidR="00E060E5" w:rsidRDefault="00E060E5">
      <w:pPr>
        <w:spacing w:after="0" w:line="480" w:lineRule="auto"/>
        <w:ind w:firstLine="720"/>
        <w:jc w:val="both"/>
        <w:rPr>
          <w:rFonts w:ascii="Times New Roman" w:eastAsia="Times New Roman" w:hAnsi="Times New Roman" w:cs="Times New Roman"/>
          <w:sz w:val="24"/>
          <w:szCs w:val="24"/>
        </w:rPr>
      </w:pPr>
    </w:p>
    <w:p w14:paraId="686ED1B9" w14:textId="77777777" w:rsidR="00D3121C" w:rsidRDefault="00D3121C">
      <w:pPr>
        <w:spacing w:after="0" w:line="480" w:lineRule="auto"/>
        <w:ind w:firstLine="720"/>
        <w:jc w:val="both"/>
        <w:rPr>
          <w:rFonts w:ascii="Times New Roman" w:eastAsia="Times New Roman" w:hAnsi="Times New Roman" w:cs="Times New Roman"/>
          <w:sz w:val="24"/>
          <w:szCs w:val="24"/>
        </w:rPr>
      </w:pPr>
    </w:p>
    <w:p w14:paraId="7E709C37" w14:textId="39464389" w:rsidR="00D3121C" w:rsidRDefault="00E139B0">
      <w:pPr>
        <w:numPr>
          <w:ilvl w:val="0"/>
          <w:numId w:val="1"/>
        </w:numPr>
        <w:pBdr>
          <w:top w:val="nil"/>
          <w:left w:val="nil"/>
          <w:bottom w:val="nil"/>
          <w:right w:val="nil"/>
          <w:between w:val="nil"/>
        </w:pBdr>
        <w:tabs>
          <w:tab w:val="left" w:pos="5397"/>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Literature review and hypothesis development</w:t>
      </w:r>
    </w:p>
    <w:p w14:paraId="5799A62D" w14:textId="77777777" w:rsidR="00E94730" w:rsidRPr="00E12DBC" w:rsidRDefault="00E94730" w:rsidP="00E12DBC">
      <w:pPr>
        <w:pBdr>
          <w:top w:val="nil"/>
          <w:left w:val="nil"/>
          <w:bottom w:val="nil"/>
          <w:right w:val="nil"/>
          <w:between w:val="nil"/>
        </w:pBdr>
        <w:tabs>
          <w:tab w:val="left" w:pos="5397"/>
        </w:tabs>
        <w:spacing w:after="0"/>
        <w:ind w:left="360"/>
        <w:jc w:val="both"/>
        <w:rPr>
          <w:rFonts w:ascii="Times New Roman" w:hAnsi="Times New Roman"/>
          <w:b/>
          <w:color w:val="000000"/>
          <w:sz w:val="24"/>
        </w:rPr>
      </w:pPr>
    </w:p>
    <w:p w14:paraId="67117955" w14:textId="0BD6DB04" w:rsidR="00D3121C" w:rsidRDefault="00E139B0">
      <w:pPr>
        <w:tabs>
          <w:tab w:val="left" w:pos="5397"/>
        </w:tabs>
        <w:spacing w:after="0" w:line="480" w:lineRule="auto"/>
        <w:jc w:val="both"/>
        <w:rPr>
          <w:rFonts w:ascii="Times New Roman" w:eastAsia="Times New Roman" w:hAnsi="Times New Roman" w:cs="Times New Roman"/>
          <w:i/>
          <w:sz w:val="24"/>
          <w:szCs w:val="24"/>
        </w:rPr>
      </w:pPr>
      <w:bookmarkStart w:id="8" w:name="_heading=h.1fob9te" w:colFirst="0" w:colLast="0"/>
      <w:bookmarkEnd w:id="8"/>
      <w:r>
        <w:rPr>
          <w:rFonts w:ascii="Times New Roman" w:eastAsia="Times New Roman" w:hAnsi="Times New Roman" w:cs="Times New Roman"/>
          <w:i/>
          <w:sz w:val="24"/>
          <w:szCs w:val="24"/>
        </w:rPr>
        <w:t xml:space="preserve">2.1 Nonmarket strategy </w:t>
      </w:r>
      <w:r w:rsidR="00EF0B10">
        <w:rPr>
          <w:rFonts w:ascii="Times New Roman" w:eastAsia="Times New Roman" w:hAnsi="Times New Roman" w:cs="Times New Roman"/>
          <w:i/>
          <w:sz w:val="24"/>
          <w:szCs w:val="24"/>
        </w:rPr>
        <w:t>and political connections</w:t>
      </w:r>
    </w:p>
    <w:p w14:paraId="7F1A5EC3" w14:textId="454C3B11" w:rsidR="00094259" w:rsidRDefault="00E139B0" w:rsidP="00094259">
      <w:pPr>
        <w:pBdr>
          <w:top w:val="nil"/>
          <w:left w:val="nil"/>
          <w:bottom w:val="nil"/>
          <w:right w:val="nil"/>
          <w:between w:val="nil"/>
        </w:pBdr>
        <w:tabs>
          <w:tab w:val="left" w:pos="5397"/>
        </w:tabs>
        <w:spacing w:after="0" w:line="48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Defined as organizations/firms concerted pattern of actions via engaging with political actors such as government officials and politicians to gain access to resources and expertise to improve firm performance and manage the competition environment, nonmarket strategy has now become a pillar in firms’ competitive weapons (</w:t>
      </w:r>
      <w:proofErr w:type="spellStart"/>
      <w:r>
        <w:rPr>
          <w:rFonts w:ascii="Times New Roman" w:eastAsia="Times New Roman" w:hAnsi="Times New Roman" w:cs="Times New Roman"/>
          <w:color w:val="000000"/>
          <w:sz w:val="24"/>
          <w:szCs w:val="24"/>
        </w:rPr>
        <w:t>Mellahi</w:t>
      </w:r>
      <w:proofErr w:type="spellEnd"/>
      <w:r w:rsidR="00C818EF">
        <w:rPr>
          <w:rFonts w:ascii="Times New Roman" w:eastAsia="Times New Roman" w:hAnsi="Times New Roman" w:cs="Times New Roman"/>
          <w:color w:val="000000"/>
          <w:sz w:val="24"/>
          <w:szCs w:val="24"/>
        </w:rPr>
        <w:t xml:space="preserve"> et al., </w:t>
      </w:r>
      <w:r>
        <w:rPr>
          <w:rFonts w:ascii="Times New Roman" w:eastAsia="Times New Roman" w:hAnsi="Times New Roman" w:cs="Times New Roman"/>
          <w:color w:val="000000"/>
          <w:sz w:val="24"/>
          <w:szCs w:val="24"/>
        </w:rPr>
        <w:t>2016; Baron</w:t>
      </w:r>
      <w:r w:rsidR="00B157F3">
        <w:rPr>
          <w:rFonts w:ascii="Times New Roman" w:eastAsia="Times New Roman" w:hAnsi="Times New Roman" w:cs="Times New Roman"/>
          <w:color w:val="000000"/>
          <w:sz w:val="24"/>
          <w:szCs w:val="24"/>
        </w:rPr>
        <w:t xml:space="preserve"> et al., </w:t>
      </w:r>
      <w:r>
        <w:rPr>
          <w:rFonts w:ascii="Times New Roman" w:eastAsia="Times New Roman" w:hAnsi="Times New Roman" w:cs="Times New Roman"/>
          <w:color w:val="000000"/>
          <w:sz w:val="24"/>
          <w:szCs w:val="24"/>
        </w:rPr>
        <w:t>2016; Doh</w:t>
      </w:r>
      <w:r w:rsidR="00B157F3">
        <w:rPr>
          <w:rFonts w:ascii="Times New Roman" w:eastAsia="Times New Roman" w:hAnsi="Times New Roman" w:cs="Times New Roman"/>
          <w:color w:val="000000"/>
          <w:sz w:val="24"/>
          <w:szCs w:val="24"/>
        </w:rPr>
        <w:t xml:space="preserve"> et al.</w:t>
      </w:r>
      <w:r>
        <w:rPr>
          <w:rFonts w:ascii="Times New Roman" w:eastAsia="Times New Roman" w:hAnsi="Times New Roman" w:cs="Times New Roman"/>
          <w:color w:val="000000"/>
          <w:sz w:val="24"/>
          <w:szCs w:val="24"/>
        </w:rPr>
        <w:t xml:space="preserve">, 2012; Wrona &amp; </w:t>
      </w:r>
      <w:proofErr w:type="spellStart"/>
      <w:r>
        <w:rPr>
          <w:rFonts w:ascii="Times New Roman" w:eastAsia="Times New Roman" w:hAnsi="Times New Roman" w:cs="Times New Roman"/>
          <w:color w:val="000000"/>
          <w:sz w:val="24"/>
          <w:szCs w:val="24"/>
        </w:rPr>
        <w:t>Sinzig</w:t>
      </w:r>
      <w:proofErr w:type="spellEnd"/>
      <w:r>
        <w:rPr>
          <w:rFonts w:ascii="Times New Roman" w:eastAsia="Times New Roman" w:hAnsi="Times New Roman" w:cs="Times New Roman"/>
          <w:color w:val="000000"/>
          <w:sz w:val="24"/>
          <w:szCs w:val="24"/>
        </w:rPr>
        <w:t xml:space="preserve">, 2018). </w:t>
      </w:r>
      <w:r>
        <w:rPr>
          <w:rFonts w:ascii="Times New Roman" w:eastAsia="Times New Roman" w:hAnsi="Times New Roman" w:cs="Times New Roman"/>
          <w:sz w:val="24"/>
          <w:szCs w:val="24"/>
        </w:rPr>
        <w:t>Broadly speaking, nonmarket strategies entail social and political strategies</w:t>
      </w:r>
      <w:r w:rsidR="007E226C">
        <w:rPr>
          <w:rFonts w:ascii="Times New Roman" w:eastAsia="Times New Roman" w:hAnsi="Times New Roman" w:cs="Times New Roman"/>
          <w:sz w:val="24"/>
          <w:szCs w:val="24"/>
        </w:rPr>
        <w:t xml:space="preserve"> and </w:t>
      </w:r>
      <w:r w:rsidR="00B7300A">
        <w:rPr>
          <w:rFonts w:ascii="Times New Roman" w:eastAsia="Times New Roman" w:hAnsi="Times New Roman" w:cs="Times New Roman"/>
          <w:sz w:val="24"/>
          <w:szCs w:val="24"/>
        </w:rPr>
        <w:t>have</w:t>
      </w:r>
      <w:r w:rsidR="007E226C" w:rsidRPr="007E226C">
        <w:rPr>
          <w:rFonts w:ascii="Times New Roman" w:eastAsia="Times New Roman" w:hAnsi="Times New Roman" w:cs="Times New Roman"/>
          <w:sz w:val="24"/>
          <w:szCs w:val="24"/>
        </w:rPr>
        <w:t xml:space="preserve"> become a crucial tool for firms to improve their performance and manage the competitive environment by engaging with political actors.</w:t>
      </w:r>
      <w:r>
        <w:rPr>
          <w:rFonts w:ascii="Times New Roman" w:eastAsia="Times New Roman" w:hAnsi="Times New Roman" w:cs="Times New Roman"/>
          <w:sz w:val="24"/>
          <w:szCs w:val="24"/>
        </w:rPr>
        <w:t xml:space="preserve"> Studies posit that shareholders and bondholders of connected firms require </w:t>
      </w:r>
      <w:r w:rsidRPr="00094259">
        <w:rPr>
          <w:rFonts w:ascii="Times New Roman" w:eastAsia="Times New Roman" w:hAnsi="Times New Roman" w:cs="Times New Roman"/>
          <w:sz w:val="24"/>
          <w:szCs w:val="24"/>
        </w:rPr>
        <w:t>a lower cost of capital implying</w:t>
      </w:r>
      <w:r>
        <w:rPr>
          <w:rFonts w:ascii="Times New Roman" w:eastAsia="Times New Roman" w:hAnsi="Times New Roman" w:cs="Times New Roman"/>
          <w:sz w:val="24"/>
          <w:szCs w:val="24"/>
        </w:rPr>
        <w:t xml:space="preserve"> that these firms are perceived less risky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2012a; Chaney et al., 2011</w:t>
      </w:r>
      <w:r w:rsidR="00001048">
        <w:rPr>
          <w:rFonts w:ascii="Times New Roman" w:eastAsia="Times New Roman" w:hAnsi="Times New Roman" w:cs="Times New Roman"/>
          <w:sz w:val="24"/>
          <w:szCs w:val="24"/>
        </w:rPr>
        <w:t xml:space="preserve">; </w:t>
      </w:r>
      <w:proofErr w:type="spellStart"/>
      <w:r w:rsidR="0070396D">
        <w:rPr>
          <w:rFonts w:ascii="Times New Roman" w:eastAsia="Times New Roman" w:hAnsi="Times New Roman" w:cs="Times New Roman"/>
          <w:sz w:val="24"/>
          <w:szCs w:val="24"/>
        </w:rPr>
        <w:t>Chkir</w:t>
      </w:r>
      <w:proofErr w:type="spellEnd"/>
      <w:r w:rsidR="0070396D">
        <w:rPr>
          <w:rFonts w:ascii="Times New Roman" w:eastAsia="Times New Roman" w:hAnsi="Times New Roman" w:cs="Times New Roman"/>
          <w:sz w:val="24"/>
          <w:szCs w:val="24"/>
        </w:rPr>
        <w:t xml:space="preserve"> et al., 2020</w:t>
      </w:r>
      <w:r>
        <w:rPr>
          <w:rFonts w:ascii="Times New Roman" w:eastAsia="Times New Roman" w:hAnsi="Times New Roman" w:cs="Times New Roman"/>
          <w:sz w:val="24"/>
          <w:szCs w:val="24"/>
        </w:rPr>
        <w:t>).</w:t>
      </w:r>
      <w:r w:rsidR="00983FDC">
        <w:rPr>
          <w:rFonts w:ascii="Times New Roman" w:eastAsia="Times New Roman" w:hAnsi="Times New Roman" w:cs="Times New Roman"/>
          <w:sz w:val="24"/>
          <w:szCs w:val="24"/>
        </w:rPr>
        <w:t xml:space="preserve"> I</w:t>
      </w:r>
      <w:r w:rsidR="00EC337D">
        <w:rPr>
          <w:rFonts w:ascii="Times New Roman" w:eastAsia="Times New Roman" w:hAnsi="Times New Roman" w:cs="Times New Roman"/>
          <w:sz w:val="24"/>
          <w:szCs w:val="24"/>
        </w:rPr>
        <w:t>nterestingly</w:t>
      </w:r>
      <w:r w:rsidR="001D6363">
        <w:rPr>
          <w:rFonts w:ascii="Times New Roman" w:eastAsia="Times New Roman" w:hAnsi="Times New Roman" w:cs="Times New Roman"/>
          <w:sz w:val="24"/>
          <w:szCs w:val="24"/>
        </w:rPr>
        <w:t>, however,</w:t>
      </w:r>
      <w:r w:rsidR="00EC337D">
        <w:rPr>
          <w:rFonts w:ascii="Times New Roman" w:eastAsia="Times New Roman" w:hAnsi="Times New Roman" w:cs="Times New Roman"/>
          <w:sz w:val="24"/>
          <w:szCs w:val="24"/>
        </w:rPr>
        <w:t xml:space="preserve"> studies such as Bliss and Gul (2012</w:t>
      </w:r>
      <w:r w:rsidR="006412EC">
        <w:rPr>
          <w:rFonts w:ascii="Times New Roman" w:eastAsia="Times New Roman" w:hAnsi="Times New Roman" w:cs="Times New Roman"/>
          <w:sz w:val="24"/>
          <w:szCs w:val="24"/>
        </w:rPr>
        <w:t>a</w:t>
      </w:r>
      <w:r w:rsidR="00EC337D">
        <w:rPr>
          <w:rFonts w:ascii="Times New Roman" w:eastAsia="Times New Roman" w:hAnsi="Times New Roman" w:cs="Times New Roman"/>
          <w:sz w:val="24"/>
          <w:szCs w:val="24"/>
        </w:rPr>
        <w:t>) report</w:t>
      </w:r>
      <w:r w:rsidR="00124DD0">
        <w:rPr>
          <w:rFonts w:ascii="Times New Roman" w:eastAsia="Times New Roman" w:hAnsi="Times New Roman" w:cs="Times New Roman"/>
          <w:sz w:val="24"/>
          <w:szCs w:val="24"/>
        </w:rPr>
        <w:t>ed</w:t>
      </w:r>
      <w:r w:rsidR="00EC337D">
        <w:rPr>
          <w:rFonts w:ascii="Times New Roman" w:eastAsia="Times New Roman" w:hAnsi="Times New Roman" w:cs="Times New Roman"/>
          <w:sz w:val="24"/>
          <w:szCs w:val="24"/>
        </w:rPr>
        <w:t xml:space="preserve"> a</w:t>
      </w:r>
      <w:r w:rsidR="00606497">
        <w:rPr>
          <w:rFonts w:ascii="Times New Roman" w:eastAsia="Times New Roman" w:hAnsi="Times New Roman" w:cs="Times New Roman"/>
          <w:sz w:val="24"/>
          <w:szCs w:val="24"/>
        </w:rPr>
        <w:t>n</w:t>
      </w:r>
      <w:r w:rsidR="00EC337D">
        <w:rPr>
          <w:rFonts w:ascii="Times New Roman" w:eastAsia="Times New Roman" w:hAnsi="Times New Roman" w:cs="Times New Roman"/>
          <w:sz w:val="24"/>
          <w:szCs w:val="24"/>
        </w:rPr>
        <w:t xml:space="preserve"> opposite</w:t>
      </w:r>
      <w:r w:rsidR="00606497">
        <w:rPr>
          <w:rFonts w:ascii="Times New Roman" w:eastAsia="Times New Roman" w:hAnsi="Times New Roman" w:cs="Times New Roman"/>
          <w:sz w:val="24"/>
          <w:szCs w:val="24"/>
        </w:rPr>
        <w:t xml:space="preserve"> result documenting </w:t>
      </w:r>
      <w:r w:rsidR="00D36724">
        <w:rPr>
          <w:rFonts w:ascii="Times New Roman" w:eastAsia="Times New Roman" w:hAnsi="Times New Roman" w:cs="Times New Roman"/>
          <w:sz w:val="24"/>
          <w:szCs w:val="24"/>
        </w:rPr>
        <w:t xml:space="preserve">that </w:t>
      </w:r>
      <w:r w:rsidR="00935A31">
        <w:rPr>
          <w:rFonts w:ascii="Times New Roman" w:eastAsia="Times New Roman" w:hAnsi="Times New Roman" w:cs="Times New Roman"/>
          <w:sz w:val="24"/>
          <w:szCs w:val="24"/>
        </w:rPr>
        <w:t>PCFs</w:t>
      </w:r>
      <w:r w:rsidR="00D36724">
        <w:rPr>
          <w:rFonts w:ascii="Times New Roman" w:eastAsia="Times New Roman" w:hAnsi="Times New Roman" w:cs="Times New Roman"/>
          <w:sz w:val="24"/>
          <w:szCs w:val="24"/>
        </w:rPr>
        <w:t xml:space="preserve"> </w:t>
      </w:r>
      <w:r w:rsidR="00A84D1C">
        <w:rPr>
          <w:rFonts w:ascii="Times New Roman" w:eastAsia="Times New Roman" w:hAnsi="Times New Roman" w:cs="Times New Roman"/>
          <w:sz w:val="24"/>
          <w:szCs w:val="24"/>
        </w:rPr>
        <w:t xml:space="preserve">are perceived higher risk by the market </w:t>
      </w:r>
      <w:r w:rsidR="008E04F7">
        <w:rPr>
          <w:rFonts w:ascii="Times New Roman" w:eastAsia="Times New Roman" w:hAnsi="Times New Roman" w:cs="Times New Roman"/>
          <w:sz w:val="24"/>
          <w:szCs w:val="24"/>
        </w:rPr>
        <w:t>and</w:t>
      </w:r>
      <w:r w:rsidR="00EC337D">
        <w:rPr>
          <w:rFonts w:ascii="Times New Roman" w:eastAsia="Times New Roman" w:hAnsi="Times New Roman" w:cs="Times New Roman"/>
          <w:sz w:val="24"/>
          <w:szCs w:val="24"/>
        </w:rPr>
        <w:t xml:space="preserve"> </w:t>
      </w:r>
      <w:r w:rsidR="008E04F7" w:rsidRPr="008E04F7">
        <w:rPr>
          <w:rFonts w:ascii="Times New Roman" w:eastAsia="Times New Roman" w:hAnsi="Times New Roman" w:cs="Times New Roman"/>
          <w:sz w:val="24"/>
          <w:szCs w:val="24"/>
        </w:rPr>
        <w:t>are charged higher interest rates by lenders as a result</w:t>
      </w:r>
      <w:r>
        <w:rPr>
          <w:rFonts w:ascii="Times New Roman" w:eastAsia="Times New Roman" w:hAnsi="Times New Roman" w:cs="Times New Roman"/>
          <w:sz w:val="24"/>
          <w:szCs w:val="24"/>
        </w:rPr>
        <w:t xml:space="preserve"> </w:t>
      </w:r>
      <w:r w:rsidR="00D30DD8">
        <w:rPr>
          <w:rFonts w:ascii="Times New Roman" w:eastAsia="Times New Roman" w:hAnsi="Times New Roman" w:cs="Times New Roman"/>
          <w:sz w:val="24"/>
          <w:szCs w:val="24"/>
        </w:rPr>
        <w:t xml:space="preserve">of higher </w:t>
      </w:r>
      <w:r w:rsidR="008960D5">
        <w:rPr>
          <w:rFonts w:ascii="Times New Roman" w:eastAsia="Times New Roman" w:hAnsi="Times New Roman" w:cs="Times New Roman"/>
          <w:sz w:val="24"/>
          <w:szCs w:val="24"/>
        </w:rPr>
        <w:t xml:space="preserve">perceived </w:t>
      </w:r>
      <w:r w:rsidR="00D30DD8">
        <w:rPr>
          <w:rFonts w:ascii="Times New Roman" w:eastAsia="Times New Roman" w:hAnsi="Times New Roman" w:cs="Times New Roman"/>
          <w:sz w:val="24"/>
          <w:szCs w:val="24"/>
        </w:rPr>
        <w:t xml:space="preserve">inherent risks. </w:t>
      </w:r>
      <w:r w:rsidR="005656ED">
        <w:rPr>
          <w:rFonts w:ascii="Times New Roman" w:eastAsia="Times New Roman" w:hAnsi="Times New Roman" w:cs="Times New Roman"/>
          <w:sz w:val="24"/>
          <w:szCs w:val="24"/>
        </w:rPr>
        <w:t>For instance, Bliss and Gul (2012a) documented</w:t>
      </w:r>
      <w:r w:rsidR="005656ED" w:rsidRPr="005656ED">
        <w:rPr>
          <w:rFonts w:ascii="Times New Roman" w:eastAsia="Times New Roman" w:hAnsi="Times New Roman" w:cs="Times New Roman"/>
          <w:sz w:val="24"/>
          <w:szCs w:val="24"/>
        </w:rPr>
        <w:t xml:space="preserve"> that</w:t>
      </w:r>
      <w:r w:rsidR="009A756A">
        <w:rPr>
          <w:rFonts w:ascii="Times New Roman" w:eastAsia="Times New Roman" w:hAnsi="Times New Roman" w:cs="Times New Roman"/>
          <w:sz w:val="24"/>
          <w:szCs w:val="24"/>
        </w:rPr>
        <w:t xml:space="preserve"> </w:t>
      </w:r>
      <w:r w:rsidR="00935A31">
        <w:rPr>
          <w:rFonts w:ascii="Times New Roman" w:eastAsia="Times New Roman" w:hAnsi="Times New Roman" w:cs="Times New Roman"/>
          <w:sz w:val="24"/>
          <w:szCs w:val="24"/>
        </w:rPr>
        <w:t>PCFs</w:t>
      </w:r>
      <w:r w:rsidR="005656ED" w:rsidRPr="005656ED">
        <w:rPr>
          <w:rFonts w:ascii="Times New Roman" w:eastAsia="Times New Roman" w:hAnsi="Times New Roman" w:cs="Times New Roman"/>
          <w:sz w:val="24"/>
          <w:szCs w:val="24"/>
        </w:rPr>
        <w:t xml:space="preserve"> receive</w:t>
      </w:r>
      <w:r w:rsidR="00935A31" w:rsidRPr="00935A31">
        <w:rPr>
          <w:rFonts w:ascii="Times New Roman" w:eastAsia="Times New Roman" w:hAnsi="Times New Roman" w:cs="Times New Roman"/>
          <w:sz w:val="24"/>
          <w:szCs w:val="24"/>
        </w:rPr>
        <w:t xml:space="preserve"> </w:t>
      </w:r>
      <w:r w:rsidR="00935A31" w:rsidRPr="005656ED">
        <w:rPr>
          <w:rFonts w:ascii="Times New Roman" w:eastAsia="Times New Roman" w:hAnsi="Times New Roman" w:cs="Times New Roman"/>
          <w:sz w:val="24"/>
          <w:szCs w:val="24"/>
        </w:rPr>
        <w:t xml:space="preserve">benefits </w:t>
      </w:r>
      <w:r w:rsidR="005656ED" w:rsidRPr="005656ED">
        <w:rPr>
          <w:rFonts w:ascii="Times New Roman" w:eastAsia="Times New Roman" w:hAnsi="Times New Roman" w:cs="Times New Roman"/>
          <w:sz w:val="24"/>
          <w:szCs w:val="24"/>
        </w:rPr>
        <w:t xml:space="preserve">such as profitable contracts </w:t>
      </w:r>
      <w:r w:rsidR="00935A31">
        <w:rPr>
          <w:rFonts w:ascii="Times New Roman" w:eastAsia="Times New Roman" w:hAnsi="Times New Roman" w:cs="Times New Roman"/>
          <w:sz w:val="24"/>
          <w:szCs w:val="24"/>
        </w:rPr>
        <w:t>and</w:t>
      </w:r>
      <w:r w:rsidR="005656ED" w:rsidRPr="005656ED">
        <w:rPr>
          <w:rFonts w:ascii="Times New Roman" w:eastAsia="Times New Roman" w:hAnsi="Times New Roman" w:cs="Times New Roman"/>
          <w:sz w:val="24"/>
          <w:szCs w:val="24"/>
        </w:rPr>
        <w:t xml:space="preserve"> subsidies, </w:t>
      </w:r>
      <w:r w:rsidR="00935A31">
        <w:rPr>
          <w:rFonts w:ascii="Times New Roman" w:eastAsia="Times New Roman" w:hAnsi="Times New Roman" w:cs="Times New Roman"/>
          <w:sz w:val="24"/>
          <w:szCs w:val="24"/>
        </w:rPr>
        <w:t>which</w:t>
      </w:r>
      <w:r w:rsidR="005656ED" w:rsidRPr="005656ED">
        <w:rPr>
          <w:rFonts w:ascii="Times New Roman" w:eastAsia="Times New Roman" w:hAnsi="Times New Roman" w:cs="Times New Roman"/>
          <w:sz w:val="24"/>
          <w:szCs w:val="24"/>
        </w:rPr>
        <w:t xml:space="preserve"> lead to a culture of inefficiency within the firm. This results in such firms perceived as being </w:t>
      </w:r>
      <w:r w:rsidR="00DF6820" w:rsidRPr="005656ED">
        <w:rPr>
          <w:rFonts w:ascii="Times New Roman" w:eastAsia="Times New Roman" w:hAnsi="Times New Roman" w:cs="Times New Roman"/>
          <w:sz w:val="24"/>
          <w:szCs w:val="24"/>
        </w:rPr>
        <w:t>riskier</w:t>
      </w:r>
      <w:r w:rsidR="005656ED" w:rsidRPr="005656ED">
        <w:rPr>
          <w:rFonts w:ascii="Times New Roman" w:eastAsia="Times New Roman" w:hAnsi="Times New Roman" w:cs="Times New Roman"/>
          <w:sz w:val="24"/>
          <w:szCs w:val="24"/>
        </w:rPr>
        <w:t xml:space="preserve"> than their non-connected counterparts. </w:t>
      </w:r>
    </w:p>
    <w:p w14:paraId="7F9FB931" w14:textId="38E08F77" w:rsidR="00B33B0D" w:rsidRDefault="00E139B0" w:rsidP="00E12DBC">
      <w:pPr>
        <w:pBdr>
          <w:top w:val="nil"/>
          <w:left w:val="nil"/>
          <w:bottom w:val="nil"/>
          <w:right w:val="nil"/>
          <w:between w:val="nil"/>
        </w:pBdr>
        <w:tabs>
          <w:tab w:val="left" w:pos="5397"/>
        </w:tabs>
        <w:spacing w:after="0" w:line="48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researchers </w:t>
      </w:r>
      <w:r w:rsidR="00D30DD8">
        <w:rPr>
          <w:rFonts w:ascii="Times New Roman" w:eastAsia="Times New Roman" w:hAnsi="Times New Roman" w:cs="Times New Roman"/>
          <w:sz w:val="24"/>
          <w:szCs w:val="24"/>
        </w:rPr>
        <w:t xml:space="preserve">further </w:t>
      </w:r>
      <w:r>
        <w:rPr>
          <w:rFonts w:ascii="Times New Roman" w:eastAsia="Times New Roman" w:hAnsi="Times New Roman" w:cs="Times New Roman"/>
          <w:sz w:val="24"/>
          <w:szCs w:val="24"/>
        </w:rPr>
        <w:t xml:space="preserve">argue that </w:t>
      </w:r>
      <w:r w:rsidRPr="0020500C">
        <w:rPr>
          <w:rFonts w:ascii="Times New Roman" w:eastAsia="Times New Roman" w:hAnsi="Times New Roman" w:cs="Times New Roman"/>
          <w:sz w:val="24"/>
          <w:szCs w:val="24"/>
        </w:rPr>
        <w:t>PCs could be a source of agency problems (e.g.,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2006) </w:t>
      </w:r>
      <w:bookmarkStart w:id="9" w:name="_Hlk127787635"/>
      <w:r>
        <w:rPr>
          <w:rFonts w:ascii="Times New Roman" w:eastAsia="Times New Roman" w:hAnsi="Times New Roman" w:cs="Times New Roman"/>
          <w:sz w:val="24"/>
          <w:szCs w:val="24"/>
        </w:rPr>
        <w:t xml:space="preserve">where managers may adopt a self-serving </w:t>
      </w:r>
      <w:r w:rsidR="00C50FED">
        <w:rPr>
          <w:rFonts w:ascii="Times New Roman" w:eastAsia="Times New Roman" w:hAnsi="Times New Roman" w:cs="Times New Roman"/>
          <w:sz w:val="24"/>
          <w:szCs w:val="24"/>
        </w:rPr>
        <w:t>behavior</w:t>
      </w:r>
      <w:r>
        <w:rPr>
          <w:rFonts w:ascii="Times New Roman" w:eastAsia="Times New Roman" w:hAnsi="Times New Roman" w:cs="Times New Roman"/>
          <w:sz w:val="24"/>
          <w:szCs w:val="24"/>
        </w:rPr>
        <w:t xml:space="preserve"> at the cost of corporate resources</w:t>
      </w:r>
      <w:bookmarkEnd w:id="9"/>
      <w:r>
        <w:rPr>
          <w:rFonts w:ascii="Times New Roman" w:eastAsia="Times New Roman" w:hAnsi="Times New Roman" w:cs="Times New Roman"/>
          <w:sz w:val="24"/>
          <w:szCs w:val="24"/>
        </w:rPr>
        <w:t xml:space="preserve">. This was echoed in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(2013a) who suggest that managers try to divert corporate resources from shareholders. </w:t>
      </w:r>
      <w:r w:rsidR="000B5205" w:rsidRPr="000B5205">
        <w:rPr>
          <w:rFonts w:ascii="Times New Roman" w:eastAsia="Times New Roman" w:hAnsi="Times New Roman" w:cs="Times New Roman"/>
          <w:sz w:val="24"/>
          <w:szCs w:val="24"/>
        </w:rPr>
        <w:t xml:space="preserve">In an emerging economic setting, Khan et al. (2016) document that </w:t>
      </w:r>
      <w:r w:rsidR="00935A31">
        <w:rPr>
          <w:rFonts w:ascii="Times New Roman" w:eastAsia="Times New Roman" w:hAnsi="Times New Roman" w:cs="Times New Roman"/>
          <w:sz w:val="24"/>
          <w:szCs w:val="24"/>
        </w:rPr>
        <w:t>PCFs</w:t>
      </w:r>
      <w:r w:rsidR="000B5205" w:rsidRPr="000B5205">
        <w:rPr>
          <w:rFonts w:ascii="Times New Roman" w:eastAsia="Times New Roman" w:hAnsi="Times New Roman" w:cs="Times New Roman"/>
          <w:sz w:val="24"/>
          <w:szCs w:val="24"/>
        </w:rPr>
        <w:t xml:space="preserve"> in Bangladesh exhibit higher agency cost than their </w:t>
      </w:r>
      <w:bookmarkStart w:id="10" w:name="_Hlk120780975"/>
      <w:r w:rsidR="000B5205" w:rsidRPr="000B5205">
        <w:rPr>
          <w:rFonts w:ascii="Times New Roman" w:eastAsia="Times New Roman" w:hAnsi="Times New Roman" w:cs="Times New Roman"/>
          <w:sz w:val="24"/>
          <w:szCs w:val="24"/>
        </w:rPr>
        <w:t>non-connected counterparts</w:t>
      </w:r>
      <w:bookmarkEnd w:id="10"/>
      <w:r w:rsidR="000B5205" w:rsidRPr="000B5205">
        <w:rPr>
          <w:rFonts w:ascii="Times New Roman" w:eastAsia="Times New Roman" w:hAnsi="Times New Roman" w:cs="Times New Roman"/>
          <w:sz w:val="24"/>
          <w:szCs w:val="24"/>
        </w:rPr>
        <w:t xml:space="preserve">. Furthermore, Batta et al. (2014), in the context of Venezuelan industrial firms, </w:t>
      </w:r>
      <w:r w:rsidR="00124DD0">
        <w:rPr>
          <w:rFonts w:ascii="Times New Roman" w:eastAsia="Times New Roman" w:hAnsi="Times New Roman" w:cs="Times New Roman"/>
          <w:sz w:val="24"/>
          <w:szCs w:val="24"/>
        </w:rPr>
        <w:t>demonstrated</w:t>
      </w:r>
      <w:r w:rsidR="000B5205" w:rsidRPr="000B5205">
        <w:rPr>
          <w:rFonts w:ascii="Times New Roman" w:eastAsia="Times New Roman" w:hAnsi="Times New Roman" w:cs="Times New Roman"/>
          <w:sz w:val="24"/>
          <w:szCs w:val="24"/>
        </w:rPr>
        <w:t xml:space="preserve"> that </w:t>
      </w:r>
      <w:r w:rsidR="00935A31">
        <w:rPr>
          <w:rFonts w:ascii="Times New Roman" w:eastAsia="Times New Roman" w:hAnsi="Times New Roman" w:cs="Times New Roman"/>
          <w:sz w:val="24"/>
          <w:szCs w:val="24"/>
        </w:rPr>
        <w:t>PCFs</w:t>
      </w:r>
      <w:r w:rsidR="000B5205" w:rsidRPr="000B5205">
        <w:rPr>
          <w:rFonts w:ascii="Times New Roman" w:eastAsia="Times New Roman" w:hAnsi="Times New Roman" w:cs="Times New Roman"/>
          <w:sz w:val="24"/>
          <w:szCs w:val="24"/>
        </w:rPr>
        <w:t xml:space="preserve"> facing expropriation risk exhibit higher accounting quality than non-</w:t>
      </w:r>
      <w:r w:rsidR="000B5205" w:rsidRPr="000B5205">
        <w:rPr>
          <w:rFonts w:ascii="Times New Roman" w:eastAsia="Times New Roman" w:hAnsi="Times New Roman" w:cs="Times New Roman"/>
          <w:sz w:val="24"/>
          <w:szCs w:val="24"/>
        </w:rPr>
        <w:lastRenderedPageBreak/>
        <w:t>connected firms. The authors argue</w:t>
      </w:r>
      <w:r w:rsidR="00124DD0">
        <w:rPr>
          <w:rFonts w:ascii="Times New Roman" w:eastAsia="Times New Roman" w:hAnsi="Times New Roman" w:cs="Times New Roman"/>
          <w:sz w:val="24"/>
          <w:szCs w:val="24"/>
        </w:rPr>
        <w:t>d</w:t>
      </w:r>
      <w:r w:rsidR="000B5205" w:rsidRPr="000B5205">
        <w:rPr>
          <w:rFonts w:ascii="Times New Roman" w:eastAsia="Times New Roman" w:hAnsi="Times New Roman" w:cs="Times New Roman"/>
          <w:sz w:val="24"/>
          <w:szCs w:val="24"/>
        </w:rPr>
        <w:t xml:space="preserve"> that being politically connected reduces connected firms</w:t>
      </w:r>
      <w:r w:rsidR="00B7300A">
        <w:rPr>
          <w:rFonts w:ascii="Times New Roman" w:eastAsia="Times New Roman" w:hAnsi="Times New Roman" w:cs="Times New Roman"/>
          <w:sz w:val="24"/>
          <w:szCs w:val="24"/>
        </w:rPr>
        <w:t>’</w:t>
      </w:r>
      <w:r w:rsidR="000B5205" w:rsidRPr="000B5205">
        <w:rPr>
          <w:rFonts w:ascii="Times New Roman" w:eastAsia="Times New Roman" w:hAnsi="Times New Roman" w:cs="Times New Roman"/>
          <w:sz w:val="24"/>
          <w:szCs w:val="24"/>
        </w:rPr>
        <w:t xml:space="preserve"> desire to obfuscate their profitability due to it being “immune” from expropriation.</w:t>
      </w:r>
    </w:p>
    <w:p w14:paraId="5DFAD304" w14:textId="275A9266"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aspects of corporate PCs. A firm is politically connected when a politician is on the board is </w:t>
      </w:r>
      <w:r w:rsidR="00124DD0">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a large investor in the firm; has close ties with top managers or large shareholders. Other connections may include firms financing political campaigns (or parties), financially supporting certain political candidates, lobbying policies through a third party or even appointing politically connected financial advisor(s). Wu (2011) define</w:t>
      </w:r>
      <w:sdt>
        <w:sdtPr>
          <w:tag w:val="goog_rdk_5"/>
          <w:id w:val="-1016838715"/>
        </w:sdtPr>
        <w:sdtEndPr/>
        <w:sdtContent>
          <w:r>
            <w:rPr>
              <w:rFonts w:ascii="Times New Roman" w:eastAsia="Times New Roman" w:hAnsi="Times New Roman" w:cs="Times New Roman"/>
              <w:sz w:val="24"/>
              <w:szCs w:val="24"/>
            </w:rPr>
            <w:t>d</w:t>
          </w:r>
        </w:sdtContent>
      </w:sdt>
      <w:r>
        <w:rPr>
          <w:rFonts w:ascii="Times New Roman" w:eastAsia="Times New Roman" w:hAnsi="Times New Roman" w:cs="Times New Roman"/>
          <w:sz w:val="24"/>
          <w:szCs w:val="24"/>
        </w:rPr>
        <w:t xml:space="preserve"> PCs </w:t>
      </w:r>
      <w:sdt>
        <w:sdtPr>
          <w:tag w:val="goog_rdk_6"/>
          <w:id w:val="-332689855"/>
        </w:sdtPr>
        <w:sdtEndPr/>
        <w:sdtContent>
          <w:r>
            <w:rPr>
              <w:rFonts w:ascii="Times New Roman" w:eastAsia="Times New Roman" w:hAnsi="Times New Roman" w:cs="Times New Roman"/>
              <w:sz w:val="24"/>
              <w:szCs w:val="24"/>
            </w:rPr>
            <w:t>as</w:t>
          </w:r>
        </w:sdtContent>
      </w:sdt>
      <w:r>
        <w:rPr>
          <w:rFonts w:ascii="Times New Roman" w:eastAsia="Times New Roman" w:hAnsi="Times New Roman" w:cs="Times New Roman"/>
          <w:sz w:val="24"/>
          <w:szCs w:val="24"/>
        </w:rPr>
        <w:t xml:space="preserve"> when </w:t>
      </w:r>
      <w:r w:rsidR="00B7300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government partially or fully owns a firm.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(2006, p. 369) identified </w:t>
      </w:r>
      <w:r w:rsidR="00CE7418">
        <w:rPr>
          <w:rFonts w:ascii="Times New Roman" w:eastAsia="Times New Roman" w:hAnsi="Times New Roman" w:cs="Times New Roman"/>
          <w:sz w:val="24"/>
          <w:szCs w:val="24"/>
        </w:rPr>
        <w:t>PCFs</w:t>
      </w:r>
      <w:r>
        <w:rPr>
          <w:rFonts w:ascii="Times New Roman" w:eastAsia="Times New Roman" w:hAnsi="Times New Roman" w:cs="Times New Roman"/>
          <w:sz w:val="24"/>
          <w:szCs w:val="24"/>
        </w:rPr>
        <w:t xml:space="preserve"> if </w:t>
      </w:r>
      <w:r>
        <w:rPr>
          <w:rFonts w:ascii="Times New Roman" w:eastAsia="Times New Roman" w:hAnsi="Times New Roman" w:cs="Times New Roman"/>
          <w:i/>
          <w:sz w:val="24"/>
          <w:szCs w:val="24"/>
        </w:rPr>
        <w:t>“at least one of its large shareholders (anyone controlling at least 10 percent of voting shares) or one of its top officers (CEO, president, vice-president, chairman, or secretary) is a member of parliament, a minister, or is closely relat</w:t>
      </w:r>
      <w:r w:rsidRPr="00D1360A">
        <w:rPr>
          <w:rFonts w:ascii="Times New Roman" w:eastAsia="Times New Roman" w:hAnsi="Times New Roman" w:cs="Times New Roman"/>
          <w:i/>
          <w:sz w:val="24"/>
          <w:szCs w:val="24"/>
        </w:rPr>
        <w:t>ed to a top politician or party”</w:t>
      </w:r>
      <w:r w:rsidR="005C2CC3">
        <w:rPr>
          <w:rFonts w:ascii="Times New Roman" w:eastAsia="Times New Roman" w:hAnsi="Times New Roman" w:cs="Times New Roman"/>
          <w:iCs/>
          <w:sz w:val="24"/>
          <w:szCs w:val="24"/>
        </w:rPr>
        <w:t>.</w:t>
      </w:r>
      <w:r w:rsidRPr="00D1360A">
        <w:rPr>
          <w:rFonts w:ascii="Times New Roman" w:eastAsia="Times New Roman" w:hAnsi="Times New Roman" w:cs="Times New Roman"/>
          <w:i/>
          <w:sz w:val="24"/>
          <w:szCs w:val="24"/>
        </w:rPr>
        <w:t xml:space="preserve"> </w:t>
      </w:r>
      <w:r w:rsidRPr="00D1360A">
        <w:rPr>
          <w:rFonts w:ascii="Times New Roman" w:eastAsia="Times New Roman" w:hAnsi="Times New Roman" w:cs="Times New Roman"/>
          <w:sz w:val="24"/>
          <w:szCs w:val="24"/>
        </w:rPr>
        <w:t xml:space="preserve">Most prior studies use </w:t>
      </w:r>
      <w:proofErr w:type="spellStart"/>
      <w:r w:rsidRPr="00D1360A">
        <w:rPr>
          <w:rFonts w:ascii="Times New Roman" w:eastAsia="Times New Roman" w:hAnsi="Times New Roman" w:cs="Times New Roman"/>
          <w:sz w:val="24"/>
          <w:szCs w:val="24"/>
        </w:rPr>
        <w:t>Faccio’s</w:t>
      </w:r>
      <w:proofErr w:type="spellEnd"/>
      <w:r w:rsidRPr="00D1360A">
        <w:rPr>
          <w:rFonts w:ascii="Times New Roman" w:eastAsia="Times New Roman" w:hAnsi="Times New Roman" w:cs="Times New Roman"/>
          <w:sz w:val="24"/>
          <w:szCs w:val="24"/>
        </w:rPr>
        <w:t xml:space="preserve"> (2006) definition in</w:t>
      </w:r>
      <w:r>
        <w:rPr>
          <w:rFonts w:ascii="Times New Roman" w:eastAsia="Times New Roman" w:hAnsi="Times New Roman" w:cs="Times New Roman"/>
          <w:sz w:val="24"/>
          <w:szCs w:val="24"/>
        </w:rPr>
        <w:t xml:space="preserve"> the absence of a generally accepted definition of corporate PCs (Chen et al., 2011)</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However, Habib et al. (2018) argue that </w:t>
      </w:r>
      <w:proofErr w:type="spellStart"/>
      <w:r>
        <w:rPr>
          <w:rFonts w:ascii="Times New Roman" w:eastAsia="Times New Roman" w:hAnsi="Times New Roman" w:cs="Times New Roman"/>
          <w:sz w:val="24"/>
          <w:szCs w:val="24"/>
        </w:rPr>
        <w:t>Faccio’s</w:t>
      </w:r>
      <w:proofErr w:type="spellEnd"/>
      <w:r>
        <w:rPr>
          <w:rFonts w:ascii="Times New Roman" w:eastAsia="Times New Roman" w:hAnsi="Times New Roman" w:cs="Times New Roman"/>
          <w:sz w:val="24"/>
          <w:szCs w:val="24"/>
        </w:rPr>
        <w:t xml:space="preserve"> (2006) definition fails to reflect the diversity of the nature of PCs. </w:t>
      </w:r>
    </w:p>
    <w:p w14:paraId="7A7E3557" w14:textId="77777777" w:rsidR="00D3121C" w:rsidRDefault="00D3121C">
      <w:pPr>
        <w:pBdr>
          <w:top w:val="nil"/>
          <w:left w:val="nil"/>
          <w:bottom w:val="nil"/>
          <w:right w:val="nil"/>
          <w:between w:val="nil"/>
        </w:pBdr>
        <w:tabs>
          <w:tab w:val="left" w:pos="5397"/>
        </w:tabs>
        <w:spacing w:after="0" w:line="480" w:lineRule="auto"/>
        <w:ind w:left="720" w:firstLine="720"/>
        <w:jc w:val="both"/>
        <w:rPr>
          <w:rFonts w:ascii="Times New Roman" w:eastAsia="Times New Roman" w:hAnsi="Times New Roman" w:cs="Times New Roman"/>
          <w:color w:val="000000"/>
          <w:sz w:val="24"/>
          <w:szCs w:val="24"/>
        </w:rPr>
      </w:pPr>
    </w:p>
    <w:p w14:paraId="56D1323B" w14:textId="77777777" w:rsidR="00D3121C" w:rsidRDefault="00E139B0">
      <w:pPr>
        <w:tabs>
          <w:tab w:val="left" w:pos="5397"/>
        </w:tabs>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2.2 Pre-eminence of political connections</w:t>
      </w:r>
    </w:p>
    <w:p w14:paraId="3280E35E" w14:textId="4929DD01" w:rsidR="00D3121C" w:rsidRDefault="00E139B0">
      <w:pPr>
        <w:pBdr>
          <w:top w:val="nil"/>
          <w:left w:val="nil"/>
          <w:bottom w:val="nil"/>
          <w:right w:val="nil"/>
          <w:between w:val="nil"/>
        </w:pBdr>
        <w:tabs>
          <w:tab w:val="left" w:pos="5397"/>
        </w:tabs>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Effects of political ties between corporations and politics have been widely documented in academic literature. Prior literature has linked various channels through which benefits via PCs are exerted</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It is widely </w:t>
      </w:r>
      <w:r w:rsidR="00124DD0">
        <w:rPr>
          <w:rFonts w:ascii="Times New Roman" w:eastAsia="Times New Roman" w:hAnsi="Times New Roman" w:cs="Times New Roman"/>
          <w:color w:val="000000"/>
          <w:sz w:val="24"/>
          <w:szCs w:val="24"/>
        </w:rPr>
        <w:t>recognized</w:t>
      </w:r>
      <w:r>
        <w:rPr>
          <w:rFonts w:ascii="Times New Roman" w:eastAsia="Times New Roman" w:hAnsi="Times New Roman" w:cs="Times New Roman"/>
          <w:color w:val="000000"/>
          <w:sz w:val="24"/>
          <w:szCs w:val="24"/>
        </w:rPr>
        <w:t xml:space="preserve"> that corporate PCs play a role in a firm's economic value, growth and success (</w:t>
      </w:r>
      <w:proofErr w:type="spellStart"/>
      <w:r>
        <w:rPr>
          <w:rFonts w:ascii="Times New Roman" w:eastAsia="Times New Roman" w:hAnsi="Times New Roman" w:cs="Times New Roman"/>
          <w:sz w:val="24"/>
          <w:szCs w:val="24"/>
        </w:rPr>
        <w:t>Fisman</w:t>
      </w:r>
      <w:proofErr w:type="spellEnd"/>
      <w:r>
        <w:rPr>
          <w:rFonts w:ascii="Times New Roman" w:eastAsia="Times New Roman" w:hAnsi="Times New Roman" w:cs="Times New Roman"/>
          <w:sz w:val="24"/>
          <w:szCs w:val="24"/>
        </w:rPr>
        <w:t xml:space="preserve"> 2001; </w:t>
      </w:r>
      <w:r>
        <w:rPr>
          <w:rFonts w:ascii="Times New Roman" w:eastAsia="Times New Roman" w:hAnsi="Times New Roman" w:cs="Times New Roman"/>
          <w:color w:val="000000"/>
          <w:sz w:val="24"/>
          <w:szCs w:val="24"/>
        </w:rPr>
        <w:t xml:space="preserve">Yang, 2013; Chen et al., 2018). Research in this area has recently gained prominence given the economic implications of such connections and the </w:t>
      </w:r>
      <w:r>
        <w:rPr>
          <w:rFonts w:ascii="Times New Roman" w:eastAsia="Times New Roman" w:hAnsi="Times New Roman" w:cs="Times New Roman"/>
          <w:color w:val="000000"/>
          <w:sz w:val="24"/>
          <w:szCs w:val="24"/>
        </w:rPr>
        <w:lastRenderedPageBreak/>
        <w:t xml:space="preserve">surge in the availability of cross-country political donations data and information to enable such investigations. </w:t>
      </w:r>
    </w:p>
    <w:p w14:paraId="159F5023" w14:textId="00E32334" w:rsidR="00D3121C" w:rsidRDefault="00E139B0">
      <w:pPr>
        <w:tabs>
          <w:tab w:val="left" w:pos="5397"/>
        </w:tabs>
        <w:spacing w:after="0" w:line="480" w:lineRule="auto"/>
        <w:ind w:firstLine="720"/>
        <w:jc w:val="both"/>
        <w:rPr>
          <w:rFonts w:ascii="Times New Roman" w:eastAsia="Times New Roman" w:hAnsi="Times New Roman" w:cs="Times New Roman"/>
          <w:sz w:val="24"/>
          <w:szCs w:val="24"/>
        </w:rPr>
      </w:pPr>
      <w:bookmarkStart w:id="11" w:name="_heading=h.3znysh7" w:colFirst="0" w:colLast="0"/>
      <w:bookmarkEnd w:id="11"/>
      <w:r>
        <w:rPr>
          <w:rFonts w:ascii="Times New Roman" w:eastAsia="Times New Roman" w:hAnsi="Times New Roman" w:cs="Times New Roman"/>
          <w:sz w:val="24"/>
          <w:szCs w:val="24"/>
        </w:rPr>
        <w:t>Studies have documented various beneficial motives and several privileged treatments for acquiring PCs ranging from better corporate performance, stronger market power, easier access to external finance to preferential tax treatment (Johnson and Mitton</w:t>
      </w:r>
      <w:r w:rsidR="00935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2003;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2010; Chen et al.</w:t>
      </w:r>
      <w:r w:rsidR="00935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2017). Majority of earlier literature on this subject has conducted event studies to identify benefits of a politically connected firm. For example, </w:t>
      </w:r>
      <w:proofErr w:type="spellStart"/>
      <w:r>
        <w:rPr>
          <w:rFonts w:ascii="Times New Roman" w:eastAsia="Times New Roman" w:hAnsi="Times New Roman" w:cs="Times New Roman"/>
          <w:sz w:val="24"/>
          <w:szCs w:val="24"/>
        </w:rPr>
        <w:t>Fisman</w:t>
      </w:r>
      <w:proofErr w:type="spellEnd"/>
      <w:r>
        <w:rPr>
          <w:rFonts w:ascii="Times New Roman" w:eastAsia="Times New Roman" w:hAnsi="Times New Roman" w:cs="Times New Roman"/>
          <w:sz w:val="24"/>
          <w:szCs w:val="24"/>
        </w:rPr>
        <w:t xml:space="preserve"> (2001) provided evidence that </w:t>
      </w:r>
      <w:r w:rsidR="00CE7418">
        <w:rPr>
          <w:rFonts w:ascii="Times New Roman" w:eastAsia="Times New Roman" w:hAnsi="Times New Roman" w:cs="Times New Roman"/>
          <w:sz w:val="24"/>
          <w:szCs w:val="24"/>
        </w:rPr>
        <w:t>PCFs</w:t>
      </w:r>
      <w:r>
        <w:rPr>
          <w:rFonts w:ascii="Times New Roman" w:eastAsia="Times New Roman" w:hAnsi="Times New Roman" w:cs="Times New Roman"/>
          <w:sz w:val="24"/>
          <w:szCs w:val="24"/>
        </w:rPr>
        <w:t xml:space="preserve"> in Indonesia enjoy improved performance and higher market valuation. Johnson and Mitton (2003) provided similar evidence in the Malaysian context for </w:t>
      </w:r>
      <w:r w:rsidR="00CE7418">
        <w:rPr>
          <w:rFonts w:ascii="Times New Roman" w:eastAsia="Times New Roman" w:hAnsi="Times New Roman" w:cs="Times New Roman"/>
          <w:sz w:val="24"/>
          <w:szCs w:val="24"/>
        </w:rPr>
        <w:t>PCFs</w:t>
      </w:r>
      <w:r>
        <w:rPr>
          <w:rFonts w:ascii="Times New Roman" w:eastAsia="Times New Roman" w:hAnsi="Times New Roman" w:cs="Times New Roman"/>
          <w:sz w:val="24"/>
          <w:szCs w:val="24"/>
        </w:rPr>
        <w:t xml:space="preserve">. A cross-country analysis using data from 47 countries by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(2006) provided comprehensive evidence highlighting the value of PCs in an international context using a time frame from 1997 to 2001. The study concluded that PCs are </w:t>
      </w:r>
      <w:r w:rsidR="00DF3FB7">
        <w:rPr>
          <w:rFonts w:ascii="Times New Roman" w:eastAsia="Times New Roman" w:hAnsi="Times New Roman" w:cs="Times New Roman"/>
          <w:sz w:val="24"/>
          <w:szCs w:val="24"/>
        </w:rPr>
        <w:t>prevalent</w:t>
      </w:r>
      <w:r>
        <w:rPr>
          <w:rFonts w:ascii="Times New Roman" w:eastAsia="Times New Roman" w:hAnsi="Times New Roman" w:cs="Times New Roman"/>
          <w:sz w:val="24"/>
          <w:szCs w:val="24"/>
        </w:rPr>
        <w:t>, and the level of firm connections vary across countries.</w:t>
      </w:r>
    </w:p>
    <w:p w14:paraId="1BD21107" w14:textId="21129A7D" w:rsidR="00D3121C" w:rsidRDefault="000D6290">
      <w:pPr>
        <w:tabs>
          <w:tab w:val="left" w:pos="539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past studies (e.g., Agrawal and </w:t>
      </w:r>
      <w:proofErr w:type="spellStart"/>
      <w:r>
        <w:rPr>
          <w:rFonts w:ascii="Times New Roman" w:eastAsia="Times New Roman" w:hAnsi="Times New Roman" w:cs="Times New Roman"/>
          <w:sz w:val="24"/>
          <w:szCs w:val="24"/>
        </w:rPr>
        <w:t>Knoeber</w:t>
      </w:r>
      <w:proofErr w:type="spellEnd"/>
      <w:r>
        <w:rPr>
          <w:rFonts w:ascii="Times New Roman" w:eastAsia="Times New Roman" w:hAnsi="Times New Roman" w:cs="Times New Roman"/>
          <w:sz w:val="24"/>
          <w:szCs w:val="24"/>
        </w:rPr>
        <w:t xml:space="preserve">, 2001) have </w:t>
      </w:r>
      <w:r w:rsidR="00E139B0">
        <w:rPr>
          <w:rFonts w:ascii="Times New Roman" w:eastAsia="Times New Roman" w:hAnsi="Times New Roman" w:cs="Times New Roman"/>
          <w:sz w:val="24"/>
          <w:szCs w:val="24"/>
        </w:rPr>
        <w:t>highlight</w:t>
      </w:r>
      <w:r>
        <w:rPr>
          <w:rFonts w:ascii="Times New Roman" w:eastAsia="Times New Roman" w:hAnsi="Times New Roman" w:cs="Times New Roman"/>
          <w:sz w:val="24"/>
          <w:szCs w:val="24"/>
        </w:rPr>
        <w:t>ed</w:t>
      </w:r>
      <w:r w:rsidR="00E139B0">
        <w:rPr>
          <w:rFonts w:ascii="Times New Roman" w:eastAsia="Times New Roman" w:hAnsi="Times New Roman" w:cs="Times New Roman"/>
          <w:sz w:val="24"/>
          <w:szCs w:val="24"/>
        </w:rPr>
        <w:t xml:space="preserve"> the benefits of direct PCs through board members in influencing government regulations, firm value and gaining lucrative government contracts. More recently, Houston et al. (2014) documented evidence that the cost of bank loans is lower for firms that have politically connected board members.</w:t>
      </w:r>
    </w:p>
    <w:p w14:paraId="65ADB717" w14:textId="7DC56AB8" w:rsidR="0055040C" w:rsidRPr="00E12DBC" w:rsidRDefault="00124DD0">
      <w:pPr>
        <w:tabs>
          <w:tab w:val="left" w:pos="5397"/>
        </w:tabs>
        <w:spacing w:after="0" w:line="480" w:lineRule="auto"/>
        <w:ind w:firstLine="720"/>
        <w:jc w:val="both"/>
      </w:pPr>
      <w:r>
        <w:rPr>
          <w:rFonts w:ascii="Times New Roman" w:eastAsia="Times New Roman" w:hAnsi="Times New Roman" w:cs="Times New Roman"/>
          <w:sz w:val="24"/>
          <w:szCs w:val="24"/>
        </w:rPr>
        <w:t>Another growing body of research has</w:t>
      </w:r>
      <w:r w:rsidR="00E139B0">
        <w:rPr>
          <w:rFonts w:ascii="Times New Roman" w:eastAsia="Times New Roman" w:hAnsi="Times New Roman" w:cs="Times New Roman"/>
          <w:sz w:val="24"/>
          <w:szCs w:val="24"/>
        </w:rPr>
        <w:t xml:space="preserve"> focused on benefits and privileges enjoyed by connected firms attributable to their PCs. Khwaja and Mian (2005) provided evidence of preferential treatment by banks to </w:t>
      </w:r>
      <w:r w:rsidR="00CE7418">
        <w:rPr>
          <w:rFonts w:ascii="Times New Roman" w:eastAsia="Times New Roman" w:hAnsi="Times New Roman" w:cs="Times New Roman"/>
          <w:sz w:val="24"/>
          <w:szCs w:val="24"/>
        </w:rPr>
        <w:t>PCFs</w:t>
      </w:r>
      <w:r w:rsidR="00E139B0">
        <w:rPr>
          <w:rFonts w:ascii="Times New Roman" w:eastAsia="Times New Roman" w:hAnsi="Times New Roman" w:cs="Times New Roman"/>
          <w:sz w:val="24"/>
          <w:szCs w:val="24"/>
        </w:rPr>
        <w:t xml:space="preserve"> in a Pakistani context using loan-level data of more than 90,000 firms from 1996 to 2002. More specifically, the authors suggest</w:t>
      </w:r>
      <w:r>
        <w:rPr>
          <w:rFonts w:ascii="Times New Roman" w:eastAsia="Times New Roman" w:hAnsi="Times New Roman" w:cs="Times New Roman"/>
          <w:sz w:val="24"/>
          <w:szCs w:val="24"/>
        </w:rPr>
        <w:t>ed</w:t>
      </w:r>
      <w:r w:rsidR="00E139B0">
        <w:rPr>
          <w:rFonts w:ascii="Times New Roman" w:eastAsia="Times New Roman" w:hAnsi="Times New Roman" w:cs="Times New Roman"/>
          <w:sz w:val="24"/>
          <w:szCs w:val="24"/>
        </w:rPr>
        <w:t xml:space="preserve"> that </w:t>
      </w:r>
      <w:r w:rsidR="00CE7418">
        <w:rPr>
          <w:rFonts w:ascii="Times New Roman" w:eastAsia="Times New Roman" w:hAnsi="Times New Roman" w:cs="Times New Roman"/>
          <w:sz w:val="24"/>
          <w:szCs w:val="24"/>
        </w:rPr>
        <w:t>PCFs</w:t>
      </w:r>
      <w:r w:rsidR="00E139B0">
        <w:rPr>
          <w:rFonts w:ascii="Times New Roman" w:eastAsia="Times New Roman" w:hAnsi="Times New Roman" w:cs="Times New Roman"/>
          <w:sz w:val="24"/>
          <w:szCs w:val="24"/>
        </w:rPr>
        <w:t xml:space="preserve"> are granted preferential interest rates and larger loans</w:t>
      </w:r>
      <w:r w:rsidR="00E139B0">
        <w:rPr>
          <w:rFonts w:ascii="Times New Roman" w:eastAsia="Times New Roman" w:hAnsi="Times New Roman" w:cs="Times New Roman"/>
          <w:sz w:val="24"/>
          <w:szCs w:val="24"/>
          <w:vertAlign w:val="superscript"/>
        </w:rPr>
        <w:footnoteReference w:id="8"/>
      </w:r>
      <w:r w:rsidR="00E139B0">
        <w:rPr>
          <w:rFonts w:ascii="Times New Roman" w:eastAsia="Times New Roman" w:hAnsi="Times New Roman" w:cs="Times New Roman"/>
          <w:sz w:val="24"/>
          <w:szCs w:val="24"/>
        </w:rPr>
        <w:t xml:space="preserve"> , and concluded that PCs lead to a reduction in firms financing cost. There is no doubt that loan restructuring, rescheduling and write-offs </w:t>
      </w:r>
      <w:r w:rsidR="00E139B0">
        <w:rPr>
          <w:rFonts w:ascii="Times New Roman" w:eastAsia="Times New Roman" w:hAnsi="Times New Roman" w:cs="Times New Roman"/>
          <w:sz w:val="24"/>
          <w:szCs w:val="24"/>
        </w:rPr>
        <w:lastRenderedPageBreak/>
        <w:t xml:space="preserve">for </w:t>
      </w:r>
      <w:r w:rsidR="00CE7418">
        <w:rPr>
          <w:rFonts w:ascii="Times New Roman" w:eastAsia="Times New Roman" w:hAnsi="Times New Roman" w:cs="Times New Roman"/>
          <w:sz w:val="24"/>
          <w:szCs w:val="24"/>
        </w:rPr>
        <w:t>PCFs</w:t>
      </w:r>
      <w:r w:rsidR="00E139B0">
        <w:rPr>
          <w:rFonts w:ascii="Times New Roman" w:eastAsia="Times New Roman" w:hAnsi="Times New Roman" w:cs="Times New Roman"/>
          <w:sz w:val="24"/>
          <w:szCs w:val="24"/>
        </w:rPr>
        <w:t xml:space="preserve"> is a very common issue in developing countries. </w:t>
      </w:r>
      <w:proofErr w:type="spellStart"/>
      <w:r w:rsidR="00E139B0">
        <w:rPr>
          <w:rFonts w:ascii="Times New Roman" w:eastAsia="Times New Roman" w:hAnsi="Times New Roman" w:cs="Times New Roman"/>
          <w:sz w:val="24"/>
          <w:szCs w:val="24"/>
        </w:rPr>
        <w:t>Faccio</w:t>
      </w:r>
      <w:proofErr w:type="spellEnd"/>
      <w:r w:rsidR="00E139B0">
        <w:rPr>
          <w:rFonts w:ascii="Times New Roman" w:eastAsia="Times New Roman" w:hAnsi="Times New Roman" w:cs="Times New Roman"/>
          <w:sz w:val="24"/>
          <w:szCs w:val="24"/>
        </w:rPr>
        <w:t xml:space="preserve"> et al. (2006) document</w:t>
      </w:r>
      <w:r>
        <w:rPr>
          <w:rFonts w:ascii="Times New Roman" w:eastAsia="Times New Roman" w:hAnsi="Times New Roman" w:cs="Times New Roman"/>
          <w:sz w:val="24"/>
          <w:szCs w:val="24"/>
        </w:rPr>
        <w:t>ed</w:t>
      </w:r>
      <w:r w:rsidR="00E139B0">
        <w:rPr>
          <w:rFonts w:ascii="Times New Roman" w:eastAsia="Times New Roman" w:hAnsi="Times New Roman" w:cs="Times New Roman"/>
          <w:sz w:val="24"/>
          <w:szCs w:val="24"/>
        </w:rPr>
        <w:t xml:space="preserve"> yet another intriguing finding; using data of 450 </w:t>
      </w:r>
      <w:r w:rsidR="00CE7418">
        <w:rPr>
          <w:rFonts w:ascii="Times New Roman" w:eastAsia="Times New Roman" w:hAnsi="Times New Roman" w:cs="Times New Roman"/>
          <w:sz w:val="24"/>
          <w:szCs w:val="24"/>
        </w:rPr>
        <w:t>PCFs</w:t>
      </w:r>
      <w:r w:rsidR="00E139B0">
        <w:rPr>
          <w:rFonts w:ascii="Times New Roman" w:eastAsia="Times New Roman" w:hAnsi="Times New Roman" w:cs="Times New Roman"/>
          <w:sz w:val="24"/>
          <w:szCs w:val="24"/>
        </w:rPr>
        <w:t xml:space="preserve"> from 35 countries, the authors reported that connected firms are more likely to be bailed out by the government encountering financial distress than non-connected firms.  A more recent study by </w:t>
      </w:r>
      <w:proofErr w:type="spellStart"/>
      <w:r w:rsidR="00E139B0">
        <w:rPr>
          <w:rFonts w:ascii="Times New Roman" w:eastAsia="Times New Roman" w:hAnsi="Times New Roman" w:cs="Times New Roman"/>
          <w:sz w:val="24"/>
          <w:szCs w:val="24"/>
        </w:rPr>
        <w:t>Faccio</w:t>
      </w:r>
      <w:proofErr w:type="spellEnd"/>
      <w:r w:rsidR="00E139B0">
        <w:rPr>
          <w:rFonts w:ascii="Times New Roman" w:eastAsia="Times New Roman" w:hAnsi="Times New Roman" w:cs="Times New Roman"/>
          <w:sz w:val="24"/>
          <w:szCs w:val="24"/>
        </w:rPr>
        <w:t xml:space="preserve"> (2010) added to the earlier research by suggesting that connected firms report higher leverage, implying preferential access to credit</w:t>
      </w:r>
      <w:r w:rsidR="00BB37ED">
        <w:rPr>
          <w:rFonts w:ascii="Times New Roman" w:eastAsia="Times New Roman" w:hAnsi="Times New Roman" w:cs="Times New Roman"/>
          <w:sz w:val="24"/>
          <w:szCs w:val="24"/>
        </w:rPr>
        <w:t>,</w:t>
      </w:r>
      <w:r w:rsidR="00E139B0">
        <w:rPr>
          <w:rFonts w:ascii="Times New Roman" w:eastAsia="Times New Roman" w:hAnsi="Times New Roman" w:cs="Times New Roman"/>
          <w:sz w:val="24"/>
          <w:szCs w:val="24"/>
        </w:rPr>
        <w:t xml:space="preserve"> lower tax </w:t>
      </w:r>
      <w:r w:rsidR="008F07C2">
        <w:rPr>
          <w:rFonts w:ascii="Times New Roman" w:eastAsia="Times New Roman" w:hAnsi="Times New Roman" w:cs="Times New Roman"/>
          <w:sz w:val="24"/>
          <w:szCs w:val="24"/>
        </w:rPr>
        <w:t>and</w:t>
      </w:r>
      <w:r w:rsidR="00E139B0">
        <w:rPr>
          <w:rFonts w:ascii="Times New Roman" w:eastAsia="Times New Roman" w:hAnsi="Times New Roman" w:cs="Times New Roman"/>
          <w:sz w:val="24"/>
          <w:szCs w:val="24"/>
        </w:rPr>
        <w:t xml:space="preserve"> greater market share. </w:t>
      </w:r>
      <w:proofErr w:type="spellStart"/>
      <w:r w:rsidR="00E139B0">
        <w:rPr>
          <w:rFonts w:ascii="Times New Roman" w:eastAsia="Times New Roman" w:hAnsi="Times New Roman" w:cs="Times New Roman"/>
          <w:sz w:val="24"/>
          <w:szCs w:val="24"/>
        </w:rPr>
        <w:t>Boubakri</w:t>
      </w:r>
      <w:proofErr w:type="spellEnd"/>
      <w:r w:rsidR="00E139B0">
        <w:rPr>
          <w:rFonts w:ascii="Times New Roman" w:eastAsia="Times New Roman" w:hAnsi="Times New Roman" w:cs="Times New Roman"/>
          <w:sz w:val="24"/>
          <w:szCs w:val="24"/>
        </w:rPr>
        <w:t xml:space="preserve"> et al. (2012b) </w:t>
      </w:r>
      <w:r>
        <w:rPr>
          <w:rFonts w:ascii="Times New Roman" w:eastAsia="Times New Roman" w:hAnsi="Times New Roman" w:cs="Times New Roman"/>
          <w:sz w:val="24"/>
          <w:szCs w:val="24"/>
        </w:rPr>
        <w:t xml:space="preserve">added </w:t>
      </w:r>
      <w:r w:rsidR="00E139B0">
        <w:rPr>
          <w:rFonts w:ascii="Times New Roman" w:eastAsia="Times New Roman" w:hAnsi="Times New Roman" w:cs="Times New Roman"/>
          <w:sz w:val="24"/>
          <w:szCs w:val="24"/>
        </w:rPr>
        <w:t xml:space="preserve">credence to </w:t>
      </w:r>
      <w:proofErr w:type="spellStart"/>
      <w:r w:rsidR="00E139B0">
        <w:rPr>
          <w:rFonts w:ascii="Times New Roman" w:eastAsia="Times New Roman" w:hAnsi="Times New Roman" w:cs="Times New Roman"/>
          <w:sz w:val="24"/>
          <w:szCs w:val="24"/>
        </w:rPr>
        <w:t>Faccio’s</w:t>
      </w:r>
      <w:proofErr w:type="spellEnd"/>
      <w:r w:rsidR="00E139B0">
        <w:rPr>
          <w:rFonts w:ascii="Times New Roman" w:eastAsia="Times New Roman" w:hAnsi="Times New Roman" w:cs="Times New Roman"/>
          <w:sz w:val="24"/>
          <w:szCs w:val="24"/>
        </w:rPr>
        <w:t xml:space="preserve"> (2010) findings documenting that firm performance and leverage increases when a politician is on the </w:t>
      </w:r>
      <w:sdt>
        <w:sdtPr>
          <w:tag w:val="goog_rdk_8"/>
          <w:id w:val="-1188905875"/>
        </w:sdtPr>
        <w:sdtEndPr/>
        <w:sdtContent>
          <w:r w:rsidR="00E139B0">
            <w:rPr>
              <w:rFonts w:ascii="Times New Roman" w:eastAsia="Times New Roman" w:hAnsi="Times New Roman" w:cs="Times New Roman"/>
              <w:sz w:val="24"/>
              <w:szCs w:val="24"/>
            </w:rPr>
            <w:t>corporation's</w:t>
          </w:r>
        </w:sdtContent>
      </w:sdt>
      <w:r w:rsidR="00E139B0">
        <w:rPr>
          <w:rFonts w:ascii="Times New Roman" w:eastAsia="Times New Roman" w:hAnsi="Times New Roman" w:cs="Times New Roman"/>
          <w:sz w:val="24"/>
          <w:szCs w:val="24"/>
        </w:rPr>
        <w:t xml:space="preserve"> board of directors or after an executive </w:t>
      </w:r>
      <w:sdt>
        <w:sdtPr>
          <w:tag w:val="goog_rdk_10"/>
          <w:id w:val="1634442337"/>
        </w:sdtPr>
        <w:sdtEndPr/>
        <w:sdtContent>
          <w:r w:rsidR="00E139B0">
            <w:rPr>
              <w:rFonts w:ascii="Times New Roman" w:eastAsia="Times New Roman" w:hAnsi="Times New Roman" w:cs="Times New Roman"/>
              <w:sz w:val="24"/>
              <w:szCs w:val="24"/>
            </w:rPr>
            <w:t>pursues</w:t>
          </w:r>
        </w:sdtContent>
      </w:sdt>
      <w:r w:rsidR="00E139B0">
        <w:rPr>
          <w:rFonts w:ascii="Times New Roman" w:eastAsia="Times New Roman" w:hAnsi="Times New Roman" w:cs="Times New Roman"/>
          <w:sz w:val="24"/>
          <w:szCs w:val="24"/>
        </w:rPr>
        <w:t xml:space="preserve"> a career in politics. </w:t>
      </w:r>
    </w:p>
    <w:p w14:paraId="1A6696B5" w14:textId="0CF5A24E" w:rsidR="00D3121C" w:rsidRDefault="0055040C">
      <w:pPr>
        <w:tabs>
          <w:tab w:val="left" w:pos="5397"/>
        </w:tabs>
        <w:spacing w:after="0" w:line="480" w:lineRule="auto"/>
        <w:ind w:firstLine="720"/>
        <w:jc w:val="both"/>
        <w:rPr>
          <w:rFonts w:ascii="Times New Roman" w:eastAsia="Times New Roman" w:hAnsi="Times New Roman" w:cs="Times New Roman"/>
          <w:sz w:val="24"/>
          <w:szCs w:val="24"/>
        </w:rPr>
      </w:pPr>
      <w:r w:rsidRPr="0055040C">
        <w:rPr>
          <w:rFonts w:ascii="Times New Roman" w:eastAsia="Times New Roman" w:hAnsi="Times New Roman" w:cs="Times New Roman"/>
          <w:sz w:val="24"/>
          <w:szCs w:val="24"/>
        </w:rPr>
        <w:t>Furthermore, studies suggest that a firm’s political connection is an important determinant of its R&amp;D spending, patent creation and capital expenditures. For instance, Kim (201</w:t>
      </w:r>
      <w:r w:rsidR="003C2E41">
        <w:rPr>
          <w:rFonts w:ascii="Times New Roman" w:eastAsia="Times New Roman" w:hAnsi="Times New Roman" w:cs="Times New Roman"/>
          <w:sz w:val="24"/>
          <w:szCs w:val="24"/>
        </w:rPr>
        <w:t>8</w:t>
      </w:r>
      <w:r w:rsidRPr="0055040C">
        <w:rPr>
          <w:rFonts w:ascii="Times New Roman" w:eastAsia="Times New Roman" w:hAnsi="Times New Roman" w:cs="Times New Roman"/>
          <w:sz w:val="24"/>
          <w:szCs w:val="24"/>
        </w:rPr>
        <w:t>) found a negative association between capital expenditure, R&amp;D spendings and patent creation.</w:t>
      </w:r>
      <w:r w:rsidR="00DD19A3">
        <w:rPr>
          <w:rFonts w:ascii="Times New Roman" w:eastAsia="Times New Roman" w:hAnsi="Times New Roman" w:cs="Times New Roman"/>
          <w:sz w:val="24"/>
          <w:szCs w:val="24"/>
        </w:rPr>
        <w:t xml:space="preserve"> </w:t>
      </w:r>
      <w:r w:rsidR="00E139B0">
        <w:rPr>
          <w:rFonts w:ascii="Times New Roman" w:eastAsia="Times New Roman" w:hAnsi="Times New Roman" w:cs="Times New Roman"/>
          <w:sz w:val="24"/>
          <w:szCs w:val="24"/>
        </w:rPr>
        <w:t xml:space="preserve">The foregoing discussion reveals that PCs of one </w:t>
      </w:r>
      <w:r w:rsidR="008F07C2">
        <w:rPr>
          <w:rFonts w:ascii="Times New Roman" w:eastAsia="Times New Roman" w:hAnsi="Times New Roman" w:cs="Times New Roman"/>
          <w:sz w:val="24"/>
          <w:szCs w:val="24"/>
        </w:rPr>
        <w:t>type</w:t>
      </w:r>
      <w:r w:rsidR="00E139B0">
        <w:rPr>
          <w:rFonts w:ascii="Times New Roman" w:eastAsia="Times New Roman" w:hAnsi="Times New Roman" w:cs="Times New Roman"/>
          <w:sz w:val="24"/>
          <w:szCs w:val="24"/>
        </w:rPr>
        <w:t xml:space="preserve"> or another could have implications for various </w:t>
      </w:r>
      <w:r w:rsidR="00124DD0">
        <w:rPr>
          <w:rFonts w:ascii="Times New Roman" w:eastAsia="Times New Roman" w:hAnsi="Times New Roman" w:cs="Times New Roman"/>
          <w:sz w:val="24"/>
          <w:szCs w:val="24"/>
        </w:rPr>
        <w:t>organizational</w:t>
      </w:r>
      <w:r w:rsidR="00E139B0">
        <w:rPr>
          <w:rFonts w:ascii="Times New Roman" w:eastAsia="Times New Roman" w:hAnsi="Times New Roman" w:cs="Times New Roman"/>
          <w:sz w:val="24"/>
          <w:szCs w:val="24"/>
        </w:rPr>
        <w:t xml:space="preserve"> outcomes. Furthermore, the factors investigated in the prior literature all seem to be very relevant for corporate risk-taking. This study focuses on the relationship between PCs </w:t>
      </w:r>
      <w:r w:rsidR="00E139B0" w:rsidRPr="00AF29C1">
        <w:rPr>
          <w:rFonts w:ascii="Times New Roman" w:eastAsia="Times New Roman" w:hAnsi="Times New Roman" w:cs="Times New Roman"/>
          <w:sz w:val="24"/>
          <w:szCs w:val="24"/>
        </w:rPr>
        <w:t>and firm risk-taking.</w:t>
      </w:r>
      <w:r w:rsidR="00E139B0">
        <w:rPr>
          <w:rFonts w:ascii="Times New Roman" w:eastAsia="Times New Roman" w:hAnsi="Times New Roman" w:cs="Times New Roman"/>
          <w:sz w:val="24"/>
          <w:szCs w:val="24"/>
        </w:rPr>
        <w:t xml:space="preserve"> The next sections review existing literature on th</w:t>
      </w:r>
      <w:r w:rsidR="00C52A92">
        <w:rPr>
          <w:rFonts w:ascii="Times New Roman" w:eastAsia="Times New Roman" w:hAnsi="Times New Roman" w:cs="Times New Roman"/>
          <w:sz w:val="24"/>
          <w:szCs w:val="24"/>
        </w:rPr>
        <w:t>is</w:t>
      </w:r>
      <w:r w:rsidR="00E139B0">
        <w:rPr>
          <w:rFonts w:ascii="Times New Roman" w:eastAsia="Times New Roman" w:hAnsi="Times New Roman" w:cs="Times New Roman"/>
          <w:sz w:val="24"/>
          <w:szCs w:val="24"/>
        </w:rPr>
        <w:t xml:space="preserve"> subject and develop the hypothesis. </w:t>
      </w:r>
    </w:p>
    <w:p w14:paraId="6CB062C3" w14:textId="77777777" w:rsidR="00D3121C" w:rsidRDefault="00D3121C">
      <w:pPr>
        <w:tabs>
          <w:tab w:val="left" w:pos="5397"/>
        </w:tabs>
        <w:spacing w:after="0" w:line="480" w:lineRule="auto"/>
        <w:ind w:firstLine="720"/>
        <w:jc w:val="both"/>
        <w:rPr>
          <w:rFonts w:ascii="Times New Roman" w:eastAsia="Times New Roman" w:hAnsi="Times New Roman" w:cs="Times New Roman"/>
          <w:sz w:val="24"/>
          <w:szCs w:val="24"/>
        </w:rPr>
      </w:pPr>
    </w:p>
    <w:p w14:paraId="45C9B7D8" w14:textId="77777777" w:rsidR="00D3121C" w:rsidRDefault="00E139B0">
      <w:pPr>
        <w:tabs>
          <w:tab w:val="left" w:pos="5397"/>
        </w:tabs>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2.2 PCs and corporate risk-taking</w:t>
      </w:r>
    </w:p>
    <w:p w14:paraId="0EE3D738" w14:textId="1026C92F" w:rsidR="00A46A50" w:rsidRDefault="00E139B0" w:rsidP="00E12DBC">
      <w:pPr>
        <w:tabs>
          <w:tab w:val="left" w:pos="539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literature focuses on the benefits of PCs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2012a; Wu et al., 2012). However, there is seldom research that investigates the effect of political connection on corporate risk-taking.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(2013a) shed some light on the subject in an international context without considering the monetary political contribution in their definition of political connection. We argue that the intensity of monetary contribution is a more robust measure as the amount and magnitude of donations in different years </w:t>
      </w:r>
      <w:r w:rsidR="00367872">
        <w:rPr>
          <w:rFonts w:ascii="Times New Roman" w:eastAsia="Times New Roman" w:hAnsi="Times New Roman" w:cs="Times New Roman"/>
          <w:sz w:val="24"/>
          <w:szCs w:val="24"/>
        </w:rPr>
        <w:t>is more appropriate</w:t>
      </w:r>
      <w:r>
        <w:rPr>
          <w:rFonts w:ascii="Times New Roman" w:eastAsia="Times New Roman" w:hAnsi="Times New Roman" w:cs="Times New Roman"/>
          <w:sz w:val="24"/>
          <w:szCs w:val="24"/>
        </w:rPr>
        <w:t xml:space="preserve"> than applying a </w:t>
      </w:r>
      <w:r>
        <w:rPr>
          <w:rFonts w:ascii="Times New Roman" w:eastAsia="Times New Roman" w:hAnsi="Times New Roman" w:cs="Times New Roman"/>
          <w:sz w:val="24"/>
          <w:szCs w:val="24"/>
        </w:rPr>
        <w:lastRenderedPageBreak/>
        <w:t xml:space="preserve">simple dummy variable. </w:t>
      </w:r>
      <w:r w:rsidR="009D6ACA">
        <w:rPr>
          <w:rFonts w:ascii="Times New Roman" w:eastAsia="Times New Roman" w:hAnsi="Times New Roman" w:cs="Times New Roman"/>
          <w:sz w:val="24"/>
          <w:szCs w:val="24"/>
        </w:rPr>
        <w:t>P</w:t>
      </w:r>
      <w:r w:rsidR="004817C4">
        <w:rPr>
          <w:rFonts w:ascii="Times New Roman" w:eastAsia="Times New Roman" w:hAnsi="Times New Roman" w:cs="Times New Roman"/>
          <w:sz w:val="24"/>
          <w:szCs w:val="24"/>
        </w:rPr>
        <w:t>ast studies have demonstrated that p</w:t>
      </w:r>
      <w:r>
        <w:rPr>
          <w:rFonts w:ascii="Times New Roman" w:eastAsia="Times New Roman" w:hAnsi="Times New Roman" w:cs="Times New Roman"/>
          <w:sz w:val="24"/>
          <w:szCs w:val="24"/>
        </w:rPr>
        <w:t>olitical connection reduces the cost of equity and cost of debt, leading to a lower required rate of return by the shareholders.</w:t>
      </w:r>
      <w:r w:rsidR="00FC5A93">
        <w:rPr>
          <w:rFonts w:ascii="Times New Roman" w:eastAsia="Times New Roman" w:hAnsi="Times New Roman" w:cs="Times New Roman"/>
          <w:sz w:val="24"/>
          <w:szCs w:val="24"/>
        </w:rPr>
        <w:t xml:space="preserve"> For instance,</w:t>
      </w:r>
      <w:r>
        <w:rPr>
          <w:rFonts w:ascii="Times New Roman" w:eastAsia="Times New Roman" w:hAnsi="Times New Roman" w:cs="Times New Roman"/>
          <w:sz w:val="24"/>
          <w:szCs w:val="24"/>
        </w:rPr>
        <w:t xml:space="preserve"> </w:t>
      </w:r>
      <w:proofErr w:type="spellStart"/>
      <w:r w:rsidR="00FC5A93">
        <w:rPr>
          <w:rFonts w:ascii="Times New Roman" w:eastAsia="Times New Roman" w:hAnsi="Times New Roman" w:cs="Times New Roman"/>
          <w:sz w:val="24"/>
          <w:szCs w:val="24"/>
        </w:rPr>
        <w:t>Boubakri</w:t>
      </w:r>
      <w:proofErr w:type="spellEnd"/>
      <w:r w:rsidR="00FC5A93">
        <w:rPr>
          <w:rFonts w:ascii="Times New Roman" w:eastAsia="Times New Roman" w:hAnsi="Times New Roman" w:cs="Times New Roman"/>
          <w:sz w:val="24"/>
          <w:szCs w:val="24"/>
        </w:rPr>
        <w:t xml:space="preserve"> et al. (2012a) report</w:t>
      </w:r>
      <w:r w:rsidR="00124DD0">
        <w:rPr>
          <w:rFonts w:ascii="Times New Roman" w:eastAsia="Times New Roman" w:hAnsi="Times New Roman" w:cs="Times New Roman"/>
          <w:sz w:val="24"/>
          <w:szCs w:val="24"/>
        </w:rPr>
        <w:t>ed</w:t>
      </w:r>
      <w:r w:rsidR="00FC5A93">
        <w:rPr>
          <w:rFonts w:ascii="Times New Roman" w:eastAsia="Times New Roman" w:hAnsi="Times New Roman" w:cs="Times New Roman"/>
          <w:sz w:val="24"/>
          <w:szCs w:val="24"/>
        </w:rPr>
        <w:t xml:space="preserve"> evidence that politically connected</w:t>
      </w:r>
      <w:r w:rsidR="00CE068F">
        <w:rPr>
          <w:rFonts w:ascii="Times New Roman" w:eastAsia="Times New Roman" w:hAnsi="Times New Roman" w:cs="Times New Roman"/>
          <w:sz w:val="24"/>
          <w:szCs w:val="24"/>
        </w:rPr>
        <w:t xml:space="preserve"> firms</w:t>
      </w:r>
      <w:r w:rsidR="00FC5A93">
        <w:rPr>
          <w:rFonts w:ascii="Times New Roman" w:eastAsia="Times New Roman" w:hAnsi="Times New Roman" w:cs="Times New Roman"/>
          <w:sz w:val="24"/>
          <w:szCs w:val="24"/>
        </w:rPr>
        <w:t xml:space="preserve"> experience a lower cost of equity capital, suggesting that they are considered less risky as compared to their non-connected counterparts</w:t>
      </w:r>
      <w:r w:rsidR="00A862BE">
        <w:rPr>
          <w:rFonts w:ascii="Times New Roman" w:eastAsia="Times New Roman" w:hAnsi="Times New Roman" w:cs="Times New Roman"/>
          <w:sz w:val="24"/>
          <w:szCs w:val="24"/>
        </w:rPr>
        <w:t xml:space="preserve"> while C</w:t>
      </w:r>
      <w:r w:rsidR="00FC5A93">
        <w:rPr>
          <w:rFonts w:ascii="Times New Roman" w:eastAsia="Times New Roman" w:hAnsi="Times New Roman" w:cs="Times New Roman"/>
          <w:sz w:val="24"/>
          <w:szCs w:val="24"/>
        </w:rPr>
        <w:t>haney et al. (2011) provide</w:t>
      </w:r>
      <w:r w:rsidR="00124DD0">
        <w:rPr>
          <w:rFonts w:ascii="Times New Roman" w:eastAsia="Times New Roman" w:hAnsi="Times New Roman" w:cs="Times New Roman"/>
          <w:sz w:val="24"/>
          <w:szCs w:val="24"/>
        </w:rPr>
        <w:t>d</w:t>
      </w:r>
      <w:r w:rsidR="00FC5A93">
        <w:rPr>
          <w:rFonts w:ascii="Times New Roman" w:eastAsia="Times New Roman" w:hAnsi="Times New Roman" w:cs="Times New Roman"/>
          <w:sz w:val="24"/>
          <w:szCs w:val="24"/>
        </w:rPr>
        <w:t xml:space="preserve"> similar evidence for cost of debt, implying that bondholders also perceive these firms less risky. </w:t>
      </w:r>
    </w:p>
    <w:p w14:paraId="11DD3A51" w14:textId="1CC5C41A" w:rsidR="003F6736" w:rsidRDefault="00E139B0" w:rsidP="005720FD">
      <w:pPr>
        <w:tabs>
          <w:tab w:val="left" w:pos="539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could be due to the preferential credit terms (Khwaja and Mian, 2005) and the “cushion” of bailout in events of financial distress</w:t>
      </w:r>
      <w:r w:rsidR="00CE06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preceding arguments lead us to postulate that investors perceive firms less risky due to their PCs. This resonates with the soft-budget constraint hypothesis put forward by </w:t>
      </w:r>
      <w:proofErr w:type="spellStart"/>
      <w:r>
        <w:rPr>
          <w:rFonts w:ascii="Times New Roman" w:eastAsia="Times New Roman" w:hAnsi="Times New Roman" w:cs="Times New Roman"/>
          <w:sz w:val="24"/>
          <w:szCs w:val="24"/>
        </w:rPr>
        <w:t>Kornai</w:t>
      </w:r>
      <w:proofErr w:type="spellEnd"/>
      <w:r>
        <w:rPr>
          <w:rFonts w:ascii="Times New Roman" w:eastAsia="Times New Roman" w:hAnsi="Times New Roman" w:cs="Times New Roman"/>
          <w:sz w:val="24"/>
          <w:szCs w:val="24"/>
        </w:rPr>
        <w:t xml:space="preserve"> (1979, 1980) which suggests an external </w:t>
      </w:r>
      <w:r w:rsidR="00124DD0">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(such as the state) covers all or part of the debts of the financially struggling </w:t>
      </w:r>
      <w:r w:rsidR="00124DD0">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w:t>
      </w:r>
      <w:r w:rsidR="00975B8C" w:rsidRPr="00975B8C">
        <w:rPr>
          <w:rFonts w:ascii="Times New Roman" w:eastAsia="Times New Roman" w:hAnsi="Times New Roman" w:cs="Times New Roman"/>
          <w:sz w:val="24"/>
          <w:szCs w:val="24"/>
        </w:rPr>
        <w:t>This implies that the management considers political connection as an insurance mechanism against adverse times in line with the soft-budget constraint hypothesis (</w:t>
      </w:r>
      <w:proofErr w:type="spellStart"/>
      <w:r w:rsidR="00975B8C" w:rsidRPr="00975B8C">
        <w:rPr>
          <w:rFonts w:ascii="Times New Roman" w:eastAsia="Times New Roman" w:hAnsi="Times New Roman" w:cs="Times New Roman"/>
          <w:sz w:val="24"/>
          <w:szCs w:val="24"/>
        </w:rPr>
        <w:t>Duchin</w:t>
      </w:r>
      <w:proofErr w:type="spellEnd"/>
      <w:r w:rsidR="00975B8C" w:rsidRPr="00975B8C">
        <w:rPr>
          <w:rFonts w:ascii="Times New Roman" w:eastAsia="Times New Roman" w:hAnsi="Times New Roman" w:cs="Times New Roman"/>
          <w:sz w:val="24"/>
          <w:szCs w:val="24"/>
        </w:rPr>
        <w:t xml:space="preserve"> and </w:t>
      </w:r>
      <w:proofErr w:type="spellStart"/>
      <w:r w:rsidR="00975B8C" w:rsidRPr="00975B8C">
        <w:rPr>
          <w:rFonts w:ascii="Times New Roman" w:eastAsia="Times New Roman" w:hAnsi="Times New Roman" w:cs="Times New Roman"/>
          <w:sz w:val="24"/>
          <w:szCs w:val="24"/>
        </w:rPr>
        <w:t>Sosyura</w:t>
      </w:r>
      <w:proofErr w:type="spellEnd"/>
      <w:r w:rsidR="00975B8C" w:rsidRPr="00975B8C">
        <w:rPr>
          <w:rFonts w:ascii="Times New Roman" w:eastAsia="Times New Roman" w:hAnsi="Times New Roman" w:cs="Times New Roman"/>
          <w:sz w:val="24"/>
          <w:szCs w:val="24"/>
        </w:rPr>
        <w:t xml:space="preserve">, 2012). Moreover, studying US Congressional elections, </w:t>
      </w:r>
      <w:proofErr w:type="spellStart"/>
      <w:r w:rsidR="00975B8C" w:rsidRPr="00975B8C">
        <w:rPr>
          <w:rFonts w:ascii="Times New Roman" w:eastAsia="Times New Roman" w:hAnsi="Times New Roman" w:cs="Times New Roman"/>
          <w:sz w:val="24"/>
          <w:szCs w:val="24"/>
        </w:rPr>
        <w:t>Akey</w:t>
      </w:r>
      <w:proofErr w:type="spellEnd"/>
      <w:r w:rsidR="00975B8C" w:rsidRPr="00975B8C">
        <w:rPr>
          <w:rFonts w:ascii="Times New Roman" w:eastAsia="Times New Roman" w:hAnsi="Times New Roman" w:cs="Times New Roman"/>
          <w:sz w:val="24"/>
          <w:szCs w:val="24"/>
        </w:rPr>
        <w:t xml:space="preserve"> and Lewellen (2017) observe that firms that are highly sensitive to government policy are more inclined to </w:t>
      </w:r>
      <w:proofErr w:type="gramStart"/>
      <w:r w:rsidR="00975B8C" w:rsidRPr="00975B8C">
        <w:rPr>
          <w:rFonts w:ascii="Times New Roman" w:eastAsia="Times New Roman" w:hAnsi="Times New Roman" w:cs="Times New Roman"/>
          <w:sz w:val="24"/>
          <w:szCs w:val="24"/>
        </w:rPr>
        <w:t>make a contribution</w:t>
      </w:r>
      <w:proofErr w:type="gramEnd"/>
      <w:r w:rsidR="00975B8C" w:rsidRPr="00975B8C">
        <w:rPr>
          <w:rFonts w:ascii="Times New Roman" w:eastAsia="Times New Roman" w:hAnsi="Times New Roman" w:cs="Times New Roman"/>
          <w:sz w:val="24"/>
          <w:szCs w:val="24"/>
        </w:rPr>
        <w:t xml:space="preserve"> to political candidates and these firms’ risk-taking (implied volatility and CDS spreads) and performance is more responsive to a gain or loss of a political connection relative to less sensitive firms. The authors suggest that if those candidates won the elections, firms experience reductions in risk and improves performance.</w:t>
      </w:r>
    </w:p>
    <w:p w14:paraId="28DA3936" w14:textId="4E964964" w:rsidR="00D3121C" w:rsidRDefault="00E139B0" w:rsidP="005720FD">
      <w:pPr>
        <w:tabs>
          <w:tab w:val="left" w:pos="539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Khwaja and Mian (2005) explain</w:t>
      </w:r>
      <w:r w:rsidR="00124DD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 their study that despite high levels of default rate, lower level of cost of capital allows government banks to remain solvent.</w:t>
      </w:r>
      <w:r w:rsidR="00D73CD4">
        <w:rPr>
          <w:rFonts w:ascii="Times New Roman" w:eastAsia="Times New Roman" w:hAnsi="Times New Roman" w:cs="Times New Roman"/>
          <w:sz w:val="24"/>
          <w:szCs w:val="24"/>
        </w:rPr>
        <w:t xml:space="preserve"> </w:t>
      </w:r>
      <w:r w:rsidR="00651827">
        <w:rPr>
          <w:rFonts w:ascii="Times New Roman" w:eastAsia="Times New Roman" w:hAnsi="Times New Roman" w:cs="Times New Roman"/>
          <w:sz w:val="24"/>
          <w:szCs w:val="24"/>
        </w:rPr>
        <w:t>Therefore, the political connection literature explicitly reports that PCFs are more likely to be bailed out during times of financial distress, suggesting that these firms are less likely to become insolvent (</w:t>
      </w:r>
      <w:proofErr w:type="spellStart"/>
      <w:r w:rsidR="00651827">
        <w:rPr>
          <w:rFonts w:ascii="Times New Roman" w:eastAsia="Times New Roman" w:hAnsi="Times New Roman" w:cs="Times New Roman"/>
          <w:sz w:val="24"/>
          <w:szCs w:val="24"/>
        </w:rPr>
        <w:t>Faccio</w:t>
      </w:r>
      <w:proofErr w:type="spellEnd"/>
      <w:r w:rsidR="00651827">
        <w:rPr>
          <w:rFonts w:ascii="Times New Roman" w:eastAsia="Times New Roman" w:hAnsi="Times New Roman" w:cs="Times New Roman"/>
          <w:sz w:val="24"/>
          <w:szCs w:val="24"/>
        </w:rPr>
        <w:t xml:space="preserve">, et al. 2006; </w:t>
      </w:r>
      <w:proofErr w:type="spellStart"/>
      <w:r w:rsidR="00651827">
        <w:rPr>
          <w:rFonts w:ascii="Times New Roman" w:eastAsia="Times New Roman" w:hAnsi="Times New Roman" w:cs="Times New Roman"/>
          <w:sz w:val="24"/>
          <w:szCs w:val="24"/>
        </w:rPr>
        <w:t>Duchin</w:t>
      </w:r>
      <w:proofErr w:type="spellEnd"/>
      <w:r w:rsidR="00651827">
        <w:rPr>
          <w:rFonts w:ascii="Times New Roman" w:eastAsia="Times New Roman" w:hAnsi="Times New Roman" w:cs="Times New Roman"/>
          <w:sz w:val="24"/>
          <w:szCs w:val="24"/>
        </w:rPr>
        <w:t xml:space="preserve"> and </w:t>
      </w:r>
      <w:proofErr w:type="spellStart"/>
      <w:r w:rsidR="00651827">
        <w:rPr>
          <w:rFonts w:ascii="Times New Roman" w:eastAsia="Times New Roman" w:hAnsi="Times New Roman" w:cs="Times New Roman"/>
          <w:sz w:val="24"/>
          <w:szCs w:val="24"/>
        </w:rPr>
        <w:t>Sosyura</w:t>
      </w:r>
      <w:proofErr w:type="spellEnd"/>
      <w:r w:rsidR="00651827">
        <w:rPr>
          <w:rFonts w:ascii="Times New Roman" w:eastAsia="Times New Roman" w:hAnsi="Times New Roman" w:cs="Times New Roman"/>
          <w:sz w:val="24"/>
          <w:szCs w:val="24"/>
        </w:rPr>
        <w:t xml:space="preserve"> 2012). </w:t>
      </w:r>
      <w:bookmarkStart w:id="12" w:name="_Hlk120781997"/>
      <w:r w:rsidR="00D73CD4" w:rsidRPr="00D73CD4">
        <w:rPr>
          <w:rFonts w:ascii="Times New Roman" w:eastAsia="Times New Roman" w:hAnsi="Times New Roman" w:cs="Times New Roman"/>
          <w:sz w:val="24"/>
          <w:szCs w:val="24"/>
        </w:rPr>
        <w:t xml:space="preserve">Studies have also provided </w:t>
      </w:r>
      <w:bookmarkStart w:id="13" w:name="_Hlk127787653"/>
      <w:r w:rsidR="00D73CD4" w:rsidRPr="00D73CD4">
        <w:rPr>
          <w:rFonts w:ascii="Times New Roman" w:eastAsia="Times New Roman" w:hAnsi="Times New Roman" w:cs="Times New Roman"/>
          <w:sz w:val="24"/>
          <w:szCs w:val="24"/>
        </w:rPr>
        <w:t>evidence that PCFs may be subject to greater scrutiny by media and financial analysts</w:t>
      </w:r>
      <w:bookmarkEnd w:id="13"/>
      <w:r w:rsidR="00D73CD4" w:rsidRPr="00D73CD4">
        <w:rPr>
          <w:rFonts w:ascii="Times New Roman" w:eastAsia="Times New Roman" w:hAnsi="Times New Roman" w:cs="Times New Roman"/>
          <w:sz w:val="24"/>
          <w:szCs w:val="24"/>
        </w:rPr>
        <w:t xml:space="preserve"> (Chaney et al., 2011; </w:t>
      </w:r>
      <w:proofErr w:type="spellStart"/>
      <w:r w:rsidR="00D73CD4" w:rsidRPr="00D73CD4">
        <w:rPr>
          <w:rFonts w:ascii="Times New Roman" w:eastAsia="Times New Roman" w:hAnsi="Times New Roman" w:cs="Times New Roman"/>
          <w:sz w:val="24"/>
          <w:szCs w:val="24"/>
        </w:rPr>
        <w:lastRenderedPageBreak/>
        <w:t>Boubakri</w:t>
      </w:r>
      <w:proofErr w:type="spellEnd"/>
      <w:r w:rsidR="00D73CD4" w:rsidRPr="00D73CD4">
        <w:rPr>
          <w:rFonts w:ascii="Times New Roman" w:eastAsia="Times New Roman" w:hAnsi="Times New Roman" w:cs="Times New Roman"/>
          <w:sz w:val="24"/>
          <w:szCs w:val="24"/>
        </w:rPr>
        <w:t xml:space="preserve"> et al., 2012b; Preuss and </w:t>
      </w:r>
      <w:proofErr w:type="spellStart"/>
      <w:r w:rsidR="00D73CD4" w:rsidRPr="00D73CD4">
        <w:rPr>
          <w:rFonts w:ascii="Times New Roman" w:eastAsia="Times New Roman" w:hAnsi="Times New Roman" w:cs="Times New Roman"/>
          <w:sz w:val="24"/>
          <w:szCs w:val="24"/>
        </w:rPr>
        <w:t>Konigsgruber</w:t>
      </w:r>
      <w:proofErr w:type="spellEnd"/>
      <w:r w:rsidR="00D73CD4" w:rsidRPr="00D73CD4">
        <w:rPr>
          <w:rFonts w:ascii="Times New Roman" w:eastAsia="Times New Roman" w:hAnsi="Times New Roman" w:cs="Times New Roman"/>
          <w:sz w:val="24"/>
          <w:szCs w:val="24"/>
        </w:rPr>
        <w:t xml:space="preserve">, 2021). This scrutiny </w:t>
      </w:r>
      <w:bookmarkStart w:id="14" w:name="_Hlk127787664"/>
      <w:r w:rsidR="00D73CD4" w:rsidRPr="00D73CD4">
        <w:rPr>
          <w:rFonts w:ascii="Times New Roman" w:eastAsia="Times New Roman" w:hAnsi="Times New Roman" w:cs="Times New Roman"/>
          <w:sz w:val="24"/>
          <w:szCs w:val="24"/>
        </w:rPr>
        <w:t xml:space="preserve">may result in alleviating the agency problem in the sense that managers would become more alert to their actions and possibly take on less risky projects effectively aligning shareholders’ interests with that of the managers </w:t>
      </w:r>
      <w:bookmarkEnd w:id="14"/>
      <w:r w:rsidR="00D73CD4" w:rsidRPr="00D73CD4">
        <w:rPr>
          <w:rFonts w:ascii="Times New Roman" w:eastAsia="Times New Roman" w:hAnsi="Times New Roman" w:cs="Times New Roman"/>
          <w:sz w:val="24"/>
          <w:szCs w:val="24"/>
        </w:rPr>
        <w:t xml:space="preserve">(Jensen and </w:t>
      </w:r>
      <w:proofErr w:type="spellStart"/>
      <w:r w:rsidR="00D73CD4" w:rsidRPr="00D73CD4">
        <w:rPr>
          <w:rFonts w:ascii="Times New Roman" w:eastAsia="Times New Roman" w:hAnsi="Times New Roman" w:cs="Times New Roman"/>
          <w:sz w:val="24"/>
          <w:szCs w:val="24"/>
        </w:rPr>
        <w:t>Meckling</w:t>
      </w:r>
      <w:proofErr w:type="spellEnd"/>
      <w:r w:rsidR="00D73CD4" w:rsidRPr="00D73CD4">
        <w:rPr>
          <w:rFonts w:ascii="Times New Roman" w:eastAsia="Times New Roman" w:hAnsi="Times New Roman" w:cs="Times New Roman"/>
          <w:sz w:val="24"/>
          <w:szCs w:val="24"/>
        </w:rPr>
        <w:t>, 1976).</w:t>
      </w:r>
      <w:r w:rsidR="005720FD">
        <w:rPr>
          <w:rFonts w:ascii="Times New Roman" w:eastAsia="Times New Roman" w:hAnsi="Times New Roman" w:cs="Times New Roman"/>
          <w:sz w:val="24"/>
          <w:szCs w:val="24"/>
        </w:rPr>
        <w:t xml:space="preserve"> </w:t>
      </w:r>
      <w:bookmarkEnd w:id="12"/>
    </w:p>
    <w:p w14:paraId="7FA41042" w14:textId="25880684" w:rsidR="009C77E4" w:rsidRDefault="008A031D">
      <w:pPr>
        <w:spacing w:after="0" w:line="480" w:lineRule="auto"/>
        <w:ind w:firstLine="720"/>
        <w:jc w:val="both"/>
        <w:rPr>
          <w:rFonts w:ascii="Times New Roman" w:eastAsia="Times New Roman" w:hAnsi="Times New Roman" w:cs="Times New Roman"/>
          <w:sz w:val="24"/>
          <w:szCs w:val="24"/>
        </w:rPr>
      </w:pPr>
      <w:r w:rsidRPr="008A031D">
        <w:rPr>
          <w:rFonts w:ascii="Times New Roman" w:eastAsia="Times New Roman" w:hAnsi="Times New Roman" w:cs="Times New Roman"/>
          <w:sz w:val="24"/>
          <w:szCs w:val="24"/>
        </w:rPr>
        <w:t>However</w:t>
      </w:r>
      <w:r w:rsidR="00C5211D">
        <w:rPr>
          <w:rFonts w:ascii="Times New Roman" w:eastAsia="Times New Roman" w:hAnsi="Times New Roman" w:cs="Times New Roman"/>
          <w:sz w:val="24"/>
          <w:szCs w:val="24"/>
        </w:rPr>
        <w:t>, as</w:t>
      </w:r>
      <w:r w:rsidRPr="008A031D">
        <w:rPr>
          <w:rFonts w:ascii="Times New Roman" w:eastAsia="Times New Roman" w:hAnsi="Times New Roman" w:cs="Times New Roman"/>
          <w:sz w:val="24"/>
          <w:szCs w:val="24"/>
        </w:rPr>
        <w:t xml:space="preserve"> paradoxical </w:t>
      </w:r>
      <w:r w:rsidR="00C5211D">
        <w:rPr>
          <w:rFonts w:ascii="Times New Roman" w:eastAsia="Times New Roman" w:hAnsi="Times New Roman" w:cs="Times New Roman"/>
          <w:sz w:val="24"/>
          <w:szCs w:val="24"/>
        </w:rPr>
        <w:t xml:space="preserve">as </w:t>
      </w:r>
      <w:r w:rsidR="00E72BE0">
        <w:rPr>
          <w:rFonts w:ascii="Times New Roman" w:eastAsia="Times New Roman" w:hAnsi="Times New Roman" w:cs="Times New Roman"/>
          <w:sz w:val="24"/>
          <w:szCs w:val="24"/>
        </w:rPr>
        <w:t>this might seem</w:t>
      </w:r>
      <w:r w:rsidRPr="008A031D">
        <w:rPr>
          <w:rFonts w:ascii="Times New Roman" w:eastAsia="Times New Roman" w:hAnsi="Times New Roman" w:cs="Times New Roman"/>
          <w:sz w:val="24"/>
          <w:szCs w:val="24"/>
        </w:rPr>
        <w:t xml:space="preserve">, </w:t>
      </w:r>
      <w:r w:rsidR="000C667C">
        <w:rPr>
          <w:rFonts w:ascii="Times New Roman" w:eastAsia="Times New Roman" w:hAnsi="Times New Roman" w:cs="Times New Roman"/>
          <w:sz w:val="24"/>
          <w:szCs w:val="24"/>
        </w:rPr>
        <w:t>evidence</w:t>
      </w:r>
      <w:r w:rsidRPr="008A031D">
        <w:rPr>
          <w:rFonts w:ascii="Times New Roman" w:eastAsia="Times New Roman" w:hAnsi="Times New Roman" w:cs="Times New Roman"/>
          <w:sz w:val="24"/>
          <w:szCs w:val="24"/>
        </w:rPr>
        <w:t xml:space="preserve"> </w:t>
      </w:r>
      <w:r w:rsidR="00B7300A">
        <w:rPr>
          <w:rFonts w:ascii="Times New Roman" w:eastAsia="Times New Roman" w:hAnsi="Times New Roman" w:cs="Times New Roman"/>
          <w:sz w:val="24"/>
          <w:szCs w:val="24"/>
        </w:rPr>
        <w:t>has</w:t>
      </w:r>
      <w:r w:rsidRPr="008A031D">
        <w:rPr>
          <w:rFonts w:ascii="Times New Roman" w:eastAsia="Times New Roman" w:hAnsi="Times New Roman" w:cs="Times New Roman"/>
          <w:sz w:val="24"/>
          <w:szCs w:val="24"/>
        </w:rPr>
        <w:t xml:space="preserve"> been advanced to suggest </w:t>
      </w:r>
      <w:r w:rsidR="00A91514">
        <w:rPr>
          <w:rFonts w:ascii="Times New Roman" w:eastAsia="Times New Roman" w:hAnsi="Times New Roman" w:cs="Times New Roman"/>
          <w:sz w:val="24"/>
          <w:szCs w:val="24"/>
        </w:rPr>
        <w:t>a positive relationship between PCs and risk-</w:t>
      </w:r>
      <w:r w:rsidR="00A91514" w:rsidRPr="00825DB7">
        <w:rPr>
          <w:rFonts w:ascii="Times New Roman" w:eastAsia="Times New Roman" w:hAnsi="Times New Roman" w:cs="Times New Roman"/>
          <w:sz w:val="24"/>
          <w:szCs w:val="24"/>
        </w:rPr>
        <w:t>taking</w:t>
      </w:r>
      <w:r w:rsidR="00A91514" w:rsidRPr="00E12DBC">
        <w:rPr>
          <w:rFonts w:ascii="Times New Roman" w:hAnsi="Times New Roman"/>
        </w:rPr>
        <w:t xml:space="preserve"> (</w:t>
      </w:r>
      <w:proofErr w:type="spellStart"/>
      <w:r w:rsidR="00A91514" w:rsidRPr="00825DB7">
        <w:rPr>
          <w:rFonts w:ascii="Times New Roman" w:eastAsia="Times New Roman" w:hAnsi="Times New Roman" w:cs="Times New Roman"/>
          <w:sz w:val="24"/>
          <w:szCs w:val="24"/>
        </w:rPr>
        <w:t>Boubakri</w:t>
      </w:r>
      <w:proofErr w:type="spellEnd"/>
      <w:r w:rsidR="00A91514" w:rsidRPr="00825DB7">
        <w:rPr>
          <w:rFonts w:ascii="Times New Roman" w:eastAsia="Times New Roman" w:hAnsi="Times New Roman" w:cs="Times New Roman"/>
          <w:sz w:val="24"/>
          <w:szCs w:val="24"/>
        </w:rPr>
        <w:t xml:space="preserve"> et al., 2013a).</w:t>
      </w:r>
      <w:r w:rsidR="00A91514">
        <w:rPr>
          <w:rFonts w:ascii="Times New Roman" w:eastAsia="Times New Roman" w:hAnsi="Times New Roman" w:cs="Times New Roman"/>
          <w:sz w:val="24"/>
          <w:szCs w:val="24"/>
        </w:rPr>
        <w:t xml:space="preserve"> </w:t>
      </w:r>
      <w:r w:rsidR="00534B79">
        <w:rPr>
          <w:rFonts w:ascii="Times New Roman" w:eastAsia="Times New Roman" w:hAnsi="Times New Roman" w:cs="Times New Roman"/>
          <w:sz w:val="24"/>
          <w:szCs w:val="24"/>
        </w:rPr>
        <w:t xml:space="preserve">Such studies </w:t>
      </w:r>
      <w:r w:rsidR="00F67B48">
        <w:rPr>
          <w:rFonts w:ascii="Times New Roman" w:eastAsia="Times New Roman" w:hAnsi="Times New Roman" w:cs="Times New Roman"/>
          <w:sz w:val="24"/>
          <w:szCs w:val="24"/>
        </w:rPr>
        <w:t xml:space="preserve">documented </w:t>
      </w:r>
      <w:r w:rsidRPr="008A031D">
        <w:rPr>
          <w:rFonts w:ascii="Times New Roman" w:eastAsia="Times New Roman" w:hAnsi="Times New Roman" w:cs="Times New Roman"/>
          <w:sz w:val="24"/>
          <w:szCs w:val="24"/>
        </w:rPr>
        <w:t xml:space="preserve">that </w:t>
      </w:r>
      <w:r w:rsidR="00A91514">
        <w:rPr>
          <w:rFonts w:ascii="Times New Roman" w:eastAsia="Times New Roman" w:hAnsi="Times New Roman" w:cs="Times New Roman"/>
          <w:sz w:val="24"/>
          <w:szCs w:val="24"/>
        </w:rPr>
        <w:t>political connections</w:t>
      </w:r>
      <w:r w:rsidRPr="008A031D">
        <w:rPr>
          <w:rFonts w:ascii="Times New Roman" w:eastAsia="Times New Roman" w:hAnsi="Times New Roman" w:cs="Times New Roman"/>
          <w:sz w:val="24"/>
          <w:szCs w:val="24"/>
        </w:rPr>
        <w:t xml:space="preserve"> lead managers to undertake risky investments</w:t>
      </w:r>
      <w:r w:rsidR="00F67B48">
        <w:rPr>
          <w:rFonts w:ascii="Times New Roman" w:eastAsia="Times New Roman" w:hAnsi="Times New Roman" w:cs="Times New Roman"/>
          <w:sz w:val="24"/>
          <w:szCs w:val="24"/>
        </w:rPr>
        <w:t>.</w:t>
      </w:r>
      <w:r w:rsidRPr="008A031D">
        <w:rPr>
          <w:rFonts w:ascii="Times New Roman" w:eastAsia="Times New Roman" w:hAnsi="Times New Roman" w:cs="Times New Roman"/>
          <w:sz w:val="24"/>
          <w:szCs w:val="24"/>
        </w:rPr>
        <w:t xml:space="preserve"> </w:t>
      </w:r>
      <w:r w:rsidR="009C77E4">
        <w:rPr>
          <w:rFonts w:ascii="Times New Roman" w:eastAsia="Times New Roman" w:hAnsi="Times New Roman" w:cs="Times New Roman"/>
          <w:sz w:val="24"/>
          <w:szCs w:val="24"/>
        </w:rPr>
        <w:t>These studies argue</w:t>
      </w:r>
      <w:r w:rsidR="002F0802">
        <w:rPr>
          <w:rFonts w:ascii="Times New Roman" w:eastAsia="Times New Roman" w:hAnsi="Times New Roman" w:cs="Times New Roman"/>
          <w:sz w:val="24"/>
          <w:szCs w:val="24"/>
        </w:rPr>
        <w:t>d</w:t>
      </w:r>
      <w:r w:rsidR="009C77E4">
        <w:rPr>
          <w:rFonts w:ascii="Times New Roman" w:eastAsia="Times New Roman" w:hAnsi="Times New Roman" w:cs="Times New Roman"/>
          <w:sz w:val="24"/>
          <w:szCs w:val="24"/>
        </w:rPr>
        <w:t xml:space="preserve"> that since PCFs are perceived as lower risk due to the preferential treatments and benefits it is likely to receive, managers in those firms are more inclined to undertake risky investments. </w:t>
      </w:r>
      <w:r w:rsidR="008C06A6">
        <w:rPr>
          <w:rFonts w:ascii="Times New Roman" w:eastAsia="Times New Roman" w:hAnsi="Times New Roman" w:cs="Times New Roman"/>
          <w:sz w:val="24"/>
          <w:szCs w:val="24"/>
        </w:rPr>
        <w:t xml:space="preserve">For instance, </w:t>
      </w:r>
      <w:proofErr w:type="spellStart"/>
      <w:r w:rsidR="008C06A6" w:rsidRPr="008A031D">
        <w:rPr>
          <w:rFonts w:ascii="Times New Roman" w:eastAsia="Times New Roman" w:hAnsi="Times New Roman" w:cs="Times New Roman"/>
          <w:sz w:val="24"/>
          <w:szCs w:val="24"/>
        </w:rPr>
        <w:t>Boubakri</w:t>
      </w:r>
      <w:proofErr w:type="spellEnd"/>
      <w:r w:rsidR="008C06A6" w:rsidRPr="008A031D">
        <w:rPr>
          <w:rFonts w:ascii="Times New Roman" w:eastAsia="Times New Roman" w:hAnsi="Times New Roman" w:cs="Times New Roman"/>
          <w:sz w:val="24"/>
          <w:szCs w:val="24"/>
        </w:rPr>
        <w:t xml:space="preserve"> (2013a) postulate</w:t>
      </w:r>
      <w:r w:rsidR="002F0802">
        <w:rPr>
          <w:rFonts w:ascii="Times New Roman" w:eastAsia="Times New Roman" w:hAnsi="Times New Roman" w:cs="Times New Roman"/>
          <w:sz w:val="24"/>
          <w:szCs w:val="24"/>
        </w:rPr>
        <w:t>d</w:t>
      </w:r>
      <w:r w:rsidR="008C06A6" w:rsidRPr="008A031D">
        <w:rPr>
          <w:rFonts w:ascii="Times New Roman" w:eastAsia="Times New Roman" w:hAnsi="Times New Roman" w:cs="Times New Roman"/>
          <w:sz w:val="24"/>
          <w:szCs w:val="24"/>
        </w:rPr>
        <w:t xml:space="preserve"> that managers will be inclined to engage in more risky projects given that they are likely to be rescued by the government in case of financial distres</w:t>
      </w:r>
      <w:r w:rsidR="008C06A6">
        <w:rPr>
          <w:rFonts w:ascii="Times New Roman" w:eastAsia="Times New Roman" w:hAnsi="Times New Roman" w:cs="Times New Roman"/>
          <w:sz w:val="24"/>
          <w:szCs w:val="24"/>
        </w:rPr>
        <w:t xml:space="preserve">s. </w:t>
      </w:r>
      <w:r w:rsidR="009C77E4">
        <w:rPr>
          <w:rFonts w:ascii="Times New Roman" w:eastAsia="Times New Roman" w:hAnsi="Times New Roman" w:cs="Times New Roman"/>
          <w:sz w:val="24"/>
          <w:szCs w:val="24"/>
        </w:rPr>
        <w:t>Preferential treatments such as government bailouts can be viewed as an insurance policy by managers to offset any extra risk associated with more aggressive investment choices; this encourages managers to undertake riskier projects. Some studies have</w:t>
      </w:r>
      <w:r w:rsidR="00797AE5">
        <w:rPr>
          <w:rFonts w:ascii="Times New Roman" w:eastAsia="Times New Roman" w:hAnsi="Times New Roman" w:cs="Times New Roman"/>
          <w:sz w:val="24"/>
          <w:szCs w:val="24"/>
        </w:rPr>
        <w:t xml:space="preserve"> also</w:t>
      </w:r>
      <w:r w:rsidR="009C77E4">
        <w:rPr>
          <w:rFonts w:ascii="Times New Roman" w:eastAsia="Times New Roman" w:hAnsi="Times New Roman" w:cs="Times New Roman"/>
          <w:sz w:val="24"/>
          <w:szCs w:val="24"/>
        </w:rPr>
        <w:t xml:space="preserve"> suggested that managers need to carefully understand both the benefits and costs of political ties and describe political ties as a “double-edge resource” (Wu, 2011).</w:t>
      </w:r>
    </w:p>
    <w:p w14:paraId="208BD647" w14:textId="77FEB861"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such as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(2012b) and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(2010) posit</w:t>
      </w:r>
      <w:r w:rsidR="002F080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that connected firms can hold more cash as they are able to raise finance at better terms and pay fewer taxes. This could mean the managers may be more inclined to take on riskier projects as they feel more “cushioned” in case that their investment does not pay off.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(2012b) </w:t>
      </w:r>
      <w:r w:rsidR="00016CFC">
        <w:rPr>
          <w:rFonts w:ascii="Times New Roman" w:eastAsia="Times New Roman" w:hAnsi="Times New Roman" w:cs="Times New Roman"/>
          <w:sz w:val="24"/>
          <w:szCs w:val="24"/>
        </w:rPr>
        <w:t>impl</w:t>
      </w:r>
      <w:r w:rsidR="002F0802">
        <w:rPr>
          <w:rFonts w:ascii="Times New Roman" w:eastAsia="Times New Roman" w:hAnsi="Times New Roman" w:cs="Times New Roman"/>
          <w:sz w:val="24"/>
          <w:szCs w:val="24"/>
        </w:rPr>
        <w:t>ied</w:t>
      </w:r>
      <w:r>
        <w:rPr>
          <w:rFonts w:ascii="Times New Roman" w:eastAsia="Times New Roman" w:hAnsi="Times New Roman" w:cs="Times New Roman"/>
          <w:sz w:val="24"/>
          <w:szCs w:val="24"/>
        </w:rPr>
        <w:t xml:space="preserve"> that connected firms, in the knowledge that government bailouts are likely, are inclined to increase their corporate risk-taking as access to credit becomes easier after they have established a political connection. </w:t>
      </w:r>
    </w:p>
    <w:p w14:paraId="68FC3D55" w14:textId="2165650E" w:rsidR="005F7DC7" w:rsidRDefault="005F7DC7" w:rsidP="005F7DC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emerging economic context, </w:t>
      </w:r>
      <w:r w:rsidRPr="00697107">
        <w:rPr>
          <w:rFonts w:ascii="Times New Roman" w:eastAsia="Times New Roman" w:hAnsi="Times New Roman" w:cs="Times New Roman"/>
          <w:sz w:val="24"/>
          <w:szCs w:val="24"/>
        </w:rPr>
        <w:t xml:space="preserve">Bliss </w:t>
      </w:r>
      <w:r>
        <w:rPr>
          <w:rFonts w:ascii="Times New Roman" w:eastAsia="Times New Roman" w:hAnsi="Times New Roman" w:cs="Times New Roman"/>
          <w:sz w:val="24"/>
          <w:szCs w:val="24"/>
        </w:rPr>
        <w:t>and</w:t>
      </w:r>
      <w:r w:rsidRPr="00697107">
        <w:rPr>
          <w:rFonts w:ascii="Times New Roman" w:eastAsia="Times New Roman" w:hAnsi="Times New Roman" w:cs="Times New Roman"/>
          <w:sz w:val="24"/>
          <w:szCs w:val="24"/>
        </w:rPr>
        <w:t xml:space="preserve"> Gul (2012a) report</w:t>
      </w:r>
      <w:r w:rsidR="002F0802">
        <w:rPr>
          <w:rFonts w:ascii="Times New Roman" w:eastAsia="Times New Roman" w:hAnsi="Times New Roman" w:cs="Times New Roman"/>
          <w:sz w:val="24"/>
          <w:szCs w:val="24"/>
        </w:rPr>
        <w:t>ed</w:t>
      </w:r>
      <w:r w:rsidRPr="00697107">
        <w:rPr>
          <w:rFonts w:ascii="Times New Roman" w:eastAsia="Times New Roman" w:hAnsi="Times New Roman" w:cs="Times New Roman"/>
          <w:sz w:val="24"/>
          <w:szCs w:val="24"/>
        </w:rPr>
        <w:t xml:space="preserve"> that </w:t>
      </w:r>
      <w:r w:rsidR="00935A31">
        <w:rPr>
          <w:rFonts w:ascii="Times New Roman" w:eastAsia="Times New Roman" w:hAnsi="Times New Roman" w:cs="Times New Roman"/>
          <w:sz w:val="24"/>
          <w:szCs w:val="24"/>
        </w:rPr>
        <w:t>PCFs</w:t>
      </w:r>
      <w:r w:rsidRPr="00697107">
        <w:rPr>
          <w:rFonts w:ascii="Times New Roman" w:eastAsia="Times New Roman" w:hAnsi="Times New Roman" w:cs="Times New Roman"/>
          <w:sz w:val="24"/>
          <w:szCs w:val="24"/>
        </w:rPr>
        <w:t xml:space="preserve"> in Malaysia exhibit higher cost of debt and are more likely to be charged higher interest rates by lenders </w:t>
      </w:r>
      <w:r w:rsidRPr="00697107">
        <w:rPr>
          <w:rFonts w:ascii="Times New Roman" w:eastAsia="Times New Roman" w:hAnsi="Times New Roman" w:cs="Times New Roman"/>
          <w:sz w:val="24"/>
          <w:szCs w:val="24"/>
        </w:rPr>
        <w:lastRenderedPageBreak/>
        <w:t xml:space="preserve">due to higher perceived riskiness. The authors further report that </w:t>
      </w:r>
      <w:r w:rsidR="00935A31">
        <w:rPr>
          <w:rFonts w:ascii="Times New Roman" w:eastAsia="Times New Roman" w:hAnsi="Times New Roman" w:cs="Times New Roman"/>
          <w:sz w:val="24"/>
          <w:szCs w:val="24"/>
        </w:rPr>
        <w:t>PCFs</w:t>
      </w:r>
      <w:r w:rsidRPr="00697107">
        <w:rPr>
          <w:rFonts w:ascii="Times New Roman" w:eastAsia="Times New Roman" w:hAnsi="Times New Roman" w:cs="Times New Roman"/>
          <w:sz w:val="24"/>
          <w:szCs w:val="24"/>
        </w:rPr>
        <w:t xml:space="preserve"> in Malaysia exhibit a higher likelihood of reporting a loss and a higher likelihood of having negative equity. In the same vein, more recently, Nguyen et al. (2021) reported that </w:t>
      </w:r>
      <w:r w:rsidR="00935A31">
        <w:rPr>
          <w:rFonts w:ascii="Times New Roman" w:eastAsia="Times New Roman" w:hAnsi="Times New Roman" w:cs="Times New Roman"/>
          <w:sz w:val="24"/>
          <w:szCs w:val="24"/>
        </w:rPr>
        <w:t>PCFs</w:t>
      </w:r>
      <w:r w:rsidRPr="00697107">
        <w:rPr>
          <w:rFonts w:ascii="Times New Roman" w:eastAsia="Times New Roman" w:hAnsi="Times New Roman" w:cs="Times New Roman"/>
          <w:sz w:val="24"/>
          <w:szCs w:val="24"/>
        </w:rPr>
        <w:t xml:space="preserve"> in Malaysia are associated with higher distress risk via increased risk-taking </w:t>
      </w:r>
      <w:r w:rsidR="00935A31" w:rsidRPr="00697107">
        <w:rPr>
          <w:rFonts w:ascii="Times New Roman" w:eastAsia="Times New Roman" w:hAnsi="Times New Roman" w:cs="Times New Roman"/>
          <w:sz w:val="24"/>
          <w:szCs w:val="24"/>
        </w:rPr>
        <w:t>behaviors</w:t>
      </w:r>
      <w:r w:rsidRPr="00697107">
        <w:rPr>
          <w:rFonts w:ascii="Times New Roman" w:eastAsia="Times New Roman" w:hAnsi="Times New Roman" w:cs="Times New Roman"/>
          <w:sz w:val="24"/>
          <w:szCs w:val="24"/>
        </w:rPr>
        <w:t xml:space="preserve"> at the firm level.</w:t>
      </w:r>
    </w:p>
    <w:p w14:paraId="6ECCE48F" w14:textId="0CBC4057" w:rsidR="00B025E7" w:rsidRDefault="00E139B0" w:rsidP="004D33C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recently, using an international sample of non-financial firms from 1988 to 2008,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(2013a) investigated political connectedness on corporate risk-taking. </w:t>
      </w:r>
      <w:r w:rsidR="00235072">
        <w:rPr>
          <w:rFonts w:ascii="Times New Roman" w:eastAsia="Times New Roman" w:hAnsi="Times New Roman" w:cs="Times New Roman"/>
          <w:sz w:val="24"/>
          <w:szCs w:val="24"/>
        </w:rPr>
        <w:t xml:space="preserve">Their paper focuses on PCs as defined by </w:t>
      </w:r>
      <w:proofErr w:type="spellStart"/>
      <w:r w:rsidR="00235072">
        <w:rPr>
          <w:rFonts w:ascii="Times New Roman" w:eastAsia="Times New Roman" w:hAnsi="Times New Roman" w:cs="Times New Roman"/>
          <w:sz w:val="24"/>
          <w:szCs w:val="24"/>
        </w:rPr>
        <w:t>Faccio</w:t>
      </w:r>
      <w:proofErr w:type="spellEnd"/>
      <w:r w:rsidR="00235072">
        <w:rPr>
          <w:rFonts w:ascii="Times New Roman" w:eastAsia="Times New Roman" w:hAnsi="Times New Roman" w:cs="Times New Roman"/>
          <w:sz w:val="24"/>
          <w:szCs w:val="24"/>
        </w:rPr>
        <w:t xml:space="preserve"> (2006) rather than political contributions. Their results suggested that PCFs’ exhibit high earnings volatility and are more likely to engage in risk-taking activities implying that close ties to the government lead to more aggressive investment choices. This is in line with </w:t>
      </w:r>
      <w:proofErr w:type="spellStart"/>
      <w:r w:rsidR="00235072">
        <w:rPr>
          <w:rFonts w:ascii="Times New Roman" w:eastAsia="Times New Roman" w:hAnsi="Times New Roman" w:cs="Times New Roman"/>
          <w:sz w:val="24"/>
          <w:szCs w:val="24"/>
        </w:rPr>
        <w:t>Faccio</w:t>
      </w:r>
      <w:proofErr w:type="spellEnd"/>
      <w:r w:rsidR="00235072">
        <w:rPr>
          <w:rFonts w:ascii="Times New Roman" w:eastAsia="Times New Roman" w:hAnsi="Times New Roman" w:cs="Times New Roman"/>
          <w:sz w:val="24"/>
          <w:szCs w:val="24"/>
        </w:rPr>
        <w:t xml:space="preserve"> et al. (2006) suggesting that connected firms can afford to take more risky investments.  </w:t>
      </w:r>
      <w:r w:rsidR="00686066">
        <w:rPr>
          <w:rFonts w:ascii="Times New Roman" w:eastAsia="Times New Roman" w:hAnsi="Times New Roman" w:cs="Times New Roman"/>
          <w:sz w:val="24"/>
          <w:szCs w:val="24"/>
        </w:rPr>
        <w:t>However</w:t>
      </w:r>
      <w:r w:rsidR="00070CCF">
        <w:rPr>
          <w:rFonts w:ascii="Times New Roman" w:eastAsia="Times New Roman" w:hAnsi="Times New Roman" w:cs="Times New Roman"/>
          <w:sz w:val="24"/>
          <w:szCs w:val="24"/>
        </w:rPr>
        <w:t xml:space="preserve">, their </w:t>
      </w:r>
      <w:r w:rsidR="00B025E7" w:rsidRPr="00B025E7">
        <w:rPr>
          <w:rFonts w:ascii="Times New Roman" w:eastAsia="Times New Roman" w:hAnsi="Times New Roman" w:cs="Times New Roman"/>
          <w:sz w:val="24"/>
          <w:szCs w:val="24"/>
        </w:rPr>
        <w:t>risk measures are primarily related to volatility in ROA</w:t>
      </w:r>
      <w:r w:rsidR="00686066">
        <w:rPr>
          <w:rFonts w:ascii="Times New Roman" w:eastAsia="Times New Roman" w:hAnsi="Times New Roman" w:cs="Times New Roman"/>
          <w:sz w:val="24"/>
          <w:szCs w:val="24"/>
        </w:rPr>
        <w:t>, while o</w:t>
      </w:r>
      <w:r w:rsidR="00B025E7" w:rsidRPr="00B025E7">
        <w:rPr>
          <w:rFonts w:ascii="Times New Roman" w:eastAsia="Times New Roman" w:hAnsi="Times New Roman" w:cs="Times New Roman"/>
          <w:sz w:val="24"/>
          <w:szCs w:val="24"/>
        </w:rPr>
        <w:t xml:space="preserve">ur study however </w:t>
      </w:r>
      <w:r w:rsidR="00686066">
        <w:rPr>
          <w:rFonts w:ascii="Times New Roman" w:eastAsia="Times New Roman" w:hAnsi="Times New Roman" w:cs="Times New Roman"/>
          <w:sz w:val="24"/>
          <w:szCs w:val="24"/>
        </w:rPr>
        <w:t>examines</w:t>
      </w:r>
      <w:r w:rsidR="00B025E7" w:rsidRPr="00B025E7">
        <w:rPr>
          <w:rFonts w:ascii="Times New Roman" w:eastAsia="Times New Roman" w:hAnsi="Times New Roman" w:cs="Times New Roman"/>
          <w:sz w:val="24"/>
          <w:szCs w:val="24"/>
        </w:rPr>
        <w:t xml:space="preserve"> all key measures of risks including systematic, unsystematic and total risk measures. </w:t>
      </w:r>
      <w:r w:rsidR="0089164B">
        <w:rPr>
          <w:rFonts w:ascii="Times New Roman" w:eastAsia="Times New Roman" w:hAnsi="Times New Roman" w:cs="Times New Roman"/>
          <w:sz w:val="24"/>
          <w:szCs w:val="24"/>
        </w:rPr>
        <w:t>Additionally</w:t>
      </w:r>
      <w:r w:rsidR="00B025E7" w:rsidRPr="00B025E7">
        <w:rPr>
          <w:rFonts w:ascii="Times New Roman" w:eastAsia="Times New Roman" w:hAnsi="Times New Roman" w:cs="Times New Roman"/>
          <w:sz w:val="24"/>
          <w:szCs w:val="24"/>
        </w:rPr>
        <w:t xml:space="preserve">, </w:t>
      </w:r>
      <w:proofErr w:type="spellStart"/>
      <w:r w:rsidR="00B025E7" w:rsidRPr="00B025E7">
        <w:rPr>
          <w:rFonts w:ascii="Times New Roman" w:eastAsia="Times New Roman" w:hAnsi="Times New Roman" w:cs="Times New Roman"/>
          <w:sz w:val="24"/>
          <w:szCs w:val="24"/>
        </w:rPr>
        <w:t>Boubakri</w:t>
      </w:r>
      <w:proofErr w:type="spellEnd"/>
      <w:r w:rsidR="00B025E7" w:rsidRPr="00B025E7">
        <w:rPr>
          <w:rFonts w:ascii="Times New Roman" w:eastAsia="Times New Roman" w:hAnsi="Times New Roman" w:cs="Times New Roman"/>
          <w:sz w:val="24"/>
          <w:szCs w:val="24"/>
        </w:rPr>
        <w:t xml:space="preserve"> et al. (2013a) use dummy variables to indicate political connections</w:t>
      </w:r>
      <w:r w:rsidR="00705092">
        <w:rPr>
          <w:rFonts w:ascii="Times New Roman" w:eastAsia="Times New Roman" w:hAnsi="Times New Roman" w:cs="Times New Roman"/>
          <w:sz w:val="24"/>
          <w:szCs w:val="24"/>
        </w:rPr>
        <w:t xml:space="preserve"> while this</w:t>
      </w:r>
      <w:r w:rsidR="00B025E7" w:rsidRPr="00B025E7">
        <w:rPr>
          <w:rFonts w:ascii="Times New Roman" w:eastAsia="Times New Roman" w:hAnsi="Times New Roman" w:cs="Times New Roman"/>
          <w:sz w:val="24"/>
          <w:szCs w:val="24"/>
        </w:rPr>
        <w:t xml:space="preserve"> study focuses on political contribution in monetary terms obtained from Thomson Eikon. </w:t>
      </w:r>
    </w:p>
    <w:p w14:paraId="5E0DB713" w14:textId="0318B853" w:rsidR="00E4033F" w:rsidRDefault="00E139B0" w:rsidP="00E12DBC">
      <w:pPr>
        <w:tabs>
          <w:tab w:val="left" w:pos="5672"/>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it can be argued that studies that use </w:t>
      </w:r>
      <w:proofErr w:type="spellStart"/>
      <w:r>
        <w:rPr>
          <w:rFonts w:ascii="Times New Roman" w:eastAsia="Times New Roman" w:hAnsi="Times New Roman" w:cs="Times New Roman"/>
          <w:sz w:val="24"/>
          <w:szCs w:val="24"/>
        </w:rPr>
        <w:t>Faccio’s</w:t>
      </w:r>
      <w:proofErr w:type="spellEnd"/>
      <w:r>
        <w:rPr>
          <w:rFonts w:ascii="Times New Roman" w:eastAsia="Times New Roman" w:hAnsi="Times New Roman" w:cs="Times New Roman"/>
          <w:sz w:val="24"/>
          <w:szCs w:val="24"/>
        </w:rPr>
        <w:t xml:space="preserve"> (2006) definition of political connection rely on a direct link between the firm and political institutions. A politically connected major shareholder or a CEO, as in </w:t>
      </w:r>
      <w:proofErr w:type="spellStart"/>
      <w:r>
        <w:rPr>
          <w:rFonts w:ascii="Times New Roman" w:eastAsia="Times New Roman" w:hAnsi="Times New Roman" w:cs="Times New Roman"/>
          <w:sz w:val="24"/>
          <w:szCs w:val="24"/>
        </w:rPr>
        <w:t>Faccio’s</w:t>
      </w:r>
      <w:proofErr w:type="spellEnd"/>
      <w:r>
        <w:rPr>
          <w:rFonts w:ascii="Times New Roman" w:eastAsia="Times New Roman" w:hAnsi="Times New Roman" w:cs="Times New Roman"/>
          <w:sz w:val="24"/>
          <w:szCs w:val="24"/>
        </w:rPr>
        <w:t xml:space="preserve"> (2006) definition, has a direct stake in the firm. Therefore, the agency relationship </w:t>
      </w:r>
      <w:r w:rsidR="009C283B">
        <w:rPr>
          <w:rFonts w:ascii="Times New Roman" w:eastAsia="Times New Roman" w:hAnsi="Times New Roman" w:cs="Times New Roman"/>
          <w:sz w:val="24"/>
          <w:szCs w:val="24"/>
        </w:rPr>
        <w:t xml:space="preserve">and risk-taking </w:t>
      </w:r>
      <w:r>
        <w:rPr>
          <w:rFonts w:ascii="Times New Roman" w:eastAsia="Times New Roman" w:hAnsi="Times New Roman" w:cs="Times New Roman"/>
          <w:sz w:val="24"/>
          <w:szCs w:val="24"/>
        </w:rPr>
        <w:t>dynamics in such firms may be different from those firms that make monetary political contributions but do not exhibit a direct link. In line with this</w:t>
      </w:r>
      <w:r w:rsidR="008206D6">
        <w:rPr>
          <w:rFonts w:ascii="Times New Roman" w:eastAsia="Times New Roman" w:hAnsi="Times New Roman" w:cs="Times New Roman"/>
          <w:sz w:val="24"/>
          <w:szCs w:val="24"/>
        </w:rPr>
        <w:t xml:space="preserve"> and building on earlier work</w:t>
      </w:r>
      <w:r>
        <w:rPr>
          <w:rFonts w:ascii="Times New Roman" w:eastAsia="Times New Roman" w:hAnsi="Times New Roman" w:cs="Times New Roman"/>
          <w:sz w:val="24"/>
          <w:szCs w:val="24"/>
        </w:rPr>
        <w:t xml:space="preserve">, a </w:t>
      </w:r>
      <w:r w:rsidR="00426DD2">
        <w:rPr>
          <w:rFonts w:ascii="Times New Roman" w:eastAsia="Times New Roman" w:hAnsi="Times New Roman" w:cs="Times New Roman"/>
          <w:sz w:val="24"/>
          <w:szCs w:val="24"/>
        </w:rPr>
        <w:t>negative</w:t>
      </w:r>
      <w:r>
        <w:rPr>
          <w:rFonts w:ascii="Times New Roman" w:eastAsia="Times New Roman" w:hAnsi="Times New Roman" w:cs="Times New Roman"/>
          <w:sz w:val="24"/>
          <w:szCs w:val="24"/>
        </w:rPr>
        <w:t xml:space="preserve"> relationship between political connection and risk-taking could be observed. Thus, we focus on monetary contributions which may not be necessarily for the benefit of one party (such as a CEO or chairman) but for the firm as a whole. Therefore, such firms are expected to </w:t>
      </w:r>
      <w:r w:rsidR="008206D6">
        <w:rPr>
          <w:rFonts w:ascii="Times New Roman" w:eastAsia="Times New Roman" w:hAnsi="Times New Roman" w:cs="Times New Roman"/>
          <w:sz w:val="24"/>
          <w:szCs w:val="24"/>
        </w:rPr>
        <w:t>be perceived less</w:t>
      </w:r>
      <w:r>
        <w:rPr>
          <w:rFonts w:ascii="Times New Roman" w:eastAsia="Times New Roman" w:hAnsi="Times New Roman" w:cs="Times New Roman"/>
          <w:sz w:val="24"/>
          <w:szCs w:val="24"/>
        </w:rPr>
        <w:t xml:space="preserve"> risky</w:t>
      </w:r>
      <w:r w:rsidR="00E4033F">
        <w:rPr>
          <w:rFonts w:ascii="Times New Roman" w:eastAsia="Times New Roman" w:hAnsi="Times New Roman" w:cs="Times New Roman"/>
          <w:sz w:val="24"/>
          <w:szCs w:val="24"/>
        </w:rPr>
        <w:t>. Grounded on the theoretical and empirical evidence discussed above, we postulate the following hypothesis:</w:t>
      </w:r>
    </w:p>
    <w:p w14:paraId="4F352BA5" w14:textId="0EB76B81" w:rsidR="00E4033F" w:rsidRDefault="00E4033F" w:rsidP="00E4033F">
      <w:pPr>
        <w:tabs>
          <w:tab w:val="left" w:pos="5672"/>
        </w:tabs>
        <w:spacing w:after="0" w:line="480" w:lineRule="auto"/>
        <w:jc w:val="both"/>
        <w:rPr>
          <w:rFonts w:ascii="Times New Roman" w:eastAsia="Times New Roman" w:hAnsi="Times New Roman" w:cs="Times New Roman"/>
          <w:sz w:val="24"/>
          <w:szCs w:val="24"/>
        </w:rPr>
      </w:pPr>
    </w:p>
    <w:p w14:paraId="45D82751" w14:textId="75E1D81B" w:rsidR="00E4033F" w:rsidRDefault="00E4033F" w:rsidP="009A68FC">
      <w:pPr>
        <w:tabs>
          <w:tab w:val="left" w:pos="5672"/>
        </w:tabs>
        <w:spacing w:after="0" w:line="480" w:lineRule="auto"/>
        <w:ind w:left="720"/>
        <w:jc w:val="both"/>
        <w:rPr>
          <w:rFonts w:ascii="Times New Roman" w:hAnsi="Times New Roman" w:cs="Times New Roman"/>
          <w:i/>
          <w:sz w:val="24"/>
          <w:szCs w:val="24"/>
        </w:rPr>
      </w:pPr>
      <w:r w:rsidRPr="00EF13E9">
        <w:rPr>
          <w:rFonts w:ascii="Times New Roman" w:eastAsia="Times New Roman" w:hAnsi="Times New Roman" w:cs="Times New Roman"/>
          <w:i/>
          <w:sz w:val="24"/>
          <w:szCs w:val="24"/>
        </w:rPr>
        <w:t>H1: Firm</w:t>
      </w:r>
      <w:sdt>
        <w:sdtPr>
          <w:rPr>
            <w:rFonts w:ascii="Times New Roman" w:hAnsi="Times New Roman" w:cs="Times New Roman"/>
            <w:i/>
            <w:sz w:val="24"/>
            <w:szCs w:val="24"/>
          </w:rPr>
          <w:tag w:val="goog_rdk_12"/>
          <w:id w:val="912192292"/>
        </w:sdtPr>
        <w:sdtEndPr/>
        <w:sdtContent>
          <w:r w:rsidRPr="00EF13E9">
            <w:rPr>
              <w:rFonts w:ascii="Times New Roman" w:eastAsia="Times New Roman" w:hAnsi="Times New Roman" w:cs="Times New Roman"/>
              <w:i/>
              <w:sz w:val="24"/>
              <w:szCs w:val="24"/>
            </w:rPr>
            <w:t>s’</w:t>
          </w:r>
        </w:sdtContent>
      </w:sdt>
      <w:r w:rsidRPr="00EF13E9">
        <w:rPr>
          <w:rFonts w:ascii="Times New Roman" w:eastAsia="Times New Roman" w:hAnsi="Times New Roman" w:cs="Times New Roman"/>
          <w:i/>
          <w:sz w:val="24"/>
          <w:szCs w:val="24"/>
        </w:rPr>
        <w:t xml:space="preserve"> political contribution is negatively related to the following levels of risk:</w:t>
      </w:r>
      <w:r w:rsidR="00EF13E9">
        <w:rPr>
          <w:rFonts w:ascii="Times New Roman" w:eastAsia="Times New Roman" w:hAnsi="Times New Roman" w:cs="Times New Roman"/>
          <w:i/>
          <w:sz w:val="24"/>
          <w:szCs w:val="24"/>
        </w:rPr>
        <w:t xml:space="preserve"> (</w:t>
      </w:r>
      <w:proofErr w:type="spellStart"/>
      <w:r w:rsidR="00EF13E9">
        <w:rPr>
          <w:rFonts w:ascii="Times New Roman" w:eastAsia="Times New Roman" w:hAnsi="Times New Roman" w:cs="Times New Roman"/>
          <w:i/>
          <w:sz w:val="24"/>
          <w:szCs w:val="24"/>
        </w:rPr>
        <w:t>i</w:t>
      </w:r>
      <w:proofErr w:type="spellEnd"/>
      <w:r w:rsidR="00EF13E9">
        <w:rPr>
          <w:rFonts w:ascii="Times New Roman" w:eastAsia="Times New Roman" w:hAnsi="Times New Roman" w:cs="Times New Roman"/>
          <w:i/>
          <w:sz w:val="24"/>
          <w:szCs w:val="24"/>
        </w:rPr>
        <w:t>)</w:t>
      </w:r>
      <w:r w:rsidR="00EF13E9" w:rsidRPr="00EF13E9">
        <w:rPr>
          <w:rFonts w:ascii="Times New Roman" w:hAnsi="Times New Roman" w:cs="Times New Roman"/>
          <w:i/>
          <w:sz w:val="24"/>
          <w:szCs w:val="24"/>
        </w:rPr>
        <w:t xml:space="preserve"> systematic risk, (ii) unsystematic risk and (iii) total risk</w:t>
      </w:r>
    </w:p>
    <w:p w14:paraId="610AC447" w14:textId="77777777" w:rsidR="00D3121C" w:rsidRDefault="00D3121C" w:rsidP="00E12DBC">
      <w:pPr>
        <w:tabs>
          <w:tab w:val="left" w:pos="5397"/>
        </w:tabs>
        <w:spacing w:after="0" w:line="480" w:lineRule="auto"/>
        <w:jc w:val="both"/>
        <w:rPr>
          <w:rFonts w:ascii="Times New Roman" w:eastAsia="Times New Roman" w:hAnsi="Times New Roman" w:cs="Times New Roman"/>
          <w:sz w:val="24"/>
          <w:szCs w:val="24"/>
        </w:rPr>
      </w:pPr>
    </w:p>
    <w:p w14:paraId="7518D4D8" w14:textId="77777777" w:rsidR="00D3121C" w:rsidRDefault="00E139B0">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and descriptive statistics</w:t>
      </w:r>
    </w:p>
    <w:p w14:paraId="288107AF" w14:textId="23A6D5FD" w:rsidR="00D3121C" w:rsidRDefault="00C565B3">
      <w:pPr>
        <w:spacing w:after="0" w:line="480" w:lineRule="auto"/>
        <w:ind w:firstLine="720"/>
        <w:jc w:val="both"/>
        <w:rPr>
          <w:rFonts w:ascii="Times New Roman" w:eastAsia="Times New Roman" w:hAnsi="Times New Roman" w:cs="Times New Roman"/>
          <w:sz w:val="24"/>
          <w:szCs w:val="24"/>
        </w:rPr>
      </w:pPr>
      <w:r w:rsidRPr="00C565B3">
        <w:rPr>
          <w:rFonts w:ascii="Times New Roman" w:eastAsia="Times New Roman" w:hAnsi="Times New Roman" w:cs="Times New Roman"/>
          <w:sz w:val="24"/>
          <w:szCs w:val="24"/>
        </w:rPr>
        <w:t>To answer the research question, the study gather</w:t>
      </w:r>
      <w:r w:rsidR="006F56AA">
        <w:rPr>
          <w:rFonts w:ascii="Times New Roman" w:eastAsia="Times New Roman" w:hAnsi="Times New Roman" w:cs="Times New Roman"/>
          <w:sz w:val="24"/>
          <w:szCs w:val="24"/>
        </w:rPr>
        <w:t>ed</w:t>
      </w:r>
      <w:r w:rsidRPr="00C565B3">
        <w:rPr>
          <w:rFonts w:ascii="Times New Roman" w:eastAsia="Times New Roman" w:hAnsi="Times New Roman" w:cs="Times New Roman"/>
          <w:sz w:val="24"/>
          <w:szCs w:val="24"/>
        </w:rPr>
        <w:t xml:space="preserve"> data on the political contributions made by firms and their corresponding levels of</w:t>
      </w:r>
      <w:r w:rsidR="006F56AA">
        <w:rPr>
          <w:rFonts w:ascii="Times New Roman" w:eastAsia="Times New Roman" w:hAnsi="Times New Roman" w:cs="Times New Roman"/>
          <w:sz w:val="24"/>
          <w:szCs w:val="24"/>
        </w:rPr>
        <w:t xml:space="preserve"> total risk, systematic risk and idiosyncratic risk</w:t>
      </w:r>
      <w:r w:rsidRPr="00C565B3">
        <w:rPr>
          <w:rFonts w:ascii="Times New Roman" w:eastAsia="Times New Roman" w:hAnsi="Times New Roman" w:cs="Times New Roman"/>
          <w:sz w:val="24"/>
          <w:szCs w:val="24"/>
        </w:rPr>
        <w:t xml:space="preserve">. </w:t>
      </w:r>
      <w:r w:rsidR="00E139B0">
        <w:rPr>
          <w:rFonts w:ascii="Times New Roman" w:eastAsia="Times New Roman" w:hAnsi="Times New Roman" w:cs="Times New Roman"/>
          <w:sz w:val="24"/>
          <w:szCs w:val="24"/>
        </w:rPr>
        <w:t>Data on corporate political contributions, firm-level corporate governance mechanisms and firm-specific characteristics was collected from Asset 4 database</w:t>
      </w:r>
      <w:r w:rsidR="00E139B0">
        <w:rPr>
          <w:rFonts w:ascii="Times New Roman" w:eastAsia="Times New Roman" w:hAnsi="Times New Roman" w:cs="Times New Roman"/>
          <w:sz w:val="24"/>
          <w:szCs w:val="24"/>
          <w:vertAlign w:val="superscript"/>
        </w:rPr>
        <w:footnoteReference w:id="9"/>
      </w:r>
      <w:r w:rsidR="00E139B0">
        <w:rPr>
          <w:rFonts w:ascii="Times New Roman" w:eastAsia="Times New Roman" w:hAnsi="Times New Roman" w:cs="Times New Roman"/>
          <w:sz w:val="24"/>
          <w:szCs w:val="24"/>
        </w:rPr>
        <w:t xml:space="preserve"> (Thomson Eikon, formerly </w:t>
      </w:r>
      <w:proofErr w:type="spellStart"/>
      <w:r w:rsidR="00E139B0">
        <w:rPr>
          <w:rFonts w:ascii="Times New Roman" w:eastAsia="Times New Roman" w:hAnsi="Times New Roman" w:cs="Times New Roman"/>
          <w:sz w:val="24"/>
          <w:szCs w:val="24"/>
        </w:rPr>
        <w:t>Datastream</w:t>
      </w:r>
      <w:proofErr w:type="spellEnd"/>
      <w:r w:rsidR="00E139B0">
        <w:rPr>
          <w:rFonts w:ascii="Times New Roman" w:eastAsia="Times New Roman" w:hAnsi="Times New Roman" w:cs="Times New Roman"/>
          <w:sz w:val="24"/>
          <w:szCs w:val="24"/>
        </w:rPr>
        <w:t xml:space="preserve">) whilst country-level data </w:t>
      </w:r>
      <w:r w:rsidR="00C43AC1">
        <w:rPr>
          <w:rFonts w:ascii="Times New Roman" w:eastAsia="Times New Roman" w:hAnsi="Times New Roman" w:cs="Times New Roman"/>
          <w:sz w:val="24"/>
          <w:szCs w:val="24"/>
        </w:rPr>
        <w:t xml:space="preserve">was </w:t>
      </w:r>
      <w:r w:rsidR="00E139B0">
        <w:rPr>
          <w:rFonts w:ascii="Times New Roman" w:eastAsia="Times New Roman" w:hAnsi="Times New Roman" w:cs="Times New Roman"/>
          <w:sz w:val="24"/>
          <w:szCs w:val="24"/>
        </w:rPr>
        <w:t>collected from World Bank country-level indicators. Using these databases</w:t>
      </w:r>
      <w:r w:rsidR="00F72BA4">
        <w:rPr>
          <w:rFonts w:ascii="Times New Roman" w:eastAsia="Times New Roman" w:hAnsi="Times New Roman" w:cs="Times New Roman"/>
          <w:sz w:val="24"/>
          <w:szCs w:val="24"/>
        </w:rPr>
        <w:t>,</w:t>
      </w:r>
      <w:r w:rsidR="00E139B0">
        <w:rPr>
          <w:rFonts w:ascii="Times New Roman" w:eastAsia="Times New Roman" w:hAnsi="Times New Roman" w:cs="Times New Roman"/>
          <w:sz w:val="24"/>
          <w:szCs w:val="24"/>
        </w:rPr>
        <w:t xml:space="preserve"> we construct</w:t>
      </w:r>
      <w:r w:rsidR="00C43AC1">
        <w:rPr>
          <w:rFonts w:ascii="Times New Roman" w:eastAsia="Times New Roman" w:hAnsi="Times New Roman" w:cs="Times New Roman"/>
          <w:sz w:val="24"/>
          <w:szCs w:val="24"/>
        </w:rPr>
        <w:t>ed</w:t>
      </w:r>
      <w:r w:rsidR="00E139B0">
        <w:rPr>
          <w:rFonts w:ascii="Times New Roman" w:eastAsia="Times New Roman" w:hAnsi="Times New Roman" w:cs="Times New Roman"/>
          <w:sz w:val="24"/>
          <w:szCs w:val="24"/>
        </w:rPr>
        <w:t xml:space="preserve"> a panel of 1261 firm-year observations for 307 firms in 22 countries</w:t>
      </w:r>
      <w:r w:rsidR="00E139B0">
        <w:rPr>
          <w:rFonts w:ascii="Times New Roman" w:eastAsia="Times New Roman" w:hAnsi="Times New Roman" w:cs="Times New Roman"/>
          <w:sz w:val="24"/>
          <w:szCs w:val="24"/>
          <w:vertAlign w:val="superscript"/>
        </w:rPr>
        <w:footnoteReference w:id="10"/>
      </w:r>
      <w:r w:rsidR="00E139B0">
        <w:rPr>
          <w:rFonts w:ascii="Times New Roman" w:eastAsia="Times New Roman" w:hAnsi="Times New Roman" w:cs="Times New Roman"/>
          <w:sz w:val="24"/>
          <w:szCs w:val="24"/>
        </w:rPr>
        <w:t xml:space="preserve"> . Our panel was unbalanced because we did not have data for all years for all variables in our analyses.</w:t>
      </w:r>
    </w:p>
    <w:p w14:paraId="79108310" w14:textId="35D2C2EB"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sample was restricted to the firms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made political contributions, and (ii) </w:t>
      </w:r>
      <w:r w:rsidR="00D92324">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monetary political contributions data available on the databases used in this study. In other words, our sample was restricted to firms with data on political contributions in monetary terms</w:t>
      </w:r>
      <w:r w:rsidR="00C26F06">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Furthermore, as with most data, we faced the issue of missing data for other variables in our study. </w:t>
      </w:r>
      <w:r w:rsidR="000F3A5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fter cleaning our data, we ended up with a sample of 1261 firm-year observations. Our sample period starts from 2002 as this is the </w:t>
      </w:r>
      <w:r w:rsidR="008F07C2">
        <w:rPr>
          <w:rFonts w:ascii="Times New Roman" w:eastAsia="Times New Roman" w:hAnsi="Times New Roman" w:cs="Times New Roman"/>
          <w:sz w:val="24"/>
          <w:szCs w:val="24"/>
        </w:rPr>
        <w:t>first-year</w:t>
      </w:r>
      <w:r>
        <w:rPr>
          <w:rFonts w:ascii="Times New Roman" w:eastAsia="Times New Roman" w:hAnsi="Times New Roman" w:cs="Times New Roman"/>
          <w:sz w:val="24"/>
          <w:szCs w:val="24"/>
        </w:rPr>
        <w:t xml:space="preserve"> data on political contributions was made available on </w:t>
      </w:r>
      <w:proofErr w:type="spellStart"/>
      <w:r>
        <w:rPr>
          <w:rFonts w:ascii="Times New Roman" w:eastAsia="Times New Roman" w:hAnsi="Times New Roman" w:cs="Times New Roman"/>
          <w:sz w:val="24"/>
          <w:szCs w:val="24"/>
        </w:rPr>
        <w:t>Datastream</w:t>
      </w:r>
      <w:proofErr w:type="spellEnd"/>
      <w:r>
        <w:rPr>
          <w:rFonts w:ascii="Times New Roman" w:eastAsia="Times New Roman" w:hAnsi="Times New Roman" w:cs="Times New Roman"/>
          <w:sz w:val="24"/>
          <w:szCs w:val="24"/>
        </w:rPr>
        <w:t xml:space="preserve">. Table 1 reports the political contribution data for the sample and summary statistics for political contribution scaled by cash and political </w:t>
      </w:r>
      <w:r w:rsidRPr="007E3890">
        <w:rPr>
          <w:rFonts w:ascii="Times New Roman" w:eastAsia="Times New Roman" w:hAnsi="Times New Roman" w:cs="Times New Roman"/>
          <w:sz w:val="24"/>
          <w:szCs w:val="24"/>
        </w:rPr>
        <w:t>contribution scaled by sales.</w:t>
      </w:r>
      <w:r>
        <w:rPr>
          <w:rFonts w:ascii="Times New Roman" w:eastAsia="Times New Roman" w:hAnsi="Times New Roman" w:cs="Times New Roman"/>
          <w:sz w:val="24"/>
          <w:szCs w:val="24"/>
        </w:rPr>
        <w:t xml:space="preserve"> </w:t>
      </w:r>
    </w:p>
    <w:p w14:paraId="0980E963" w14:textId="47790DC5"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Issues arising from endogeneity is a major concern in the field of empirical finance. In the context of </w:t>
      </w:r>
      <w:r w:rsidR="008F07C2">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study, risk can be affected by time-invariant variables such as </w:t>
      </w:r>
      <w:r w:rsidR="008E587E">
        <w:rPr>
          <w:rFonts w:ascii="Times New Roman" w:eastAsia="Times New Roman" w:hAnsi="Times New Roman" w:cs="Times New Roman"/>
          <w:sz w:val="24"/>
          <w:szCs w:val="24"/>
        </w:rPr>
        <w:t>organizational</w:t>
      </w:r>
      <w:r>
        <w:rPr>
          <w:rFonts w:ascii="Times New Roman" w:eastAsia="Times New Roman" w:hAnsi="Times New Roman" w:cs="Times New Roman"/>
          <w:sz w:val="24"/>
          <w:szCs w:val="24"/>
        </w:rPr>
        <w:t xml:space="preserve"> culture, business operations and ethos, managers’ </w:t>
      </w:r>
      <w:r w:rsidR="00BB37ED">
        <w:rPr>
          <w:rFonts w:ascii="Times New Roman" w:eastAsia="Times New Roman" w:hAnsi="Times New Roman" w:cs="Times New Roman"/>
          <w:sz w:val="24"/>
          <w:szCs w:val="24"/>
        </w:rPr>
        <w:t>capability and</w:t>
      </w:r>
      <w:r w:rsidR="004817C4">
        <w:rPr>
          <w:rFonts w:ascii="Times New Roman" w:eastAsia="Times New Roman" w:hAnsi="Times New Roman" w:cs="Times New Roman"/>
          <w:sz w:val="24"/>
          <w:szCs w:val="24"/>
        </w:rPr>
        <w:t xml:space="preserve"> so on</w:t>
      </w:r>
      <w:r>
        <w:rPr>
          <w:rFonts w:ascii="Times New Roman" w:eastAsia="Times New Roman" w:hAnsi="Times New Roman" w:cs="Times New Roman"/>
          <w:sz w:val="24"/>
          <w:szCs w:val="24"/>
        </w:rPr>
        <w:t xml:space="preserve">. However, such variables </w:t>
      </w:r>
      <w:r w:rsidR="000F3A5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not included in the model since it is not possible to measure such time-invariant variables. Although ignoring them could lead to the omitted variable bias. Similarly, the current period’s risk might </w:t>
      </w:r>
      <w:r w:rsidR="000F3A57">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be</w:t>
      </w:r>
      <w:r w:rsidR="000F3A57">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affected by the previous period’s risk, </w:t>
      </w:r>
      <w:r w:rsidR="000F3A57">
        <w:rPr>
          <w:rFonts w:ascii="Times New Roman" w:eastAsia="Times New Roman" w:hAnsi="Times New Roman" w:cs="Times New Roman"/>
          <w:sz w:val="24"/>
          <w:szCs w:val="24"/>
        </w:rPr>
        <w:t xml:space="preserve">which required </w:t>
      </w:r>
      <w:r>
        <w:rPr>
          <w:rFonts w:ascii="Times New Roman" w:eastAsia="Times New Roman" w:hAnsi="Times New Roman" w:cs="Times New Roman"/>
          <w:sz w:val="24"/>
          <w:szCs w:val="24"/>
        </w:rPr>
        <w:t xml:space="preserve">controlling for the effect of the previous period’s risk. System GMM allows the inclusion of a lagged dependent variable </w:t>
      </w:r>
      <w:r w:rsidR="004817C4">
        <w:rPr>
          <w:rFonts w:ascii="Times New Roman" w:eastAsia="Times New Roman" w:hAnsi="Times New Roman" w:cs="Times New Roman"/>
          <w:sz w:val="24"/>
          <w:szCs w:val="24"/>
        </w:rPr>
        <w:t xml:space="preserve">(DV) </w:t>
      </w:r>
      <w:r>
        <w:rPr>
          <w:rFonts w:ascii="Times New Roman" w:eastAsia="Times New Roman" w:hAnsi="Times New Roman" w:cs="Times New Roman"/>
          <w:sz w:val="24"/>
          <w:szCs w:val="24"/>
        </w:rPr>
        <w:t>as a control variable to capture the effect of previous period’s risk</w:t>
      </w:r>
      <w:r w:rsidR="0072608F">
        <w:rPr>
          <w:rFonts w:ascii="Times New Roman" w:eastAsia="Times New Roman" w:hAnsi="Times New Roman" w:cs="Times New Roman"/>
          <w:sz w:val="24"/>
          <w:szCs w:val="24"/>
        </w:rPr>
        <w:t xml:space="preserve"> (Ullah et al, 2018; Ullah et al., 2021)</w:t>
      </w:r>
      <w:r>
        <w:rPr>
          <w:rFonts w:ascii="Times New Roman" w:eastAsia="Times New Roman" w:hAnsi="Times New Roman" w:cs="Times New Roman"/>
          <w:sz w:val="24"/>
          <w:szCs w:val="24"/>
        </w:rPr>
        <w:t xml:space="preserve">. </w:t>
      </w:r>
    </w:p>
    <w:p w14:paraId="31863616" w14:textId="286EBD7C"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GMM is </w:t>
      </w:r>
      <w:r w:rsidR="00AB6CBA">
        <w:rPr>
          <w:rFonts w:ascii="Times New Roman" w:eastAsia="Times New Roman" w:hAnsi="Times New Roman" w:cs="Times New Roman"/>
          <w:sz w:val="24"/>
          <w:szCs w:val="24"/>
        </w:rPr>
        <w:t>a widely used</w:t>
      </w:r>
      <w:r>
        <w:rPr>
          <w:rFonts w:ascii="Times New Roman" w:eastAsia="Times New Roman" w:hAnsi="Times New Roman" w:cs="Times New Roman"/>
          <w:sz w:val="24"/>
          <w:szCs w:val="24"/>
        </w:rPr>
        <w:t xml:space="preserve"> estimator</w:t>
      </w:r>
      <w:r w:rsidR="00AB6CBA">
        <w:rPr>
          <w:rFonts w:ascii="Times New Roman" w:eastAsia="Times New Roman" w:hAnsi="Times New Roman" w:cs="Times New Roman"/>
          <w:sz w:val="24"/>
          <w:szCs w:val="24"/>
        </w:rPr>
        <w:t xml:space="preserve"> </w:t>
      </w:r>
      <w:r w:rsidR="00950914">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firm-level variables and </w:t>
      </w:r>
      <w:r w:rsidR="00950914">
        <w:rPr>
          <w:rFonts w:ascii="Times New Roman" w:eastAsia="Times New Roman" w:hAnsi="Times New Roman" w:cs="Times New Roman"/>
          <w:sz w:val="24"/>
          <w:szCs w:val="24"/>
        </w:rPr>
        <w:t>risk-taking</w:t>
      </w:r>
      <w:r>
        <w:rPr>
          <w:rFonts w:ascii="Times New Roman" w:eastAsia="Times New Roman" w:hAnsi="Times New Roman" w:cs="Times New Roman"/>
          <w:sz w:val="24"/>
          <w:szCs w:val="24"/>
        </w:rPr>
        <w:t xml:space="preserve"> </w:t>
      </w:r>
      <w:r w:rsidR="00950914">
        <w:rPr>
          <w:rFonts w:ascii="Times New Roman" w:eastAsia="Times New Roman" w:hAnsi="Times New Roman" w:cs="Times New Roman"/>
          <w:sz w:val="24"/>
          <w:szCs w:val="24"/>
        </w:rPr>
        <w:t xml:space="preserve">studies </w:t>
      </w:r>
      <w:r>
        <w:rPr>
          <w:rFonts w:ascii="Times New Roman" w:eastAsia="Times New Roman" w:hAnsi="Times New Roman" w:cs="Times New Roman"/>
          <w:sz w:val="24"/>
          <w:szCs w:val="24"/>
        </w:rPr>
        <w:t>(Sila</w:t>
      </w:r>
      <w:r w:rsidR="00033AFB">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2016</w:t>
      </w:r>
      <w:r w:rsidR="00264E60">
        <w:rPr>
          <w:rFonts w:ascii="Times New Roman" w:eastAsia="Times New Roman" w:hAnsi="Times New Roman" w:cs="Times New Roman"/>
          <w:sz w:val="24"/>
          <w:szCs w:val="24"/>
        </w:rPr>
        <w:t>; Ahmad</w:t>
      </w:r>
      <w:r w:rsidR="00481D0B">
        <w:rPr>
          <w:rFonts w:ascii="Times New Roman" w:eastAsia="Times New Roman" w:hAnsi="Times New Roman" w:cs="Times New Roman"/>
          <w:sz w:val="24"/>
          <w:szCs w:val="24"/>
        </w:rPr>
        <w:t xml:space="preserve"> et al., 2021</w:t>
      </w:r>
      <w:r>
        <w:rPr>
          <w:rFonts w:ascii="Times New Roman" w:eastAsia="Times New Roman" w:hAnsi="Times New Roman" w:cs="Times New Roman"/>
          <w:sz w:val="24"/>
          <w:szCs w:val="24"/>
        </w:rPr>
        <w:t xml:space="preserve">). </w:t>
      </w:r>
      <w:r w:rsidR="004817C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 </w:t>
      </w:r>
      <w:r w:rsidR="004817C4">
        <w:rPr>
          <w:rFonts w:ascii="Times New Roman" w:eastAsia="Times New Roman" w:hAnsi="Times New Roman" w:cs="Times New Roman"/>
          <w:sz w:val="24"/>
          <w:szCs w:val="24"/>
        </w:rPr>
        <w:t xml:space="preserve">account </w:t>
      </w:r>
      <w:r>
        <w:rPr>
          <w:rFonts w:ascii="Times New Roman" w:eastAsia="Times New Roman" w:hAnsi="Times New Roman" w:cs="Times New Roman"/>
          <w:sz w:val="24"/>
          <w:szCs w:val="24"/>
        </w:rPr>
        <w:t>for the effects of potential causality problems, Ammann</w:t>
      </w:r>
      <w:r w:rsidR="00033AFB">
        <w:rPr>
          <w:rFonts w:ascii="Times New Roman" w:eastAsia="Times New Roman" w:hAnsi="Times New Roman" w:cs="Times New Roman"/>
          <w:sz w:val="24"/>
          <w:szCs w:val="24"/>
        </w:rPr>
        <w:t xml:space="preserve"> et al. </w:t>
      </w:r>
      <w:r>
        <w:rPr>
          <w:rFonts w:ascii="Times New Roman" w:eastAsia="Times New Roman" w:hAnsi="Times New Roman" w:cs="Times New Roman"/>
          <w:sz w:val="24"/>
          <w:szCs w:val="24"/>
        </w:rPr>
        <w:t xml:space="preserve">(2011) </w:t>
      </w:r>
      <w:r w:rsidR="00C61977">
        <w:rPr>
          <w:rFonts w:ascii="Times New Roman" w:eastAsia="Times New Roman" w:hAnsi="Times New Roman" w:cs="Times New Roman"/>
          <w:sz w:val="24"/>
          <w:szCs w:val="24"/>
        </w:rPr>
        <w:t>suggested</w:t>
      </w:r>
      <w:r>
        <w:rPr>
          <w:rFonts w:ascii="Times New Roman" w:eastAsia="Times New Roman" w:hAnsi="Times New Roman" w:cs="Times New Roman"/>
          <w:sz w:val="24"/>
          <w:szCs w:val="24"/>
        </w:rPr>
        <w:t xml:space="preserve"> the use of lagged variables as instruments for the present values of those variables. </w:t>
      </w:r>
      <w:r w:rsidR="004817C4">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the </w:t>
      </w:r>
      <w:r w:rsidR="00187A43">
        <w:rPr>
          <w:rFonts w:ascii="Times New Roman" w:eastAsia="Times New Roman" w:hAnsi="Times New Roman" w:cs="Times New Roman"/>
          <w:sz w:val="24"/>
          <w:szCs w:val="24"/>
        </w:rPr>
        <w:t>endogenous</w:t>
      </w:r>
      <w:r>
        <w:rPr>
          <w:rFonts w:ascii="Times New Roman" w:eastAsia="Times New Roman" w:hAnsi="Times New Roman" w:cs="Times New Roman"/>
          <w:sz w:val="24"/>
          <w:szCs w:val="24"/>
        </w:rPr>
        <w:t xml:space="preserve"> effect of the lagged </w:t>
      </w:r>
      <w:r w:rsidR="004817C4">
        <w:rPr>
          <w:rFonts w:ascii="Times New Roman" w:eastAsia="Times New Roman" w:hAnsi="Times New Roman" w:cs="Times New Roman"/>
          <w:sz w:val="24"/>
          <w:szCs w:val="24"/>
        </w:rPr>
        <w:t>DV</w:t>
      </w:r>
      <w:r>
        <w:rPr>
          <w:rFonts w:ascii="Times New Roman" w:eastAsia="Times New Roman" w:hAnsi="Times New Roman" w:cs="Times New Roman"/>
          <w:sz w:val="24"/>
          <w:szCs w:val="24"/>
        </w:rPr>
        <w:t xml:space="preserve">, the system GMM estimator </w:t>
      </w:r>
      <w:r w:rsidR="000F3A57">
        <w:rPr>
          <w:rFonts w:ascii="Times New Roman" w:eastAsia="Times New Roman" w:hAnsi="Times New Roman" w:cs="Times New Roman"/>
          <w:sz w:val="24"/>
          <w:szCs w:val="24"/>
        </w:rPr>
        <w:t>utilized</w:t>
      </w:r>
      <w:r>
        <w:rPr>
          <w:rFonts w:ascii="Times New Roman" w:eastAsia="Times New Roman" w:hAnsi="Times New Roman" w:cs="Times New Roman"/>
          <w:sz w:val="24"/>
          <w:szCs w:val="24"/>
        </w:rPr>
        <w:t xml:space="preserve"> the lagged differences of the </w:t>
      </w:r>
      <w:r w:rsidR="004817C4">
        <w:rPr>
          <w:rFonts w:ascii="Times New Roman" w:eastAsia="Times New Roman" w:hAnsi="Times New Roman" w:cs="Times New Roman"/>
          <w:sz w:val="24"/>
          <w:szCs w:val="24"/>
        </w:rPr>
        <w:t>DV</w:t>
      </w:r>
      <w:r>
        <w:rPr>
          <w:rFonts w:ascii="Times New Roman" w:eastAsia="Times New Roman" w:hAnsi="Times New Roman" w:cs="Times New Roman"/>
          <w:sz w:val="24"/>
          <w:szCs w:val="24"/>
        </w:rPr>
        <w:t xml:space="preserve"> as instruments for the equation in levels </w:t>
      </w:r>
      <w:r w:rsidR="004817C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lagged levels of the </w:t>
      </w:r>
      <w:r w:rsidR="004817C4">
        <w:rPr>
          <w:rFonts w:ascii="Times New Roman" w:eastAsia="Times New Roman" w:hAnsi="Times New Roman" w:cs="Times New Roman"/>
          <w:sz w:val="24"/>
          <w:szCs w:val="24"/>
        </w:rPr>
        <w:t>DV</w:t>
      </w:r>
      <w:r>
        <w:rPr>
          <w:rFonts w:ascii="Times New Roman" w:eastAsia="Times New Roman" w:hAnsi="Times New Roman" w:cs="Times New Roman"/>
          <w:sz w:val="24"/>
          <w:szCs w:val="24"/>
        </w:rPr>
        <w:t xml:space="preserve"> as instruments for the equation in first differences (Arellano and </w:t>
      </w:r>
      <w:proofErr w:type="spellStart"/>
      <w:r>
        <w:rPr>
          <w:rFonts w:ascii="Times New Roman" w:eastAsia="Times New Roman" w:hAnsi="Times New Roman" w:cs="Times New Roman"/>
          <w:sz w:val="24"/>
          <w:szCs w:val="24"/>
        </w:rPr>
        <w:t>Bover</w:t>
      </w:r>
      <w:proofErr w:type="spellEnd"/>
      <w:r>
        <w:rPr>
          <w:rFonts w:ascii="Times New Roman" w:eastAsia="Times New Roman" w:hAnsi="Times New Roman" w:cs="Times New Roman"/>
          <w:sz w:val="24"/>
          <w:szCs w:val="24"/>
        </w:rPr>
        <w:t xml:space="preserve">, 1995). </w:t>
      </w:r>
    </w:p>
    <w:p w14:paraId="04D5A989" w14:textId="5CC8650B"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GMM estimation method is particularly suited for this study for a number of reasons. Firstly, the specified model of this study encompasses endogenous variables. </w:t>
      </w:r>
      <w:r w:rsidR="001449C4" w:rsidRPr="001449C4">
        <w:rPr>
          <w:rFonts w:ascii="Times New Roman" w:eastAsia="Times New Roman" w:hAnsi="Times New Roman" w:cs="Times New Roman"/>
          <w:sz w:val="24"/>
          <w:szCs w:val="24"/>
        </w:rPr>
        <w:t xml:space="preserve">In order to test for the presence of endogeneity, we applied the standard Durbin-Wu-Hausman (DWH) test which showed that duality, risk management committee, audit committee independence, board size and gender diversity are endogenous variables in our model. </w:t>
      </w:r>
      <w:r>
        <w:rPr>
          <w:rFonts w:ascii="Times New Roman" w:eastAsia="Times New Roman" w:hAnsi="Times New Roman" w:cs="Times New Roman"/>
          <w:sz w:val="24"/>
          <w:szCs w:val="24"/>
        </w:rPr>
        <w:t xml:space="preserve">Secondly, it can be argued that risk taking of the sample firms will show persistence over the sample period. </w:t>
      </w:r>
      <w:r w:rsidR="00502BEB">
        <w:rPr>
          <w:rFonts w:ascii="Times New Roman" w:eastAsia="Times New Roman" w:hAnsi="Times New Roman" w:cs="Times New Roman"/>
          <w:sz w:val="24"/>
          <w:szCs w:val="24"/>
        </w:rPr>
        <w:t>Thus</w:t>
      </w:r>
      <w:r>
        <w:rPr>
          <w:rFonts w:ascii="Times New Roman" w:eastAsia="Times New Roman" w:hAnsi="Times New Roman" w:cs="Times New Roman"/>
          <w:sz w:val="24"/>
          <w:szCs w:val="24"/>
        </w:rPr>
        <w:t xml:space="preserve">, the present value of the </w:t>
      </w:r>
      <w:r w:rsidR="004817C4">
        <w:rPr>
          <w:rFonts w:ascii="Times New Roman" w:eastAsia="Times New Roman" w:hAnsi="Times New Roman" w:cs="Times New Roman"/>
          <w:sz w:val="24"/>
          <w:szCs w:val="24"/>
        </w:rPr>
        <w:t>DV</w:t>
      </w:r>
      <w:r>
        <w:rPr>
          <w:rFonts w:ascii="Times New Roman" w:eastAsia="Times New Roman" w:hAnsi="Times New Roman" w:cs="Times New Roman"/>
          <w:sz w:val="24"/>
          <w:szCs w:val="24"/>
        </w:rPr>
        <w:t xml:space="preserve"> might be influenced by its past values. Such persistence in the </w:t>
      </w:r>
      <w:r w:rsidR="004817C4">
        <w:rPr>
          <w:rFonts w:ascii="Times New Roman" w:eastAsia="Times New Roman" w:hAnsi="Times New Roman" w:cs="Times New Roman"/>
          <w:sz w:val="24"/>
          <w:szCs w:val="24"/>
        </w:rPr>
        <w:t>DV</w:t>
      </w:r>
      <w:r>
        <w:rPr>
          <w:rFonts w:ascii="Times New Roman" w:eastAsia="Times New Roman" w:hAnsi="Times New Roman" w:cs="Times New Roman"/>
          <w:sz w:val="24"/>
          <w:szCs w:val="24"/>
        </w:rPr>
        <w:t xml:space="preserve"> requires utilization of an autoregressive regression model, and GMM is particularly designed for an autoregressive model (Arellano and </w:t>
      </w:r>
      <w:proofErr w:type="spellStart"/>
      <w:r>
        <w:rPr>
          <w:rFonts w:ascii="Times New Roman" w:eastAsia="Times New Roman" w:hAnsi="Times New Roman" w:cs="Times New Roman"/>
          <w:sz w:val="24"/>
          <w:szCs w:val="24"/>
        </w:rPr>
        <w:t>Bover</w:t>
      </w:r>
      <w:proofErr w:type="spellEnd"/>
      <w:r>
        <w:rPr>
          <w:rFonts w:ascii="Times New Roman" w:eastAsia="Times New Roman" w:hAnsi="Times New Roman" w:cs="Times New Roman"/>
          <w:sz w:val="24"/>
          <w:szCs w:val="24"/>
        </w:rPr>
        <w:t xml:space="preserve">, 1995; Blundell and Bond, 1998). Thirdly, </w:t>
      </w:r>
      <w:r>
        <w:rPr>
          <w:rFonts w:ascii="Times New Roman" w:eastAsia="Times New Roman" w:hAnsi="Times New Roman" w:cs="Times New Roman"/>
          <w:sz w:val="24"/>
          <w:szCs w:val="24"/>
        </w:rPr>
        <w:lastRenderedPageBreak/>
        <w:t>unlike other instrumental variable approaches such as two-stage least square (2SLS), system GMM does not require finding instruments from other sources. In this research, the second lag of the endogenous variables were included in the estimation as instruments. Finally, system GMM is robust to panel-specific heteroscedasticity and serial correlation (Sila et al., 2016). Therefore, we use</w:t>
      </w:r>
      <w:r w:rsidR="00502BE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dynamic system GMM estimator, proposed by Arellano and </w:t>
      </w:r>
      <w:proofErr w:type="spellStart"/>
      <w:r>
        <w:rPr>
          <w:rFonts w:ascii="Times New Roman" w:eastAsia="Times New Roman" w:hAnsi="Times New Roman" w:cs="Times New Roman"/>
          <w:sz w:val="24"/>
          <w:szCs w:val="24"/>
        </w:rPr>
        <w:t>Bover</w:t>
      </w:r>
      <w:proofErr w:type="spellEnd"/>
      <w:r>
        <w:rPr>
          <w:rFonts w:ascii="Times New Roman" w:eastAsia="Times New Roman" w:hAnsi="Times New Roman" w:cs="Times New Roman"/>
          <w:sz w:val="24"/>
          <w:szCs w:val="24"/>
        </w:rPr>
        <w:t xml:space="preserve"> (1995), and Blundell and Bond (1998).</w:t>
      </w:r>
    </w:p>
    <w:p w14:paraId="13D5A172" w14:textId="77777777"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Two-step System GMM model is employed for the current investigation which controls for unobserved heterogeneity, simultaneity and dynamic endogeneity.</w:t>
      </w:r>
    </w:p>
    <w:p w14:paraId="059F607E" w14:textId="77777777" w:rsidR="00D3121C" w:rsidRDefault="00D3121C">
      <w:pPr>
        <w:spacing w:after="0" w:line="480" w:lineRule="auto"/>
        <w:ind w:firstLine="720"/>
        <w:jc w:val="both"/>
        <w:rPr>
          <w:rFonts w:ascii="Times New Roman" w:eastAsia="Times New Roman" w:hAnsi="Times New Roman" w:cs="Times New Roman"/>
          <w:sz w:val="24"/>
          <w:szCs w:val="24"/>
        </w:rPr>
      </w:pPr>
    </w:p>
    <w:p w14:paraId="4E457F97" w14:textId="77777777" w:rsidR="00D3121C" w:rsidRDefault="003E767F">
      <w:pPr>
        <w:spacing w:after="0" w:line="480" w:lineRule="auto"/>
        <w:ind w:firstLine="720"/>
        <w:jc w:val="both"/>
        <w:rPr>
          <w:rFonts w:ascii="Times New Roman" w:eastAsia="Times New Roman" w:hAnsi="Times New Roman" w:cs="Times New Roman"/>
          <w:sz w:val="24"/>
          <w:szCs w:val="24"/>
        </w:rPr>
      </w:pPr>
      <m:oMath>
        <m:sSub>
          <m:sSubPr>
            <m:ctrlPr>
              <w:rPr>
                <w:rFonts w:ascii="Times New Roman" w:eastAsia="Times New Roman" w:hAnsi="Times New Roman" w:cs="Times New Roman"/>
                <w:sz w:val="24"/>
                <w:szCs w:val="24"/>
              </w:rPr>
            </m:ctrlPr>
          </m:sSubPr>
          <m:e>
            <m:r>
              <w:rPr>
                <w:rFonts w:ascii="Cambria Math" w:eastAsia="Cambria Math" w:hAnsi="Cambria Math" w:cs="Cambria Math"/>
                <w:sz w:val="24"/>
                <w:szCs w:val="24"/>
              </w:rPr>
              <m:t>Risk</m:t>
            </m:r>
          </m:e>
          <m:sub>
            <m:r>
              <w:rPr>
                <w:rFonts w:ascii="Times New Roman" w:eastAsia="Times New Roman" w:hAnsi="Times New Roman" w:cs="Times New Roman"/>
                <w:sz w:val="24"/>
                <w:szCs w:val="24"/>
              </w:rPr>
              <m:t>it</m:t>
            </m:r>
          </m:sub>
        </m:sSub>
        <m:r>
          <w:rPr>
            <w:rFonts w:ascii="Cambria Math" w:eastAsia="Cambria Math" w:hAnsi="Cambria Math" w:cs="Cambria Math"/>
            <w:sz w:val="24"/>
            <w:szCs w:val="24"/>
          </w:rPr>
          <m:t>=</m:t>
        </m:r>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Political</m:t>
            </m:r>
          </m:e>
          <m:sub>
            <m:r>
              <w:rPr>
                <w:rFonts w:ascii="Cambria Math" w:eastAsia="Cambria Math" w:hAnsi="Cambria Math" w:cs="Cambria Math"/>
                <w:sz w:val="24"/>
                <w:szCs w:val="24"/>
              </w:rPr>
              <m:t>i</m:t>
            </m:r>
            <m:r>
              <w:rPr>
                <w:rFonts w:ascii="Cambria Math" w:eastAsia="Cambria Math" w:hAnsi="Cambria Math" w:cs="Cambria Math"/>
                <w:sz w:val="24"/>
                <w:szCs w:val="24"/>
              </w:rPr>
              <m:t>,</m:t>
            </m:r>
            <m:r>
              <w:rPr>
                <w:rFonts w:ascii="Cambria Math" w:eastAsia="Cambria Math" w:hAnsi="Cambria Math" w:cs="Cambria Math"/>
                <w:sz w:val="24"/>
                <w:szCs w:val="24"/>
              </w:rPr>
              <m:t>t</m:t>
            </m:r>
            <m:r>
              <w:rPr>
                <w:rFonts w:ascii="Cambria Math" w:eastAsia="Cambria Math" w:hAnsi="Cambria Math" w:cs="Cambria Math"/>
                <w:sz w:val="24"/>
                <w:szCs w:val="24"/>
              </w:rPr>
              <m:t>-</m:t>
            </m:r>
            <m:r>
              <w:rPr>
                <w:rFonts w:ascii="Cambria Math" w:eastAsia="Cambria Math" w:hAnsi="Cambria Math" w:cs="Cambria Math"/>
                <w:sz w:val="24"/>
                <w:szCs w:val="24"/>
              </w:rPr>
              <m:t>1</m:t>
            </m:r>
          </m:sub>
        </m:sSub>
        <m:r>
          <w:rPr>
            <w:rFonts w:ascii="Cambria Math" w:eastAsia="Cambria Math" w:hAnsi="Cambria Math" w:cs="Cambria Math"/>
            <w:sz w:val="24"/>
            <w:szCs w:val="24"/>
          </w:rPr>
          <m:t>+</m:t>
        </m:r>
        <m:sSub>
          <m:sSubPr>
            <m:ctrlPr>
              <w:rPr>
                <w:rFonts w:ascii="Times New Roman" w:eastAsia="Times New Roman" w:hAnsi="Times New Roman" w:cs="Times New Roman"/>
                <w:sz w:val="24"/>
                <w:szCs w:val="24"/>
              </w:rPr>
            </m:ctrlPr>
          </m:sSubPr>
          <m:e>
            <m:r>
              <w:rPr>
                <w:rFonts w:ascii="Cambria Math" w:eastAsia="Cambria Math" w:hAnsi="Cambria Math" w:cs="Cambria Math"/>
                <w:sz w:val="24"/>
                <w:szCs w:val="24"/>
              </w:rPr>
              <m:t>Control</m:t>
            </m:r>
          </m:e>
          <m:sub>
            <m:r>
              <w:rPr>
                <w:rFonts w:ascii="Times New Roman" w:eastAsia="Times New Roman" w:hAnsi="Times New Roman" w:cs="Times New Roman"/>
                <w:sz w:val="24"/>
                <w:szCs w:val="24"/>
              </w:rPr>
              <m:t>it</m:t>
            </m:r>
          </m:sub>
        </m:sSub>
        <m:r>
          <w:rPr>
            <w:rFonts w:ascii="Cambria Math" w:eastAsia="Cambria Math" w:hAnsi="Cambria Math" w:cs="Cambria Math"/>
            <w:sz w:val="24"/>
            <w:szCs w:val="24"/>
          </w:rPr>
          <m:t>+</m:t>
        </m:r>
        <m:sSub>
          <m:sSubPr>
            <m:ctrlPr>
              <w:rPr>
                <w:rFonts w:ascii="Times New Roman" w:eastAsia="Times New Roman" w:hAnsi="Times New Roman" w:cs="Times New Roman"/>
                <w:sz w:val="24"/>
                <w:szCs w:val="24"/>
              </w:rPr>
            </m:ctrlPr>
          </m:sSubPr>
          <m:e>
            <m:r>
              <w:rPr>
                <w:rFonts w:ascii="Cambria Math" w:eastAsia="Cambria Math" w:hAnsi="Cambria Math" w:cs="Cambria Math"/>
                <w:sz w:val="24"/>
                <w:szCs w:val="24"/>
              </w:rPr>
              <m:t>μ</m:t>
            </m:r>
          </m:e>
          <m:sub>
            <m:r>
              <w:rPr>
                <w:rFonts w:ascii="Times New Roman" w:eastAsia="Times New Roman" w:hAnsi="Times New Roman" w:cs="Times New Roman"/>
                <w:sz w:val="24"/>
                <w:szCs w:val="24"/>
              </w:rPr>
              <m:t>it</m:t>
            </m:r>
          </m:sub>
        </m:sSub>
        <m:r>
          <w:rPr>
            <w:rFonts w:ascii="Cambria Math" w:eastAsia="Cambria Math" w:hAnsi="Cambria Math" w:cs="Cambria Math"/>
            <w:sz w:val="24"/>
            <w:szCs w:val="24"/>
          </w:rPr>
          <m:t>+</m:t>
        </m:r>
        <m:sSub>
          <m:sSubPr>
            <m:ctrlPr>
              <w:rPr>
                <w:rFonts w:ascii="Times New Roman" w:eastAsia="Times New Roman" w:hAnsi="Times New Roman" w:cs="Times New Roman"/>
                <w:sz w:val="24"/>
                <w:szCs w:val="24"/>
              </w:rPr>
            </m:ctrlPr>
          </m:sSubPr>
          <m:e>
            <m:r>
              <w:rPr>
                <w:rFonts w:ascii="Cambria Math" w:eastAsia="Cambria Math" w:hAnsi="Cambria Math" w:cs="Cambria Math"/>
                <w:sz w:val="24"/>
                <w:szCs w:val="24"/>
              </w:rPr>
              <m:t>ε</m:t>
            </m:r>
          </m:e>
          <m:sub>
            <m:r>
              <w:rPr>
                <w:rFonts w:ascii="Times New Roman" w:eastAsia="Times New Roman" w:hAnsi="Times New Roman" w:cs="Times New Roman"/>
                <w:sz w:val="24"/>
                <w:szCs w:val="24"/>
              </w:rPr>
              <m:t>it</m:t>
            </m:r>
          </m:sub>
        </m:sSub>
      </m:oMath>
      <w:r w:rsidR="00E139B0">
        <w:rPr>
          <w:rFonts w:ascii="Times New Roman" w:eastAsia="Times New Roman" w:hAnsi="Times New Roman" w:cs="Times New Roman"/>
          <w:color w:val="000000"/>
          <w:sz w:val="24"/>
          <w:szCs w:val="24"/>
        </w:rPr>
        <w:t xml:space="preserve">  (1)</w:t>
      </w:r>
    </w:p>
    <w:p w14:paraId="5B3C9813" w14:textId="77777777" w:rsidR="00D3121C" w:rsidRDefault="00D3121C">
      <w:pPr>
        <w:spacing w:after="0" w:line="480" w:lineRule="auto"/>
        <w:jc w:val="both"/>
        <w:rPr>
          <w:rFonts w:ascii="Times New Roman" w:eastAsia="Times New Roman" w:hAnsi="Times New Roman" w:cs="Times New Roman"/>
          <w:sz w:val="24"/>
          <w:szCs w:val="24"/>
        </w:rPr>
      </w:pPr>
    </w:p>
    <w:p w14:paraId="3EA2F109" w14:textId="5410F48A" w:rsidR="00D3121C" w:rsidRDefault="00E139B0" w:rsidP="00C326C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variables of interests for this study are political contributions and risk taking. Following Sila et al. (2016), we included a number of proxies for risk taking, namely: total risk, systematic risk and idiosyncratic risk</w:t>
      </w:r>
      <w:r w:rsidR="003A79A2">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Total risk </w:t>
      </w:r>
      <w:r w:rsidR="00101F3D">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measured as logarithm of square root of 250 (we assumed 250 trading days</w:t>
      </w:r>
      <w:r w:rsidRPr="00E12DBC">
        <w:t xml:space="preserve"> </w:t>
      </w:r>
      <w:r>
        <w:rPr>
          <w:rFonts w:ascii="Times New Roman" w:eastAsia="Times New Roman" w:hAnsi="Times New Roman" w:cs="Times New Roman"/>
          <w:sz w:val="24"/>
          <w:szCs w:val="24"/>
        </w:rPr>
        <w:t xml:space="preserve">per year) times daily return standard deviation (to get an </w:t>
      </w:r>
      <w:r w:rsidR="008E587E">
        <w:rPr>
          <w:rFonts w:ascii="Times New Roman" w:eastAsia="Times New Roman" w:hAnsi="Times New Roman" w:cs="Times New Roman"/>
          <w:sz w:val="24"/>
          <w:szCs w:val="24"/>
        </w:rPr>
        <w:t>annualized</w:t>
      </w:r>
      <w:r>
        <w:rPr>
          <w:rFonts w:ascii="Times New Roman" w:eastAsia="Times New Roman" w:hAnsi="Times New Roman" w:cs="Times New Roman"/>
          <w:sz w:val="24"/>
          <w:szCs w:val="24"/>
        </w:rPr>
        <w:t xml:space="preserve"> standard deviation). Systematic risk </w:t>
      </w:r>
      <w:r w:rsidR="00101F3D">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measured as the coefficients of the stock market portfolio return from a market model of regression while idiosyncratic risk is measured as logarithm of the square root of 250 times the residuals from the market model regression.  In line with Liang and </w:t>
      </w:r>
      <w:proofErr w:type="spellStart"/>
      <w:r>
        <w:rPr>
          <w:rFonts w:ascii="Times New Roman" w:eastAsia="Times New Roman" w:hAnsi="Times New Roman" w:cs="Times New Roman"/>
          <w:sz w:val="24"/>
          <w:szCs w:val="24"/>
        </w:rPr>
        <w:t>Renneboog</w:t>
      </w:r>
      <w:proofErr w:type="spellEnd"/>
      <w:r>
        <w:rPr>
          <w:rFonts w:ascii="Times New Roman" w:eastAsia="Times New Roman" w:hAnsi="Times New Roman" w:cs="Times New Roman"/>
          <w:sz w:val="24"/>
          <w:szCs w:val="24"/>
        </w:rPr>
        <w:t xml:space="preserve"> (2017) and </w:t>
      </w:r>
      <w:proofErr w:type="spellStart"/>
      <w:r>
        <w:rPr>
          <w:rFonts w:ascii="Times New Roman" w:eastAsia="Times New Roman" w:hAnsi="Times New Roman" w:cs="Times New Roman"/>
          <w:sz w:val="24"/>
          <w:szCs w:val="24"/>
        </w:rPr>
        <w:t>Masulis</w:t>
      </w:r>
      <w:proofErr w:type="spellEnd"/>
      <w:r>
        <w:rPr>
          <w:rFonts w:ascii="Times New Roman" w:eastAsia="Times New Roman" w:hAnsi="Times New Roman" w:cs="Times New Roman"/>
          <w:sz w:val="24"/>
          <w:szCs w:val="24"/>
        </w:rPr>
        <w:t xml:space="preserve"> and Reza (2015), we scaled our political expenditures data by cash (log (1 + political contributions / cash) x 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and by sales (log (1 + political contributions / sales) x 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p>
    <w:p w14:paraId="0C05C1D6" w14:textId="6C1F75EC"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line with the previous studies, we control</w:t>
      </w:r>
      <w:r w:rsidR="00101F3D">
        <w:rPr>
          <w:rFonts w:ascii="Times New Roman" w:eastAsia="Times New Roman" w:hAnsi="Times New Roman" w:cs="Times New Roman"/>
          <w:sz w:val="24"/>
          <w:szCs w:val="24"/>
        </w:rPr>
        <w:t>led</w:t>
      </w:r>
      <w:r>
        <w:rPr>
          <w:rFonts w:ascii="Times New Roman" w:eastAsia="Times New Roman" w:hAnsi="Times New Roman" w:cs="Times New Roman"/>
          <w:sz w:val="24"/>
          <w:szCs w:val="24"/>
        </w:rPr>
        <w:t xml:space="preserve"> for country-level characteristics in our analysis. </w:t>
      </w:r>
      <w:bookmarkStart w:id="15" w:name="_Hlk120789019"/>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(2006)</w:t>
      </w:r>
      <w:r w:rsidR="001D1697">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(2012a) argue</w:t>
      </w:r>
      <w:r w:rsidR="00101F3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PCs are more prevalent in the </w:t>
      </w:r>
      <w:r>
        <w:rPr>
          <w:rFonts w:ascii="Times New Roman" w:eastAsia="Times New Roman" w:hAnsi="Times New Roman" w:cs="Times New Roman"/>
          <w:sz w:val="24"/>
          <w:szCs w:val="24"/>
        </w:rPr>
        <w:lastRenderedPageBreak/>
        <w:t xml:space="preserve">presence of weak legal institutions, weak regulatory and institutional environments, and widespread corruption. </w:t>
      </w:r>
      <w:bookmarkEnd w:id="15"/>
      <w:r>
        <w:rPr>
          <w:rFonts w:ascii="Times New Roman" w:eastAsia="Times New Roman" w:hAnsi="Times New Roman" w:cs="Times New Roman"/>
          <w:sz w:val="24"/>
          <w:szCs w:val="24"/>
        </w:rPr>
        <w:t xml:space="preserve">The corporate governance </w:t>
      </w:r>
      <w:r w:rsidR="00F72BA4">
        <w:rPr>
          <w:rFonts w:ascii="Times New Roman" w:eastAsia="Times New Roman" w:hAnsi="Times New Roman" w:cs="Times New Roman"/>
          <w:sz w:val="24"/>
          <w:szCs w:val="24"/>
        </w:rPr>
        <w:t xml:space="preserve">(CG) </w:t>
      </w:r>
      <w:r>
        <w:rPr>
          <w:rFonts w:ascii="Times New Roman" w:eastAsia="Times New Roman" w:hAnsi="Times New Roman" w:cs="Times New Roman"/>
          <w:sz w:val="24"/>
          <w:szCs w:val="24"/>
        </w:rPr>
        <w:t xml:space="preserve">mechanisms may also affect a firms’ political “connectedness”. To this end, we also take account of various </w:t>
      </w:r>
      <w:r w:rsidR="00F72BA4">
        <w:rPr>
          <w:rFonts w:ascii="Times New Roman" w:eastAsia="Times New Roman" w:hAnsi="Times New Roman" w:cs="Times New Roman"/>
          <w:sz w:val="24"/>
          <w:szCs w:val="24"/>
        </w:rPr>
        <w:t>CG</w:t>
      </w:r>
      <w:r>
        <w:rPr>
          <w:rFonts w:ascii="Times New Roman" w:eastAsia="Times New Roman" w:hAnsi="Times New Roman" w:cs="Times New Roman"/>
          <w:sz w:val="24"/>
          <w:szCs w:val="24"/>
        </w:rPr>
        <w:t xml:space="preserve"> mechanisms, and firm level factors. Firm-level </w:t>
      </w:r>
      <w:r w:rsidR="00F72BA4">
        <w:rPr>
          <w:rFonts w:ascii="Times New Roman" w:eastAsia="Times New Roman" w:hAnsi="Times New Roman" w:cs="Times New Roman"/>
          <w:sz w:val="24"/>
          <w:szCs w:val="24"/>
        </w:rPr>
        <w:t>CG</w:t>
      </w:r>
      <w:r>
        <w:rPr>
          <w:rFonts w:ascii="Times New Roman" w:eastAsia="Times New Roman" w:hAnsi="Times New Roman" w:cs="Times New Roman"/>
          <w:sz w:val="24"/>
          <w:szCs w:val="24"/>
        </w:rPr>
        <w:t xml:space="preserve"> control variables </w:t>
      </w:r>
      <w:r w:rsidR="008F07C2">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duality (dual), audit committee independence (ACI), board size, total senior executive compensation, number of board meetings, percentage of non-executive directors, gender diversity, presence of risk management committees. These firm-level governance mechanisms are used to control for firm specific </w:t>
      </w:r>
      <w:r w:rsidR="00F72BA4">
        <w:rPr>
          <w:rFonts w:ascii="Times New Roman" w:eastAsia="Times New Roman" w:hAnsi="Times New Roman" w:cs="Times New Roman"/>
          <w:sz w:val="24"/>
          <w:szCs w:val="24"/>
        </w:rPr>
        <w:t>CG</w:t>
      </w:r>
      <w:r>
        <w:rPr>
          <w:rFonts w:ascii="Times New Roman" w:eastAsia="Times New Roman" w:hAnsi="Times New Roman" w:cs="Times New Roman"/>
          <w:sz w:val="24"/>
          <w:szCs w:val="24"/>
        </w:rPr>
        <w:t xml:space="preserve"> characteristics.</w:t>
      </w:r>
    </w:p>
    <w:p w14:paraId="4E649258" w14:textId="41BA4954" w:rsidR="00D3121C" w:rsidRDefault="006D57A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E139B0">
        <w:rPr>
          <w:rFonts w:ascii="Times New Roman" w:eastAsia="Times New Roman" w:hAnsi="Times New Roman" w:cs="Times New Roman"/>
          <w:sz w:val="24"/>
          <w:szCs w:val="24"/>
        </w:rPr>
        <w:t xml:space="preserve">ountry level control variables </w:t>
      </w:r>
      <w:r>
        <w:rPr>
          <w:rFonts w:ascii="Times New Roman" w:eastAsia="Times New Roman" w:hAnsi="Times New Roman" w:cs="Times New Roman"/>
          <w:sz w:val="24"/>
          <w:szCs w:val="24"/>
        </w:rPr>
        <w:t xml:space="preserve">included </w:t>
      </w:r>
      <w:r w:rsidR="00E139B0">
        <w:rPr>
          <w:rFonts w:ascii="Times New Roman" w:eastAsia="Times New Roman" w:hAnsi="Times New Roman" w:cs="Times New Roman"/>
          <w:sz w:val="24"/>
          <w:szCs w:val="24"/>
        </w:rPr>
        <w:t>rule of law, regulation quality, government effectiveness and investor protection. We take account of country and firm level factors in line with evidence that suggests that PCs are more pronounced in countries with weak legal systems and high levels of corruption and the benefits of PCs are dependent on specific country level characteristics (</w:t>
      </w:r>
      <w:proofErr w:type="spellStart"/>
      <w:r w:rsidR="00E139B0">
        <w:rPr>
          <w:rFonts w:ascii="Times New Roman" w:eastAsia="Times New Roman" w:hAnsi="Times New Roman" w:cs="Times New Roman"/>
          <w:sz w:val="24"/>
          <w:szCs w:val="24"/>
        </w:rPr>
        <w:t>Faccio</w:t>
      </w:r>
      <w:proofErr w:type="spellEnd"/>
      <w:r w:rsidR="00E139B0">
        <w:rPr>
          <w:rFonts w:ascii="Times New Roman" w:eastAsia="Times New Roman" w:hAnsi="Times New Roman" w:cs="Times New Roman"/>
          <w:sz w:val="24"/>
          <w:szCs w:val="24"/>
        </w:rPr>
        <w:t xml:space="preserve">, 2006; </w:t>
      </w:r>
      <w:proofErr w:type="spellStart"/>
      <w:r w:rsidR="00E139B0">
        <w:rPr>
          <w:rFonts w:ascii="Times New Roman" w:eastAsia="Times New Roman" w:hAnsi="Times New Roman" w:cs="Times New Roman"/>
          <w:sz w:val="24"/>
          <w:szCs w:val="24"/>
        </w:rPr>
        <w:t>Faccio</w:t>
      </w:r>
      <w:proofErr w:type="spellEnd"/>
      <w:r w:rsidR="00E139B0">
        <w:rPr>
          <w:rFonts w:ascii="Times New Roman" w:eastAsia="Times New Roman" w:hAnsi="Times New Roman" w:cs="Times New Roman"/>
          <w:sz w:val="24"/>
          <w:szCs w:val="24"/>
        </w:rPr>
        <w:t>, 2010, Chen et al., 2011). More specifically, Banerji et al. (2016) argued PCs depend on the political environment, economic and legal settings of each country</w:t>
      </w:r>
      <w:r w:rsidR="00C42C9D">
        <w:rPr>
          <w:rFonts w:ascii="Times New Roman" w:eastAsia="Times New Roman" w:hAnsi="Times New Roman" w:cs="Times New Roman"/>
          <w:sz w:val="24"/>
          <w:szCs w:val="24"/>
        </w:rPr>
        <w:t>,</w:t>
      </w:r>
      <w:r w:rsidR="00E139B0">
        <w:rPr>
          <w:rFonts w:ascii="Times New Roman" w:eastAsia="Times New Roman" w:hAnsi="Times New Roman" w:cs="Times New Roman"/>
          <w:sz w:val="24"/>
          <w:szCs w:val="24"/>
        </w:rPr>
        <w:t xml:space="preserve"> affirming the earlier finding of </w:t>
      </w:r>
      <w:proofErr w:type="spellStart"/>
      <w:r w:rsidR="00E139B0">
        <w:rPr>
          <w:rFonts w:ascii="Times New Roman" w:eastAsia="Times New Roman" w:hAnsi="Times New Roman" w:cs="Times New Roman"/>
          <w:sz w:val="24"/>
          <w:szCs w:val="24"/>
        </w:rPr>
        <w:t>Boubakri</w:t>
      </w:r>
      <w:proofErr w:type="spellEnd"/>
      <w:r w:rsidR="00E139B0">
        <w:rPr>
          <w:rFonts w:ascii="Times New Roman" w:eastAsia="Times New Roman" w:hAnsi="Times New Roman" w:cs="Times New Roman"/>
          <w:sz w:val="24"/>
          <w:szCs w:val="24"/>
        </w:rPr>
        <w:t xml:space="preserve"> et al. (2008) where the authors suggested that PCs are more prevalent in lower judicial independent countries. Figure </w:t>
      </w:r>
      <w:r w:rsidR="00E139B0">
        <w:rPr>
          <w:rFonts w:ascii="Times New Roman" w:eastAsia="Times New Roman" w:hAnsi="Times New Roman" w:cs="Times New Roman"/>
          <w:sz w:val="24"/>
          <w:szCs w:val="24"/>
        </w:rPr>
        <w:tab/>
        <w:t xml:space="preserve">1 presents a conceptual model of </w:t>
      </w:r>
      <w:r>
        <w:rPr>
          <w:rFonts w:ascii="Times New Roman" w:eastAsia="Times New Roman" w:hAnsi="Times New Roman" w:cs="Times New Roman"/>
          <w:sz w:val="24"/>
          <w:szCs w:val="24"/>
        </w:rPr>
        <w:t>the study</w:t>
      </w:r>
      <w:r w:rsidR="00E139B0">
        <w:rPr>
          <w:rFonts w:ascii="Times New Roman" w:eastAsia="Times New Roman" w:hAnsi="Times New Roman" w:cs="Times New Roman"/>
          <w:sz w:val="24"/>
          <w:szCs w:val="24"/>
        </w:rPr>
        <w:t>.</w:t>
      </w:r>
    </w:p>
    <w:p w14:paraId="034F10D1" w14:textId="20BCCB45"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additional firm-specific control variables include firm size, ROA, Tobin’s Q, R&amp;D and leverage similar to studies such as Wu (2011)</w:t>
      </w:r>
      <w:r w:rsidR="00F7541F">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(2013a). In Table 2</w:t>
      </w:r>
      <w:r w:rsidR="006D57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report aggregate descriptive statistics for: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dependent variables (risk measures), (ii) political contributions, (iii) </w:t>
      </w:r>
      <w:r w:rsidR="00F72BA4">
        <w:rPr>
          <w:rFonts w:ascii="Times New Roman" w:eastAsia="Times New Roman" w:hAnsi="Times New Roman" w:cs="Times New Roman"/>
          <w:sz w:val="24"/>
          <w:szCs w:val="24"/>
        </w:rPr>
        <w:t>CG</w:t>
      </w:r>
      <w:r>
        <w:rPr>
          <w:rFonts w:ascii="Times New Roman" w:eastAsia="Times New Roman" w:hAnsi="Times New Roman" w:cs="Times New Roman"/>
          <w:sz w:val="24"/>
          <w:szCs w:val="24"/>
        </w:rPr>
        <w:t xml:space="preserve"> variables, (iv) firm-specific financial characteristics, and (v) country-level control variables. Appendix 1 reports a list of variables and their definitions. </w:t>
      </w:r>
    </w:p>
    <w:p w14:paraId="0B44C30C" w14:textId="77777777" w:rsidR="00D3121C" w:rsidRDefault="00D3121C">
      <w:pPr>
        <w:spacing w:after="0" w:line="480" w:lineRule="auto"/>
        <w:ind w:firstLine="720"/>
        <w:jc w:val="both"/>
        <w:rPr>
          <w:rFonts w:ascii="Times New Roman" w:eastAsia="Times New Roman" w:hAnsi="Times New Roman" w:cs="Times New Roman"/>
          <w:sz w:val="24"/>
          <w:szCs w:val="24"/>
        </w:rPr>
      </w:pPr>
    </w:p>
    <w:p w14:paraId="67FB61C6" w14:textId="747FFDC1" w:rsidR="00D3121C" w:rsidRDefault="00E139B0">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Figure 1, Table 1 and 2 about here]</w:t>
      </w:r>
    </w:p>
    <w:p w14:paraId="6D36D6F6" w14:textId="6BE19353" w:rsidR="00E14234" w:rsidRDefault="00E14234">
      <w:pPr>
        <w:spacing w:after="0" w:line="480" w:lineRule="auto"/>
        <w:ind w:firstLine="720"/>
        <w:jc w:val="center"/>
        <w:rPr>
          <w:rFonts w:ascii="Times New Roman" w:eastAsia="Times New Roman" w:hAnsi="Times New Roman" w:cs="Times New Roman"/>
          <w:b/>
          <w:sz w:val="24"/>
          <w:szCs w:val="24"/>
        </w:rPr>
      </w:pPr>
    </w:p>
    <w:p w14:paraId="47DDD003" w14:textId="2381DC7B" w:rsidR="00E14234" w:rsidRDefault="00E14234">
      <w:pPr>
        <w:spacing w:after="0" w:line="480" w:lineRule="auto"/>
        <w:ind w:firstLine="720"/>
        <w:jc w:val="center"/>
        <w:rPr>
          <w:rFonts w:ascii="Times New Roman" w:eastAsia="Times New Roman" w:hAnsi="Times New Roman" w:cs="Times New Roman"/>
          <w:b/>
          <w:sz w:val="24"/>
          <w:szCs w:val="24"/>
        </w:rPr>
      </w:pPr>
    </w:p>
    <w:p w14:paraId="47F428E9" w14:textId="77777777" w:rsidR="00E14234" w:rsidRDefault="00E14234">
      <w:pPr>
        <w:spacing w:after="0" w:line="480" w:lineRule="auto"/>
        <w:ind w:firstLine="720"/>
        <w:jc w:val="center"/>
        <w:rPr>
          <w:rFonts w:ascii="Times New Roman" w:eastAsia="Times New Roman" w:hAnsi="Times New Roman" w:cs="Times New Roman"/>
          <w:b/>
          <w:sz w:val="24"/>
          <w:szCs w:val="24"/>
        </w:rPr>
      </w:pPr>
    </w:p>
    <w:p w14:paraId="31E2E587" w14:textId="77777777" w:rsidR="00D3121C" w:rsidRDefault="00D3121C">
      <w:pPr>
        <w:spacing w:after="0" w:line="480" w:lineRule="auto"/>
        <w:ind w:firstLine="720"/>
        <w:jc w:val="center"/>
        <w:rPr>
          <w:rFonts w:ascii="Times New Roman" w:eastAsia="Times New Roman" w:hAnsi="Times New Roman" w:cs="Times New Roman"/>
          <w:b/>
          <w:sz w:val="24"/>
          <w:szCs w:val="24"/>
        </w:rPr>
      </w:pPr>
    </w:p>
    <w:p w14:paraId="688C3938" w14:textId="77777777" w:rsidR="00D3121C" w:rsidRDefault="00E139B0">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Results </w:t>
      </w:r>
    </w:p>
    <w:p w14:paraId="667BF6A1" w14:textId="77777777" w:rsidR="00D3121C" w:rsidRDefault="00E139B0">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4.1 Political contribution, total risk and systematic risks</w:t>
      </w:r>
    </w:p>
    <w:p w14:paraId="3CB15DCC" w14:textId="1D879C8F"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3 Model 1 shows that political contribution is negatively associated with total risk </w:t>
      </w:r>
      <w:r>
        <w:t>(</w:t>
      </w:r>
      <m:oMath>
        <m:r>
          <w:rPr>
            <w:rFonts w:ascii="Cambria Math" w:eastAsia="Cambria Math" w:hAnsi="Cambria Math" w:cs="Cambria Math"/>
          </w:rPr>
          <m:t>β=-0.0049, ρ&lt;0.01)</m:t>
        </m:r>
      </m:oMath>
      <w:r>
        <w:rPr>
          <w:rFonts w:ascii="Times New Roman" w:eastAsia="Times New Roman" w:hAnsi="Times New Roman" w:cs="Times New Roman"/>
          <w:sz w:val="24"/>
          <w:szCs w:val="24"/>
        </w:rPr>
        <w:t>. After controlling for additional country level factors, rule of Law in Model 2 (</w:t>
      </w:r>
      <m:oMath>
        <m:r>
          <w:rPr>
            <w:rFonts w:ascii="Cambria Math" w:eastAsia="Cambria Math" w:hAnsi="Cambria Math" w:cs="Cambria Math"/>
          </w:rPr>
          <m:t>β=-0.00375, ρ&lt;0.01)</m:t>
        </m:r>
      </m:oMath>
      <w:r>
        <w:rPr>
          <w:rFonts w:ascii="Times New Roman" w:eastAsia="Times New Roman" w:hAnsi="Times New Roman" w:cs="Times New Roman"/>
          <w:sz w:val="24"/>
          <w:szCs w:val="24"/>
        </w:rPr>
        <w:t xml:space="preserve"> and government effectiveness in Model 3</w:t>
      </w:r>
      <m:oMath>
        <m:r>
          <w:rPr>
            <w:rFonts w:ascii="Cambria Math" w:eastAsia="Cambria Math" w:hAnsi="Cambria Math" w:cs="Cambria Math"/>
            <w:sz w:val="24"/>
            <w:szCs w:val="24"/>
          </w:rPr>
          <m:t xml:space="preserve"> </m:t>
        </m:r>
        <m:d>
          <m:dPr>
            <m:ctrlPr>
              <w:rPr>
                <w:rFonts w:ascii="Cambria Math" w:eastAsia="Cambria Math" w:hAnsi="Cambria Math" w:cs="Cambria Math"/>
              </w:rPr>
            </m:ctrlPr>
          </m:dPr>
          <m:e>
            <m:r>
              <w:rPr>
                <w:rFonts w:ascii="Cambria Math" w:eastAsia="Cambria Math" w:hAnsi="Cambria Math" w:cs="Cambria Math"/>
                <w:sz w:val="24"/>
                <w:szCs w:val="24"/>
              </w:rPr>
              <m:t xml:space="preserve"> </m:t>
            </m:r>
            <m:r>
              <w:rPr>
                <w:rFonts w:ascii="Cambria Math" w:eastAsia="Cambria Math" w:hAnsi="Cambria Math" w:cs="Cambria Math"/>
              </w:rPr>
              <m:t>β=-0.0051, ρ&lt;0.01</m:t>
            </m:r>
          </m:e>
        </m:d>
        <m:r>
          <w:rPr>
            <w:rFonts w:ascii="Cambria Math" w:eastAsia="Cambria Math" w:hAnsi="Cambria Math" w:cs="Cambria Math"/>
          </w:rPr>
          <m:t>,</m:t>
        </m:r>
      </m:oMath>
      <w:r>
        <w:rPr>
          <w:rFonts w:ascii="Times New Roman" w:eastAsia="Times New Roman" w:hAnsi="Times New Roman" w:cs="Times New Roman"/>
          <w:sz w:val="24"/>
          <w:szCs w:val="24"/>
        </w:rPr>
        <w:t xml:space="preserve"> </w:t>
      </w:r>
      <w:r w:rsidR="00603020">
        <w:rPr>
          <w:rFonts w:ascii="Times New Roman" w:eastAsia="Times New Roman" w:hAnsi="Times New Roman" w:cs="Times New Roman"/>
          <w:sz w:val="24"/>
          <w:szCs w:val="24"/>
        </w:rPr>
        <w:t>th</w:t>
      </w:r>
      <w:r w:rsidR="00CD6D08">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relationship is still statistically significant. Table 4 also highlights that using a different measure of risk i.e. systematic risk, th</w:t>
      </w:r>
      <w:r w:rsidR="00CD6D0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relationship is still negative. The main explanatory variable, political contribution</w:t>
      </w:r>
      <w:r w:rsidR="00CD6D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significantly negatively associated with systematic risk in Model 4 (</w:t>
      </w:r>
      <m:oMath>
        <m:r>
          <w:rPr>
            <w:rFonts w:ascii="Cambria Math" w:eastAsia="Cambria Math" w:hAnsi="Cambria Math" w:cs="Cambria Math"/>
          </w:rPr>
          <m:t>β=-0.970, ρ&lt;0.01)</m:t>
        </m:r>
      </m:oMath>
      <w:r>
        <w:rPr>
          <w:rFonts w:ascii="Times New Roman" w:eastAsia="Times New Roman" w:hAnsi="Times New Roman" w:cs="Times New Roman"/>
          <w:sz w:val="24"/>
          <w:szCs w:val="24"/>
        </w:rPr>
        <w:t>, Model 5 (</w:t>
      </w:r>
      <m:oMath>
        <m:r>
          <w:rPr>
            <w:rFonts w:ascii="Cambria Math" w:eastAsia="Cambria Math" w:hAnsi="Cambria Math" w:cs="Cambria Math"/>
          </w:rPr>
          <m:t>β=-0.958, ρ&lt;0.01)</m:t>
        </m:r>
      </m:oMath>
      <w:r>
        <w:rPr>
          <w:rFonts w:ascii="Times New Roman" w:eastAsia="Times New Roman" w:hAnsi="Times New Roman" w:cs="Times New Roman"/>
          <w:sz w:val="24"/>
          <w:szCs w:val="24"/>
        </w:rPr>
        <w:t xml:space="preserve">  and Model 6 (</w:t>
      </w:r>
      <m:oMath>
        <m:r>
          <w:rPr>
            <w:rFonts w:ascii="Cambria Math" w:eastAsia="Cambria Math" w:hAnsi="Cambria Math" w:cs="Cambria Math"/>
          </w:rPr>
          <m:t>β=-0.951, ρ&lt;0.01)</m:t>
        </m:r>
      </m:oMath>
      <w:r>
        <w:rPr>
          <w:rFonts w:ascii="Times New Roman" w:eastAsia="Times New Roman" w:hAnsi="Times New Roman" w:cs="Times New Roman"/>
          <w:sz w:val="24"/>
          <w:szCs w:val="24"/>
        </w:rPr>
        <w:t>. These findings support H1 which states that firms that make a political contribution exhibit lower levels of risk. This negative relationship between political contribution and risk could be explained by a number of factors. For instance, firms that make political contributions would have lower cost of debt and equity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w:t>
      </w:r>
      <w:r w:rsidR="00DD68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2012a, Chaney et al., 2011). Similarly, </w:t>
      </w:r>
      <w:bookmarkStart w:id="16" w:name="_Hlk120791575"/>
      <w:r>
        <w:rPr>
          <w:rFonts w:ascii="Times New Roman" w:eastAsia="Times New Roman" w:hAnsi="Times New Roman" w:cs="Times New Roman"/>
          <w:sz w:val="24"/>
          <w:szCs w:val="24"/>
        </w:rPr>
        <w:t>Khwaja and Mian (2005) argue</w:t>
      </w:r>
      <w:r w:rsidR="0063748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w:t>
      </w:r>
      <w:r w:rsidR="00CE7418">
        <w:rPr>
          <w:rFonts w:ascii="Times New Roman" w:eastAsia="Times New Roman" w:hAnsi="Times New Roman" w:cs="Times New Roman"/>
          <w:sz w:val="24"/>
          <w:szCs w:val="24"/>
        </w:rPr>
        <w:t>PCFs</w:t>
      </w:r>
      <w:r>
        <w:rPr>
          <w:rFonts w:ascii="Times New Roman" w:eastAsia="Times New Roman" w:hAnsi="Times New Roman" w:cs="Times New Roman"/>
          <w:sz w:val="24"/>
          <w:szCs w:val="24"/>
        </w:rPr>
        <w:t xml:space="preserve"> are able to </w:t>
      </w:r>
      <w:r w:rsidR="0063748F">
        <w:rPr>
          <w:rFonts w:ascii="Times New Roman" w:eastAsia="Times New Roman" w:hAnsi="Times New Roman" w:cs="Times New Roman"/>
          <w:sz w:val="24"/>
          <w:szCs w:val="24"/>
        </w:rPr>
        <w:t xml:space="preserve">obtain </w:t>
      </w:r>
      <w:r>
        <w:rPr>
          <w:rFonts w:ascii="Times New Roman" w:eastAsia="Times New Roman" w:hAnsi="Times New Roman" w:cs="Times New Roman"/>
          <w:sz w:val="24"/>
          <w:szCs w:val="24"/>
        </w:rPr>
        <w:t>credit on preferential terms</w:t>
      </w:r>
      <w:bookmarkEnd w:id="16"/>
      <w:r>
        <w:rPr>
          <w:rFonts w:ascii="Times New Roman" w:eastAsia="Times New Roman" w:hAnsi="Times New Roman" w:cs="Times New Roman"/>
          <w:sz w:val="24"/>
          <w:szCs w:val="24"/>
        </w:rPr>
        <w:t>. Therefore, in our sample those firms that make political contributions may be able to acquire loans at lower interest rates and easy repayment terms. Therefore, such firms will appear more stable and less likely to suffer financial distress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et al., 2006). Moreover, </w:t>
      </w:r>
      <w:proofErr w:type="spellStart"/>
      <w:r>
        <w:rPr>
          <w:rFonts w:ascii="Times New Roman" w:eastAsia="Times New Roman" w:hAnsi="Times New Roman" w:cs="Times New Roman"/>
          <w:sz w:val="24"/>
          <w:szCs w:val="24"/>
        </w:rPr>
        <w:t>Akey</w:t>
      </w:r>
      <w:proofErr w:type="spellEnd"/>
      <w:r>
        <w:rPr>
          <w:rFonts w:ascii="Times New Roman" w:eastAsia="Times New Roman" w:hAnsi="Times New Roman" w:cs="Times New Roman"/>
          <w:sz w:val="24"/>
          <w:szCs w:val="24"/>
        </w:rPr>
        <w:t xml:space="preserve"> and Lewellen (2017) argue</w:t>
      </w:r>
      <w:r w:rsidR="0063748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firms that are highly sensitive to government policy are more inclined to </w:t>
      </w:r>
      <w:proofErr w:type="gramStart"/>
      <w:r>
        <w:rPr>
          <w:rFonts w:ascii="Times New Roman" w:eastAsia="Times New Roman" w:hAnsi="Times New Roman" w:cs="Times New Roman"/>
          <w:sz w:val="24"/>
          <w:szCs w:val="24"/>
        </w:rPr>
        <w:t>make a contribution</w:t>
      </w:r>
      <w:proofErr w:type="gramEnd"/>
      <w:r>
        <w:rPr>
          <w:rFonts w:ascii="Times New Roman" w:eastAsia="Times New Roman" w:hAnsi="Times New Roman" w:cs="Times New Roman"/>
          <w:sz w:val="24"/>
          <w:szCs w:val="24"/>
        </w:rPr>
        <w:t xml:space="preserve"> and when those candidates win the elections, </w:t>
      </w:r>
      <w:r w:rsidR="00BC3BC7">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firms experience reductions in risk. </w:t>
      </w:r>
      <w:r w:rsidR="002F626F">
        <w:rPr>
          <w:rFonts w:ascii="Times New Roman" w:eastAsia="Times New Roman" w:hAnsi="Times New Roman" w:cs="Times New Roman"/>
          <w:sz w:val="24"/>
          <w:szCs w:val="24"/>
        </w:rPr>
        <w:t xml:space="preserve"> </w:t>
      </w:r>
    </w:p>
    <w:p w14:paraId="7B6836BE" w14:textId="77777777" w:rsidR="00D3121C" w:rsidRDefault="00D3121C">
      <w:pPr>
        <w:spacing w:after="0" w:line="480" w:lineRule="auto"/>
        <w:ind w:firstLine="720"/>
        <w:jc w:val="both"/>
        <w:rPr>
          <w:rFonts w:ascii="Times New Roman" w:eastAsia="Times New Roman" w:hAnsi="Times New Roman" w:cs="Times New Roman"/>
          <w:sz w:val="24"/>
          <w:szCs w:val="24"/>
        </w:rPr>
      </w:pPr>
    </w:p>
    <w:p w14:paraId="68091CD8" w14:textId="77777777" w:rsidR="00D3121C" w:rsidRDefault="00E139B0">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Table 3 about here]</w:t>
      </w:r>
    </w:p>
    <w:p w14:paraId="40A47431" w14:textId="77777777" w:rsidR="00D3121C" w:rsidRDefault="00D3121C">
      <w:pPr>
        <w:spacing w:after="0" w:line="480" w:lineRule="auto"/>
        <w:ind w:firstLine="720"/>
        <w:jc w:val="both"/>
        <w:rPr>
          <w:rFonts w:ascii="Times New Roman" w:eastAsia="Times New Roman" w:hAnsi="Times New Roman" w:cs="Times New Roman"/>
          <w:sz w:val="24"/>
          <w:szCs w:val="24"/>
        </w:rPr>
      </w:pPr>
    </w:p>
    <w:p w14:paraId="000A60F5" w14:textId="5D3B2EB6"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Existing literature also shows that lower risk exposure could well be the result of reduced agency problems in firms that make political contributions (Chaney et al., 2011;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2012b). The reduction in agency problems at such firms would lead to increased efficiency and better management of resources by managers. Therefore, managers in such firms </w:t>
      </w:r>
      <w:r w:rsidR="000C3CCE">
        <w:rPr>
          <w:rFonts w:ascii="Times New Roman" w:eastAsia="Times New Roman" w:hAnsi="Times New Roman" w:cs="Times New Roman"/>
          <w:sz w:val="24"/>
          <w:szCs w:val="24"/>
        </w:rPr>
        <w:t>will be less</w:t>
      </w:r>
      <w:r w:rsidR="00D350DB">
        <w:rPr>
          <w:rFonts w:ascii="Times New Roman" w:eastAsia="Times New Roman" w:hAnsi="Times New Roman" w:cs="Times New Roman"/>
          <w:sz w:val="24"/>
          <w:szCs w:val="24"/>
        </w:rPr>
        <w:t xml:space="preserve"> likely</w:t>
      </w:r>
      <w:r>
        <w:rPr>
          <w:rFonts w:ascii="Times New Roman" w:eastAsia="Times New Roman" w:hAnsi="Times New Roman" w:cs="Times New Roman"/>
          <w:sz w:val="24"/>
          <w:szCs w:val="24"/>
        </w:rPr>
        <w:t xml:space="preserve"> to invest in risky projects and this would lead to a decrease in the overall risk of such firms</w:t>
      </w:r>
      <w:r w:rsidR="00044F21">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w:t>
      </w:r>
    </w:p>
    <w:p w14:paraId="293652B9" w14:textId="3FEF5FCE"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model also controls </w:t>
      </w:r>
      <w:r w:rsidR="00D350DB">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a number of </w:t>
      </w:r>
      <w:r w:rsidR="00F72BA4">
        <w:rPr>
          <w:rFonts w:ascii="Times New Roman" w:eastAsia="Times New Roman" w:hAnsi="Times New Roman" w:cs="Times New Roman"/>
          <w:sz w:val="24"/>
          <w:szCs w:val="24"/>
        </w:rPr>
        <w:t>CG</w:t>
      </w:r>
      <w:r>
        <w:rPr>
          <w:rFonts w:ascii="Times New Roman" w:eastAsia="Times New Roman" w:hAnsi="Times New Roman" w:cs="Times New Roman"/>
          <w:sz w:val="24"/>
          <w:szCs w:val="24"/>
        </w:rPr>
        <w:t xml:space="preserve"> variables. A visual inspection of Tables 4 and 5 reveals that CEO duality is significantly positively associated with both measures of risk for all models. This result is consistent with Chen and Ebrahim (2018), who report</w:t>
      </w:r>
      <w:r w:rsidR="006D57A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positive association between CEO duality and stock return volatility for a sample of US banks. In line with this, Farag and </w:t>
      </w:r>
      <w:proofErr w:type="spellStart"/>
      <w:r>
        <w:rPr>
          <w:rFonts w:ascii="Times New Roman" w:eastAsia="Times New Roman" w:hAnsi="Times New Roman" w:cs="Times New Roman"/>
          <w:sz w:val="24"/>
          <w:szCs w:val="24"/>
        </w:rPr>
        <w:t>Mallin</w:t>
      </w:r>
      <w:proofErr w:type="spellEnd"/>
      <w:r>
        <w:rPr>
          <w:rFonts w:ascii="Times New Roman" w:eastAsia="Times New Roman" w:hAnsi="Times New Roman" w:cs="Times New Roman"/>
          <w:sz w:val="24"/>
          <w:szCs w:val="24"/>
        </w:rPr>
        <w:t xml:space="preserve"> (2016) also report</w:t>
      </w:r>
      <w:r w:rsidR="006D57A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that CEO duality is positively associated with total and systematic risk for a sample of Chinese firms.</w:t>
      </w:r>
    </w:p>
    <w:p w14:paraId="24105422" w14:textId="4ACE5F4F" w:rsidR="00D3121C" w:rsidRDefault="00E139B0">
      <w:pPr>
        <w:spacing w:after="0" w:line="480" w:lineRule="auto"/>
        <w:ind w:firstLine="720"/>
        <w:jc w:val="both"/>
        <w:rPr>
          <w:rFonts w:ascii="Times New Roman" w:eastAsia="Times New Roman" w:hAnsi="Times New Roman" w:cs="Times New Roman"/>
          <w:sz w:val="24"/>
          <w:szCs w:val="24"/>
        </w:rPr>
      </w:pPr>
      <w:r w:rsidRPr="00E17BBF">
        <w:rPr>
          <w:rFonts w:ascii="Times New Roman" w:eastAsia="Times New Roman" w:hAnsi="Times New Roman" w:cs="Times New Roman"/>
          <w:sz w:val="24"/>
          <w:szCs w:val="24"/>
        </w:rPr>
        <w:t xml:space="preserve">Tables </w:t>
      </w:r>
      <w:r w:rsidR="00B412D8" w:rsidRPr="00E17BBF">
        <w:rPr>
          <w:rFonts w:ascii="Times New Roman" w:eastAsia="Times New Roman" w:hAnsi="Times New Roman" w:cs="Times New Roman"/>
          <w:sz w:val="24"/>
          <w:szCs w:val="24"/>
        </w:rPr>
        <w:t>3</w:t>
      </w:r>
      <w:r w:rsidRPr="00E17BBF">
        <w:rPr>
          <w:rFonts w:ascii="Times New Roman" w:eastAsia="Times New Roman" w:hAnsi="Times New Roman" w:cs="Times New Roman"/>
          <w:sz w:val="24"/>
          <w:szCs w:val="24"/>
        </w:rPr>
        <w:t xml:space="preserve"> and </w:t>
      </w:r>
      <w:r w:rsidR="00B412D8" w:rsidRPr="00E17BBF">
        <w:rPr>
          <w:rFonts w:ascii="Times New Roman" w:eastAsia="Times New Roman" w:hAnsi="Times New Roman" w:cs="Times New Roman"/>
          <w:sz w:val="24"/>
          <w:szCs w:val="24"/>
        </w:rPr>
        <w:t>4</w:t>
      </w:r>
      <w:r w:rsidRPr="00E17BBF">
        <w:rPr>
          <w:rFonts w:ascii="Times New Roman" w:eastAsia="Times New Roman" w:hAnsi="Times New Roman" w:cs="Times New Roman"/>
          <w:sz w:val="24"/>
          <w:szCs w:val="24"/>
        </w:rPr>
        <w:t xml:space="preserve"> document</w:t>
      </w:r>
      <w:r>
        <w:rPr>
          <w:rFonts w:ascii="Times New Roman" w:eastAsia="Times New Roman" w:hAnsi="Times New Roman" w:cs="Times New Roman"/>
          <w:sz w:val="24"/>
          <w:szCs w:val="24"/>
        </w:rPr>
        <w:t xml:space="preserve"> that total risk as well as systematic risk are positively associated with risk management mechanisms for all models. This result could be explained in two ways. First, companies operating in an environment where systematic risk is high might have put in place risk management mechanisms, in order for them to be able to better assess and mitigate risk that might arise. Second in relation to total risk, companies that have put in place risk management mechanisms might be doing so to compensate for their riskier strategies. This is in line with the existing literature, which reports that the establishment of a risk committee is positively associated with risk taking (Akbar et al., 2017). </w:t>
      </w:r>
    </w:p>
    <w:p w14:paraId="2178640F" w14:textId="77777777" w:rsidR="00D3121C" w:rsidRDefault="00D3121C">
      <w:pPr>
        <w:spacing w:after="0" w:line="480" w:lineRule="auto"/>
        <w:ind w:firstLine="720"/>
        <w:jc w:val="both"/>
        <w:rPr>
          <w:rFonts w:ascii="Times New Roman" w:eastAsia="Times New Roman" w:hAnsi="Times New Roman" w:cs="Times New Roman"/>
          <w:sz w:val="24"/>
          <w:szCs w:val="24"/>
        </w:rPr>
      </w:pPr>
    </w:p>
    <w:p w14:paraId="22A366C6" w14:textId="77777777" w:rsidR="00D3121C" w:rsidRDefault="00E139B0">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[Insert Table 4 about here]</w:t>
      </w:r>
    </w:p>
    <w:p w14:paraId="71AA6CCE" w14:textId="77777777" w:rsidR="00D3121C" w:rsidRDefault="00D3121C">
      <w:pPr>
        <w:spacing w:after="0" w:line="480" w:lineRule="auto"/>
        <w:ind w:firstLine="720"/>
        <w:jc w:val="both"/>
        <w:rPr>
          <w:rFonts w:ascii="Times New Roman" w:eastAsia="Times New Roman" w:hAnsi="Times New Roman" w:cs="Times New Roman"/>
          <w:sz w:val="24"/>
          <w:szCs w:val="24"/>
        </w:rPr>
      </w:pPr>
    </w:p>
    <w:p w14:paraId="321D017D" w14:textId="1C48D494"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3 also indicates that audit committee independence is negatively associated with total risk for all three models. This result provides support to the existing literature which reports that audit committee independence is associated with better performance. In this regard, Yeh, Chung, and Liu (2011) argue</w:t>
      </w:r>
      <w:r w:rsidR="006D57A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this better performance is achieved through better management of risk in excessive </w:t>
      </w:r>
      <w:r w:rsidR="00176AF6">
        <w:rPr>
          <w:rFonts w:ascii="Times New Roman" w:eastAsia="Times New Roman" w:hAnsi="Times New Roman" w:cs="Times New Roman"/>
          <w:sz w:val="24"/>
          <w:szCs w:val="24"/>
        </w:rPr>
        <w:t>risk-taking</w:t>
      </w:r>
      <w:r>
        <w:rPr>
          <w:rFonts w:ascii="Times New Roman" w:eastAsia="Times New Roman" w:hAnsi="Times New Roman" w:cs="Times New Roman"/>
          <w:sz w:val="24"/>
          <w:szCs w:val="24"/>
        </w:rPr>
        <w:t xml:space="preserve"> environments. However, interestingly, audit committee independence is positively associated with systematic risk. </w:t>
      </w:r>
    </w:p>
    <w:p w14:paraId="1DCEEC8F" w14:textId="18B5476B"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diversity is shown to be negatively associated with total risk according to Table 3. This result is consistent with the existing literature that investigates the impact of gender diversity on various types of risks faced by </w:t>
      </w:r>
      <w:r w:rsidR="008E587E">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The general consensus is that female directors are associated with conservative risk taking (De Cabo, et al., 2012;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et al., 2016). However, gender diversity is positively associated with systematic risk. This could indicate that </w:t>
      </w:r>
      <w:r w:rsidR="008E587E">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operating in a high systematic risk environment diversify their boards to be able to mitigate the risk faced by the </w:t>
      </w:r>
      <w:r w:rsidR="008E587E">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As this risk indicates the systematic </w:t>
      </w:r>
      <w:r w:rsidR="00176AF6">
        <w:rPr>
          <w:rFonts w:ascii="Times New Roman" w:eastAsia="Times New Roman" w:hAnsi="Times New Roman" w:cs="Times New Roman"/>
          <w:sz w:val="24"/>
          <w:szCs w:val="24"/>
        </w:rPr>
        <w:t>risk,</w:t>
      </w:r>
      <w:r>
        <w:rPr>
          <w:rFonts w:ascii="Times New Roman" w:eastAsia="Times New Roman" w:hAnsi="Times New Roman" w:cs="Times New Roman"/>
          <w:sz w:val="24"/>
          <w:szCs w:val="24"/>
        </w:rPr>
        <w:t xml:space="preserve"> which is beyond </w:t>
      </w:r>
      <w:r w:rsidR="008E587E">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control, increasing gender diversity on corporate boards may not be effective. The difference in the results for these two risk measures indicate that female directors could affect the total risk exposures of firms by reducing the idiosyncratic risk (which is also part of the total risk) but they are deemed ineffective for reducing the systematic risk.</w:t>
      </w:r>
    </w:p>
    <w:p w14:paraId="2655DCC1" w14:textId="77777777" w:rsidR="00D3121C" w:rsidRDefault="00D3121C">
      <w:pPr>
        <w:spacing w:after="0" w:line="480" w:lineRule="auto"/>
        <w:ind w:firstLine="720"/>
        <w:jc w:val="both"/>
        <w:rPr>
          <w:rFonts w:ascii="Times New Roman" w:eastAsia="Times New Roman" w:hAnsi="Times New Roman" w:cs="Times New Roman"/>
          <w:sz w:val="24"/>
          <w:szCs w:val="24"/>
        </w:rPr>
      </w:pPr>
    </w:p>
    <w:p w14:paraId="4702916F" w14:textId="77777777" w:rsidR="00D3121C" w:rsidRDefault="00E139B0">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4.2 Political contribution and idiosyncratic risk</w:t>
      </w:r>
    </w:p>
    <w:p w14:paraId="48922771" w14:textId="55537C4A"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Table 5</w:t>
      </w:r>
      <w:r w:rsidR="00CA2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report the results for political contribution and firm-specific (</w:t>
      </w:r>
      <w:r w:rsidR="00A8066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diosyncratic) risk. Following Sila et al. (2016), we calculated idiosyncratic risk by taking logarithm of the square root of 250 times the residuals from the market model regression. </w:t>
      </w:r>
      <w:r>
        <w:rPr>
          <w:rFonts w:ascii="Times New Roman" w:eastAsia="Times New Roman" w:hAnsi="Times New Roman" w:cs="Times New Roman"/>
          <w:sz w:val="24"/>
          <w:szCs w:val="24"/>
        </w:rPr>
        <w:lastRenderedPageBreak/>
        <w:t xml:space="preserve">Consistent with our previous risk measures (total risk and systematic risk), we </w:t>
      </w:r>
      <w:r w:rsidR="006D57A5">
        <w:rPr>
          <w:rFonts w:ascii="Times New Roman" w:eastAsia="Times New Roman" w:hAnsi="Times New Roman" w:cs="Times New Roman"/>
          <w:sz w:val="24"/>
          <w:szCs w:val="24"/>
        </w:rPr>
        <w:t xml:space="preserve">found </w:t>
      </w:r>
      <w:r>
        <w:rPr>
          <w:rFonts w:ascii="Times New Roman" w:eastAsia="Times New Roman" w:hAnsi="Times New Roman" w:cs="Times New Roman"/>
          <w:sz w:val="24"/>
          <w:szCs w:val="24"/>
        </w:rPr>
        <w:t>a negative relationship between political contribution and firm-specific (</w:t>
      </w:r>
      <w:r w:rsidR="00EF6EA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diosyncratic) risk. </w:t>
      </w:r>
      <w:r w:rsidR="0084408B">
        <w:rPr>
          <w:rFonts w:ascii="Times New Roman" w:eastAsia="Times New Roman" w:hAnsi="Times New Roman" w:cs="Times New Roman"/>
          <w:sz w:val="24"/>
          <w:szCs w:val="24"/>
        </w:rPr>
        <w:t>In line</w:t>
      </w:r>
      <w:r>
        <w:rPr>
          <w:rFonts w:ascii="Times New Roman" w:eastAsia="Times New Roman" w:hAnsi="Times New Roman" w:cs="Times New Roman"/>
          <w:sz w:val="24"/>
          <w:szCs w:val="24"/>
        </w:rPr>
        <w:t xml:space="preserve"> with </w:t>
      </w:r>
      <w:proofErr w:type="spellStart"/>
      <w:r>
        <w:rPr>
          <w:rFonts w:ascii="Times New Roman" w:eastAsia="Times New Roman" w:hAnsi="Times New Roman" w:cs="Times New Roman"/>
          <w:sz w:val="24"/>
          <w:szCs w:val="24"/>
        </w:rPr>
        <w:t>Vallascas</w:t>
      </w:r>
      <w:proofErr w:type="spellEnd"/>
      <w:r>
        <w:rPr>
          <w:rFonts w:ascii="Times New Roman" w:eastAsia="Times New Roman" w:hAnsi="Times New Roman" w:cs="Times New Roman"/>
          <w:sz w:val="24"/>
          <w:szCs w:val="24"/>
        </w:rPr>
        <w:t xml:space="preserve"> et al. (2017) and Sila et al. (2016)</w:t>
      </w:r>
      <w:r w:rsidR="008440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also report</w:t>
      </w:r>
      <w:r w:rsidR="006D57A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negative relationship between the majority of firm-level governance mechanisms (CEO duality, non-executive board members, number of board meetings, and audit committee independence) and firm-specific risk. The negative relationship between country-level governance indicators (rule of law, regulation quality and government effectiveness) </w:t>
      </w:r>
      <w:r w:rsidR="001211EC">
        <w:rPr>
          <w:rFonts w:ascii="Times New Roman" w:eastAsia="Times New Roman" w:hAnsi="Times New Roman" w:cs="Times New Roman"/>
          <w:sz w:val="24"/>
          <w:szCs w:val="24"/>
        </w:rPr>
        <w:t>supports</w:t>
      </w:r>
      <w:r>
        <w:rPr>
          <w:rFonts w:ascii="Times New Roman" w:eastAsia="Times New Roman" w:hAnsi="Times New Roman" w:cs="Times New Roman"/>
          <w:sz w:val="24"/>
          <w:szCs w:val="24"/>
        </w:rPr>
        <w:t xml:space="preserve"> the conventional governance view that firms operating in strong legal and regulatory regimes are less likely to be exposed to greater firm-specific risks. Therefore, based on our results, the negative relationship between political contribution and risk taking is confirmed for three measures of risks (total risk, systematic risk and idiosyncratic risk).  </w:t>
      </w:r>
      <w:r w:rsidR="008A2974">
        <w:rPr>
          <w:rFonts w:ascii="Times New Roman" w:eastAsia="Times New Roman" w:hAnsi="Times New Roman" w:cs="Times New Roman"/>
          <w:sz w:val="24"/>
          <w:szCs w:val="24"/>
        </w:rPr>
        <w:t>In the next section</w:t>
      </w:r>
      <w:r>
        <w:rPr>
          <w:rFonts w:ascii="Times New Roman" w:eastAsia="Times New Roman" w:hAnsi="Times New Roman" w:cs="Times New Roman"/>
          <w:sz w:val="24"/>
          <w:szCs w:val="24"/>
        </w:rPr>
        <w:t>, we introduce some robustness tests to confirm our results hold when we introduce alternative measures of risk and scale our political contribution measure by sales.</w:t>
      </w:r>
    </w:p>
    <w:p w14:paraId="29FFE4E8" w14:textId="77777777" w:rsidR="00D3121C" w:rsidRDefault="00D3121C">
      <w:pPr>
        <w:spacing w:after="0" w:line="480" w:lineRule="auto"/>
        <w:ind w:firstLine="720"/>
        <w:jc w:val="both"/>
        <w:rPr>
          <w:rFonts w:ascii="Times New Roman" w:eastAsia="Times New Roman" w:hAnsi="Times New Roman" w:cs="Times New Roman"/>
          <w:sz w:val="24"/>
          <w:szCs w:val="24"/>
        </w:rPr>
      </w:pPr>
    </w:p>
    <w:p w14:paraId="58FD5D5D" w14:textId="3B6835C6" w:rsidR="00D3121C" w:rsidRDefault="00E139B0">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[Insert Table </w:t>
      </w:r>
      <w:r w:rsidR="00D2138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about here]</w:t>
      </w:r>
    </w:p>
    <w:p w14:paraId="0AF3A4C3" w14:textId="77777777" w:rsidR="00D3121C" w:rsidRDefault="00D3121C">
      <w:pPr>
        <w:spacing w:after="0" w:line="480" w:lineRule="auto"/>
        <w:ind w:firstLine="720"/>
        <w:jc w:val="both"/>
        <w:rPr>
          <w:rFonts w:ascii="Times New Roman" w:eastAsia="Times New Roman" w:hAnsi="Times New Roman" w:cs="Times New Roman"/>
          <w:sz w:val="24"/>
          <w:szCs w:val="24"/>
        </w:rPr>
      </w:pPr>
    </w:p>
    <w:p w14:paraId="40047680" w14:textId="77777777" w:rsidR="00D3121C" w:rsidRDefault="00E139B0">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4.3 Robustness check</w:t>
      </w:r>
    </w:p>
    <w:p w14:paraId="4F7FE9CB" w14:textId="32FB43E2" w:rsidR="00D3121C" w:rsidRDefault="00E139B0">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We used a series of robustness checks. First, we </w:t>
      </w:r>
      <w:r w:rsidR="006D57A5">
        <w:rPr>
          <w:rFonts w:ascii="Times New Roman" w:eastAsia="Times New Roman" w:hAnsi="Times New Roman" w:cs="Times New Roman"/>
          <w:sz w:val="24"/>
          <w:szCs w:val="24"/>
        </w:rPr>
        <w:t xml:space="preserve">applied </w:t>
      </w:r>
      <w:r>
        <w:rPr>
          <w:rFonts w:ascii="Times New Roman" w:eastAsia="Times New Roman" w:hAnsi="Times New Roman" w:cs="Times New Roman"/>
          <w:sz w:val="24"/>
          <w:szCs w:val="24"/>
        </w:rPr>
        <w:t xml:space="preserve">a different measure of risk to see whether our political contribution variable produces </w:t>
      </w:r>
      <w:r w:rsidR="00B7300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same estimates for alternative measures of risk. </w:t>
      </w:r>
      <w:r>
        <w:rPr>
          <w:rFonts w:ascii="Times New Roman" w:eastAsia="Times New Roman" w:hAnsi="Times New Roman" w:cs="Times New Roman"/>
          <w:color w:val="000000"/>
          <w:sz w:val="24"/>
          <w:szCs w:val="24"/>
        </w:rPr>
        <w:t>In the robustness tests</w:t>
      </w:r>
      <w:r w:rsidR="006D57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 also use</w:t>
      </w:r>
      <w:r w:rsidR="006D57A5">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political contribution scaled by sales rather than cash to test the sensitivity of our key explanatory variable. </w:t>
      </w:r>
      <w:r>
        <w:rPr>
          <w:rFonts w:ascii="Times New Roman" w:eastAsia="Times New Roman" w:hAnsi="Times New Roman" w:cs="Times New Roman"/>
          <w:sz w:val="24"/>
          <w:szCs w:val="24"/>
        </w:rPr>
        <w:t xml:space="preserve">Following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(2013a), we used ROA volatility as one alternative measure of risk</w:t>
      </w:r>
      <w:r w:rsidR="00DC22DE">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the difference between the maximum and minimum ROA reported over the 5–year interval to capture volatility in a firm ROA.  Following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(2013a), we also use</w:t>
      </w:r>
      <w:r w:rsidR="006D57A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volatility of earnings (measured by the country-adjusted volatility of earnings for each firm over the entire sample period </w:t>
      </w:r>
      <w:r>
        <w:rPr>
          <w:rFonts w:ascii="Times New Roman" w:eastAsia="Times New Roman" w:hAnsi="Times New Roman" w:cs="Times New Roman"/>
          <w:sz w:val="24"/>
          <w:szCs w:val="24"/>
        </w:rPr>
        <w:lastRenderedPageBreak/>
        <w:t xml:space="preserve">(2002–2017) as an alternative measure of risk. The results reported in Table 5,7 and 8 </w:t>
      </w:r>
      <w:r>
        <w:rPr>
          <w:rFonts w:ascii="Times New Roman" w:eastAsia="Times New Roman" w:hAnsi="Times New Roman" w:cs="Times New Roman"/>
          <w:color w:val="000000"/>
          <w:sz w:val="24"/>
          <w:szCs w:val="24"/>
        </w:rPr>
        <w:t xml:space="preserve">show that our key explanatory variable (political contributions) is significantly negatively related with alternative measures of risk and political contribution scaled by sales, suggesting that our primary results remain relatively unaffected by these changes supporting the validity of our findings presented in the previous section. </w:t>
      </w:r>
    </w:p>
    <w:p w14:paraId="5CBBFC41" w14:textId="77777777" w:rsidR="006741F1" w:rsidRDefault="006741F1">
      <w:pPr>
        <w:spacing w:after="0" w:line="480" w:lineRule="auto"/>
        <w:ind w:firstLine="720"/>
        <w:jc w:val="both"/>
        <w:rPr>
          <w:rFonts w:ascii="Times New Roman" w:eastAsia="Times New Roman" w:hAnsi="Times New Roman" w:cs="Times New Roman"/>
          <w:sz w:val="24"/>
          <w:szCs w:val="24"/>
        </w:rPr>
      </w:pPr>
    </w:p>
    <w:p w14:paraId="7938FA9E" w14:textId="77777777" w:rsidR="00D3121C" w:rsidRDefault="00E139B0">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Table 6 about here]</w:t>
      </w:r>
    </w:p>
    <w:p w14:paraId="19F3727E" w14:textId="77777777" w:rsidR="00D3121C" w:rsidRDefault="00E139B0">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Table 7 about here]</w:t>
      </w:r>
    </w:p>
    <w:p w14:paraId="2B7BFF40" w14:textId="77777777" w:rsidR="00D3121C" w:rsidRDefault="00E139B0">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Table 8 about here]</w:t>
      </w:r>
    </w:p>
    <w:p w14:paraId="4EFC0BEC" w14:textId="77777777" w:rsidR="00D3121C" w:rsidRDefault="00D3121C">
      <w:pPr>
        <w:spacing w:after="0" w:line="480" w:lineRule="auto"/>
        <w:ind w:firstLine="720"/>
        <w:jc w:val="center"/>
        <w:rPr>
          <w:rFonts w:ascii="Times New Roman" w:eastAsia="Times New Roman" w:hAnsi="Times New Roman" w:cs="Times New Roman"/>
          <w:b/>
          <w:sz w:val="24"/>
          <w:szCs w:val="24"/>
        </w:rPr>
      </w:pPr>
    </w:p>
    <w:p w14:paraId="36623620" w14:textId="77777777" w:rsidR="00D3121C" w:rsidRDefault="00E139B0">
      <w:pPr>
        <w:numPr>
          <w:ilvl w:val="0"/>
          <w:numId w:val="1"/>
        </w:num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14:paraId="6369D588" w14:textId="2AE3CEB7" w:rsidR="00A13758"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investigated the impact of political contributions on </w:t>
      </w:r>
      <w:r w:rsidR="00A40F25">
        <w:rPr>
          <w:rFonts w:ascii="Times New Roman" w:eastAsia="Times New Roman" w:hAnsi="Times New Roman" w:cs="Times New Roman"/>
          <w:sz w:val="24"/>
          <w:szCs w:val="24"/>
        </w:rPr>
        <w:t>firm</w:t>
      </w:r>
      <w:r>
        <w:rPr>
          <w:rFonts w:ascii="Times New Roman" w:eastAsia="Times New Roman" w:hAnsi="Times New Roman" w:cs="Times New Roman"/>
          <w:sz w:val="24"/>
          <w:szCs w:val="24"/>
        </w:rPr>
        <w:t xml:space="preserve"> risk taking. Capitalizing on a sample of 307 firms from 22 countries from 2002 to 2017, we </w:t>
      </w:r>
      <w:r w:rsidR="00C326BC">
        <w:rPr>
          <w:rFonts w:ascii="Times New Roman" w:eastAsia="Times New Roman" w:hAnsi="Times New Roman" w:cs="Times New Roman"/>
          <w:sz w:val="24"/>
          <w:szCs w:val="24"/>
        </w:rPr>
        <w:t>f</w:t>
      </w:r>
      <w:r w:rsidR="00A13758">
        <w:rPr>
          <w:rFonts w:ascii="Times New Roman" w:eastAsia="Times New Roman" w:hAnsi="Times New Roman" w:cs="Times New Roman"/>
          <w:sz w:val="24"/>
          <w:szCs w:val="24"/>
        </w:rPr>
        <w:t>ound</w:t>
      </w:r>
      <w:r>
        <w:rPr>
          <w:rFonts w:ascii="Times New Roman" w:eastAsia="Times New Roman" w:hAnsi="Times New Roman" w:cs="Times New Roman"/>
          <w:sz w:val="24"/>
          <w:szCs w:val="24"/>
        </w:rPr>
        <w:t xml:space="preserve"> that the </w:t>
      </w:r>
      <w:r w:rsidR="00176AF6">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political contributions made is indeed negatively associated with, idiosyncratic, systematic and total risk of firms making these contributions. This negative association between the </w:t>
      </w:r>
      <w:r w:rsidR="00176AF6">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political contributions and risk could be driven by a number of factors. </w:t>
      </w:r>
    </w:p>
    <w:p w14:paraId="70C337D9" w14:textId="589B9CCD" w:rsidR="00D3121C" w:rsidRDefault="00E139B0">
      <w:pPr>
        <w:spacing w:after="0" w:line="480" w:lineRule="auto"/>
        <w:ind w:firstLine="720"/>
        <w:jc w:val="both"/>
        <w:rPr>
          <w:rFonts w:ascii="Times New Roman" w:eastAsia="Times New Roman" w:hAnsi="Times New Roman" w:cs="Times New Roman"/>
          <w:sz w:val="24"/>
          <w:szCs w:val="24"/>
        </w:rPr>
      </w:pPr>
      <w:r w:rsidRPr="003E00BD">
        <w:rPr>
          <w:rFonts w:ascii="Times New Roman" w:eastAsia="Times New Roman" w:hAnsi="Times New Roman" w:cs="Times New Roman"/>
          <w:sz w:val="24"/>
          <w:szCs w:val="24"/>
        </w:rPr>
        <w:t>First, firms making political donations have lower cost of capital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et al. 2012a, Chaney et al., 2011, Khwaja and Mian 2005). This lower cost of capital would make financing easier and cheaper for such firms</w:t>
      </w:r>
      <w:r w:rsidR="005F5956">
        <w:rPr>
          <w:rFonts w:ascii="Times New Roman" w:eastAsia="Times New Roman" w:hAnsi="Times New Roman" w:cs="Times New Roman"/>
          <w:sz w:val="24"/>
          <w:szCs w:val="24"/>
        </w:rPr>
        <w:t>, t</w:t>
      </w:r>
      <w:r>
        <w:rPr>
          <w:rFonts w:ascii="Times New Roman" w:eastAsia="Times New Roman" w:hAnsi="Times New Roman" w:cs="Times New Roman"/>
          <w:sz w:val="24"/>
          <w:szCs w:val="24"/>
        </w:rPr>
        <w:t>herefore</w:t>
      </w:r>
      <w:r w:rsidR="005F59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making these firms less risky from </w:t>
      </w:r>
      <w:r w:rsidR="00176AF6">
        <w:rPr>
          <w:rFonts w:ascii="Times New Roman" w:eastAsia="Times New Roman" w:hAnsi="Times New Roman" w:cs="Times New Roman"/>
          <w:sz w:val="24"/>
          <w:szCs w:val="24"/>
        </w:rPr>
        <w:t>investors</w:t>
      </w:r>
      <w:r>
        <w:rPr>
          <w:rFonts w:ascii="Times New Roman" w:eastAsia="Times New Roman" w:hAnsi="Times New Roman" w:cs="Times New Roman"/>
          <w:sz w:val="24"/>
          <w:szCs w:val="24"/>
        </w:rPr>
        <w:t xml:space="preserve"> and lenders’ perspectives. Second, the political contributions made by firms might indicate to investors that such companies are more likely to be bailed out by governments if they encounter financial distress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et al., 2006). Finally, existing evidence shows that politically sensitive firms are more likely to make contributions and when the candidates they support win the elections, such firms experience a lower level of risk.</w:t>
      </w:r>
    </w:p>
    <w:p w14:paraId="0C4271F4" w14:textId="5E23F2FD" w:rsidR="00D3121C" w:rsidRDefault="00E139B0">
      <w:pPr>
        <w:spacing w:after="0" w:line="480" w:lineRule="auto"/>
        <w:ind w:firstLine="720"/>
        <w:jc w:val="both"/>
        <w:rPr>
          <w:rFonts w:ascii="Times New Roman" w:eastAsia="Times New Roman" w:hAnsi="Times New Roman" w:cs="Times New Roman"/>
          <w:sz w:val="24"/>
          <w:szCs w:val="24"/>
        </w:rPr>
      </w:pPr>
      <w:r w:rsidRPr="00605388">
        <w:rPr>
          <w:rFonts w:ascii="Times New Roman" w:eastAsia="Times New Roman" w:hAnsi="Times New Roman" w:cs="Times New Roman"/>
          <w:sz w:val="24"/>
          <w:szCs w:val="24"/>
        </w:rPr>
        <w:lastRenderedPageBreak/>
        <w:t>In line with this argument, results of</w:t>
      </w:r>
      <w:r>
        <w:rPr>
          <w:rFonts w:ascii="Times New Roman" w:eastAsia="Times New Roman" w:hAnsi="Times New Roman" w:cs="Times New Roman"/>
          <w:sz w:val="24"/>
          <w:szCs w:val="24"/>
        </w:rPr>
        <w:t xml:space="preserve"> this study show that political contribution is negatively associated with all three measures of risk used. This implies that firms making political </w:t>
      </w:r>
      <w:r w:rsidR="00605388">
        <w:rPr>
          <w:rFonts w:ascii="Times New Roman" w:eastAsia="Times New Roman" w:hAnsi="Times New Roman" w:cs="Times New Roman"/>
          <w:sz w:val="24"/>
          <w:szCs w:val="24"/>
        </w:rPr>
        <w:t>contributions</w:t>
      </w:r>
      <w:r>
        <w:rPr>
          <w:rFonts w:ascii="Times New Roman" w:eastAsia="Times New Roman" w:hAnsi="Times New Roman" w:cs="Times New Roman"/>
          <w:sz w:val="24"/>
          <w:szCs w:val="24"/>
        </w:rPr>
        <w:t xml:space="preserve"> may have fewer agency problems, which in turn would lead to a reduced risk for such firms.</w:t>
      </w:r>
    </w:p>
    <w:p w14:paraId="30F70C65" w14:textId="77777777" w:rsidR="00CA2794" w:rsidRDefault="00CA2794">
      <w:pPr>
        <w:spacing w:after="0" w:line="480" w:lineRule="auto"/>
        <w:ind w:firstLine="720"/>
        <w:jc w:val="both"/>
        <w:rPr>
          <w:rFonts w:ascii="Times New Roman" w:eastAsia="Times New Roman" w:hAnsi="Times New Roman" w:cs="Times New Roman"/>
          <w:sz w:val="24"/>
          <w:szCs w:val="24"/>
        </w:rPr>
      </w:pPr>
    </w:p>
    <w:p w14:paraId="0FAF21D3" w14:textId="77777777" w:rsidR="00CA2794" w:rsidRDefault="00CA2794" w:rsidP="00CA279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Contribution to theory </w:t>
      </w:r>
    </w:p>
    <w:p w14:paraId="4CB14982" w14:textId="39730165" w:rsidR="00CA2794" w:rsidRDefault="00CA2794" w:rsidP="00CA279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theoretical perspective, t</w:t>
      </w:r>
      <w:r>
        <w:rPr>
          <w:rFonts w:ascii="Times New Roman" w:eastAsia="Times New Roman" w:hAnsi="Times New Roman" w:cs="Times New Roman"/>
          <w:color w:val="000000"/>
          <w:sz w:val="24"/>
          <w:szCs w:val="24"/>
        </w:rPr>
        <w:t>he present study furthers scholarly understanding on the dynamics of corporate political activities (</w:t>
      </w:r>
      <w:r w:rsidRPr="009B7362">
        <w:rPr>
          <w:rFonts w:ascii="Times New Roman" w:eastAsia="Times New Roman" w:hAnsi="Times New Roman" w:cs="Times New Roman"/>
          <w:color w:val="000000"/>
          <w:sz w:val="24"/>
          <w:szCs w:val="24"/>
        </w:rPr>
        <w:t>Amankwah-Amoah</w:t>
      </w:r>
      <w:r>
        <w:rPr>
          <w:rFonts w:ascii="Times New Roman" w:eastAsia="Times New Roman" w:hAnsi="Times New Roman" w:cs="Times New Roman"/>
          <w:color w:val="000000"/>
          <w:sz w:val="24"/>
          <w:szCs w:val="24"/>
        </w:rPr>
        <w:t xml:space="preserve"> et al., </w:t>
      </w:r>
      <w:r w:rsidRPr="009B7362">
        <w:rPr>
          <w:rFonts w:ascii="Times New Roman" w:eastAsia="Times New Roman" w:hAnsi="Times New Roman" w:cs="Times New Roman"/>
          <w:color w:val="000000"/>
          <w:sz w:val="24"/>
          <w:szCs w:val="24"/>
        </w:rPr>
        <w:t>2022</w:t>
      </w:r>
      <w:r>
        <w:rPr>
          <w:rFonts w:ascii="Times New Roman" w:eastAsia="Times New Roman" w:hAnsi="Times New Roman" w:cs="Times New Roman"/>
          <w:color w:val="000000"/>
          <w:sz w:val="24"/>
          <w:szCs w:val="24"/>
        </w:rPr>
        <w:t xml:space="preserve">; </w:t>
      </w:r>
      <w:proofErr w:type="spellStart"/>
      <w:r w:rsidRPr="00FF65FC">
        <w:rPr>
          <w:rFonts w:ascii="Times New Roman" w:eastAsia="Times New Roman" w:hAnsi="Times New Roman" w:cs="Times New Roman"/>
          <w:color w:val="000000"/>
          <w:sz w:val="24"/>
          <w:szCs w:val="24"/>
        </w:rPr>
        <w:t>Boso</w:t>
      </w:r>
      <w:proofErr w:type="spellEnd"/>
      <w:r>
        <w:rPr>
          <w:rFonts w:ascii="Times New Roman" w:eastAsia="Times New Roman" w:hAnsi="Times New Roman" w:cs="Times New Roman"/>
          <w:color w:val="000000"/>
          <w:sz w:val="24"/>
          <w:szCs w:val="24"/>
        </w:rPr>
        <w:t xml:space="preserve"> et al., </w:t>
      </w:r>
      <w:r w:rsidRPr="00FF65FC">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w:t>
      </w:r>
      <w:r w:rsidR="00287C3F" w:rsidRPr="00287C3F">
        <w:rPr>
          <w:rFonts w:ascii="Times New Roman" w:eastAsia="Times New Roman" w:hAnsi="Times New Roman" w:cs="Times New Roman"/>
          <w:color w:val="000000"/>
          <w:sz w:val="24"/>
          <w:szCs w:val="24"/>
        </w:rPr>
        <w:t>de los Reyes</w:t>
      </w:r>
      <w:r w:rsidR="00287C3F">
        <w:rPr>
          <w:rFonts w:ascii="Times New Roman" w:eastAsia="Times New Roman" w:hAnsi="Times New Roman" w:cs="Times New Roman"/>
          <w:color w:val="000000"/>
          <w:sz w:val="24"/>
          <w:szCs w:val="24"/>
        </w:rPr>
        <w:t xml:space="preserve"> </w:t>
      </w:r>
      <w:r w:rsidR="00287C3F" w:rsidRPr="00287C3F">
        <w:rPr>
          <w:rFonts w:ascii="Times New Roman" w:eastAsia="Times New Roman" w:hAnsi="Times New Roman" w:cs="Times New Roman"/>
          <w:color w:val="000000"/>
          <w:sz w:val="24"/>
          <w:szCs w:val="24"/>
        </w:rPr>
        <w:t>&amp; Scholz, 2022</w:t>
      </w:r>
      <w:r w:rsidR="00287C3F">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Mellahi</w:t>
      </w:r>
      <w:proofErr w:type="spellEnd"/>
      <w:r>
        <w:rPr>
          <w:rFonts w:ascii="Times New Roman" w:eastAsia="Times New Roman" w:hAnsi="Times New Roman" w:cs="Times New Roman"/>
          <w:sz w:val="24"/>
          <w:szCs w:val="24"/>
        </w:rPr>
        <w:t xml:space="preserve"> et al., 2016</w:t>
      </w:r>
      <w:r>
        <w:rPr>
          <w:rFonts w:ascii="Times New Roman" w:eastAsia="Times New Roman" w:hAnsi="Times New Roman" w:cs="Times New Roman"/>
          <w:color w:val="000000"/>
          <w:sz w:val="24"/>
          <w:szCs w:val="24"/>
        </w:rPr>
        <w:t>) by offering a new understanding of political connectedness and risk-taking using political contributions in monetary terms</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 xml:space="preserve">. In addition, our insights on the </w:t>
      </w:r>
      <w:r>
        <w:rPr>
          <w:rFonts w:ascii="Times New Roman" w:eastAsia="Times New Roman" w:hAnsi="Times New Roman" w:cs="Times New Roman"/>
          <w:sz w:val="24"/>
          <w:szCs w:val="24"/>
        </w:rPr>
        <w:t>PCs and risk-taking illuminates as well as advances our understanding of risk-taking and PCs. We extend the literature on two fronts by: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identifying political connectedness in monetary terms rather than using the definition provided by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(2006), </w:t>
      </w:r>
      <w:r w:rsidR="0000036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(ii) investigating a more recent time period in the wake of global financial crises and market uncertainty. </w:t>
      </w:r>
      <w:r w:rsidR="00D12C24" w:rsidRPr="00D12C24">
        <w:rPr>
          <w:rFonts w:ascii="Times New Roman" w:eastAsia="Times New Roman" w:hAnsi="Times New Roman" w:cs="Times New Roman"/>
          <w:sz w:val="24"/>
          <w:szCs w:val="24"/>
        </w:rPr>
        <w:t>In light of growing interest in corporate political connections (</w:t>
      </w:r>
      <w:proofErr w:type="spellStart"/>
      <w:r w:rsidR="00D12C24" w:rsidRPr="00D12C24">
        <w:rPr>
          <w:rFonts w:ascii="Times New Roman" w:eastAsia="Times New Roman" w:hAnsi="Times New Roman" w:cs="Times New Roman"/>
          <w:sz w:val="24"/>
          <w:szCs w:val="24"/>
        </w:rPr>
        <w:t>Mellahi</w:t>
      </w:r>
      <w:proofErr w:type="spellEnd"/>
      <w:r w:rsidR="00D12C24" w:rsidRPr="00D12C24">
        <w:rPr>
          <w:rFonts w:ascii="Times New Roman" w:eastAsia="Times New Roman" w:hAnsi="Times New Roman" w:cs="Times New Roman"/>
          <w:sz w:val="24"/>
          <w:szCs w:val="24"/>
        </w:rPr>
        <w:t xml:space="preserve"> et al., 2016; Wei, Jia, &amp; </w:t>
      </w:r>
      <w:proofErr w:type="spellStart"/>
      <w:r w:rsidR="00D12C24" w:rsidRPr="00D12C24">
        <w:rPr>
          <w:rFonts w:ascii="Times New Roman" w:eastAsia="Times New Roman" w:hAnsi="Times New Roman" w:cs="Times New Roman"/>
          <w:sz w:val="24"/>
          <w:szCs w:val="24"/>
        </w:rPr>
        <w:t>Bonardi</w:t>
      </w:r>
      <w:proofErr w:type="spellEnd"/>
      <w:r w:rsidR="00D12C24" w:rsidRPr="00D12C24">
        <w:rPr>
          <w:rFonts w:ascii="Times New Roman" w:eastAsia="Times New Roman" w:hAnsi="Times New Roman" w:cs="Times New Roman"/>
          <w:sz w:val="24"/>
          <w:szCs w:val="24"/>
        </w:rPr>
        <w:t xml:space="preserve">, 2022), this study deepens researchers’ understanding by using </w:t>
      </w:r>
      <w:r>
        <w:rPr>
          <w:rFonts w:ascii="Times New Roman" w:eastAsia="Times New Roman" w:hAnsi="Times New Roman" w:cs="Times New Roman"/>
          <w:sz w:val="24"/>
          <w:szCs w:val="24"/>
        </w:rPr>
        <w:t xml:space="preserve">different risk measures and other factors for robustness which fosters a better understanding of political connectedness in a more contextualized and dynamic manner. </w:t>
      </w:r>
    </w:p>
    <w:p w14:paraId="182BAF95" w14:textId="77777777" w:rsidR="00CA2794" w:rsidRDefault="00CA2794" w:rsidP="00CA2794">
      <w:pPr>
        <w:spacing w:after="0" w:line="480" w:lineRule="auto"/>
        <w:ind w:firstLine="720"/>
        <w:jc w:val="both"/>
        <w:rPr>
          <w:rFonts w:ascii="Times New Roman" w:eastAsia="Times New Roman" w:hAnsi="Times New Roman" w:cs="Times New Roman"/>
          <w:sz w:val="24"/>
          <w:szCs w:val="24"/>
        </w:rPr>
      </w:pPr>
    </w:p>
    <w:p w14:paraId="2DAAF16B" w14:textId="62F0FE97" w:rsidR="00CA2794" w:rsidRPr="00E12DBC" w:rsidRDefault="00113CC5" w:rsidP="00113CC5">
      <w:pPr>
        <w:spacing w:after="0" w:line="480" w:lineRule="auto"/>
        <w:jc w:val="both"/>
        <w:rPr>
          <w:rFonts w:ascii="Times New Roman" w:eastAsia="Times New Roman" w:hAnsi="Times New Roman" w:cs="Times New Roman"/>
          <w:b/>
          <w:bCs/>
          <w:sz w:val="24"/>
          <w:szCs w:val="24"/>
        </w:rPr>
      </w:pPr>
      <w:r w:rsidRPr="00E12DBC">
        <w:rPr>
          <w:rFonts w:ascii="Times New Roman" w:eastAsia="Times New Roman" w:hAnsi="Times New Roman" w:cs="Times New Roman"/>
          <w:b/>
          <w:bCs/>
          <w:sz w:val="24"/>
          <w:szCs w:val="24"/>
        </w:rPr>
        <w:t>Policy Implication</w:t>
      </w:r>
      <w:r w:rsidR="007C603B">
        <w:rPr>
          <w:rFonts w:ascii="Times New Roman" w:eastAsia="Times New Roman" w:hAnsi="Times New Roman" w:cs="Times New Roman"/>
          <w:b/>
          <w:bCs/>
          <w:sz w:val="24"/>
          <w:szCs w:val="24"/>
        </w:rPr>
        <w:t>s</w:t>
      </w:r>
      <w:r w:rsidRPr="00E12DBC">
        <w:rPr>
          <w:rFonts w:ascii="Times New Roman" w:eastAsia="Times New Roman" w:hAnsi="Times New Roman" w:cs="Times New Roman"/>
          <w:b/>
          <w:bCs/>
          <w:sz w:val="24"/>
          <w:szCs w:val="24"/>
        </w:rPr>
        <w:t xml:space="preserve"> </w:t>
      </w:r>
    </w:p>
    <w:p w14:paraId="4E65BE40" w14:textId="77C18B86" w:rsidR="008F2F86" w:rsidRDefault="00A13758" w:rsidP="0000036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findings have implications for </w:t>
      </w:r>
      <w:r w:rsidR="00AB0278">
        <w:rPr>
          <w:rFonts w:ascii="Times New Roman" w:eastAsia="Times New Roman" w:hAnsi="Times New Roman" w:cs="Times New Roman"/>
          <w:sz w:val="24"/>
          <w:szCs w:val="24"/>
        </w:rPr>
        <w:t>policy makers</w:t>
      </w:r>
      <w:r>
        <w:rPr>
          <w:rFonts w:ascii="Times New Roman" w:eastAsia="Times New Roman" w:hAnsi="Times New Roman" w:cs="Times New Roman"/>
          <w:sz w:val="24"/>
          <w:szCs w:val="24"/>
        </w:rPr>
        <w:t xml:space="preserve">. </w:t>
      </w:r>
      <w:r w:rsidR="00113CC5">
        <w:rPr>
          <w:rFonts w:ascii="Times New Roman" w:eastAsia="Times New Roman" w:hAnsi="Times New Roman" w:cs="Times New Roman"/>
          <w:sz w:val="24"/>
          <w:szCs w:val="24"/>
        </w:rPr>
        <w:t xml:space="preserve">Political donation is a </w:t>
      </w:r>
      <w:r w:rsidR="00CA2794">
        <w:rPr>
          <w:rFonts w:ascii="Times New Roman" w:eastAsia="Times New Roman" w:hAnsi="Times New Roman" w:cs="Times New Roman"/>
          <w:sz w:val="24"/>
          <w:szCs w:val="24"/>
        </w:rPr>
        <w:t>“</w:t>
      </w:r>
      <w:r w:rsidR="00113CC5">
        <w:rPr>
          <w:rFonts w:ascii="Times New Roman" w:eastAsia="Times New Roman" w:hAnsi="Times New Roman" w:cs="Times New Roman"/>
          <w:sz w:val="24"/>
          <w:szCs w:val="24"/>
        </w:rPr>
        <w:t>grey area</w:t>
      </w:r>
      <w:r w:rsidR="00CA2794">
        <w:rPr>
          <w:rFonts w:ascii="Times New Roman" w:eastAsia="Times New Roman" w:hAnsi="Times New Roman" w:cs="Times New Roman"/>
          <w:sz w:val="24"/>
          <w:szCs w:val="24"/>
        </w:rPr>
        <w:t>”</w:t>
      </w:r>
      <w:r w:rsidR="00113CC5">
        <w:rPr>
          <w:rFonts w:ascii="Times New Roman" w:eastAsia="Times New Roman" w:hAnsi="Times New Roman" w:cs="Times New Roman"/>
          <w:sz w:val="24"/>
          <w:szCs w:val="24"/>
        </w:rPr>
        <w:t xml:space="preserve"> in corporate governance research and </w:t>
      </w:r>
      <w:r w:rsidR="00F32A90">
        <w:rPr>
          <w:rFonts w:ascii="Times New Roman" w:eastAsia="Times New Roman" w:hAnsi="Times New Roman" w:cs="Times New Roman"/>
          <w:sz w:val="24"/>
          <w:szCs w:val="24"/>
        </w:rPr>
        <w:t xml:space="preserve">political donations and political spending disclosure needs more transparency in every institutional </w:t>
      </w:r>
      <w:r w:rsidR="00E573C9">
        <w:rPr>
          <w:rFonts w:ascii="Times New Roman" w:eastAsia="Times New Roman" w:hAnsi="Times New Roman" w:cs="Times New Roman"/>
          <w:sz w:val="24"/>
          <w:szCs w:val="24"/>
        </w:rPr>
        <w:t>context</w:t>
      </w:r>
      <w:r w:rsidR="00F32A90">
        <w:rPr>
          <w:rFonts w:ascii="Times New Roman" w:eastAsia="Times New Roman" w:hAnsi="Times New Roman" w:cs="Times New Roman"/>
          <w:sz w:val="24"/>
          <w:szCs w:val="24"/>
        </w:rPr>
        <w:t xml:space="preserve">. </w:t>
      </w:r>
      <w:r w:rsidR="001042A4">
        <w:rPr>
          <w:rFonts w:ascii="Times New Roman" w:eastAsia="Times New Roman" w:hAnsi="Times New Roman" w:cs="Times New Roman"/>
          <w:sz w:val="24"/>
          <w:szCs w:val="24"/>
        </w:rPr>
        <w:t>F</w:t>
      </w:r>
      <w:r w:rsidR="00281D7E">
        <w:rPr>
          <w:rFonts w:ascii="Times New Roman" w:eastAsia="Times New Roman" w:hAnsi="Times New Roman" w:cs="Times New Roman"/>
          <w:sz w:val="24"/>
          <w:szCs w:val="24"/>
        </w:rPr>
        <w:t xml:space="preserve">rom corporate reporting perspectives, </w:t>
      </w:r>
      <w:r w:rsidR="00281D7E">
        <w:rPr>
          <w:rFonts w:ascii="Times New Roman" w:eastAsia="Times New Roman" w:hAnsi="Times New Roman" w:cs="Times New Roman"/>
          <w:sz w:val="24"/>
          <w:szCs w:val="24"/>
        </w:rPr>
        <w:lastRenderedPageBreak/>
        <w:t xml:space="preserve">very few regulatory bodies around the world have </w:t>
      </w:r>
      <w:r w:rsidR="00CA2794">
        <w:rPr>
          <w:rFonts w:ascii="Times New Roman" w:eastAsia="Times New Roman" w:hAnsi="Times New Roman" w:cs="Times New Roman"/>
          <w:sz w:val="24"/>
          <w:szCs w:val="24"/>
        </w:rPr>
        <w:t>emphasized</w:t>
      </w:r>
      <w:r w:rsidR="00281D7E">
        <w:rPr>
          <w:rFonts w:ascii="Times New Roman" w:eastAsia="Times New Roman" w:hAnsi="Times New Roman" w:cs="Times New Roman"/>
          <w:sz w:val="24"/>
          <w:szCs w:val="24"/>
        </w:rPr>
        <w:t xml:space="preserve"> on </w:t>
      </w:r>
      <w:r w:rsidR="00F645C3">
        <w:rPr>
          <w:rFonts w:ascii="Times New Roman" w:eastAsia="Times New Roman" w:hAnsi="Times New Roman" w:cs="Times New Roman"/>
          <w:sz w:val="24"/>
          <w:szCs w:val="24"/>
        </w:rPr>
        <w:t xml:space="preserve">specific disclosure requirements </w:t>
      </w:r>
      <w:r w:rsidR="00CE59C8">
        <w:rPr>
          <w:rFonts w:ascii="Times New Roman" w:eastAsia="Times New Roman" w:hAnsi="Times New Roman" w:cs="Times New Roman"/>
          <w:sz w:val="24"/>
          <w:szCs w:val="24"/>
        </w:rPr>
        <w:t>with regards to firm level political donations</w:t>
      </w:r>
      <w:r w:rsidR="00222DD9">
        <w:rPr>
          <w:rFonts w:ascii="Times New Roman" w:eastAsia="Times New Roman" w:hAnsi="Times New Roman" w:cs="Times New Roman"/>
          <w:sz w:val="24"/>
          <w:szCs w:val="24"/>
        </w:rPr>
        <w:t xml:space="preserve"> in the annual reports</w:t>
      </w:r>
      <w:r w:rsidR="00CE59C8">
        <w:rPr>
          <w:rFonts w:ascii="Times New Roman" w:eastAsia="Times New Roman" w:hAnsi="Times New Roman" w:cs="Times New Roman"/>
          <w:sz w:val="24"/>
          <w:szCs w:val="24"/>
        </w:rPr>
        <w:t xml:space="preserve">. We </w:t>
      </w:r>
      <w:r w:rsidR="00A1208F">
        <w:rPr>
          <w:rFonts w:ascii="Times New Roman" w:eastAsia="Times New Roman" w:hAnsi="Times New Roman" w:cs="Times New Roman"/>
          <w:sz w:val="24"/>
          <w:szCs w:val="24"/>
        </w:rPr>
        <w:t>suggest</w:t>
      </w:r>
      <w:r w:rsidR="00CE59C8">
        <w:rPr>
          <w:rFonts w:ascii="Times New Roman" w:eastAsia="Times New Roman" w:hAnsi="Times New Roman" w:cs="Times New Roman"/>
          <w:sz w:val="24"/>
          <w:szCs w:val="24"/>
        </w:rPr>
        <w:t xml:space="preserve"> that national corporate governance codes should include specific provisions</w:t>
      </w:r>
      <w:r w:rsidR="00000360">
        <w:rPr>
          <w:rFonts w:ascii="Times New Roman" w:eastAsia="Times New Roman" w:hAnsi="Times New Roman" w:cs="Times New Roman"/>
          <w:sz w:val="24"/>
          <w:szCs w:val="24"/>
        </w:rPr>
        <w:t xml:space="preserve"> </w:t>
      </w:r>
      <w:r w:rsidR="00CE59C8">
        <w:rPr>
          <w:rFonts w:ascii="Times New Roman" w:eastAsia="Times New Roman" w:hAnsi="Times New Roman" w:cs="Times New Roman"/>
          <w:sz w:val="24"/>
          <w:szCs w:val="24"/>
        </w:rPr>
        <w:t xml:space="preserve">(requirements) related to </w:t>
      </w:r>
      <w:r w:rsidR="00AB5001">
        <w:rPr>
          <w:rFonts w:ascii="Times New Roman" w:eastAsia="Times New Roman" w:hAnsi="Times New Roman" w:cs="Times New Roman"/>
          <w:sz w:val="24"/>
          <w:szCs w:val="24"/>
        </w:rPr>
        <w:t xml:space="preserve">firm-level political transparency and political spending disclosures. </w:t>
      </w:r>
      <w:r w:rsidR="0025504C">
        <w:rPr>
          <w:rFonts w:ascii="Times New Roman" w:eastAsia="Times New Roman" w:hAnsi="Times New Roman" w:cs="Times New Roman"/>
          <w:sz w:val="24"/>
          <w:szCs w:val="24"/>
        </w:rPr>
        <w:t>We also argue that similar to other type</w:t>
      </w:r>
      <w:r w:rsidR="00494A6A">
        <w:rPr>
          <w:rFonts w:ascii="Times New Roman" w:eastAsia="Times New Roman" w:hAnsi="Times New Roman" w:cs="Times New Roman"/>
          <w:sz w:val="24"/>
          <w:szCs w:val="24"/>
        </w:rPr>
        <w:t>s</w:t>
      </w:r>
      <w:r w:rsidR="0025504C">
        <w:rPr>
          <w:rFonts w:ascii="Times New Roman" w:eastAsia="Times New Roman" w:hAnsi="Times New Roman" w:cs="Times New Roman"/>
          <w:sz w:val="24"/>
          <w:szCs w:val="24"/>
        </w:rPr>
        <w:t xml:space="preserve"> of firm level reporting</w:t>
      </w:r>
      <w:r w:rsidR="00DD3763">
        <w:rPr>
          <w:rFonts w:ascii="Times New Roman" w:eastAsia="Times New Roman" w:hAnsi="Times New Roman" w:cs="Times New Roman"/>
          <w:sz w:val="24"/>
          <w:szCs w:val="24"/>
        </w:rPr>
        <w:t xml:space="preserve"> </w:t>
      </w:r>
      <w:r w:rsidR="0025504C">
        <w:rPr>
          <w:rFonts w:ascii="Times New Roman" w:eastAsia="Times New Roman" w:hAnsi="Times New Roman" w:cs="Times New Roman"/>
          <w:sz w:val="24"/>
          <w:szCs w:val="24"/>
        </w:rPr>
        <w:t>(</w:t>
      </w:r>
      <w:r w:rsidR="00DD3763">
        <w:rPr>
          <w:rFonts w:ascii="Times New Roman" w:eastAsia="Times New Roman" w:hAnsi="Times New Roman" w:cs="Times New Roman"/>
          <w:sz w:val="24"/>
          <w:szCs w:val="24"/>
        </w:rPr>
        <w:t xml:space="preserve">e.g., </w:t>
      </w:r>
      <w:r w:rsidR="0025504C">
        <w:rPr>
          <w:rFonts w:ascii="Times New Roman" w:eastAsia="Times New Roman" w:hAnsi="Times New Roman" w:cs="Times New Roman"/>
          <w:sz w:val="24"/>
          <w:szCs w:val="24"/>
        </w:rPr>
        <w:t>CSR, Sustainability, governance, tax strategy reporting, modern slavery reporting</w:t>
      </w:r>
      <w:r w:rsidR="00A1208F">
        <w:rPr>
          <w:rFonts w:ascii="Times New Roman" w:eastAsia="Times New Roman" w:hAnsi="Times New Roman" w:cs="Times New Roman"/>
          <w:sz w:val="24"/>
          <w:szCs w:val="24"/>
        </w:rPr>
        <w:t xml:space="preserve"> </w:t>
      </w:r>
      <w:r w:rsidR="00CA2794">
        <w:rPr>
          <w:rFonts w:ascii="Times New Roman" w:eastAsia="Times New Roman" w:hAnsi="Times New Roman" w:cs="Times New Roman"/>
          <w:sz w:val="24"/>
          <w:szCs w:val="24"/>
        </w:rPr>
        <w:t>etc.</w:t>
      </w:r>
      <w:r w:rsidR="0025504C">
        <w:rPr>
          <w:rFonts w:ascii="Times New Roman" w:eastAsia="Times New Roman" w:hAnsi="Times New Roman" w:cs="Times New Roman"/>
          <w:sz w:val="24"/>
          <w:szCs w:val="24"/>
        </w:rPr>
        <w:t xml:space="preserve">), </w:t>
      </w:r>
      <w:r w:rsidR="002E5A0A">
        <w:rPr>
          <w:rFonts w:ascii="Times New Roman" w:eastAsia="Times New Roman" w:hAnsi="Times New Roman" w:cs="Times New Roman"/>
          <w:sz w:val="24"/>
          <w:szCs w:val="24"/>
        </w:rPr>
        <w:t xml:space="preserve">detailed disclosure </w:t>
      </w:r>
      <w:r w:rsidR="007C603B">
        <w:rPr>
          <w:rFonts w:ascii="Times New Roman" w:eastAsia="Times New Roman" w:hAnsi="Times New Roman" w:cs="Times New Roman"/>
          <w:sz w:val="24"/>
          <w:szCs w:val="24"/>
        </w:rPr>
        <w:t xml:space="preserve">requirements </w:t>
      </w:r>
      <w:r w:rsidR="002E5A0A">
        <w:rPr>
          <w:rFonts w:ascii="Times New Roman" w:eastAsia="Times New Roman" w:hAnsi="Times New Roman" w:cs="Times New Roman"/>
          <w:sz w:val="24"/>
          <w:szCs w:val="24"/>
        </w:rPr>
        <w:t xml:space="preserve">on corporate political activities </w:t>
      </w:r>
      <w:r w:rsidR="00C410BE">
        <w:rPr>
          <w:rFonts w:ascii="Times New Roman" w:eastAsia="Times New Roman" w:hAnsi="Times New Roman" w:cs="Times New Roman"/>
          <w:sz w:val="24"/>
          <w:szCs w:val="24"/>
        </w:rPr>
        <w:t xml:space="preserve">would </w:t>
      </w:r>
      <w:r w:rsidR="0015455B">
        <w:rPr>
          <w:rFonts w:ascii="Times New Roman" w:eastAsia="Times New Roman" w:hAnsi="Times New Roman" w:cs="Times New Roman"/>
          <w:sz w:val="24"/>
          <w:szCs w:val="24"/>
        </w:rPr>
        <w:t xml:space="preserve">help market participants in understanding the political orientation of their investee companies. </w:t>
      </w:r>
      <w:r w:rsidR="00FB4157">
        <w:rPr>
          <w:rFonts w:ascii="Times New Roman" w:eastAsia="Times New Roman" w:hAnsi="Times New Roman" w:cs="Times New Roman"/>
          <w:sz w:val="24"/>
          <w:szCs w:val="24"/>
        </w:rPr>
        <w:t>From an ex</w:t>
      </w:r>
      <w:r w:rsidR="00A62334">
        <w:rPr>
          <w:rFonts w:ascii="Times New Roman" w:eastAsia="Times New Roman" w:hAnsi="Times New Roman" w:cs="Times New Roman"/>
          <w:sz w:val="24"/>
          <w:szCs w:val="24"/>
        </w:rPr>
        <w:t>ternal assurance perspective,</w:t>
      </w:r>
      <w:r w:rsidR="00B01412">
        <w:rPr>
          <w:rFonts w:ascii="Times New Roman" w:eastAsia="Times New Roman" w:hAnsi="Times New Roman" w:cs="Times New Roman"/>
          <w:sz w:val="24"/>
          <w:szCs w:val="24"/>
        </w:rPr>
        <w:t xml:space="preserve"> </w:t>
      </w:r>
      <w:r w:rsidR="00A62334">
        <w:rPr>
          <w:rFonts w:ascii="Times New Roman" w:eastAsia="Times New Roman" w:hAnsi="Times New Roman" w:cs="Times New Roman"/>
          <w:sz w:val="24"/>
          <w:szCs w:val="24"/>
        </w:rPr>
        <w:t>we posit</w:t>
      </w:r>
      <w:r w:rsidR="00B01412">
        <w:rPr>
          <w:rFonts w:ascii="Times New Roman" w:eastAsia="Times New Roman" w:hAnsi="Times New Roman" w:cs="Times New Roman"/>
          <w:sz w:val="24"/>
          <w:szCs w:val="24"/>
        </w:rPr>
        <w:t xml:space="preserve"> that auditors report</w:t>
      </w:r>
      <w:r w:rsidR="002534CF">
        <w:rPr>
          <w:rFonts w:ascii="Times New Roman" w:eastAsia="Times New Roman" w:hAnsi="Times New Roman" w:cs="Times New Roman"/>
          <w:sz w:val="24"/>
          <w:szCs w:val="24"/>
        </w:rPr>
        <w:t>s</w:t>
      </w:r>
      <w:r w:rsidR="00B01412">
        <w:rPr>
          <w:rFonts w:ascii="Times New Roman" w:eastAsia="Times New Roman" w:hAnsi="Times New Roman" w:cs="Times New Roman"/>
          <w:sz w:val="24"/>
          <w:szCs w:val="24"/>
        </w:rPr>
        <w:t xml:space="preserve"> </w:t>
      </w:r>
      <w:r w:rsidR="002534CF">
        <w:rPr>
          <w:rFonts w:ascii="Times New Roman" w:eastAsia="Times New Roman" w:hAnsi="Times New Roman" w:cs="Times New Roman"/>
          <w:sz w:val="24"/>
          <w:szCs w:val="24"/>
        </w:rPr>
        <w:t>of listed companies</w:t>
      </w:r>
      <w:r w:rsidR="00B01412">
        <w:rPr>
          <w:rFonts w:ascii="Times New Roman" w:eastAsia="Times New Roman" w:hAnsi="Times New Roman" w:cs="Times New Roman"/>
          <w:sz w:val="24"/>
          <w:szCs w:val="24"/>
        </w:rPr>
        <w:t xml:space="preserve"> should also </w:t>
      </w:r>
      <w:r w:rsidR="002534CF">
        <w:rPr>
          <w:rFonts w:ascii="Times New Roman" w:eastAsia="Times New Roman" w:hAnsi="Times New Roman" w:cs="Times New Roman"/>
          <w:sz w:val="24"/>
          <w:szCs w:val="24"/>
        </w:rPr>
        <w:t>feature</w:t>
      </w:r>
      <w:r w:rsidR="00B01412">
        <w:rPr>
          <w:rFonts w:ascii="Times New Roman" w:eastAsia="Times New Roman" w:hAnsi="Times New Roman" w:cs="Times New Roman"/>
          <w:sz w:val="24"/>
          <w:szCs w:val="24"/>
        </w:rPr>
        <w:t xml:space="preserve"> a brief narrative commentary on </w:t>
      </w:r>
      <w:r w:rsidR="006000A0">
        <w:rPr>
          <w:rFonts w:ascii="Times New Roman" w:eastAsia="Times New Roman" w:hAnsi="Times New Roman" w:cs="Times New Roman"/>
          <w:sz w:val="24"/>
          <w:szCs w:val="24"/>
        </w:rPr>
        <w:t>corporate political spendings.</w:t>
      </w:r>
      <w:r w:rsidR="006D745F">
        <w:rPr>
          <w:rFonts w:ascii="Times New Roman" w:eastAsia="Times New Roman" w:hAnsi="Times New Roman" w:cs="Times New Roman"/>
          <w:sz w:val="24"/>
          <w:szCs w:val="24"/>
        </w:rPr>
        <w:t xml:space="preserve"> The amount reported for political donations have financial implications </w:t>
      </w:r>
      <w:r w:rsidR="00DD4414">
        <w:rPr>
          <w:rFonts w:ascii="Times New Roman" w:eastAsia="Times New Roman" w:hAnsi="Times New Roman" w:cs="Times New Roman"/>
          <w:sz w:val="24"/>
          <w:szCs w:val="24"/>
        </w:rPr>
        <w:t>on corporate cash flow</w:t>
      </w:r>
      <w:r w:rsidR="00202973">
        <w:rPr>
          <w:rFonts w:ascii="Times New Roman" w:eastAsia="Times New Roman" w:hAnsi="Times New Roman" w:cs="Times New Roman"/>
          <w:sz w:val="24"/>
          <w:szCs w:val="24"/>
        </w:rPr>
        <w:t>s</w:t>
      </w:r>
      <w:r w:rsidR="00DD4414">
        <w:rPr>
          <w:rFonts w:ascii="Times New Roman" w:eastAsia="Times New Roman" w:hAnsi="Times New Roman" w:cs="Times New Roman"/>
          <w:sz w:val="24"/>
          <w:szCs w:val="24"/>
        </w:rPr>
        <w:t xml:space="preserve"> and hence there is a </w:t>
      </w:r>
      <w:r w:rsidR="00202973">
        <w:rPr>
          <w:rFonts w:ascii="Times New Roman" w:eastAsia="Times New Roman" w:hAnsi="Times New Roman" w:cs="Times New Roman"/>
          <w:sz w:val="24"/>
          <w:szCs w:val="24"/>
        </w:rPr>
        <w:t>‘</w:t>
      </w:r>
      <w:r w:rsidR="00DD4414">
        <w:rPr>
          <w:rFonts w:ascii="Times New Roman" w:eastAsia="Times New Roman" w:hAnsi="Times New Roman" w:cs="Times New Roman"/>
          <w:sz w:val="24"/>
          <w:szCs w:val="24"/>
        </w:rPr>
        <w:t>value relevance dimension</w:t>
      </w:r>
      <w:r w:rsidR="00202973">
        <w:rPr>
          <w:rFonts w:ascii="Times New Roman" w:eastAsia="Times New Roman" w:hAnsi="Times New Roman" w:cs="Times New Roman"/>
          <w:sz w:val="24"/>
          <w:szCs w:val="24"/>
        </w:rPr>
        <w:t>’</w:t>
      </w:r>
      <w:r w:rsidR="005F7E13">
        <w:rPr>
          <w:rFonts w:ascii="Times New Roman" w:eastAsia="Times New Roman" w:hAnsi="Times New Roman" w:cs="Times New Roman"/>
          <w:sz w:val="24"/>
          <w:szCs w:val="24"/>
        </w:rPr>
        <w:t>, and th</w:t>
      </w:r>
      <w:r w:rsidR="006A113C">
        <w:rPr>
          <w:rFonts w:ascii="Times New Roman" w:eastAsia="Times New Roman" w:hAnsi="Times New Roman" w:cs="Times New Roman"/>
          <w:sz w:val="24"/>
          <w:szCs w:val="24"/>
        </w:rPr>
        <w:t>u</w:t>
      </w:r>
      <w:r w:rsidR="005F7E13">
        <w:rPr>
          <w:rFonts w:ascii="Times New Roman" w:eastAsia="Times New Roman" w:hAnsi="Times New Roman" w:cs="Times New Roman"/>
          <w:sz w:val="24"/>
          <w:szCs w:val="24"/>
        </w:rPr>
        <w:t xml:space="preserve">s, </w:t>
      </w:r>
      <w:r w:rsidR="00884B40">
        <w:rPr>
          <w:rFonts w:ascii="Times New Roman" w:eastAsia="Times New Roman" w:hAnsi="Times New Roman" w:cs="Times New Roman"/>
          <w:sz w:val="24"/>
          <w:szCs w:val="24"/>
        </w:rPr>
        <w:t xml:space="preserve">the reported amount needs more scrutiny and assurance from </w:t>
      </w:r>
      <w:r w:rsidR="00072D8C">
        <w:rPr>
          <w:rFonts w:ascii="Times New Roman" w:eastAsia="Times New Roman" w:hAnsi="Times New Roman" w:cs="Times New Roman"/>
          <w:sz w:val="24"/>
          <w:szCs w:val="24"/>
        </w:rPr>
        <w:t>a firm’s auditors/legal advisors</w:t>
      </w:r>
      <w:r w:rsidR="00884B40">
        <w:rPr>
          <w:rFonts w:ascii="Times New Roman" w:eastAsia="Times New Roman" w:hAnsi="Times New Roman" w:cs="Times New Roman"/>
          <w:sz w:val="24"/>
          <w:szCs w:val="24"/>
        </w:rPr>
        <w:t>.</w:t>
      </w:r>
      <w:r w:rsidR="006000A0">
        <w:rPr>
          <w:rFonts w:ascii="Times New Roman" w:eastAsia="Times New Roman" w:hAnsi="Times New Roman" w:cs="Times New Roman"/>
          <w:sz w:val="24"/>
          <w:szCs w:val="24"/>
        </w:rPr>
        <w:t xml:space="preserve"> </w:t>
      </w:r>
      <w:r w:rsidR="0015455B">
        <w:rPr>
          <w:rFonts w:ascii="Times New Roman" w:eastAsia="Times New Roman" w:hAnsi="Times New Roman" w:cs="Times New Roman"/>
          <w:sz w:val="24"/>
          <w:szCs w:val="24"/>
        </w:rPr>
        <w:t xml:space="preserve"> </w:t>
      </w:r>
      <w:r w:rsidR="00C410BE">
        <w:rPr>
          <w:rFonts w:ascii="Times New Roman" w:eastAsia="Times New Roman" w:hAnsi="Times New Roman" w:cs="Times New Roman"/>
          <w:sz w:val="24"/>
          <w:szCs w:val="24"/>
        </w:rPr>
        <w:t xml:space="preserve"> </w:t>
      </w:r>
    </w:p>
    <w:p w14:paraId="24D9C716" w14:textId="049A59D9" w:rsidR="00CA2794" w:rsidRDefault="00CA2794" w:rsidP="00CA279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practitioners</w:t>
      </w:r>
      <w:r w:rsidR="001042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t>
      </w:r>
      <w:r w:rsidR="001042A4">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indirectly demonstrate that the amount of political contribution made to political parties could be considered as a</w:t>
      </w:r>
      <w:r w:rsidR="00025D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tool in managing the risk exposure and agency problems within </w:t>
      </w:r>
      <w:sdt>
        <w:sdtPr>
          <w:tag w:val="goog_rdk_37"/>
          <w:id w:val="-1132015500"/>
        </w:sdtPr>
        <w:sdtEndPr/>
        <w:sdtContent>
          <w:r>
            <w:rPr>
              <w:rFonts w:ascii="Times New Roman" w:eastAsia="Times New Roman" w:hAnsi="Times New Roman" w:cs="Times New Roman"/>
              <w:sz w:val="24"/>
              <w:szCs w:val="24"/>
            </w:rPr>
            <w:t>firms, however</w:t>
          </w:r>
        </w:sdtContent>
      </w:sdt>
      <w:r>
        <w:rPr>
          <w:rFonts w:ascii="Times New Roman" w:eastAsia="Times New Roman" w:hAnsi="Times New Roman" w:cs="Times New Roman"/>
          <w:sz w:val="24"/>
          <w:szCs w:val="24"/>
        </w:rPr>
        <w:t xml:space="preserve"> it is important to acknowledge the consequences of such actions</w:t>
      </w:r>
      <w:r w:rsidR="008F284F">
        <w:rPr>
          <w:rFonts w:ascii="Times New Roman" w:eastAsia="Times New Roman" w:hAnsi="Times New Roman" w:cs="Times New Roman"/>
          <w:sz w:val="24"/>
          <w:szCs w:val="24"/>
        </w:rPr>
        <w:t xml:space="preserve"> as studies have</w:t>
      </w:r>
      <w:r w:rsidR="00F36B60">
        <w:rPr>
          <w:rFonts w:ascii="Times New Roman" w:eastAsia="Times New Roman" w:hAnsi="Times New Roman" w:cs="Times New Roman"/>
          <w:sz w:val="24"/>
          <w:szCs w:val="24"/>
        </w:rPr>
        <w:t xml:space="preserve"> highlighted the potential downsides of such political ties and describe</w:t>
      </w:r>
      <w:r w:rsidR="002346D5">
        <w:rPr>
          <w:rFonts w:ascii="Times New Roman" w:eastAsia="Times New Roman" w:hAnsi="Times New Roman" w:cs="Times New Roman"/>
          <w:sz w:val="24"/>
          <w:szCs w:val="24"/>
        </w:rPr>
        <w:t>d</w:t>
      </w:r>
      <w:r w:rsidR="00F36B60">
        <w:rPr>
          <w:rFonts w:ascii="Times New Roman" w:eastAsia="Times New Roman" w:hAnsi="Times New Roman" w:cs="Times New Roman"/>
          <w:sz w:val="24"/>
          <w:szCs w:val="24"/>
        </w:rPr>
        <w:t xml:space="preserve"> it as a “dou</w:t>
      </w:r>
      <w:r w:rsidR="00F275E9">
        <w:rPr>
          <w:rFonts w:ascii="Times New Roman" w:eastAsia="Times New Roman" w:hAnsi="Times New Roman" w:cs="Times New Roman"/>
          <w:sz w:val="24"/>
          <w:szCs w:val="24"/>
        </w:rPr>
        <w:t xml:space="preserve">ble-edged </w:t>
      </w:r>
      <w:r w:rsidR="00BE1550">
        <w:rPr>
          <w:rFonts w:ascii="Times New Roman" w:eastAsia="Times New Roman" w:hAnsi="Times New Roman" w:cs="Times New Roman"/>
          <w:sz w:val="24"/>
          <w:szCs w:val="24"/>
        </w:rPr>
        <w:t>resource</w:t>
      </w:r>
      <w:r w:rsidR="00F275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(Wu, 2011). </w:t>
      </w:r>
      <w:r w:rsidR="001042A4">
        <w:rPr>
          <w:rFonts w:ascii="Times New Roman" w:eastAsia="Times New Roman" w:hAnsi="Times New Roman" w:cs="Times New Roman"/>
          <w:sz w:val="24"/>
          <w:szCs w:val="24"/>
        </w:rPr>
        <w:t>I</w:t>
      </w:r>
      <w:r>
        <w:rPr>
          <w:rFonts w:ascii="Times New Roman" w:eastAsia="Times New Roman" w:hAnsi="Times New Roman" w:cs="Times New Roman"/>
          <w:sz w:val="24"/>
          <w:szCs w:val="24"/>
        </w:rPr>
        <w:t>t is important to encourage firms to account for all such political contributions, as it seems that such disclosure could affect the decision making of shareholders, lenders and other stakeholders.</w:t>
      </w:r>
    </w:p>
    <w:p w14:paraId="1BC7BA47" w14:textId="77777777" w:rsidR="00D3121C" w:rsidRDefault="00D3121C">
      <w:pPr>
        <w:spacing w:after="0" w:line="480" w:lineRule="auto"/>
        <w:jc w:val="both"/>
        <w:rPr>
          <w:rFonts w:ascii="Times New Roman" w:eastAsia="Times New Roman" w:hAnsi="Times New Roman" w:cs="Times New Roman"/>
          <w:b/>
          <w:sz w:val="24"/>
          <w:szCs w:val="24"/>
        </w:rPr>
      </w:pPr>
    </w:p>
    <w:p w14:paraId="5841F33C" w14:textId="77777777" w:rsidR="00D3121C" w:rsidRDefault="00E139B0">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 and Future Directions</w:t>
      </w:r>
    </w:p>
    <w:p w14:paraId="424C61D1" w14:textId="7DFD02DA" w:rsidR="00596D96"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analysis and approaches are subjected to some limitations linked to directions for future research. First our study focused on a cross-country sample of 307 firms from 22 countries</w:t>
      </w:r>
      <w:r w:rsidR="0043460B">
        <w:rPr>
          <w:rFonts w:ascii="Times New Roman" w:eastAsia="Times New Roman" w:hAnsi="Times New Roman" w:cs="Times New Roman"/>
          <w:sz w:val="24"/>
          <w:szCs w:val="24"/>
        </w:rPr>
        <w:t xml:space="preserve">. </w:t>
      </w:r>
      <w:r w:rsidR="0003242D">
        <w:rPr>
          <w:rFonts w:ascii="Times New Roman" w:eastAsia="Times New Roman" w:hAnsi="Times New Roman" w:cs="Times New Roman"/>
          <w:sz w:val="24"/>
          <w:szCs w:val="24"/>
        </w:rPr>
        <w:t xml:space="preserve">Given that there are </w:t>
      </w:r>
      <w:r>
        <w:rPr>
          <w:rFonts w:ascii="Times New Roman" w:eastAsia="Times New Roman" w:hAnsi="Times New Roman" w:cs="Times New Roman"/>
          <w:sz w:val="24"/>
          <w:szCs w:val="24"/>
        </w:rPr>
        <w:t>over 200 countries around the globe</w:t>
      </w:r>
      <w:r w:rsidR="0003242D">
        <w:rPr>
          <w:rFonts w:ascii="Times New Roman" w:eastAsia="Times New Roman" w:hAnsi="Times New Roman" w:cs="Times New Roman"/>
          <w:sz w:val="24"/>
          <w:szCs w:val="24"/>
        </w:rPr>
        <w:t xml:space="preserve">, </w:t>
      </w:r>
      <w:r w:rsidR="004A0AB6">
        <w:rPr>
          <w:rFonts w:ascii="Times New Roman" w:eastAsia="Times New Roman" w:hAnsi="Times New Roman" w:cs="Times New Roman"/>
          <w:sz w:val="24"/>
          <w:szCs w:val="24"/>
        </w:rPr>
        <w:t xml:space="preserve">our study provides a limited </w:t>
      </w:r>
      <w:r w:rsidR="004A0AB6">
        <w:rPr>
          <w:rFonts w:ascii="Times New Roman" w:eastAsia="Times New Roman" w:hAnsi="Times New Roman" w:cs="Times New Roman"/>
          <w:sz w:val="24"/>
          <w:szCs w:val="24"/>
        </w:rPr>
        <w:lastRenderedPageBreak/>
        <w:t xml:space="preserve">scope for </w:t>
      </w:r>
      <w:r w:rsidR="00CA2794">
        <w:rPr>
          <w:rFonts w:ascii="Times New Roman" w:eastAsia="Times New Roman" w:hAnsi="Times New Roman" w:cs="Times New Roman"/>
          <w:sz w:val="24"/>
          <w:szCs w:val="24"/>
        </w:rPr>
        <w:t>generalization</w:t>
      </w:r>
      <w:r>
        <w:rPr>
          <w:rFonts w:ascii="Times New Roman" w:eastAsia="Times New Roman" w:hAnsi="Times New Roman" w:cs="Times New Roman"/>
          <w:sz w:val="24"/>
          <w:szCs w:val="24"/>
        </w:rPr>
        <w:t xml:space="preserve"> and thereby </w:t>
      </w:r>
      <w:r w:rsidR="00CA2794">
        <w:rPr>
          <w:rFonts w:ascii="Times New Roman" w:eastAsia="Times New Roman" w:hAnsi="Times New Roman" w:cs="Times New Roman"/>
          <w:sz w:val="24"/>
          <w:szCs w:val="24"/>
        </w:rPr>
        <w:t>emphasize</w:t>
      </w:r>
      <w:r w:rsidR="00CC0F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A757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need to broaden the scope of our analysis to include more than 2</w:t>
      </w:r>
      <w:r w:rsidR="00DA757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countries. Second, </w:t>
      </w:r>
      <w:r w:rsidR="0004214C">
        <w:rPr>
          <w:rFonts w:ascii="Times New Roman" w:eastAsia="Times New Roman" w:hAnsi="Times New Roman" w:cs="Times New Roman"/>
          <w:sz w:val="24"/>
          <w:szCs w:val="24"/>
        </w:rPr>
        <w:t>the study</w:t>
      </w:r>
      <w:r>
        <w:rPr>
          <w:rFonts w:ascii="Times New Roman" w:eastAsia="Times New Roman" w:hAnsi="Times New Roman" w:cs="Times New Roman"/>
          <w:sz w:val="24"/>
          <w:szCs w:val="24"/>
        </w:rPr>
        <w:t xml:space="preserve"> period</w:t>
      </w:r>
      <w:r w:rsidR="0004214C">
        <w:rPr>
          <w:rFonts w:ascii="Times New Roman" w:eastAsia="Times New Roman" w:hAnsi="Times New Roman" w:cs="Times New Roman"/>
          <w:sz w:val="24"/>
          <w:szCs w:val="24"/>
        </w:rPr>
        <w:t xml:space="preserve"> covered</w:t>
      </w:r>
      <w:r>
        <w:rPr>
          <w:rFonts w:ascii="Times New Roman" w:eastAsia="Times New Roman" w:hAnsi="Times New Roman" w:cs="Times New Roman"/>
          <w:sz w:val="24"/>
          <w:szCs w:val="24"/>
        </w:rPr>
        <w:t xml:space="preserve"> 2002–2017. </w:t>
      </w:r>
      <w:r w:rsidR="0024732B" w:rsidRPr="0024732B">
        <w:rPr>
          <w:rFonts w:ascii="Times New Roman" w:eastAsia="Times New Roman" w:hAnsi="Times New Roman" w:cs="Times New Roman"/>
          <w:sz w:val="24"/>
          <w:szCs w:val="24"/>
        </w:rPr>
        <w:t xml:space="preserve">Accordingly, </w:t>
      </w:r>
      <w:r w:rsidR="0024732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uture research could look </w:t>
      </w:r>
      <w:r w:rsidR="00BB6D03">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 more extended period for the data to help enhance the robustness of the analysis</w:t>
      </w:r>
      <w:r w:rsidR="00A60CB3">
        <w:rPr>
          <w:rFonts w:ascii="Times New Roman" w:eastAsia="Times New Roman" w:hAnsi="Times New Roman" w:cs="Times New Roman"/>
          <w:sz w:val="24"/>
          <w:szCs w:val="24"/>
        </w:rPr>
        <w:t xml:space="preserve"> (</w:t>
      </w:r>
      <w:r w:rsidR="00312D4A" w:rsidRPr="00312D4A">
        <w:rPr>
          <w:rFonts w:ascii="Times New Roman" w:eastAsia="Times New Roman" w:hAnsi="Times New Roman" w:cs="Times New Roman"/>
          <w:sz w:val="24"/>
          <w:szCs w:val="24"/>
        </w:rPr>
        <w:t>especially in the aftermath of COVID-19</w:t>
      </w:r>
      <w:r w:rsidR="00312D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political contribution data is now </w:t>
      </w:r>
      <w:r w:rsidR="002A5D26">
        <w:rPr>
          <w:rFonts w:ascii="Times New Roman" w:eastAsia="Times New Roman" w:hAnsi="Times New Roman" w:cs="Times New Roman"/>
          <w:sz w:val="24"/>
          <w:szCs w:val="24"/>
        </w:rPr>
        <w:t xml:space="preserve">increasingly </w:t>
      </w:r>
      <w:r>
        <w:rPr>
          <w:rFonts w:ascii="Times New Roman" w:eastAsia="Times New Roman" w:hAnsi="Times New Roman" w:cs="Times New Roman"/>
          <w:sz w:val="24"/>
          <w:szCs w:val="24"/>
        </w:rPr>
        <w:t xml:space="preserve">available in financial databases for a global sample of companies, we suggest a number of avenues for </w:t>
      </w:r>
      <w:r w:rsidR="00CA2794">
        <w:rPr>
          <w:rFonts w:ascii="Times New Roman" w:eastAsia="Times New Roman" w:hAnsi="Times New Roman" w:cs="Times New Roman"/>
          <w:sz w:val="24"/>
          <w:szCs w:val="24"/>
        </w:rPr>
        <w:t>utilizing</w:t>
      </w:r>
      <w:r w:rsidR="00DA7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such </w:t>
      </w:r>
      <w:r w:rsidR="00DD6D2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unique and insightful dataset. From an accounting perspective, it will be interesting to explore financial reporting quality (earnings quality) in politically connected versus non-</w:t>
      </w:r>
      <w:r w:rsidR="00CE7418">
        <w:rPr>
          <w:rFonts w:ascii="Times New Roman" w:eastAsia="Times New Roman" w:hAnsi="Times New Roman" w:cs="Times New Roman"/>
          <w:sz w:val="24"/>
          <w:szCs w:val="24"/>
        </w:rPr>
        <w:t>PCFs</w:t>
      </w:r>
      <w:r>
        <w:rPr>
          <w:rFonts w:ascii="Times New Roman" w:eastAsia="Times New Roman" w:hAnsi="Times New Roman" w:cs="Times New Roman"/>
          <w:sz w:val="24"/>
          <w:szCs w:val="24"/>
        </w:rPr>
        <w:t xml:space="preserve">. We also suggest content and textual analysis of annual reports to explore how these cash contributions are accounted for (and reported) in corporate disclosure documents. Although our research only focuses on the risk dimension of corporate political contributions, future studies may look into the market valuation of </w:t>
      </w:r>
      <w:r w:rsidR="00CE7418">
        <w:rPr>
          <w:rFonts w:ascii="Times New Roman" w:eastAsia="Times New Roman" w:hAnsi="Times New Roman" w:cs="Times New Roman"/>
          <w:sz w:val="24"/>
          <w:szCs w:val="24"/>
        </w:rPr>
        <w:t>PCFs</w:t>
      </w:r>
      <w:r>
        <w:rPr>
          <w:rFonts w:ascii="Times New Roman" w:eastAsia="Times New Roman" w:hAnsi="Times New Roman" w:cs="Times New Roman"/>
          <w:sz w:val="24"/>
          <w:szCs w:val="24"/>
        </w:rPr>
        <w:t xml:space="preserve"> to see whether the markets really appreciate such contributions by the managers as the latest data becomes more readily available. </w:t>
      </w:r>
    </w:p>
    <w:p w14:paraId="3AA0C1E7" w14:textId="68865641" w:rsidR="00D3121C" w:rsidRDefault="00E139B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possible avenue would be to investigate the channels through which political contributions may lead to lower risk taking such as cash holding, leverage and R&amp;D investment</w:t>
      </w:r>
      <w:r w:rsidR="001978B3">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1978B3">
        <w:rPr>
          <w:rFonts w:ascii="Times New Roman" w:eastAsia="Times New Roman" w:hAnsi="Times New Roman" w:cs="Times New Roman"/>
          <w:sz w:val="24"/>
          <w:szCs w:val="24"/>
        </w:rPr>
        <w:t xml:space="preserve"> </w:t>
      </w:r>
      <w:r w:rsidR="004B52CF">
        <w:rPr>
          <w:rFonts w:ascii="Times New Roman" w:eastAsia="Times New Roman" w:hAnsi="Times New Roman" w:cs="Times New Roman"/>
          <w:sz w:val="24"/>
          <w:szCs w:val="24"/>
        </w:rPr>
        <w:t>Additionally</w:t>
      </w:r>
      <w:r w:rsidR="001978B3">
        <w:rPr>
          <w:rFonts w:ascii="Times New Roman" w:eastAsia="Times New Roman" w:hAnsi="Times New Roman" w:cs="Times New Roman"/>
          <w:sz w:val="24"/>
          <w:szCs w:val="24"/>
        </w:rPr>
        <w:t>, i</w:t>
      </w:r>
      <w:r w:rsidR="00055894">
        <w:rPr>
          <w:rFonts w:ascii="Times New Roman" w:eastAsia="Times New Roman" w:hAnsi="Times New Roman" w:cs="Times New Roman"/>
          <w:sz w:val="24"/>
          <w:szCs w:val="24"/>
        </w:rPr>
        <w:t xml:space="preserve">t would </w:t>
      </w:r>
      <w:r>
        <w:rPr>
          <w:rFonts w:ascii="Times New Roman" w:eastAsia="Times New Roman" w:hAnsi="Times New Roman" w:cs="Times New Roman"/>
          <w:sz w:val="24"/>
          <w:szCs w:val="24"/>
        </w:rPr>
        <w:t xml:space="preserve">be </w:t>
      </w:r>
      <w:r w:rsidR="004B52CF">
        <w:rPr>
          <w:rFonts w:ascii="Times New Roman" w:eastAsia="Times New Roman" w:hAnsi="Times New Roman" w:cs="Times New Roman"/>
          <w:sz w:val="24"/>
          <w:szCs w:val="24"/>
        </w:rPr>
        <w:t>of interest</w:t>
      </w:r>
      <w:r>
        <w:rPr>
          <w:rFonts w:ascii="Times New Roman" w:eastAsia="Times New Roman" w:hAnsi="Times New Roman" w:cs="Times New Roman"/>
          <w:sz w:val="24"/>
          <w:szCs w:val="24"/>
        </w:rPr>
        <w:t xml:space="preserve"> to </w:t>
      </w:r>
      <w:r w:rsidR="00055894">
        <w:rPr>
          <w:rFonts w:ascii="Times New Roman" w:eastAsia="Times New Roman" w:hAnsi="Times New Roman" w:cs="Times New Roman"/>
          <w:sz w:val="24"/>
          <w:szCs w:val="24"/>
        </w:rPr>
        <w:t xml:space="preserve">explore </w:t>
      </w:r>
      <w:r>
        <w:rPr>
          <w:rFonts w:ascii="Times New Roman" w:eastAsia="Times New Roman" w:hAnsi="Times New Roman" w:cs="Times New Roman"/>
          <w:sz w:val="24"/>
          <w:szCs w:val="24"/>
        </w:rPr>
        <w:t>whether firms linked to various controversies and scandals (</w:t>
      </w:r>
      <w:r w:rsidR="001E0C05">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 xml:space="preserve">accounting, environmental, tax avoidance, human rights violations) are politically connected or more importantly whether these connected firms use their political privileges to conceal their morally and legally </w:t>
      </w:r>
      <w:r w:rsidR="006A536B">
        <w:rPr>
          <w:rFonts w:ascii="Times New Roman" w:eastAsia="Times New Roman" w:hAnsi="Times New Roman" w:cs="Times New Roman"/>
          <w:sz w:val="24"/>
          <w:szCs w:val="24"/>
        </w:rPr>
        <w:t>(</w:t>
      </w:r>
      <w:r>
        <w:rPr>
          <w:rFonts w:ascii="Times New Roman" w:eastAsia="Times New Roman" w:hAnsi="Times New Roman" w:cs="Times New Roman"/>
          <w:sz w:val="24"/>
          <w:szCs w:val="24"/>
        </w:rPr>
        <w:t>corrupt</w:t>
      </w:r>
      <w:r w:rsidR="006A53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actions</w:t>
      </w:r>
      <w:r w:rsidR="006A536B">
        <w:rPr>
          <w:rFonts w:ascii="Times New Roman" w:eastAsia="Times New Roman" w:hAnsi="Times New Roman" w:cs="Times New Roman"/>
          <w:sz w:val="24"/>
          <w:szCs w:val="24"/>
        </w:rPr>
        <w:t>/inactions</w:t>
      </w:r>
      <w:r>
        <w:rPr>
          <w:rFonts w:ascii="Times New Roman" w:eastAsia="Times New Roman" w:hAnsi="Times New Roman" w:cs="Times New Roman"/>
          <w:sz w:val="24"/>
          <w:szCs w:val="24"/>
        </w:rPr>
        <w:t xml:space="preserve"> or mask their scandalous </w:t>
      </w:r>
      <w:r w:rsidR="00CA2794">
        <w:rPr>
          <w:rFonts w:ascii="Times New Roman" w:eastAsia="Times New Roman" w:hAnsi="Times New Roman" w:cs="Times New Roman"/>
          <w:sz w:val="24"/>
          <w:szCs w:val="24"/>
        </w:rPr>
        <w:t>behavior</w:t>
      </w:r>
      <w:r>
        <w:rPr>
          <w:rFonts w:ascii="Times New Roman" w:eastAsia="Times New Roman" w:hAnsi="Times New Roman" w:cs="Times New Roman"/>
          <w:sz w:val="24"/>
          <w:szCs w:val="24"/>
        </w:rPr>
        <w:t xml:space="preserve">? </w:t>
      </w:r>
    </w:p>
    <w:p w14:paraId="7B58D531" w14:textId="19F7AAB2" w:rsidR="001861B2" w:rsidRDefault="001861B2">
      <w:pPr>
        <w:spacing w:after="0" w:line="480" w:lineRule="auto"/>
        <w:ind w:firstLine="720"/>
        <w:jc w:val="both"/>
        <w:rPr>
          <w:rFonts w:ascii="Times New Roman" w:eastAsia="Times New Roman" w:hAnsi="Times New Roman" w:cs="Times New Roman"/>
          <w:sz w:val="24"/>
          <w:szCs w:val="24"/>
        </w:rPr>
      </w:pPr>
    </w:p>
    <w:p w14:paraId="5676E4EB" w14:textId="586517F4" w:rsidR="004E5142" w:rsidRDefault="004E5142" w:rsidP="00D77461">
      <w:pPr>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Acknowledgement</w:t>
      </w:r>
    </w:p>
    <w:p w14:paraId="3954DAFC" w14:textId="7D3F3215" w:rsidR="004E5142" w:rsidRDefault="00CF5343" w:rsidP="004E5142">
      <w:pPr>
        <w:pBdr>
          <w:top w:val="nil"/>
          <w:left w:val="nil"/>
          <w:bottom w:val="nil"/>
          <w:right w:val="nil"/>
          <w:between w:val="nil"/>
        </w:pBdr>
        <w:spacing w:after="0" w:line="480" w:lineRule="auto"/>
        <w:ind w:firstLine="720"/>
        <w:rPr>
          <w:rFonts w:ascii="Times New Roman" w:eastAsia="Times New Roman" w:hAnsi="Times New Roman" w:cs="Times New Roman"/>
          <w:b/>
          <w:color w:val="000000"/>
          <w:sz w:val="24"/>
          <w:szCs w:val="24"/>
        </w:rPr>
      </w:pPr>
      <w:r w:rsidRPr="00CF5343">
        <w:rPr>
          <w:rFonts w:ascii="Times New Roman" w:eastAsia="Times New Roman" w:hAnsi="Times New Roman" w:cs="Times New Roman"/>
          <w:sz w:val="24"/>
          <w:szCs w:val="24"/>
        </w:rPr>
        <w:t xml:space="preserve">We would like to express our </w:t>
      </w:r>
      <w:r>
        <w:rPr>
          <w:rFonts w:ascii="Times New Roman" w:eastAsia="Times New Roman" w:hAnsi="Times New Roman" w:cs="Times New Roman"/>
          <w:sz w:val="24"/>
          <w:szCs w:val="24"/>
        </w:rPr>
        <w:t>gratitude</w:t>
      </w:r>
      <w:r w:rsidRPr="00CF5343">
        <w:rPr>
          <w:rFonts w:ascii="Times New Roman" w:eastAsia="Times New Roman" w:hAnsi="Times New Roman" w:cs="Times New Roman"/>
          <w:sz w:val="24"/>
          <w:szCs w:val="24"/>
        </w:rPr>
        <w:t xml:space="preserve"> to Dr Yusuf Ag from the University of Liverpool</w:t>
      </w:r>
      <w:r w:rsidR="009B237D">
        <w:rPr>
          <w:rFonts w:ascii="Times New Roman" w:eastAsia="Times New Roman" w:hAnsi="Times New Roman" w:cs="Times New Roman"/>
          <w:sz w:val="24"/>
          <w:szCs w:val="24"/>
        </w:rPr>
        <w:t xml:space="preserve"> </w:t>
      </w:r>
      <w:r w:rsidR="009B237D" w:rsidRPr="009B237D">
        <w:rPr>
          <w:rFonts w:ascii="Times New Roman" w:eastAsia="Times New Roman" w:hAnsi="Times New Roman" w:cs="Times New Roman"/>
          <w:sz w:val="24"/>
          <w:szCs w:val="24"/>
        </w:rPr>
        <w:t>for his invaluable support</w:t>
      </w:r>
      <w:r w:rsidR="00FB4DBD">
        <w:rPr>
          <w:rFonts w:ascii="Times New Roman" w:eastAsia="Times New Roman" w:hAnsi="Times New Roman" w:cs="Times New Roman"/>
          <w:sz w:val="24"/>
          <w:szCs w:val="24"/>
        </w:rPr>
        <w:t xml:space="preserve"> and research assistance</w:t>
      </w:r>
      <w:r w:rsidR="009B237D" w:rsidRPr="009B237D">
        <w:rPr>
          <w:rFonts w:ascii="Times New Roman" w:eastAsia="Times New Roman" w:hAnsi="Times New Roman" w:cs="Times New Roman"/>
          <w:sz w:val="24"/>
          <w:szCs w:val="24"/>
        </w:rPr>
        <w:t xml:space="preserve"> in collecting, coding, and cleaning the data for this research. We would also like to </w:t>
      </w:r>
      <w:r w:rsidR="00AF673B">
        <w:rPr>
          <w:rFonts w:ascii="Times New Roman" w:eastAsia="Times New Roman" w:hAnsi="Times New Roman" w:cs="Times New Roman"/>
          <w:sz w:val="24"/>
          <w:szCs w:val="24"/>
        </w:rPr>
        <w:t>extend</w:t>
      </w:r>
      <w:r w:rsidR="009B237D" w:rsidRPr="009B237D">
        <w:rPr>
          <w:rFonts w:ascii="Times New Roman" w:eastAsia="Times New Roman" w:hAnsi="Times New Roman" w:cs="Times New Roman"/>
          <w:sz w:val="24"/>
          <w:szCs w:val="24"/>
        </w:rPr>
        <w:t xml:space="preserve"> our appreciation to </w:t>
      </w:r>
      <w:r w:rsidR="00D2382A">
        <w:rPr>
          <w:rFonts w:ascii="Times New Roman" w:eastAsia="Times New Roman" w:hAnsi="Times New Roman" w:cs="Times New Roman"/>
          <w:sz w:val="24"/>
          <w:szCs w:val="24"/>
        </w:rPr>
        <w:t>the</w:t>
      </w:r>
      <w:r w:rsidR="00AF673B">
        <w:rPr>
          <w:rFonts w:ascii="Times New Roman" w:eastAsia="Times New Roman" w:hAnsi="Times New Roman" w:cs="Times New Roman"/>
          <w:sz w:val="24"/>
          <w:szCs w:val="24"/>
        </w:rPr>
        <w:t xml:space="preserve"> </w:t>
      </w:r>
      <w:r w:rsidR="009B237D" w:rsidRPr="009B237D">
        <w:rPr>
          <w:rFonts w:ascii="Times New Roman" w:eastAsia="Times New Roman" w:hAnsi="Times New Roman" w:cs="Times New Roman"/>
          <w:sz w:val="24"/>
          <w:szCs w:val="24"/>
        </w:rPr>
        <w:lastRenderedPageBreak/>
        <w:t>anonymous referees for their insightful feedback and constructive comments, which ha</w:t>
      </w:r>
      <w:r w:rsidR="00E949FE">
        <w:rPr>
          <w:rFonts w:ascii="Times New Roman" w:eastAsia="Times New Roman" w:hAnsi="Times New Roman" w:cs="Times New Roman"/>
          <w:sz w:val="24"/>
          <w:szCs w:val="24"/>
        </w:rPr>
        <w:t>s</w:t>
      </w:r>
      <w:r w:rsidR="009B237D" w:rsidRPr="009B237D">
        <w:rPr>
          <w:rFonts w:ascii="Times New Roman" w:eastAsia="Times New Roman" w:hAnsi="Times New Roman" w:cs="Times New Roman"/>
          <w:sz w:val="24"/>
          <w:szCs w:val="24"/>
        </w:rPr>
        <w:t xml:space="preserve"> significantly enhanced the quality of this paper.</w:t>
      </w:r>
    </w:p>
    <w:p w14:paraId="726FC9E3" w14:textId="77777777" w:rsidR="001861B2" w:rsidRDefault="001861B2">
      <w:pPr>
        <w:spacing w:after="0" w:line="480" w:lineRule="auto"/>
        <w:ind w:firstLine="720"/>
        <w:jc w:val="both"/>
        <w:rPr>
          <w:rFonts w:ascii="Times New Roman" w:eastAsia="Times New Roman" w:hAnsi="Times New Roman" w:cs="Times New Roman"/>
          <w:sz w:val="24"/>
          <w:szCs w:val="24"/>
        </w:rPr>
      </w:pPr>
    </w:p>
    <w:p w14:paraId="443B8120" w14:textId="77777777" w:rsidR="00D3121C" w:rsidRDefault="00E139B0">
      <w:pP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References</w:t>
      </w:r>
    </w:p>
    <w:p w14:paraId="39D58A08" w14:textId="5FC5BFFD" w:rsidR="00D3121C" w:rsidRDefault="00E139B0">
      <w:pPr>
        <w:ind w:left="720" w:hanging="720"/>
        <w:jc w:val="both"/>
        <w:rPr>
          <w:rFonts w:ascii="Times New Roman" w:eastAsia="Times New Roman" w:hAnsi="Times New Roman" w:cs="Times New Roman"/>
          <w:sz w:val="24"/>
          <w:szCs w:val="24"/>
        </w:rPr>
      </w:pPr>
      <w:bookmarkStart w:id="17" w:name="_Hlk120777744"/>
      <w:r>
        <w:rPr>
          <w:rFonts w:ascii="Times New Roman" w:eastAsia="Times New Roman" w:hAnsi="Times New Roman" w:cs="Times New Roman"/>
          <w:sz w:val="24"/>
          <w:szCs w:val="24"/>
        </w:rPr>
        <w:t xml:space="preserve">Agrawal, A. and </w:t>
      </w:r>
      <w:proofErr w:type="spellStart"/>
      <w:r>
        <w:rPr>
          <w:rFonts w:ascii="Times New Roman" w:eastAsia="Times New Roman" w:hAnsi="Times New Roman" w:cs="Times New Roman"/>
          <w:sz w:val="24"/>
          <w:szCs w:val="24"/>
        </w:rPr>
        <w:t>Knoeber</w:t>
      </w:r>
      <w:proofErr w:type="spellEnd"/>
      <w:r>
        <w:rPr>
          <w:rFonts w:ascii="Times New Roman" w:eastAsia="Times New Roman" w:hAnsi="Times New Roman" w:cs="Times New Roman"/>
          <w:sz w:val="24"/>
          <w:szCs w:val="24"/>
        </w:rPr>
        <w:t xml:space="preserve">, C.R., 2001. Do some outside directors play a political </w:t>
      </w:r>
      <w:proofErr w:type="gramStart"/>
      <w:r>
        <w:rPr>
          <w:rFonts w:ascii="Times New Roman" w:eastAsia="Times New Roman" w:hAnsi="Times New Roman" w:cs="Times New Roman"/>
          <w:sz w:val="24"/>
          <w:szCs w:val="24"/>
        </w:rPr>
        <w:t>role?.</w:t>
      </w:r>
      <w:proofErr w:type="gramEnd"/>
      <w:r>
        <w:rPr>
          <w:rFonts w:ascii="Times New Roman" w:eastAsia="Times New Roman" w:hAnsi="Times New Roman" w:cs="Times New Roman"/>
          <w:sz w:val="24"/>
          <w:szCs w:val="24"/>
        </w:rPr>
        <w:t xml:space="preserve"> The Journal of Law and Economics, 44(1), pp.179–198.</w:t>
      </w:r>
    </w:p>
    <w:p w14:paraId="40633523" w14:textId="0D51BA60" w:rsidR="00015558" w:rsidRDefault="00015558">
      <w:pPr>
        <w:ind w:left="720" w:hanging="720"/>
        <w:jc w:val="both"/>
        <w:rPr>
          <w:rFonts w:ascii="Times New Roman" w:eastAsia="Times New Roman" w:hAnsi="Times New Roman" w:cs="Times New Roman"/>
          <w:sz w:val="24"/>
          <w:szCs w:val="24"/>
        </w:rPr>
      </w:pPr>
      <w:r w:rsidRPr="00015558">
        <w:rPr>
          <w:rFonts w:ascii="Times New Roman" w:eastAsia="Times New Roman" w:hAnsi="Times New Roman" w:cs="Times New Roman"/>
          <w:sz w:val="24"/>
          <w:szCs w:val="24"/>
        </w:rPr>
        <w:t>Ahmad, S., Akbar, S., Halari, A. and Shah, S.Z., 2021. Organizational non-compliance with principles-based governance provisions and corporate risk-taking. International Review of Financial Analysis, 78, p.101884.</w:t>
      </w:r>
    </w:p>
    <w:bookmarkEnd w:id="17"/>
    <w:p w14:paraId="501D33D7" w14:textId="732305EB"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Akbar, S., </w:t>
      </w:r>
      <w:proofErr w:type="spellStart"/>
      <w:r>
        <w:rPr>
          <w:rFonts w:ascii="Times New Roman" w:eastAsia="Times New Roman" w:hAnsi="Times New Roman" w:cs="Times New Roman"/>
          <w:sz w:val="24"/>
          <w:szCs w:val="24"/>
        </w:rPr>
        <w:t>Kharabsheh</w:t>
      </w:r>
      <w:proofErr w:type="spellEnd"/>
      <w:r>
        <w:rPr>
          <w:rFonts w:ascii="Times New Roman" w:eastAsia="Times New Roman" w:hAnsi="Times New Roman" w:cs="Times New Roman"/>
          <w:sz w:val="24"/>
          <w:szCs w:val="24"/>
        </w:rPr>
        <w:t xml:space="preserve">, B., Poletti–Hughes, J., and Shah, S.Z.A., 2017. Board structure and corporate risk taking in the UK financial sector. International Review of Financial Analysis, 50(1), pp.101–110. </w:t>
      </w:r>
    </w:p>
    <w:p w14:paraId="0B5A9E45" w14:textId="2647EDCD"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Akey</w:t>
      </w:r>
      <w:proofErr w:type="spellEnd"/>
      <w:r>
        <w:rPr>
          <w:rFonts w:ascii="Times New Roman" w:eastAsia="Times New Roman" w:hAnsi="Times New Roman" w:cs="Times New Roman"/>
          <w:sz w:val="24"/>
          <w:szCs w:val="24"/>
        </w:rPr>
        <w:t xml:space="preserve">, P. and Lewellen, S., 2017. Policy uncertainty, political capital, and firm risk-taking. Available at SSRN: </w:t>
      </w:r>
      <w:r w:rsidR="001E3600">
        <w:rPr>
          <w:rFonts w:ascii="Times New Roman" w:eastAsia="Times New Roman" w:hAnsi="Times New Roman" w:cs="Times New Roman"/>
          <w:color w:val="0563C1"/>
          <w:sz w:val="24"/>
          <w:szCs w:val="24"/>
          <w:u w:val="single"/>
        </w:rPr>
        <w:t>https://ssrn.com/abstract=2758395.</w:t>
      </w:r>
      <w:r>
        <w:rPr>
          <w:rFonts w:ascii="Times New Roman" w:eastAsia="Times New Roman" w:hAnsi="Times New Roman" w:cs="Times New Roman"/>
          <w:sz w:val="24"/>
          <w:szCs w:val="24"/>
        </w:rPr>
        <w:t xml:space="preserve"> </w:t>
      </w:r>
    </w:p>
    <w:p w14:paraId="0E2456A8" w14:textId="1771A29A" w:rsidR="009B7362" w:rsidRDefault="009B7362">
      <w:pPr>
        <w:ind w:left="720" w:hanging="720"/>
        <w:jc w:val="both"/>
        <w:rPr>
          <w:rFonts w:ascii="Times New Roman" w:eastAsia="Times New Roman" w:hAnsi="Times New Roman" w:cs="Times New Roman"/>
          <w:sz w:val="24"/>
          <w:szCs w:val="24"/>
        </w:rPr>
      </w:pPr>
      <w:r w:rsidRPr="009B7362">
        <w:rPr>
          <w:rFonts w:ascii="Times New Roman" w:eastAsia="Times New Roman" w:hAnsi="Times New Roman" w:cs="Times New Roman"/>
          <w:sz w:val="24"/>
          <w:szCs w:val="24"/>
        </w:rPr>
        <w:t xml:space="preserve">Amankwah-Amoah, J., </w:t>
      </w:r>
      <w:proofErr w:type="spellStart"/>
      <w:r w:rsidRPr="009B7362">
        <w:rPr>
          <w:rFonts w:ascii="Times New Roman" w:eastAsia="Times New Roman" w:hAnsi="Times New Roman" w:cs="Times New Roman"/>
          <w:sz w:val="24"/>
          <w:szCs w:val="24"/>
        </w:rPr>
        <w:t>Boso</w:t>
      </w:r>
      <w:proofErr w:type="spellEnd"/>
      <w:r w:rsidRPr="009B7362">
        <w:rPr>
          <w:rFonts w:ascii="Times New Roman" w:eastAsia="Times New Roman" w:hAnsi="Times New Roman" w:cs="Times New Roman"/>
          <w:sz w:val="24"/>
          <w:szCs w:val="24"/>
        </w:rPr>
        <w:t xml:space="preserve">, N., &amp; </w:t>
      </w:r>
      <w:proofErr w:type="spellStart"/>
      <w:r w:rsidRPr="009B7362">
        <w:rPr>
          <w:rFonts w:ascii="Times New Roman" w:eastAsia="Times New Roman" w:hAnsi="Times New Roman" w:cs="Times New Roman"/>
          <w:sz w:val="24"/>
          <w:szCs w:val="24"/>
        </w:rPr>
        <w:t>Kutsoati</w:t>
      </w:r>
      <w:proofErr w:type="spellEnd"/>
      <w:r w:rsidRPr="009B7362">
        <w:rPr>
          <w:rFonts w:ascii="Times New Roman" w:eastAsia="Times New Roman" w:hAnsi="Times New Roman" w:cs="Times New Roman"/>
          <w:sz w:val="24"/>
          <w:szCs w:val="24"/>
        </w:rPr>
        <w:t xml:space="preserve">, J.K. (2022). Institutionalization </w:t>
      </w:r>
      <w:proofErr w:type="gramStart"/>
      <w:r w:rsidRPr="009B7362">
        <w:rPr>
          <w:rFonts w:ascii="Times New Roman" w:eastAsia="Times New Roman" w:hAnsi="Times New Roman" w:cs="Times New Roman"/>
          <w:sz w:val="24"/>
          <w:szCs w:val="24"/>
        </w:rPr>
        <w:t>Of</w:t>
      </w:r>
      <w:proofErr w:type="gramEnd"/>
      <w:r w:rsidRPr="009B7362">
        <w:rPr>
          <w:rFonts w:ascii="Times New Roman" w:eastAsia="Times New Roman" w:hAnsi="Times New Roman" w:cs="Times New Roman"/>
          <w:sz w:val="24"/>
          <w:szCs w:val="24"/>
        </w:rPr>
        <w:t xml:space="preserve"> Protection For Intangible Assets: Insights From The Counterfeit And Pirated Goods Trade In Sub-Saharan Africa. Journal of World Business. 57(2), 101307.</w:t>
      </w:r>
    </w:p>
    <w:p w14:paraId="2E766468" w14:textId="401F5C4A" w:rsidR="00D3121C" w:rsidRDefault="00E139B0">
      <w:pPr>
        <w:ind w:left="720" w:hanging="720"/>
        <w:jc w:val="both"/>
        <w:rPr>
          <w:rFonts w:ascii="Times New Roman" w:eastAsia="Times New Roman" w:hAnsi="Times New Roman" w:cs="Times New Roman"/>
          <w:sz w:val="24"/>
          <w:szCs w:val="24"/>
        </w:rPr>
      </w:pPr>
      <w:r w:rsidRPr="002F626F">
        <w:rPr>
          <w:rFonts w:ascii="Times New Roman" w:eastAsia="Times New Roman" w:hAnsi="Times New Roman" w:cs="Times New Roman"/>
          <w:sz w:val="24"/>
          <w:szCs w:val="24"/>
          <w:lang w:val="en-GB"/>
        </w:rPr>
        <w:t xml:space="preserve">Ammann, M., </w:t>
      </w:r>
      <w:proofErr w:type="spellStart"/>
      <w:r w:rsidRPr="002F626F">
        <w:rPr>
          <w:rFonts w:ascii="Times New Roman" w:eastAsia="Times New Roman" w:hAnsi="Times New Roman" w:cs="Times New Roman"/>
          <w:sz w:val="24"/>
          <w:szCs w:val="24"/>
          <w:lang w:val="en-GB"/>
        </w:rPr>
        <w:t>Oesch</w:t>
      </w:r>
      <w:proofErr w:type="spellEnd"/>
      <w:r w:rsidRPr="002F626F">
        <w:rPr>
          <w:rFonts w:ascii="Times New Roman" w:eastAsia="Times New Roman" w:hAnsi="Times New Roman" w:cs="Times New Roman"/>
          <w:sz w:val="24"/>
          <w:szCs w:val="24"/>
          <w:lang w:val="en-GB"/>
        </w:rPr>
        <w:t xml:space="preserve">, D., &amp; Schmid, M. M. (2011). </w:t>
      </w:r>
      <w:r>
        <w:rPr>
          <w:rFonts w:ascii="Times New Roman" w:eastAsia="Times New Roman" w:hAnsi="Times New Roman" w:cs="Times New Roman"/>
          <w:sz w:val="24"/>
          <w:szCs w:val="24"/>
        </w:rPr>
        <w:t>Corporate governance and firm value: International evidence. Journal of Empirical Finance, 18(1), 36-55.</w:t>
      </w:r>
    </w:p>
    <w:p w14:paraId="0EF6AB1F"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Arellano, M., &amp; </w:t>
      </w:r>
      <w:proofErr w:type="spellStart"/>
      <w:r>
        <w:rPr>
          <w:rFonts w:ascii="Times New Roman" w:eastAsia="Times New Roman" w:hAnsi="Times New Roman" w:cs="Times New Roman"/>
          <w:sz w:val="24"/>
          <w:szCs w:val="24"/>
        </w:rPr>
        <w:t>Bover</w:t>
      </w:r>
      <w:proofErr w:type="spellEnd"/>
      <w:r>
        <w:rPr>
          <w:rFonts w:ascii="Times New Roman" w:eastAsia="Times New Roman" w:hAnsi="Times New Roman" w:cs="Times New Roman"/>
          <w:sz w:val="24"/>
          <w:szCs w:val="24"/>
        </w:rPr>
        <w:t>, O. (1995). Another look at the instrumental variable estimation of error-components models. Journal of econometrics, 68(1), 29-51.</w:t>
      </w:r>
    </w:p>
    <w:p w14:paraId="76B04577"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Banerji, S., </w:t>
      </w:r>
      <w:proofErr w:type="spellStart"/>
      <w:r>
        <w:rPr>
          <w:rFonts w:ascii="Times New Roman" w:eastAsia="Times New Roman" w:hAnsi="Times New Roman" w:cs="Times New Roman"/>
          <w:sz w:val="24"/>
          <w:szCs w:val="24"/>
        </w:rPr>
        <w:t>Duygun</w:t>
      </w:r>
      <w:proofErr w:type="spellEnd"/>
      <w:r>
        <w:rPr>
          <w:rFonts w:ascii="Times New Roman" w:eastAsia="Times New Roman" w:hAnsi="Times New Roman" w:cs="Times New Roman"/>
          <w:sz w:val="24"/>
          <w:szCs w:val="24"/>
        </w:rPr>
        <w:t>, M. and Shaban, M., 2018. Political connections, bailout in financial markets and firm value. Journal of Corporate Finance, 50, pp. 388–401.</w:t>
      </w:r>
    </w:p>
    <w:p w14:paraId="6365D366" w14:textId="77777777" w:rsidR="00D3121C" w:rsidRDefault="00E139B0">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Baron, D. P. (1995a). The nonmarket strategy system. </w:t>
      </w:r>
      <w:r>
        <w:rPr>
          <w:rFonts w:ascii="Times New Roman" w:eastAsia="Times New Roman" w:hAnsi="Times New Roman" w:cs="Times New Roman"/>
          <w:i/>
          <w:sz w:val="24"/>
          <w:szCs w:val="24"/>
        </w:rPr>
        <w:t>MIT Sloan Management Review</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37</w:t>
      </w:r>
      <w:r>
        <w:rPr>
          <w:rFonts w:ascii="Times New Roman" w:eastAsia="Times New Roman" w:hAnsi="Times New Roman" w:cs="Times New Roman"/>
          <w:sz w:val="24"/>
          <w:szCs w:val="24"/>
        </w:rPr>
        <w:t>(1), 73.</w:t>
      </w:r>
    </w:p>
    <w:p w14:paraId="546BE2EB" w14:textId="77777777" w:rsidR="00D3121C" w:rsidRDefault="00E139B0">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Baron, D. P. (1995b). Integrated strategy: Market and nonmarket components. </w:t>
      </w:r>
      <w:r>
        <w:rPr>
          <w:rFonts w:ascii="Times New Roman" w:eastAsia="Times New Roman" w:hAnsi="Times New Roman" w:cs="Times New Roman"/>
          <w:i/>
          <w:sz w:val="24"/>
          <w:szCs w:val="24"/>
        </w:rPr>
        <w:t>California management review</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37</w:t>
      </w:r>
      <w:r>
        <w:rPr>
          <w:rFonts w:ascii="Times New Roman" w:eastAsia="Times New Roman" w:hAnsi="Times New Roman" w:cs="Times New Roman"/>
          <w:sz w:val="24"/>
          <w:szCs w:val="24"/>
        </w:rPr>
        <w:t>(2), 47-65.</w:t>
      </w:r>
    </w:p>
    <w:p w14:paraId="49ED3CAB" w14:textId="01217C71"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Baron, D. P., Neale, M., &amp; Rao, H. (2016). Extending nonmarket strategy: Political economy and the radical flank effect in private politics. </w:t>
      </w:r>
      <w:r>
        <w:rPr>
          <w:rFonts w:ascii="Times New Roman" w:eastAsia="Times New Roman" w:hAnsi="Times New Roman" w:cs="Times New Roman"/>
          <w:i/>
          <w:sz w:val="24"/>
          <w:szCs w:val="24"/>
        </w:rPr>
        <w:t>Strategy Science</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(2), 105-126. </w:t>
      </w:r>
    </w:p>
    <w:p w14:paraId="7CAFA9F4" w14:textId="115CC6F6" w:rsidR="00ED5AAA" w:rsidRDefault="00ED5AAA">
      <w:pPr>
        <w:ind w:left="720" w:hanging="720"/>
        <w:jc w:val="both"/>
        <w:rPr>
          <w:rFonts w:ascii="Times New Roman" w:eastAsia="Times New Roman" w:hAnsi="Times New Roman" w:cs="Times New Roman"/>
          <w:sz w:val="24"/>
          <w:szCs w:val="24"/>
        </w:rPr>
      </w:pPr>
      <w:r w:rsidRPr="00ED5AAA">
        <w:rPr>
          <w:rFonts w:ascii="Times New Roman" w:eastAsia="Times New Roman" w:hAnsi="Times New Roman" w:cs="Times New Roman"/>
          <w:sz w:val="24"/>
          <w:szCs w:val="24"/>
        </w:rPr>
        <w:t xml:space="preserve">Batta, G., Sucre Heredia, R. and </w:t>
      </w:r>
      <w:proofErr w:type="spellStart"/>
      <w:r w:rsidRPr="00ED5AAA">
        <w:rPr>
          <w:rFonts w:ascii="Times New Roman" w:eastAsia="Times New Roman" w:hAnsi="Times New Roman" w:cs="Times New Roman"/>
          <w:sz w:val="24"/>
          <w:szCs w:val="24"/>
        </w:rPr>
        <w:t>Weidenmier</w:t>
      </w:r>
      <w:proofErr w:type="spellEnd"/>
      <w:r w:rsidRPr="00ED5AAA">
        <w:rPr>
          <w:rFonts w:ascii="Times New Roman" w:eastAsia="Times New Roman" w:hAnsi="Times New Roman" w:cs="Times New Roman"/>
          <w:sz w:val="24"/>
          <w:szCs w:val="24"/>
        </w:rPr>
        <w:t>, M., 2014. Political connections and accounting quality under high expropriation risk. European Accounting Review, 23(4), pp.485-517.</w:t>
      </w:r>
    </w:p>
    <w:p w14:paraId="2E2315EA" w14:textId="30A2D483" w:rsidR="009D23F8" w:rsidRDefault="009D23F8">
      <w:pPr>
        <w:ind w:left="720" w:hanging="720"/>
        <w:jc w:val="both"/>
        <w:rPr>
          <w:rFonts w:ascii="Times New Roman" w:eastAsia="Times New Roman" w:hAnsi="Times New Roman" w:cs="Times New Roman"/>
          <w:sz w:val="24"/>
          <w:szCs w:val="24"/>
        </w:rPr>
      </w:pPr>
      <w:r w:rsidRPr="009D23F8">
        <w:rPr>
          <w:rFonts w:ascii="Times New Roman" w:eastAsia="Times New Roman" w:hAnsi="Times New Roman" w:cs="Times New Roman"/>
          <w:sz w:val="24"/>
          <w:szCs w:val="24"/>
        </w:rPr>
        <w:t>Bliss, M.A. and Gul, F.A., 2012</w:t>
      </w:r>
      <w:r w:rsidR="000A61CF">
        <w:rPr>
          <w:rFonts w:ascii="Times New Roman" w:eastAsia="Times New Roman" w:hAnsi="Times New Roman" w:cs="Times New Roman"/>
          <w:sz w:val="24"/>
          <w:szCs w:val="24"/>
        </w:rPr>
        <w:t>a</w:t>
      </w:r>
      <w:r w:rsidRPr="009D23F8">
        <w:rPr>
          <w:rFonts w:ascii="Times New Roman" w:eastAsia="Times New Roman" w:hAnsi="Times New Roman" w:cs="Times New Roman"/>
          <w:sz w:val="24"/>
          <w:szCs w:val="24"/>
        </w:rPr>
        <w:t>. Political connection and cost of debt: Some Malaysian evidence. Journal of Banking &amp; Finance, 36(5), pp.1520-1527.</w:t>
      </w:r>
    </w:p>
    <w:p w14:paraId="0D8A8FB6" w14:textId="1535163D" w:rsidR="000D630F" w:rsidRDefault="000D630F">
      <w:pPr>
        <w:ind w:left="720" w:hanging="720"/>
        <w:jc w:val="both"/>
        <w:rPr>
          <w:rFonts w:ascii="Times New Roman" w:eastAsia="Times New Roman" w:hAnsi="Times New Roman" w:cs="Times New Roman"/>
          <w:sz w:val="24"/>
          <w:szCs w:val="24"/>
        </w:rPr>
      </w:pPr>
      <w:r w:rsidRPr="000D630F">
        <w:rPr>
          <w:rFonts w:ascii="Times New Roman" w:eastAsia="Times New Roman" w:hAnsi="Times New Roman" w:cs="Times New Roman"/>
          <w:sz w:val="24"/>
          <w:szCs w:val="24"/>
        </w:rPr>
        <w:t>Bliss, M.A. and Gul, F.A., 2012</w:t>
      </w:r>
      <w:r w:rsidR="000A61CF">
        <w:rPr>
          <w:rFonts w:ascii="Times New Roman" w:eastAsia="Times New Roman" w:hAnsi="Times New Roman" w:cs="Times New Roman"/>
          <w:sz w:val="24"/>
          <w:szCs w:val="24"/>
        </w:rPr>
        <w:t>b</w:t>
      </w:r>
      <w:r w:rsidRPr="000D630F">
        <w:rPr>
          <w:rFonts w:ascii="Times New Roman" w:eastAsia="Times New Roman" w:hAnsi="Times New Roman" w:cs="Times New Roman"/>
          <w:sz w:val="24"/>
          <w:szCs w:val="24"/>
        </w:rPr>
        <w:t>. Political connection and leverage: Some Malaysian evidence. Journal of Banking &amp; Finance, 36(8), pp.2344-2350.</w:t>
      </w:r>
    </w:p>
    <w:p w14:paraId="2352B8CD"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Blundell, R., &amp; Bond, S. (1998). Initial conditions and moment restrictions in dynamic panel data models. Journal of econometrics, 87(1), 115-143.</w:t>
      </w:r>
    </w:p>
    <w:p w14:paraId="367530E9" w14:textId="2DBB1382" w:rsidR="00FF65FC" w:rsidRPr="00FF65FC" w:rsidRDefault="00FF65FC">
      <w:pPr>
        <w:ind w:left="720" w:hanging="720"/>
        <w:jc w:val="both"/>
        <w:rPr>
          <w:rFonts w:ascii="Times New Roman" w:eastAsia="Times New Roman" w:hAnsi="Times New Roman" w:cs="Times New Roman"/>
          <w:sz w:val="24"/>
          <w:szCs w:val="24"/>
        </w:rPr>
      </w:pPr>
      <w:proofErr w:type="spellStart"/>
      <w:r w:rsidRPr="00287C3F">
        <w:rPr>
          <w:rFonts w:ascii="Times New Roman" w:eastAsia="Times New Roman" w:hAnsi="Times New Roman" w:cs="Times New Roman"/>
          <w:sz w:val="24"/>
          <w:szCs w:val="24"/>
        </w:rPr>
        <w:t>Boso</w:t>
      </w:r>
      <w:proofErr w:type="spellEnd"/>
      <w:r w:rsidRPr="00287C3F">
        <w:rPr>
          <w:rFonts w:ascii="Times New Roman" w:eastAsia="Times New Roman" w:hAnsi="Times New Roman" w:cs="Times New Roman"/>
          <w:sz w:val="24"/>
          <w:szCs w:val="24"/>
        </w:rPr>
        <w:t xml:space="preserve">, N., Amankwah-Amoah, </w:t>
      </w:r>
      <w:proofErr w:type="gramStart"/>
      <w:r w:rsidRPr="00287C3F">
        <w:rPr>
          <w:rFonts w:ascii="Times New Roman" w:eastAsia="Times New Roman" w:hAnsi="Times New Roman" w:cs="Times New Roman"/>
          <w:sz w:val="24"/>
          <w:szCs w:val="24"/>
        </w:rPr>
        <w:t>J.,</w:t>
      </w:r>
      <w:r w:rsidRPr="00E12DBC">
        <w:rPr>
          <w:rFonts w:ascii="Times New Roman" w:eastAsia="Times New Roman" w:hAnsi="Times New Roman" w:cs="Times New Roman"/>
          <w:sz w:val="24"/>
          <w:szCs w:val="24"/>
        </w:rPr>
        <w:t>..</w:t>
      </w:r>
      <w:proofErr w:type="gramEnd"/>
      <w:r w:rsidRPr="00287C3F">
        <w:rPr>
          <w:rFonts w:ascii="Times New Roman" w:eastAsia="Times New Roman" w:hAnsi="Times New Roman" w:cs="Times New Roman"/>
          <w:sz w:val="24"/>
          <w:szCs w:val="24"/>
        </w:rPr>
        <w:t xml:space="preserve"> </w:t>
      </w:r>
      <w:proofErr w:type="spellStart"/>
      <w:r w:rsidRPr="00287C3F">
        <w:rPr>
          <w:rFonts w:ascii="Times New Roman" w:eastAsia="Times New Roman" w:hAnsi="Times New Roman" w:cs="Times New Roman"/>
          <w:sz w:val="24"/>
          <w:szCs w:val="24"/>
        </w:rPr>
        <w:t>Kutsoati</w:t>
      </w:r>
      <w:proofErr w:type="spellEnd"/>
      <w:r w:rsidRPr="00287C3F">
        <w:rPr>
          <w:rFonts w:ascii="Times New Roman" w:eastAsia="Times New Roman" w:hAnsi="Times New Roman" w:cs="Times New Roman"/>
          <w:sz w:val="24"/>
          <w:szCs w:val="24"/>
        </w:rPr>
        <w:t xml:space="preserve">, J.A. &amp; Adeola, O. (2023). </w:t>
      </w:r>
      <w:r w:rsidRPr="00FF65FC">
        <w:rPr>
          <w:rFonts w:ascii="Times New Roman" w:eastAsia="Times New Roman" w:hAnsi="Times New Roman" w:cs="Times New Roman"/>
          <w:sz w:val="24"/>
          <w:szCs w:val="24"/>
        </w:rPr>
        <w:t xml:space="preserve">Configuring political relationships to navigate host-country institutional complexity: Insights from Anglophone sub-Saharan Africa. </w:t>
      </w:r>
      <w:r w:rsidRPr="00E12DBC">
        <w:rPr>
          <w:rFonts w:ascii="Times New Roman" w:eastAsia="Times New Roman" w:hAnsi="Times New Roman" w:cs="Times New Roman"/>
          <w:i/>
          <w:iCs/>
          <w:sz w:val="24"/>
          <w:szCs w:val="24"/>
        </w:rPr>
        <w:t>Journal of International Business Studies</w:t>
      </w:r>
      <w:r w:rsidR="009F28E0">
        <w:rPr>
          <w:rFonts w:ascii="Times New Roman" w:eastAsia="Times New Roman" w:hAnsi="Times New Roman" w:cs="Times New Roman"/>
          <w:i/>
          <w:iCs/>
          <w:sz w:val="24"/>
          <w:szCs w:val="24"/>
        </w:rPr>
        <w:t xml:space="preserve">, </w:t>
      </w:r>
      <w:r w:rsidR="003D7B27">
        <w:rPr>
          <w:rFonts w:ascii="Times New Roman" w:eastAsia="Times New Roman" w:hAnsi="Times New Roman" w:cs="Times New Roman"/>
          <w:i/>
          <w:iCs/>
          <w:sz w:val="24"/>
          <w:szCs w:val="24"/>
        </w:rPr>
        <w:t>1-35</w:t>
      </w:r>
      <w:r w:rsidRPr="00E12DBC">
        <w:rPr>
          <w:rFonts w:ascii="Times New Roman" w:eastAsia="Times New Roman" w:hAnsi="Times New Roman" w:cs="Times New Roman"/>
          <w:sz w:val="24"/>
          <w:szCs w:val="24"/>
        </w:rPr>
        <w:t>.</w:t>
      </w:r>
      <w:r w:rsidR="00B7300A">
        <w:rPr>
          <w:rFonts w:ascii="Times New Roman" w:eastAsia="Times New Roman" w:hAnsi="Times New Roman" w:cs="Times New Roman"/>
          <w:sz w:val="24"/>
          <w:szCs w:val="24"/>
        </w:rPr>
        <w:t xml:space="preserve"> </w:t>
      </w:r>
      <w:r w:rsidR="00B7300A" w:rsidRPr="00DA2EBB">
        <w:rPr>
          <w:rFonts w:ascii="Times New Roman" w:eastAsia="Times New Roman" w:hAnsi="Times New Roman" w:cs="Times New Roman"/>
          <w:i/>
          <w:iCs/>
          <w:sz w:val="24"/>
          <w:szCs w:val="24"/>
        </w:rPr>
        <w:t>https://doi.org/10.1057/s41267-022-00594-8</w:t>
      </w:r>
      <w:r w:rsidR="00B7300A" w:rsidRPr="00E12DBC">
        <w:rPr>
          <w:rFonts w:ascii="Times New Roman" w:eastAsia="Times New Roman" w:hAnsi="Times New Roman" w:cs="Times New Roman"/>
          <w:sz w:val="24"/>
          <w:szCs w:val="24"/>
        </w:rPr>
        <w:t>.</w:t>
      </w:r>
    </w:p>
    <w:p w14:paraId="736F8332" w14:textId="77777777"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Boubakri</w:t>
      </w:r>
      <w:proofErr w:type="spellEnd"/>
      <w:r>
        <w:rPr>
          <w:rFonts w:ascii="Times New Roman" w:eastAsia="Times New Roman" w:hAnsi="Times New Roman" w:cs="Times New Roman"/>
          <w:sz w:val="24"/>
          <w:szCs w:val="24"/>
        </w:rPr>
        <w:t xml:space="preserve">, N., Cosset, J.C. and </w:t>
      </w:r>
      <w:proofErr w:type="spellStart"/>
      <w:r>
        <w:rPr>
          <w:rFonts w:ascii="Times New Roman" w:eastAsia="Times New Roman" w:hAnsi="Times New Roman" w:cs="Times New Roman"/>
          <w:sz w:val="24"/>
          <w:szCs w:val="24"/>
        </w:rPr>
        <w:t>Saffar</w:t>
      </w:r>
      <w:proofErr w:type="spellEnd"/>
      <w:r>
        <w:rPr>
          <w:rFonts w:ascii="Times New Roman" w:eastAsia="Times New Roman" w:hAnsi="Times New Roman" w:cs="Times New Roman"/>
          <w:sz w:val="24"/>
          <w:szCs w:val="24"/>
        </w:rPr>
        <w:t>, W., 2012b. The Impact of Political Connections on Firms’ Operating performance and Financing Decisions. Journal of Financial Research, 35(3), pp.397–423.</w:t>
      </w:r>
    </w:p>
    <w:p w14:paraId="2CFED176" w14:textId="77777777"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N., El Ghoul, S. and </w:t>
      </w:r>
      <w:proofErr w:type="spellStart"/>
      <w:r>
        <w:rPr>
          <w:rFonts w:ascii="Times New Roman" w:eastAsia="Times New Roman" w:hAnsi="Times New Roman" w:cs="Times New Roman"/>
          <w:sz w:val="24"/>
          <w:szCs w:val="24"/>
        </w:rPr>
        <w:t>Saffar</w:t>
      </w:r>
      <w:proofErr w:type="spellEnd"/>
      <w:r>
        <w:rPr>
          <w:rFonts w:ascii="Times New Roman" w:eastAsia="Times New Roman" w:hAnsi="Times New Roman" w:cs="Times New Roman"/>
          <w:sz w:val="24"/>
          <w:szCs w:val="24"/>
        </w:rPr>
        <w:t>, W., 2013b. Cash holdings of politically connected firms. Journal of Multinational Financial Management, 23(4), pp.338–355.</w:t>
      </w:r>
    </w:p>
    <w:p w14:paraId="5BCF4BF9" w14:textId="77777777"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Guedhami</w:t>
      </w:r>
      <w:proofErr w:type="spellEnd"/>
      <w:r>
        <w:rPr>
          <w:rFonts w:ascii="Times New Roman" w:eastAsia="Times New Roman" w:hAnsi="Times New Roman" w:cs="Times New Roman"/>
          <w:sz w:val="24"/>
          <w:szCs w:val="24"/>
        </w:rPr>
        <w:t xml:space="preserve">, O., Mishra, D. and </w:t>
      </w:r>
      <w:proofErr w:type="spellStart"/>
      <w:r>
        <w:rPr>
          <w:rFonts w:ascii="Times New Roman" w:eastAsia="Times New Roman" w:hAnsi="Times New Roman" w:cs="Times New Roman"/>
          <w:sz w:val="24"/>
          <w:szCs w:val="24"/>
        </w:rPr>
        <w:t>Saffar</w:t>
      </w:r>
      <w:proofErr w:type="spellEnd"/>
      <w:r>
        <w:rPr>
          <w:rFonts w:ascii="Times New Roman" w:eastAsia="Times New Roman" w:hAnsi="Times New Roman" w:cs="Times New Roman"/>
          <w:sz w:val="24"/>
          <w:szCs w:val="24"/>
        </w:rPr>
        <w:t>, W., 2012a. Political connections and the cost of equity capital. Journal of Corporate Finance, 18(3), pp.541–559.</w:t>
      </w:r>
    </w:p>
    <w:p w14:paraId="3AA287A5" w14:textId="2BB17E03"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Boubakri</w:t>
      </w:r>
      <w:proofErr w:type="spellEnd"/>
      <w:r>
        <w:rPr>
          <w:rFonts w:ascii="Times New Roman" w:eastAsia="Times New Roman" w:hAnsi="Times New Roman" w:cs="Times New Roman"/>
          <w:sz w:val="24"/>
          <w:szCs w:val="24"/>
        </w:rPr>
        <w:t xml:space="preserve">, N., Mansi, S.A. and </w:t>
      </w:r>
      <w:proofErr w:type="spellStart"/>
      <w:r>
        <w:rPr>
          <w:rFonts w:ascii="Times New Roman" w:eastAsia="Times New Roman" w:hAnsi="Times New Roman" w:cs="Times New Roman"/>
          <w:sz w:val="24"/>
          <w:szCs w:val="24"/>
        </w:rPr>
        <w:t>Saffar</w:t>
      </w:r>
      <w:proofErr w:type="spellEnd"/>
      <w:r>
        <w:rPr>
          <w:rFonts w:ascii="Times New Roman" w:eastAsia="Times New Roman" w:hAnsi="Times New Roman" w:cs="Times New Roman"/>
          <w:sz w:val="24"/>
          <w:szCs w:val="24"/>
        </w:rPr>
        <w:t xml:space="preserve">, W., 2013a. Political institutions, connectedness, and corporate risk-taking. Journal of International Business Studies, 44(3), pp.195–215. </w:t>
      </w:r>
    </w:p>
    <w:p w14:paraId="533BF1CF" w14:textId="3EB7738F" w:rsidR="002E3415" w:rsidRDefault="002E3415">
      <w:pPr>
        <w:ind w:left="720" w:hanging="720"/>
        <w:jc w:val="both"/>
        <w:rPr>
          <w:rFonts w:ascii="Times New Roman" w:eastAsia="Times New Roman" w:hAnsi="Times New Roman" w:cs="Times New Roman"/>
          <w:sz w:val="24"/>
          <w:szCs w:val="24"/>
        </w:rPr>
      </w:pPr>
      <w:r w:rsidRPr="002E3415">
        <w:rPr>
          <w:rFonts w:ascii="Times New Roman" w:eastAsia="Times New Roman" w:hAnsi="Times New Roman" w:cs="Times New Roman"/>
          <w:sz w:val="24"/>
          <w:szCs w:val="24"/>
        </w:rPr>
        <w:t>Brown, J.R. and Huang, J., 2020. All the president's friends: Political access and firm value. Journal of Financial Economics, 138(2), pp.415-431.</w:t>
      </w:r>
    </w:p>
    <w:p w14:paraId="083A85E8"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Chaney, P.K., </w:t>
      </w: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M. and Parsley, D., 2011. The quality of accounting information in politically connected firms. Journal of Accounting and Economics, 51(1-2), pp.58–76.</w:t>
      </w:r>
    </w:p>
    <w:p w14:paraId="6EFB8C34" w14:textId="77777777" w:rsidR="00D3121C" w:rsidRDefault="00E139B0">
      <w:pPr>
        <w:ind w:left="720" w:hanging="720"/>
        <w:jc w:val="both"/>
        <w:rPr>
          <w:rFonts w:ascii="Times New Roman" w:eastAsia="Times New Roman" w:hAnsi="Times New Roman" w:cs="Times New Roman"/>
          <w:sz w:val="24"/>
          <w:szCs w:val="24"/>
        </w:rPr>
      </w:pPr>
      <w:r w:rsidRPr="008D1BDE">
        <w:rPr>
          <w:rFonts w:ascii="Times New Roman" w:eastAsia="Times New Roman" w:hAnsi="Times New Roman" w:cs="Times New Roman"/>
          <w:sz w:val="24"/>
          <w:szCs w:val="24"/>
          <w:lang w:val="en-GB"/>
        </w:rPr>
        <w:t xml:space="preserve">Chen, C.J., Li, Z., Su, X. and Sun, Z., 2011. </w:t>
      </w:r>
      <w:r>
        <w:rPr>
          <w:rFonts w:ascii="Times New Roman" w:eastAsia="Times New Roman" w:hAnsi="Times New Roman" w:cs="Times New Roman"/>
          <w:sz w:val="24"/>
          <w:szCs w:val="24"/>
        </w:rPr>
        <w:t>Rent-seeking incentives, corporate political connections, and the control structure of private firms: Chinese evidence. Journal of Corporate Finance, 17(2), pp.229–243.</w:t>
      </w:r>
    </w:p>
    <w:p w14:paraId="433E9230"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Chen, C.R., Li, Y., Luo, D. and Zhang, T., 2017. Helping hands or grabbing hands? An analysis of political connections and firm value. Journal of Banking and Finance, 80, pp.71–89.</w:t>
      </w:r>
    </w:p>
    <w:p w14:paraId="527B1979"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 L., Li, Y. and Fan, D., 2018. How do emerging multinationals configure political connections across institutional </w:t>
      </w:r>
      <w:proofErr w:type="gramStart"/>
      <w:r>
        <w:rPr>
          <w:rFonts w:ascii="Times New Roman" w:eastAsia="Times New Roman" w:hAnsi="Times New Roman" w:cs="Times New Roman"/>
          <w:sz w:val="24"/>
          <w:szCs w:val="24"/>
        </w:rPr>
        <w:t>contexts?.</w:t>
      </w:r>
      <w:proofErr w:type="gramEnd"/>
      <w:r>
        <w:rPr>
          <w:rFonts w:ascii="Times New Roman" w:eastAsia="Times New Roman" w:hAnsi="Times New Roman" w:cs="Times New Roman"/>
          <w:sz w:val="24"/>
          <w:szCs w:val="24"/>
        </w:rPr>
        <w:t xml:space="preserve"> Global Strategy Journal, 8(3), pp.447-470.</w:t>
      </w:r>
    </w:p>
    <w:p w14:paraId="578D0F39" w14:textId="3FE3336C"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 Z., and Ebrahim, A. (2018). Turnover threat and CEO risk-taking behavior in the banking industry. Journal of Banking and Finance, 96, pp.87–105. </w:t>
      </w:r>
    </w:p>
    <w:p w14:paraId="0A3879AC" w14:textId="1FA4C9FE" w:rsidR="00050F80" w:rsidRDefault="00050F80">
      <w:pPr>
        <w:ind w:left="720" w:hanging="720"/>
        <w:jc w:val="both"/>
        <w:rPr>
          <w:rFonts w:ascii="Times New Roman" w:eastAsia="Times New Roman" w:hAnsi="Times New Roman" w:cs="Times New Roman"/>
          <w:sz w:val="24"/>
          <w:szCs w:val="24"/>
        </w:rPr>
      </w:pPr>
      <w:r w:rsidRPr="00050F80">
        <w:rPr>
          <w:rFonts w:ascii="Times New Roman" w:eastAsia="Times New Roman" w:hAnsi="Times New Roman" w:cs="Times New Roman"/>
          <w:sz w:val="24"/>
          <w:szCs w:val="24"/>
        </w:rPr>
        <w:t xml:space="preserve">Child, T.B., </w:t>
      </w:r>
      <w:proofErr w:type="spellStart"/>
      <w:r w:rsidRPr="00050F80">
        <w:rPr>
          <w:rFonts w:ascii="Times New Roman" w:eastAsia="Times New Roman" w:hAnsi="Times New Roman" w:cs="Times New Roman"/>
          <w:sz w:val="24"/>
          <w:szCs w:val="24"/>
        </w:rPr>
        <w:t>Massoud</w:t>
      </w:r>
      <w:proofErr w:type="spellEnd"/>
      <w:r w:rsidRPr="00050F80">
        <w:rPr>
          <w:rFonts w:ascii="Times New Roman" w:eastAsia="Times New Roman" w:hAnsi="Times New Roman" w:cs="Times New Roman"/>
          <w:sz w:val="24"/>
          <w:szCs w:val="24"/>
        </w:rPr>
        <w:t xml:space="preserve">, N., </w:t>
      </w:r>
      <w:proofErr w:type="spellStart"/>
      <w:r w:rsidRPr="00050F80">
        <w:rPr>
          <w:rFonts w:ascii="Times New Roman" w:eastAsia="Times New Roman" w:hAnsi="Times New Roman" w:cs="Times New Roman"/>
          <w:sz w:val="24"/>
          <w:szCs w:val="24"/>
        </w:rPr>
        <w:t>Schabus</w:t>
      </w:r>
      <w:proofErr w:type="spellEnd"/>
      <w:r w:rsidRPr="00050F80">
        <w:rPr>
          <w:rFonts w:ascii="Times New Roman" w:eastAsia="Times New Roman" w:hAnsi="Times New Roman" w:cs="Times New Roman"/>
          <w:sz w:val="24"/>
          <w:szCs w:val="24"/>
        </w:rPr>
        <w:t>, M. and Zhou, Y., 2021. Surprise election for Trump connections. Journal of Financial Economics, 140(2), pp.676-697.</w:t>
      </w:r>
    </w:p>
    <w:p w14:paraId="0FE5D9D6" w14:textId="431C3BBF" w:rsidR="00DE7700" w:rsidRDefault="00DE7700">
      <w:pPr>
        <w:ind w:left="720" w:hanging="720"/>
        <w:jc w:val="both"/>
        <w:rPr>
          <w:rFonts w:ascii="Times New Roman" w:eastAsia="Times New Roman" w:hAnsi="Times New Roman" w:cs="Times New Roman"/>
          <w:sz w:val="24"/>
          <w:szCs w:val="24"/>
        </w:rPr>
      </w:pPr>
      <w:proofErr w:type="spellStart"/>
      <w:r w:rsidRPr="00DE7700">
        <w:rPr>
          <w:rFonts w:ascii="Times New Roman" w:eastAsia="Times New Roman" w:hAnsi="Times New Roman" w:cs="Times New Roman"/>
          <w:sz w:val="24"/>
          <w:szCs w:val="24"/>
        </w:rPr>
        <w:t>Chkir</w:t>
      </w:r>
      <w:proofErr w:type="spellEnd"/>
      <w:r w:rsidRPr="00DE7700">
        <w:rPr>
          <w:rFonts w:ascii="Times New Roman" w:eastAsia="Times New Roman" w:hAnsi="Times New Roman" w:cs="Times New Roman"/>
          <w:sz w:val="24"/>
          <w:szCs w:val="24"/>
        </w:rPr>
        <w:t xml:space="preserve">, I., </w:t>
      </w:r>
      <w:proofErr w:type="spellStart"/>
      <w:r w:rsidRPr="00DE7700">
        <w:rPr>
          <w:rFonts w:ascii="Times New Roman" w:eastAsia="Times New Roman" w:hAnsi="Times New Roman" w:cs="Times New Roman"/>
          <w:sz w:val="24"/>
          <w:szCs w:val="24"/>
        </w:rPr>
        <w:t>Gallali</w:t>
      </w:r>
      <w:proofErr w:type="spellEnd"/>
      <w:r w:rsidRPr="00DE7700">
        <w:rPr>
          <w:rFonts w:ascii="Times New Roman" w:eastAsia="Times New Roman" w:hAnsi="Times New Roman" w:cs="Times New Roman"/>
          <w:sz w:val="24"/>
          <w:szCs w:val="24"/>
        </w:rPr>
        <w:t xml:space="preserve">, M.I. and </w:t>
      </w:r>
      <w:proofErr w:type="spellStart"/>
      <w:r w:rsidRPr="00DE7700">
        <w:rPr>
          <w:rFonts w:ascii="Times New Roman" w:eastAsia="Times New Roman" w:hAnsi="Times New Roman" w:cs="Times New Roman"/>
          <w:sz w:val="24"/>
          <w:szCs w:val="24"/>
        </w:rPr>
        <w:t>Toukabri</w:t>
      </w:r>
      <w:proofErr w:type="spellEnd"/>
      <w:r w:rsidRPr="00DE7700">
        <w:rPr>
          <w:rFonts w:ascii="Times New Roman" w:eastAsia="Times New Roman" w:hAnsi="Times New Roman" w:cs="Times New Roman"/>
          <w:sz w:val="24"/>
          <w:szCs w:val="24"/>
        </w:rPr>
        <w:t>, M., 2020. Political connections and corporate debt: Evidence from two US election campaigns. The Quarterly Review of Economics and Finance, 75, pp.229-239.</w:t>
      </w:r>
    </w:p>
    <w:p w14:paraId="0787A901" w14:textId="3748B78B" w:rsidR="00D3121C" w:rsidRDefault="00E139B0">
      <w:pPr>
        <w:ind w:left="720" w:hanging="720"/>
        <w:jc w:val="both"/>
        <w:rPr>
          <w:rFonts w:ascii="Times New Roman" w:eastAsia="Times New Roman" w:hAnsi="Times New Roman" w:cs="Times New Roman"/>
          <w:sz w:val="24"/>
          <w:szCs w:val="24"/>
        </w:rPr>
      </w:pPr>
      <w:r w:rsidRPr="00E12DBC">
        <w:rPr>
          <w:rFonts w:ascii="Times New Roman" w:eastAsia="Times New Roman" w:hAnsi="Times New Roman" w:cs="Times New Roman"/>
          <w:sz w:val="24"/>
          <w:szCs w:val="24"/>
          <w:lang w:val="fr-FR"/>
        </w:rPr>
        <w:t xml:space="preserve">De Cabo, R. M., Gimeno, R., and Nieto, M. J., 2012. </w:t>
      </w:r>
      <w:r>
        <w:rPr>
          <w:rFonts w:ascii="Times New Roman" w:eastAsia="Times New Roman" w:hAnsi="Times New Roman" w:cs="Times New Roman"/>
          <w:sz w:val="24"/>
          <w:szCs w:val="24"/>
        </w:rPr>
        <w:t>Gender diversity on European banks’ boards of directors. Journal of Business Ethics, 109(2), pp.145–162.</w:t>
      </w:r>
    </w:p>
    <w:p w14:paraId="7BB612A1" w14:textId="281D9E62" w:rsidR="00287C3F" w:rsidRDefault="00287C3F">
      <w:pPr>
        <w:ind w:left="720" w:hanging="720"/>
        <w:jc w:val="both"/>
        <w:rPr>
          <w:rFonts w:ascii="Times New Roman" w:eastAsia="Times New Roman" w:hAnsi="Times New Roman" w:cs="Times New Roman"/>
          <w:sz w:val="24"/>
          <w:szCs w:val="24"/>
        </w:rPr>
      </w:pPr>
      <w:r w:rsidRPr="00E12DBC">
        <w:rPr>
          <w:rFonts w:ascii="Times New Roman" w:eastAsia="Times New Roman" w:hAnsi="Times New Roman" w:cs="Times New Roman"/>
          <w:sz w:val="24"/>
          <w:szCs w:val="24"/>
          <w:lang w:val="es-ES"/>
        </w:rPr>
        <w:t xml:space="preserve">de los Reyes, G., &amp; </w:t>
      </w:r>
      <w:proofErr w:type="spellStart"/>
      <w:r w:rsidRPr="00E12DBC">
        <w:rPr>
          <w:rFonts w:ascii="Times New Roman" w:eastAsia="Times New Roman" w:hAnsi="Times New Roman" w:cs="Times New Roman"/>
          <w:sz w:val="24"/>
          <w:szCs w:val="24"/>
          <w:lang w:val="es-ES"/>
        </w:rPr>
        <w:t>Scholz</w:t>
      </w:r>
      <w:proofErr w:type="spellEnd"/>
      <w:r w:rsidRPr="00E12DBC">
        <w:rPr>
          <w:rFonts w:ascii="Times New Roman" w:eastAsia="Times New Roman" w:hAnsi="Times New Roman" w:cs="Times New Roman"/>
          <w:sz w:val="24"/>
          <w:szCs w:val="24"/>
          <w:lang w:val="es-ES"/>
        </w:rPr>
        <w:t xml:space="preserve">, M. (2022). </w:t>
      </w:r>
      <w:r w:rsidRPr="00287C3F">
        <w:rPr>
          <w:rFonts w:ascii="Times New Roman" w:eastAsia="Times New Roman" w:hAnsi="Times New Roman" w:cs="Times New Roman"/>
          <w:sz w:val="24"/>
          <w:szCs w:val="24"/>
        </w:rPr>
        <w:t>Assessing the Legitimacy of Corporate Political Activity: Uber and the Quest for Responsible Innovation. Journal of Business Ethics, 1-19.</w:t>
      </w:r>
    </w:p>
    <w:p w14:paraId="7A6B329F"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Doh, J. P., Lawton, T. C., &amp; </w:t>
      </w:r>
      <w:proofErr w:type="spellStart"/>
      <w:r>
        <w:rPr>
          <w:rFonts w:ascii="Times New Roman" w:eastAsia="Times New Roman" w:hAnsi="Times New Roman" w:cs="Times New Roman"/>
          <w:sz w:val="24"/>
          <w:szCs w:val="24"/>
        </w:rPr>
        <w:t>Rajwani</w:t>
      </w:r>
      <w:proofErr w:type="spellEnd"/>
      <w:r>
        <w:rPr>
          <w:rFonts w:ascii="Times New Roman" w:eastAsia="Times New Roman" w:hAnsi="Times New Roman" w:cs="Times New Roman"/>
          <w:sz w:val="24"/>
          <w:szCs w:val="24"/>
        </w:rPr>
        <w:t>, T. (2012). Advancing nonmarket strategy research: Institutional perspectives in a changing world. </w:t>
      </w:r>
      <w:r>
        <w:rPr>
          <w:rFonts w:ascii="Times New Roman" w:eastAsia="Times New Roman" w:hAnsi="Times New Roman" w:cs="Times New Roman"/>
          <w:i/>
          <w:sz w:val="24"/>
          <w:szCs w:val="24"/>
        </w:rPr>
        <w:t>Academy of Management Perspectives</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(3), 22-39.</w:t>
      </w:r>
    </w:p>
    <w:p w14:paraId="48FE3CB2" w14:textId="06FD835A"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Duchin</w:t>
      </w:r>
      <w:proofErr w:type="spellEnd"/>
      <w:r>
        <w:rPr>
          <w:rFonts w:ascii="Times New Roman" w:eastAsia="Times New Roman" w:hAnsi="Times New Roman" w:cs="Times New Roman"/>
          <w:sz w:val="24"/>
          <w:szCs w:val="24"/>
        </w:rPr>
        <w:t xml:space="preserve">, R. and </w:t>
      </w:r>
      <w:proofErr w:type="spellStart"/>
      <w:r>
        <w:rPr>
          <w:rFonts w:ascii="Times New Roman" w:eastAsia="Times New Roman" w:hAnsi="Times New Roman" w:cs="Times New Roman"/>
          <w:sz w:val="24"/>
          <w:szCs w:val="24"/>
        </w:rPr>
        <w:t>Sosyura</w:t>
      </w:r>
      <w:proofErr w:type="spellEnd"/>
      <w:r>
        <w:rPr>
          <w:rFonts w:ascii="Times New Roman" w:eastAsia="Times New Roman" w:hAnsi="Times New Roman" w:cs="Times New Roman"/>
          <w:sz w:val="24"/>
          <w:szCs w:val="24"/>
        </w:rPr>
        <w:t>, D., 2012. The politics of government investment. Journal of Financial Economics, 106(1), pp.24–48.</w:t>
      </w:r>
    </w:p>
    <w:p w14:paraId="5C6B45D7" w14:textId="77777777"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Faccio</w:t>
      </w:r>
      <w:proofErr w:type="spellEnd"/>
      <w:r>
        <w:rPr>
          <w:rFonts w:ascii="Times New Roman" w:eastAsia="Times New Roman" w:hAnsi="Times New Roman" w:cs="Times New Roman"/>
          <w:sz w:val="24"/>
          <w:szCs w:val="24"/>
        </w:rPr>
        <w:t>, M., 2006. Politically connected firms. American Economic Review, 96(1), pp.369–386.</w:t>
      </w:r>
    </w:p>
    <w:p w14:paraId="1A633441" w14:textId="77777777"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M., 2010. Differences between politically connected and nonconnected firms: A cross</w:t>
      </w:r>
      <w:r>
        <w:rPr>
          <w:rFonts w:ascii="Cambria Math" w:eastAsia="Cambria Math" w:hAnsi="Cambria Math" w:cs="Cambria Math"/>
          <w:sz w:val="24"/>
          <w:szCs w:val="24"/>
        </w:rPr>
        <w:t>‐</w:t>
      </w:r>
      <w:r>
        <w:rPr>
          <w:rFonts w:ascii="Times New Roman" w:eastAsia="Times New Roman" w:hAnsi="Times New Roman" w:cs="Times New Roman"/>
          <w:sz w:val="24"/>
          <w:szCs w:val="24"/>
        </w:rPr>
        <w:t>country analysis. Financial Management, 39(3), pp.905–928.</w:t>
      </w:r>
    </w:p>
    <w:p w14:paraId="6CBC592A" w14:textId="77777777"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Faccio</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Masulis</w:t>
      </w:r>
      <w:proofErr w:type="spellEnd"/>
      <w:r>
        <w:rPr>
          <w:rFonts w:ascii="Times New Roman" w:eastAsia="Times New Roman" w:hAnsi="Times New Roman" w:cs="Times New Roman"/>
          <w:sz w:val="24"/>
          <w:szCs w:val="24"/>
        </w:rPr>
        <w:t>, R.W. and McConnell, J.J., 2006. Political connections and corporate bailouts. The Journal of Finance, 61(6), pp.2597–2635.</w:t>
      </w:r>
    </w:p>
    <w:p w14:paraId="10B58A82"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Farag, H., and </w:t>
      </w:r>
      <w:proofErr w:type="spellStart"/>
      <w:r>
        <w:rPr>
          <w:rFonts w:ascii="Times New Roman" w:eastAsia="Times New Roman" w:hAnsi="Times New Roman" w:cs="Times New Roman"/>
          <w:sz w:val="24"/>
          <w:szCs w:val="24"/>
        </w:rPr>
        <w:t>Mallin</w:t>
      </w:r>
      <w:proofErr w:type="spellEnd"/>
      <w:r>
        <w:rPr>
          <w:rFonts w:ascii="Times New Roman" w:eastAsia="Times New Roman" w:hAnsi="Times New Roman" w:cs="Times New Roman"/>
          <w:sz w:val="24"/>
          <w:szCs w:val="24"/>
        </w:rPr>
        <w:t xml:space="preserve">, C. (2016). The influence of CEO demographic characteristics on corporate risk-taking: evidence from Chinese IPOs. The European Journal of Finance, 22(3), pp.1–30. </w:t>
      </w:r>
    </w:p>
    <w:p w14:paraId="6E8C9646" w14:textId="77777777"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Fisman</w:t>
      </w:r>
      <w:proofErr w:type="spellEnd"/>
      <w:r>
        <w:rPr>
          <w:rFonts w:ascii="Times New Roman" w:eastAsia="Times New Roman" w:hAnsi="Times New Roman" w:cs="Times New Roman"/>
          <w:sz w:val="24"/>
          <w:szCs w:val="24"/>
        </w:rPr>
        <w:t>, R., 2001. Estimating the value of political connections. American Economic Review, 91(4), pp.1095–1102.</w:t>
      </w:r>
    </w:p>
    <w:p w14:paraId="345E3652"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Habib, A., Ranasinghe, D., </w:t>
      </w:r>
      <w:proofErr w:type="spellStart"/>
      <w:r>
        <w:rPr>
          <w:rFonts w:ascii="Times New Roman" w:eastAsia="Times New Roman" w:hAnsi="Times New Roman" w:cs="Times New Roman"/>
          <w:sz w:val="24"/>
          <w:szCs w:val="24"/>
        </w:rPr>
        <w:t>Muhammadi</w:t>
      </w:r>
      <w:proofErr w:type="spellEnd"/>
      <w:r>
        <w:rPr>
          <w:rFonts w:ascii="Times New Roman" w:eastAsia="Times New Roman" w:hAnsi="Times New Roman" w:cs="Times New Roman"/>
          <w:sz w:val="24"/>
          <w:szCs w:val="24"/>
        </w:rPr>
        <w:t>, A.H. and Islam, A., 2018. Political connections, financial reporting and auditing: Survey of the empirical literature. Journal of International Accounting, Auditing and Taxation, 31, pp.37–51.</w:t>
      </w:r>
    </w:p>
    <w:p w14:paraId="244F0F2A"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Hillman, A.J., 2005. Politicians on the board of directors: Do connections affect the bottom </w:t>
      </w:r>
      <w:proofErr w:type="gramStart"/>
      <w:r>
        <w:rPr>
          <w:rFonts w:ascii="Times New Roman" w:eastAsia="Times New Roman" w:hAnsi="Times New Roman" w:cs="Times New Roman"/>
          <w:sz w:val="24"/>
          <w:szCs w:val="24"/>
        </w:rPr>
        <w:t>line?.</w:t>
      </w:r>
      <w:proofErr w:type="gramEnd"/>
      <w:r>
        <w:rPr>
          <w:rFonts w:ascii="Times New Roman" w:eastAsia="Times New Roman" w:hAnsi="Times New Roman" w:cs="Times New Roman"/>
          <w:sz w:val="24"/>
          <w:szCs w:val="24"/>
        </w:rPr>
        <w:t xml:space="preserve"> Journal of Management, 31(3), pp.464–481.</w:t>
      </w:r>
    </w:p>
    <w:p w14:paraId="0805714A"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Houston, J.F., Jiang, L., Lin, C. and Ma, Y., 2014. Political connections and the cost of bank loans. Journal of Accounting Research, 52(1), pp.193–243.</w:t>
      </w:r>
    </w:p>
    <w:p w14:paraId="18B02A24"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Jensen, M.C. and </w:t>
      </w:r>
      <w:proofErr w:type="spellStart"/>
      <w:r>
        <w:rPr>
          <w:rFonts w:ascii="Times New Roman" w:eastAsia="Times New Roman" w:hAnsi="Times New Roman" w:cs="Times New Roman"/>
          <w:sz w:val="24"/>
          <w:szCs w:val="24"/>
        </w:rPr>
        <w:t>Meckling</w:t>
      </w:r>
      <w:proofErr w:type="spellEnd"/>
      <w:r>
        <w:rPr>
          <w:rFonts w:ascii="Times New Roman" w:eastAsia="Times New Roman" w:hAnsi="Times New Roman" w:cs="Times New Roman"/>
          <w:sz w:val="24"/>
          <w:szCs w:val="24"/>
        </w:rPr>
        <w:t>, W.H., 1976. Theory of the firm: Managerial behavior, agency costs and ownership structure. Journal of financial economics, 3(4), pp.305–360.</w:t>
      </w:r>
    </w:p>
    <w:p w14:paraId="394D730E" w14:textId="5B697293"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Johnson, S. and Mitton, T., 2003. Cronyism and capital controls: evidence from Malaysia. Journal of Financial Economics, 67(2), pp.351–382.</w:t>
      </w:r>
    </w:p>
    <w:p w14:paraId="775D52F5" w14:textId="2A369BC0" w:rsidR="009A00F0" w:rsidRDefault="009A00F0">
      <w:pPr>
        <w:ind w:left="720" w:hanging="720"/>
        <w:jc w:val="both"/>
        <w:rPr>
          <w:rFonts w:ascii="Times New Roman" w:eastAsia="Times New Roman" w:hAnsi="Times New Roman" w:cs="Times New Roman"/>
          <w:sz w:val="24"/>
          <w:szCs w:val="24"/>
        </w:rPr>
      </w:pPr>
      <w:r w:rsidRPr="009A00F0">
        <w:rPr>
          <w:rFonts w:ascii="Times New Roman" w:eastAsia="Times New Roman" w:hAnsi="Times New Roman" w:cs="Times New Roman"/>
          <w:sz w:val="24"/>
          <w:szCs w:val="24"/>
        </w:rPr>
        <w:t xml:space="preserve">Khan, A., </w:t>
      </w:r>
      <w:proofErr w:type="spellStart"/>
      <w:r w:rsidRPr="009A00F0">
        <w:rPr>
          <w:rFonts w:ascii="Times New Roman" w:eastAsia="Times New Roman" w:hAnsi="Times New Roman" w:cs="Times New Roman"/>
          <w:sz w:val="24"/>
          <w:szCs w:val="24"/>
        </w:rPr>
        <w:t>Mihret</w:t>
      </w:r>
      <w:proofErr w:type="spellEnd"/>
      <w:r w:rsidRPr="009A00F0">
        <w:rPr>
          <w:rFonts w:ascii="Times New Roman" w:eastAsia="Times New Roman" w:hAnsi="Times New Roman" w:cs="Times New Roman"/>
          <w:sz w:val="24"/>
          <w:szCs w:val="24"/>
        </w:rPr>
        <w:t xml:space="preserve">, D.G. and </w:t>
      </w:r>
      <w:proofErr w:type="spellStart"/>
      <w:r w:rsidRPr="009A00F0">
        <w:rPr>
          <w:rFonts w:ascii="Times New Roman" w:eastAsia="Times New Roman" w:hAnsi="Times New Roman" w:cs="Times New Roman"/>
          <w:sz w:val="24"/>
          <w:szCs w:val="24"/>
        </w:rPr>
        <w:t>Muttakin</w:t>
      </w:r>
      <w:proofErr w:type="spellEnd"/>
      <w:r w:rsidRPr="009A00F0">
        <w:rPr>
          <w:rFonts w:ascii="Times New Roman" w:eastAsia="Times New Roman" w:hAnsi="Times New Roman" w:cs="Times New Roman"/>
          <w:sz w:val="24"/>
          <w:szCs w:val="24"/>
        </w:rPr>
        <w:t>, M.B., 2016. Corporate political connections, agency costs and audit quality. International Journal of Accounting &amp; Information Management.</w:t>
      </w:r>
    </w:p>
    <w:p w14:paraId="132A72EB" w14:textId="4FB8E7BE" w:rsidR="00253ED8" w:rsidRDefault="00253ED8">
      <w:pPr>
        <w:ind w:left="720" w:hanging="720"/>
        <w:jc w:val="both"/>
        <w:rPr>
          <w:rFonts w:ascii="Times New Roman" w:eastAsia="Times New Roman" w:hAnsi="Times New Roman" w:cs="Times New Roman"/>
          <w:sz w:val="24"/>
          <w:szCs w:val="24"/>
        </w:rPr>
      </w:pPr>
      <w:proofErr w:type="spellStart"/>
      <w:r w:rsidRPr="00253ED8">
        <w:rPr>
          <w:rFonts w:ascii="Times New Roman" w:eastAsia="Times New Roman" w:hAnsi="Times New Roman" w:cs="Times New Roman"/>
          <w:sz w:val="24"/>
          <w:szCs w:val="24"/>
        </w:rPr>
        <w:t>Khlif</w:t>
      </w:r>
      <w:proofErr w:type="spellEnd"/>
      <w:r w:rsidRPr="00253ED8">
        <w:rPr>
          <w:rFonts w:ascii="Times New Roman" w:eastAsia="Times New Roman" w:hAnsi="Times New Roman" w:cs="Times New Roman"/>
          <w:sz w:val="24"/>
          <w:szCs w:val="24"/>
        </w:rPr>
        <w:t>, H. and Amara, I., 2019. Political connections, corruption and tax evasion: a cross-country investigation. Journal of Financial Crime, 26(2), pp.401-411.</w:t>
      </w:r>
    </w:p>
    <w:p w14:paraId="214EBE9D" w14:textId="77777777" w:rsidR="00D3121C" w:rsidRDefault="00E139B0">
      <w:pPr>
        <w:ind w:left="720" w:hanging="720"/>
        <w:jc w:val="both"/>
        <w:rPr>
          <w:rFonts w:ascii="Times New Roman" w:eastAsia="Times New Roman" w:hAnsi="Times New Roman" w:cs="Times New Roman"/>
          <w:sz w:val="24"/>
          <w:szCs w:val="24"/>
        </w:rPr>
      </w:pPr>
      <w:bookmarkStart w:id="18" w:name="_Hlk120791703"/>
      <w:r>
        <w:rPr>
          <w:rFonts w:ascii="Times New Roman" w:eastAsia="Times New Roman" w:hAnsi="Times New Roman" w:cs="Times New Roman"/>
          <w:sz w:val="24"/>
          <w:szCs w:val="24"/>
        </w:rPr>
        <w:t>Khwaja, A.I. and Mian, A., 2005. Do lenders favor politically connected firms? Rent provision in an emerging financial market. The Quarterly Journal of Economics, 120(4), pp.1371–1411.</w:t>
      </w:r>
    </w:p>
    <w:bookmarkEnd w:id="18"/>
    <w:p w14:paraId="1597984A" w14:textId="65E4D9E5" w:rsidR="003410A0" w:rsidRDefault="003410A0">
      <w:pPr>
        <w:ind w:left="720" w:hanging="720"/>
        <w:jc w:val="both"/>
        <w:rPr>
          <w:rFonts w:ascii="Times New Roman" w:eastAsia="Times New Roman" w:hAnsi="Times New Roman" w:cs="Times New Roman"/>
          <w:sz w:val="24"/>
          <w:szCs w:val="24"/>
        </w:rPr>
      </w:pPr>
      <w:r w:rsidRPr="003410A0">
        <w:rPr>
          <w:rFonts w:ascii="Times New Roman" w:eastAsia="Times New Roman" w:hAnsi="Times New Roman" w:cs="Times New Roman"/>
          <w:sz w:val="24"/>
          <w:szCs w:val="24"/>
        </w:rPr>
        <w:t xml:space="preserve">Kim, T., 2018. Does a firm's political capital affect its investment and </w:t>
      </w:r>
      <w:proofErr w:type="gramStart"/>
      <w:r w:rsidRPr="003410A0">
        <w:rPr>
          <w:rFonts w:ascii="Times New Roman" w:eastAsia="Times New Roman" w:hAnsi="Times New Roman" w:cs="Times New Roman"/>
          <w:sz w:val="24"/>
          <w:szCs w:val="24"/>
        </w:rPr>
        <w:t>innovation?.</w:t>
      </w:r>
      <w:proofErr w:type="gramEnd"/>
      <w:r w:rsidRPr="003410A0">
        <w:rPr>
          <w:rFonts w:ascii="Times New Roman" w:eastAsia="Times New Roman" w:hAnsi="Times New Roman" w:cs="Times New Roman"/>
          <w:sz w:val="24"/>
          <w:szCs w:val="24"/>
        </w:rPr>
        <w:t xml:space="preserve"> Available at SSRN 2971752.</w:t>
      </w:r>
    </w:p>
    <w:p w14:paraId="681D7849" w14:textId="2B41C7B8"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Kornai</w:t>
      </w:r>
      <w:proofErr w:type="spellEnd"/>
      <w:r>
        <w:rPr>
          <w:rFonts w:ascii="Times New Roman" w:eastAsia="Times New Roman" w:hAnsi="Times New Roman" w:cs="Times New Roman"/>
          <w:sz w:val="24"/>
          <w:szCs w:val="24"/>
        </w:rPr>
        <w:t xml:space="preserve">, J., 1979. Resource-constrained versus demand-constrained systems. </w:t>
      </w:r>
      <w:proofErr w:type="spellStart"/>
      <w:r>
        <w:rPr>
          <w:rFonts w:ascii="Times New Roman" w:eastAsia="Times New Roman" w:hAnsi="Times New Roman" w:cs="Times New Roman"/>
          <w:sz w:val="24"/>
          <w:szCs w:val="24"/>
        </w:rPr>
        <w:t>Econometrica</w:t>
      </w:r>
      <w:proofErr w:type="spellEnd"/>
      <w:r>
        <w:rPr>
          <w:rFonts w:ascii="Times New Roman" w:eastAsia="Times New Roman" w:hAnsi="Times New Roman" w:cs="Times New Roman"/>
          <w:sz w:val="24"/>
          <w:szCs w:val="24"/>
        </w:rPr>
        <w:t>: Journal of the Econometric Society, pp.801-819.</w:t>
      </w:r>
    </w:p>
    <w:p w14:paraId="4D9C88DF" w14:textId="49CEC2FC" w:rsidR="00D3121C" w:rsidRPr="00044F21" w:rsidRDefault="00E139B0">
      <w:pPr>
        <w:ind w:left="720" w:hanging="720"/>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rPr>
        <w:t>Kornai</w:t>
      </w:r>
      <w:proofErr w:type="spellEnd"/>
      <w:r>
        <w:rPr>
          <w:rFonts w:ascii="Times New Roman" w:eastAsia="Times New Roman" w:hAnsi="Times New Roman" w:cs="Times New Roman"/>
          <w:sz w:val="24"/>
          <w:szCs w:val="24"/>
        </w:rPr>
        <w:t xml:space="preserve">, J., 1986. The soft budget constraint. </w:t>
      </w:r>
      <w:proofErr w:type="spellStart"/>
      <w:r w:rsidRPr="00044F21">
        <w:rPr>
          <w:rFonts w:ascii="Times New Roman" w:eastAsia="Times New Roman" w:hAnsi="Times New Roman" w:cs="Times New Roman"/>
          <w:sz w:val="24"/>
          <w:szCs w:val="24"/>
          <w:lang w:val="en-GB"/>
        </w:rPr>
        <w:t>Kyklos</w:t>
      </w:r>
      <w:proofErr w:type="spellEnd"/>
      <w:r w:rsidRPr="00044F21">
        <w:rPr>
          <w:rFonts w:ascii="Times New Roman" w:eastAsia="Times New Roman" w:hAnsi="Times New Roman" w:cs="Times New Roman"/>
          <w:sz w:val="24"/>
          <w:szCs w:val="24"/>
          <w:lang w:val="en-GB"/>
        </w:rPr>
        <w:t>, 39(1), pp.3–30.</w:t>
      </w:r>
    </w:p>
    <w:p w14:paraId="1C1B1BCF" w14:textId="2B227E77" w:rsidR="008B5F85" w:rsidRPr="00044F21" w:rsidRDefault="00AB5B73">
      <w:pPr>
        <w:ind w:left="720" w:hanging="720"/>
        <w:jc w:val="both"/>
        <w:rPr>
          <w:rFonts w:ascii="Times New Roman" w:eastAsia="Times New Roman" w:hAnsi="Times New Roman" w:cs="Times New Roman"/>
          <w:sz w:val="24"/>
          <w:szCs w:val="24"/>
          <w:lang w:val="en-GB"/>
        </w:rPr>
      </w:pPr>
      <w:proofErr w:type="spellStart"/>
      <w:r w:rsidRPr="00044F21">
        <w:rPr>
          <w:rFonts w:ascii="Times New Roman" w:eastAsia="Times New Roman" w:hAnsi="Times New Roman" w:cs="Times New Roman"/>
          <w:sz w:val="24"/>
          <w:szCs w:val="24"/>
          <w:lang w:val="en-GB"/>
        </w:rPr>
        <w:t>Krammer</w:t>
      </w:r>
      <w:proofErr w:type="spellEnd"/>
      <w:r w:rsidRPr="00044F21">
        <w:rPr>
          <w:rFonts w:ascii="Times New Roman" w:eastAsia="Times New Roman" w:hAnsi="Times New Roman" w:cs="Times New Roman"/>
          <w:sz w:val="24"/>
          <w:szCs w:val="24"/>
          <w:lang w:val="en-GB"/>
        </w:rPr>
        <w:t>, S.M. and Jimenez, A., 2020. Do political connections matter for firm innovation? Evidence from emerging markets in Central Asia and Eastern Europe. Technological Forecasting and Social Change, 151, p.119669.</w:t>
      </w:r>
    </w:p>
    <w:p w14:paraId="093BB2A0"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Liang, H. and </w:t>
      </w:r>
      <w:proofErr w:type="spellStart"/>
      <w:r>
        <w:rPr>
          <w:rFonts w:ascii="Times New Roman" w:eastAsia="Times New Roman" w:hAnsi="Times New Roman" w:cs="Times New Roman"/>
          <w:sz w:val="24"/>
          <w:szCs w:val="24"/>
        </w:rPr>
        <w:t>Renneboog</w:t>
      </w:r>
      <w:proofErr w:type="spellEnd"/>
      <w:r>
        <w:rPr>
          <w:rFonts w:ascii="Times New Roman" w:eastAsia="Times New Roman" w:hAnsi="Times New Roman" w:cs="Times New Roman"/>
          <w:sz w:val="24"/>
          <w:szCs w:val="24"/>
        </w:rPr>
        <w:t>, L., 2017. On the foundations of corporate social responsibility. The Journal of Finance, 72(2), pp.853–910.</w:t>
      </w:r>
    </w:p>
    <w:p w14:paraId="08200F9F" w14:textId="77777777"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Masulis</w:t>
      </w:r>
      <w:proofErr w:type="spellEnd"/>
      <w:r>
        <w:rPr>
          <w:rFonts w:ascii="Times New Roman" w:eastAsia="Times New Roman" w:hAnsi="Times New Roman" w:cs="Times New Roman"/>
          <w:sz w:val="24"/>
          <w:szCs w:val="24"/>
        </w:rPr>
        <w:t>, R.W. and Reza, S.W., 2014. Agency problems of corporate philanthropy. The Review of Financial Studies, 28(2), pp.592-636.</w:t>
      </w:r>
    </w:p>
    <w:p w14:paraId="2338EA17" w14:textId="5904191C" w:rsidR="00D3121C" w:rsidRDefault="00E139B0">
      <w:pPr>
        <w:ind w:left="720" w:hanging="720"/>
        <w:jc w:val="both"/>
        <w:rPr>
          <w:rFonts w:ascii="Times New Roman" w:eastAsia="Times New Roman" w:hAnsi="Times New Roman" w:cs="Times New Roman"/>
          <w:sz w:val="24"/>
          <w:szCs w:val="24"/>
        </w:rPr>
      </w:pPr>
      <w:proofErr w:type="spellStart"/>
      <w:r w:rsidRPr="008D1BDE">
        <w:rPr>
          <w:rFonts w:ascii="Times New Roman" w:eastAsia="Times New Roman" w:hAnsi="Times New Roman" w:cs="Times New Roman"/>
          <w:sz w:val="24"/>
          <w:szCs w:val="24"/>
          <w:lang w:val="en-GB"/>
        </w:rPr>
        <w:t>Mellahi</w:t>
      </w:r>
      <w:proofErr w:type="spellEnd"/>
      <w:r w:rsidRPr="008D1BDE">
        <w:rPr>
          <w:rFonts w:ascii="Times New Roman" w:eastAsia="Times New Roman" w:hAnsi="Times New Roman" w:cs="Times New Roman"/>
          <w:sz w:val="24"/>
          <w:szCs w:val="24"/>
          <w:lang w:val="en-GB"/>
        </w:rPr>
        <w:t xml:space="preserve">, K., </w:t>
      </w:r>
      <w:proofErr w:type="spellStart"/>
      <w:r w:rsidRPr="008D1BDE">
        <w:rPr>
          <w:rFonts w:ascii="Times New Roman" w:eastAsia="Times New Roman" w:hAnsi="Times New Roman" w:cs="Times New Roman"/>
          <w:sz w:val="24"/>
          <w:szCs w:val="24"/>
          <w:lang w:val="en-GB"/>
        </w:rPr>
        <w:t>Frynas</w:t>
      </w:r>
      <w:proofErr w:type="spellEnd"/>
      <w:r w:rsidRPr="008D1BDE">
        <w:rPr>
          <w:rFonts w:ascii="Times New Roman" w:eastAsia="Times New Roman" w:hAnsi="Times New Roman" w:cs="Times New Roman"/>
          <w:sz w:val="24"/>
          <w:szCs w:val="24"/>
          <w:lang w:val="en-GB"/>
        </w:rPr>
        <w:t xml:space="preserve">, J. G., Sun, P., &amp; Siegel, D. (2016). </w:t>
      </w:r>
      <w:r>
        <w:rPr>
          <w:rFonts w:ascii="Times New Roman" w:eastAsia="Times New Roman" w:hAnsi="Times New Roman" w:cs="Times New Roman"/>
          <w:sz w:val="24"/>
          <w:szCs w:val="24"/>
        </w:rPr>
        <w:t>A review of the nonmarket strategy literature: Toward a multi-theoretical integration. </w:t>
      </w:r>
      <w:r>
        <w:rPr>
          <w:rFonts w:ascii="Times New Roman" w:eastAsia="Times New Roman" w:hAnsi="Times New Roman" w:cs="Times New Roman"/>
          <w:i/>
          <w:sz w:val="24"/>
          <w:szCs w:val="24"/>
        </w:rPr>
        <w:t>Journal of management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42</w:t>
      </w:r>
      <w:r>
        <w:rPr>
          <w:rFonts w:ascii="Times New Roman" w:eastAsia="Times New Roman" w:hAnsi="Times New Roman" w:cs="Times New Roman"/>
          <w:sz w:val="24"/>
          <w:szCs w:val="24"/>
        </w:rPr>
        <w:t>(1), 143-173.</w:t>
      </w:r>
    </w:p>
    <w:p w14:paraId="3C4942E3" w14:textId="4627FA9E" w:rsidR="00241C81" w:rsidRDefault="00241C81">
      <w:pPr>
        <w:ind w:left="720" w:hanging="720"/>
        <w:jc w:val="both"/>
        <w:rPr>
          <w:rFonts w:ascii="Times New Roman" w:eastAsia="Times New Roman" w:hAnsi="Times New Roman" w:cs="Times New Roman"/>
          <w:i/>
          <w:iCs/>
          <w:sz w:val="24"/>
          <w:szCs w:val="24"/>
        </w:rPr>
      </w:pPr>
      <w:r w:rsidRPr="00241C81">
        <w:rPr>
          <w:rFonts w:ascii="Times New Roman" w:eastAsia="Times New Roman" w:hAnsi="Times New Roman" w:cs="Times New Roman"/>
          <w:sz w:val="24"/>
          <w:szCs w:val="24"/>
        </w:rPr>
        <w:t xml:space="preserve">Nguyen, T.X., Hoang, K., Nguyen, C.C. and Bach, T.N., 2021. Do different political connections affect firms' distress risk </w:t>
      </w:r>
      <w:proofErr w:type="gramStart"/>
      <w:r w:rsidRPr="00241C81">
        <w:rPr>
          <w:rFonts w:ascii="Times New Roman" w:eastAsia="Times New Roman" w:hAnsi="Times New Roman" w:cs="Times New Roman"/>
          <w:sz w:val="24"/>
          <w:szCs w:val="24"/>
        </w:rPr>
        <w:t>differently?.</w:t>
      </w:r>
      <w:proofErr w:type="gramEnd"/>
      <w:r w:rsidRPr="00241C81">
        <w:rPr>
          <w:rFonts w:ascii="Times New Roman" w:eastAsia="Times New Roman" w:hAnsi="Times New Roman" w:cs="Times New Roman"/>
          <w:sz w:val="24"/>
          <w:szCs w:val="24"/>
        </w:rPr>
        <w:t xml:space="preserve"> International Journal of Emerging Markets.</w:t>
      </w:r>
      <w:r w:rsidR="005713E2">
        <w:rPr>
          <w:rFonts w:ascii="Times New Roman" w:eastAsia="Times New Roman" w:hAnsi="Times New Roman" w:cs="Times New Roman"/>
          <w:sz w:val="24"/>
          <w:szCs w:val="24"/>
        </w:rPr>
        <w:t xml:space="preserve"> </w:t>
      </w:r>
      <w:r w:rsidR="005713E2" w:rsidRPr="005713E2">
        <w:rPr>
          <w:rFonts w:ascii="Times New Roman" w:eastAsia="Times New Roman" w:hAnsi="Times New Roman" w:cs="Times New Roman"/>
          <w:i/>
          <w:iCs/>
          <w:sz w:val="24"/>
          <w:szCs w:val="24"/>
        </w:rPr>
        <w:t>Pre-print.</w:t>
      </w:r>
    </w:p>
    <w:p w14:paraId="5009329D" w14:textId="4CB3BD2F" w:rsidR="00B66D33" w:rsidRDefault="00B66D33">
      <w:pPr>
        <w:ind w:left="720" w:hanging="720"/>
        <w:jc w:val="both"/>
        <w:rPr>
          <w:rFonts w:ascii="Times New Roman" w:eastAsia="Times New Roman" w:hAnsi="Times New Roman" w:cs="Times New Roman"/>
          <w:sz w:val="24"/>
          <w:szCs w:val="24"/>
        </w:rPr>
      </w:pPr>
      <w:proofErr w:type="spellStart"/>
      <w:r w:rsidRPr="00B66D33">
        <w:rPr>
          <w:rFonts w:ascii="Times New Roman" w:eastAsia="Times New Roman" w:hAnsi="Times New Roman" w:cs="Times New Roman"/>
          <w:sz w:val="24"/>
          <w:szCs w:val="24"/>
        </w:rPr>
        <w:t>Prasetyo</w:t>
      </w:r>
      <w:proofErr w:type="spellEnd"/>
      <w:r w:rsidRPr="00B66D33">
        <w:rPr>
          <w:rFonts w:ascii="Times New Roman" w:eastAsia="Times New Roman" w:hAnsi="Times New Roman" w:cs="Times New Roman"/>
          <w:sz w:val="24"/>
          <w:szCs w:val="24"/>
        </w:rPr>
        <w:t xml:space="preserve">, K. and </w:t>
      </w:r>
      <w:proofErr w:type="spellStart"/>
      <w:r w:rsidRPr="00B66D33">
        <w:rPr>
          <w:rFonts w:ascii="Times New Roman" w:eastAsia="Times New Roman" w:hAnsi="Times New Roman" w:cs="Times New Roman"/>
          <w:sz w:val="24"/>
          <w:szCs w:val="24"/>
        </w:rPr>
        <w:t>Nasution</w:t>
      </w:r>
      <w:proofErr w:type="spellEnd"/>
      <w:r w:rsidRPr="00B66D33">
        <w:rPr>
          <w:rFonts w:ascii="Times New Roman" w:eastAsia="Times New Roman" w:hAnsi="Times New Roman" w:cs="Times New Roman"/>
          <w:sz w:val="24"/>
          <w:szCs w:val="24"/>
        </w:rPr>
        <w:t xml:space="preserve">, D., 2021. Are political connections beneficial or harmful toward firms’ performance? A meta-analysis </w:t>
      </w:r>
      <w:proofErr w:type="gramStart"/>
      <w:r w:rsidRPr="00B66D33">
        <w:rPr>
          <w:rFonts w:ascii="Times New Roman" w:eastAsia="Times New Roman" w:hAnsi="Times New Roman" w:cs="Times New Roman"/>
          <w:sz w:val="24"/>
          <w:szCs w:val="24"/>
        </w:rPr>
        <w:t>approach</w:t>
      </w:r>
      <w:proofErr w:type="gramEnd"/>
      <w:r w:rsidRPr="00B66D33">
        <w:rPr>
          <w:rFonts w:ascii="Times New Roman" w:eastAsia="Times New Roman" w:hAnsi="Times New Roman" w:cs="Times New Roman"/>
          <w:sz w:val="24"/>
          <w:szCs w:val="24"/>
        </w:rPr>
        <w:t>. Corporate Governance: The International Journal of Business in Society.</w:t>
      </w:r>
    </w:p>
    <w:p w14:paraId="266D9376" w14:textId="3CA80CAE" w:rsidR="0040556A" w:rsidRDefault="0040556A">
      <w:pPr>
        <w:ind w:left="720" w:hanging="720"/>
        <w:jc w:val="both"/>
        <w:rPr>
          <w:rFonts w:ascii="Times New Roman" w:eastAsia="Times New Roman" w:hAnsi="Times New Roman" w:cs="Times New Roman"/>
          <w:sz w:val="24"/>
          <w:szCs w:val="24"/>
        </w:rPr>
      </w:pPr>
      <w:bookmarkStart w:id="19" w:name="_Hlk120782361"/>
      <w:r w:rsidRPr="00E12DBC">
        <w:rPr>
          <w:rFonts w:ascii="Times New Roman" w:eastAsia="Times New Roman" w:hAnsi="Times New Roman" w:cs="Times New Roman"/>
          <w:sz w:val="24"/>
          <w:szCs w:val="24"/>
          <w:lang w:val="de-DE"/>
        </w:rPr>
        <w:t xml:space="preserve">Preuss, S. and Königsgruber, R., 2021. </w:t>
      </w:r>
      <w:r w:rsidRPr="0040556A">
        <w:rPr>
          <w:rFonts w:ascii="Times New Roman" w:eastAsia="Times New Roman" w:hAnsi="Times New Roman" w:cs="Times New Roman"/>
          <w:sz w:val="24"/>
          <w:szCs w:val="24"/>
        </w:rPr>
        <w:t>How do corporate political connections influence financial reporting? A synthesis of the literature. Journal of Accounting and Public Policy, 40(1), p.106802.</w:t>
      </w:r>
    </w:p>
    <w:bookmarkEnd w:id="19"/>
    <w:p w14:paraId="630DC465" w14:textId="779B4A7D" w:rsidR="00A51F73" w:rsidRDefault="00A51F73">
      <w:pPr>
        <w:ind w:left="720" w:hanging="720"/>
        <w:jc w:val="both"/>
        <w:rPr>
          <w:rFonts w:ascii="Times New Roman" w:eastAsia="Times New Roman" w:hAnsi="Times New Roman" w:cs="Times New Roman"/>
          <w:sz w:val="24"/>
          <w:szCs w:val="24"/>
        </w:rPr>
      </w:pPr>
      <w:r w:rsidRPr="00A51F73">
        <w:rPr>
          <w:rFonts w:ascii="Times New Roman" w:eastAsia="Times New Roman" w:hAnsi="Times New Roman" w:cs="Times New Roman"/>
          <w:sz w:val="24"/>
          <w:szCs w:val="24"/>
        </w:rPr>
        <w:t>Schoenherr, D., 2019. Political connections and allocative distortions. The Journal of Finance, 74(2), pp.543-586.</w:t>
      </w:r>
    </w:p>
    <w:p w14:paraId="1B859154" w14:textId="08FD580F" w:rsidR="00482555" w:rsidRDefault="00482555">
      <w:pPr>
        <w:ind w:left="720" w:hanging="720"/>
        <w:jc w:val="both"/>
        <w:rPr>
          <w:rFonts w:ascii="Times New Roman" w:eastAsia="Times New Roman" w:hAnsi="Times New Roman" w:cs="Times New Roman"/>
          <w:sz w:val="24"/>
          <w:szCs w:val="24"/>
        </w:rPr>
      </w:pPr>
      <w:r w:rsidRPr="00482555">
        <w:rPr>
          <w:rFonts w:ascii="Times New Roman" w:eastAsia="Times New Roman" w:hAnsi="Times New Roman" w:cs="Times New Roman"/>
          <w:sz w:val="24"/>
          <w:szCs w:val="24"/>
        </w:rPr>
        <w:t xml:space="preserve">Shahzad, F., Saeed, A., Asim, G.A., Qureshi, F., Rehman, I.U. and Qureshi, S., 2021. Political connections and firm performance: Further evidence using a </w:t>
      </w:r>
      <w:proofErr w:type="spellStart"/>
      <w:r w:rsidRPr="00482555">
        <w:rPr>
          <w:rFonts w:ascii="Times New Roman" w:eastAsia="Times New Roman" w:hAnsi="Times New Roman" w:cs="Times New Roman"/>
          <w:sz w:val="24"/>
          <w:szCs w:val="24"/>
        </w:rPr>
        <w:t>generalised</w:t>
      </w:r>
      <w:proofErr w:type="spellEnd"/>
      <w:r w:rsidRPr="00482555">
        <w:rPr>
          <w:rFonts w:ascii="Times New Roman" w:eastAsia="Times New Roman" w:hAnsi="Times New Roman" w:cs="Times New Roman"/>
          <w:sz w:val="24"/>
          <w:szCs w:val="24"/>
        </w:rPr>
        <w:t xml:space="preserve"> quantile regression approach. IIMB Management Review, 33(3), pp.205-213.</w:t>
      </w:r>
    </w:p>
    <w:p w14:paraId="5979329F" w14:textId="049E067E"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Sila, V., Gonzalez, A. and </w:t>
      </w:r>
      <w:proofErr w:type="spellStart"/>
      <w:r>
        <w:rPr>
          <w:rFonts w:ascii="Times New Roman" w:eastAsia="Times New Roman" w:hAnsi="Times New Roman" w:cs="Times New Roman"/>
          <w:sz w:val="24"/>
          <w:szCs w:val="24"/>
        </w:rPr>
        <w:t>Hagendorff</w:t>
      </w:r>
      <w:proofErr w:type="spellEnd"/>
      <w:r>
        <w:rPr>
          <w:rFonts w:ascii="Times New Roman" w:eastAsia="Times New Roman" w:hAnsi="Times New Roman" w:cs="Times New Roman"/>
          <w:sz w:val="24"/>
          <w:szCs w:val="24"/>
        </w:rPr>
        <w:t xml:space="preserve">, J., 2016. Women on board: Does boardroom gender diversity affect firm </w:t>
      </w:r>
      <w:proofErr w:type="gramStart"/>
      <w:r>
        <w:rPr>
          <w:rFonts w:ascii="Times New Roman" w:eastAsia="Times New Roman" w:hAnsi="Times New Roman" w:cs="Times New Roman"/>
          <w:sz w:val="24"/>
          <w:szCs w:val="24"/>
        </w:rPr>
        <w:t>risk?.</w:t>
      </w:r>
      <w:proofErr w:type="gramEnd"/>
      <w:r>
        <w:rPr>
          <w:rFonts w:ascii="Times New Roman" w:eastAsia="Times New Roman" w:hAnsi="Times New Roman" w:cs="Times New Roman"/>
          <w:sz w:val="24"/>
          <w:szCs w:val="24"/>
        </w:rPr>
        <w:t xml:space="preserve"> Journal of Corporate Finance, 36, pp.26–53.</w:t>
      </w:r>
    </w:p>
    <w:p w14:paraId="0C8BEA88" w14:textId="7F429F44" w:rsidR="0072608F" w:rsidRDefault="0072608F">
      <w:pPr>
        <w:ind w:left="720" w:hanging="720"/>
        <w:jc w:val="both"/>
        <w:rPr>
          <w:rFonts w:ascii="Times New Roman" w:eastAsia="Times New Roman" w:hAnsi="Times New Roman" w:cs="Times New Roman"/>
          <w:sz w:val="24"/>
          <w:szCs w:val="24"/>
        </w:rPr>
      </w:pPr>
      <w:r w:rsidRPr="0072608F">
        <w:rPr>
          <w:rFonts w:ascii="Times New Roman" w:eastAsia="Times New Roman" w:hAnsi="Times New Roman" w:cs="Times New Roman"/>
          <w:sz w:val="24"/>
          <w:szCs w:val="24"/>
        </w:rPr>
        <w:t xml:space="preserve">Ullah, S., Akhtar, P. and </w:t>
      </w:r>
      <w:proofErr w:type="spellStart"/>
      <w:r w:rsidRPr="0072608F">
        <w:rPr>
          <w:rFonts w:ascii="Times New Roman" w:eastAsia="Times New Roman" w:hAnsi="Times New Roman" w:cs="Times New Roman"/>
          <w:sz w:val="24"/>
          <w:szCs w:val="24"/>
        </w:rPr>
        <w:t>Zaefarian</w:t>
      </w:r>
      <w:proofErr w:type="spellEnd"/>
      <w:r w:rsidRPr="0072608F">
        <w:rPr>
          <w:rFonts w:ascii="Times New Roman" w:eastAsia="Times New Roman" w:hAnsi="Times New Roman" w:cs="Times New Roman"/>
          <w:sz w:val="24"/>
          <w:szCs w:val="24"/>
        </w:rPr>
        <w:t>, G., 2018. Dealing with endogeneity bias: The generalized method of moments (GMM) for panel data. Industrial Marketing Management, 71, pp.69-78.</w:t>
      </w:r>
    </w:p>
    <w:p w14:paraId="39E4FC99" w14:textId="0502B6D7" w:rsidR="0072608F" w:rsidRDefault="0072608F">
      <w:pPr>
        <w:ind w:left="720" w:hanging="720"/>
        <w:jc w:val="both"/>
        <w:rPr>
          <w:rFonts w:ascii="Times New Roman" w:eastAsia="Times New Roman" w:hAnsi="Times New Roman" w:cs="Times New Roman"/>
          <w:sz w:val="24"/>
          <w:szCs w:val="24"/>
        </w:rPr>
      </w:pPr>
      <w:r w:rsidRPr="0072608F">
        <w:rPr>
          <w:rFonts w:ascii="Times New Roman" w:eastAsia="Times New Roman" w:hAnsi="Times New Roman" w:cs="Times New Roman"/>
          <w:sz w:val="24"/>
          <w:szCs w:val="24"/>
        </w:rPr>
        <w:t xml:space="preserve">Ullah, S., </w:t>
      </w:r>
      <w:proofErr w:type="spellStart"/>
      <w:r w:rsidRPr="0072608F">
        <w:rPr>
          <w:rFonts w:ascii="Times New Roman" w:eastAsia="Times New Roman" w:hAnsi="Times New Roman" w:cs="Times New Roman"/>
          <w:sz w:val="24"/>
          <w:szCs w:val="24"/>
        </w:rPr>
        <w:t>Zaefarian</w:t>
      </w:r>
      <w:proofErr w:type="spellEnd"/>
      <w:r w:rsidRPr="0072608F">
        <w:rPr>
          <w:rFonts w:ascii="Times New Roman" w:eastAsia="Times New Roman" w:hAnsi="Times New Roman" w:cs="Times New Roman"/>
          <w:sz w:val="24"/>
          <w:szCs w:val="24"/>
        </w:rPr>
        <w:t xml:space="preserve">, G. and Ullah, F., 2021. How to use instrumental variables in addressing endogeneity? A step-by-step procedure for non-specialists. Industrial Marketing Management, 96, </w:t>
      </w:r>
      <w:proofErr w:type="gramStart"/>
      <w:r w:rsidRPr="0072608F">
        <w:rPr>
          <w:rFonts w:ascii="Times New Roman" w:eastAsia="Times New Roman" w:hAnsi="Times New Roman" w:cs="Times New Roman"/>
          <w:sz w:val="24"/>
          <w:szCs w:val="24"/>
        </w:rPr>
        <w:t>pp.A</w:t>
      </w:r>
      <w:proofErr w:type="gramEnd"/>
      <w:r w:rsidRPr="0072608F">
        <w:rPr>
          <w:rFonts w:ascii="Times New Roman" w:eastAsia="Times New Roman" w:hAnsi="Times New Roman" w:cs="Times New Roman"/>
          <w:sz w:val="24"/>
          <w:szCs w:val="24"/>
        </w:rPr>
        <w:t>1-A6.</w:t>
      </w:r>
    </w:p>
    <w:p w14:paraId="1997D56E" w14:textId="7560E835" w:rsidR="00D3121C" w:rsidRDefault="00E139B0">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Vallascas</w:t>
      </w:r>
      <w:proofErr w:type="spellEnd"/>
      <w:r>
        <w:rPr>
          <w:rFonts w:ascii="Times New Roman" w:eastAsia="Times New Roman" w:hAnsi="Times New Roman" w:cs="Times New Roman"/>
          <w:sz w:val="24"/>
          <w:szCs w:val="24"/>
        </w:rPr>
        <w:t xml:space="preserve">, F., Mollah, S., and </w:t>
      </w:r>
      <w:proofErr w:type="spellStart"/>
      <w:r>
        <w:rPr>
          <w:rFonts w:ascii="Times New Roman" w:eastAsia="Times New Roman" w:hAnsi="Times New Roman" w:cs="Times New Roman"/>
          <w:sz w:val="24"/>
          <w:szCs w:val="24"/>
        </w:rPr>
        <w:t>Keasey</w:t>
      </w:r>
      <w:proofErr w:type="spellEnd"/>
      <w:r>
        <w:rPr>
          <w:rFonts w:ascii="Times New Roman" w:eastAsia="Times New Roman" w:hAnsi="Times New Roman" w:cs="Times New Roman"/>
          <w:sz w:val="24"/>
          <w:szCs w:val="24"/>
        </w:rPr>
        <w:t>, K., 2017. Does the impact of board independence on large bank risks change after the global financial crisis? Journal of Corporate Finance, 44(3), pp.149–166.</w:t>
      </w:r>
    </w:p>
    <w:p w14:paraId="3B898BCD" w14:textId="65E1FA3D" w:rsidR="00A374BC" w:rsidRDefault="00A374BC">
      <w:pPr>
        <w:ind w:left="720" w:hanging="720"/>
        <w:jc w:val="both"/>
        <w:rPr>
          <w:rFonts w:ascii="Times New Roman" w:eastAsia="Times New Roman" w:hAnsi="Times New Roman" w:cs="Times New Roman"/>
          <w:sz w:val="24"/>
          <w:szCs w:val="24"/>
        </w:rPr>
      </w:pPr>
      <w:r w:rsidRPr="00AB6CBA">
        <w:rPr>
          <w:rFonts w:ascii="Times New Roman" w:eastAsia="Times New Roman" w:hAnsi="Times New Roman" w:cs="Times New Roman"/>
          <w:sz w:val="24"/>
          <w:szCs w:val="24"/>
          <w:lang w:val="en-GB"/>
        </w:rPr>
        <w:t xml:space="preserve">Wei, Y., Jia, N., &amp; </w:t>
      </w:r>
      <w:proofErr w:type="spellStart"/>
      <w:r w:rsidRPr="00AB6CBA">
        <w:rPr>
          <w:rFonts w:ascii="Times New Roman" w:eastAsia="Times New Roman" w:hAnsi="Times New Roman" w:cs="Times New Roman"/>
          <w:sz w:val="24"/>
          <w:szCs w:val="24"/>
          <w:lang w:val="en-GB"/>
        </w:rPr>
        <w:t>Bonardi</w:t>
      </w:r>
      <w:proofErr w:type="spellEnd"/>
      <w:r w:rsidRPr="00AB6CBA">
        <w:rPr>
          <w:rFonts w:ascii="Times New Roman" w:eastAsia="Times New Roman" w:hAnsi="Times New Roman" w:cs="Times New Roman"/>
          <w:sz w:val="24"/>
          <w:szCs w:val="24"/>
          <w:lang w:val="en-GB"/>
        </w:rPr>
        <w:t xml:space="preserve">, J. P. (2022). </w:t>
      </w:r>
      <w:r w:rsidRPr="00A374BC">
        <w:rPr>
          <w:rFonts w:ascii="Times New Roman" w:eastAsia="Times New Roman" w:hAnsi="Times New Roman" w:cs="Times New Roman"/>
          <w:sz w:val="24"/>
          <w:szCs w:val="24"/>
        </w:rPr>
        <w:t>Corporate Political Connections: A Multidisciplinary Review. Journal of Management.</w:t>
      </w:r>
    </w:p>
    <w:p w14:paraId="0D11E3BA"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Wrona, T., &amp; </w:t>
      </w:r>
      <w:proofErr w:type="spellStart"/>
      <w:r>
        <w:rPr>
          <w:rFonts w:ascii="Times New Roman" w:eastAsia="Times New Roman" w:hAnsi="Times New Roman" w:cs="Times New Roman"/>
          <w:sz w:val="24"/>
          <w:szCs w:val="24"/>
        </w:rPr>
        <w:t>Sinzig</w:t>
      </w:r>
      <w:proofErr w:type="spellEnd"/>
      <w:r>
        <w:rPr>
          <w:rFonts w:ascii="Times New Roman" w:eastAsia="Times New Roman" w:hAnsi="Times New Roman" w:cs="Times New Roman"/>
          <w:sz w:val="24"/>
          <w:szCs w:val="24"/>
        </w:rPr>
        <w:t>, C. (2018). Nonmarket strategy research: systematic literature review and future directions. </w:t>
      </w:r>
      <w:r>
        <w:rPr>
          <w:rFonts w:ascii="Times New Roman" w:eastAsia="Times New Roman" w:hAnsi="Times New Roman" w:cs="Times New Roman"/>
          <w:i/>
          <w:sz w:val="24"/>
          <w:szCs w:val="24"/>
        </w:rPr>
        <w:t>Journal of Business Economics</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88</w:t>
      </w:r>
      <w:r>
        <w:rPr>
          <w:rFonts w:ascii="Times New Roman" w:eastAsia="Times New Roman" w:hAnsi="Times New Roman" w:cs="Times New Roman"/>
          <w:sz w:val="24"/>
          <w:szCs w:val="24"/>
        </w:rPr>
        <w:t>(2), 253-317.</w:t>
      </w:r>
    </w:p>
    <w:p w14:paraId="547C88CC"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Wu, J., 2011. Asymmetric roles of business ties and political ties in product innovation. Journal of Business Research, 64(11), 1151-1156.</w:t>
      </w:r>
    </w:p>
    <w:p w14:paraId="4898E895" w14:textId="77777777" w:rsidR="00D3121C" w:rsidRDefault="00E139B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Wu, W., Wu, C., Zhou, C. and Wu, J., 2012. Political connections, tax benefits and firm performance: Evidence from China. Journal of Accounting and Public policy, 31(3), pp.277-300.</w:t>
      </w:r>
    </w:p>
    <w:p w14:paraId="6A7D74B5" w14:textId="77777777" w:rsidR="0063748F" w:rsidRDefault="00E139B0" w:rsidP="00DF3FB7">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Z., 2013. Do political connections add value to audit firms? Evidence from IPO audits in China. Contemporary Accounting Research, 30(3), pp.891-921.</w:t>
      </w:r>
    </w:p>
    <w:p w14:paraId="40B048E8" w14:textId="69B89D75" w:rsidR="00D3121C" w:rsidRDefault="00E139B0" w:rsidP="00DF3FB7">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Yeh, Y. H., Chung, H., and Liu, C. L., 2011. Committee Independence and Financial Institution Performance during the 2007–08 Credit Crunch: Evidence from a Multi</w:t>
      </w:r>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country Study. Corporate Governance: An International Review, 19(5), pp.437–458. </w:t>
      </w:r>
    </w:p>
    <w:p w14:paraId="541DBF85" w14:textId="77777777" w:rsidR="00FF65FC" w:rsidRDefault="00FF65FC" w:rsidP="00DF3FB7">
      <w:pPr>
        <w:ind w:left="720" w:hanging="720"/>
        <w:jc w:val="both"/>
        <w:rPr>
          <w:rFonts w:ascii="Times New Roman" w:eastAsia="Times New Roman" w:hAnsi="Times New Roman" w:cs="Times New Roman"/>
          <w:sz w:val="24"/>
          <w:szCs w:val="24"/>
        </w:rPr>
      </w:pPr>
    </w:p>
    <w:p w14:paraId="698046F2" w14:textId="77777777" w:rsidR="00FF65FC" w:rsidRDefault="00FF65FC" w:rsidP="00DF3FB7">
      <w:pPr>
        <w:ind w:left="720" w:hanging="720"/>
        <w:jc w:val="both"/>
        <w:rPr>
          <w:rFonts w:ascii="Times New Roman" w:eastAsia="Times New Roman" w:hAnsi="Times New Roman" w:cs="Times New Roman"/>
          <w:sz w:val="24"/>
          <w:szCs w:val="24"/>
        </w:rPr>
      </w:pPr>
    </w:p>
    <w:p w14:paraId="7588DA77" w14:textId="286ACB96" w:rsidR="00FF65FC" w:rsidRDefault="00FF65FC" w:rsidP="00DF3FB7">
      <w:pPr>
        <w:ind w:left="720" w:hanging="720"/>
        <w:jc w:val="both"/>
        <w:rPr>
          <w:rFonts w:ascii="Times New Roman" w:eastAsia="Times New Roman" w:hAnsi="Times New Roman" w:cs="Times New Roman"/>
          <w:sz w:val="24"/>
          <w:szCs w:val="24"/>
        </w:rPr>
      </w:pPr>
    </w:p>
    <w:p w14:paraId="2411064C" w14:textId="3C2B4C0E" w:rsidR="008D1BDE" w:rsidRDefault="008D1BDE" w:rsidP="00DF3FB7">
      <w:pPr>
        <w:ind w:left="720" w:hanging="720"/>
        <w:jc w:val="both"/>
        <w:rPr>
          <w:rFonts w:ascii="Times New Roman" w:eastAsia="Times New Roman" w:hAnsi="Times New Roman" w:cs="Times New Roman"/>
          <w:sz w:val="24"/>
          <w:szCs w:val="24"/>
        </w:rPr>
      </w:pPr>
    </w:p>
    <w:p w14:paraId="641182A3" w14:textId="0ECD80FB" w:rsidR="008D1BDE" w:rsidRDefault="008D1BDE" w:rsidP="00DF3FB7">
      <w:pPr>
        <w:ind w:left="720" w:hanging="720"/>
        <w:jc w:val="both"/>
        <w:rPr>
          <w:rFonts w:ascii="Times New Roman" w:eastAsia="Times New Roman" w:hAnsi="Times New Roman" w:cs="Times New Roman"/>
          <w:sz w:val="24"/>
          <w:szCs w:val="24"/>
        </w:rPr>
      </w:pPr>
    </w:p>
    <w:p w14:paraId="7CD9E7E2" w14:textId="4EA1CCFA" w:rsidR="008D1BDE" w:rsidRDefault="008D1BDE" w:rsidP="00DF3FB7">
      <w:pPr>
        <w:ind w:left="720" w:hanging="720"/>
        <w:jc w:val="both"/>
        <w:rPr>
          <w:rFonts w:ascii="Times New Roman" w:eastAsia="Times New Roman" w:hAnsi="Times New Roman" w:cs="Times New Roman"/>
          <w:sz w:val="24"/>
          <w:szCs w:val="24"/>
        </w:rPr>
      </w:pPr>
    </w:p>
    <w:p w14:paraId="304160AC" w14:textId="572675C2" w:rsidR="008D1BDE" w:rsidRDefault="008D1BDE" w:rsidP="00DF3FB7">
      <w:pPr>
        <w:ind w:left="720" w:hanging="720"/>
        <w:jc w:val="both"/>
        <w:rPr>
          <w:rFonts w:ascii="Times New Roman" w:eastAsia="Times New Roman" w:hAnsi="Times New Roman" w:cs="Times New Roman"/>
          <w:sz w:val="24"/>
          <w:szCs w:val="24"/>
        </w:rPr>
      </w:pPr>
    </w:p>
    <w:p w14:paraId="7980740E" w14:textId="4FF14275" w:rsidR="008D1BDE" w:rsidRDefault="008D1BDE" w:rsidP="00DF3FB7">
      <w:pPr>
        <w:ind w:left="720" w:hanging="720"/>
        <w:jc w:val="both"/>
        <w:rPr>
          <w:rFonts w:ascii="Times New Roman" w:eastAsia="Times New Roman" w:hAnsi="Times New Roman" w:cs="Times New Roman"/>
          <w:sz w:val="24"/>
          <w:szCs w:val="24"/>
        </w:rPr>
      </w:pPr>
    </w:p>
    <w:p w14:paraId="758F68A1" w14:textId="19ADD86F" w:rsidR="008D1BDE" w:rsidRDefault="008D1BDE" w:rsidP="00DF3FB7">
      <w:pPr>
        <w:ind w:left="720" w:hanging="720"/>
        <w:jc w:val="both"/>
        <w:rPr>
          <w:rFonts w:ascii="Times New Roman" w:eastAsia="Times New Roman" w:hAnsi="Times New Roman" w:cs="Times New Roman"/>
          <w:sz w:val="24"/>
          <w:szCs w:val="24"/>
        </w:rPr>
      </w:pPr>
    </w:p>
    <w:p w14:paraId="3D54DC30" w14:textId="7B8FEA50" w:rsidR="008D1BDE" w:rsidRDefault="008D1BDE" w:rsidP="00DF3FB7">
      <w:pPr>
        <w:ind w:left="720" w:hanging="720"/>
        <w:jc w:val="both"/>
        <w:rPr>
          <w:rFonts w:ascii="Times New Roman" w:eastAsia="Times New Roman" w:hAnsi="Times New Roman" w:cs="Times New Roman"/>
          <w:sz w:val="24"/>
          <w:szCs w:val="24"/>
        </w:rPr>
      </w:pPr>
    </w:p>
    <w:p w14:paraId="5B1CE6D6" w14:textId="7ED08F9B" w:rsidR="008D1BDE" w:rsidRDefault="008D1BDE" w:rsidP="00DF3FB7">
      <w:pPr>
        <w:ind w:left="720" w:hanging="720"/>
        <w:jc w:val="both"/>
        <w:rPr>
          <w:rFonts w:ascii="Times New Roman" w:eastAsia="Times New Roman" w:hAnsi="Times New Roman" w:cs="Times New Roman"/>
          <w:sz w:val="24"/>
          <w:szCs w:val="24"/>
        </w:rPr>
      </w:pPr>
    </w:p>
    <w:p w14:paraId="222234C8" w14:textId="141E67A8" w:rsidR="008D1BDE" w:rsidRDefault="008D1BDE" w:rsidP="00DF3FB7">
      <w:pPr>
        <w:ind w:left="720" w:hanging="720"/>
        <w:jc w:val="both"/>
        <w:rPr>
          <w:rFonts w:ascii="Times New Roman" w:eastAsia="Times New Roman" w:hAnsi="Times New Roman" w:cs="Times New Roman"/>
          <w:sz w:val="24"/>
          <w:szCs w:val="24"/>
        </w:rPr>
      </w:pPr>
    </w:p>
    <w:p w14:paraId="2AAF1F20" w14:textId="1B49DAD4" w:rsidR="008D1BDE" w:rsidRDefault="008D1BDE" w:rsidP="00DF3FB7">
      <w:pPr>
        <w:ind w:left="720" w:hanging="720"/>
        <w:jc w:val="both"/>
        <w:rPr>
          <w:rFonts w:ascii="Times New Roman" w:eastAsia="Times New Roman" w:hAnsi="Times New Roman" w:cs="Times New Roman"/>
          <w:sz w:val="24"/>
          <w:szCs w:val="24"/>
        </w:rPr>
      </w:pPr>
    </w:p>
    <w:p w14:paraId="7B5CC670" w14:textId="3135A535" w:rsidR="008D1BDE" w:rsidRDefault="008D1BDE" w:rsidP="00DF3FB7">
      <w:pPr>
        <w:ind w:left="720" w:hanging="720"/>
        <w:jc w:val="both"/>
        <w:rPr>
          <w:rFonts w:ascii="Times New Roman" w:eastAsia="Times New Roman" w:hAnsi="Times New Roman" w:cs="Times New Roman"/>
          <w:sz w:val="24"/>
          <w:szCs w:val="24"/>
        </w:rPr>
      </w:pPr>
    </w:p>
    <w:p w14:paraId="43FC5EF0" w14:textId="7A2F3D69" w:rsidR="008D1BDE" w:rsidRDefault="008D1BDE" w:rsidP="00401E19">
      <w:pPr>
        <w:jc w:val="both"/>
        <w:rPr>
          <w:rFonts w:ascii="Times New Roman" w:eastAsia="Times New Roman" w:hAnsi="Times New Roman" w:cs="Times New Roman"/>
          <w:sz w:val="24"/>
          <w:szCs w:val="24"/>
        </w:rPr>
      </w:pPr>
    </w:p>
    <w:p w14:paraId="2F54E9E8" w14:textId="77777777" w:rsidR="0043710F" w:rsidRDefault="0043710F" w:rsidP="0043710F">
      <w:pPr>
        <w:ind w:left="720" w:hanging="720"/>
        <w:jc w:val="both"/>
        <w:rPr>
          <w:rFonts w:ascii="Times New Roman" w:eastAsia="Times New Roman" w:hAnsi="Times New Roman" w:cs="Times New Roman"/>
          <w:sz w:val="24"/>
          <w:szCs w:val="24"/>
        </w:rPr>
      </w:pPr>
    </w:p>
    <w:p w14:paraId="679E3D20" w14:textId="77777777" w:rsidR="0043710F" w:rsidRDefault="0043710F" w:rsidP="0043710F">
      <w:pPr>
        <w:ind w:left="720" w:hanging="720"/>
        <w:jc w:val="both"/>
        <w:rPr>
          <w:rFonts w:ascii="Times New Roman" w:eastAsia="Times New Roman" w:hAnsi="Times New Roman" w:cs="Times New Roman"/>
          <w:sz w:val="24"/>
          <w:szCs w:val="24"/>
        </w:rPr>
      </w:pPr>
    </w:p>
    <w:p w14:paraId="3C9BD848" w14:textId="77777777" w:rsidR="0043710F" w:rsidRDefault="0043710F" w:rsidP="0043710F">
      <w:pPr>
        <w:ind w:left="720" w:hanging="720"/>
        <w:jc w:val="both"/>
        <w:rPr>
          <w:rFonts w:ascii="Times New Roman" w:eastAsia="Times New Roman" w:hAnsi="Times New Roman" w:cs="Times New Roman"/>
          <w:sz w:val="24"/>
          <w:szCs w:val="24"/>
        </w:rPr>
      </w:pPr>
    </w:p>
    <w:p w14:paraId="41C50BF6" w14:textId="77777777" w:rsidR="0043710F" w:rsidRDefault="0043710F" w:rsidP="0043710F">
      <w:pPr>
        <w:ind w:left="720" w:hanging="720"/>
        <w:jc w:val="both"/>
        <w:rPr>
          <w:rFonts w:ascii="Times New Roman" w:eastAsia="Times New Roman" w:hAnsi="Times New Roman" w:cs="Times New Roman"/>
          <w:sz w:val="24"/>
          <w:szCs w:val="24"/>
        </w:rPr>
        <w:sectPr w:rsidR="0043710F">
          <w:footerReference w:type="default" r:id="rId12"/>
          <w:pgSz w:w="11906" w:h="16838"/>
          <w:pgMar w:top="1440" w:right="1440" w:bottom="1440" w:left="1440" w:header="708" w:footer="708" w:gutter="0"/>
          <w:pgNumType w:start="1"/>
          <w:cols w:space="720"/>
        </w:sectPr>
      </w:pPr>
    </w:p>
    <w:p w14:paraId="3F68B2FC" w14:textId="77777777" w:rsidR="0043710F" w:rsidRDefault="0043710F" w:rsidP="0043710F">
      <w:pPr>
        <w:rPr>
          <w:sz w:val="28"/>
          <w:szCs w:val="28"/>
        </w:rPr>
        <w:sectPr w:rsidR="0043710F">
          <w:pgSz w:w="11906" w:h="16838"/>
          <w:pgMar w:top="1440" w:right="1440" w:bottom="1440" w:left="1440" w:header="708" w:footer="708" w:gutter="0"/>
          <w:cols w:space="720"/>
        </w:sectPr>
      </w:pPr>
      <w:r>
        <w:rPr>
          <w:noProof/>
        </w:rPr>
        <w:lastRenderedPageBreak/>
        <mc:AlternateContent>
          <mc:Choice Requires="wps">
            <w:drawing>
              <wp:anchor distT="0" distB="0" distL="114300" distR="114300" simplePos="0" relativeHeight="251666432" behindDoc="0" locked="0" layoutInCell="1" allowOverlap="1" wp14:anchorId="1CB2104B" wp14:editId="7627DC98">
                <wp:simplePos x="0" y="0"/>
                <wp:positionH relativeFrom="column">
                  <wp:posOffset>74428</wp:posOffset>
                </wp:positionH>
                <wp:positionV relativeFrom="paragraph">
                  <wp:posOffset>4699591</wp:posOffset>
                </wp:positionV>
                <wp:extent cx="4529470" cy="329609"/>
                <wp:effectExtent l="0" t="0" r="23495" b="13335"/>
                <wp:wrapNone/>
                <wp:docPr id="2" name="Text Box 2"/>
                <wp:cNvGraphicFramePr/>
                <a:graphic xmlns:a="http://schemas.openxmlformats.org/drawingml/2006/main">
                  <a:graphicData uri="http://schemas.microsoft.com/office/word/2010/wordprocessingShape">
                    <wps:wsp>
                      <wps:cNvSpPr txBox="1"/>
                      <wps:spPr>
                        <a:xfrm>
                          <a:off x="0" y="0"/>
                          <a:ext cx="4529470" cy="329609"/>
                        </a:xfrm>
                        <a:prstGeom prst="rect">
                          <a:avLst/>
                        </a:prstGeom>
                        <a:solidFill>
                          <a:schemeClr val="lt1"/>
                        </a:solidFill>
                        <a:ln w="6350">
                          <a:solidFill>
                            <a:prstClr val="black"/>
                          </a:solidFill>
                        </a:ln>
                      </wps:spPr>
                      <wps:txbx>
                        <w:txbxContent>
                          <w:p w14:paraId="4BF2BA5A" w14:textId="77777777" w:rsidR="0043710F" w:rsidRPr="00E12DBC" w:rsidRDefault="0043710F" w:rsidP="0043710F">
                            <w:pPr>
                              <w:rPr>
                                <w:sz w:val="24"/>
                                <w:szCs w:val="24"/>
                              </w:rPr>
                            </w:pPr>
                            <w:r w:rsidRPr="00E12DBC">
                              <w:rPr>
                                <w:sz w:val="24"/>
                                <w:szCs w:val="24"/>
                              </w:rPr>
                              <w:t>Source: Developed by the authors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B2104B" id="_x0000_t202" coordsize="21600,21600" o:spt="202" path="m,l,21600r21600,l21600,xe">
                <v:stroke joinstyle="miter"/>
                <v:path gradientshapeok="t" o:connecttype="rect"/>
              </v:shapetype>
              <v:shape id="Text Box 2" o:spid="_x0000_s1026" type="#_x0000_t202" style="position:absolute;margin-left:5.85pt;margin-top:370.05pt;width:356.65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" fillcolor="white [3201]" strokeweight=".5pt">
                <v:textbox>
                  <w:txbxContent>
                    <w:p w14:paraId="4BF2BA5A" w14:textId="77777777" w:rsidR="0043710F" w:rsidRPr="00E12DBC" w:rsidRDefault="0043710F" w:rsidP="0043710F">
                      <w:pPr>
                        <w:rPr>
                          <w:sz w:val="24"/>
                          <w:szCs w:val="24"/>
                        </w:rPr>
                      </w:pPr>
                      <w:r w:rsidRPr="00E12DBC">
                        <w:rPr>
                          <w:sz w:val="24"/>
                          <w:szCs w:val="24"/>
                        </w:rPr>
                        <w:t>Source: Developed by the authors</w:t>
                      </w: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72469AC4" wp14:editId="19AC529B">
                <wp:simplePos x="0" y="0"/>
                <wp:positionH relativeFrom="column">
                  <wp:posOffset>-295275</wp:posOffset>
                </wp:positionH>
                <wp:positionV relativeFrom="paragraph">
                  <wp:posOffset>276224</wp:posOffset>
                </wp:positionV>
                <wp:extent cx="2171700" cy="1304925"/>
                <wp:effectExtent l="0" t="0" r="19050" b="28575"/>
                <wp:wrapNone/>
                <wp:docPr id="15" name="Rectangle: Rounded Corners 15"/>
                <wp:cNvGraphicFramePr/>
                <a:graphic xmlns:a="http://schemas.openxmlformats.org/drawingml/2006/main">
                  <a:graphicData uri="http://schemas.microsoft.com/office/word/2010/wordprocessingShape">
                    <wps:wsp>
                      <wps:cNvSpPr/>
                      <wps:spPr>
                        <a:xfrm>
                          <a:off x="0" y="0"/>
                          <a:ext cx="2171700" cy="1304925"/>
                        </a:xfrm>
                        <a:prstGeom prst="roundRect">
                          <a:avLst>
                            <a:gd name="adj" fmla="val 16667"/>
                          </a:avLst>
                        </a:prstGeom>
                        <a:noFill/>
                        <a:ln w="12700" cap="flat" cmpd="sng">
                          <a:solidFill>
                            <a:srgbClr val="42719B"/>
                          </a:solidFill>
                          <a:prstDash val="solid"/>
                          <a:miter lim="800000"/>
                          <a:headEnd type="none" w="sm" len="sm"/>
                          <a:tailEnd type="none" w="sm" len="sm"/>
                        </a:ln>
                      </wps:spPr>
                      <wps:txbx>
                        <w:txbxContent>
                          <w:p w14:paraId="39E3F220" w14:textId="77777777" w:rsidR="0043710F" w:rsidRDefault="0043710F" w:rsidP="0043710F">
                            <w:pPr>
                              <w:spacing w:line="258" w:lineRule="auto"/>
                              <w:jc w:val="center"/>
                              <w:textDirection w:val="btLr"/>
                            </w:pPr>
                            <w:r>
                              <w:rPr>
                                <w:b/>
                                <w:color w:val="000000"/>
                              </w:rPr>
                              <w:t>Firm-level governance mechanisms</w:t>
                            </w:r>
                          </w:p>
                          <w:p w14:paraId="78CC90E2" w14:textId="77777777" w:rsidR="0043710F" w:rsidRPr="00010525" w:rsidRDefault="0043710F" w:rsidP="0043710F">
                            <w:pPr>
                              <w:spacing w:line="240" w:lineRule="auto"/>
                              <w:ind w:left="360"/>
                              <w:textDirection w:val="btLr"/>
                            </w:pPr>
                            <w:r w:rsidRPr="00010525">
                              <w:rPr>
                                <w:i/>
                                <w:color w:val="000000"/>
                              </w:rPr>
                              <w:t>E.g. Duality, Board size</w:t>
                            </w:r>
                            <w:r>
                              <w:rPr>
                                <w:i/>
                                <w:color w:val="000000"/>
                              </w:rPr>
                              <w:t>, Gender diversity</w:t>
                            </w:r>
                            <w:r w:rsidRPr="00010525">
                              <w:rPr>
                                <w:i/>
                                <w:color w:val="000000"/>
                              </w:rPr>
                              <w:t xml:space="preserve"> etc </w:t>
                            </w:r>
                          </w:p>
                          <w:p w14:paraId="5ADF3772" w14:textId="77777777" w:rsidR="0043710F" w:rsidRPr="00010525" w:rsidRDefault="0043710F" w:rsidP="0043710F">
                            <w:pPr>
                              <w:spacing w:line="258" w:lineRule="auto"/>
                              <w:textDirection w:val="btLr"/>
                            </w:pPr>
                          </w:p>
                          <w:p w14:paraId="405EE84E" w14:textId="77777777" w:rsidR="0043710F" w:rsidRDefault="0043710F" w:rsidP="0043710F">
                            <w:pPr>
                              <w:spacing w:line="258" w:lineRule="auto"/>
                              <w:ind w:left="36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2469AC4" id="Rectangle: Rounded Corners 15" o:spid="_x0000_s1027" style="position:absolute;margin-left:-23.25pt;margin-top:21.75pt;width:171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" filled="f" strokecolor="#42719b" strokeweight="1pt">
                <v:stroke startarrowwidth="narrow" startarrowlength="short" endarrowwidth="narrow" endarrowlength="short" joinstyle="miter"/>
                <v:textbox inset="2.53958mm,1.2694mm,2.53958mm,1.2694mm">
                  <w:txbxContent>
                    <w:p w14:paraId="39E3F220" w14:textId="77777777" w:rsidR="0043710F" w:rsidRDefault="0043710F" w:rsidP="0043710F">
                      <w:pPr>
                        <w:spacing w:line="258" w:lineRule="auto"/>
                        <w:jc w:val="center"/>
                        <w:textDirection w:val="btLr"/>
                      </w:pPr>
                      <w:r>
                        <w:rPr>
                          <w:b/>
                          <w:color w:val="000000"/>
                        </w:rPr>
                        <w:t>Firm-level governance mechanisms</w:t>
                      </w:r>
                    </w:p>
                    <w:p w14:paraId="78CC90E2" w14:textId="77777777" w:rsidR="0043710F" w:rsidRPr="00010525" w:rsidRDefault="0043710F" w:rsidP="0043710F">
                      <w:pPr>
                        <w:spacing w:line="240" w:lineRule="auto"/>
                        <w:ind w:left="360"/>
                        <w:textDirection w:val="btLr"/>
                      </w:pPr>
                      <w:r w:rsidRPr="00010525">
                        <w:rPr>
                          <w:i/>
                          <w:color w:val="000000"/>
                        </w:rPr>
                        <w:t>E.g. Duality, Board size</w:t>
                      </w:r>
                      <w:r>
                        <w:rPr>
                          <w:i/>
                          <w:color w:val="000000"/>
                        </w:rPr>
                        <w:t>, Gender diversity</w:t>
                      </w:r>
                      <w:r w:rsidRPr="00010525">
                        <w:rPr>
                          <w:i/>
                          <w:color w:val="000000"/>
                        </w:rPr>
                        <w:t xml:space="preserve"> etc </w:t>
                      </w:r>
                    </w:p>
                    <w:p w14:paraId="5ADF3772" w14:textId="77777777" w:rsidR="0043710F" w:rsidRPr="00010525" w:rsidRDefault="0043710F" w:rsidP="0043710F">
                      <w:pPr>
                        <w:spacing w:line="258" w:lineRule="auto"/>
                        <w:textDirection w:val="btLr"/>
                      </w:pPr>
                    </w:p>
                    <w:p w14:paraId="405EE84E" w14:textId="77777777" w:rsidR="0043710F" w:rsidRDefault="0043710F" w:rsidP="0043710F">
                      <w:pPr>
                        <w:spacing w:line="258" w:lineRule="auto"/>
                        <w:ind w:left="360"/>
                        <w:textDirection w:val="btLr"/>
                      </w:pPr>
                    </w:p>
                  </w:txbxContent>
                </v:textbox>
              </v:roundrect>
            </w:pict>
          </mc:Fallback>
        </mc:AlternateContent>
      </w:r>
      <w:r>
        <w:rPr>
          <w:noProof/>
        </w:rPr>
        <mc:AlternateContent>
          <mc:Choice Requires="wps">
            <w:drawing>
              <wp:anchor distT="0" distB="0" distL="114300" distR="114300" simplePos="0" relativeHeight="251664384" behindDoc="0" locked="0" layoutInCell="1" hidden="0" allowOverlap="1" wp14:anchorId="02E9D276" wp14:editId="5F3BBDA6">
                <wp:simplePos x="0" y="0"/>
                <wp:positionH relativeFrom="column">
                  <wp:posOffset>2019300</wp:posOffset>
                </wp:positionH>
                <wp:positionV relativeFrom="paragraph">
                  <wp:posOffset>2333624</wp:posOffset>
                </wp:positionV>
                <wp:extent cx="1666875" cy="1019175"/>
                <wp:effectExtent l="0" t="38100" r="47625" b="28575"/>
                <wp:wrapNone/>
                <wp:docPr id="16" name="Straight Arrow Connector 16"/>
                <wp:cNvGraphicFramePr/>
                <a:graphic xmlns:a="http://schemas.openxmlformats.org/drawingml/2006/main">
                  <a:graphicData uri="http://schemas.microsoft.com/office/word/2010/wordprocessingShape">
                    <wps:wsp>
                      <wps:cNvCnPr/>
                      <wps:spPr>
                        <a:xfrm rot="10800000" flipH="1">
                          <a:off x="0" y="0"/>
                          <a:ext cx="1666875" cy="101917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52D8C8CC" id="_x0000_t32" coordsize="21600,21600" o:spt="32" o:oned="t" path="m,l21600,21600e" filled="f">
                <v:path arrowok="t" fillok="f" o:connecttype="none"/>
                <o:lock v:ext="edit" shapetype="t"/>
              </v:shapetype>
              <v:shape id="Straight Arrow Connector 16" o:spid="_x0000_s1026" type="#_x0000_t32" style="position:absolute;margin-left:159pt;margin-top:183.75pt;width:131.25pt;height:80.25pt;rotation:18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" strokecolor="#5b9bd5 [3204]">
                <v:stroke startarrowwidth="narrow" startarrowlength="short" endarrow="block"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11E77FC6" wp14:editId="791D79B6">
                <wp:simplePos x="0" y="0"/>
                <wp:positionH relativeFrom="column">
                  <wp:posOffset>1876425</wp:posOffset>
                </wp:positionH>
                <wp:positionV relativeFrom="paragraph">
                  <wp:posOffset>904876</wp:posOffset>
                </wp:positionV>
                <wp:extent cx="1800225" cy="1085850"/>
                <wp:effectExtent l="0" t="0" r="66675" b="57150"/>
                <wp:wrapNone/>
                <wp:docPr id="19" name="Straight Arrow Connector 19"/>
                <wp:cNvGraphicFramePr/>
                <a:graphic xmlns:a="http://schemas.openxmlformats.org/drawingml/2006/main">
                  <a:graphicData uri="http://schemas.microsoft.com/office/word/2010/wordprocessingShape">
                    <wps:wsp>
                      <wps:cNvCnPr/>
                      <wps:spPr>
                        <a:xfrm>
                          <a:off x="0" y="0"/>
                          <a:ext cx="1800225" cy="10858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7FBFE2D" id="Straight Arrow Connector 19" o:spid="_x0000_s1026" type="#_x0000_t32" style="position:absolute;margin-left:147.75pt;margin-top:71.25pt;width:141.7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" strokecolor="#5b9bd5 [3204]">
                <v:stroke startarrowwidth="narrow" startarrowlength="short" endarrow="block"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7AD33074" wp14:editId="12F6BD5E">
                <wp:simplePos x="0" y="0"/>
                <wp:positionH relativeFrom="column">
                  <wp:posOffset>1974850</wp:posOffset>
                </wp:positionH>
                <wp:positionV relativeFrom="paragraph">
                  <wp:posOffset>2133600</wp:posOffset>
                </wp:positionV>
                <wp:extent cx="1720850" cy="57150"/>
                <wp:effectExtent l="0" t="19050" r="88900" b="95250"/>
                <wp:wrapNone/>
                <wp:docPr id="17" name="Straight Arrow Connector 17"/>
                <wp:cNvGraphicFramePr/>
                <a:graphic xmlns:a="http://schemas.openxmlformats.org/drawingml/2006/main">
                  <a:graphicData uri="http://schemas.microsoft.com/office/word/2010/wordprocessingShape">
                    <wps:wsp>
                      <wps:cNvCnPr/>
                      <wps:spPr>
                        <a:xfrm>
                          <a:off x="0" y="0"/>
                          <a:ext cx="1720850" cy="571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AE6701B" id="Straight Arrow Connector 17" o:spid="_x0000_s1026" type="#_x0000_t32" style="position:absolute;margin-left:155.5pt;margin-top:168pt;width:135.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" strokecolor="#5b9bd5 [3204]">
                <v:stroke startarrowwidth="narrow" startarrowlength="short" endarrow="block" joinstyle="miter"/>
              </v:shape>
            </w:pict>
          </mc:Fallback>
        </mc:AlternateContent>
      </w:r>
      <w:r>
        <w:rPr>
          <w:noProof/>
        </w:rPr>
        <mc:AlternateContent>
          <mc:Choice Requires="wps">
            <w:drawing>
              <wp:anchor distT="0" distB="0" distL="114300" distR="114300" simplePos="0" relativeHeight="251659264" behindDoc="0" locked="0" layoutInCell="1" hidden="0" allowOverlap="1" wp14:anchorId="1ECB6FEE" wp14:editId="7D91BA73">
                <wp:simplePos x="0" y="0"/>
                <wp:positionH relativeFrom="column">
                  <wp:posOffset>-205740</wp:posOffset>
                </wp:positionH>
                <wp:positionV relativeFrom="paragraph">
                  <wp:posOffset>1676400</wp:posOffset>
                </wp:positionV>
                <wp:extent cx="2184400" cy="955675"/>
                <wp:effectExtent l="0" t="0" r="0" b="0"/>
                <wp:wrapNone/>
                <wp:docPr id="18" name="Rectangle: Rounded Corners 18"/>
                <wp:cNvGraphicFramePr/>
                <a:graphic xmlns:a="http://schemas.openxmlformats.org/drawingml/2006/main">
                  <a:graphicData uri="http://schemas.microsoft.com/office/word/2010/wordprocessingShape">
                    <wps:wsp>
                      <wps:cNvSpPr/>
                      <wps:spPr>
                        <a:xfrm>
                          <a:off x="0" y="0"/>
                          <a:ext cx="2184400" cy="955675"/>
                        </a:xfrm>
                        <a:prstGeom prst="roundRect">
                          <a:avLst>
                            <a:gd name="adj" fmla="val 16667"/>
                          </a:avLst>
                        </a:prstGeom>
                        <a:noFill/>
                        <a:ln w="12700" cap="flat" cmpd="sng">
                          <a:solidFill>
                            <a:srgbClr val="42719B"/>
                          </a:solidFill>
                          <a:prstDash val="solid"/>
                          <a:miter lim="800000"/>
                          <a:headEnd type="none" w="sm" len="sm"/>
                          <a:tailEnd type="none" w="sm" len="sm"/>
                        </a:ln>
                      </wps:spPr>
                      <wps:txbx>
                        <w:txbxContent>
                          <w:p w14:paraId="1402D4A7" w14:textId="77777777" w:rsidR="0043710F" w:rsidRDefault="0043710F" w:rsidP="0043710F">
                            <w:pPr>
                              <w:spacing w:line="258" w:lineRule="auto"/>
                              <w:jc w:val="center"/>
                              <w:textDirection w:val="btLr"/>
                              <w:rPr>
                                <w:b/>
                                <w:color w:val="000000"/>
                              </w:rPr>
                            </w:pPr>
                            <w:r>
                              <w:rPr>
                                <w:b/>
                                <w:color w:val="000000"/>
                              </w:rPr>
                              <w:t>Political connection</w:t>
                            </w:r>
                          </w:p>
                          <w:p w14:paraId="4BA4B5C0" w14:textId="77777777" w:rsidR="0043710F" w:rsidRPr="00C24753" w:rsidRDefault="0043710F" w:rsidP="0043710F">
                            <w:pPr>
                              <w:spacing w:line="258" w:lineRule="auto"/>
                              <w:jc w:val="center"/>
                              <w:textDirection w:val="btLr"/>
                              <w:rPr>
                                <w:bCs/>
                              </w:rPr>
                            </w:pPr>
                            <w:r w:rsidRPr="00C24753">
                              <w:rPr>
                                <w:bCs/>
                                <w:color w:val="000000"/>
                              </w:rPr>
                              <w:t>(in monetary terms)</w:t>
                            </w:r>
                          </w:p>
                        </w:txbxContent>
                      </wps:txbx>
                      <wps:bodyPr spcFirstLastPara="1" wrap="square" lIns="91425" tIns="45700" rIns="91425" bIns="45700" anchor="ctr" anchorCtr="0">
                        <a:noAutofit/>
                      </wps:bodyPr>
                    </wps:wsp>
                  </a:graphicData>
                </a:graphic>
              </wp:anchor>
            </w:drawing>
          </mc:Choice>
          <mc:Fallback>
            <w:pict>
              <v:roundrect w14:anchorId="1ECB6FEE" id="Rectangle: Rounded Corners 18" o:spid="_x0000_s1028" style="position:absolute;margin-left:-16.2pt;margin-top:132pt;width:172pt;height:7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" filled="f" strokecolor="#42719b" strokeweight="1pt">
                <v:stroke startarrowwidth="narrow" startarrowlength="short" endarrowwidth="narrow" endarrowlength="short" joinstyle="miter"/>
                <v:textbox inset="2.53958mm,1.2694mm,2.53958mm,1.2694mm">
                  <w:txbxContent>
                    <w:p w14:paraId="1402D4A7" w14:textId="77777777" w:rsidR="0043710F" w:rsidRDefault="0043710F" w:rsidP="0043710F">
                      <w:pPr>
                        <w:spacing w:line="258" w:lineRule="auto"/>
                        <w:jc w:val="center"/>
                        <w:textDirection w:val="btLr"/>
                        <w:rPr>
                          <w:b/>
                          <w:color w:val="000000"/>
                        </w:rPr>
                      </w:pPr>
                      <w:r>
                        <w:rPr>
                          <w:b/>
                          <w:color w:val="000000"/>
                        </w:rPr>
                        <w:t>Political connection</w:t>
                      </w:r>
                    </w:p>
                    <w:p w14:paraId="4BA4B5C0" w14:textId="77777777" w:rsidR="0043710F" w:rsidRPr="00C24753" w:rsidRDefault="0043710F" w:rsidP="0043710F">
                      <w:pPr>
                        <w:spacing w:line="258" w:lineRule="auto"/>
                        <w:jc w:val="center"/>
                        <w:textDirection w:val="btLr"/>
                        <w:rPr>
                          <w:bCs/>
                        </w:rPr>
                      </w:pPr>
                      <w:r w:rsidRPr="00C24753">
                        <w:rPr>
                          <w:bCs/>
                          <w:color w:val="000000"/>
                        </w:rPr>
                        <w:t>(in monetary terms)</w:t>
                      </w:r>
                    </w:p>
                  </w:txbxContent>
                </v:textbox>
              </v:roundrect>
            </w:pict>
          </mc:Fallback>
        </mc:AlternateContent>
      </w:r>
      <w:r>
        <w:rPr>
          <w:sz w:val="28"/>
          <w:szCs w:val="28"/>
        </w:rPr>
        <w:t>Figure 1: Conceptual framework</w:t>
      </w:r>
      <w:r>
        <w:rPr>
          <w:noProof/>
        </w:rPr>
        <mc:AlternateContent>
          <mc:Choice Requires="wps">
            <w:drawing>
              <wp:anchor distT="0" distB="0" distL="114300" distR="114300" simplePos="0" relativeHeight="251661312" behindDoc="0" locked="0" layoutInCell="1" hidden="0" allowOverlap="1" wp14:anchorId="5AAAC86F" wp14:editId="64D83180">
                <wp:simplePos x="0" y="0"/>
                <wp:positionH relativeFrom="column">
                  <wp:posOffset>-330199</wp:posOffset>
                </wp:positionH>
                <wp:positionV relativeFrom="paragraph">
                  <wp:posOffset>2717800</wp:posOffset>
                </wp:positionV>
                <wp:extent cx="2346325" cy="1565275"/>
                <wp:effectExtent l="0" t="0" r="0" b="0"/>
                <wp:wrapNone/>
                <wp:docPr id="20" name="Rectangle: Rounded Corners 20"/>
                <wp:cNvGraphicFramePr/>
                <a:graphic xmlns:a="http://schemas.openxmlformats.org/drawingml/2006/main">
                  <a:graphicData uri="http://schemas.microsoft.com/office/word/2010/wordprocessingShape">
                    <wps:wsp>
                      <wps:cNvSpPr/>
                      <wps:spPr>
                        <a:xfrm>
                          <a:off x="4179188" y="3003713"/>
                          <a:ext cx="2333625" cy="1552575"/>
                        </a:xfrm>
                        <a:prstGeom prst="roundRect">
                          <a:avLst>
                            <a:gd name="adj" fmla="val 16667"/>
                          </a:avLst>
                        </a:prstGeom>
                        <a:noFill/>
                        <a:ln w="12700" cap="flat" cmpd="sng">
                          <a:solidFill>
                            <a:srgbClr val="42719B"/>
                          </a:solidFill>
                          <a:prstDash val="solid"/>
                          <a:miter lim="800000"/>
                          <a:headEnd type="none" w="sm" len="sm"/>
                          <a:tailEnd type="none" w="sm" len="sm"/>
                        </a:ln>
                      </wps:spPr>
                      <wps:txbx>
                        <w:txbxContent>
                          <w:p w14:paraId="08DD719A" w14:textId="77777777" w:rsidR="0043710F" w:rsidRDefault="0043710F" w:rsidP="0043710F">
                            <w:pPr>
                              <w:spacing w:line="258" w:lineRule="auto"/>
                              <w:jc w:val="center"/>
                              <w:textDirection w:val="btLr"/>
                            </w:pPr>
                            <w:r>
                              <w:rPr>
                                <w:color w:val="000000"/>
                              </w:rPr>
                              <w:t>C</w:t>
                            </w:r>
                            <w:r>
                              <w:rPr>
                                <w:b/>
                                <w:color w:val="000000"/>
                              </w:rPr>
                              <w:t>ountry-level institutional quality</w:t>
                            </w:r>
                            <w:r>
                              <w:rPr>
                                <w:color w:val="000000"/>
                              </w:rPr>
                              <w:t xml:space="preserve"> </w:t>
                            </w:r>
                          </w:p>
                          <w:p w14:paraId="325BD52C" w14:textId="77777777" w:rsidR="0043710F" w:rsidRDefault="0043710F" w:rsidP="0043710F">
                            <w:pPr>
                              <w:pStyle w:val="ListParagraph"/>
                              <w:numPr>
                                <w:ilvl w:val="0"/>
                                <w:numId w:val="4"/>
                              </w:numPr>
                              <w:spacing w:line="258" w:lineRule="auto"/>
                              <w:textDirection w:val="btLr"/>
                            </w:pPr>
                            <w:r w:rsidRPr="00BB37ED">
                              <w:rPr>
                                <w:i/>
                                <w:color w:val="000000"/>
                              </w:rPr>
                              <w:t>Rule of law</w:t>
                            </w:r>
                          </w:p>
                          <w:p w14:paraId="080DC39E" w14:textId="77777777" w:rsidR="0043710F" w:rsidRDefault="0043710F" w:rsidP="0043710F">
                            <w:pPr>
                              <w:pStyle w:val="ListParagraph"/>
                              <w:numPr>
                                <w:ilvl w:val="0"/>
                                <w:numId w:val="4"/>
                              </w:numPr>
                              <w:spacing w:line="258" w:lineRule="auto"/>
                              <w:textDirection w:val="btLr"/>
                            </w:pPr>
                            <w:r w:rsidRPr="00BB37ED">
                              <w:rPr>
                                <w:i/>
                                <w:color w:val="000000"/>
                              </w:rPr>
                              <w:t>Government effectiveness</w:t>
                            </w:r>
                          </w:p>
                          <w:p w14:paraId="13163495" w14:textId="77777777" w:rsidR="0043710F" w:rsidRDefault="0043710F" w:rsidP="0043710F">
                            <w:pPr>
                              <w:pStyle w:val="ListParagraph"/>
                              <w:numPr>
                                <w:ilvl w:val="0"/>
                                <w:numId w:val="4"/>
                              </w:numPr>
                              <w:spacing w:line="258" w:lineRule="auto"/>
                              <w:textDirection w:val="btLr"/>
                            </w:pPr>
                            <w:r w:rsidRPr="00BB37ED">
                              <w:rPr>
                                <w:i/>
                                <w:color w:val="000000"/>
                              </w:rPr>
                              <w:t>Regulation quality</w:t>
                            </w:r>
                          </w:p>
                          <w:p w14:paraId="55EBE3BC" w14:textId="77777777" w:rsidR="0043710F" w:rsidRDefault="0043710F" w:rsidP="0043710F">
                            <w:pPr>
                              <w:pStyle w:val="ListParagraph"/>
                              <w:numPr>
                                <w:ilvl w:val="0"/>
                                <w:numId w:val="4"/>
                              </w:numPr>
                              <w:spacing w:line="258" w:lineRule="auto"/>
                              <w:textDirection w:val="btLr"/>
                            </w:pPr>
                            <w:r w:rsidRPr="00BB37ED">
                              <w:rPr>
                                <w:i/>
                                <w:color w:val="000000"/>
                              </w:rPr>
                              <w:t>Investor protection</w:t>
                            </w:r>
                          </w:p>
                        </w:txbxContent>
                      </wps:txbx>
                      <wps:bodyPr spcFirstLastPara="1" wrap="square" lIns="91425" tIns="45700" rIns="91425" bIns="45700" anchor="ctr" anchorCtr="0">
                        <a:noAutofit/>
                      </wps:bodyPr>
                    </wps:wsp>
                  </a:graphicData>
                </a:graphic>
              </wp:anchor>
            </w:drawing>
          </mc:Choice>
          <mc:Fallback>
            <w:pict>
              <v:roundrect w14:anchorId="5AAAC86F" id="Rectangle: Rounded Corners 20" o:spid="_x0000_s1029" style="position:absolute;margin-left:-26pt;margin-top:214pt;width:184.75pt;height:1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" filled="f" strokecolor="#42719b" strokeweight="1pt">
                <v:stroke startarrowwidth="narrow" startarrowlength="short" endarrowwidth="narrow" endarrowlength="short" joinstyle="miter"/>
                <v:textbox inset="2.53958mm,1.2694mm,2.53958mm,1.2694mm">
                  <w:txbxContent>
                    <w:p w14:paraId="08DD719A" w14:textId="77777777" w:rsidR="0043710F" w:rsidRDefault="0043710F" w:rsidP="0043710F">
                      <w:pPr>
                        <w:spacing w:line="258" w:lineRule="auto"/>
                        <w:jc w:val="center"/>
                        <w:textDirection w:val="btLr"/>
                      </w:pPr>
                      <w:r>
                        <w:rPr>
                          <w:color w:val="000000"/>
                        </w:rPr>
                        <w:t>C</w:t>
                      </w:r>
                      <w:r>
                        <w:rPr>
                          <w:b/>
                          <w:color w:val="000000"/>
                        </w:rPr>
                        <w:t>ountry-level institutional quality</w:t>
                      </w:r>
                      <w:r>
                        <w:rPr>
                          <w:color w:val="000000"/>
                        </w:rPr>
                        <w:t xml:space="preserve"> </w:t>
                      </w:r>
                    </w:p>
                    <w:p w14:paraId="325BD52C" w14:textId="77777777" w:rsidR="0043710F" w:rsidRDefault="0043710F" w:rsidP="0043710F">
                      <w:pPr>
                        <w:pStyle w:val="ListParagraph"/>
                        <w:numPr>
                          <w:ilvl w:val="0"/>
                          <w:numId w:val="4"/>
                        </w:numPr>
                        <w:spacing w:line="258" w:lineRule="auto"/>
                        <w:textDirection w:val="btLr"/>
                      </w:pPr>
                      <w:r w:rsidRPr="00BB37ED">
                        <w:rPr>
                          <w:i/>
                          <w:color w:val="000000"/>
                        </w:rPr>
                        <w:t>Rule of law</w:t>
                      </w:r>
                    </w:p>
                    <w:p w14:paraId="080DC39E" w14:textId="77777777" w:rsidR="0043710F" w:rsidRDefault="0043710F" w:rsidP="0043710F">
                      <w:pPr>
                        <w:pStyle w:val="ListParagraph"/>
                        <w:numPr>
                          <w:ilvl w:val="0"/>
                          <w:numId w:val="4"/>
                        </w:numPr>
                        <w:spacing w:line="258" w:lineRule="auto"/>
                        <w:textDirection w:val="btLr"/>
                      </w:pPr>
                      <w:r w:rsidRPr="00BB37ED">
                        <w:rPr>
                          <w:i/>
                          <w:color w:val="000000"/>
                        </w:rPr>
                        <w:t>Government effectiveness</w:t>
                      </w:r>
                    </w:p>
                    <w:p w14:paraId="13163495" w14:textId="77777777" w:rsidR="0043710F" w:rsidRDefault="0043710F" w:rsidP="0043710F">
                      <w:pPr>
                        <w:pStyle w:val="ListParagraph"/>
                        <w:numPr>
                          <w:ilvl w:val="0"/>
                          <w:numId w:val="4"/>
                        </w:numPr>
                        <w:spacing w:line="258" w:lineRule="auto"/>
                        <w:textDirection w:val="btLr"/>
                      </w:pPr>
                      <w:r w:rsidRPr="00BB37ED">
                        <w:rPr>
                          <w:i/>
                          <w:color w:val="000000"/>
                        </w:rPr>
                        <w:t>Regulation quality</w:t>
                      </w:r>
                    </w:p>
                    <w:p w14:paraId="55EBE3BC" w14:textId="77777777" w:rsidR="0043710F" w:rsidRDefault="0043710F" w:rsidP="0043710F">
                      <w:pPr>
                        <w:pStyle w:val="ListParagraph"/>
                        <w:numPr>
                          <w:ilvl w:val="0"/>
                          <w:numId w:val="4"/>
                        </w:numPr>
                        <w:spacing w:line="258" w:lineRule="auto"/>
                        <w:textDirection w:val="btLr"/>
                      </w:pPr>
                      <w:r w:rsidRPr="00BB37ED">
                        <w:rPr>
                          <w:i/>
                          <w:color w:val="000000"/>
                        </w:rPr>
                        <w:t>Investor protection</w:t>
                      </w: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54EFD9E9" wp14:editId="10879464">
                <wp:simplePos x="0" y="0"/>
                <wp:positionH relativeFrom="column">
                  <wp:posOffset>3683000</wp:posOffset>
                </wp:positionH>
                <wp:positionV relativeFrom="paragraph">
                  <wp:posOffset>1562100</wp:posOffset>
                </wp:positionV>
                <wp:extent cx="2298700" cy="1403350"/>
                <wp:effectExtent l="0" t="0" r="0" b="0"/>
                <wp:wrapNone/>
                <wp:docPr id="21" name="Rectangle: Rounded Corners 21"/>
                <wp:cNvGraphicFramePr/>
                <a:graphic xmlns:a="http://schemas.openxmlformats.org/drawingml/2006/main">
                  <a:graphicData uri="http://schemas.microsoft.com/office/word/2010/wordprocessingShape">
                    <wps:wsp>
                      <wps:cNvSpPr/>
                      <wps:spPr>
                        <a:xfrm>
                          <a:off x="4203000" y="3084675"/>
                          <a:ext cx="2286000" cy="1390650"/>
                        </a:xfrm>
                        <a:prstGeom prst="roundRect">
                          <a:avLst>
                            <a:gd name="adj" fmla="val 16667"/>
                          </a:avLst>
                        </a:prstGeom>
                        <a:noFill/>
                        <a:ln w="12700" cap="flat" cmpd="sng">
                          <a:solidFill>
                            <a:srgbClr val="42719B"/>
                          </a:solidFill>
                          <a:prstDash val="solid"/>
                          <a:miter lim="800000"/>
                          <a:headEnd type="none" w="sm" len="sm"/>
                          <a:tailEnd type="none" w="sm" len="sm"/>
                        </a:ln>
                      </wps:spPr>
                      <wps:txbx>
                        <w:txbxContent>
                          <w:p w14:paraId="558C988F" w14:textId="77777777" w:rsidR="0043710F" w:rsidRDefault="0043710F" w:rsidP="0043710F">
                            <w:pPr>
                              <w:spacing w:line="258" w:lineRule="auto"/>
                              <w:textDirection w:val="btLr"/>
                            </w:pPr>
                            <w:r>
                              <w:rPr>
                                <w:b/>
                                <w:color w:val="000000"/>
                              </w:rPr>
                              <w:t>Corporate risk taking activities</w:t>
                            </w:r>
                          </w:p>
                          <w:p w14:paraId="0DC58A0F" w14:textId="77777777" w:rsidR="0043710F" w:rsidRDefault="0043710F" w:rsidP="0043710F">
                            <w:pPr>
                              <w:pStyle w:val="ListParagraph"/>
                              <w:numPr>
                                <w:ilvl w:val="0"/>
                                <w:numId w:val="2"/>
                              </w:numPr>
                              <w:spacing w:line="258" w:lineRule="auto"/>
                              <w:textDirection w:val="btLr"/>
                            </w:pPr>
                            <w:r w:rsidRPr="00BB37ED">
                              <w:rPr>
                                <w:i/>
                                <w:color w:val="000000"/>
                              </w:rPr>
                              <w:t>Systematic risk</w:t>
                            </w:r>
                          </w:p>
                          <w:p w14:paraId="6E4E0856" w14:textId="77777777" w:rsidR="0043710F" w:rsidRDefault="0043710F" w:rsidP="0043710F">
                            <w:pPr>
                              <w:pStyle w:val="ListParagraph"/>
                              <w:numPr>
                                <w:ilvl w:val="0"/>
                                <w:numId w:val="2"/>
                              </w:numPr>
                              <w:spacing w:line="258" w:lineRule="auto"/>
                              <w:textDirection w:val="btLr"/>
                            </w:pPr>
                            <w:r w:rsidRPr="00BB37ED">
                              <w:rPr>
                                <w:i/>
                                <w:color w:val="000000"/>
                              </w:rPr>
                              <w:t>Unsystematic risk</w:t>
                            </w:r>
                          </w:p>
                          <w:p w14:paraId="42A2AF7F" w14:textId="77777777" w:rsidR="0043710F" w:rsidRDefault="0043710F" w:rsidP="0043710F">
                            <w:pPr>
                              <w:pStyle w:val="ListParagraph"/>
                              <w:numPr>
                                <w:ilvl w:val="0"/>
                                <w:numId w:val="2"/>
                              </w:numPr>
                              <w:spacing w:line="258" w:lineRule="auto"/>
                              <w:textDirection w:val="btLr"/>
                            </w:pPr>
                            <w:r w:rsidRPr="00BB37ED">
                              <w:rPr>
                                <w:i/>
                                <w:color w:val="000000"/>
                              </w:rPr>
                              <w:t>Total risk</w:t>
                            </w:r>
                          </w:p>
                        </w:txbxContent>
                      </wps:txbx>
                      <wps:bodyPr spcFirstLastPara="1" wrap="square" lIns="91425" tIns="45700" rIns="91425" bIns="45700" anchor="ctr" anchorCtr="0">
                        <a:noAutofit/>
                      </wps:bodyPr>
                    </wps:wsp>
                  </a:graphicData>
                </a:graphic>
              </wp:anchor>
            </w:drawing>
          </mc:Choice>
          <mc:Fallback>
            <w:pict>
              <v:roundrect w14:anchorId="54EFD9E9" id="Rectangle: Rounded Corners 21" o:spid="_x0000_s1030" style="position:absolute;margin-left:290pt;margin-top:123pt;width:181pt;height:110.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" filled="f" strokecolor="#42719b" strokeweight="1pt">
                <v:stroke startarrowwidth="narrow" startarrowlength="short" endarrowwidth="narrow" endarrowlength="short" joinstyle="miter"/>
                <v:textbox inset="2.53958mm,1.2694mm,2.53958mm,1.2694mm">
                  <w:txbxContent>
                    <w:p w14:paraId="558C988F" w14:textId="77777777" w:rsidR="0043710F" w:rsidRDefault="0043710F" w:rsidP="0043710F">
                      <w:pPr>
                        <w:spacing w:line="258" w:lineRule="auto"/>
                        <w:textDirection w:val="btLr"/>
                      </w:pPr>
                      <w:r>
                        <w:rPr>
                          <w:b/>
                          <w:color w:val="000000"/>
                        </w:rPr>
                        <w:t>Corporate risk taking activities</w:t>
                      </w:r>
                    </w:p>
                    <w:p w14:paraId="0DC58A0F" w14:textId="77777777" w:rsidR="0043710F" w:rsidRDefault="0043710F" w:rsidP="0043710F">
                      <w:pPr>
                        <w:pStyle w:val="ListParagraph"/>
                        <w:numPr>
                          <w:ilvl w:val="0"/>
                          <w:numId w:val="2"/>
                        </w:numPr>
                        <w:spacing w:line="258" w:lineRule="auto"/>
                        <w:textDirection w:val="btLr"/>
                      </w:pPr>
                      <w:r w:rsidRPr="00BB37ED">
                        <w:rPr>
                          <w:i/>
                          <w:color w:val="000000"/>
                        </w:rPr>
                        <w:t>Systematic risk</w:t>
                      </w:r>
                    </w:p>
                    <w:p w14:paraId="6E4E0856" w14:textId="77777777" w:rsidR="0043710F" w:rsidRDefault="0043710F" w:rsidP="0043710F">
                      <w:pPr>
                        <w:pStyle w:val="ListParagraph"/>
                        <w:numPr>
                          <w:ilvl w:val="0"/>
                          <w:numId w:val="2"/>
                        </w:numPr>
                        <w:spacing w:line="258" w:lineRule="auto"/>
                        <w:textDirection w:val="btLr"/>
                      </w:pPr>
                      <w:r w:rsidRPr="00BB37ED">
                        <w:rPr>
                          <w:i/>
                          <w:color w:val="000000"/>
                        </w:rPr>
                        <w:t>Unsystematic risk</w:t>
                      </w:r>
                    </w:p>
                    <w:p w14:paraId="42A2AF7F" w14:textId="77777777" w:rsidR="0043710F" w:rsidRDefault="0043710F" w:rsidP="0043710F">
                      <w:pPr>
                        <w:pStyle w:val="ListParagraph"/>
                        <w:numPr>
                          <w:ilvl w:val="0"/>
                          <w:numId w:val="2"/>
                        </w:numPr>
                        <w:spacing w:line="258" w:lineRule="auto"/>
                        <w:textDirection w:val="btLr"/>
                      </w:pPr>
                      <w:r w:rsidRPr="00BB37ED">
                        <w:rPr>
                          <w:i/>
                          <w:color w:val="000000"/>
                        </w:rPr>
                        <w:t>Total risk</w:t>
                      </w:r>
                    </w:p>
                  </w:txbxContent>
                </v:textbox>
              </v:roundrect>
            </w:pict>
          </mc:Fallback>
        </mc:AlternateContent>
      </w:r>
    </w:p>
    <w:tbl>
      <w:tblPr>
        <w:tblW w:w="13761" w:type="dxa"/>
        <w:tblLayout w:type="fixed"/>
        <w:tblLook w:val="0400" w:firstRow="0" w:lastRow="0" w:firstColumn="0" w:lastColumn="0" w:noHBand="0" w:noVBand="1"/>
      </w:tblPr>
      <w:tblGrid>
        <w:gridCol w:w="1797"/>
        <w:gridCol w:w="2297"/>
        <w:gridCol w:w="1097"/>
        <w:gridCol w:w="1097"/>
        <w:gridCol w:w="1097"/>
        <w:gridCol w:w="1100"/>
        <w:gridCol w:w="888"/>
        <w:gridCol w:w="1097"/>
        <w:gridCol w:w="1097"/>
        <w:gridCol w:w="1097"/>
        <w:gridCol w:w="1097"/>
      </w:tblGrid>
      <w:tr w:rsidR="0043710F" w14:paraId="423C361A" w14:textId="77777777" w:rsidTr="00D20FCA">
        <w:trPr>
          <w:trHeight w:val="292"/>
        </w:trPr>
        <w:tc>
          <w:tcPr>
            <w:tcW w:w="13761" w:type="dxa"/>
            <w:gridSpan w:val="11"/>
            <w:tcBorders>
              <w:top w:val="nil"/>
              <w:left w:val="nil"/>
              <w:bottom w:val="single" w:sz="4" w:space="0" w:color="000000"/>
              <w:right w:val="nil"/>
            </w:tcBorders>
            <w:shd w:val="clear" w:color="auto" w:fill="auto"/>
            <w:vAlign w:val="bottom"/>
          </w:tcPr>
          <w:p w14:paraId="2EA7467D" w14:textId="77777777" w:rsidR="0043710F" w:rsidRDefault="0043710F" w:rsidP="00D20FC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Table 1 Country-level data on corporate political contributions</w:t>
            </w:r>
          </w:p>
          <w:p w14:paraId="6247F430" w14:textId="77777777" w:rsidR="0043710F" w:rsidRDefault="0043710F" w:rsidP="00D20FCA">
            <w:pPr>
              <w:spacing w:after="0" w:line="240" w:lineRule="auto"/>
              <w:rPr>
                <w:rFonts w:ascii="Times New Roman" w:eastAsia="Times New Roman" w:hAnsi="Times New Roman" w:cs="Times New Roman"/>
                <w:b/>
                <w:color w:val="000000"/>
                <w:sz w:val="24"/>
                <w:szCs w:val="24"/>
              </w:rPr>
            </w:pPr>
          </w:p>
          <w:p w14:paraId="7D6FB9EA" w14:textId="77777777" w:rsidR="0043710F" w:rsidRDefault="0043710F" w:rsidP="00D20FCA">
            <w:pPr>
              <w:spacing w:after="0" w:line="240" w:lineRule="auto"/>
              <w:rPr>
                <w:rFonts w:ascii="Times New Roman" w:eastAsia="Times New Roman" w:hAnsi="Times New Roman" w:cs="Times New Roman"/>
                <w:b/>
                <w:color w:val="000000"/>
                <w:sz w:val="20"/>
                <w:szCs w:val="20"/>
              </w:rPr>
            </w:pPr>
          </w:p>
        </w:tc>
      </w:tr>
      <w:tr w:rsidR="0043710F" w14:paraId="138A6C1D" w14:textId="77777777" w:rsidTr="00D20FCA">
        <w:trPr>
          <w:trHeight w:val="292"/>
        </w:trPr>
        <w:tc>
          <w:tcPr>
            <w:tcW w:w="1797" w:type="dxa"/>
            <w:tcBorders>
              <w:top w:val="nil"/>
              <w:left w:val="nil"/>
              <w:bottom w:val="single" w:sz="4" w:space="0" w:color="000000"/>
              <w:right w:val="nil"/>
            </w:tcBorders>
            <w:shd w:val="clear" w:color="auto" w:fill="auto"/>
            <w:vAlign w:val="bottom"/>
          </w:tcPr>
          <w:p w14:paraId="1AF45319"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297" w:type="dxa"/>
            <w:tcBorders>
              <w:top w:val="nil"/>
              <w:left w:val="nil"/>
              <w:bottom w:val="single" w:sz="4" w:space="0" w:color="000000"/>
              <w:right w:val="nil"/>
            </w:tcBorders>
            <w:shd w:val="clear" w:color="auto" w:fill="auto"/>
            <w:vAlign w:val="bottom"/>
          </w:tcPr>
          <w:p w14:paraId="2A249CC8"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91" w:type="dxa"/>
            <w:gridSpan w:val="4"/>
            <w:tcBorders>
              <w:top w:val="single" w:sz="4" w:space="0" w:color="000000"/>
              <w:left w:val="nil"/>
              <w:bottom w:val="single" w:sz="4" w:space="0" w:color="000000"/>
              <w:right w:val="nil"/>
            </w:tcBorders>
            <w:shd w:val="clear" w:color="auto" w:fill="auto"/>
            <w:vAlign w:val="bottom"/>
          </w:tcPr>
          <w:p w14:paraId="599F6F0F"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Political Contributions Scaled by Cash</w:t>
            </w:r>
          </w:p>
        </w:tc>
        <w:tc>
          <w:tcPr>
            <w:tcW w:w="5276" w:type="dxa"/>
            <w:gridSpan w:val="5"/>
            <w:tcBorders>
              <w:top w:val="single" w:sz="4" w:space="0" w:color="000000"/>
              <w:left w:val="nil"/>
              <w:bottom w:val="single" w:sz="4" w:space="0" w:color="000000"/>
              <w:right w:val="nil"/>
            </w:tcBorders>
            <w:shd w:val="clear" w:color="auto" w:fill="auto"/>
            <w:vAlign w:val="bottom"/>
          </w:tcPr>
          <w:p w14:paraId="54747A7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Political Contributions Scaled by Sales</w:t>
            </w:r>
          </w:p>
        </w:tc>
      </w:tr>
      <w:tr w:rsidR="0043710F" w14:paraId="57773011" w14:textId="77777777" w:rsidTr="00D20FCA">
        <w:trPr>
          <w:trHeight w:val="292"/>
        </w:trPr>
        <w:tc>
          <w:tcPr>
            <w:tcW w:w="1797" w:type="dxa"/>
            <w:tcBorders>
              <w:top w:val="nil"/>
              <w:left w:val="nil"/>
              <w:bottom w:val="single" w:sz="4" w:space="0" w:color="000000"/>
              <w:right w:val="nil"/>
            </w:tcBorders>
            <w:shd w:val="clear" w:color="auto" w:fill="auto"/>
            <w:vAlign w:val="bottom"/>
          </w:tcPr>
          <w:p w14:paraId="40626250"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w:t>
            </w:r>
          </w:p>
        </w:tc>
        <w:tc>
          <w:tcPr>
            <w:tcW w:w="2297" w:type="dxa"/>
            <w:tcBorders>
              <w:top w:val="nil"/>
              <w:left w:val="nil"/>
              <w:bottom w:val="single" w:sz="4" w:space="0" w:color="000000"/>
              <w:right w:val="nil"/>
            </w:tcBorders>
            <w:shd w:val="clear" w:color="auto" w:fill="auto"/>
            <w:vAlign w:val="bottom"/>
          </w:tcPr>
          <w:p w14:paraId="19625F5F"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contributions</w:t>
            </w:r>
          </w:p>
        </w:tc>
        <w:tc>
          <w:tcPr>
            <w:tcW w:w="1097" w:type="dxa"/>
            <w:tcBorders>
              <w:top w:val="nil"/>
              <w:left w:val="nil"/>
              <w:bottom w:val="single" w:sz="4" w:space="0" w:color="000000"/>
              <w:right w:val="nil"/>
            </w:tcBorders>
            <w:shd w:val="clear" w:color="auto" w:fill="auto"/>
            <w:vAlign w:val="bottom"/>
          </w:tcPr>
          <w:p w14:paraId="6DF17DD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Mean</w:t>
            </w:r>
          </w:p>
        </w:tc>
        <w:tc>
          <w:tcPr>
            <w:tcW w:w="1097" w:type="dxa"/>
            <w:tcBorders>
              <w:top w:val="nil"/>
              <w:left w:val="nil"/>
              <w:bottom w:val="single" w:sz="4" w:space="0" w:color="000000"/>
              <w:right w:val="nil"/>
            </w:tcBorders>
            <w:shd w:val="clear" w:color="auto" w:fill="auto"/>
            <w:vAlign w:val="bottom"/>
          </w:tcPr>
          <w:p w14:paraId="6475F2D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Median</w:t>
            </w:r>
          </w:p>
        </w:tc>
        <w:tc>
          <w:tcPr>
            <w:tcW w:w="1097" w:type="dxa"/>
            <w:tcBorders>
              <w:top w:val="nil"/>
              <w:left w:val="nil"/>
              <w:bottom w:val="single" w:sz="4" w:space="0" w:color="000000"/>
              <w:right w:val="nil"/>
            </w:tcBorders>
            <w:shd w:val="clear" w:color="auto" w:fill="auto"/>
            <w:vAlign w:val="bottom"/>
          </w:tcPr>
          <w:p w14:paraId="1BF198B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Minimum</w:t>
            </w:r>
          </w:p>
        </w:tc>
        <w:tc>
          <w:tcPr>
            <w:tcW w:w="1100" w:type="dxa"/>
            <w:tcBorders>
              <w:top w:val="nil"/>
              <w:left w:val="nil"/>
              <w:bottom w:val="single" w:sz="4" w:space="0" w:color="000000"/>
              <w:right w:val="nil"/>
            </w:tcBorders>
            <w:shd w:val="clear" w:color="auto" w:fill="auto"/>
            <w:vAlign w:val="bottom"/>
          </w:tcPr>
          <w:p w14:paraId="1E7D6FD1"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Maximum</w:t>
            </w:r>
          </w:p>
        </w:tc>
        <w:tc>
          <w:tcPr>
            <w:tcW w:w="888" w:type="dxa"/>
            <w:tcBorders>
              <w:top w:val="nil"/>
              <w:left w:val="nil"/>
              <w:bottom w:val="single" w:sz="4" w:space="0" w:color="000000"/>
              <w:right w:val="nil"/>
            </w:tcBorders>
            <w:shd w:val="clear" w:color="auto" w:fill="auto"/>
            <w:vAlign w:val="bottom"/>
          </w:tcPr>
          <w:p w14:paraId="4D3760A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w:t>
            </w:r>
          </w:p>
        </w:tc>
        <w:tc>
          <w:tcPr>
            <w:tcW w:w="1097" w:type="dxa"/>
            <w:tcBorders>
              <w:top w:val="nil"/>
              <w:left w:val="nil"/>
              <w:bottom w:val="single" w:sz="4" w:space="0" w:color="000000"/>
              <w:right w:val="nil"/>
            </w:tcBorders>
            <w:shd w:val="clear" w:color="auto" w:fill="auto"/>
            <w:vAlign w:val="bottom"/>
          </w:tcPr>
          <w:p w14:paraId="60836ADD"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Mean</w:t>
            </w:r>
          </w:p>
        </w:tc>
        <w:tc>
          <w:tcPr>
            <w:tcW w:w="1097" w:type="dxa"/>
            <w:tcBorders>
              <w:top w:val="nil"/>
              <w:left w:val="nil"/>
              <w:bottom w:val="single" w:sz="4" w:space="0" w:color="000000"/>
              <w:right w:val="nil"/>
            </w:tcBorders>
            <w:shd w:val="clear" w:color="auto" w:fill="auto"/>
            <w:vAlign w:val="bottom"/>
          </w:tcPr>
          <w:p w14:paraId="2CA780B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Median</w:t>
            </w:r>
          </w:p>
        </w:tc>
        <w:tc>
          <w:tcPr>
            <w:tcW w:w="1097" w:type="dxa"/>
            <w:tcBorders>
              <w:top w:val="nil"/>
              <w:left w:val="nil"/>
              <w:bottom w:val="single" w:sz="4" w:space="0" w:color="000000"/>
              <w:right w:val="nil"/>
            </w:tcBorders>
            <w:shd w:val="clear" w:color="auto" w:fill="auto"/>
            <w:vAlign w:val="bottom"/>
          </w:tcPr>
          <w:p w14:paraId="3101E3E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Minimum</w:t>
            </w:r>
          </w:p>
        </w:tc>
        <w:tc>
          <w:tcPr>
            <w:tcW w:w="1097" w:type="dxa"/>
            <w:tcBorders>
              <w:top w:val="nil"/>
              <w:left w:val="nil"/>
              <w:bottom w:val="single" w:sz="4" w:space="0" w:color="000000"/>
              <w:right w:val="nil"/>
            </w:tcBorders>
            <w:shd w:val="clear" w:color="auto" w:fill="auto"/>
            <w:vAlign w:val="bottom"/>
          </w:tcPr>
          <w:p w14:paraId="30917661"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Maximum</w:t>
            </w:r>
          </w:p>
        </w:tc>
      </w:tr>
      <w:tr w:rsidR="0043710F" w14:paraId="414C43A9" w14:textId="77777777" w:rsidTr="00D20FCA">
        <w:trPr>
          <w:trHeight w:val="292"/>
        </w:trPr>
        <w:tc>
          <w:tcPr>
            <w:tcW w:w="1797" w:type="dxa"/>
            <w:tcBorders>
              <w:top w:val="nil"/>
              <w:left w:val="nil"/>
              <w:bottom w:val="nil"/>
              <w:right w:val="nil"/>
            </w:tcBorders>
            <w:shd w:val="clear" w:color="auto" w:fill="auto"/>
            <w:vAlign w:val="bottom"/>
          </w:tcPr>
          <w:p w14:paraId="127BEB4C"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Australia</w:t>
            </w:r>
          </w:p>
        </w:tc>
        <w:tc>
          <w:tcPr>
            <w:tcW w:w="2297" w:type="dxa"/>
            <w:tcBorders>
              <w:top w:val="nil"/>
              <w:left w:val="nil"/>
              <w:bottom w:val="nil"/>
              <w:right w:val="nil"/>
            </w:tcBorders>
            <w:shd w:val="clear" w:color="auto" w:fill="auto"/>
            <w:vAlign w:val="bottom"/>
          </w:tcPr>
          <w:p w14:paraId="36FE846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7,234,833</w:t>
            </w:r>
          </w:p>
        </w:tc>
        <w:tc>
          <w:tcPr>
            <w:tcW w:w="1097" w:type="dxa"/>
            <w:tcBorders>
              <w:top w:val="nil"/>
              <w:left w:val="nil"/>
              <w:bottom w:val="nil"/>
              <w:right w:val="nil"/>
            </w:tcBorders>
            <w:shd w:val="clear" w:color="auto" w:fill="auto"/>
            <w:vAlign w:val="center"/>
          </w:tcPr>
          <w:p w14:paraId="5D2A02F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4.2602</w:t>
            </w:r>
          </w:p>
        </w:tc>
        <w:tc>
          <w:tcPr>
            <w:tcW w:w="1097" w:type="dxa"/>
            <w:tcBorders>
              <w:top w:val="nil"/>
              <w:left w:val="nil"/>
              <w:bottom w:val="nil"/>
              <w:right w:val="nil"/>
            </w:tcBorders>
            <w:shd w:val="clear" w:color="auto" w:fill="auto"/>
            <w:vAlign w:val="center"/>
          </w:tcPr>
          <w:p w14:paraId="2FC0834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4.4983</w:t>
            </w:r>
          </w:p>
        </w:tc>
        <w:tc>
          <w:tcPr>
            <w:tcW w:w="1097" w:type="dxa"/>
            <w:tcBorders>
              <w:top w:val="nil"/>
              <w:left w:val="nil"/>
              <w:bottom w:val="nil"/>
              <w:right w:val="nil"/>
            </w:tcBorders>
            <w:shd w:val="clear" w:color="auto" w:fill="auto"/>
            <w:vAlign w:val="center"/>
          </w:tcPr>
          <w:p w14:paraId="077890C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100" w:type="dxa"/>
            <w:tcBorders>
              <w:top w:val="nil"/>
              <w:left w:val="nil"/>
              <w:bottom w:val="nil"/>
              <w:right w:val="nil"/>
            </w:tcBorders>
            <w:shd w:val="clear" w:color="auto" w:fill="auto"/>
            <w:vAlign w:val="center"/>
          </w:tcPr>
          <w:p w14:paraId="3756402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888" w:type="dxa"/>
            <w:tcBorders>
              <w:top w:val="nil"/>
              <w:left w:val="nil"/>
              <w:bottom w:val="nil"/>
              <w:right w:val="nil"/>
            </w:tcBorders>
            <w:shd w:val="clear" w:color="auto" w:fill="auto"/>
            <w:vAlign w:val="bottom"/>
          </w:tcPr>
          <w:p w14:paraId="02E75A8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097" w:type="dxa"/>
            <w:tcBorders>
              <w:top w:val="nil"/>
              <w:left w:val="nil"/>
              <w:bottom w:val="nil"/>
              <w:right w:val="nil"/>
            </w:tcBorders>
            <w:shd w:val="clear" w:color="auto" w:fill="auto"/>
            <w:vAlign w:val="center"/>
          </w:tcPr>
          <w:p w14:paraId="0087CDE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1.3271</w:t>
            </w:r>
          </w:p>
        </w:tc>
        <w:tc>
          <w:tcPr>
            <w:tcW w:w="1097" w:type="dxa"/>
            <w:tcBorders>
              <w:top w:val="nil"/>
              <w:left w:val="nil"/>
              <w:bottom w:val="nil"/>
              <w:right w:val="nil"/>
            </w:tcBorders>
            <w:shd w:val="clear" w:color="auto" w:fill="auto"/>
            <w:vAlign w:val="center"/>
          </w:tcPr>
          <w:p w14:paraId="74F2AB8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1.1060</w:t>
            </w:r>
          </w:p>
        </w:tc>
        <w:tc>
          <w:tcPr>
            <w:tcW w:w="1097" w:type="dxa"/>
            <w:tcBorders>
              <w:top w:val="nil"/>
              <w:left w:val="nil"/>
              <w:bottom w:val="nil"/>
              <w:right w:val="nil"/>
            </w:tcBorders>
            <w:shd w:val="clear" w:color="auto" w:fill="auto"/>
            <w:vAlign w:val="center"/>
          </w:tcPr>
          <w:p w14:paraId="1CAB22A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–2.05768</w:t>
            </w:r>
          </w:p>
        </w:tc>
        <w:tc>
          <w:tcPr>
            <w:tcW w:w="1097" w:type="dxa"/>
            <w:tcBorders>
              <w:top w:val="nil"/>
              <w:left w:val="nil"/>
              <w:bottom w:val="nil"/>
              <w:right w:val="nil"/>
            </w:tcBorders>
            <w:shd w:val="clear" w:color="auto" w:fill="auto"/>
            <w:vAlign w:val="center"/>
          </w:tcPr>
          <w:p w14:paraId="6C5CDB0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4.6223</w:t>
            </w:r>
          </w:p>
        </w:tc>
      </w:tr>
      <w:tr w:rsidR="0043710F" w14:paraId="40DDC074" w14:textId="77777777" w:rsidTr="00D20FCA">
        <w:trPr>
          <w:trHeight w:val="292"/>
        </w:trPr>
        <w:tc>
          <w:tcPr>
            <w:tcW w:w="1797" w:type="dxa"/>
            <w:tcBorders>
              <w:top w:val="nil"/>
              <w:left w:val="nil"/>
              <w:bottom w:val="nil"/>
              <w:right w:val="nil"/>
            </w:tcBorders>
            <w:shd w:val="clear" w:color="auto" w:fill="auto"/>
            <w:vAlign w:val="bottom"/>
          </w:tcPr>
          <w:p w14:paraId="25CC7E3E"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Brazil</w:t>
            </w:r>
          </w:p>
        </w:tc>
        <w:tc>
          <w:tcPr>
            <w:tcW w:w="2297" w:type="dxa"/>
            <w:tcBorders>
              <w:top w:val="nil"/>
              <w:left w:val="nil"/>
              <w:bottom w:val="nil"/>
              <w:right w:val="nil"/>
            </w:tcBorders>
            <w:shd w:val="clear" w:color="auto" w:fill="auto"/>
            <w:vAlign w:val="bottom"/>
          </w:tcPr>
          <w:p w14:paraId="3113CDD1"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63,400,000</w:t>
            </w:r>
          </w:p>
        </w:tc>
        <w:tc>
          <w:tcPr>
            <w:tcW w:w="1097" w:type="dxa"/>
            <w:tcBorders>
              <w:top w:val="nil"/>
              <w:left w:val="nil"/>
              <w:bottom w:val="nil"/>
              <w:right w:val="nil"/>
            </w:tcBorders>
            <w:shd w:val="clear" w:color="auto" w:fill="auto"/>
            <w:vAlign w:val="center"/>
          </w:tcPr>
          <w:p w14:paraId="5FCB94B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6.3302</w:t>
            </w:r>
          </w:p>
        </w:tc>
        <w:tc>
          <w:tcPr>
            <w:tcW w:w="1097" w:type="dxa"/>
            <w:tcBorders>
              <w:top w:val="nil"/>
              <w:left w:val="nil"/>
              <w:bottom w:val="nil"/>
              <w:right w:val="nil"/>
            </w:tcBorders>
            <w:shd w:val="clear" w:color="auto" w:fill="auto"/>
            <w:vAlign w:val="center"/>
          </w:tcPr>
          <w:p w14:paraId="2015A08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1097" w:type="dxa"/>
            <w:tcBorders>
              <w:top w:val="nil"/>
              <w:left w:val="nil"/>
              <w:bottom w:val="nil"/>
              <w:right w:val="nil"/>
            </w:tcBorders>
            <w:shd w:val="clear" w:color="auto" w:fill="auto"/>
            <w:vAlign w:val="center"/>
          </w:tcPr>
          <w:p w14:paraId="78BD1A2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100" w:type="dxa"/>
            <w:tcBorders>
              <w:top w:val="nil"/>
              <w:left w:val="nil"/>
              <w:bottom w:val="nil"/>
              <w:right w:val="nil"/>
            </w:tcBorders>
            <w:shd w:val="clear" w:color="auto" w:fill="auto"/>
            <w:vAlign w:val="center"/>
          </w:tcPr>
          <w:p w14:paraId="09A1880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888" w:type="dxa"/>
            <w:tcBorders>
              <w:top w:val="nil"/>
              <w:left w:val="nil"/>
              <w:bottom w:val="nil"/>
              <w:right w:val="nil"/>
            </w:tcBorders>
            <w:shd w:val="clear" w:color="auto" w:fill="auto"/>
            <w:vAlign w:val="bottom"/>
          </w:tcPr>
          <w:p w14:paraId="14ECA5E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97" w:type="dxa"/>
            <w:tcBorders>
              <w:top w:val="nil"/>
              <w:left w:val="nil"/>
              <w:bottom w:val="nil"/>
              <w:right w:val="nil"/>
            </w:tcBorders>
            <w:shd w:val="clear" w:color="auto" w:fill="auto"/>
            <w:vAlign w:val="center"/>
          </w:tcPr>
          <w:p w14:paraId="55A5403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4.4067</w:t>
            </w:r>
          </w:p>
        </w:tc>
        <w:tc>
          <w:tcPr>
            <w:tcW w:w="1097" w:type="dxa"/>
            <w:tcBorders>
              <w:top w:val="nil"/>
              <w:left w:val="nil"/>
              <w:bottom w:val="nil"/>
              <w:right w:val="nil"/>
            </w:tcBorders>
            <w:shd w:val="clear" w:color="auto" w:fill="auto"/>
            <w:vAlign w:val="center"/>
          </w:tcPr>
          <w:p w14:paraId="3F9D921D"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5.2760</w:t>
            </w:r>
          </w:p>
        </w:tc>
        <w:tc>
          <w:tcPr>
            <w:tcW w:w="1097" w:type="dxa"/>
            <w:tcBorders>
              <w:top w:val="nil"/>
              <w:left w:val="nil"/>
              <w:bottom w:val="nil"/>
              <w:right w:val="nil"/>
            </w:tcBorders>
            <w:shd w:val="clear" w:color="auto" w:fill="auto"/>
            <w:vAlign w:val="center"/>
          </w:tcPr>
          <w:p w14:paraId="1AFB405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–1.18638</w:t>
            </w:r>
          </w:p>
        </w:tc>
        <w:tc>
          <w:tcPr>
            <w:tcW w:w="1097" w:type="dxa"/>
            <w:tcBorders>
              <w:top w:val="nil"/>
              <w:left w:val="nil"/>
              <w:bottom w:val="nil"/>
              <w:right w:val="nil"/>
            </w:tcBorders>
            <w:shd w:val="clear" w:color="auto" w:fill="auto"/>
            <w:vAlign w:val="center"/>
          </w:tcPr>
          <w:p w14:paraId="33E059B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5.2777</w:t>
            </w:r>
          </w:p>
        </w:tc>
      </w:tr>
      <w:tr w:rsidR="0043710F" w14:paraId="46F00A6B" w14:textId="77777777" w:rsidTr="00D20FCA">
        <w:trPr>
          <w:trHeight w:val="292"/>
        </w:trPr>
        <w:tc>
          <w:tcPr>
            <w:tcW w:w="1797" w:type="dxa"/>
            <w:tcBorders>
              <w:top w:val="nil"/>
              <w:left w:val="nil"/>
              <w:bottom w:val="nil"/>
              <w:right w:val="nil"/>
            </w:tcBorders>
            <w:shd w:val="clear" w:color="auto" w:fill="auto"/>
            <w:vAlign w:val="bottom"/>
          </w:tcPr>
          <w:p w14:paraId="162D043A"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Canada</w:t>
            </w:r>
          </w:p>
        </w:tc>
        <w:tc>
          <w:tcPr>
            <w:tcW w:w="2297" w:type="dxa"/>
            <w:tcBorders>
              <w:top w:val="nil"/>
              <w:left w:val="nil"/>
              <w:bottom w:val="nil"/>
              <w:right w:val="nil"/>
            </w:tcBorders>
            <w:shd w:val="clear" w:color="auto" w:fill="auto"/>
            <w:vAlign w:val="bottom"/>
          </w:tcPr>
          <w:p w14:paraId="5807CFA1"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13,900,000</w:t>
            </w:r>
          </w:p>
        </w:tc>
        <w:tc>
          <w:tcPr>
            <w:tcW w:w="1097" w:type="dxa"/>
            <w:tcBorders>
              <w:top w:val="nil"/>
              <w:left w:val="nil"/>
              <w:bottom w:val="nil"/>
              <w:right w:val="nil"/>
            </w:tcBorders>
            <w:shd w:val="clear" w:color="auto" w:fill="auto"/>
            <w:vAlign w:val="center"/>
          </w:tcPr>
          <w:p w14:paraId="3EB533E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4.0043</w:t>
            </w:r>
          </w:p>
        </w:tc>
        <w:tc>
          <w:tcPr>
            <w:tcW w:w="1097" w:type="dxa"/>
            <w:tcBorders>
              <w:top w:val="nil"/>
              <w:left w:val="nil"/>
              <w:bottom w:val="nil"/>
              <w:right w:val="nil"/>
            </w:tcBorders>
            <w:shd w:val="clear" w:color="auto" w:fill="auto"/>
            <w:vAlign w:val="center"/>
          </w:tcPr>
          <w:p w14:paraId="4895B5C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4.2530</w:t>
            </w:r>
          </w:p>
        </w:tc>
        <w:tc>
          <w:tcPr>
            <w:tcW w:w="1097" w:type="dxa"/>
            <w:tcBorders>
              <w:top w:val="nil"/>
              <w:left w:val="nil"/>
              <w:bottom w:val="nil"/>
              <w:right w:val="nil"/>
            </w:tcBorders>
            <w:shd w:val="clear" w:color="auto" w:fill="auto"/>
            <w:vAlign w:val="center"/>
          </w:tcPr>
          <w:p w14:paraId="326C8E3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100" w:type="dxa"/>
            <w:tcBorders>
              <w:top w:val="nil"/>
              <w:left w:val="nil"/>
              <w:bottom w:val="nil"/>
              <w:right w:val="nil"/>
            </w:tcBorders>
            <w:shd w:val="clear" w:color="auto" w:fill="auto"/>
            <w:vAlign w:val="center"/>
          </w:tcPr>
          <w:p w14:paraId="0998501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888" w:type="dxa"/>
            <w:tcBorders>
              <w:top w:val="nil"/>
              <w:left w:val="nil"/>
              <w:bottom w:val="nil"/>
              <w:right w:val="nil"/>
            </w:tcBorders>
            <w:shd w:val="clear" w:color="auto" w:fill="auto"/>
            <w:vAlign w:val="bottom"/>
          </w:tcPr>
          <w:p w14:paraId="334524C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097" w:type="dxa"/>
            <w:tcBorders>
              <w:top w:val="nil"/>
              <w:left w:val="nil"/>
              <w:bottom w:val="nil"/>
              <w:right w:val="nil"/>
            </w:tcBorders>
            <w:shd w:val="clear" w:color="auto" w:fill="auto"/>
            <w:vAlign w:val="center"/>
          </w:tcPr>
          <w:p w14:paraId="7E9F9B8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0.8484</w:t>
            </w:r>
          </w:p>
        </w:tc>
        <w:tc>
          <w:tcPr>
            <w:tcW w:w="1097" w:type="dxa"/>
            <w:tcBorders>
              <w:top w:val="nil"/>
              <w:left w:val="nil"/>
              <w:bottom w:val="nil"/>
              <w:right w:val="nil"/>
            </w:tcBorders>
            <w:shd w:val="clear" w:color="auto" w:fill="auto"/>
            <w:vAlign w:val="center"/>
          </w:tcPr>
          <w:p w14:paraId="4C1EC30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0.8338</w:t>
            </w:r>
          </w:p>
        </w:tc>
        <w:tc>
          <w:tcPr>
            <w:tcW w:w="1097" w:type="dxa"/>
            <w:tcBorders>
              <w:top w:val="nil"/>
              <w:left w:val="nil"/>
              <w:bottom w:val="nil"/>
              <w:right w:val="nil"/>
            </w:tcBorders>
            <w:shd w:val="clear" w:color="auto" w:fill="auto"/>
            <w:vAlign w:val="center"/>
          </w:tcPr>
          <w:p w14:paraId="532D429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–2.05768</w:t>
            </w:r>
          </w:p>
        </w:tc>
        <w:tc>
          <w:tcPr>
            <w:tcW w:w="1097" w:type="dxa"/>
            <w:tcBorders>
              <w:top w:val="nil"/>
              <w:left w:val="nil"/>
              <w:bottom w:val="nil"/>
              <w:right w:val="nil"/>
            </w:tcBorders>
            <w:shd w:val="clear" w:color="auto" w:fill="auto"/>
            <w:vAlign w:val="center"/>
          </w:tcPr>
          <w:p w14:paraId="0A61045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3.7649</w:t>
            </w:r>
          </w:p>
        </w:tc>
      </w:tr>
      <w:tr w:rsidR="0043710F" w14:paraId="63751094" w14:textId="77777777" w:rsidTr="00D20FCA">
        <w:trPr>
          <w:trHeight w:val="292"/>
        </w:trPr>
        <w:tc>
          <w:tcPr>
            <w:tcW w:w="1797" w:type="dxa"/>
            <w:tcBorders>
              <w:top w:val="nil"/>
              <w:left w:val="nil"/>
              <w:bottom w:val="nil"/>
              <w:right w:val="nil"/>
            </w:tcBorders>
            <w:shd w:val="clear" w:color="auto" w:fill="auto"/>
            <w:vAlign w:val="bottom"/>
          </w:tcPr>
          <w:p w14:paraId="01CC8709"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Chile</w:t>
            </w:r>
          </w:p>
        </w:tc>
        <w:tc>
          <w:tcPr>
            <w:tcW w:w="2297" w:type="dxa"/>
            <w:tcBorders>
              <w:top w:val="nil"/>
              <w:left w:val="nil"/>
              <w:bottom w:val="nil"/>
              <w:right w:val="nil"/>
            </w:tcBorders>
            <w:shd w:val="clear" w:color="auto" w:fill="auto"/>
            <w:vAlign w:val="bottom"/>
          </w:tcPr>
          <w:p w14:paraId="1E6527C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1,345,000</w:t>
            </w:r>
          </w:p>
        </w:tc>
        <w:tc>
          <w:tcPr>
            <w:tcW w:w="1097" w:type="dxa"/>
            <w:tcBorders>
              <w:top w:val="nil"/>
              <w:left w:val="nil"/>
              <w:bottom w:val="nil"/>
              <w:right w:val="nil"/>
            </w:tcBorders>
            <w:shd w:val="clear" w:color="auto" w:fill="auto"/>
            <w:vAlign w:val="center"/>
          </w:tcPr>
          <w:p w14:paraId="29B3F06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097" w:type="dxa"/>
            <w:tcBorders>
              <w:top w:val="nil"/>
              <w:left w:val="nil"/>
              <w:bottom w:val="nil"/>
              <w:right w:val="nil"/>
            </w:tcBorders>
            <w:shd w:val="clear" w:color="auto" w:fill="auto"/>
            <w:vAlign w:val="center"/>
          </w:tcPr>
          <w:p w14:paraId="7719D071"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097" w:type="dxa"/>
            <w:tcBorders>
              <w:top w:val="nil"/>
              <w:left w:val="nil"/>
              <w:bottom w:val="nil"/>
              <w:right w:val="nil"/>
            </w:tcBorders>
            <w:shd w:val="clear" w:color="auto" w:fill="auto"/>
            <w:vAlign w:val="center"/>
          </w:tcPr>
          <w:p w14:paraId="345E6E0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100" w:type="dxa"/>
            <w:tcBorders>
              <w:top w:val="nil"/>
              <w:left w:val="nil"/>
              <w:bottom w:val="nil"/>
              <w:right w:val="nil"/>
            </w:tcBorders>
            <w:shd w:val="clear" w:color="auto" w:fill="auto"/>
            <w:vAlign w:val="center"/>
          </w:tcPr>
          <w:p w14:paraId="25AF901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888" w:type="dxa"/>
            <w:tcBorders>
              <w:top w:val="nil"/>
              <w:left w:val="nil"/>
              <w:bottom w:val="nil"/>
              <w:right w:val="nil"/>
            </w:tcBorders>
            <w:shd w:val="clear" w:color="auto" w:fill="auto"/>
            <w:vAlign w:val="bottom"/>
          </w:tcPr>
          <w:p w14:paraId="5B3830ED"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97" w:type="dxa"/>
            <w:tcBorders>
              <w:top w:val="nil"/>
              <w:left w:val="nil"/>
              <w:bottom w:val="nil"/>
              <w:right w:val="nil"/>
            </w:tcBorders>
            <w:shd w:val="clear" w:color="auto" w:fill="auto"/>
            <w:vAlign w:val="center"/>
          </w:tcPr>
          <w:p w14:paraId="15B9DB21"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–1.44908</w:t>
            </w:r>
          </w:p>
        </w:tc>
        <w:tc>
          <w:tcPr>
            <w:tcW w:w="1097" w:type="dxa"/>
            <w:tcBorders>
              <w:top w:val="nil"/>
              <w:left w:val="nil"/>
              <w:bottom w:val="nil"/>
              <w:right w:val="nil"/>
            </w:tcBorders>
            <w:shd w:val="clear" w:color="auto" w:fill="auto"/>
            <w:vAlign w:val="center"/>
          </w:tcPr>
          <w:p w14:paraId="16182B1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–1.44908</w:t>
            </w:r>
          </w:p>
        </w:tc>
        <w:tc>
          <w:tcPr>
            <w:tcW w:w="1097" w:type="dxa"/>
            <w:tcBorders>
              <w:top w:val="nil"/>
              <w:left w:val="nil"/>
              <w:bottom w:val="nil"/>
              <w:right w:val="nil"/>
            </w:tcBorders>
            <w:shd w:val="clear" w:color="auto" w:fill="auto"/>
            <w:vAlign w:val="center"/>
          </w:tcPr>
          <w:p w14:paraId="383A3B1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–1.44908</w:t>
            </w:r>
          </w:p>
        </w:tc>
        <w:tc>
          <w:tcPr>
            <w:tcW w:w="1097" w:type="dxa"/>
            <w:tcBorders>
              <w:top w:val="nil"/>
              <w:left w:val="nil"/>
              <w:bottom w:val="nil"/>
              <w:right w:val="nil"/>
            </w:tcBorders>
            <w:shd w:val="clear" w:color="auto" w:fill="auto"/>
            <w:vAlign w:val="center"/>
          </w:tcPr>
          <w:p w14:paraId="2CF8E4F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–1.44908</w:t>
            </w:r>
          </w:p>
        </w:tc>
      </w:tr>
      <w:tr w:rsidR="0043710F" w14:paraId="3D42F944" w14:textId="77777777" w:rsidTr="00D20FCA">
        <w:trPr>
          <w:trHeight w:val="292"/>
        </w:trPr>
        <w:tc>
          <w:tcPr>
            <w:tcW w:w="1797" w:type="dxa"/>
            <w:tcBorders>
              <w:top w:val="nil"/>
              <w:left w:val="nil"/>
              <w:bottom w:val="nil"/>
              <w:right w:val="nil"/>
            </w:tcBorders>
            <w:shd w:val="clear" w:color="auto" w:fill="auto"/>
            <w:vAlign w:val="bottom"/>
          </w:tcPr>
          <w:p w14:paraId="1D09DBBA"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China</w:t>
            </w:r>
          </w:p>
        </w:tc>
        <w:tc>
          <w:tcPr>
            <w:tcW w:w="2297" w:type="dxa"/>
            <w:tcBorders>
              <w:top w:val="nil"/>
              <w:left w:val="nil"/>
              <w:bottom w:val="nil"/>
              <w:right w:val="nil"/>
            </w:tcBorders>
            <w:shd w:val="clear" w:color="auto" w:fill="auto"/>
            <w:vAlign w:val="bottom"/>
          </w:tcPr>
          <w:p w14:paraId="1E3F3FDF"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c>
          <w:tcPr>
            <w:tcW w:w="1097" w:type="dxa"/>
            <w:tcBorders>
              <w:top w:val="nil"/>
              <w:left w:val="nil"/>
              <w:bottom w:val="nil"/>
              <w:right w:val="nil"/>
            </w:tcBorders>
            <w:shd w:val="clear" w:color="auto" w:fill="auto"/>
            <w:vAlign w:val="center"/>
          </w:tcPr>
          <w:p w14:paraId="7B82048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097" w:type="dxa"/>
            <w:tcBorders>
              <w:top w:val="nil"/>
              <w:left w:val="nil"/>
              <w:bottom w:val="nil"/>
              <w:right w:val="nil"/>
            </w:tcBorders>
            <w:shd w:val="clear" w:color="auto" w:fill="auto"/>
            <w:vAlign w:val="center"/>
          </w:tcPr>
          <w:p w14:paraId="45F5C4C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097" w:type="dxa"/>
            <w:tcBorders>
              <w:top w:val="nil"/>
              <w:left w:val="nil"/>
              <w:bottom w:val="nil"/>
              <w:right w:val="nil"/>
            </w:tcBorders>
            <w:shd w:val="clear" w:color="auto" w:fill="auto"/>
            <w:vAlign w:val="center"/>
          </w:tcPr>
          <w:p w14:paraId="008AF69D"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100" w:type="dxa"/>
            <w:tcBorders>
              <w:top w:val="nil"/>
              <w:left w:val="nil"/>
              <w:bottom w:val="nil"/>
              <w:right w:val="nil"/>
            </w:tcBorders>
            <w:shd w:val="clear" w:color="auto" w:fill="auto"/>
            <w:vAlign w:val="center"/>
          </w:tcPr>
          <w:p w14:paraId="6E23A33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888" w:type="dxa"/>
            <w:tcBorders>
              <w:top w:val="nil"/>
              <w:left w:val="nil"/>
              <w:bottom w:val="nil"/>
              <w:right w:val="nil"/>
            </w:tcBorders>
            <w:shd w:val="clear" w:color="auto" w:fill="auto"/>
            <w:vAlign w:val="bottom"/>
          </w:tcPr>
          <w:p w14:paraId="6839B8C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97" w:type="dxa"/>
            <w:tcBorders>
              <w:top w:val="nil"/>
              <w:left w:val="nil"/>
              <w:bottom w:val="nil"/>
              <w:right w:val="nil"/>
            </w:tcBorders>
            <w:shd w:val="clear" w:color="auto" w:fill="auto"/>
            <w:vAlign w:val="center"/>
          </w:tcPr>
          <w:p w14:paraId="097234B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–1.70455</w:t>
            </w:r>
          </w:p>
        </w:tc>
        <w:tc>
          <w:tcPr>
            <w:tcW w:w="1097" w:type="dxa"/>
            <w:tcBorders>
              <w:top w:val="nil"/>
              <w:left w:val="nil"/>
              <w:bottom w:val="nil"/>
              <w:right w:val="nil"/>
            </w:tcBorders>
            <w:shd w:val="clear" w:color="auto" w:fill="auto"/>
            <w:vAlign w:val="center"/>
          </w:tcPr>
          <w:p w14:paraId="7D5CE71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–1.70455</w:t>
            </w:r>
          </w:p>
        </w:tc>
        <w:tc>
          <w:tcPr>
            <w:tcW w:w="1097" w:type="dxa"/>
            <w:tcBorders>
              <w:top w:val="nil"/>
              <w:left w:val="nil"/>
              <w:bottom w:val="nil"/>
              <w:right w:val="nil"/>
            </w:tcBorders>
            <w:shd w:val="clear" w:color="auto" w:fill="auto"/>
            <w:vAlign w:val="center"/>
          </w:tcPr>
          <w:p w14:paraId="701AF17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–1.70455</w:t>
            </w:r>
          </w:p>
        </w:tc>
        <w:tc>
          <w:tcPr>
            <w:tcW w:w="1097" w:type="dxa"/>
            <w:tcBorders>
              <w:top w:val="nil"/>
              <w:left w:val="nil"/>
              <w:bottom w:val="nil"/>
              <w:right w:val="nil"/>
            </w:tcBorders>
            <w:shd w:val="clear" w:color="auto" w:fill="auto"/>
            <w:vAlign w:val="center"/>
          </w:tcPr>
          <w:p w14:paraId="54AE496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–1.70455</w:t>
            </w:r>
          </w:p>
        </w:tc>
      </w:tr>
      <w:tr w:rsidR="0043710F" w14:paraId="4458F7C2" w14:textId="77777777" w:rsidTr="00D20FCA">
        <w:trPr>
          <w:trHeight w:val="292"/>
        </w:trPr>
        <w:tc>
          <w:tcPr>
            <w:tcW w:w="1797" w:type="dxa"/>
            <w:tcBorders>
              <w:top w:val="nil"/>
              <w:left w:val="nil"/>
              <w:bottom w:val="nil"/>
              <w:right w:val="nil"/>
            </w:tcBorders>
            <w:shd w:val="clear" w:color="auto" w:fill="auto"/>
            <w:vAlign w:val="bottom"/>
          </w:tcPr>
          <w:p w14:paraId="4D61816A"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Colombia</w:t>
            </w:r>
          </w:p>
        </w:tc>
        <w:tc>
          <w:tcPr>
            <w:tcW w:w="2297" w:type="dxa"/>
            <w:tcBorders>
              <w:top w:val="nil"/>
              <w:left w:val="nil"/>
              <w:bottom w:val="nil"/>
              <w:right w:val="nil"/>
            </w:tcBorders>
            <w:shd w:val="clear" w:color="auto" w:fill="auto"/>
            <w:vAlign w:val="bottom"/>
          </w:tcPr>
          <w:p w14:paraId="30AEA5F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1,170,000,000</w:t>
            </w:r>
          </w:p>
        </w:tc>
        <w:tc>
          <w:tcPr>
            <w:tcW w:w="1097" w:type="dxa"/>
            <w:tcBorders>
              <w:top w:val="nil"/>
              <w:left w:val="nil"/>
              <w:bottom w:val="nil"/>
              <w:right w:val="nil"/>
            </w:tcBorders>
            <w:shd w:val="clear" w:color="auto" w:fill="auto"/>
            <w:vAlign w:val="center"/>
          </w:tcPr>
          <w:p w14:paraId="3720A74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4.9931</w:t>
            </w:r>
          </w:p>
        </w:tc>
        <w:tc>
          <w:tcPr>
            <w:tcW w:w="1097" w:type="dxa"/>
            <w:tcBorders>
              <w:top w:val="nil"/>
              <w:left w:val="nil"/>
              <w:bottom w:val="nil"/>
              <w:right w:val="nil"/>
            </w:tcBorders>
            <w:shd w:val="clear" w:color="auto" w:fill="auto"/>
            <w:vAlign w:val="center"/>
          </w:tcPr>
          <w:p w14:paraId="7ABE266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5.6400</w:t>
            </w:r>
          </w:p>
        </w:tc>
        <w:tc>
          <w:tcPr>
            <w:tcW w:w="1097" w:type="dxa"/>
            <w:tcBorders>
              <w:top w:val="nil"/>
              <w:left w:val="nil"/>
              <w:bottom w:val="nil"/>
              <w:right w:val="nil"/>
            </w:tcBorders>
            <w:shd w:val="clear" w:color="auto" w:fill="auto"/>
            <w:vAlign w:val="center"/>
          </w:tcPr>
          <w:p w14:paraId="6BD3646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2.8551</w:t>
            </w:r>
          </w:p>
        </w:tc>
        <w:tc>
          <w:tcPr>
            <w:tcW w:w="1100" w:type="dxa"/>
            <w:tcBorders>
              <w:top w:val="nil"/>
              <w:left w:val="nil"/>
              <w:bottom w:val="nil"/>
              <w:right w:val="nil"/>
            </w:tcBorders>
            <w:shd w:val="clear" w:color="auto" w:fill="auto"/>
            <w:vAlign w:val="center"/>
          </w:tcPr>
          <w:p w14:paraId="27BFA55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6.4841</w:t>
            </w:r>
          </w:p>
        </w:tc>
        <w:tc>
          <w:tcPr>
            <w:tcW w:w="888" w:type="dxa"/>
            <w:tcBorders>
              <w:top w:val="nil"/>
              <w:left w:val="nil"/>
              <w:bottom w:val="nil"/>
              <w:right w:val="nil"/>
            </w:tcBorders>
            <w:shd w:val="clear" w:color="auto" w:fill="auto"/>
            <w:vAlign w:val="bottom"/>
          </w:tcPr>
          <w:p w14:paraId="7E3730C1"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97" w:type="dxa"/>
            <w:tcBorders>
              <w:top w:val="nil"/>
              <w:left w:val="nil"/>
              <w:bottom w:val="nil"/>
              <w:right w:val="nil"/>
            </w:tcBorders>
            <w:shd w:val="clear" w:color="auto" w:fill="auto"/>
            <w:vAlign w:val="center"/>
          </w:tcPr>
          <w:p w14:paraId="26564BC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2.3085</w:t>
            </w:r>
          </w:p>
        </w:tc>
        <w:tc>
          <w:tcPr>
            <w:tcW w:w="1097" w:type="dxa"/>
            <w:tcBorders>
              <w:top w:val="nil"/>
              <w:left w:val="nil"/>
              <w:bottom w:val="nil"/>
              <w:right w:val="nil"/>
            </w:tcBorders>
            <w:shd w:val="clear" w:color="auto" w:fill="auto"/>
            <w:vAlign w:val="center"/>
          </w:tcPr>
          <w:p w14:paraId="57A51DD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2.2922</w:t>
            </w:r>
          </w:p>
        </w:tc>
        <w:tc>
          <w:tcPr>
            <w:tcW w:w="1097" w:type="dxa"/>
            <w:tcBorders>
              <w:top w:val="nil"/>
              <w:left w:val="nil"/>
              <w:bottom w:val="nil"/>
              <w:right w:val="nil"/>
            </w:tcBorders>
            <w:shd w:val="clear" w:color="auto" w:fill="auto"/>
            <w:vAlign w:val="center"/>
          </w:tcPr>
          <w:p w14:paraId="74762B6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1.6698</w:t>
            </w:r>
          </w:p>
        </w:tc>
        <w:tc>
          <w:tcPr>
            <w:tcW w:w="1097" w:type="dxa"/>
            <w:tcBorders>
              <w:top w:val="nil"/>
              <w:left w:val="nil"/>
              <w:bottom w:val="nil"/>
              <w:right w:val="nil"/>
            </w:tcBorders>
            <w:shd w:val="clear" w:color="auto" w:fill="auto"/>
            <w:vAlign w:val="center"/>
          </w:tcPr>
          <w:p w14:paraId="746AE82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2.9634</w:t>
            </w:r>
          </w:p>
        </w:tc>
      </w:tr>
      <w:tr w:rsidR="0043710F" w14:paraId="6EBFA193" w14:textId="77777777" w:rsidTr="00D20FCA">
        <w:trPr>
          <w:trHeight w:val="292"/>
        </w:trPr>
        <w:tc>
          <w:tcPr>
            <w:tcW w:w="1797" w:type="dxa"/>
            <w:tcBorders>
              <w:top w:val="nil"/>
              <w:left w:val="nil"/>
              <w:bottom w:val="nil"/>
              <w:right w:val="nil"/>
            </w:tcBorders>
            <w:shd w:val="clear" w:color="auto" w:fill="auto"/>
            <w:vAlign w:val="bottom"/>
          </w:tcPr>
          <w:p w14:paraId="2425B45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Denmark</w:t>
            </w:r>
          </w:p>
        </w:tc>
        <w:tc>
          <w:tcPr>
            <w:tcW w:w="2297" w:type="dxa"/>
            <w:tcBorders>
              <w:top w:val="nil"/>
              <w:left w:val="nil"/>
              <w:bottom w:val="nil"/>
              <w:right w:val="nil"/>
            </w:tcBorders>
            <w:shd w:val="clear" w:color="auto" w:fill="auto"/>
            <w:vAlign w:val="bottom"/>
          </w:tcPr>
          <w:p w14:paraId="5584C99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6,839,371</w:t>
            </w:r>
          </w:p>
        </w:tc>
        <w:tc>
          <w:tcPr>
            <w:tcW w:w="1097" w:type="dxa"/>
            <w:tcBorders>
              <w:top w:val="nil"/>
              <w:left w:val="nil"/>
              <w:bottom w:val="nil"/>
              <w:right w:val="nil"/>
            </w:tcBorders>
            <w:shd w:val="clear" w:color="auto" w:fill="auto"/>
            <w:vAlign w:val="center"/>
          </w:tcPr>
          <w:p w14:paraId="6236B17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3.5865</w:t>
            </w:r>
          </w:p>
        </w:tc>
        <w:tc>
          <w:tcPr>
            <w:tcW w:w="1097" w:type="dxa"/>
            <w:tcBorders>
              <w:top w:val="nil"/>
              <w:left w:val="nil"/>
              <w:bottom w:val="nil"/>
              <w:right w:val="nil"/>
            </w:tcBorders>
            <w:shd w:val="clear" w:color="auto" w:fill="auto"/>
            <w:vAlign w:val="center"/>
          </w:tcPr>
          <w:p w14:paraId="67424B7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3.7999</w:t>
            </w:r>
          </w:p>
        </w:tc>
        <w:tc>
          <w:tcPr>
            <w:tcW w:w="1097" w:type="dxa"/>
            <w:tcBorders>
              <w:top w:val="nil"/>
              <w:left w:val="nil"/>
              <w:bottom w:val="nil"/>
              <w:right w:val="nil"/>
            </w:tcBorders>
            <w:shd w:val="clear" w:color="auto" w:fill="auto"/>
            <w:vAlign w:val="center"/>
          </w:tcPr>
          <w:p w14:paraId="7555E10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3.0675</w:t>
            </w:r>
          </w:p>
        </w:tc>
        <w:tc>
          <w:tcPr>
            <w:tcW w:w="1100" w:type="dxa"/>
            <w:tcBorders>
              <w:top w:val="nil"/>
              <w:left w:val="nil"/>
              <w:bottom w:val="nil"/>
              <w:right w:val="nil"/>
            </w:tcBorders>
            <w:shd w:val="clear" w:color="auto" w:fill="auto"/>
            <w:vAlign w:val="center"/>
          </w:tcPr>
          <w:p w14:paraId="7AA6D0B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3.9459</w:t>
            </w:r>
          </w:p>
        </w:tc>
        <w:tc>
          <w:tcPr>
            <w:tcW w:w="888" w:type="dxa"/>
            <w:tcBorders>
              <w:top w:val="nil"/>
              <w:left w:val="nil"/>
              <w:bottom w:val="nil"/>
              <w:right w:val="nil"/>
            </w:tcBorders>
            <w:shd w:val="clear" w:color="auto" w:fill="auto"/>
            <w:vAlign w:val="bottom"/>
          </w:tcPr>
          <w:p w14:paraId="6CA1CA0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97" w:type="dxa"/>
            <w:tcBorders>
              <w:top w:val="nil"/>
              <w:left w:val="nil"/>
              <w:bottom w:val="nil"/>
              <w:right w:val="nil"/>
            </w:tcBorders>
            <w:shd w:val="clear" w:color="auto" w:fill="auto"/>
            <w:vAlign w:val="center"/>
          </w:tcPr>
          <w:p w14:paraId="15D06EC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1.7394</w:t>
            </w:r>
          </w:p>
        </w:tc>
        <w:tc>
          <w:tcPr>
            <w:tcW w:w="1097" w:type="dxa"/>
            <w:tcBorders>
              <w:top w:val="nil"/>
              <w:left w:val="nil"/>
              <w:bottom w:val="nil"/>
              <w:right w:val="nil"/>
            </w:tcBorders>
            <w:shd w:val="clear" w:color="auto" w:fill="auto"/>
            <w:vAlign w:val="center"/>
          </w:tcPr>
          <w:p w14:paraId="78356721"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2.0235</w:t>
            </w:r>
          </w:p>
        </w:tc>
        <w:tc>
          <w:tcPr>
            <w:tcW w:w="1097" w:type="dxa"/>
            <w:tcBorders>
              <w:top w:val="nil"/>
              <w:left w:val="nil"/>
              <w:bottom w:val="nil"/>
              <w:right w:val="nil"/>
            </w:tcBorders>
            <w:shd w:val="clear" w:color="auto" w:fill="auto"/>
            <w:vAlign w:val="center"/>
          </w:tcPr>
          <w:p w14:paraId="33C263B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1.1506</w:t>
            </w:r>
          </w:p>
        </w:tc>
        <w:tc>
          <w:tcPr>
            <w:tcW w:w="1097" w:type="dxa"/>
            <w:tcBorders>
              <w:top w:val="nil"/>
              <w:left w:val="nil"/>
              <w:bottom w:val="nil"/>
              <w:right w:val="nil"/>
            </w:tcBorders>
            <w:shd w:val="clear" w:color="auto" w:fill="auto"/>
            <w:vAlign w:val="center"/>
          </w:tcPr>
          <w:p w14:paraId="4378075F"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2.2007</w:t>
            </w:r>
          </w:p>
        </w:tc>
      </w:tr>
      <w:tr w:rsidR="0043710F" w14:paraId="014EBD94" w14:textId="77777777" w:rsidTr="00D20FCA">
        <w:trPr>
          <w:trHeight w:val="292"/>
        </w:trPr>
        <w:tc>
          <w:tcPr>
            <w:tcW w:w="1797" w:type="dxa"/>
            <w:tcBorders>
              <w:top w:val="nil"/>
              <w:left w:val="nil"/>
              <w:bottom w:val="nil"/>
              <w:right w:val="nil"/>
            </w:tcBorders>
            <w:shd w:val="clear" w:color="auto" w:fill="auto"/>
            <w:vAlign w:val="bottom"/>
          </w:tcPr>
          <w:p w14:paraId="48A66AF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Finland</w:t>
            </w:r>
          </w:p>
        </w:tc>
        <w:tc>
          <w:tcPr>
            <w:tcW w:w="2297" w:type="dxa"/>
            <w:tcBorders>
              <w:top w:val="nil"/>
              <w:left w:val="nil"/>
              <w:bottom w:val="nil"/>
              <w:right w:val="nil"/>
            </w:tcBorders>
            <w:shd w:val="clear" w:color="auto" w:fill="auto"/>
            <w:vAlign w:val="bottom"/>
          </w:tcPr>
          <w:p w14:paraId="3362EC4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588,861</w:t>
            </w:r>
          </w:p>
        </w:tc>
        <w:tc>
          <w:tcPr>
            <w:tcW w:w="1097" w:type="dxa"/>
            <w:tcBorders>
              <w:top w:val="nil"/>
              <w:left w:val="nil"/>
              <w:bottom w:val="nil"/>
              <w:right w:val="nil"/>
            </w:tcBorders>
            <w:shd w:val="clear" w:color="auto" w:fill="auto"/>
            <w:vAlign w:val="center"/>
          </w:tcPr>
          <w:p w14:paraId="750F82D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4.2968</w:t>
            </w:r>
          </w:p>
        </w:tc>
        <w:tc>
          <w:tcPr>
            <w:tcW w:w="1097" w:type="dxa"/>
            <w:tcBorders>
              <w:top w:val="nil"/>
              <w:left w:val="nil"/>
              <w:bottom w:val="nil"/>
              <w:right w:val="nil"/>
            </w:tcBorders>
            <w:shd w:val="clear" w:color="auto" w:fill="auto"/>
            <w:vAlign w:val="center"/>
          </w:tcPr>
          <w:p w14:paraId="6F1B2F2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4.6026</w:t>
            </w:r>
          </w:p>
        </w:tc>
        <w:tc>
          <w:tcPr>
            <w:tcW w:w="1097" w:type="dxa"/>
            <w:tcBorders>
              <w:top w:val="nil"/>
              <w:left w:val="nil"/>
              <w:bottom w:val="nil"/>
              <w:right w:val="nil"/>
            </w:tcBorders>
            <w:shd w:val="clear" w:color="auto" w:fill="auto"/>
            <w:vAlign w:val="center"/>
          </w:tcPr>
          <w:p w14:paraId="00ED865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2.8071</w:t>
            </w:r>
          </w:p>
        </w:tc>
        <w:tc>
          <w:tcPr>
            <w:tcW w:w="1100" w:type="dxa"/>
            <w:tcBorders>
              <w:top w:val="nil"/>
              <w:left w:val="nil"/>
              <w:bottom w:val="nil"/>
              <w:right w:val="nil"/>
            </w:tcBorders>
            <w:shd w:val="clear" w:color="auto" w:fill="auto"/>
            <w:vAlign w:val="center"/>
          </w:tcPr>
          <w:p w14:paraId="3346E1D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5.3196</w:t>
            </w:r>
          </w:p>
        </w:tc>
        <w:tc>
          <w:tcPr>
            <w:tcW w:w="888" w:type="dxa"/>
            <w:tcBorders>
              <w:top w:val="nil"/>
              <w:left w:val="nil"/>
              <w:bottom w:val="nil"/>
              <w:right w:val="nil"/>
            </w:tcBorders>
            <w:shd w:val="clear" w:color="auto" w:fill="auto"/>
            <w:vAlign w:val="bottom"/>
          </w:tcPr>
          <w:p w14:paraId="4151C33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97" w:type="dxa"/>
            <w:tcBorders>
              <w:top w:val="nil"/>
              <w:left w:val="nil"/>
              <w:bottom w:val="nil"/>
              <w:right w:val="nil"/>
            </w:tcBorders>
            <w:shd w:val="clear" w:color="auto" w:fill="auto"/>
            <w:vAlign w:val="center"/>
          </w:tcPr>
          <w:p w14:paraId="78BB652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–0.21189</w:t>
            </w:r>
          </w:p>
        </w:tc>
        <w:tc>
          <w:tcPr>
            <w:tcW w:w="1097" w:type="dxa"/>
            <w:tcBorders>
              <w:top w:val="nil"/>
              <w:left w:val="nil"/>
              <w:bottom w:val="nil"/>
              <w:right w:val="nil"/>
            </w:tcBorders>
            <w:shd w:val="clear" w:color="auto" w:fill="auto"/>
            <w:vAlign w:val="center"/>
          </w:tcPr>
          <w:p w14:paraId="482503B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–0.01026</w:t>
            </w:r>
          </w:p>
        </w:tc>
        <w:tc>
          <w:tcPr>
            <w:tcW w:w="1097" w:type="dxa"/>
            <w:tcBorders>
              <w:top w:val="nil"/>
              <w:left w:val="nil"/>
              <w:bottom w:val="nil"/>
              <w:right w:val="nil"/>
            </w:tcBorders>
            <w:shd w:val="clear" w:color="auto" w:fill="auto"/>
            <w:vAlign w:val="center"/>
          </w:tcPr>
          <w:p w14:paraId="4F0CDFF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–1.71862</w:t>
            </w:r>
          </w:p>
        </w:tc>
        <w:tc>
          <w:tcPr>
            <w:tcW w:w="1097" w:type="dxa"/>
            <w:tcBorders>
              <w:top w:val="nil"/>
              <w:left w:val="nil"/>
              <w:bottom w:val="nil"/>
              <w:right w:val="nil"/>
            </w:tcBorders>
            <w:shd w:val="clear" w:color="auto" w:fill="auto"/>
            <w:vAlign w:val="center"/>
          </w:tcPr>
          <w:p w14:paraId="3BFA02E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2.3751</w:t>
            </w:r>
          </w:p>
        </w:tc>
      </w:tr>
      <w:tr w:rsidR="0043710F" w14:paraId="28AFD607" w14:textId="77777777" w:rsidTr="00D20FCA">
        <w:trPr>
          <w:trHeight w:val="292"/>
        </w:trPr>
        <w:tc>
          <w:tcPr>
            <w:tcW w:w="1797" w:type="dxa"/>
            <w:tcBorders>
              <w:top w:val="nil"/>
              <w:left w:val="nil"/>
              <w:bottom w:val="nil"/>
              <w:right w:val="nil"/>
            </w:tcBorders>
            <w:shd w:val="clear" w:color="auto" w:fill="auto"/>
            <w:vAlign w:val="bottom"/>
          </w:tcPr>
          <w:p w14:paraId="44CB7FD4"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France</w:t>
            </w:r>
          </w:p>
        </w:tc>
        <w:tc>
          <w:tcPr>
            <w:tcW w:w="2297" w:type="dxa"/>
            <w:tcBorders>
              <w:top w:val="nil"/>
              <w:left w:val="nil"/>
              <w:bottom w:val="nil"/>
              <w:right w:val="nil"/>
            </w:tcBorders>
            <w:shd w:val="clear" w:color="auto" w:fill="auto"/>
            <w:vAlign w:val="bottom"/>
          </w:tcPr>
          <w:p w14:paraId="4DF3B02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184,725</w:t>
            </w:r>
          </w:p>
        </w:tc>
        <w:tc>
          <w:tcPr>
            <w:tcW w:w="1097" w:type="dxa"/>
            <w:tcBorders>
              <w:top w:val="nil"/>
              <w:left w:val="nil"/>
              <w:bottom w:val="nil"/>
              <w:right w:val="nil"/>
            </w:tcBorders>
            <w:shd w:val="clear" w:color="auto" w:fill="auto"/>
            <w:vAlign w:val="center"/>
          </w:tcPr>
          <w:p w14:paraId="18BA6A3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2.3780</w:t>
            </w:r>
          </w:p>
        </w:tc>
        <w:tc>
          <w:tcPr>
            <w:tcW w:w="1097" w:type="dxa"/>
            <w:tcBorders>
              <w:top w:val="nil"/>
              <w:left w:val="nil"/>
              <w:bottom w:val="nil"/>
              <w:right w:val="nil"/>
            </w:tcBorders>
            <w:shd w:val="clear" w:color="auto" w:fill="auto"/>
            <w:vAlign w:val="center"/>
          </w:tcPr>
          <w:p w14:paraId="42899ED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2.5727</w:t>
            </w:r>
          </w:p>
        </w:tc>
        <w:tc>
          <w:tcPr>
            <w:tcW w:w="1097" w:type="dxa"/>
            <w:tcBorders>
              <w:top w:val="nil"/>
              <w:left w:val="nil"/>
              <w:bottom w:val="nil"/>
              <w:right w:val="nil"/>
            </w:tcBorders>
            <w:shd w:val="clear" w:color="auto" w:fill="auto"/>
            <w:vAlign w:val="center"/>
          </w:tcPr>
          <w:p w14:paraId="349F764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1.6895</w:t>
            </w:r>
          </w:p>
        </w:tc>
        <w:tc>
          <w:tcPr>
            <w:tcW w:w="1100" w:type="dxa"/>
            <w:tcBorders>
              <w:top w:val="nil"/>
              <w:left w:val="nil"/>
              <w:bottom w:val="nil"/>
              <w:right w:val="nil"/>
            </w:tcBorders>
            <w:shd w:val="clear" w:color="auto" w:fill="auto"/>
            <w:vAlign w:val="center"/>
          </w:tcPr>
          <w:p w14:paraId="648A136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2.8820</w:t>
            </w:r>
          </w:p>
        </w:tc>
        <w:tc>
          <w:tcPr>
            <w:tcW w:w="888" w:type="dxa"/>
            <w:tcBorders>
              <w:top w:val="nil"/>
              <w:left w:val="nil"/>
              <w:bottom w:val="nil"/>
              <w:right w:val="nil"/>
            </w:tcBorders>
            <w:shd w:val="clear" w:color="auto" w:fill="auto"/>
            <w:vAlign w:val="bottom"/>
          </w:tcPr>
          <w:p w14:paraId="20184A4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97" w:type="dxa"/>
            <w:tcBorders>
              <w:top w:val="nil"/>
              <w:left w:val="nil"/>
              <w:bottom w:val="nil"/>
              <w:right w:val="nil"/>
            </w:tcBorders>
            <w:shd w:val="clear" w:color="auto" w:fill="auto"/>
            <w:vAlign w:val="center"/>
          </w:tcPr>
          <w:p w14:paraId="5EE6BEDD"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–0.13383</w:t>
            </w:r>
          </w:p>
        </w:tc>
        <w:tc>
          <w:tcPr>
            <w:tcW w:w="1097" w:type="dxa"/>
            <w:tcBorders>
              <w:top w:val="nil"/>
              <w:left w:val="nil"/>
              <w:bottom w:val="nil"/>
              <w:right w:val="nil"/>
            </w:tcBorders>
            <w:shd w:val="clear" w:color="auto" w:fill="auto"/>
            <w:vAlign w:val="center"/>
          </w:tcPr>
          <w:p w14:paraId="5535172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0.0998</w:t>
            </w:r>
          </w:p>
        </w:tc>
        <w:tc>
          <w:tcPr>
            <w:tcW w:w="1097" w:type="dxa"/>
            <w:tcBorders>
              <w:top w:val="nil"/>
              <w:left w:val="nil"/>
              <w:bottom w:val="nil"/>
              <w:right w:val="nil"/>
            </w:tcBorders>
            <w:shd w:val="clear" w:color="auto" w:fill="auto"/>
            <w:vAlign w:val="center"/>
          </w:tcPr>
          <w:p w14:paraId="70C5F81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–0.90344</w:t>
            </w:r>
          </w:p>
        </w:tc>
        <w:tc>
          <w:tcPr>
            <w:tcW w:w="1097" w:type="dxa"/>
            <w:tcBorders>
              <w:top w:val="nil"/>
              <w:left w:val="nil"/>
              <w:bottom w:val="nil"/>
              <w:right w:val="nil"/>
            </w:tcBorders>
            <w:shd w:val="clear" w:color="auto" w:fill="auto"/>
            <w:vAlign w:val="center"/>
          </w:tcPr>
          <w:p w14:paraId="75CBDB7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0.2650</w:t>
            </w:r>
          </w:p>
        </w:tc>
      </w:tr>
      <w:tr w:rsidR="0043710F" w14:paraId="6A60A66D" w14:textId="77777777" w:rsidTr="00D20FCA">
        <w:trPr>
          <w:trHeight w:val="292"/>
        </w:trPr>
        <w:tc>
          <w:tcPr>
            <w:tcW w:w="1797" w:type="dxa"/>
            <w:tcBorders>
              <w:top w:val="nil"/>
              <w:left w:val="nil"/>
              <w:bottom w:val="nil"/>
              <w:right w:val="nil"/>
            </w:tcBorders>
            <w:shd w:val="clear" w:color="auto" w:fill="auto"/>
            <w:vAlign w:val="bottom"/>
          </w:tcPr>
          <w:p w14:paraId="7CB28402"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Germany</w:t>
            </w:r>
          </w:p>
        </w:tc>
        <w:tc>
          <w:tcPr>
            <w:tcW w:w="2297" w:type="dxa"/>
            <w:tcBorders>
              <w:top w:val="nil"/>
              <w:left w:val="nil"/>
              <w:bottom w:val="nil"/>
              <w:right w:val="nil"/>
            </w:tcBorders>
            <w:shd w:val="clear" w:color="auto" w:fill="auto"/>
            <w:vAlign w:val="bottom"/>
          </w:tcPr>
          <w:p w14:paraId="677F4D2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70,600,000</w:t>
            </w:r>
          </w:p>
        </w:tc>
        <w:tc>
          <w:tcPr>
            <w:tcW w:w="1097" w:type="dxa"/>
            <w:tcBorders>
              <w:top w:val="nil"/>
              <w:left w:val="nil"/>
              <w:bottom w:val="nil"/>
              <w:right w:val="nil"/>
            </w:tcBorders>
            <w:shd w:val="clear" w:color="auto" w:fill="auto"/>
            <w:vAlign w:val="center"/>
          </w:tcPr>
          <w:p w14:paraId="19BF473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3.6623</w:t>
            </w:r>
          </w:p>
        </w:tc>
        <w:tc>
          <w:tcPr>
            <w:tcW w:w="1097" w:type="dxa"/>
            <w:tcBorders>
              <w:top w:val="nil"/>
              <w:left w:val="nil"/>
              <w:bottom w:val="nil"/>
              <w:right w:val="nil"/>
            </w:tcBorders>
            <w:shd w:val="clear" w:color="auto" w:fill="auto"/>
            <w:vAlign w:val="center"/>
          </w:tcPr>
          <w:p w14:paraId="5A1B69A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3.4017</w:t>
            </w:r>
          </w:p>
        </w:tc>
        <w:tc>
          <w:tcPr>
            <w:tcW w:w="1097" w:type="dxa"/>
            <w:tcBorders>
              <w:top w:val="nil"/>
              <w:left w:val="nil"/>
              <w:bottom w:val="nil"/>
              <w:right w:val="nil"/>
            </w:tcBorders>
            <w:shd w:val="clear" w:color="auto" w:fill="auto"/>
            <w:vAlign w:val="center"/>
          </w:tcPr>
          <w:p w14:paraId="68B1551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100" w:type="dxa"/>
            <w:tcBorders>
              <w:top w:val="nil"/>
              <w:left w:val="nil"/>
              <w:bottom w:val="nil"/>
              <w:right w:val="nil"/>
            </w:tcBorders>
            <w:shd w:val="clear" w:color="auto" w:fill="auto"/>
            <w:vAlign w:val="center"/>
          </w:tcPr>
          <w:p w14:paraId="7619D48D"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6.8029</w:t>
            </w:r>
          </w:p>
        </w:tc>
        <w:tc>
          <w:tcPr>
            <w:tcW w:w="888" w:type="dxa"/>
            <w:tcBorders>
              <w:top w:val="nil"/>
              <w:left w:val="nil"/>
              <w:bottom w:val="nil"/>
              <w:right w:val="nil"/>
            </w:tcBorders>
            <w:shd w:val="clear" w:color="auto" w:fill="auto"/>
            <w:vAlign w:val="bottom"/>
          </w:tcPr>
          <w:p w14:paraId="57FC21D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097" w:type="dxa"/>
            <w:tcBorders>
              <w:top w:val="nil"/>
              <w:left w:val="nil"/>
              <w:bottom w:val="nil"/>
              <w:right w:val="nil"/>
            </w:tcBorders>
            <w:shd w:val="clear" w:color="auto" w:fill="auto"/>
            <w:vAlign w:val="center"/>
          </w:tcPr>
          <w:p w14:paraId="7EAA9E8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1.2774</w:t>
            </w:r>
          </w:p>
        </w:tc>
        <w:tc>
          <w:tcPr>
            <w:tcW w:w="1097" w:type="dxa"/>
            <w:tcBorders>
              <w:top w:val="nil"/>
              <w:left w:val="nil"/>
              <w:bottom w:val="nil"/>
              <w:right w:val="nil"/>
            </w:tcBorders>
            <w:shd w:val="clear" w:color="auto" w:fill="auto"/>
            <w:vAlign w:val="center"/>
          </w:tcPr>
          <w:p w14:paraId="72916D9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0.9326</w:t>
            </w:r>
          </w:p>
        </w:tc>
        <w:tc>
          <w:tcPr>
            <w:tcW w:w="1097" w:type="dxa"/>
            <w:tcBorders>
              <w:top w:val="nil"/>
              <w:left w:val="nil"/>
              <w:bottom w:val="nil"/>
              <w:right w:val="nil"/>
            </w:tcBorders>
            <w:shd w:val="clear" w:color="auto" w:fill="auto"/>
            <w:vAlign w:val="center"/>
          </w:tcPr>
          <w:p w14:paraId="50257F0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–1.7713</w:t>
            </w:r>
          </w:p>
        </w:tc>
        <w:tc>
          <w:tcPr>
            <w:tcW w:w="1097" w:type="dxa"/>
            <w:tcBorders>
              <w:top w:val="nil"/>
              <w:left w:val="nil"/>
              <w:bottom w:val="nil"/>
              <w:right w:val="nil"/>
            </w:tcBorders>
            <w:shd w:val="clear" w:color="auto" w:fill="auto"/>
            <w:vAlign w:val="center"/>
          </w:tcPr>
          <w:p w14:paraId="498765F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4.9353</w:t>
            </w:r>
          </w:p>
        </w:tc>
      </w:tr>
      <w:tr w:rsidR="0043710F" w14:paraId="6F0AB56F" w14:textId="77777777" w:rsidTr="00D20FCA">
        <w:trPr>
          <w:trHeight w:val="292"/>
        </w:trPr>
        <w:tc>
          <w:tcPr>
            <w:tcW w:w="1797" w:type="dxa"/>
            <w:tcBorders>
              <w:top w:val="nil"/>
              <w:left w:val="nil"/>
              <w:bottom w:val="nil"/>
              <w:right w:val="nil"/>
            </w:tcBorders>
            <w:shd w:val="clear" w:color="auto" w:fill="auto"/>
            <w:vAlign w:val="bottom"/>
          </w:tcPr>
          <w:p w14:paraId="18DD85AE"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India</w:t>
            </w:r>
          </w:p>
        </w:tc>
        <w:tc>
          <w:tcPr>
            <w:tcW w:w="2297" w:type="dxa"/>
            <w:tcBorders>
              <w:top w:val="nil"/>
              <w:left w:val="nil"/>
              <w:bottom w:val="nil"/>
              <w:right w:val="nil"/>
            </w:tcBorders>
            <w:shd w:val="clear" w:color="auto" w:fill="auto"/>
            <w:vAlign w:val="bottom"/>
          </w:tcPr>
          <w:p w14:paraId="055E352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2,570,000,000</w:t>
            </w:r>
          </w:p>
        </w:tc>
        <w:tc>
          <w:tcPr>
            <w:tcW w:w="1097" w:type="dxa"/>
            <w:tcBorders>
              <w:top w:val="nil"/>
              <w:left w:val="nil"/>
              <w:bottom w:val="nil"/>
              <w:right w:val="nil"/>
            </w:tcBorders>
            <w:shd w:val="clear" w:color="auto" w:fill="auto"/>
            <w:vAlign w:val="center"/>
          </w:tcPr>
          <w:p w14:paraId="0A2939C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5.8145</w:t>
            </w:r>
          </w:p>
        </w:tc>
        <w:tc>
          <w:tcPr>
            <w:tcW w:w="1097" w:type="dxa"/>
            <w:tcBorders>
              <w:top w:val="nil"/>
              <w:left w:val="nil"/>
              <w:bottom w:val="nil"/>
              <w:right w:val="nil"/>
            </w:tcBorders>
            <w:shd w:val="clear" w:color="auto" w:fill="auto"/>
            <w:vAlign w:val="center"/>
          </w:tcPr>
          <w:p w14:paraId="6A9AA51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6.4836</w:t>
            </w:r>
          </w:p>
        </w:tc>
        <w:tc>
          <w:tcPr>
            <w:tcW w:w="1097" w:type="dxa"/>
            <w:tcBorders>
              <w:top w:val="nil"/>
              <w:left w:val="nil"/>
              <w:bottom w:val="nil"/>
              <w:right w:val="nil"/>
            </w:tcBorders>
            <w:shd w:val="clear" w:color="auto" w:fill="auto"/>
            <w:vAlign w:val="center"/>
          </w:tcPr>
          <w:p w14:paraId="49BC51B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1.8402</w:t>
            </w:r>
          </w:p>
        </w:tc>
        <w:tc>
          <w:tcPr>
            <w:tcW w:w="1100" w:type="dxa"/>
            <w:tcBorders>
              <w:top w:val="nil"/>
              <w:left w:val="nil"/>
              <w:bottom w:val="nil"/>
              <w:right w:val="nil"/>
            </w:tcBorders>
            <w:shd w:val="clear" w:color="auto" w:fill="auto"/>
            <w:vAlign w:val="center"/>
          </w:tcPr>
          <w:p w14:paraId="5898156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888" w:type="dxa"/>
            <w:tcBorders>
              <w:top w:val="nil"/>
              <w:left w:val="nil"/>
              <w:bottom w:val="nil"/>
              <w:right w:val="nil"/>
            </w:tcBorders>
            <w:shd w:val="clear" w:color="auto" w:fill="auto"/>
            <w:vAlign w:val="bottom"/>
          </w:tcPr>
          <w:p w14:paraId="5D79D92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097" w:type="dxa"/>
            <w:tcBorders>
              <w:top w:val="nil"/>
              <w:left w:val="nil"/>
              <w:bottom w:val="nil"/>
              <w:right w:val="nil"/>
            </w:tcBorders>
            <w:shd w:val="clear" w:color="auto" w:fill="auto"/>
            <w:vAlign w:val="center"/>
          </w:tcPr>
          <w:p w14:paraId="268D552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3.4920</w:t>
            </w:r>
          </w:p>
        </w:tc>
        <w:tc>
          <w:tcPr>
            <w:tcW w:w="1097" w:type="dxa"/>
            <w:tcBorders>
              <w:top w:val="nil"/>
              <w:left w:val="nil"/>
              <w:bottom w:val="nil"/>
              <w:right w:val="nil"/>
            </w:tcBorders>
            <w:shd w:val="clear" w:color="auto" w:fill="auto"/>
            <w:vAlign w:val="center"/>
          </w:tcPr>
          <w:p w14:paraId="1707E5A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3.9068</w:t>
            </w:r>
          </w:p>
        </w:tc>
        <w:tc>
          <w:tcPr>
            <w:tcW w:w="1097" w:type="dxa"/>
            <w:tcBorders>
              <w:top w:val="nil"/>
              <w:left w:val="nil"/>
              <w:bottom w:val="nil"/>
              <w:right w:val="nil"/>
            </w:tcBorders>
            <w:shd w:val="clear" w:color="auto" w:fill="auto"/>
            <w:vAlign w:val="center"/>
          </w:tcPr>
          <w:p w14:paraId="2500F0A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–1.1197</w:t>
            </w:r>
          </w:p>
        </w:tc>
        <w:tc>
          <w:tcPr>
            <w:tcW w:w="1097" w:type="dxa"/>
            <w:tcBorders>
              <w:top w:val="nil"/>
              <w:left w:val="nil"/>
              <w:bottom w:val="nil"/>
              <w:right w:val="nil"/>
            </w:tcBorders>
            <w:shd w:val="clear" w:color="auto" w:fill="auto"/>
            <w:vAlign w:val="center"/>
          </w:tcPr>
          <w:p w14:paraId="301D4C7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5.2777</w:t>
            </w:r>
          </w:p>
        </w:tc>
      </w:tr>
      <w:tr w:rsidR="0043710F" w14:paraId="7B38B254" w14:textId="77777777" w:rsidTr="00D20FCA">
        <w:trPr>
          <w:trHeight w:val="292"/>
        </w:trPr>
        <w:tc>
          <w:tcPr>
            <w:tcW w:w="1797" w:type="dxa"/>
            <w:tcBorders>
              <w:top w:val="nil"/>
              <w:left w:val="nil"/>
              <w:bottom w:val="nil"/>
              <w:right w:val="nil"/>
            </w:tcBorders>
            <w:shd w:val="clear" w:color="auto" w:fill="auto"/>
            <w:vAlign w:val="bottom"/>
          </w:tcPr>
          <w:p w14:paraId="08DF657A"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Israel</w:t>
            </w:r>
          </w:p>
        </w:tc>
        <w:tc>
          <w:tcPr>
            <w:tcW w:w="2297" w:type="dxa"/>
            <w:tcBorders>
              <w:top w:val="nil"/>
              <w:left w:val="nil"/>
              <w:bottom w:val="nil"/>
              <w:right w:val="nil"/>
            </w:tcBorders>
            <w:shd w:val="clear" w:color="auto" w:fill="auto"/>
            <w:vAlign w:val="bottom"/>
          </w:tcPr>
          <w:p w14:paraId="7D44C06D"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455,200</w:t>
            </w:r>
          </w:p>
        </w:tc>
        <w:tc>
          <w:tcPr>
            <w:tcW w:w="1097" w:type="dxa"/>
            <w:tcBorders>
              <w:top w:val="nil"/>
              <w:left w:val="nil"/>
              <w:bottom w:val="nil"/>
              <w:right w:val="nil"/>
            </w:tcBorders>
            <w:shd w:val="clear" w:color="auto" w:fill="auto"/>
            <w:vAlign w:val="center"/>
          </w:tcPr>
          <w:p w14:paraId="5196FDE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2.2421</w:t>
            </w:r>
          </w:p>
        </w:tc>
        <w:tc>
          <w:tcPr>
            <w:tcW w:w="1097" w:type="dxa"/>
            <w:tcBorders>
              <w:top w:val="nil"/>
              <w:left w:val="nil"/>
              <w:bottom w:val="nil"/>
              <w:right w:val="nil"/>
            </w:tcBorders>
            <w:shd w:val="clear" w:color="auto" w:fill="auto"/>
            <w:vAlign w:val="center"/>
          </w:tcPr>
          <w:p w14:paraId="2897346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2.2236</w:t>
            </w:r>
          </w:p>
        </w:tc>
        <w:tc>
          <w:tcPr>
            <w:tcW w:w="1097" w:type="dxa"/>
            <w:tcBorders>
              <w:top w:val="nil"/>
              <w:left w:val="nil"/>
              <w:bottom w:val="nil"/>
              <w:right w:val="nil"/>
            </w:tcBorders>
            <w:shd w:val="clear" w:color="auto" w:fill="auto"/>
            <w:vAlign w:val="center"/>
          </w:tcPr>
          <w:p w14:paraId="4BC210B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1.9813</w:t>
            </w:r>
          </w:p>
        </w:tc>
        <w:tc>
          <w:tcPr>
            <w:tcW w:w="1100" w:type="dxa"/>
            <w:tcBorders>
              <w:top w:val="nil"/>
              <w:left w:val="nil"/>
              <w:bottom w:val="nil"/>
              <w:right w:val="nil"/>
            </w:tcBorders>
            <w:shd w:val="clear" w:color="auto" w:fill="auto"/>
            <w:vAlign w:val="center"/>
          </w:tcPr>
          <w:p w14:paraId="6F07DFE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2.5212</w:t>
            </w:r>
          </w:p>
        </w:tc>
        <w:tc>
          <w:tcPr>
            <w:tcW w:w="888" w:type="dxa"/>
            <w:tcBorders>
              <w:top w:val="nil"/>
              <w:left w:val="nil"/>
              <w:bottom w:val="nil"/>
              <w:right w:val="nil"/>
            </w:tcBorders>
            <w:shd w:val="clear" w:color="auto" w:fill="auto"/>
            <w:vAlign w:val="bottom"/>
          </w:tcPr>
          <w:p w14:paraId="1C26375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97" w:type="dxa"/>
            <w:tcBorders>
              <w:top w:val="nil"/>
              <w:left w:val="nil"/>
              <w:bottom w:val="nil"/>
              <w:right w:val="nil"/>
            </w:tcBorders>
            <w:shd w:val="clear" w:color="auto" w:fill="auto"/>
            <w:vAlign w:val="center"/>
          </w:tcPr>
          <w:p w14:paraId="012650A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–0.1623</w:t>
            </w:r>
          </w:p>
        </w:tc>
        <w:tc>
          <w:tcPr>
            <w:tcW w:w="1097" w:type="dxa"/>
            <w:tcBorders>
              <w:top w:val="nil"/>
              <w:left w:val="nil"/>
              <w:bottom w:val="nil"/>
              <w:right w:val="nil"/>
            </w:tcBorders>
            <w:shd w:val="clear" w:color="auto" w:fill="auto"/>
            <w:vAlign w:val="center"/>
          </w:tcPr>
          <w:p w14:paraId="35F047FF"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–0.13772</w:t>
            </w:r>
          </w:p>
        </w:tc>
        <w:tc>
          <w:tcPr>
            <w:tcW w:w="1097" w:type="dxa"/>
            <w:tcBorders>
              <w:top w:val="nil"/>
              <w:left w:val="nil"/>
              <w:bottom w:val="nil"/>
              <w:right w:val="nil"/>
            </w:tcBorders>
            <w:shd w:val="clear" w:color="auto" w:fill="auto"/>
            <w:vAlign w:val="center"/>
          </w:tcPr>
          <w:p w14:paraId="5E06BFC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–0.47614</w:t>
            </w:r>
          </w:p>
        </w:tc>
        <w:tc>
          <w:tcPr>
            <w:tcW w:w="1097" w:type="dxa"/>
            <w:tcBorders>
              <w:top w:val="nil"/>
              <w:left w:val="nil"/>
              <w:bottom w:val="nil"/>
              <w:right w:val="nil"/>
            </w:tcBorders>
            <w:shd w:val="clear" w:color="auto" w:fill="auto"/>
            <w:vAlign w:val="center"/>
          </w:tcPr>
          <w:p w14:paraId="43F7244F"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0.1270</w:t>
            </w:r>
          </w:p>
        </w:tc>
      </w:tr>
      <w:tr w:rsidR="0043710F" w14:paraId="5D1CCECA" w14:textId="77777777" w:rsidTr="00D20FCA">
        <w:trPr>
          <w:trHeight w:val="292"/>
        </w:trPr>
        <w:tc>
          <w:tcPr>
            <w:tcW w:w="1797" w:type="dxa"/>
            <w:tcBorders>
              <w:top w:val="nil"/>
              <w:left w:val="nil"/>
              <w:bottom w:val="nil"/>
              <w:right w:val="nil"/>
            </w:tcBorders>
            <w:shd w:val="clear" w:color="auto" w:fill="auto"/>
            <w:vAlign w:val="bottom"/>
          </w:tcPr>
          <w:p w14:paraId="491E333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Italy</w:t>
            </w:r>
          </w:p>
        </w:tc>
        <w:tc>
          <w:tcPr>
            <w:tcW w:w="2297" w:type="dxa"/>
            <w:tcBorders>
              <w:top w:val="nil"/>
              <w:left w:val="nil"/>
              <w:bottom w:val="nil"/>
              <w:right w:val="nil"/>
            </w:tcBorders>
            <w:shd w:val="clear" w:color="auto" w:fill="auto"/>
            <w:vAlign w:val="bottom"/>
          </w:tcPr>
          <w:p w14:paraId="26A03BDF"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1,250,000</w:t>
            </w:r>
          </w:p>
        </w:tc>
        <w:tc>
          <w:tcPr>
            <w:tcW w:w="1097" w:type="dxa"/>
            <w:tcBorders>
              <w:top w:val="nil"/>
              <w:left w:val="nil"/>
              <w:bottom w:val="nil"/>
              <w:right w:val="nil"/>
            </w:tcBorders>
            <w:shd w:val="clear" w:color="auto" w:fill="auto"/>
            <w:vAlign w:val="center"/>
          </w:tcPr>
          <w:p w14:paraId="6C25A0E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1097" w:type="dxa"/>
            <w:tcBorders>
              <w:top w:val="nil"/>
              <w:left w:val="nil"/>
              <w:bottom w:val="nil"/>
              <w:right w:val="nil"/>
            </w:tcBorders>
            <w:shd w:val="clear" w:color="auto" w:fill="auto"/>
            <w:vAlign w:val="center"/>
          </w:tcPr>
          <w:p w14:paraId="7A9A449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1097" w:type="dxa"/>
            <w:tcBorders>
              <w:top w:val="nil"/>
              <w:left w:val="nil"/>
              <w:bottom w:val="nil"/>
              <w:right w:val="nil"/>
            </w:tcBorders>
            <w:shd w:val="clear" w:color="auto" w:fill="auto"/>
            <w:vAlign w:val="center"/>
          </w:tcPr>
          <w:p w14:paraId="0B460EC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1100" w:type="dxa"/>
            <w:tcBorders>
              <w:top w:val="nil"/>
              <w:left w:val="nil"/>
              <w:bottom w:val="nil"/>
              <w:right w:val="nil"/>
            </w:tcBorders>
            <w:shd w:val="clear" w:color="auto" w:fill="auto"/>
            <w:vAlign w:val="center"/>
          </w:tcPr>
          <w:p w14:paraId="19B1AB8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888" w:type="dxa"/>
            <w:tcBorders>
              <w:top w:val="nil"/>
              <w:left w:val="nil"/>
              <w:bottom w:val="nil"/>
              <w:right w:val="nil"/>
            </w:tcBorders>
            <w:shd w:val="clear" w:color="auto" w:fill="auto"/>
            <w:vAlign w:val="bottom"/>
          </w:tcPr>
          <w:p w14:paraId="500D4B1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97" w:type="dxa"/>
            <w:tcBorders>
              <w:top w:val="nil"/>
              <w:left w:val="nil"/>
              <w:bottom w:val="nil"/>
              <w:right w:val="nil"/>
            </w:tcBorders>
            <w:shd w:val="clear" w:color="auto" w:fill="auto"/>
            <w:vAlign w:val="center"/>
          </w:tcPr>
          <w:p w14:paraId="2906289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4.9818</w:t>
            </w:r>
          </w:p>
        </w:tc>
        <w:tc>
          <w:tcPr>
            <w:tcW w:w="1097" w:type="dxa"/>
            <w:tcBorders>
              <w:top w:val="nil"/>
              <w:left w:val="nil"/>
              <w:bottom w:val="nil"/>
              <w:right w:val="nil"/>
            </w:tcBorders>
            <w:shd w:val="clear" w:color="auto" w:fill="auto"/>
            <w:vAlign w:val="center"/>
          </w:tcPr>
          <w:p w14:paraId="6C4FF90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4.9818</w:t>
            </w:r>
          </w:p>
        </w:tc>
        <w:tc>
          <w:tcPr>
            <w:tcW w:w="1097" w:type="dxa"/>
            <w:tcBorders>
              <w:top w:val="nil"/>
              <w:left w:val="nil"/>
              <w:bottom w:val="nil"/>
              <w:right w:val="nil"/>
            </w:tcBorders>
            <w:shd w:val="clear" w:color="auto" w:fill="auto"/>
            <w:vAlign w:val="center"/>
          </w:tcPr>
          <w:p w14:paraId="5311690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4.9818</w:t>
            </w:r>
          </w:p>
        </w:tc>
        <w:tc>
          <w:tcPr>
            <w:tcW w:w="1097" w:type="dxa"/>
            <w:tcBorders>
              <w:top w:val="nil"/>
              <w:left w:val="nil"/>
              <w:bottom w:val="nil"/>
              <w:right w:val="nil"/>
            </w:tcBorders>
            <w:shd w:val="clear" w:color="auto" w:fill="auto"/>
            <w:vAlign w:val="center"/>
          </w:tcPr>
          <w:p w14:paraId="5DF6B8CF"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4.9818</w:t>
            </w:r>
          </w:p>
        </w:tc>
      </w:tr>
      <w:tr w:rsidR="0043710F" w14:paraId="6E308C3C" w14:textId="77777777" w:rsidTr="00D20FCA">
        <w:trPr>
          <w:trHeight w:val="292"/>
        </w:trPr>
        <w:tc>
          <w:tcPr>
            <w:tcW w:w="1797" w:type="dxa"/>
            <w:tcBorders>
              <w:top w:val="nil"/>
              <w:left w:val="nil"/>
              <w:bottom w:val="nil"/>
              <w:right w:val="nil"/>
            </w:tcBorders>
            <w:shd w:val="clear" w:color="auto" w:fill="auto"/>
            <w:vAlign w:val="bottom"/>
          </w:tcPr>
          <w:p w14:paraId="3536034F"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Japan</w:t>
            </w:r>
          </w:p>
        </w:tc>
        <w:tc>
          <w:tcPr>
            <w:tcW w:w="2297" w:type="dxa"/>
            <w:tcBorders>
              <w:top w:val="nil"/>
              <w:left w:val="nil"/>
              <w:bottom w:val="nil"/>
              <w:right w:val="nil"/>
            </w:tcBorders>
            <w:shd w:val="clear" w:color="auto" w:fill="auto"/>
            <w:vAlign w:val="bottom"/>
          </w:tcPr>
          <w:p w14:paraId="7429C51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104,000,000</w:t>
            </w:r>
          </w:p>
        </w:tc>
        <w:tc>
          <w:tcPr>
            <w:tcW w:w="1097" w:type="dxa"/>
            <w:tcBorders>
              <w:top w:val="nil"/>
              <w:left w:val="nil"/>
              <w:bottom w:val="nil"/>
              <w:right w:val="nil"/>
            </w:tcBorders>
            <w:shd w:val="clear" w:color="auto" w:fill="auto"/>
            <w:vAlign w:val="center"/>
          </w:tcPr>
          <w:p w14:paraId="0179EF1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2.8885</w:t>
            </w:r>
          </w:p>
        </w:tc>
        <w:tc>
          <w:tcPr>
            <w:tcW w:w="1097" w:type="dxa"/>
            <w:tcBorders>
              <w:top w:val="nil"/>
              <w:left w:val="nil"/>
              <w:bottom w:val="nil"/>
              <w:right w:val="nil"/>
            </w:tcBorders>
            <w:shd w:val="clear" w:color="auto" w:fill="auto"/>
            <w:vAlign w:val="center"/>
          </w:tcPr>
          <w:p w14:paraId="3DD573E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3.3428</w:t>
            </w:r>
          </w:p>
        </w:tc>
        <w:tc>
          <w:tcPr>
            <w:tcW w:w="1097" w:type="dxa"/>
            <w:tcBorders>
              <w:top w:val="nil"/>
              <w:left w:val="nil"/>
              <w:bottom w:val="nil"/>
              <w:right w:val="nil"/>
            </w:tcBorders>
            <w:shd w:val="clear" w:color="auto" w:fill="auto"/>
            <w:vAlign w:val="center"/>
          </w:tcPr>
          <w:p w14:paraId="40CC7A7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100" w:type="dxa"/>
            <w:tcBorders>
              <w:top w:val="nil"/>
              <w:left w:val="nil"/>
              <w:bottom w:val="nil"/>
              <w:right w:val="nil"/>
            </w:tcBorders>
            <w:shd w:val="clear" w:color="auto" w:fill="auto"/>
            <w:vAlign w:val="center"/>
          </w:tcPr>
          <w:p w14:paraId="7F836E8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3.9772</w:t>
            </w:r>
          </w:p>
        </w:tc>
        <w:tc>
          <w:tcPr>
            <w:tcW w:w="888" w:type="dxa"/>
            <w:tcBorders>
              <w:top w:val="nil"/>
              <w:left w:val="nil"/>
              <w:bottom w:val="nil"/>
              <w:right w:val="nil"/>
            </w:tcBorders>
            <w:shd w:val="clear" w:color="auto" w:fill="auto"/>
            <w:vAlign w:val="bottom"/>
          </w:tcPr>
          <w:p w14:paraId="7034844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97" w:type="dxa"/>
            <w:tcBorders>
              <w:top w:val="nil"/>
              <w:left w:val="nil"/>
              <w:bottom w:val="nil"/>
              <w:right w:val="nil"/>
            </w:tcBorders>
            <w:shd w:val="clear" w:color="auto" w:fill="auto"/>
            <w:vAlign w:val="center"/>
          </w:tcPr>
          <w:p w14:paraId="29C3005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0.2081</w:t>
            </w:r>
          </w:p>
        </w:tc>
        <w:tc>
          <w:tcPr>
            <w:tcW w:w="1097" w:type="dxa"/>
            <w:tcBorders>
              <w:top w:val="nil"/>
              <w:left w:val="nil"/>
              <w:bottom w:val="nil"/>
              <w:right w:val="nil"/>
            </w:tcBorders>
            <w:shd w:val="clear" w:color="auto" w:fill="auto"/>
            <w:vAlign w:val="center"/>
          </w:tcPr>
          <w:p w14:paraId="38F0E92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0.1958</w:t>
            </w:r>
          </w:p>
        </w:tc>
        <w:tc>
          <w:tcPr>
            <w:tcW w:w="1097" w:type="dxa"/>
            <w:tcBorders>
              <w:top w:val="nil"/>
              <w:left w:val="nil"/>
              <w:bottom w:val="nil"/>
              <w:right w:val="nil"/>
            </w:tcBorders>
            <w:shd w:val="clear" w:color="auto" w:fill="auto"/>
            <w:vAlign w:val="center"/>
          </w:tcPr>
          <w:p w14:paraId="0D2CD44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–0.41158</w:t>
            </w:r>
          </w:p>
        </w:tc>
        <w:tc>
          <w:tcPr>
            <w:tcW w:w="1097" w:type="dxa"/>
            <w:tcBorders>
              <w:top w:val="nil"/>
              <w:left w:val="nil"/>
              <w:bottom w:val="nil"/>
              <w:right w:val="nil"/>
            </w:tcBorders>
            <w:shd w:val="clear" w:color="auto" w:fill="auto"/>
            <w:vAlign w:val="center"/>
          </w:tcPr>
          <w:p w14:paraId="0BD7BB1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1.1617</w:t>
            </w:r>
          </w:p>
        </w:tc>
      </w:tr>
      <w:tr w:rsidR="0043710F" w14:paraId="051DA781" w14:textId="77777777" w:rsidTr="00D20FCA">
        <w:trPr>
          <w:trHeight w:val="292"/>
        </w:trPr>
        <w:tc>
          <w:tcPr>
            <w:tcW w:w="1797" w:type="dxa"/>
            <w:tcBorders>
              <w:top w:val="nil"/>
              <w:left w:val="nil"/>
              <w:bottom w:val="nil"/>
              <w:right w:val="nil"/>
            </w:tcBorders>
            <w:shd w:val="clear" w:color="auto" w:fill="auto"/>
            <w:vAlign w:val="bottom"/>
          </w:tcPr>
          <w:p w14:paraId="5780CCD0"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Korea, Republic</w:t>
            </w:r>
          </w:p>
        </w:tc>
        <w:tc>
          <w:tcPr>
            <w:tcW w:w="2297" w:type="dxa"/>
            <w:tcBorders>
              <w:top w:val="nil"/>
              <w:left w:val="nil"/>
              <w:bottom w:val="nil"/>
              <w:right w:val="nil"/>
            </w:tcBorders>
            <w:shd w:val="clear" w:color="auto" w:fill="auto"/>
            <w:vAlign w:val="bottom"/>
          </w:tcPr>
          <w:p w14:paraId="033E1A8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12,200,000,000</w:t>
            </w:r>
          </w:p>
        </w:tc>
        <w:tc>
          <w:tcPr>
            <w:tcW w:w="1097" w:type="dxa"/>
            <w:tcBorders>
              <w:top w:val="nil"/>
              <w:left w:val="nil"/>
              <w:bottom w:val="nil"/>
              <w:right w:val="nil"/>
            </w:tcBorders>
            <w:shd w:val="clear" w:color="auto" w:fill="auto"/>
            <w:vAlign w:val="center"/>
          </w:tcPr>
          <w:p w14:paraId="008BC9F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6.2232</w:t>
            </w:r>
          </w:p>
        </w:tc>
        <w:tc>
          <w:tcPr>
            <w:tcW w:w="1097" w:type="dxa"/>
            <w:tcBorders>
              <w:top w:val="nil"/>
              <w:left w:val="nil"/>
              <w:bottom w:val="nil"/>
              <w:right w:val="nil"/>
            </w:tcBorders>
            <w:shd w:val="clear" w:color="auto" w:fill="auto"/>
            <w:vAlign w:val="center"/>
          </w:tcPr>
          <w:p w14:paraId="0DD0C3CF"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6.2150</w:t>
            </w:r>
          </w:p>
        </w:tc>
        <w:tc>
          <w:tcPr>
            <w:tcW w:w="1097" w:type="dxa"/>
            <w:tcBorders>
              <w:top w:val="nil"/>
              <w:left w:val="nil"/>
              <w:bottom w:val="nil"/>
              <w:right w:val="nil"/>
            </w:tcBorders>
            <w:shd w:val="clear" w:color="auto" w:fill="auto"/>
            <w:vAlign w:val="center"/>
          </w:tcPr>
          <w:p w14:paraId="1CF49EF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6.0098</w:t>
            </w:r>
          </w:p>
        </w:tc>
        <w:tc>
          <w:tcPr>
            <w:tcW w:w="1100" w:type="dxa"/>
            <w:tcBorders>
              <w:top w:val="nil"/>
              <w:left w:val="nil"/>
              <w:bottom w:val="nil"/>
              <w:right w:val="nil"/>
            </w:tcBorders>
            <w:shd w:val="clear" w:color="auto" w:fill="auto"/>
            <w:vAlign w:val="center"/>
          </w:tcPr>
          <w:p w14:paraId="6F82DDA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6.4531</w:t>
            </w:r>
          </w:p>
        </w:tc>
        <w:tc>
          <w:tcPr>
            <w:tcW w:w="888" w:type="dxa"/>
            <w:tcBorders>
              <w:top w:val="nil"/>
              <w:left w:val="nil"/>
              <w:bottom w:val="nil"/>
              <w:right w:val="nil"/>
            </w:tcBorders>
            <w:shd w:val="clear" w:color="auto" w:fill="auto"/>
            <w:vAlign w:val="bottom"/>
          </w:tcPr>
          <w:p w14:paraId="0A7E01A6"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97" w:type="dxa"/>
            <w:tcBorders>
              <w:top w:val="nil"/>
              <w:left w:val="nil"/>
              <w:bottom w:val="nil"/>
              <w:right w:val="nil"/>
            </w:tcBorders>
            <w:shd w:val="clear" w:color="auto" w:fill="auto"/>
            <w:vAlign w:val="center"/>
          </w:tcPr>
          <w:p w14:paraId="1F11F6C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4.0413</w:t>
            </w:r>
          </w:p>
        </w:tc>
        <w:tc>
          <w:tcPr>
            <w:tcW w:w="1097" w:type="dxa"/>
            <w:tcBorders>
              <w:top w:val="nil"/>
              <w:left w:val="nil"/>
              <w:bottom w:val="nil"/>
              <w:right w:val="nil"/>
            </w:tcBorders>
            <w:shd w:val="clear" w:color="auto" w:fill="auto"/>
            <w:vAlign w:val="center"/>
          </w:tcPr>
          <w:p w14:paraId="0F34EFF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4.0271</w:t>
            </w:r>
          </w:p>
        </w:tc>
        <w:tc>
          <w:tcPr>
            <w:tcW w:w="1097" w:type="dxa"/>
            <w:tcBorders>
              <w:top w:val="nil"/>
              <w:left w:val="nil"/>
              <w:bottom w:val="nil"/>
              <w:right w:val="nil"/>
            </w:tcBorders>
            <w:shd w:val="clear" w:color="auto" w:fill="auto"/>
            <w:vAlign w:val="center"/>
          </w:tcPr>
          <w:p w14:paraId="7CE7592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3.9092</w:t>
            </w:r>
          </w:p>
        </w:tc>
        <w:tc>
          <w:tcPr>
            <w:tcW w:w="1097" w:type="dxa"/>
            <w:tcBorders>
              <w:top w:val="nil"/>
              <w:left w:val="nil"/>
              <w:bottom w:val="nil"/>
              <w:right w:val="nil"/>
            </w:tcBorders>
            <w:shd w:val="clear" w:color="auto" w:fill="auto"/>
            <w:vAlign w:val="center"/>
          </w:tcPr>
          <w:p w14:paraId="52543FB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4.2016</w:t>
            </w:r>
          </w:p>
        </w:tc>
      </w:tr>
      <w:tr w:rsidR="0043710F" w14:paraId="2732D54F" w14:textId="77777777" w:rsidTr="00D20FCA">
        <w:trPr>
          <w:trHeight w:val="292"/>
        </w:trPr>
        <w:tc>
          <w:tcPr>
            <w:tcW w:w="1797" w:type="dxa"/>
            <w:tcBorders>
              <w:top w:val="nil"/>
              <w:left w:val="nil"/>
              <w:bottom w:val="nil"/>
              <w:right w:val="nil"/>
            </w:tcBorders>
            <w:shd w:val="clear" w:color="auto" w:fill="auto"/>
            <w:vAlign w:val="bottom"/>
          </w:tcPr>
          <w:p w14:paraId="5DAFA6AD"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Netherlands</w:t>
            </w:r>
          </w:p>
        </w:tc>
        <w:tc>
          <w:tcPr>
            <w:tcW w:w="2297" w:type="dxa"/>
            <w:tcBorders>
              <w:top w:val="nil"/>
              <w:left w:val="nil"/>
              <w:bottom w:val="nil"/>
              <w:right w:val="nil"/>
            </w:tcBorders>
            <w:shd w:val="clear" w:color="auto" w:fill="auto"/>
            <w:vAlign w:val="bottom"/>
          </w:tcPr>
          <w:p w14:paraId="369A182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584,223</w:t>
            </w:r>
          </w:p>
        </w:tc>
        <w:tc>
          <w:tcPr>
            <w:tcW w:w="1097" w:type="dxa"/>
            <w:tcBorders>
              <w:top w:val="nil"/>
              <w:left w:val="nil"/>
              <w:bottom w:val="nil"/>
              <w:right w:val="nil"/>
            </w:tcBorders>
            <w:shd w:val="clear" w:color="auto" w:fill="auto"/>
            <w:vAlign w:val="center"/>
          </w:tcPr>
          <w:p w14:paraId="509CAFA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3.7378</w:t>
            </w:r>
          </w:p>
        </w:tc>
        <w:tc>
          <w:tcPr>
            <w:tcW w:w="1097" w:type="dxa"/>
            <w:tcBorders>
              <w:top w:val="nil"/>
              <w:left w:val="nil"/>
              <w:bottom w:val="nil"/>
              <w:right w:val="nil"/>
            </w:tcBorders>
            <w:shd w:val="clear" w:color="auto" w:fill="auto"/>
            <w:vAlign w:val="center"/>
          </w:tcPr>
          <w:p w14:paraId="260BC20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3.5643</w:t>
            </w:r>
          </w:p>
        </w:tc>
        <w:tc>
          <w:tcPr>
            <w:tcW w:w="1097" w:type="dxa"/>
            <w:tcBorders>
              <w:top w:val="nil"/>
              <w:left w:val="nil"/>
              <w:bottom w:val="nil"/>
              <w:right w:val="nil"/>
            </w:tcBorders>
            <w:shd w:val="clear" w:color="auto" w:fill="auto"/>
            <w:vAlign w:val="center"/>
          </w:tcPr>
          <w:p w14:paraId="2C1F8C5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1.8242</w:t>
            </w:r>
          </w:p>
        </w:tc>
        <w:tc>
          <w:tcPr>
            <w:tcW w:w="1100" w:type="dxa"/>
            <w:tcBorders>
              <w:top w:val="nil"/>
              <w:left w:val="nil"/>
              <w:bottom w:val="nil"/>
              <w:right w:val="nil"/>
            </w:tcBorders>
            <w:shd w:val="clear" w:color="auto" w:fill="auto"/>
            <w:vAlign w:val="center"/>
          </w:tcPr>
          <w:p w14:paraId="5158B55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5.1742</w:t>
            </w:r>
          </w:p>
        </w:tc>
        <w:tc>
          <w:tcPr>
            <w:tcW w:w="888" w:type="dxa"/>
            <w:tcBorders>
              <w:top w:val="nil"/>
              <w:left w:val="nil"/>
              <w:bottom w:val="nil"/>
              <w:right w:val="nil"/>
            </w:tcBorders>
            <w:shd w:val="clear" w:color="auto" w:fill="auto"/>
            <w:vAlign w:val="bottom"/>
          </w:tcPr>
          <w:p w14:paraId="533261A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97" w:type="dxa"/>
            <w:tcBorders>
              <w:top w:val="nil"/>
              <w:left w:val="nil"/>
              <w:bottom w:val="nil"/>
              <w:right w:val="nil"/>
            </w:tcBorders>
            <w:shd w:val="clear" w:color="auto" w:fill="auto"/>
            <w:vAlign w:val="center"/>
          </w:tcPr>
          <w:p w14:paraId="4ED8948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0.7204</w:t>
            </w:r>
          </w:p>
        </w:tc>
        <w:tc>
          <w:tcPr>
            <w:tcW w:w="1097" w:type="dxa"/>
            <w:tcBorders>
              <w:top w:val="nil"/>
              <w:left w:val="nil"/>
              <w:bottom w:val="nil"/>
              <w:right w:val="nil"/>
            </w:tcBorders>
            <w:shd w:val="clear" w:color="auto" w:fill="auto"/>
            <w:vAlign w:val="center"/>
          </w:tcPr>
          <w:p w14:paraId="65C7424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1.1160</w:t>
            </w:r>
          </w:p>
        </w:tc>
        <w:tc>
          <w:tcPr>
            <w:tcW w:w="1097" w:type="dxa"/>
            <w:tcBorders>
              <w:top w:val="nil"/>
              <w:left w:val="nil"/>
              <w:bottom w:val="nil"/>
              <w:right w:val="nil"/>
            </w:tcBorders>
            <w:shd w:val="clear" w:color="auto" w:fill="auto"/>
            <w:vAlign w:val="center"/>
          </w:tcPr>
          <w:p w14:paraId="284791D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–1.57497</w:t>
            </w:r>
          </w:p>
        </w:tc>
        <w:tc>
          <w:tcPr>
            <w:tcW w:w="1097" w:type="dxa"/>
            <w:tcBorders>
              <w:top w:val="nil"/>
              <w:left w:val="nil"/>
              <w:bottom w:val="nil"/>
              <w:right w:val="nil"/>
            </w:tcBorders>
            <w:shd w:val="clear" w:color="auto" w:fill="auto"/>
            <w:vAlign w:val="center"/>
          </w:tcPr>
          <w:p w14:paraId="5CB1AC7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1.5168</w:t>
            </w:r>
          </w:p>
        </w:tc>
      </w:tr>
      <w:tr w:rsidR="0043710F" w14:paraId="1D7A5EF5" w14:textId="77777777" w:rsidTr="00D20FCA">
        <w:trPr>
          <w:trHeight w:val="292"/>
        </w:trPr>
        <w:tc>
          <w:tcPr>
            <w:tcW w:w="1797" w:type="dxa"/>
            <w:tcBorders>
              <w:top w:val="nil"/>
              <w:left w:val="nil"/>
              <w:bottom w:val="nil"/>
              <w:right w:val="nil"/>
            </w:tcBorders>
            <w:shd w:val="clear" w:color="auto" w:fill="auto"/>
            <w:vAlign w:val="bottom"/>
          </w:tcPr>
          <w:p w14:paraId="642DFD61"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Zealand</w:t>
            </w:r>
          </w:p>
        </w:tc>
        <w:tc>
          <w:tcPr>
            <w:tcW w:w="2297" w:type="dxa"/>
            <w:tcBorders>
              <w:top w:val="nil"/>
              <w:left w:val="nil"/>
              <w:bottom w:val="nil"/>
              <w:right w:val="nil"/>
            </w:tcBorders>
            <w:shd w:val="clear" w:color="auto" w:fill="auto"/>
            <w:vAlign w:val="bottom"/>
          </w:tcPr>
          <w:p w14:paraId="535E6F9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240,000</w:t>
            </w:r>
          </w:p>
        </w:tc>
        <w:tc>
          <w:tcPr>
            <w:tcW w:w="1097" w:type="dxa"/>
            <w:tcBorders>
              <w:top w:val="nil"/>
              <w:left w:val="nil"/>
              <w:bottom w:val="nil"/>
              <w:right w:val="nil"/>
            </w:tcBorders>
            <w:shd w:val="clear" w:color="auto" w:fill="auto"/>
            <w:vAlign w:val="center"/>
          </w:tcPr>
          <w:p w14:paraId="68EBEFA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5.7134</w:t>
            </w:r>
          </w:p>
        </w:tc>
        <w:tc>
          <w:tcPr>
            <w:tcW w:w="1097" w:type="dxa"/>
            <w:tcBorders>
              <w:top w:val="nil"/>
              <w:left w:val="nil"/>
              <w:bottom w:val="nil"/>
              <w:right w:val="nil"/>
            </w:tcBorders>
            <w:shd w:val="clear" w:color="auto" w:fill="auto"/>
            <w:vAlign w:val="center"/>
          </w:tcPr>
          <w:p w14:paraId="3E551CC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5.7134</w:t>
            </w:r>
          </w:p>
        </w:tc>
        <w:tc>
          <w:tcPr>
            <w:tcW w:w="1097" w:type="dxa"/>
            <w:tcBorders>
              <w:top w:val="nil"/>
              <w:left w:val="nil"/>
              <w:bottom w:val="nil"/>
              <w:right w:val="nil"/>
            </w:tcBorders>
            <w:shd w:val="clear" w:color="auto" w:fill="auto"/>
            <w:vAlign w:val="center"/>
          </w:tcPr>
          <w:p w14:paraId="623CD81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5.6835</w:t>
            </w:r>
          </w:p>
        </w:tc>
        <w:tc>
          <w:tcPr>
            <w:tcW w:w="1100" w:type="dxa"/>
            <w:tcBorders>
              <w:top w:val="nil"/>
              <w:left w:val="nil"/>
              <w:bottom w:val="nil"/>
              <w:right w:val="nil"/>
            </w:tcBorders>
            <w:shd w:val="clear" w:color="auto" w:fill="auto"/>
            <w:vAlign w:val="center"/>
          </w:tcPr>
          <w:p w14:paraId="533B3BE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5.7433</w:t>
            </w:r>
          </w:p>
        </w:tc>
        <w:tc>
          <w:tcPr>
            <w:tcW w:w="888" w:type="dxa"/>
            <w:tcBorders>
              <w:top w:val="nil"/>
              <w:left w:val="nil"/>
              <w:bottom w:val="nil"/>
              <w:right w:val="nil"/>
            </w:tcBorders>
            <w:shd w:val="clear" w:color="auto" w:fill="auto"/>
            <w:vAlign w:val="bottom"/>
          </w:tcPr>
          <w:p w14:paraId="2276F52D"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97" w:type="dxa"/>
            <w:tcBorders>
              <w:top w:val="nil"/>
              <w:left w:val="nil"/>
              <w:bottom w:val="nil"/>
              <w:right w:val="nil"/>
            </w:tcBorders>
            <w:shd w:val="clear" w:color="auto" w:fill="auto"/>
            <w:vAlign w:val="center"/>
          </w:tcPr>
          <w:p w14:paraId="48A87F6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2.9864</w:t>
            </w:r>
          </w:p>
        </w:tc>
        <w:tc>
          <w:tcPr>
            <w:tcW w:w="1097" w:type="dxa"/>
            <w:tcBorders>
              <w:top w:val="nil"/>
              <w:left w:val="nil"/>
              <w:bottom w:val="nil"/>
              <w:right w:val="nil"/>
            </w:tcBorders>
            <w:shd w:val="clear" w:color="auto" w:fill="auto"/>
            <w:vAlign w:val="center"/>
          </w:tcPr>
          <w:p w14:paraId="032CC49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2.9864</w:t>
            </w:r>
          </w:p>
        </w:tc>
        <w:tc>
          <w:tcPr>
            <w:tcW w:w="1097" w:type="dxa"/>
            <w:tcBorders>
              <w:top w:val="nil"/>
              <w:left w:val="nil"/>
              <w:bottom w:val="nil"/>
              <w:right w:val="nil"/>
            </w:tcBorders>
            <w:shd w:val="clear" w:color="auto" w:fill="auto"/>
            <w:vAlign w:val="center"/>
          </w:tcPr>
          <w:p w14:paraId="677EF92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2.5636</w:t>
            </w:r>
          </w:p>
        </w:tc>
        <w:tc>
          <w:tcPr>
            <w:tcW w:w="1097" w:type="dxa"/>
            <w:tcBorders>
              <w:top w:val="nil"/>
              <w:left w:val="nil"/>
              <w:bottom w:val="nil"/>
              <w:right w:val="nil"/>
            </w:tcBorders>
            <w:shd w:val="clear" w:color="auto" w:fill="auto"/>
            <w:vAlign w:val="center"/>
          </w:tcPr>
          <w:p w14:paraId="0D29F3C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3.4092</w:t>
            </w:r>
          </w:p>
        </w:tc>
      </w:tr>
      <w:tr w:rsidR="0043710F" w14:paraId="233CB0FF" w14:textId="77777777" w:rsidTr="00D20FCA">
        <w:trPr>
          <w:trHeight w:val="292"/>
        </w:trPr>
        <w:tc>
          <w:tcPr>
            <w:tcW w:w="1797" w:type="dxa"/>
            <w:tcBorders>
              <w:top w:val="nil"/>
              <w:left w:val="nil"/>
              <w:bottom w:val="nil"/>
              <w:right w:val="nil"/>
            </w:tcBorders>
            <w:shd w:val="clear" w:color="auto" w:fill="auto"/>
            <w:vAlign w:val="bottom"/>
          </w:tcPr>
          <w:p w14:paraId="7A9996EC"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South Africa</w:t>
            </w:r>
          </w:p>
        </w:tc>
        <w:tc>
          <w:tcPr>
            <w:tcW w:w="2297" w:type="dxa"/>
            <w:tcBorders>
              <w:top w:val="nil"/>
              <w:left w:val="nil"/>
              <w:bottom w:val="nil"/>
              <w:right w:val="nil"/>
            </w:tcBorders>
            <w:shd w:val="clear" w:color="auto" w:fill="auto"/>
            <w:vAlign w:val="bottom"/>
          </w:tcPr>
          <w:p w14:paraId="713FC53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24,400,000</w:t>
            </w:r>
          </w:p>
        </w:tc>
        <w:tc>
          <w:tcPr>
            <w:tcW w:w="1097" w:type="dxa"/>
            <w:tcBorders>
              <w:top w:val="nil"/>
              <w:left w:val="nil"/>
              <w:bottom w:val="nil"/>
              <w:right w:val="nil"/>
            </w:tcBorders>
            <w:shd w:val="clear" w:color="auto" w:fill="auto"/>
            <w:vAlign w:val="center"/>
          </w:tcPr>
          <w:p w14:paraId="367E5F0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4.5140</w:t>
            </w:r>
          </w:p>
        </w:tc>
        <w:tc>
          <w:tcPr>
            <w:tcW w:w="1097" w:type="dxa"/>
            <w:tcBorders>
              <w:top w:val="nil"/>
              <w:left w:val="nil"/>
              <w:bottom w:val="nil"/>
              <w:right w:val="nil"/>
            </w:tcBorders>
            <w:shd w:val="clear" w:color="auto" w:fill="auto"/>
            <w:vAlign w:val="center"/>
          </w:tcPr>
          <w:p w14:paraId="29111784"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4.2424</w:t>
            </w:r>
          </w:p>
        </w:tc>
        <w:tc>
          <w:tcPr>
            <w:tcW w:w="1097" w:type="dxa"/>
            <w:tcBorders>
              <w:top w:val="nil"/>
              <w:left w:val="nil"/>
              <w:bottom w:val="nil"/>
              <w:right w:val="nil"/>
            </w:tcBorders>
            <w:shd w:val="clear" w:color="auto" w:fill="auto"/>
            <w:vAlign w:val="center"/>
          </w:tcPr>
          <w:p w14:paraId="0FBFF9B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100" w:type="dxa"/>
            <w:tcBorders>
              <w:top w:val="nil"/>
              <w:left w:val="nil"/>
              <w:bottom w:val="nil"/>
              <w:right w:val="nil"/>
            </w:tcBorders>
            <w:shd w:val="clear" w:color="auto" w:fill="auto"/>
            <w:vAlign w:val="center"/>
          </w:tcPr>
          <w:p w14:paraId="52DBEEB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6.6616</w:t>
            </w:r>
          </w:p>
        </w:tc>
        <w:tc>
          <w:tcPr>
            <w:tcW w:w="888" w:type="dxa"/>
            <w:tcBorders>
              <w:top w:val="nil"/>
              <w:left w:val="nil"/>
              <w:bottom w:val="nil"/>
              <w:right w:val="nil"/>
            </w:tcBorders>
            <w:shd w:val="clear" w:color="auto" w:fill="auto"/>
            <w:vAlign w:val="bottom"/>
          </w:tcPr>
          <w:p w14:paraId="5A61F1B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97" w:type="dxa"/>
            <w:tcBorders>
              <w:top w:val="nil"/>
              <w:left w:val="nil"/>
              <w:bottom w:val="nil"/>
              <w:right w:val="nil"/>
            </w:tcBorders>
            <w:shd w:val="clear" w:color="auto" w:fill="auto"/>
            <w:vAlign w:val="center"/>
          </w:tcPr>
          <w:p w14:paraId="7A83EB4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2.4963</w:t>
            </w:r>
          </w:p>
        </w:tc>
        <w:tc>
          <w:tcPr>
            <w:tcW w:w="1097" w:type="dxa"/>
            <w:tcBorders>
              <w:top w:val="nil"/>
              <w:left w:val="nil"/>
              <w:bottom w:val="nil"/>
              <w:right w:val="nil"/>
            </w:tcBorders>
            <w:shd w:val="clear" w:color="auto" w:fill="auto"/>
            <w:vAlign w:val="center"/>
          </w:tcPr>
          <w:p w14:paraId="31E4DF4D"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2.2058</w:t>
            </w:r>
          </w:p>
        </w:tc>
        <w:tc>
          <w:tcPr>
            <w:tcW w:w="1097" w:type="dxa"/>
            <w:tcBorders>
              <w:top w:val="nil"/>
              <w:left w:val="nil"/>
              <w:bottom w:val="nil"/>
              <w:right w:val="nil"/>
            </w:tcBorders>
            <w:shd w:val="clear" w:color="auto" w:fill="auto"/>
            <w:vAlign w:val="center"/>
          </w:tcPr>
          <w:p w14:paraId="345759ED"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–2.05768</w:t>
            </w:r>
          </w:p>
        </w:tc>
        <w:tc>
          <w:tcPr>
            <w:tcW w:w="1097" w:type="dxa"/>
            <w:tcBorders>
              <w:top w:val="nil"/>
              <w:left w:val="nil"/>
              <w:bottom w:val="nil"/>
              <w:right w:val="nil"/>
            </w:tcBorders>
            <w:shd w:val="clear" w:color="auto" w:fill="auto"/>
            <w:vAlign w:val="center"/>
          </w:tcPr>
          <w:p w14:paraId="1621A17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5.2494</w:t>
            </w:r>
          </w:p>
        </w:tc>
      </w:tr>
      <w:tr w:rsidR="0043710F" w14:paraId="75B2CC65" w14:textId="77777777" w:rsidTr="00D20FCA">
        <w:trPr>
          <w:trHeight w:val="292"/>
        </w:trPr>
        <w:tc>
          <w:tcPr>
            <w:tcW w:w="1797" w:type="dxa"/>
            <w:tcBorders>
              <w:top w:val="nil"/>
              <w:left w:val="nil"/>
              <w:bottom w:val="nil"/>
              <w:right w:val="nil"/>
            </w:tcBorders>
            <w:shd w:val="clear" w:color="auto" w:fill="auto"/>
            <w:vAlign w:val="bottom"/>
          </w:tcPr>
          <w:p w14:paraId="6A5EDAC9"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Spain</w:t>
            </w:r>
          </w:p>
        </w:tc>
        <w:tc>
          <w:tcPr>
            <w:tcW w:w="2297" w:type="dxa"/>
            <w:tcBorders>
              <w:top w:val="nil"/>
              <w:left w:val="nil"/>
              <w:bottom w:val="nil"/>
              <w:right w:val="nil"/>
            </w:tcBorders>
            <w:shd w:val="clear" w:color="auto" w:fill="auto"/>
            <w:vAlign w:val="bottom"/>
          </w:tcPr>
          <w:p w14:paraId="53FC3B0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1,036,250</w:t>
            </w:r>
          </w:p>
        </w:tc>
        <w:tc>
          <w:tcPr>
            <w:tcW w:w="1097" w:type="dxa"/>
            <w:tcBorders>
              <w:top w:val="nil"/>
              <w:left w:val="nil"/>
              <w:bottom w:val="nil"/>
              <w:right w:val="nil"/>
            </w:tcBorders>
            <w:shd w:val="clear" w:color="auto" w:fill="auto"/>
            <w:vAlign w:val="center"/>
          </w:tcPr>
          <w:p w14:paraId="0E71EFA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4.5771</w:t>
            </w:r>
          </w:p>
        </w:tc>
        <w:tc>
          <w:tcPr>
            <w:tcW w:w="1097" w:type="dxa"/>
            <w:tcBorders>
              <w:top w:val="nil"/>
              <w:left w:val="nil"/>
              <w:bottom w:val="nil"/>
              <w:right w:val="nil"/>
            </w:tcBorders>
            <w:shd w:val="clear" w:color="auto" w:fill="auto"/>
            <w:vAlign w:val="center"/>
          </w:tcPr>
          <w:p w14:paraId="4403F7F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4.5398</w:t>
            </w:r>
          </w:p>
        </w:tc>
        <w:tc>
          <w:tcPr>
            <w:tcW w:w="1097" w:type="dxa"/>
            <w:tcBorders>
              <w:top w:val="nil"/>
              <w:left w:val="nil"/>
              <w:bottom w:val="nil"/>
              <w:right w:val="nil"/>
            </w:tcBorders>
            <w:shd w:val="clear" w:color="auto" w:fill="auto"/>
            <w:vAlign w:val="center"/>
          </w:tcPr>
          <w:p w14:paraId="674D9DB1"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1.7172</w:t>
            </w:r>
          </w:p>
        </w:tc>
        <w:tc>
          <w:tcPr>
            <w:tcW w:w="1100" w:type="dxa"/>
            <w:tcBorders>
              <w:top w:val="nil"/>
              <w:left w:val="nil"/>
              <w:bottom w:val="nil"/>
              <w:right w:val="nil"/>
            </w:tcBorders>
            <w:shd w:val="clear" w:color="auto" w:fill="auto"/>
            <w:vAlign w:val="center"/>
          </w:tcPr>
          <w:p w14:paraId="27A7880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888" w:type="dxa"/>
            <w:tcBorders>
              <w:top w:val="nil"/>
              <w:left w:val="nil"/>
              <w:bottom w:val="nil"/>
              <w:right w:val="nil"/>
            </w:tcBorders>
            <w:shd w:val="clear" w:color="auto" w:fill="auto"/>
            <w:vAlign w:val="bottom"/>
          </w:tcPr>
          <w:p w14:paraId="6119A67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7" w:type="dxa"/>
            <w:tcBorders>
              <w:top w:val="nil"/>
              <w:left w:val="nil"/>
              <w:bottom w:val="nil"/>
              <w:right w:val="nil"/>
            </w:tcBorders>
            <w:shd w:val="clear" w:color="auto" w:fill="auto"/>
            <w:vAlign w:val="center"/>
          </w:tcPr>
          <w:p w14:paraId="3014191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0.8774</w:t>
            </w:r>
          </w:p>
        </w:tc>
        <w:tc>
          <w:tcPr>
            <w:tcW w:w="1097" w:type="dxa"/>
            <w:tcBorders>
              <w:top w:val="nil"/>
              <w:left w:val="nil"/>
              <w:bottom w:val="nil"/>
              <w:right w:val="nil"/>
            </w:tcBorders>
            <w:shd w:val="clear" w:color="auto" w:fill="auto"/>
            <w:vAlign w:val="center"/>
          </w:tcPr>
          <w:p w14:paraId="0E137CD9"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0.6109</w:t>
            </w:r>
          </w:p>
        </w:tc>
        <w:tc>
          <w:tcPr>
            <w:tcW w:w="1097" w:type="dxa"/>
            <w:tcBorders>
              <w:top w:val="nil"/>
              <w:left w:val="nil"/>
              <w:bottom w:val="nil"/>
              <w:right w:val="nil"/>
            </w:tcBorders>
            <w:shd w:val="clear" w:color="auto" w:fill="auto"/>
            <w:vAlign w:val="center"/>
          </w:tcPr>
          <w:p w14:paraId="1CA93D1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–0.55717</w:t>
            </w:r>
          </w:p>
        </w:tc>
        <w:tc>
          <w:tcPr>
            <w:tcW w:w="1097" w:type="dxa"/>
            <w:tcBorders>
              <w:top w:val="nil"/>
              <w:left w:val="nil"/>
              <w:bottom w:val="nil"/>
              <w:right w:val="nil"/>
            </w:tcBorders>
            <w:shd w:val="clear" w:color="auto" w:fill="auto"/>
            <w:vAlign w:val="center"/>
          </w:tcPr>
          <w:p w14:paraId="239A68C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2.6568</w:t>
            </w:r>
          </w:p>
        </w:tc>
      </w:tr>
      <w:tr w:rsidR="0043710F" w14:paraId="634BC65D" w14:textId="77777777" w:rsidTr="00D20FCA">
        <w:trPr>
          <w:trHeight w:val="292"/>
        </w:trPr>
        <w:tc>
          <w:tcPr>
            <w:tcW w:w="1797" w:type="dxa"/>
            <w:tcBorders>
              <w:top w:val="nil"/>
              <w:left w:val="nil"/>
              <w:bottom w:val="nil"/>
              <w:right w:val="nil"/>
            </w:tcBorders>
            <w:shd w:val="clear" w:color="auto" w:fill="auto"/>
            <w:vAlign w:val="bottom"/>
          </w:tcPr>
          <w:p w14:paraId="675835AD"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Switzerland</w:t>
            </w:r>
          </w:p>
        </w:tc>
        <w:tc>
          <w:tcPr>
            <w:tcW w:w="2297" w:type="dxa"/>
            <w:tcBorders>
              <w:top w:val="nil"/>
              <w:left w:val="nil"/>
              <w:bottom w:val="nil"/>
              <w:right w:val="nil"/>
            </w:tcBorders>
            <w:shd w:val="clear" w:color="auto" w:fill="auto"/>
            <w:vAlign w:val="bottom"/>
          </w:tcPr>
          <w:p w14:paraId="3E1018C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68,300,000</w:t>
            </w:r>
          </w:p>
        </w:tc>
        <w:tc>
          <w:tcPr>
            <w:tcW w:w="1097" w:type="dxa"/>
            <w:tcBorders>
              <w:top w:val="nil"/>
              <w:left w:val="nil"/>
              <w:bottom w:val="nil"/>
              <w:right w:val="nil"/>
            </w:tcBorders>
            <w:shd w:val="clear" w:color="auto" w:fill="auto"/>
            <w:vAlign w:val="center"/>
          </w:tcPr>
          <w:p w14:paraId="0A931F2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3.5942</w:t>
            </w:r>
          </w:p>
        </w:tc>
        <w:tc>
          <w:tcPr>
            <w:tcW w:w="1097" w:type="dxa"/>
            <w:tcBorders>
              <w:top w:val="nil"/>
              <w:left w:val="nil"/>
              <w:bottom w:val="nil"/>
              <w:right w:val="nil"/>
            </w:tcBorders>
            <w:shd w:val="clear" w:color="auto" w:fill="auto"/>
            <w:vAlign w:val="center"/>
          </w:tcPr>
          <w:p w14:paraId="491DD52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3.6514</w:t>
            </w:r>
          </w:p>
        </w:tc>
        <w:tc>
          <w:tcPr>
            <w:tcW w:w="1097" w:type="dxa"/>
            <w:tcBorders>
              <w:top w:val="nil"/>
              <w:left w:val="nil"/>
              <w:bottom w:val="nil"/>
              <w:right w:val="nil"/>
            </w:tcBorders>
            <w:shd w:val="clear" w:color="auto" w:fill="auto"/>
            <w:vAlign w:val="center"/>
          </w:tcPr>
          <w:p w14:paraId="18865045"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100" w:type="dxa"/>
            <w:tcBorders>
              <w:top w:val="nil"/>
              <w:left w:val="nil"/>
              <w:bottom w:val="nil"/>
              <w:right w:val="nil"/>
            </w:tcBorders>
            <w:shd w:val="clear" w:color="auto" w:fill="auto"/>
            <w:vAlign w:val="center"/>
          </w:tcPr>
          <w:p w14:paraId="73C2358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6.3635</w:t>
            </w:r>
          </w:p>
        </w:tc>
        <w:tc>
          <w:tcPr>
            <w:tcW w:w="888" w:type="dxa"/>
            <w:tcBorders>
              <w:top w:val="nil"/>
              <w:left w:val="nil"/>
              <w:bottom w:val="nil"/>
              <w:right w:val="nil"/>
            </w:tcBorders>
            <w:shd w:val="clear" w:color="auto" w:fill="auto"/>
            <w:vAlign w:val="bottom"/>
          </w:tcPr>
          <w:p w14:paraId="7C8BE99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7" w:type="dxa"/>
            <w:tcBorders>
              <w:top w:val="nil"/>
              <w:left w:val="nil"/>
              <w:bottom w:val="nil"/>
              <w:right w:val="nil"/>
            </w:tcBorders>
            <w:shd w:val="clear" w:color="auto" w:fill="auto"/>
            <w:vAlign w:val="center"/>
          </w:tcPr>
          <w:p w14:paraId="1E8DEBCD"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0.9333</w:t>
            </w:r>
          </w:p>
        </w:tc>
        <w:tc>
          <w:tcPr>
            <w:tcW w:w="1097" w:type="dxa"/>
            <w:tcBorders>
              <w:top w:val="nil"/>
              <w:left w:val="nil"/>
              <w:bottom w:val="nil"/>
              <w:right w:val="nil"/>
            </w:tcBorders>
            <w:shd w:val="clear" w:color="auto" w:fill="auto"/>
            <w:vAlign w:val="center"/>
          </w:tcPr>
          <w:p w14:paraId="459BE121"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0.8911</w:t>
            </w:r>
          </w:p>
        </w:tc>
        <w:tc>
          <w:tcPr>
            <w:tcW w:w="1097" w:type="dxa"/>
            <w:tcBorders>
              <w:top w:val="nil"/>
              <w:left w:val="nil"/>
              <w:bottom w:val="nil"/>
              <w:right w:val="nil"/>
            </w:tcBorders>
            <w:shd w:val="clear" w:color="auto" w:fill="auto"/>
            <w:vAlign w:val="center"/>
          </w:tcPr>
          <w:p w14:paraId="081877A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–2.05768</w:t>
            </w:r>
          </w:p>
        </w:tc>
        <w:tc>
          <w:tcPr>
            <w:tcW w:w="1097" w:type="dxa"/>
            <w:tcBorders>
              <w:top w:val="nil"/>
              <w:left w:val="nil"/>
              <w:bottom w:val="nil"/>
              <w:right w:val="nil"/>
            </w:tcBorders>
            <w:shd w:val="clear" w:color="auto" w:fill="auto"/>
            <w:vAlign w:val="center"/>
          </w:tcPr>
          <w:p w14:paraId="2DB3BC4E"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4.9989</w:t>
            </w:r>
          </w:p>
        </w:tc>
      </w:tr>
      <w:tr w:rsidR="0043710F" w14:paraId="39CE329D" w14:textId="77777777" w:rsidTr="00D20FCA">
        <w:trPr>
          <w:trHeight w:val="292"/>
        </w:trPr>
        <w:tc>
          <w:tcPr>
            <w:tcW w:w="1797" w:type="dxa"/>
            <w:tcBorders>
              <w:top w:val="nil"/>
              <w:left w:val="nil"/>
              <w:bottom w:val="nil"/>
              <w:right w:val="nil"/>
            </w:tcBorders>
            <w:shd w:val="clear" w:color="auto" w:fill="auto"/>
            <w:vAlign w:val="bottom"/>
          </w:tcPr>
          <w:p w14:paraId="6D05C94E"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United Kingdom</w:t>
            </w:r>
          </w:p>
        </w:tc>
        <w:tc>
          <w:tcPr>
            <w:tcW w:w="2297" w:type="dxa"/>
            <w:tcBorders>
              <w:top w:val="nil"/>
              <w:left w:val="nil"/>
              <w:bottom w:val="nil"/>
              <w:right w:val="nil"/>
            </w:tcBorders>
            <w:shd w:val="clear" w:color="auto" w:fill="auto"/>
            <w:vAlign w:val="bottom"/>
          </w:tcPr>
          <w:p w14:paraId="1208A84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152,000,000</w:t>
            </w:r>
          </w:p>
        </w:tc>
        <w:tc>
          <w:tcPr>
            <w:tcW w:w="1097" w:type="dxa"/>
            <w:tcBorders>
              <w:top w:val="nil"/>
              <w:left w:val="nil"/>
              <w:bottom w:val="nil"/>
              <w:right w:val="nil"/>
            </w:tcBorders>
            <w:shd w:val="clear" w:color="auto" w:fill="auto"/>
            <w:vAlign w:val="center"/>
          </w:tcPr>
          <w:p w14:paraId="712C77D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4.1456</w:t>
            </w:r>
          </w:p>
        </w:tc>
        <w:tc>
          <w:tcPr>
            <w:tcW w:w="1097" w:type="dxa"/>
            <w:tcBorders>
              <w:top w:val="nil"/>
              <w:left w:val="nil"/>
              <w:bottom w:val="nil"/>
              <w:right w:val="nil"/>
            </w:tcBorders>
            <w:shd w:val="clear" w:color="auto" w:fill="auto"/>
            <w:vAlign w:val="center"/>
          </w:tcPr>
          <w:p w14:paraId="51FE815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4.1567</w:t>
            </w:r>
          </w:p>
        </w:tc>
        <w:tc>
          <w:tcPr>
            <w:tcW w:w="1097" w:type="dxa"/>
            <w:tcBorders>
              <w:top w:val="nil"/>
              <w:left w:val="nil"/>
              <w:bottom w:val="nil"/>
              <w:right w:val="nil"/>
            </w:tcBorders>
            <w:shd w:val="clear" w:color="auto" w:fill="auto"/>
            <w:vAlign w:val="center"/>
          </w:tcPr>
          <w:p w14:paraId="2BB3F75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100" w:type="dxa"/>
            <w:tcBorders>
              <w:top w:val="nil"/>
              <w:left w:val="nil"/>
              <w:right w:val="nil"/>
            </w:tcBorders>
            <w:shd w:val="clear" w:color="auto" w:fill="auto"/>
            <w:vAlign w:val="center"/>
          </w:tcPr>
          <w:p w14:paraId="3224823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888" w:type="dxa"/>
            <w:tcBorders>
              <w:top w:val="nil"/>
              <w:left w:val="nil"/>
              <w:right w:val="nil"/>
            </w:tcBorders>
            <w:shd w:val="clear" w:color="auto" w:fill="auto"/>
            <w:vAlign w:val="bottom"/>
          </w:tcPr>
          <w:p w14:paraId="3DA39DD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097" w:type="dxa"/>
            <w:tcBorders>
              <w:top w:val="nil"/>
              <w:left w:val="nil"/>
              <w:right w:val="nil"/>
            </w:tcBorders>
            <w:shd w:val="clear" w:color="auto" w:fill="auto"/>
            <w:vAlign w:val="center"/>
          </w:tcPr>
          <w:p w14:paraId="48EB2D9A"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1.5870</w:t>
            </w:r>
          </w:p>
        </w:tc>
        <w:tc>
          <w:tcPr>
            <w:tcW w:w="1097" w:type="dxa"/>
            <w:tcBorders>
              <w:top w:val="nil"/>
              <w:left w:val="nil"/>
              <w:bottom w:val="nil"/>
              <w:right w:val="nil"/>
            </w:tcBorders>
            <w:shd w:val="clear" w:color="auto" w:fill="auto"/>
            <w:vAlign w:val="center"/>
          </w:tcPr>
          <w:p w14:paraId="0141476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1.5374</w:t>
            </w:r>
          </w:p>
        </w:tc>
        <w:tc>
          <w:tcPr>
            <w:tcW w:w="1097" w:type="dxa"/>
            <w:tcBorders>
              <w:top w:val="nil"/>
              <w:left w:val="nil"/>
              <w:bottom w:val="nil"/>
              <w:right w:val="nil"/>
            </w:tcBorders>
            <w:shd w:val="clear" w:color="auto" w:fill="auto"/>
            <w:vAlign w:val="center"/>
          </w:tcPr>
          <w:p w14:paraId="405C5DA8"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–2.05768</w:t>
            </w:r>
          </w:p>
        </w:tc>
        <w:tc>
          <w:tcPr>
            <w:tcW w:w="1097" w:type="dxa"/>
            <w:tcBorders>
              <w:top w:val="nil"/>
              <w:left w:val="nil"/>
              <w:bottom w:val="nil"/>
              <w:right w:val="nil"/>
            </w:tcBorders>
            <w:shd w:val="clear" w:color="auto" w:fill="auto"/>
            <w:vAlign w:val="center"/>
          </w:tcPr>
          <w:p w14:paraId="3281D4D1"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5.2777</w:t>
            </w:r>
          </w:p>
        </w:tc>
      </w:tr>
      <w:tr w:rsidR="0043710F" w14:paraId="6AAA4447" w14:textId="77777777" w:rsidTr="00D20FCA">
        <w:trPr>
          <w:trHeight w:val="292"/>
        </w:trPr>
        <w:tc>
          <w:tcPr>
            <w:tcW w:w="1797" w:type="dxa"/>
            <w:tcBorders>
              <w:top w:val="nil"/>
              <w:left w:val="nil"/>
              <w:bottom w:val="single" w:sz="4" w:space="0" w:color="000000"/>
              <w:right w:val="nil"/>
            </w:tcBorders>
            <w:shd w:val="clear" w:color="auto" w:fill="auto"/>
            <w:vAlign w:val="bottom"/>
          </w:tcPr>
          <w:p w14:paraId="36787EF6"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United States</w:t>
            </w:r>
          </w:p>
        </w:tc>
        <w:tc>
          <w:tcPr>
            <w:tcW w:w="2297" w:type="dxa"/>
            <w:tcBorders>
              <w:top w:val="nil"/>
              <w:left w:val="nil"/>
              <w:bottom w:val="single" w:sz="4" w:space="0" w:color="000000"/>
              <w:right w:val="nil"/>
            </w:tcBorders>
            <w:shd w:val="clear" w:color="auto" w:fill="auto"/>
            <w:vAlign w:val="bottom"/>
          </w:tcPr>
          <w:p w14:paraId="47AB799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1,070,000,000</w:t>
            </w:r>
          </w:p>
        </w:tc>
        <w:tc>
          <w:tcPr>
            <w:tcW w:w="1097" w:type="dxa"/>
            <w:tcBorders>
              <w:top w:val="nil"/>
              <w:left w:val="nil"/>
              <w:bottom w:val="single" w:sz="4" w:space="0" w:color="000000"/>
              <w:right w:val="nil"/>
            </w:tcBorders>
            <w:shd w:val="clear" w:color="auto" w:fill="auto"/>
            <w:vAlign w:val="center"/>
          </w:tcPr>
          <w:p w14:paraId="18653223"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4.4451</w:t>
            </w:r>
          </w:p>
        </w:tc>
        <w:tc>
          <w:tcPr>
            <w:tcW w:w="1097" w:type="dxa"/>
            <w:tcBorders>
              <w:top w:val="nil"/>
              <w:left w:val="nil"/>
              <w:bottom w:val="single" w:sz="4" w:space="0" w:color="000000"/>
              <w:right w:val="nil"/>
            </w:tcBorders>
            <w:shd w:val="clear" w:color="auto" w:fill="auto"/>
            <w:vAlign w:val="center"/>
          </w:tcPr>
          <w:p w14:paraId="7D4121BB"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4.4505</w:t>
            </w:r>
          </w:p>
        </w:tc>
        <w:tc>
          <w:tcPr>
            <w:tcW w:w="1097" w:type="dxa"/>
            <w:tcBorders>
              <w:top w:val="nil"/>
              <w:left w:val="nil"/>
              <w:bottom w:val="single" w:sz="4" w:space="0" w:color="000000"/>
              <w:right w:val="nil"/>
            </w:tcBorders>
            <w:shd w:val="clear" w:color="auto" w:fill="auto"/>
            <w:vAlign w:val="center"/>
          </w:tcPr>
          <w:p w14:paraId="46B80BE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1.4267</w:t>
            </w:r>
          </w:p>
        </w:tc>
        <w:tc>
          <w:tcPr>
            <w:tcW w:w="1100" w:type="dxa"/>
            <w:tcBorders>
              <w:top w:val="nil"/>
              <w:left w:val="nil"/>
              <w:bottom w:val="single" w:sz="4" w:space="0" w:color="000000"/>
              <w:right w:val="nil"/>
            </w:tcBorders>
            <w:shd w:val="clear" w:color="auto" w:fill="auto"/>
            <w:vAlign w:val="center"/>
          </w:tcPr>
          <w:p w14:paraId="1DAD784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w:t>
            </w:r>
          </w:p>
        </w:tc>
        <w:tc>
          <w:tcPr>
            <w:tcW w:w="888" w:type="dxa"/>
            <w:tcBorders>
              <w:top w:val="nil"/>
              <w:left w:val="nil"/>
              <w:bottom w:val="single" w:sz="4" w:space="0" w:color="000000"/>
              <w:right w:val="nil"/>
            </w:tcBorders>
            <w:shd w:val="clear" w:color="auto" w:fill="auto"/>
            <w:vAlign w:val="bottom"/>
          </w:tcPr>
          <w:p w14:paraId="22EB3F90"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1097" w:type="dxa"/>
            <w:tcBorders>
              <w:top w:val="nil"/>
              <w:left w:val="nil"/>
              <w:bottom w:val="single" w:sz="4" w:space="0" w:color="000000"/>
              <w:right w:val="nil"/>
            </w:tcBorders>
            <w:shd w:val="clear" w:color="auto" w:fill="auto"/>
            <w:vAlign w:val="center"/>
          </w:tcPr>
          <w:p w14:paraId="35F24B0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1.9819</w:t>
            </w:r>
          </w:p>
        </w:tc>
        <w:tc>
          <w:tcPr>
            <w:tcW w:w="1097" w:type="dxa"/>
            <w:tcBorders>
              <w:top w:val="nil"/>
              <w:left w:val="nil"/>
              <w:bottom w:val="single" w:sz="4" w:space="0" w:color="000000"/>
              <w:right w:val="nil"/>
            </w:tcBorders>
            <w:shd w:val="clear" w:color="auto" w:fill="auto"/>
            <w:vAlign w:val="center"/>
          </w:tcPr>
          <w:p w14:paraId="2B346172"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2.0046</w:t>
            </w:r>
          </w:p>
        </w:tc>
        <w:tc>
          <w:tcPr>
            <w:tcW w:w="1097" w:type="dxa"/>
            <w:tcBorders>
              <w:top w:val="nil"/>
              <w:left w:val="nil"/>
              <w:bottom w:val="single" w:sz="4" w:space="0" w:color="000000"/>
              <w:right w:val="nil"/>
            </w:tcBorders>
            <w:shd w:val="clear" w:color="auto" w:fill="auto"/>
            <w:vAlign w:val="center"/>
          </w:tcPr>
          <w:p w14:paraId="138B2477"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–2.05768</w:t>
            </w:r>
          </w:p>
        </w:tc>
        <w:tc>
          <w:tcPr>
            <w:tcW w:w="1097" w:type="dxa"/>
            <w:tcBorders>
              <w:top w:val="nil"/>
              <w:left w:val="nil"/>
              <w:bottom w:val="single" w:sz="4" w:space="0" w:color="000000"/>
              <w:right w:val="nil"/>
            </w:tcBorders>
            <w:shd w:val="clear" w:color="auto" w:fill="auto"/>
            <w:vAlign w:val="center"/>
          </w:tcPr>
          <w:p w14:paraId="5C0298B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5.2777</w:t>
            </w:r>
          </w:p>
        </w:tc>
      </w:tr>
      <w:tr w:rsidR="0043710F" w14:paraId="4A2672A6" w14:textId="77777777" w:rsidTr="00D20FCA">
        <w:trPr>
          <w:trHeight w:val="292"/>
        </w:trPr>
        <w:tc>
          <w:tcPr>
            <w:tcW w:w="1797" w:type="dxa"/>
            <w:tcBorders>
              <w:top w:val="nil"/>
              <w:left w:val="nil"/>
              <w:bottom w:val="single" w:sz="4" w:space="0" w:color="000000"/>
              <w:right w:val="nil"/>
            </w:tcBorders>
            <w:shd w:val="clear" w:color="auto" w:fill="auto"/>
            <w:vAlign w:val="bottom"/>
          </w:tcPr>
          <w:p w14:paraId="210A4BC9"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297" w:type="dxa"/>
            <w:tcBorders>
              <w:top w:val="nil"/>
              <w:left w:val="nil"/>
              <w:bottom w:val="single" w:sz="4" w:space="0" w:color="000000"/>
              <w:right w:val="nil"/>
            </w:tcBorders>
            <w:shd w:val="clear" w:color="auto" w:fill="auto"/>
            <w:vAlign w:val="bottom"/>
          </w:tcPr>
          <w:p w14:paraId="230A1864" w14:textId="77777777" w:rsidR="0043710F" w:rsidRDefault="0043710F" w:rsidP="00D20FCA">
            <w:pPr>
              <w:spacing w:after="0" w:line="240" w:lineRule="auto"/>
              <w:rPr>
                <w:rFonts w:ascii="Times New Roman" w:eastAsia="Times New Roman" w:hAnsi="Times New Roman" w:cs="Times New Roman"/>
                <w:color w:val="000000"/>
                <w:sz w:val="20"/>
                <w:szCs w:val="20"/>
              </w:rPr>
            </w:pPr>
          </w:p>
        </w:tc>
        <w:tc>
          <w:tcPr>
            <w:tcW w:w="1097" w:type="dxa"/>
            <w:tcBorders>
              <w:top w:val="nil"/>
              <w:left w:val="nil"/>
              <w:bottom w:val="single" w:sz="4" w:space="0" w:color="000000"/>
              <w:right w:val="nil"/>
            </w:tcBorders>
            <w:shd w:val="clear" w:color="auto" w:fill="auto"/>
            <w:vAlign w:val="bottom"/>
          </w:tcPr>
          <w:p w14:paraId="55567AE9"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97" w:type="dxa"/>
            <w:tcBorders>
              <w:top w:val="nil"/>
              <w:left w:val="nil"/>
              <w:bottom w:val="single" w:sz="4" w:space="0" w:color="000000"/>
              <w:right w:val="nil"/>
            </w:tcBorders>
            <w:shd w:val="clear" w:color="auto" w:fill="auto"/>
            <w:vAlign w:val="bottom"/>
          </w:tcPr>
          <w:p w14:paraId="71B61A87"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97" w:type="dxa"/>
            <w:tcBorders>
              <w:top w:val="nil"/>
              <w:left w:val="nil"/>
              <w:bottom w:val="single" w:sz="4" w:space="0" w:color="000000"/>
              <w:right w:val="nil"/>
            </w:tcBorders>
            <w:shd w:val="clear" w:color="auto" w:fill="auto"/>
            <w:vAlign w:val="bottom"/>
          </w:tcPr>
          <w:p w14:paraId="72249DB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100" w:type="dxa"/>
            <w:tcBorders>
              <w:top w:val="single" w:sz="4" w:space="0" w:color="000000"/>
              <w:left w:val="nil"/>
              <w:bottom w:val="single" w:sz="4" w:space="0" w:color="000000"/>
              <w:right w:val="nil"/>
            </w:tcBorders>
            <w:shd w:val="clear" w:color="auto" w:fill="auto"/>
            <w:vAlign w:val="bottom"/>
          </w:tcPr>
          <w:p w14:paraId="01C41655"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8" w:type="dxa"/>
            <w:tcBorders>
              <w:top w:val="single" w:sz="4" w:space="0" w:color="000000"/>
              <w:left w:val="nil"/>
              <w:bottom w:val="single" w:sz="4" w:space="0" w:color="000000"/>
              <w:right w:val="nil"/>
            </w:tcBorders>
            <w:shd w:val="clear" w:color="auto" w:fill="auto"/>
            <w:vAlign w:val="bottom"/>
          </w:tcPr>
          <w:p w14:paraId="5A99770C" w14:textId="77777777" w:rsidR="0043710F" w:rsidRDefault="0043710F" w:rsidP="00D20F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307</w:t>
            </w:r>
          </w:p>
        </w:tc>
        <w:tc>
          <w:tcPr>
            <w:tcW w:w="1097" w:type="dxa"/>
            <w:tcBorders>
              <w:top w:val="single" w:sz="4" w:space="0" w:color="000000"/>
              <w:left w:val="nil"/>
              <w:bottom w:val="single" w:sz="4" w:space="0" w:color="000000"/>
              <w:right w:val="nil"/>
            </w:tcBorders>
            <w:shd w:val="clear" w:color="auto" w:fill="auto"/>
            <w:vAlign w:val="bottom"/>
          </w:tcPr>
          <w:p w14:paraId="4C78DBB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97" w:type="dxa"/>
            <w:tcBorders>
              <w:top w:val="nil"/>
              <w:left w:val="nil"/>
              <w:bottom w:val="single" w:sz="4" w:space="0" w:color="000000"/>
              <w:right w:val="nil"/>
            </w:tcBorders>
            <w:shd w:val="clear" w:color="auto" w:fill="auto"/>
            <w:vAlign w:val="bottom"/>
          </w:tcPr>
          <w:p w14:paraId="539273A4"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97" w:type="dxa"/>
            <w:tcBorders>
              <w:top w:val="nil"/>
              <w:left w:val="nil"/>
              <w:bottom w:val="single" w:sz="4" w:space="0" w:color="000000"/>
              <w:right w:val="nil"/>
            </w:tcBorders>
            <w:shd w:val="clear" w:color="auto" w:fill="auto"/>
            <w:vAlign w:val="bottom"/>
          </w:tcPr>
          <w:p w14:paraId="346B4B32"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97" w:type="dxa"/>
            <w:tcBorders>
              <w:top w:val="nil"/>
              <w:left w:val="nil"/>
              <w:bottom w:val="single" w:sz="4" w:space="0" w:color="000000"/>
              <w:right w:val="nil"/>
            </w:tcBorders>
            <w:shd w:val="clear" w:color="auto" w:fill="auto"/>
            <w:vAlign w:val="bottom"/>
          </w:tcPr>
          <w:p w14:paraId="1330973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40091755" w14:textId="77777777" w:rsidR="0043710F" w:rsidRDefault="0043710F" w:rsidP="0043710F">
      <w:pPr>
        <w:spacing w:after="0" w:line="240" w:lineRule="auto"/>
        <w:rPr>
          <w:rFonts w:ascii="Times New Roman" w:eastAsia="Times New Roman" w:hAnsi="Times New Roman" w:cs="Times New Roman"/>
          <w:sz w:val="20"/>
          <w:szCs w:val="20"/>
        </w:rPr>
      </w:pPr>
    </w:p>
    <w:p w14:paraId="37D0E73B" w14:textId="77777777" w:rsidR="0043710F" w:rsidRDefault="0043710F" w:rsidP="0043710F">
      <w:pPr>
        <w:spacing w:after="0" w:line="240" w:lineRule="auto"/>
        <w:jc w:val="both"/>
        <w:sectPr w:rsidR="0043710F">
          <w:pgSz w:w="16838" w:h="11906" w:orient="landscape"/>
          <w:pgMar w:top="1440" w:right="1440" w:bottom="1440" w:left="1440" w:header="708" w:footer="708" w:gutter="0"/>
          <w:cols w:space="720"/>
        </w:sectPr>
      </w:pPr>
      <w:r>
        <w:rPr>
          <w:rFonts w:ascii="Times New Roman" w:eastAsia="Times New Roman" w:hAnsi="Times New Roman" w:cs="Times New Roman"/>
          <w:sz w:val="20"/>
          <w:szCs w:val="20"/>
        </w:rPr>
        <w:t xml:space="preserve">Note: This table reports the total political contribution extracted from </w:t>
      </w:r>
      <w:proofErr w:type="spellStart"/>
      <w:r>
        <w:rPr>
          <w:rFonts w:ascii="Times New Roman" w:eastAsia="Times New Roman" w:hAnsi="Times New Roman" w:cs="Times New Roman"/>
          <w:sz w:val="20"/>
          <w:szCs w:val="20"/>
        </w:rPr>
        <w:t>Datastream</w:t>
      </w:r>
      <w:proofErr w:type="spellEnd"/>
      <w:r>
        <w:rPr>
          <w:rFonts w:ascii="Times New Roman" w:eastAsia="Times New Roman" w:hAnsi="Times New Roman" w:cs="Times New Roman"/>
          <w:sz w:val="20"/>
          <w:szCs w:val="20"/>
        </w:rPr>
        <w:t xml:space="preserve"> for all 22 counties in this study. Total contributions are in local currency for each country. The table also reports mean, median, minimum and maximum of the political contributions scaled by cash and by sales. </w:t>
      </w:r>
      <w:r>
        <w:br w:type="page"/>
      </w:r>
    </w:p>
    <w:p w14:paraId="6443839F" w14:textId="77777777" w:rsidR="0043710F" w:rsidRDefault="0043710F" w:rsidP="0043710F">
      <w:pPr>
        <w:widowControl w:val="0"/>
        <w:pBdr>
          <w:top w:val="nil"/>
          <w:left w:val="nil"/>
          <w:bottom w:val="nil"/>
          <w:right w:val="nil"/>
          <w:between w:val="nil"/>
        </w:pBdr>
        <w:spacing w:after="0" w:line="276" w:lineRule="auto"/>
      </w:pPr>
    </w:p>
    <w:tbl>
      <w:tblPr>
        <w:tblW w:w="9130" w:type="dxa"/>
        <w:tblLayout w:type="fixed"/>
        <w:tblLook w:val="0400" w:firstRow="0" w:lastRow="0" w:firstColumn="0" w:lastColumn="0" w:noHBand="0" w:noVBand="1"/>
      </w:tblPr>
      <w:tblGrid>
        <w:gridCol w:w="4395"/>
        <w:gridCol w:w="1339"/>
        <w:gridCol w:w="830"/>
        <w:gridCol w:w="986"/>
        <w:gridCol w:w="814"/>
        <w:gridCol w:w="766"/>
      </w:tblGrid>
      <w:tr w:rsidR="0043710F" w14:paraId="66724572" w14:textId="77777777" w:rsidTr="00D20FCA">
        <w:trPr>
          <w:trHeight w:val="282"/>
        </w:trPr>
        <w:tc>
          <w:tcPr>
            <w:tcW w:w="9130" w:type="dxa"/>
            <w:gridSpan w:val="6"/>
            <w:tcBorders>
              <w:top w:val="nil"/>
              <w:left w:val="nil"/>
              <w:bottom w:val="nil"/>
              <w:right w:val="nil"/>
            </w:tcBorders>
            <w:shd w:val="clear" w:color="auto" w:fill="auto"/>
            <w:vAlign w:val="bottom"/>
          </w:tcPr>
          <w:p w14:paraId="0D1D45A7" w14:textId="77777777" w:rsidR="0043710F" w:rsidRDefault="0043710F" w:rsidP="00D20FC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2 Descriptive statistics </w:t>
            </w:r>
          </w:p>
          <w:p w14:paraId="3705D7CF" w14:textId="77777777" w:rsidR="0043710F" w:rsidRDefault="0043710F" w:rsidP="00D20FCA">
            <w:pPr>
              <w:spacing w:after="0" w:line="240" w:lineRule="auto"/>
              <w:rPr>
                <w:rFonts w:ascii="Times New Roman" w:eastAsia="Times New Roman" w:hAnsi="Times New Roman" w:cs="Times New Roman"/>
                <w:b/>
                <w:color w:val="000000"/>
                <w:sz w:val="20"/>
                <w:szCs w:val="20"/>
              </w:rPr>
            </w:pPr>
          </w:p>
          <w:p w14:paraId="7634E641" w14:textId="77777777" w:rsidR="0043710F" w:rsidRDefault="0043710F" w:rsidP="00D20FCA">
            <w:pPr>
              <w:spacing w:after="0" w:line="240" w:lineRule="auto"/>
              <w:rPr>
                <w:rFonts w:ascii="Times New Roman" w:eastAsia="Times New Roman" w:hAnsi="Times New Roman" w:cs="Times New Roman"/>
                <w:b/>
                <w:color w:val="000000"/>
                <w:sz w:val="20"/>
                <w:szCs w:val="20"/>
              </w:rPr>
            </w:pPr>
          </w:p>
        </w:tc>
      </w:tr>
      <w:tr w:rsidR="0043710F" w14:paraId="722AFA65" w14:textId="77777777" w:rsidTr="00D20FCA">
        <w:trPr>
          <w:trHeight w:val="282"/>
        </w:trPr>
        <w:tc>
          <w:tcPr>
            <w:tcW w:w="4395" w:type="dxa"/>
            <w:tcBorders>
              <w:top w:val="single" w:sz="4" w:space="0" w:color="000000"/>
              <w:left w:val="nil"/>
              <w:bottom w:val="single" w:sz="4" w:space="0" w:color="000000"/>
              <w:right w:val="nil"/>
            </w:tcBorders>
            <w:shd w:val="clear" w:color="auto" w:fill="auto"/>
            <w:vAlign w:val="bottom"/>
          </w:tcPr>
          <w:p w14:paraId="48DF0DBD" w14:textId="77777777" w:rsidR="0043710F" w:rsidRDefault="0043710F" w:rsidP="00D20F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Variables</w:t>
            </w:r>
          </w:p>
        </w:tc>
        <w:tc>
          <w:tcPr>
            <w:tcW w:w="1339" w:type="dxa"/>
            <w:tcBorders>
              <w:top w:val="single" w:sz="4" w:space="0" w:color="000000"/>
              <w:left w:val="nil"/>
              <w:bottom w:val="single" w:sz="4" w:space="0" w:color="000000"/>
              <w:right w:val="nil"/>
            </w:tcBorders>
            <w:shd w:val="clear" w:color="auto" w:fill="auto"/>
            <w:vAlign w:val="bottom"/>
          </w:tcPr>
          <w:p w14:paraId="301EF802" w14:textId="77777777" w:rsidR="0043710F" w:rsidRDefault="0043710F" w:rsidP="00D20F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Observation</w:t>
            </w:r>
          </w:p>
        </w:tc>
        <w:tc>
          <w:tcPr>
            <w:tcW w:w="830" w:type="dxa"/>
            <w:tcBorders>
              <w:top w:val="single" w:sz="4" w:space="0" w:color="000000"/>
              <w:left w:val="nil"/>
              <w:bottom w:val="single" w:sz="4" w:space="0" w:color="000000"/>
              <w:right w:val="nil"/>
            </w:tcBorders>
            <w:shd w:val="clear" w:color="auto" w:fill="auto"/>
            <w:vAlign w:val="bottom"/>
          </w:tcPr>
          <w:p w14:paraId="2F1D313B" w14:textId="77777777" w:rsidR="0043710F" w:rsidRDefault="0043710F" w:rsidP="00D20F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Mean</w:t>
            </w:r>
          </w:p>
        </w:tc>
        <w:tc>
          <w:tcPr>
            <w:tcW w:w="986" w:type="dxa"/>
            <w:tcBorders>
              <w:top w:val="single" w:sz="4" w:space="0" w:color="000000"/>
              <w:left w:val="nil"/>
              <w:bottom w:val="single" w:sz="4" w:space="0" w:color="000000"/>
              <w:right w:val="nil"/>
            </w:tcBorders>
            <w:shd w:val="clear" w:color="auto" w:fill="auto"/>
            <w:vAlign w:val="bottom"/>
          </w:tcPr>
          <w:p w14:paraId="0DF6695F" w14:textId="77777777" w:rsidR="0043710F" w:rsidRDefault="0043710F" w:rsidP="00D20F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Std.Dev</w:t>
            </w:r>
            <w:proofErr w:type="spellEnd"/>
            <w:r>
              <w:rPr>
                <w:rFonts w:ascii="Times New Roman" w:eastAsia="Times New Roman" w:hAnsi="Times New Roman" w:cs="Times New Roman"/>
                <w:b/>
                <w:color w:val="000000"/>
                <w:sz w:val="20"/>
                <w:szCs w:val="20"/>
              </w:rPr>
              <w:t>.</w:t>
            </w:r>
          </w:p>
        </w:tc>
        <w:tc>
          <w:tcPr>
            <w:tcW w:w="814" w:type="dxa"/>
            <w:tcBorders>
              <w:top w:val="single" w:sz="4" w:space="0" w:color="000000"/>
              <w:left w:val="nil"/>
              <w:bottom w:val="single" w:sz="4" w:space="0" w:color="000000"/>
              <w:right w:val="nil"/>
            </w:tcBorders>
            <w:shd w:val="clear" w:color="auto" w:fill="auto"/>
            <w:vAlign w:val="bottom"/>
          </w:tcPr>
          <w:p w14:paraId="4135192F" w14:textId="77777777" w:rsidR="0043710F" w:rsidRDefault="0043710F" w:rsidP="00D20F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Min</w:t>
            </w:r>
          </w:p>
        </w:tc>
        <w:tc>
          <w:tcPr>
            <w:tcW w:w="766" w:type="dxa"/>
            <w:tcBorders>
              <w:top w:val="single" w:sz="4" w:space="0" w:color="000000"/>
              <w:left w:val="nil"/>
              <w:bottom w:val="single" w:sz="4" w:space="0" w:color="000000"/>
              <w:right w:val="nil"/>
            </w:tcBorders>
            <w:shd w:val="clear" w:color="auto" w:fill="auto"/>
            <w:vAlign w:val="bottom"/>
          </w:tcPr>
          <w:p w14:paraId="2D13F857" w14:textId="77777777" w:rsidR="0043710F" w:rsidRDefault="0043710F" w:rsidP="00D20F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Max</w:t>
            </w:r>
          </w:p>
        </w:tc>
      </w:tr>
      <w:tr w:rsidR="0043710F" w14:paraId="016B58EB" w14:textId="77777777" w:rsidTr="00D20FCA">
        <w:trPr>
          <w:trHeight w:val="282"/>
        </w:trPr>
        <w:tc>
          <w:tcPr>
            <w:tcW w:w="9130" w:type="dxa"/>
            <w:gridSpan w:val="6"/>
            <w:tcBorders>
              <w:top w:val="nil"/>
              <w:left w:val="nil"/>
              <w:bottom w:val="nil"/>
              <w:right w:val="nil"/>
            </w:tcBorders>
            <w:shd w:val="clear" w:color="auto" w:fill="auto"/>
            <w:vAlign w:val="bottom"/>
          </w:tcPr>
          <w:p w14:paraId="75D4D7E5" w14:textId="77777777" w:rsidR="0043710F" w:rsidRDefault="0043710F" w:rsidP="00D20FCA">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Risk Measures</w:t>
            </w:r>
          </w:p>
        </w:tc>
      </w:tr>
      <w:tr w:rsidR="0043710F" w14:paraId="6D70CBEB" w14:textId="77777777" w:rsidTr="00D20FCA">
        <w:trPr>
          <w:trHeight w:val="282"/>
        </w:trPr>
        <w:tc>
          <w:tcPr>
            <w:tcW w:w="4395" w:type="dxa"/>
            <w:tcBorders>
              <w:top w:val="nil"/>
              <w:left w:val="nil"/>
              <w:bottom w:val="nil"/>
              <w:right w:val="nil"/>
            </w:tcBorders>
            <w:shd w:val="clear" w:color="auto" w:fill="auto"/>
            <w:vAlign w:val="bottom"/>
          </w:tcPr>
          <w:p w14:paraId="0E3ED211"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risk</w:t>
            </w:r>
          </w:p>
        </w:tc>
        <w:tc>
          <w:tcPr>
            <w:tcW w:w="1339" w:type="dxa"/>
            <w:tcBorders>
              <w:top w:val="nil"/>
              <w:left w:val="nil"/>
              <w:bottom w:val="nil"/>
              <w:right w:val="nil"/>
            </w:tcBorders>
            <w:shd w:val="clear" w:color="auto" w:fill="auto"/>
            <w:vAlign w:val="bottom"/>
          </w:tcPr>
          <w:p w14:paraId="1B0D8D7A"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1261</w:t>
            </w:r>
          </w:p>
        </w:tc>
        <w:tc>
          <w:tcPr>
            <w:tcW w:w="830" w:type="dxa"/>
            <w:tcBorders>
              <w:top w:val="nil"/>
              <w:left w:val="nil"/>
              <w:bottom w:val="nil"/>
              <w:right w:val="nil"/>
            </w:tcBorders>
            <w:shd w:val="clear" w:color="auto" w:fill="auto"/>
            <w:vAlign w:val="bottom"/>
          </w:tcPr>
          <w:p w14:paraId="71F9423E"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2.442</w:t>
            </w:r>
          </w:p>
        </w:tc>
        <w:tc>
          <w:tcPr>
            <w:tcW w:w="986" w:type="dxa"/>
            <w:tcBorders>
              <w:top w:val="nil"/>
              <w:left w:val="nil"/>
              <w:bottom w:val="nil"/>
              <w:right w:val="nil"/>
            </w:tcBorders>
            <w:shd w:val="clear" w:color="auto" w:fill="auto"/>
            <w:vAlign w:val="bottom"/>
          </w:tcPr>
          <w:p w14:paraId="026F4092"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0.413</w:t>
            </w:r>
          </w:p>
        </w:tc>
        <w:tc>
          <w:tcPr>
            <w:tcW w:w="814" w:type="dxa"/>
            <w:tcBorders>
              <w:top w:val="nil"/>
              <w:left w:val="nil"/>
              <w:bottom w:val="nil"/>
              <w:right w:val="nil"/>
            </w:tcBorders>
            <w:shd w:val="clear" w:color="auto" w:fill="auto"/>
            <w:vAlign w:val="bottom"/>
          </w:tcPr>
          <w:p w14:paraId="010CDC76"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1.499</w:t>
            </w:r>
          </w:p>
        </w:tc>
        <w:tc>
          <w:tcPr>
            <w:tcW w:w="766" w:type="dxa"/>
            <w:tcBorders>
              <w:top w:val="nil"/>
              <w:left w:val="nil"/>
              <w:bottom w:val="nil"/>
              <w:right w:val="nil"/>
            </w:tcBorders>
            <w:shd w:val="clear" w:color="auto" w:fill="auto"/>
            <w:vAlign w:val="bottom"/>
          </w:tcPr>
          <w:p w14:paraId="65724FEB"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3.302</w:t>
            </w:r>
          </w:p>
        </w:tc>
      </w:tr>
      <w:tr w:rsidR="0043710F" w14:paraId="62AC5242" w14:textId="77777777" w:rsidTr="00D20FCA">
        <w:trPr>
          <w:trHeight w:val="282"/>
        </w:trPr>
        <w:tc>
          <w:tcPr>
            <w:tcW w:w="4395" w:type="dxa"/>
            <w:tcBorders>
              <w:top w:val="nil"/>
              <w:left w:val="nil"/>
              <w:bottom w:val="nil"/>
              <w:right w:val="nil"/>
            </w:tcBorders>
            <w:shd w:val="clear" w:color="auto" w:fill="auto"/>
            <w:vAlign w:val="bottom"/>
          </w:tcPr>
          <w:p w14:paraId="1B4BF680"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Systematic risk</w:t>
            </w:r>
          </w:p>
        </w:tc>
        <w:tc>
          <w:tcPr>
            <w:tcW w:w="1339" w:type="dxa"/>
            <w:tcBorders>
              <w:top w:val="nil"/>
              <w:left w:val="nil"/>
              <w:bottom w:val="nil"/>
              <w:right w:val="nil"/>
            </w:tcBorders>
            <w:shd w:val="clear" w:color="auto" w:fill="auto"/>
            <w:vAlign w:val="bottom"/>
          </w:tcPr>
          <w:p w14:paraId="4C3C575A"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1261</w:t>
            </w:r>
          </w:p>
        </w:tc>
        <w:tc>
          <w:tcPr>
            <w:tcW w:w="830" w:type="dxa"/>
            <w:tcBorders>
              <w:top w:val="nil"/>
              <w:left w:val="nil"/>
              <w:bottom w:val="nil"/>
              <w:right w:val="nil"/>
            </w:tcBorders>
            <w:shd w:val="clear" w:color="auto" w:fill="auto"/>
            <w:vAlign w:val="bottom"/>
          </w:tcPr>
          <w:p w14:paraId="41F00325"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7.159</w:t>
            </w:r>
          </w:p>
        </w:tc>
        <w:tc>
          <w:tcPr>
            <w:tcW w:w="986" w:type="dxa"/>
            <w:tcBorders>
              <w:top w:val="nil"/>
              <w:left w:val="nil"/>
              <w:bottom w:val="nil"/>
              <w:right w:val="nil"/>
            </w:tcBorders>
            <w:shd w:val="clear" w:color="auto" w:fill="auto"/>
            <w:vAlign w:val="bottom"/>
          </w:tcPr>
          <w:p w14:paraId="2FB5680D"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15.524</w:t>
            </w:r>
          </w:p>
        </w:tc>
        <w:tc>
          <w:tcPr>
            <w:tcW w:w="814" w:type="dxa"/>
            <w:tcBorders>
              <w:top w:val="nil"/>
              <w:left w:val="nil"/>
              <w:bottom w:val="nil"/>
              <w:right w:val="nil"/>
            </w:tcBorders>
            <w:shd w:val="clear" w:color="auto" w:fill="auto"/>
            <w:vAlign w:val="bottom"/>
          </w:tcPr>
          <w:p w14:paraId="5D658ABF"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-4.209</w:t>
            </w:r>
          </w:p>
        </w:tc>
        <w:tc>
          <w:tcPr>
            <w:tcW w:w="766" w:type="dxa"/>
            <w:tcBorders>
              <w:top w:val="nil"/>
              <w:left w:val="nil"/>
              <w:bottom w:val="nil"/>
              <w:right w:val="nil"/>
            </w:tcBorders>
            <w:shd w:val="clear" w:color="auto" w:fill="auto"/>
            <w:vAlign w:val="bottom"/>
          </w:tcPr>
          <w:p w14:paraId="1B889AEE"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72.365</w:t>
            </w:r>
          </w:p>
        </w:tc>
      </w:tr>
      <w:tr w:rsidR="0043710F" w14:paraId="7A30907D" w14:textId="77777777" w:rsidTr="00D20FCA">
        <w:trPr>
          <w:trHeight w:val="282"/>
        </w:trPr>
        <w:tc>
          <w:tcPr>
            <w:tcW w:w="4395" w:type="dxa"/>
            <w:tcBorders>
              <w:top w:val="nil"/>
              <w:left w:val="nil"/>
              <w:bottom w:val="nil"/>
              <w:right w:val="nil"/>
            </w:tcBorders>
            <w:shd w:val="clear" w:color="auto" w:fill="auto"/>
            <w:vAlign w:val="bottom"/>
          </w:tcPr>
          <w:p w14:paraId="07DC97D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Idiosyncratic Risk</w:t>
            </w:r>
          </w:p>
        </w:tc>
        <w:tc>
          <w:tcPr>
            <w:tcW w:w="1339" w:type="dxa"/>
            <w:tcBorders>
              <w:top w:val="nil"/>
              <w:left w:val="nil"/>
              <w:bottom w:val="nil"/>
              <w:right w:val="nil"/>
            </w:tcBorders>
            <w:shd w:val="clear" w:color="auto" w:fill="auto"/>
            <w:vAlign w:val="bottom"/>
          </w:tcPr>
          <w:p w14:paraId="34BA52E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1261</w:t>
            </w:r>
          </w:p>
        </w:tc>
        <w:tc>
          <w:tcPr>
            <w:tcW w:w="830" w:type="dxa"/>
            <w:tcBorders>
              <w:top w:val="nil"/>
              <w:left w:val="nil"/>
              <w:bottom w:val="nil"/>
              <w:right w:val="nil"/>
            </w:tcBorders>
            <w:shd w:val="clear" w:color="auto" w:fill="auto"/>
            <w:vAlign w:val="bottom"/>
          </w:tcPr>
          <w:p w14:paraId="6B0C0192"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2.357</w:t>
            </w:r>
          </w:p>
        </w:tc>
        <w:tc>
          <w:tcPr>
            <w:tcW w:w="986" w:type="dxa"/>
            <w:tcBorders>
              <w:top w:val="nil"/>
              <w:left w:val="nil"/>
              <w:bottom w:val="nil"/>
              <w:right w:val="nil"/>
            </w:tcBorders>
            <w:shd w:val="clear" w:color="auto" w:fill="auto"/>
            <w:vAlign w:val="bottom"/>
          </w:tcPr>
          <w:p w14:paraId="46A53613"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0.414</w:t>
            </w:r>
          </w:p>
        </w:tc>
        <w:tc>
          <w:tcPr>
            <w:tcW w:w="814" w:type="dxa"/>
            <w:tcBorders>
              <w:top w:val="nil"/>
              <w:left w:val="nil"/>
              <w:bottom w:val="nil"/>
              <w:right w:val="nil"/>
            </w:tcBorders>
            <w:shd w:val="clear" w:color="auto" w:fill="auto"/>
            <w:vAlign w:val="bottom"/>
          </w:tcPr>
          <w:p w14:paraId="4B185071"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1.167</w:t>
            </w:r>
          </w:p>
        </w:tc>
        <w:tc>
          <w:tcPr>
            <w:tcW w:w="766" w:type="dxa"/>
            <w:tcBorders>
              <w:top w:val="nil"/>
              <w:left w:val="nil"/>
              <w:bottom w:val="nil"/>
              <w:right w:val="nil"/>
            </w:tcBorders>
            <w:shd w:val="clear" w:color="auto" w:fill="auto"/>
            <w:vAlign w:val="bottom"/>
          </w:tcPr>
          <w:p w14:paraId="7ED2DB36"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3.511</w:t>
            </w:r>
          </w:p>
        </w:tc>
      </w:tr>
      <w:tr w:rsidR="0043710F" w14:paraId="63EA2E48" w14:textId="77777777" w:rsidTr="00D20FCA">
        <w:trPr>
          <w:trHeight w:val="282"/>
        </w:trPr>
        <w:tc>
          <w:tcPr>
            <w:tcW w:w="9130" w:type="dxa"/>
            <w:gridSpan w:val="6"/>
            <w:tcBorders>
              <w:top w:val="nil"/>
              <w:left w:val="nil"/>
              <w:bottom w:val="nil"/>
              <w:right w:val="nil"/>
            </w:tcBorders>
            <w:shd w:val="clear" w:color="auto" w:fill="auto"/>
            <w:vAlign w:val="bottom"/>
          </w:tcPr>
          <w:p w14:paraId="3423FE93" w14:textId="77777777" w:rsidR="0043710F" w:rsidRDefault="0043710F" w:rsidP="00D20FCA">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Key Explanatory Variables</w:t>
            </w:r>
          </w:p>
        </w:tc>
      </w:tr>
      <w:tr w:rsidR="0043710F" w14:paraId="6B030643" w14:textId="77777777" w:rsidTr="00D20FCA">
        <w:trPr>
          <w:trHeight w:val="282"/>
        </w:trPr>
        <w:tc>
          <w:tcPr>
            <w:tcW w:w="4395" w:type="dxa"/>
            <w:tcBorders>
              <w:top w:val="nil"/>
              <w:left w:val="nil"/>
              <w:bottom w:val="nil"/>
              <w:right w:val="nil"/>
            </w:tcBorders>
            <w:shd w:val="clear" w:color="auto" w:fill="auto"/>
            <w:vAlign w:val="bottom"/>
          </w:tcPr>
          <w:p w14:paraId="29FE7B0A"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Political contribution scaled by cash</w:t>
            </w:r>
          </w:p>
        </w:tc>
        <w:tc>
          <w:tcPr>
            <w:tcW w:w="1339" w:type="dxa"/>
            <w:tcBorders>
              <w:top w:val="nil"/>
              <w:left w:val="nil"/>
              <w:bottom w:val="nil"/>
              <w:right w:val="nil"/>
            </w:tcBorders>
            <w:shd w:val="clear" w:color="auto" w:fill="auto"/>
            <w:vAlign w:val="bottom"/>
          </w:tcPr>
          <w:p w14:paraId="22C30447"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1189</w:t>
            </w:r>
          </w:p>
        </w:tc>
        <w:tc>
          <w:tcPr>
            <w:tcW w:w="830" w:type="dxa"/>
            <w:tcBorders>
              <w:top w:val="nil"/>
              <w:left w:val="nil"/>
              <w:bottom w:val="nil"/>
              <w:right w:val="nil"/>
            </w:tcBorders>
            <w:shd w:val="clear" w:color="auto" w:fill="auto"/>
            <w:vAlign w:val="bottom"/>
          </w:tcPr>
          <w:p w14:paraId="2E87E2DF"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4.671</w:t>
            </w:r>
          </w:p>
        </w:tc>
        <w:tc>
          <w:tcPr>
            <w:tcW w:w="986" w:type="dxa"/>
            <w:tcBorders>
              <w:top w:val="nil"/>
              <w:left w:val="nil"/>
              <w:bottom w:val="nil"/>
              <w:right w:val="nil"/>
            </w:tcBorders>
            <w:shd w:val="clear" w:color="auto" w:fill="auto"/>
            <w:vAlign w:val="bottom"/>
          </w:tcPr>
          <w:p w14:paraId="2E175F01"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1.372</w:t>
            </w:r>
          </w:p>
        </w:tc>
        <w:tc>
          <w:tcPr>
            <w:tcW w:w="814" w:type="dxa"/>
            <w:tcBorders>
              <w:top w:val="nil"/>
              <w:left w:val="nil"/>
              <w:bottom w:val="nil"/>
              <w:right w:val="nil"/>
            </w:tcBorders>
            <w:shd w:val="clear" w:color="auto" w:fill="auto"/>
            <w:vAlign w:val="bottom"/>
          </w:tcPr>
          <w:p w14:paraId="51A4629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1.427</w:t>
            </w:r>
          </w:p>
        </w:tc>
        <w:tc>
          <w:tcPr>
            <w:tcW w:w="766" w:type="dxa"/>
            <w:tcBorders>
              <w:top w:val="nil"/>
              <w:left w:val="nil"/>
              <w:bottom w:val="nil"/>
              <w:right w:val="nil"/>
            </w:tcBorders>
            <w:shd w:val="clear" w:color="auto" w:fill="auto"/>
            <w:vAlign w:val="bottom"/>
          </w:tcPr>
          <w:p w14:paraId="2A67CBD2"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6.882</w:t>
            </w:r>
          </w:p>
        </w:tc>
      </w:tr>
      <w:tr w:rsidR="0043710F" w14:paraId="381FEC8A" w14:textId="77777777" w:rsidTr="00D20FCA">
        <w:trPr>
          <w:trHeight w:val="282"/>
        </w:trPr>
        <w:tc>
          <w:tcPr>
            <w:tcW w:w="4395" w:type="dxa"/>
            <w:tcBorders>
              <w:top w:val="nil"/>
              <w:left w:val="nil"/>
              <w:bottom w:val="nil"/>
              <w:right w:val="nil"/>
            </w:tcBorders>
            <w:shd w:val="clear" w:color="auto" w:fill="auto"/>
            <w:vAlign w:val="bottom"/>
          </w:tcPr>
          <w:p w14:paraId="6E142369"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Political contribution scaled by sale</w:t>
            </w:r>
          </w:p>
        </w:tc>
        <w:tc>
          <w:tcPr>
            <w:tcW w:w="1339" w:type="dxa"/>
            <w:tcBorders>
              <w:top w:val="nil"/>
              <w:left w:val="nil"/>
              <w:bottom w:val="nil"/>
              <w:right w:val="nil"/>
            </w:tcBorders>
            <w:shd w:val="clear" w:color="auto" w:fill="auto"/>
            <w:vAlign w:val="bottom"/>
          </w:tcPr>
          <w:p w14:paraId="159F62B7"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1267</w:t>
            </w:r>
          </w:p>
        </w:tc>
        <w:tc>
          <w:tcPr>
            <w:tcW w:w="830" w:type="dxa"/>
            <w:tcBorders>
              <w:top w:val="nil"/>
              <w:left w:val="nil"/>
              <w:bottom w:val="nil"/>
              <w:right w:val="nil"/>
            </w:tcBorders>
            <w:shd w:val="clear" w:color="auto" w:fill="auto"/>
            <w:vAlign w:val="bottom"/>
          </w:tcPr>
          <w:p w14:paraId="1E9ACBCB"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2.217</w:t>
            </w:r>
          </w:p>
        </w:tc>
        <w:tc>
          <w:tcPr>
            <w:tcW w:w="986" w:type="dxa"/>
            <w:tcBorders>
              <w:top w:val="nil"/>
              <w:left w:val="nil"/>
              <w:bottom w:val="nil"/>
              <w:right w:val="nil"/>
            </w:tcBorders>
            <w:shd w:val="clear" w:color="auto" w:fill="auto"/>
            <w:vAlign w:val="bottom"/>
          </w:tcPr>
          <w:p w14:paraId="3388DEE6"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1.353</w:t>
            </w:r>
          </w:p>
        </w:tc>
        <w:tc>
          <w:tcPr>
            <w:tcW w:w="814" w:type="dxa"/>
            <w:tcBorders>
              <w:top w:val="nil"/>
              <w:left w:val="nil"/>
              <w:bottom w:val="nil"/>
              <w:right w:val="nil"/>
            </w:tcBorders>
            <w:shd w:val="clear" w:color="auto" w:fill="auto"/>
            <w:vAlign w:val="bottom"/>
          </w:tcPr>
          <w:p w14:paraId="24DBE138"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c>
          <w:tcPr>
            <w:tcW w:w="766" w:type="dxa"/>
            <w:tcBorders>
              <w:top w:val="nil"/>
              <w:left w:val="nil"/>
              <w:bottom w:val="nil"/>
              <w:right w:val="nil"/>
            </w:tcBorders>
            <w:shd w:val="clear" w:color="auto" w:fill="auto"/>
            <w:vAlign w:val="bottom"/>
          </w:tcPr>
          <w:p w14:paraId="225BD5A5"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5.278</w:t>
            </w:r>
          </w:p>
        </w:tc>
      </w:tr>
      <w:tr w:rsidR="0043710F" w14:paraId="2599E5EF" w14:textId="77777777" w:rsidTr="00D20FCA">
        <w:trPr>
          <w:trHeight w:val="282"/>
        </w:trPr>
        <w:tc>
          <w:tcPr>
            <w:tcW w:w="9130" w:type="dxa"/>
            <w:gridSpan w:val="6"/>
            <w:tcBorders>
              <w:top w:val="nil"/>
              <w:left w:val="nil"/>
              <w:bottom w:val="nil"/>
              <w:right w:val="nil"/>
            </w:tcBorders>
            <w:shd w:val="clear" w:color="auto" w:fill="auto"/>
            <w:vAlign w:val="bottom"/>
          </w:tcPr>
          <w:p w14:paraId="3BC23C8E" w14:textId="77777777" w:rsidR="0043710F" w:rsidRDefault="0043710F" w:rsidP="00D20FCA">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Governance Related Controls</w:t>
            </w:r>
          </w:p>
        </w:tc>
      </w:tr>
      <w:tr w:rsidR="0043710F" w14:paraId="4935BE1D" w14:textId="77777777" w:rsidTr="00D20FCA">
        <w:trPr>
          <w:trHeight w:val="282"/>
        </w:trPr>
        <w:tc>
          <w:tcPr>
            <w:tcW w:w="4395" w:type="dxa"/>
            <w:tcBorders>
              <w:top w:val="nil"/>
              <w:left w:val="nil"/>
              <w:bottom w:val="nil"/>
              <w:right w:val="nil"/>
            </w:tcBorders>
            <w:shd w:val="clear" w:color="auto" w:fill="auto"/>
            <w:vAlign w:val="bottom"/>
          </w:tcPr>
          <w:p w14:paraId="1C16CD34"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Dual</w:t>
            </w:r>
          </w:p>
        </w:tc>
        <w:tc>
          <w:tcPr>
            <w:tcW w:w="1339" w:type="dxa"/>
            <w:tcBorders>
              <w:top w:val="nil"/>
              <w:left w:val="nil"/>
              <w:bottom w:val="nil"/>
              <w:right w:val="nil"/>
            </w:tcBorders>
            <w:shd w:val="clear" w:color="auto" w:fill="auto"/>
            <w:vAlign w:val="bottom"/>
          </w:tcPr>
          <w:p w14:paraId="31CB136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1267</w:t>
            </w:r>
          </w:p>
        </w:tc>
        <w:tc>
          <w:tcPr>
            <w:tcW w:w="830" w:type="dxa"/>
            <w:tcBorders>
              <w:top w:val="nil"/>
              <w:left w:val="nil"/>
              <w:bottom w:val="nil"/>
              <w:right w:val="nil"/>
            </w:tcBorders>
            <w:shd w:val="clear" w:color="auto" w:fill="auto"/>
            <w:vAlign w:val="bottom"/>
          </w:tcPr>
          <w:p w14:paraId="56B3B27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0.571</w:t>
            </w:r>
          </w:p>
        </w:tc>
        <w:tc>
          <w:tcPr>
            <w:tcW w:w="986" w:type="dxa"/>
            <w:tcBorders>
              <w:top w:val="nil"/>
              <w:left w:val="nil"/>
              <w:bottom w:val="nil"/>
              <w:right w:val="nil"/>
            </w:tcBorders>
            <w:shd w:val="clear" w:color="auto" w:fill="auto"/>
            <w:vAlign w:val="bottom"/>
          </w:tcPr>
          <w:p w14:paraId="46D1DEC9"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0.495</w:t>
            </w:r>
          </w:p>
        </w:tc>
        <w:tc>
          <w:tcPr>
            <w:tcW w:w="814" w:type="dxa"/>
            <w:tcBorders>
              <w:top w:val="nil"/>
              <w:left w:val="nil"/>
              <w:bottom w:val="nil"/>
              <w:right w:val="nil"/>
            </w:tcBorders>
            <w:shd w:val="clear" w:color="auto" w:fill="auto"/>
            <w:vAlign w:val="bottom"/>
          </w:tcPr>
          <w:p w14:paraId="7C5CAC4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66" w:type="dxa"/>
            <w:tcBorders>
              <w:top w:val="nil"/>
              <w:left w:val="nil"/>
              <w:bottom w:val="nil"/>
              <w:right w:val="nil"/>
            </w:tcBorders>
            <w:shd w:val="clear" w:color="auto" w:fill="auto"/>
            <w:vAlign w:val="bottom"/>
          </w:tcPr>
          <w:p w14:paraId="0A49B873"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43710F" w14:paraId="2624A461" w14:textId="77777777" w:rsidTr="00D20FCA">
        <w:trPr>
          <w:trHeight w:val="282"/>
        </w:trPr>
        <w:tc>
          <w:tcPr>
            <w:tcW w:w="4395" w:type="dxa"/>
            <w:tcBorders>
              <w:top w:val="nil"/>
              <w:left w:val="nil"/>
              <w:bottom w:val="nil"/>
              <w:right w:val="nil"/>
            </w:tcBorders>
            <w:shd w:val="clear" w:color="auto" w:fill="auto"/>
            <w:vAlign w:val="bottom"/>
          </w:tcPr>
          <w:p w14:paraId="2DCB2A10" w14:textId="77777777" w:rsidR="0043710F" w:rsidRDefault="0043710F" w:rsidP="00D20FC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RiskManagCom</w:t>
            </w:r>
            <w:proofErr w:type="spellEnd"/>
          </w:p>
        </w:tc>
        <w:tc>
          <w:tcPr>
            <w:tcW w:w="1339" w:type="dxa"/>
            <w:tcBorders>
              <w:top w:val="nil"/>
              <w:left w:val="nil"/>
              <w:bottom w:val="nil"/>
              <w:right w:val="nil"/>
            </w:tcBorders>
            <w:shd w:val="clear" w:color="auto" w:fill="auto"/>
            <w:vAlign w:val="bottom"/>
          </w:tcPr>
          <w:p w14:paraId="6619853F"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1267</w:t>
            </w:r>
          </w:p>
        </w:tc>
        <w:tc>
          <w:tcPr>
            <w:tcW w:w="830" w:type="dxa"/>
            <w:tcBorders>
              <w:top w:val="nil"/>
              <w:left w:val="nil"/>
              <w:bottom w:val="nil"/>
              <w:right w:val="nil"/>
            </w:tcBorders>
            <w:shd w:val="clear" w:color="auto" w:fill="auto"/>
            <w:vAlign w:val="bottom"/>
          </w:tcPr>
          <w:p w14:paraId="7C19AF21"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0.933</w:t>
            </w:r>
          </w:p>
        </w:tc>
        <w:tc>
          <w:tcPr>
            <w:tcW w:w="986" w:type="dxa"/>
            <w:tcBorders>
              <w:top w:val="nil"/>
              <w:left w:val="nil"/>
              <w:bottom w:val="nil"/>
              <w:right w:val="nil"/>
            </w:tcBorders>
            <w:shd w:val="clear" w:color="auto" w:fill="auto"/>
            <w:vAlign w:val="bottom"/>
          </w:tcPr>
          <w:p w14:paraId="00607EC0"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814" w:type="dxa"/>
            <w:tcBorders>
              <w:top w:val="nil"/>
              <w:left w:val="nil"/>
              <w:bottom w:val="nil"/>
              <w:right w:val="nil"/>
            </w:tcBorders>
            <w:shd w:val="clear" w:color="auto" w:fill="auto"/>
            <w:vAlign w:val="bottom"/>
          </w:tcPr>
          <w:p w14:paraId="10EB45A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66" w:type="dxa"/>
            <w:tcBorders>
              <w:top w:val="nil"/>
              <w:left w:val="nil"/>
              <w:bottom w:val="nil"/>
              <w:right w:val="nil"/>
            </w:tcBorders>
            <w:shd w:val="clear" w:color="auto" w:fill="auto"/>
            <w:vAlign w:val="bottom"/>
          </w:tcPr>
          <w:p w14:paraId="2CDC9AA0"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43710F" w14:paraId="2F1E4AED" w14:textId="77777777" w:rsidTr="00D20FCA">
        <w:trPr>
          <w:trHeight w:val="282"/>
        </w:trPr>
        <w:tc>
          <w:tcPr>
            <w:tcW w:w="4395" w:type="dxa"/>
            <w:tcBorders>
              <w:top w:val="nil"/>
              <w:left w:val="nil"/>
              <w:bottom w:val="nil"/>
              <w:right w:val="nil"/>
            </w:tcBorders>
            <w:shd w:val="clear" w:color="auto" w:fill="auto"/>
            <w:vAlign w:val="bottom"/>
          </w:tcPr>
          <w:p w14:paraId="66C2E864"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ACI</w:t>
            </w:r>
          </w:p>
        </w:tc>
        <w:tc>
          <w:tcPr>
            <w:tcW w:w="1339" w:type="dxa"/>
            <w:tcBorders>
              <w:top w:val="nil"/>
              <w:left w:val="nil"/>
              <w:bottom w:val="nil"/>
              <w:right w:val="nil"/>
            </w:tcBorders>
            <w:shd w:val="clear" w:color="auto" w:fill="auto"/>
            <w:vAlign w:val="bottom"/>
          </w:tcPr>
          <w:p w14:paraId="5E5A2549"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1247</w:t>
            </w:r>
          </w:p>
        </w:tc>
        <w:tc>
          <w:tcPr>
            <w:tcW w:w="830" w:type="dxa"/>
            <w:tcBorders>
              <w:top w:val="nil"/>
              <w:left w:val="nil"/>
              <w:bottom w:val="nil"/>
              <w:right w:val="nil"/>
            </w:tcBorders>
            <w:shd w:val="clear" w:color="auto" w:fill="auto"/>
            <w:vAlign w:val="bottom"/>
          </w:tcPr>
          <w:p w14:paraId="43553D02"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0.952</w:t>
            </w:r>
          </w:p>
        </w:tc>
        <w:tc>
          <w:tcPr>
            <w:tcW w:w="986" w:type="dxa"/>
            <w:tcBorders>
              <w:top w:val="nil"/>
              <w:left w:val="nil"/>
              <w:bottom w:val="nil"/>
              <w:right w:val="nil"/>
            </w:tcBorders>
            <w:shd w:val="clear" w:color="auto" w:fill="auto"/>
            <w:vAlign w:val="bottom"/>
          </w:tcPr>
          <w:p w14:paraId="38124740"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0.178</w:t>
            </w:r>
          </w:p>
        </w:tc>
        <w:tc>
          <w:tcPr>
            <w:tcW w:w="814" w:type="dxa"/>
            <w:tcBorders>
              <w:top w:val="nil"/>
              <w:left w:val="nil"/>
              <w:bottom w:val="nil"/>
              <w:right w:val="nil"/>
            </w:tcBorders>
            <w:shd w:val="clear" w:color="auto" w:fill="auto"/>
            <w:vAlign w:val="bottom"/>
          </w:tcPr>
          <w:p w14:paraId="30442DB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66" w:type="dxa"/>
            <w:tcBorders>
              <w:top w:val="nil"/>
              <w:left w:val="nil"/>
              <w:bottom w:val="nil"/>
              <w:right w:val="nil"/>
            </w:tcBorders>
            <w:shd w:val="clear" w:color="auto" w:fill="auto"/>
            <w:vAlign w:val="bottom"/>
          </w:tcPr>
          <w:p w14:paraId="429A28D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43710F" w14:paraId="2380F8A1" w14:textId="77777777" w:rsidTr="00D20FCA">
        <w:trPr>
          <w:trHeight w:val="282"/>
        </w:trPr>
        <w:tc>
          <w:tcPr>
            <w:tcW w:w="4395" w:type="dxa"/>
            <w:tcBorders>
              <w:top w:val="nil"/>
              <w:left w:val="nil"/>
              <w:bottom w:val="nil"/>
              <w:right w:val="nil"/>
            </w:tcBorders>
            <w:shd w:val="clear" w:color="auto" w:fill="auto"/>
            <w:vAlign w:val="bottom"/>
          </w:tcPr>
          <w:p w14:paraId="382D391E"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NBM</w:t>
            </w:r>
          </w:p>
        </w:tc>
        <w:tc>
          <w:tcPr>
            <w:tcW w:w="1339" w:type="dxa"/>
            <w:tcBorders>
              <w:top w:val="nil"/>
              <w:left w:val="nil"/>
              <w:bottom w:val="nil"/>
              <w:right w:val="nil"/>
            </w:tcBorders>
            <w:shd w:val="clear" w:color="auto" w:fill="auto"/>
            <w:vAlign w:val="bottom"/>
          </w:tcPr>
          <w:p w14:paraId="39F517A1"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1250</w:t>
            </w:r>
          </w:p>
        </w:tc>
        <w:tc>
          <w:tcPr>
            <w:tcW w:w="830" w:type="dxa"/>
            <w:tcBorders>
              <w:top w:val="nil"/>
              <w:left w:val="nil"/>
              <w:bottom w:val="nil"/>
              <w:right w:val="nil"/>
            </w:tcBorders>
            <w:shd w:val="clear" w:color="auto" w:fill="auto"/>
            <w:vAlign w:val="bottom"/>
          </w:tcPr>
          <w:p w14:paraId="0A984C4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8.783</w:t>
            </w:r>
          </w:p>
        </w:tc>
        <w:tc>
          <w:tcPr>
            <w:tcW w:w="986" w:type="dxa"/>
            <w:tcBorders>
              <w:top w:val="nil"/>
              <w:left w:val="nil"/>
              <w:bottom w:val="nil"/>
              <w:right w:val="nil"/>
            </w:tcBorders>
            <w:shd w:val="clear" w:color="auto" w:fill="auto"/>
            <w:vAlign w:val="bottom"/>
          </w:tcPr>
          <w:p w14:paraId="0FB278D7"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3.474</w:t>
            </w:r>
          </w:p>
        </w:tc>
        <w:tc>
          <w:tcPr>
            <w:tcW w:w="814" w:type="dxa"/>
            <w:tcBorders>
              <w:top w:val="nil"/>
              <w:left w:val="nil"/>
              <w:bottom w:val="nil"/>
              <w:right w:val="nil"/>
            </w:tcBorders>
            <w:shd w:val="clear" w:color="auto" w:fill="auto"/>
            <w:vAlign w:val="bottom"/>
          </w:tcPr>
          <w:p w14:paraId="4CD2830E"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66" w:type="dxa"/>
            <w:tcBorders>
              <w:top w:val="nil"/>
              <w:left w:val="nil"/>
              <w:bottom w:val="nil"/>
              <w:right w:val="nil"/>
            </w:tcBorders>
            <w:shd w:val="clear" w:color="auto" w:fill="auto"/>
            <w:vAlign w:val="bottom"/>
          </w:tcPr>
          <w:p w14:paraId="42FA9DB5"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43710F" w14:paraId="383054F9" w14:textId="77777777" w:rsidTr="00D20FCA">
        <w:trPr>
          <w:trHeight w:val="282"/>
        </w:trPr>
        <w:tc>
          <w:tcPr>
            <w:tcW w:w="4395" w:type="dxa"/>
            <w:tcBorders>
              <w:top w:val="nil"/>
              <w:left w:val="nil"/>
              <w:bottom w:val="nil"/>
              <w:right w:val="nil"/>
            </w:tcBorders>
            <w:shd w:val="clear" w:color="auto" w:fill="auto"/>
            <w:vAlign w:val="bottom"/>
          </w:tcPr>
          <w:p w14:paraId="25CF0418"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BSIZE</w:t>
            </w:r>
          </w:p>
        </w:tc>
        <w:tc>
          <w:tcPr>
            <w:tcW w:w="1339" w:type="dxa"/>
            <w:tcBorders>
              <w:top w:val="nil"/>
              <w:left w:val="nil"/>
              <w:bottom w:val="nil"/>
              <w:right w:val="nil"/>
            </w:tcBorders>
            <w:shd w:val="clear" w:color="auto" w:fill="auto"/>
            <w:vAlign w:val="bottom"/>
          </w:tcPr>
          <w:p w14:paraId="11DCCAC3"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1266</w:t>
            </w:r>
          </w:p>
        </w:tc>
        <w:tc>
          <w:tcPr>
            <w:tcW w:w="830" w:type="dxa"/>
            <w:tcBorders>
              <w:top w:val="nil"/>
              <w:left w:val="nil"/>
              <w:bottom w:val="nil"/>
              <w:right w:val="nil"/>
            </w:tcBorders>
            <w:shd w:val="clear" w:color="auto" w:fill="auto"/>
            <w:vAlign w:val="bottom"/>
          </w:tcPr>
          <w:p w14:paraId="5E5B5D99"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11.427</w:t>
            </w:r>
          </w:p>
        </w:tc>
        <w:tc>
          <w:tcPr>
            <w:tcW w:w="986" w:type="dxa"/>
            <w:tcBorders>
              <w:top w:val="nil"/>
              <w:left w:val="nil"/>
              <w:bottom w:val="nil"/>
              <w:right w:val="nil"/>
            </w:tcBorders>
            <w:shd w:val="clear" w:color="auto" w:fill="auto"/>
            <w:vAlign w:val="bottom"/>
          </w:tcPr>
          <w:p w14:paraId="7222B0B6"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2.638</w:t>
            </w:r>
          </w:p>
        </w:tc>
        <w:tc>
          <w:tcPr>
            <w:tcW w:w="814" w:type="dxa"/>
            <w:tcBorders>
              <w:top w:val="nil"/>
              <w:left w:val="nil"/>
              <w:bottom w:val="nil"/>
              <w:right w:val="nil"/>
            </w:tcBorders>
            <w:shd w:val="clear" w:color="auto" w:fill="auto"/>
            <w:vAlign w:val="bottom"/>
          </w:tcPr>
          <w:p w14:paraId="37E2392B"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6" w:type="dxa"/>
            <w:tcBorders>
              <w:top w:val="nil"/>
              <w:left w:val="nil"/>
              <w:bottom w:val="nil"/>
              <w:right w:val="nil"/>
            </w:tcBorders>
            <w:shd w:val="clear" w:color="auto" w:fill="auto"/>
            <w:vAlign w:val="bottom"/>
          </w:tcPr>
          <w:p w14:paraId="7CB7F49E"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43710F" w14:paraId="07D6CA95" w14:textId="77777777" w:rsidTr="00D20FCA">
        <w:trPr>
          <w:trHeight w:val="282"/>
        </w:trPr>
        <w:tc>
          <w:tcPr>
            <w:tcW w:w="4395" w:type="dxa"/>
            <w:tcBorders>
              <w:top w:val="nil"/>
              <w:left w:val="nil"/>
              <w:bottom w:val="nil"/>
              <w:right w:val="nil"/>
            </w:tcBorders>
            <w:shd w:val="clear" w:color="auto" w:fill="auto"/>
            <w:vAlign w:val="bottom"/>
          </w:tcPr>
          <w:p w14:paraId="3138ACCC"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NEDSA</w:t>
            </w:r>
          </w:p>
        </w:tc>
        <w:tc>
          <w:tcPr>
            <w:tcW w:w="1339" w:type="dxa"/>
            <w:tcBorders>
              <w:top w:val="nil"/>
              <w:left w:val="nil"/>
              <w:bottom w:val="nil"/>
              <w:right w:val="nil"/>
            </w:tcBorders>
            <w:shd w:val="clear" w:color="auto" w:fill="auto"/>
            <w:vAlign w:val="bottom"/>
          </w:tcPr>
          <w:p w14:paraId="6649EDDE"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1260</w:t>
            </w:r>
          </w:p>
        </w:tc>
        <w:tc>
          <w:tcPr>
            <w:tcW w:w="830" w:type="dxa"/>
            <w:tcBorders>
              <w:top w:val="nil"/>
              <w:left w:val="nil"/>
              <w:bottom w:val="nil"/>
              <w:right w:val="nil"/>
            </w:tcBorders>
            <w:shd w:val="clear" w:color="auto" w:fill="auto"/>
            <w:vAlign w:val="bottom"/>
          </w:tcPr>
          <w:p w14:paraId="3D373CB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0.851</w:t>
            </w:r>
          </w:p>
        </w:tc>
        <w:tc>
          <w:tcPr>
            <w:tcW w:w="986" w:type="dxa"/>
            <w:tcBorders>
              <w:top w:val="nil"/>
              <w:left w:val="nil"/>
              <w:bottom w:val="nil"/>
              <w:right w:val="nil"/>
            </w:tcBorders>
            <w:shd w:val="clear" w:color="auto" w:fill="auto"/>
            <w:vAlign w:val="bottom"/>
          </w:tcPr>
          <w:p w14:paraId="0B21BF08"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0.106</w:t>
            </w:r>
          </w:p>
        </w:tc>
        <w:tc>
          <w:tcPr>
            <w:tcW w:w="814" w:type="dxa"/>
            <w:tcBorders>
              <w:top w:val="nil"/>
              <w:left w:val="nil"/>
              <w:bottom w:val="nil"/>
              <w:right w:val="nil"/>
            </w:tcBorders>
            <w:shd w:val="clear" w:color="auto" w:fill="auto"/>
            <w:vAlign w:val="bottom"/>
          </w:tcPr>
          <w:p w14:paraId="28AA5B5E"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0.125</w:t>
            </w:r>
          </w:p>
        </w:tc>
        <w:tc>
          <w:tcPr>
            <w:tcW w:w="766" w:type="dxa"/>
            <w:tcBorders>
              <w:top w:val="nil"/>
              <w:left w:val="nil"/>
              <w:bottom w:val="nil"/>
              <w:right w:val="nil"/>
            </w:tcBorders>
            <w:shd w:val="clear" w:color="auto" w:fill="auto"/>
            <w:vAlign w:val="bottom"/>
          </w:tcPr>
          <w:p w14:paraId="2A7FE73D"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43710F" w14:paraId="459C0BB3" w14:textId="77777777" w:rsidTr="00D20FCA">
        <w:trPr>
          <w:trHeight w:val="282"/>
        </w:trPr>
        <w:tc>
          <w:tcPr>
            <w:tcW w:w="4395" w:type="dxa"/>
            <w:tcBorders>
              <w:top w:val="nil"/>
              <w:left w:val="nil"/>
              <w:bottom w:val="nil"/>
              <w:right w:val="nil"/>
            </w:tcBorders>
            <w:shd w:val="clear" w:color="auto" w:fill="auto"/>
            <w:vAlign w:val="bottom"/>
          </w:tcPr>
          <w:p w14:paraId="56266B2D"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GD</w:t>
            </w:r>
          </w:p>
        </w:tc>
        <w:tc>
          <w:tcPr>
            <w:tcW w:w="1339" w:type="dxa"/>
            <w:tcBorders>
              <w:top w:val="nil"/>
              <w:left w:val="nil"/>
              <w:bottom w:val="nil"/>
              <w:right w:val="nil"/>
            </w:tcBorders>
            <w:shd w:val="clear" w:color="auto" w:fill="auto"/>
            <w:vAlign w:val="bottom"/>
          </w:tcPr>
          <w:p w14:paraId="1AEA8E4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1266</w:t>
            </w:r>
          </w:p>
        </w:tc>
        <w:tc>
          <w:tcPr>
            <w:tcW w:w="830" w:type="dxa"/>
            <w:tcBorders>
              <w:top w:val="nil"/>
              <w:left w:val="nil"/>
              <w:bottom w:val="nil"/>
              <w:right w:val="nil"/>
            </w:tcBorders>
            <w:shd w:val="clear" w:color="auto" w:fill="auto"/>
            <w:vAlign w:val="bottom"/>
          </w:tcPr>
          <w:p w14:paraId="33609647"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0.182</w:t>
            </w:r>
          </w:p>
        </w:tc>
        <w:tc>
          <w:tcPr>
            <w:tcW w:w="986" w:type="dxa"/>
            <w:tcBorders>
              <w:top w:val="nil"/>
              <w:left w:val="nil"/>
              <w:bottom w:val="nil"/>
              <w:right w:val="nil"/>
            </w:tcBorders>
            <w:shd w:val="clear" w:color="auto" w:fill="auto"/>
            <w:vAlign w:val="bottom"/>
          </w:tcPr>
          <w:p w14:paraId="1B71F7E3"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0.099</w:t>
            </w:r>
          </w:p>
        </w:tc>
        <w:tc>
          <w:tcPr>
            <w:tcW w:w="814" w:type="dxa"/>
            <w:tcBorders>
              <w:top w:val="nil"/>
              <w:left w:val="nil"/>
              <w:bottom w:val="nil"/>
              <w:right w:val="nil"/>
            </w:tcBorders>
            <w:shd w:val="clear" w:color="auto" w:fill="auto"/>
            <w:vAlign w:val="bottom"/>
          </w:tcPr>
          <w:p w14:paraId="7E3F8DF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66" w:type="dxa"/>
            <w:tcBorders>
              <w:top w:val="nil"/>
              <w:left w:val="nil"/>
              <w:bottom w:val="nil"/>
              <w:right w:val="nil"/>
            </w:tcBorders>
            <w:shd w:val="clear" w:color="auto" w:fill="auto"/>
            <w:vAlign w:val="bottom"/>
          </w:tcPr>
          <w:p w14:paraId="67370A89"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0.667</w:t>
            </w:r>
          </w:p>
        </w:tc>
      </w:tr>
      <w:tr w:rsidR="0043710F" w14:paraId="297690F9" w14:textId="77777777" w:rsidTr="00D20FCA">
        <w:trPr>
          <w:trHeight w:val="282"/>
        </w:trPr>
        <w:tc>
          <w:tcPr>
            <w:tcW w:w="4395" w:type="dxa"/>
            <w:tcBorders>
              <w:top w:val="nil"/>
              <w:left w:val="nil"/>
              <w:bottom w:val="nil"/>
              <w:right w:val="nil"/>
            </w:tcBorders>
            <w:shd w:val="clear" w:color="auto" w:fill="auto"/>
            <w:vAlign w:val="bottom"/>
          </w:tcPr>
          <w:p w14:paraId="0E79BB61"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LOGTSEC</w:t>
            </w:r>
          </w:p>
        </w:tc>
        <w:tc>
          <w:tcPr>
            <w:tcW w:w="1339" w:type="dxa"/>
            <w:tcBorders>
              <w:top w:val="nil"/>
              <w:left w:val="nil"/>
              <w:bottom w:val="nil"/>
              <w:right w:val="nil"/>
            </w:tcBorders>
            <w:shd w:val="clear" w:color="auto" w:fill="auto"/>
            <w:vAlign w:val="bottom"/>
          </w:tcPr>
          <w:p w14:paraId="6F163A8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1236</w:t>
            </w:r>
          </w:p>
        </w:tc>
        <w:tc>
          <w:tcPr>
            <w:tcW w:w="830" w:type="dxa"/>
            <w:tcBorders>
              <w:top w:val="nil"/>
              <w:left w:val="nil"/>
              <w:bottom w:val="nil"/>
              <w:right w:val="nil"/>
            </w:tcBorders>
            <w:shd w:val="clear" w:color="auto" w:fill="auto"/>
            <w:vAlign w:val="bottom"/>
          </w:tcPr>
          <w:p w14:paraId="42D1038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7.36</w:t>
            </w:r>
          </w:p>
        </w:tc>
        <w:tc>
          <w:tcPr>
            <w:tcW w:w="986" w:type="dxa"/>
            <w:tcBorders>
              <w:top w:val="nil"/>
              <w:left w:val="nil"/>
              <w:bottom w:val="nil"/>
              <w:right w:val="nil"/>
            </w:tcBorders>
            <w:shd w:val="clear" w:color="auto" w:fill="auto"/>
            <w:vAlign w:val="bottom"/>
          </w:tcPr>
          <w:p w14:paraId="6781E0E8"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0.448</w:t>
            </w:r>
          </w:p>
        </w:tc>
        <w:tc>
          <w:tcPr>
            <w:tcW w:w="814" w:type="dxa"/>
            <w:tcBorders>
              <w:top w:val="nil"/>
              <w:left w:val="nil"/>
              <w:bottom w:val="nil"/>
              <w:right w:val="nil"/>
            </w:tcBorders>
            <w:shd w:val="clear" w:color="auto" w:fill="auto"/>
            <w:vAlign w:val="bottom"/>
          </w:tcPr>
          <w:p w14:paraId="7C9E1652"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4.486</w:t>
            </w:r>
          </w:p>
        </w:tc>
        <w:tc>
          <w:tcPr>
            <w:tcW w:w="766" w:type="dxa"/>
            <w:tcBorders>
              <w:top w:val="nil"/>
              <w:left w:val="nil"/>
              <w:bottom w:val="nil"/>
              <w:right w:val="nil"/>
            </w:tcBorders>
            <w:shd w:val="clear" w:color="auto" w:fill="auto"/>
            <w:vAlign w:val="bottom"/>
          </w:tcPr>
          <w:p w14:paraId="57CB3329"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8.999</w:t>
            </w:r>
          </w:p>
        </w:tc>
      </w:tr>
      <w:tr w:rsidR="0043710F" w14:paraId="75256514" w14:textId="77777777" w:rsidTr="00D20FCA">
        <w:trPr>
          <w:trHeight w:val="282"/>
        </w:trPr>
        <w:tc>
          <w:tcPr>
            <w:tcW w:w="9130" w:type="dxa"/>
            <w:gridSpan w:val="6"/>
            <w:tcBorders>
              <w:top w:val="nil"/>
              <w:left w:val="nil"/>
              <w:bottom w:val="nil"/>
              <w:right w:val="nil"/>
            </w:tcBorders>
            <w:shd w:val="clear" w:color="auto" w:fill="auto"/>
            <w:vAlign w:val="bottom"/>
          </w:tcPr>
          <w:p w14:paraId="44A47B92" w14:textId="77777777" w:rsidR="0043710F" w:rsidRDefault="0043710F" w:rsidP="00D20FCA">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Firm-specific Characteristics</w:t>
            </w:r>
          </w:p>
        </w:tc>
      </w:tr>
      <w:tr w:rsidR="0043710F" w14:paraId="480F9699" w14:textId="77777777" w:rsidTr="00D20FCA">
        <w:trPr>
          <w:trHeight w:val="282"/>
        </w:trPr>
        <w:tc>
          <w:tcPr>
            <w:tcW w:w="4395" w:type="dxa"/>
            <w:tcBorders>
              <w:top w:val="nil"/>
              <w:left w:val="nil"/>
              <w:bottom w:val="nil"/>
              <w:right w:val="nil"/>
            </w:tcBorders>
            <w:shd w:val="clear" w:color="auto" w:fill="auto"/>
            <w:vAlign w:val="bottom"/>
          </w:tcPr>
          <w:p w14:paraId="36A3B6B0"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LEVERAGE</w:t>
            </w:r>
          </w:p>
        </w:tc>
        <w:tc>
          <w:tcPr>
            <w:tcW w:w="1339" w:type="dxa"/>
            <w:tcBorders>
              <w:top w:val="nil"/>
              <w:left w:val="nil"/>
              <w:bottom w:val="nil"/>
              <w:right w:val="nil"/>
            </w:tcBorders>
            <w:shd w:val="clear" w:color="auto" w:fill="auto"/>
            <w:vAlign w:val="bottom"/>
          </w:tcPr>
          <w:p w14:paraId="41A452AE"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1267</w:t>
            </w:r>
          </w:p>
        </w:tc>
        <w:tc>
          <w:tcPr>
            <w:tcW w:w="830" w:type="dxa"/>
            <w:tcBorders>
              <w:top w:val="nil"/>
              <w:left w:val="nil"/>
              <w:bottom w:val="nil"/>
              <w:right w:val="nil"/>
            </w:tcBorders>
            <w:shd w:val="clear" w:color="auto" w:fill="auto"/>
            <w:vAlign w:val="bottom"/>
          </w:tcPr>
          <w:p w14:paraId="5804C7C2"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0.305</w:t>
            </w:r>
          </w:p>
        </w:tc>
        <w:tc>
          <w:tcPr>
            <w:tcW w:w="986" w:type="dxa"/>
            <w:tcBorders>
              <w:top w:val="nil"/>
              <w:left w:val="nil"/>
              <w:bottom w:val="nil"/>
              <w:right w:val="nil"/>
            </w:tcBorders>
            <w:shd w:val="clear" w:color="auto" w:fill="auto"/>
            <w:vAlign w:val="bottom"/>
          </w:tcPr>
          <w:p w14:paraId="4A70428E"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0.166</w:t>
            </w:r>
          </w:p>
        </w:tc>
        <w:tc>
          <w:tcPr>
            <w:tcW w:w="814" w:type="dxa"/>
            <w:tcBorders>
              <w:top w:val="nil"/>
              <w:left w:val="nil"/>
              <w:bottom w:val="nil"/>
              <w:right w:val="nil"/>
            </w:tcBorders>
            <w:shd w:val="clear" w:color="auto" w:fill="auto"/>
            <w:vAlign w:val="bottom"/>
          </w:tcPr>
          <w:p w14:paraId="4FB61CB3"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66" w:type="dxa"/>
            <w:tcBorders>
              <w:top w:val="nil"/>
              <w:left w:val="nil"/>
              <w:bottom w:val="nil"/>
              <w:right w:val="nil"/>
            </w:tcBorders>
            <w:shd w:val="clear" w:color="auto" w:fill="auto"/>
            <w:vAlign w:val="bottom"/>
          </w:tcPr>
          <w:p w14:paraId="1877D413"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0.919</w:t>
            </w:r>
          </w:p>
        </w:tc>
      </w:tr>
      <w:tr w:rsidR="0043710F" w14:paraId="205A04FC" w14:textId="77777777" w:rsidTr="00D20FCA">
        <w:trPr>
          <w:trHeight w:val="282"/>
        </w:trPr>
        <w:tc>
          <w:tcPr>
            <w:tcW w:w="4395" w:type="dxa"/>
            <w:tcBorders>
              <w:top w:val="nil"/>
              <w:left w:val="nil"/>
              <w:bottom w:val="nil"/>
              <w:right w:val="nil"/>
            </w:tcBorders>
            <w:shd w:val="clear" w:color="auto" w:fill="auto"/>
            <w:vAlign w:val="bottom"/>
          </w:tcPr>
          <w:p w14:paraId="1911402E"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TOBIN's Q</w:t>
            </w:r>
          </w:p>
        </w:tc>
        <w:tc>
          <w:tcPr>
            <w:tcW w:w="1339" w:type="dxa"/>
            <w:tcBorders>
              <w:top w:val="nil"/>
              <w:left w:val="nil"/>
              <w:bottom w:val="nil"/>
              <w:right w:val="nil"/>
            </w:tcBorders>
            <w:shd w:val="clear" w:color="auto" w:fill="auto"/>
            <w:vAlign w:val="bottom"/>
          </w:tcPr>
          <w:p w14:paraId="45D7DAF6"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1261</w:t>
            </w:r>
          </w:p>
        </w:tc>
        <w:tc>
          <w:tcPr>
            <w:tcW w:w="830" w:type="dxa"/>
            <w:tcBorders>
              <w:top w:val="nil"/>
              <w:left w:val="nil"/>
              <w:bottom w:val="nil"/>
              <w:right w:val="nil"/>
            </w:tcBorders>
            <w:shd w:val="clear" w:color="auto" w:fill="auto"/>
            <w:vAlign w:val="bottom"/>
          </w:tcPr>
          <w:p w14:paraId="04F7D65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1.814</w:t>
            </w:r>
          </w:p>
        </w:tc>
        <w:tc>
          <w:tcPr>
            <w:tcW w:w="986" w:type="dxa"/>
            <w:tcBorders>
              <w:top w:val="nil"/>
              <w:left w:val="nil"/>
              <w:bottom w:val="nil"/>
              <w:right w:val="nil"/>
            </w:tcBorders>
            <w:shd w:val="clear" w:color="auto" w:fill="auto"/>
            <w:vAlign w:val="bottom"/>
          </w:tcPr>
          <w:p w14:paraId="32E6088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1.036</w:t>
            </w:r>
          </w:p>
        </w:tc>
        <w:tc>
          <w:tcPr>
            <w:tcW w:w="814" w:type="dxa"/>
            <w:tcBorders>
              <w:top w:val="nil"/>
              <w:left w:val="nil"/>
              <w:bottom w:val="nil"/>
              <w:right w:val="nil"/>
            </w:tcBorders>
            <w:shd w:val="clear" w:color="auto" w:fill="auto"/>
            <w:vAlign w:val="bottom"/>
          </w:tcPr>
          <w:p w14:paraId="3DE18C0A"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0.661</w:t>
            </w:r>
          </w:p>
        </w:tc>
        <w:tc>
          <w:tcPr>
            <w:tcW w:w="766" w:type="dxa"/>
            <w:tcBorders>
              <w:top w:val="nil"/>
              <w:left w:val="nil"/>
              <w:bottom w:val="nil"/>
              <w:right w:val="nil"/>
            </w:tcBorders>
            <w:shd w:val="clear" w:color="auto" w:fill="auto"/>
            <w:vAlign w:val="bottom"/>
          </w:tcPr>
          <w:p w14:paraId="10C63E8B"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7.074</w:t>
            </w:r>
          </w:p>
        </w:tc>
      </w:tr>
      <w:tr w:rsidR="0043710F" w14:paraId="681084F3" w14:textId="77777777" w:rsidTr="00D20FCA">
        <w:trPr>
          <w:trHeight w:val="282"/>
        </w:trPr>
        <w:tc>
          <w:tcPr>
            <w:tcW w:w="4395" w:type="dxa"/>
            <w:tcBorders>
              <w:top w:val="nil"/>
              <w:left w:val="nil"/>
              <w:bottom w:val="nil"/>
              <w:right w:val="nil"/>
            </w:tcBorders>
            <w:shd w:val="clear" w:color="auto" w:fill="auto"/>
            <w:vAlign w:val="bottom"/>
          </w:tcPr>
          <w:p w14:paraId="387DEAA6"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ROA</w:t>
            </w:r>
          </w:p>
        </w:tc>
        <w:tc>
          <w:tcPr>
            <w:tcW w:w="1339" w:type="dxa"/>
            <w:tcBorders>
              <w:top w:val="nil"/>
              <w:left w:val="nil"/>
              <w:bottom w:val="nil"/>
              <w:right w:val="nil"/>
            </w:tcBorders>
            <w:shd w:val="clear" w:color="auto" w:fill="auto"/>
            <w:vAlign w:val="bottom"/>
          </w:tcPr>
          <w:p w14:paraId="519FB77F"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1262</w:t>
            </w:r>
          </w:p>
        </w:tc>
        <w:tc>
          <w:tcPr>
            <w:tcW w:w="830" w:type="dxa"/>
            <w:tcBorders>
              <w:top w:val="nil"/>
              <w:left w:val="nil"/>
              <w:bottom w:val="nil"/>
              <w:right w:val="nil"/>
            </w:tcBorders>
            <w:shd w:val="clear" w:color="auto" w:fill="auto"/>
            <w:vAlign w:val="bottom"/>
          </w:tcPr>
          <w:p w14:paraId="774F7121"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0.143</w:t>
            </w:r>
          </w:p>
        </w:tc>
        <w:tc>
          <w:tcPr>
            <w:tcW w:w="986" w:type="dxa"/>
            <w:tcBorders>
              <w:top w:val="nil"/>
              <w:left w:val="nil"/>
              <w:bottom w:val="nil"/>
              <w:right w:val="nil"/>
            </w:tcBorders>
            <w:shd w:val="clear" w:color="auto" w:fill="auto"/>
            <w:vAlign w:val="bottom"/>
          </w:tcPr>
          <w:p w14:paraId="3DB3F1B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0.096</w:t>
            </w:r>
          </w:p>
        </w:tc>
        <w:tc>
          <w:tcPr>
            <w:tcW w:w="814" w:type="dxa"/>
            <w:tcBorders>
              <w:top w:val="nil"/>
              <w:left w:val="nil"/>
              <w:bottom w:val="nil"/>
              <w:right w:val="nil"/>
            </w:tcBorders>
            <w:shd w:val="clear" w:color="auto" w:fill="auto"/>
            <w:vAlign w:val="bottom"/>
          </w:tcPr>
          <w:p w14:paraId="3B4C63D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-0.437</w:t>
            </w:r>
          </w:p>
        </w:tc>
        <w:tc>
          <w:tcPr>
            <w:tcW w:w="766" w:type="dxa"/>
            <w:tcBorders>
              <w:top w:val="nil"/>
              <w:left w:val="nil"/>
              <w:bottom w:val="nil"/>
              <w:right w:val="nil"/>
            </w:tcBorders>
            <w:shd w:val="clear" w:color="auto" w:fill="auto"/>
            <w:vAlign w:val="bottom"/>
          </w:tcPr>
          <w:p w14:paraId="7C9E82E5"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0.56</w:t>
            </w:r>
          </w:p>
        </w:tc>
      </w:tr>
      <w:tr w:rsidR="0043710F" w14:paraId="21A07076" w14:textId="77777777" w:rsidTr="00D20FCA">
        <w:trPr>
          <w:trHeight w:val="282"/>
        </w:trPr>
        <w:tc>
          <w:tcPr>
            <w:tcW w:w="4395" w:type="dxa"/>
            <w:tcBorders>
              <w:top w:val="nil"/>
              <w:left w:val="nil"/>
              <w:bottom w:val="nil"/>
              <w:right w:val="nil"/>
            </w:tcBorders>
            <w:shd w:val="clear" w:color="auto" w:fill="auto"/>
            <w:vAlign w:val="bottom"/>
          </w:tcPr>
          <w:p w14:paraId="5CC93E8F" w14:textId="77777777" w:rsidR="0043710F" w:rsidRDefault="0043710F" w:rsidP="00D20FC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RandD</w:t>
            </w:r>
            <w:proofErr w:type="spellEnd"/>
          </w:p>
        </w:tc>
        <w:tc>
          <w:tcPr>
            <w:tcW w:w="1339" w:type="dxa"/>
            <w:tcBorders>
              <w:top w:val="nil"/>
              <w:left w:val="nil"/>
              <w:bottom w:val="nil"/>
              <w:right w:val="nil"/>
            </w:tcBorders>
            <w:shd w:val="clear" w:color="auto" w:fill="auto"/>
            <w:vAlign w:val="bottom"/>
          </w:tcPr>
          <w:p w14:paraId="2F71DD73"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702</w:t>
            </w:r>
          </w:p>
        </w:tc>
        <w:tc>
          <w:tcPr>
            <w:tcW w:w="830" w:type="dxa"/>
            <w:tcBorders>
              <w:top w:val="nil"/>
              <w:left w:val="nil"/>
              <w:bottom w:val="nil"/>
              <w:right w:val="nil"/>
            </w:tcBorders>
            <w:shd w:val="clear" w:color="auto" w:fill="auto"/>
            <w:vAlign w:val="bottom"/>
          </w:tcPr>
          <w:p w14:paraId="3E495507"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12.853</w:t>
            </w:r>
          </w:p>
        </w:tc>
        <w:tc>
          <w:tcPr>
            <w:tcW w:w="986" w:type="dxa"/>
            <w:tcBorders>
              <w:top w:val="nil"/>
              <w:left w:val="nil"/>
              <w:bottom w:val="nil"/>
              <w:right w:val="nil"/>
            </w:tcBorders>
            <w:shd w:val="clear" w:color="auto" w:fill="auto"/>
            <w:vAlign w:val="bottom"/>
          </w:tcPr>
          <w:p w14:paraId="1E4FB5A0"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2.476</w:t>
            </w:r>
          </w:p>
        </w:tc>
        <w:tc>
          <w:tcPr>
            <w:tcW w:w="814" w:type="dxa"/>
            <w:tcBorders>
              <w:top w:val="nil"/>
              <w:left w:val="nil"/>
              <w:bottom w:val="nil"/>
              <w:right w:val="nil"/>
            </w:tcBorders>
            <w:shd w:val="clear" w:color="auto" w:fill="auto"/>
            <w:vAlign w:val="bottom"/>
          </w:tcPr>
          <w:p w14:paraId="72F78AE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5.561</w:t>
            </w:r>
          </w:p>
        </w:tc>
        <w:tc>
          <w:tcPr>
            <w:tcW w:w="766" w:type="dxa"/>
            <w:tcBorders>
              <w:top w:val="nil"/>
              <w:left w:val="nil"/>
              <w:bottom w:val="nil"/>
              <w:right w:val="nil"/>
            </w:tcBorders>
            <w:shd w:val="clear" w:color="auto" w:fill="auto"/>
            <w:vAlign w:val="bottom"/>
          </w:tcPr>
          <w:p w14:paraId="1D996AB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19.486</w:t>
            </w:r>
          </w:p>
        </w:tc>
      </w:tr>
      <w:tr w:rsidR="0043710F" w14:paraId="2B44B1A7" w14:textId="77777777" w:rsidTr="00D20FCA">
        <w:trPr>
          <w:trHeight w:val="282"/>
        </w:trPr>
        <w:tc>
          <w:tcPr>
            <w:tcW w:w="4395" w:type="dxa"/>
            <w:tcBorders>
              <w:top w:val="nil"/>
              <w:left w:val="nil"/>
              <w:bottom w:val="nil"/>
              <w:right w:val="nil"/>
            </w:tcBorders>
            <w:shd w:val="clear" w:color="auto" w:fill="auto"/>
            <w:vAlign w:val="bottom"/>
          </w:tcPr>
          <w:p w14:paraId="23072141"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SIZE</w:t>
            </w:r>
          </w:p>
        </w:tc>
        <w:tc>
          <w:tcPr>
            <w:tcW w:w="1339" w:type="dxa"/>
            <w:tcBorders>
              <w:top w:val="nil"/>
              <w:left w:val="nil"/>
              <w:bottom w:val="nil"/>
              <w:right w:val="nil"/>
            </w:tcBorders>
            <w:shd w:val="clear" w:color="auto" w:fill="auto"/>
            <w:vAlign w:val="bottom"/>
          </w:tcPr>
          <w:p w14:paraId="639391E7"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1267</w:t>
            </w:r>
          </w:p>
        </w:tc>
        <w:tc>
          <w:tcPr>
            <w:tcW w:w="830" w:type="dxa"/>
            <w:tcBorders>
              <w:top w:val="nil"/>
              <w:left w:val="nil"/>
              <w:bottom w:val="nil"/>
              <w:right w:val="nil"/>
            </w:tcBorders>
            <w:shd w:val="clear" w:color="auto" w:fill="auto"/>
            <w:vAlign w:val="bottom"/>
          </w:tcPr>
          <w:p w14:paraId="2F513C36"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7.374</w:t>
            </w:r>
          </w:p>
        </w:tc>
        <w:tc>
          <w:tcPr>
            <w:tcW w:w="986" w:type="dxa"/>
            <w:tcBorders>
              <w:top w:val="nil"/>
              <w:left w:val="nil"/>
              <w:bottom w:val="nil"/>
              <w:right w:val="nil"/>
            </w:tcBorders>
            <w:shd w:val="clear" w:color="auto" w:fill="auto"/>
            <w:vAlign w:val="bottom"/>
          </w:tcPr>
          <w:p w14:paraId="5A7FAFAB"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0.593</w:t>
            </w:r>
          </w:p>
        </w:tc>
        <w:tc>
          <w:tcPr>
            <w:tcW w:w="814" w:type="dxa"/>
            <w:tcBorders>
              <w:top w:val="nil"/>
              <w:left w:val="nil"/>
              <w:bottom w:val="nil"/>
              <w:right w:val="nil"/>
            </w:tcBorders>
            <w:shd w:val="clear" w:color="auto" w:fill="auto"/>
            <w:vAlign w:val="bottom"/>
          </w:tcPr>
          <w:p w14:paraId="6F831AF8"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5.358</w:t>
            </w:r>
          </w:p>
        </w:tc>
        <w:tc>
          <w:tcPr>
            <w:tcW w:w="766" w:type="dxa"/>
            <w:tcBorders>
              <w:top w:val="nil"/>
              <w:left w:val="nil"/>
              <w:bottom w:val="nil"/>
              <w:right w:val="nil"/>
            </w:tcBorders>
            <w:shd w:val="clear" w:color="auto" w:fill="auto"/>
            <w:vAlign w:val="bottom"/>
          </w:tcPr>
          <w:p w14:paraId="13AE92D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10.017</w:t>
            </w:r>
          </w:p>
        </w:tc>
      </w:tr>
      <w:tr w:rsidR="0043710F" w14:paraId="540C996D" w14:textId="77777777" w:rsidTr="00D20FCA">
        <w:trPr>
          <w:trHeight w:val="282"/>
        </w:trPr>
        <w:tc>
          <w:tcPr>
            <w:tcW w:w="9130" w:type="dxa"/>
            <w:gridSpan w:val="6"/>
            <w:tcBorders>
              <w:top w:val="nil"/>
              <w:left w:val="nil"/>
              <w:bottom w:val="nil"/>
              <w:right w:val="nil"/>
            </w:tcBorders>
            <w:shd w:val="clear" w:color="auto" w:fill="auto"/>
            <w:vAlign w:val="bottom"/>
          </w:tcPr>
          <w:p w14:paraId="05602232" w14:textId="77777777" w:rsidR="0043710F" w:rsidRDefault="0043710F" w:rsidP="00D20FCA">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Country-level variables</w:t>
            </w:r>
          </w:p>
        </w:tc>
      </w:tr>
      <w:tr w:rsidR="0043710F" w14:paraId="786489E3" w14:textId="77777777" w:rsidTr="00D20FCA">
        <w:trPr>
          <w:trHeight w:val="282"/>
        </w:trPr>
        <w:tc>
          <w:tcPr>
            <w:tcW w:w="4395" w:type="dxa"/>
            <w:tcBorders>
              <w:top w:val="nil"/>
              <w:left w:val="nil"/>
              <w:bottom w:val="nil"/>
              <w:right w:val="nil"/>
            </w:tcBorders>
            <w:shd w:val="clear" w:color="auto" w:fill="auto"/>
            <w:vAlign w:val="bottom"/>
          </w:tcPr>
          <w:p w14:paraId="0266CC75"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RULEOFLAW</w:t>
            </w:r>
          </w:p>
        </w:tc>
        <w:tc>
          <w:tcPr>
            <w:tcW w:w="1339" w:type="dxa"/>
            <w:tcBorders>
              <w:top w:val="nil"/>
              <w:left w:val="nil"/>
              <w:bottom w:val="nil"/>
              <w:right w:val="nil"/>
            </w:tcBorders>
            <w:shd w:val="clear" w:color="auto" w:fill="auto"/>
            <w:vAlign w:val="bottom"/>
          </w:tcPr>
          <w:p w14:paraId="3CBE6086"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1236</w:t>
            </w:r>
          </w:p>
        </w:tc>
        <w:tc>
          <w:tcPr>
            <w:tcW w:w="830" w:type="dxa"/>
            <w:tcBorders>
              <w:top w:val="nil"/>
              <w:left w:val="nil"/>
              <w:bottom w:val="nil"/>
              <w:right w:val="nil"/>
            </w:tcBorders>
            <w:shd w:val="clear" w:color="auto" w:fill="auto"/>
            <w:vAlign w:val="bottom"/>
          </w:tcPr>
          <w:p w14:paraId="6E89BB1D"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0.906</w:t>
            </w:r>
          </w:p>
        </w:tc>
        <w:tc>
          <w:tcPr>
            <w:tcW w:w="986" w:type="dxa"/>
            <w:tcBorders>
              <w:top w:val="nil"/>
              <w:left w:val="nil"/>
              <w:bottom w:val="nil"/>
              <w:right w:val="nil"/>
            </w:tcBorders>
            <w:shd w:val="clear" w:color="auto" w:fill="auto"/>
            <w:vAlign w:val="bottom"/>
          </w:tcPr>
          <w:p w14:paraId="34DC2E7D"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0.081</w:t>
            </w:r>
          </w:p>
        </w:tc>
        <w:tc>
          <w:tcPr>
            <w:tcW w:w="814" w:type="dxa"/>
            <w:tcBorders>
              <w:top w:val="nil"/>
              <w:left w:val="nil"/>
              <w:bottom w:val="nil"/>
              <w:right w:val="nil"/>
            </w:tcBorders>
            <w:shd w:val="clear" w:color="auto" w:fill="auto"/>
            <w:vAlign w:val="bottom"/>
          </w:tcPr>
          <w:p w14:paraId="7DF03B10"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0.413</w:t>
            </w:r>
          </w:p>
        </w:tc>
        <w:tc>
          <w:tcPr>
            <w:tcW w:w="766" w:type="dxa"/>
            <w:tcBorders>
              <w:top w:val="nil"/>
              <w:left w:val="nil"/>
              <w:bottom w:val="nil"/>
              <w:right w:val="nil"/>
            </w:tcBorders>
            <w:shd w:val="clear" w:color="auto" w:fill="auto"/>
            <w:vAlign w:val="bottom"/>
          </w:tcPr>
          <w:p w14:paraId="0416C3D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43710F" w14:paraId="30F10C61" w14:textId="77777777" w:rsidTr="00D20FCA">
        <w:trPr>
          <w:trHeight w:val="282"/>
        </w:trPr>
        <w:tc>
          <w:tcPr>
            <w:tcW w:w="4395" w:type="dxa"/>
            <w:tcBorders>
              <w:top w:val="nil"/>
              <w:left w:val="nil"/>
              <w:bottom w:val="nil"/>
              <w:right w:val="nil"/>
            </w:tcBorders>
            <w:shd w:val="clear" w:color="auto" w:fill="auto"/>
            <w:vAlign w:val="bottom"/>
          </w:tcPr>
          <w:p w14:paraId="440AC7C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GOVEFFEC</w:t>
            </w:r>
          </w:p>
        </w:tc>
        <w:tc>
          <w:tcPr>
            <w:tcW w:w="1339" w:type="dxa"/>
            <w:tcBorders>
              <w:top w:val="nil"/>
              <w:left w:val="nil"/>
              <w:bottom w:val="nil"/>
              <w:right w:val="nil"/>
            </w:tcBorders>
            <w:shd w:val="clear" w:color="auto" w:fill="auto"/>
            <w:vAlign w:val="bottom"/>
          </w:tcPr>
          <w:p w14:paraId="6C9F9A2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1236</w:t>
            </w:r>
          </w:p>
        </w:tc>
        <w:tc>
          <w:tcPr>
            <w:tcW w:w="830" w:type="dxa"/>
            <w:tcBorders>
              <w:top w:val="nil"/>
              <w:left w:val="nil"/>
              <w:bottom w:val="nil"/>
              <w:right w:val="nil"/>
            </w:tcBorders>
            <w:shd w:val="clear" w:color="auto" w:fill="auto"/>
            <w:vAlign w:val="bottom"/>
          </w:tcPr>
          <w:p w14:paraId="41EA8B9C"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0.901</w:t>
            </w:r>
          </w:p>
        </w:tc>
        <w:tc>
          <w:tcPr>
            <w:tcW w:w="986" w:type="dxa"/>
            <w:tcBorders>
              <w:top w:val="nil"/>
              <w:left w:val="nil"/>
              <w:bottom w:val="nil"/>
              <w:right w:val="nil"/>
            </w:tcBorders>
            <w:shd w:val="clear" w:color="auto" w:fill="auto"/>
            <w:vAlign w:val="bottom"/>
          </w:tcPr>
          <w:p w14:paraId="5DFAC2CD"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0.082</w:t>
            </w:r>
          </w:p>
        </w:tc>
        <w:tc>
          <w:tcPr>
            <w:tcW w:w="814" w:type="dxa"/>
            <w:tcBorders>
              <w:top w:val="nil"/>
              <w:left w:val="nil"/>
              <w:bottom w:val="nil"/>
              <w:right w:val="nil"/>
            </w:tcBorders>
            <w:shd w:val="clear" w:color="auto" w:fill="auto"/>
            <w:vAlign w:val="bottom"/>
          </w:tcPr>
          <w:p w14:paraId="78101839"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0.452</w:t>
            </w:r>
          </w:p>
        </w:tc>
        <w:tc>
          <w:tcPr>
            <w:tcW w:w="766" w:type="dxa"/>
            <w:tcBorders>
              <w:top w:val="nil"/>
              <w:left w:val="nil"/>
              <w:bottom w:val="nil"/>
              <w:right w:val="nil"/>
            </w:tcBorders>
            <w:shd w:val="clear" w:color="auto" w:fill="auto"/>
            <w:vAlign w:val="bottom"/>
          </w:tcPr>
          <w:p w14:paraId="1C7E362D"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43710F" w14:paraId="678DEE24" w14:textId="77777777" w:rsidTr="00D20FCA">
        <w:trPr>
          <w:trHeight w:val="282"/>
        </w:trPr>
        <w:tc>
          <w:tcPr>
            <w:tcW w:w="4395" w:type="dxa"/>
            <w:tcBorders>
              <w:top w:val="nil"/>
              <w:left w:val="nil"/>
              <w:bottom w:val="nil"/>
              <w:right w:val="nil"/>
            </w:tcBorders>
            <w:shd w:val="clear" w:color="auto" w:fill="auto"/>
            <w:vAlign w:val="bottom"/>
          </w:tcPr>
          <w:p w14:paraId="2A74A946"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INVESTOR PROTECION</w:t>
            </w:r>
          </w:p>
        </w:tc>
        <w:tc>
          <w:tcPr>
            <w:tcW w:w="1339" w:type="dxa"/>
            <w:tcBorders>
              <w:top w:val="nil"/>
              <w:left w:val="nil"/>
              <w:bottom w:val="nil"/>
              <w:right w:val="nil"/>
            </w:tcBorders>
            <w:shd w:val="clear" w:color="auto" w:fill="auto"/>
            <w:vAlign w:val="bottom"/>
          </w:tcPr>
          <w:p w14:paraId="588EB992"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p>
        </w:tc>
        <w:tc>
          <w:tcPr>
            <w:tcW w:w="830" w:type="dxa"/>
            <w:tcBorders>
              <w:top w:val="nil"/>
              <w:left w:val="nil"/>
              <w:bottom w:val="nil"/>
              <w:right w:val="nil"/>
            </w:tcBorders>
            <w:shd w:val="clear" w:color="auto" w:fill="auto"/>
            <w:vAlign w:val="bottom"/>
          </w:tcPr>
          <w:p w14:paraId="7671F96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6.633</w:t>
            </w:r>
          </w:p>
        </w:tc>
        <w:tc>
          <w:tcPr>
            <w:tcW w:w="986" w:type="dxa"/>
            <w:tcBorders>
              <w:top w:val="nil"/>
              <w:left w:val="nil"/>
              <w:bottom w:val="nil"/>
              <w:right w:val="nil"/>
            </w:tcBorders>
            <w:shd w:val="clear" w:color="auto" w:fill="auto"/>
            <w:vAlign w:val="bottom"/>
          </w:tcPr>
          <w:p w14:paraId="0D796BFD"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0.526</w:t>
            </w:r>
          </w:p>
        </w:tc>
        <w:tc>
          <w:tcPr>
            <w:tcW w:w="814" w:type="dxa"/>
            <w:tcBorders>
              <w:top w:val="nil"/>
              <w:left w:val="nil"/>
              <w:bottom w:val="nil"/>
              <w:right w:val="nil"/>
            </w:tcBorders>
            <w:shd w:val="clear" w:color="auto" w:fill="auto"/>
            <w:vAlign w:val="bottom"/>
          </w:tcPr>
          <w:p w14:paraId="063089BA"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766" w:type="dxa"/>
            <w:tcBorders>
              <w:top w:val="nil"/>
              <w:left w:val="nil"/>
              <w:bottom w:val="nil"/>
              <w:right w:val="nil"/>
            </w:tcBorders>
            <w:shd w:val="clear" w:color="auto" w:fill="auto"/>
            <w:vAlign w:val="bottom"/>
          </w:tcPr>
          <w:p w14:paraId="0F205C9F"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r>
      <w:tr w:rsidR="0043710F" w14:paraId="19FB05A4" w14:textId="77777777" w:rsidTr="00D20FCA">
        <w:trPr>
          <w:trHeight w:val="282"/>
        </w:trPr>
        <w:tc>
          <w:tcPr>
            <w:tcW w:w="4395" w:type="dxa"/>
            <w:tcBorders>
              <w:top w:val="nil"/>
              <w:left w:val="nil"/>
              <w:bottom w:val="single" w:sz="4" w:space="0" w:color="000000"/>
              <w:right w:val="nil"/>
            </w:tcBorders>
            <w:shd w:val="clear" w:color="auto" w:fill="auto"/>
            <w:vAlign w:val="bottom"/>
          </w:tcPr>
          <w:p w14:paraId="4AF5C5A0"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REGQUALITY</w:t>
            </w:r>
          </w:p>
        </w:tc>
        <w:tc>
          <w:tcPr>
            <w:tcW w:w="1339" w:type="dxa"/>
            <w:tcBorders>
              <w:top w:val="nil"/>
              <w:left w:val="nil"/>
              <w:bottom w:val="single" w:sz="4" w:space="0" w:color="000000"/>
              <w:right w:val="nil"/>
            </w:tcBorders>
            <w:shd w:val="clear" w:color="auto" w:fill="auto"/>
            <w:vAlign w:val="bottom"/>
          </w:tcPr>
          <w:p w14:paraId="51AB7034"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1236</w:t>
            </w:r>
          </w:p>
        </w:tc>
        <w:tc>
          <w:tcPr>
            <w:tcW w:w="830" w:type="dxa"/>
            <w:tcBorders>
              <w:top w:val="nil"/>
              <w:left w:val="nil"/>
              <w:bottom w:val="single" w:sz="4" w:space="0" w:color="000000"/>
              <w:right w:val="nil"/>
            </w:tcBorders>
            <w:shd w:val="clear" w:color="auto" w:fill="auto"/>
            <w:vAlign w:val="bottom"/>
          </w:tcPr>
          <w:p w14:paraId="38FC5601"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0.896</w:t>
            </w:r>
          </w:p>
        </w:tc>
        <w:tc>
          <w:tcPr>
            <w:tcW w:w="986" w:type="dxa"/>
            <w:tcBorders>
              <w:top w:val="nil"/>
              <w:left w:val="nil"/>
              <w:bottom w:val="single" w:sz="4" w:space="0" w:color="000000"/>
              <w:right w:val="nil"/>
            </w:tcBorders>
            <w:shd w:val="clear" w:color="auto" w:fill="auto"/>
            <w:vAlign w:val="bottom"/>
          </w:tcPr>
          <w:p w14:paraId="437C3968"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814" w:type="dxa"/>
            <w:tcBorders>
              <w:top w:val="nil"/>
              <w:left w:val="nil"/>
              <w:bottom w:val="single" w:sz="4" w:space="0" w:color="000000"/>
              <w:right w:val="nil"/>
            </w:tcBorders>
            <w:shd w:val="clear" w:color="auto" w:fill="auto"/>
            <w:vAlign w:val="bottom"/>
          </w:tcPr>
          <w:p w14:paraId="0FB32AD8"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0.346</w:t>
            </w:r>
          </w:p>
        </w:tc>
        <w:tc>
          <w:tcPr>
            <w:tcW w:w="766" w:type="dxa"/>
            <w:tcBorders>
              <w:top w:val="nil"/>
              <w:left w:val="nil"/>
              <w:bottom w:val="single" w:sz="4" w:space="0" w:color="000000"/>
              <w:right w:val="nil"/>
            </w:tcBorders>
            <w:shd w:val="clear" w:color="auto" w:fill="auto"/>
            <w:vAlign w:val="bottom"/>
          </w:tcPr>
          <w:p w14:paraId="677F4EB3" w14:textId="77777777" w:rsidR="0043710F" w:rsidRDefault="0043710F" w:rsidP="00D20F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0.995</w:t>
            </w:r>
          </w:p>
        </w:tc>
      </w:tr>
    </w:tbl>
    <w:p w14:paraId="4E142B89" w14:textId="77777777" w:rsidR="0043710F" w:rsidRDefault="0043710F" w:rsidP="0043710F">
      <w:pPr>
        <w:jc w:val="both"/>
        <w:rPr>
          <w:rFonts w:ascii="Times New Roman" w:eastAsia="Times New Roman" w:hAnsi="Times New Roman" w:cs="Times New Roman"/>
          <w:sz w:val="18"/>
          <w:szCs w:val="18"/>
        </w:rPr>
      </w:pPr>
    </w:p>
    <w:p w14:paraId="76D70121" w14:textId="77777777" w:rsidR="0043710F" w:rsidRDefault="0043710F" w:rsidP="0043710F">
      <w:pPr>
        <w:jc w:val="both"/>
        <w:rPr>
          <w:rFonts w:ascii="Times New Roman" w:eastAsia="Times New Roman" w:hAnsi="Times New Roman" w:cs="Times New Roman"/>
          <w:sz w:val="18"/>
          <w:szCs w:val="18"/>
        </w:rPr>
        <w:sectPr w:rsidR="0043710F">
          <w:pgSz w:w="11906" w:h="16838"/>
          <w:pgMar w:top="1440" w:right="1440" w:bottom="1440" w:left="1440" w:header="708" w:footer="708" w:gutter="0"/>
          <w:cols w:space="720"/>
        </w:sectPr>
      </w:pPr>
      <w:r>
        <w:rPr>
          <w:rFonts w:ascii="Times New Roman" w:eastAsia="Times New Roman" w:hAnsi="Times New Roman" w:cs="Times New Roman"/>
          <w:sz w:val="18"/>
          <w:szCs w:val="18"/>
        </w:rPr>
        <w:t xml:space="preserve">Note: This table shows the total number of observations for each variable. </w:t>
      </w:r>
      <w:proofErr w:type="spellStart"/>
      <w:r>
        <w:rPr>
          <w:rFonts w:ascii="Times New Roman" w:eastAsia="Times New Roman" w:hAnsi="Times New Roman" w:cs="Times New Roman"/>
          <w:sz w:val="18"/>
          <w:szCs w:val="18"/>
        </w:rPr>
        <w:t>Std.Dev</w:t>
      </w:r>
      <w:proofErr w:type="spellEnd"/>
      <w:r>
        <w:rPr>
          <w:rFonts w:ascii="Times New Roman" w:eastAsia="Times New Roman" w:hAnsi="Times New Roman" w:cs="Times New Roman"/>
          <w:sz w:val="18"/>
          <w:szCs w:val="18"/>
        </w:rPr>
        <w:t>., Min and Max donate the standard deviation, the minimum and the maximum of all variables. Please refer to Appendix 1 for the definition of variables.</w:t>
      </w:r>
    </w:p>
    <w:p w14:paraId="31535171" w14:textId="77777777" w:rsidR="0043710F" w:rsidRDefault="0043710F" w:rsidP="0043710F">
      <w:pPr>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sz w:val="24"/>
          <w:szCs w:val="24"/>
        </w:rPr>
        <w:t>Table 3 Political contribution and total risk</w:t>
      </w:r>
    </w:p>
    <w:tbl>
      <w:tblPr>
        <w:tblW w:w="7866" w:type="dxa"/>
        <w:jc w:val="center"/>
        <w:tblLayout w:type="fixed"/>
        <w:tblLook w:val="0000" w:firstRow="0" w:lastRow="0" w:firstColumn="0" w:lastColumn="0" w:noHBand="0" w:noVBand="0"/>
      </w:tblPr>
      <w:tblGrid>
        <w:gridCol w:w="2240"/>
        <w:gridCol w:w="1588"/>
        <w:gridCol w:w="1377"/>
        <w:gridCol w:w="2661"/>
      </w:tblGrid>
      <w:tr w:rsidR="0043710F" w14:paraId="7C8EEFED" w14:textId="77777777" w:rsidTr="00D20FCA">
        <w:trPr>
          <w:trHeight w:val="255"/>
          <w:jc w:val="center"/>
        </w:trPr>
        <w:tc>
          <w:tcPr>
            <w:tcW w:w="2240" w:type="dxa"/>
            <w:tcBorders>
              <w:top w:val="single" w:sz="6" w:space="0" w:color="000000"/>
              <w:left w:val="nil"/>
              <w:bottom w:val="nil"/>
              <w:right w:val="nil"/>
            </w:tcBorders>
          </w:tcPr>
          <w:p w14:paraId="646818AA"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single" w:sz="6" w:space="0" w:color="000000"/>
              <w:left w:val="nil"/>
              <w:bottom w:val="nil"/>
              <w:right w:val="nil"/>
            </w:tcBorders>
          </w:tcPr>
          <w:p w14:paraId="08872FF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77" w:type="dxa"/>
            <w:tcBorders>
              <w:top w:val="single" w:sz="6" w:space="0" w:color="000000"/>
              <w:left w:val="nil"/>
              <w:bottom w:val="nil"/>
              <w:right w:val="nil"/>
            </w:tcBorders>
          </w:tcPr>
          <w:p w14:paraId="4546DF8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661" w:type="dxa"/>
            <w:tcBorders>
              <w:top w:val="single" w:sz="6" w:space="0" w:color="000000"/>
              <w:left w:val="nil"/>
              <w:bottom w:val="nil"/>
              <w:right w:val="nil"/>
            </w:tcBorders>
          </w:tcPr>
          <w:p w14:paraId="4AFA39F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43710F" w14:paraId="73F28397" w14:textId="77777777" w:rsidTr="00D20FCA">
        <w:trPr>
          <w:trHeight w:val="255"/>
          <w:jc w:val="center"/>
        </w:trPr>
        <w:tc>
          <w:tcPr>
            <w:tcW w:w="2240" w:type="dxa"/>
            <w:tcBorders>
              <w:top w:val="nil"/>
              <w:left w:val="nil"/>
              <w:bottom w:val="single" w:sz="6" w:space="0" w:color="000000"/>
              <w:right w:val="nil"/>
            </w:tcBorders>
          </w:tcPr>
          <w:p w14:paraId="12975B93"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Variables</w:t>
            </w:r>
          </w:p>
        </w:tc>
        <w:tc>
          <w:tcPr>
            <w:tcW w:w="1588" w:type="dxa"/>
            <w:tcBorders>
              <w:top w:val="nil"/>
              <w:left w:val="nil"/>
              <w:bottom w:val="single" w:sz="6" w:space="0" w:color="000000"/>
              <w:right w:val="nil"/>
            </w:tcBorders>
          </w:tcPr>
          <w:p w14:paraId="53A0CF4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Total Risk</w:t>
            </w:r>
          </w:p>
        </w:tc>
        <w:tc>
          <w:tcPr>
            <w:tcW w:w="1377" w:type="dxa"/>
            <w:tcBorders>
              <w:top w:val="nil"/>
              <w:left w:val="nil"/>
              <w:bottom w:val="single" w:sz="6" w:space="0" w:color="000000"/>
              <w:right w:val="nil"/>
            </w:tcBorders>
          </w:tcPr>
          <w:p w14:paraId="5B3C851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Total Risk</w:t>
            </w:r>
          </w:p>
        </w:tc>
        <w:tc>
          <w:tcPr>
            <w:tcW w:w="2661" w:type="dxa"/>
            <w:tcBorders>
              <w:top w:val="nil"/>
              <w:left w:val="nil"/>
              <w:bottom w:val="single" w:sz="6" w:space="0" w:color="000000"/>
              <w:right w:val="nil"/>
            </w:tcBorders>
          </w:tcPr>
          <w:p w14:paraId="3BCAF3A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Total Risk</w:t>
            </w:r>
          </w:p>
        </w:tc>
      </w:tr>
      <w:tr w:rsidR="0043710F" w14:paraId="7C258492" w14:textId="77777777" w:rsidTr="00D20FCA">
        <w:trPr>
          <w:trHeight w:val="255"/>
          <w:jc w:val="center"/>
        </w:trPr>
        <w:tc>
          <w:tcPr>
            <w:tcW w:w="2240" w:type="dxa"/>
            <w:tcBorders>
              <w:top w:val="nil"/>
              <w:left w:val="nil"/>
              <w:bottom w:val="nil"/>
              <w:right w:val="nil"/>
            </w:tcBorders>
          </w:tcPr>
          <w:p w14:paraId="39AF38F5"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1228E7A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377" w:type="dxa"/>
            <w:tcBorders>
              <w:top w:val="nil"/>
              <w:left w:val="nil"/>
              <w:bottom w:val="nil"/>
              <w:right w:val="nil"/>
            </w:tcBorders>
          </w:tcPr>
          <w:p w14:paraId="464B7A3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2661" w:type="dxa"/>
            <w:tcBorders>
              <w:top w:val="nil"/>
              <w:left w:val="nil"/>
              <w:bottom w:val="nil"/>
              <w:right w:val="nil"/>
            </w:tcBorders>
          </w:tcPr>
          <w:p w14:paraId="589C383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r>
      <w:tr w:rsidR="0043710F" w14:paraId="76D167B4" w14:textId="77777777" w:rsidTr="00D20FCA">
        <w:trPr>
          <w:trHeight w:val="255"/>
          <w:jc w:val="center"/>
        </w:trPr>
        <w:tc>
          <w:tcPr>
            <w:tcW w:w="2240" w:type="dxa"/>
            <w:tcBorders>
              <w:top w:val="nil"/>
              <w:left w:val="nil"/>
              <w:bottom w:val="nil"/>
              <w:right w:val="nil"/>
            </w:tcBorders>
          </w:tcPr>
          <w:p w14:paraId="465BD923"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w:t>
            </w:r>
            <w:r>
              <w:rPr>
                <w:rFonts w:ascii="Times New Roman" w:eastAsia="Times New Roman" w:hAnsi="Times New Roman" w:cs="Times New Roman"/>
                <w:color w:val="000000"/>
                <w:sz w:val="18"/>
                <w:szCs w:val="18"/>
              </w:rPr>
              <w:t xml:space="preserve"> Total Risk</w:t>
            </w:r>
          </w:p>
        </w:tc>
        <w:tc>
          <w:tcPr>
            <w:tcW w:w="1588" w:type="dxa"/>
            <w:tcBorders>
              <w:top w:val="nil"/>
              <w:left w:val="nil"/>
              <w:bottom w:val="nil"/>
              <w:right w:val="nil"/>
            </w:tcBorders>
          </w:tcPr>
          <w:p w14:paraId="4CA5F68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0.469***</w:t>
            </w:r>
          </w:p>
        </w:tc>
        <w:tc>
          <w:tcPr>
            <w:tcW w:w="1377" w:type="dxa"/>
            <w:tcBorders>
              <w:top w:val="nil"/>
              <w:left w:val="nil"/>
              <w:bottom w:val="nil"/>
              <w:right w:val="nil"/>
            </w:tcBorders>
          </w:tcPr>
          <w:p w14:paraId="15F022B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0.462***</w:t>
            </w:r>
          </w:p>
        </w:tc>
        <w:tc>
          <w:tcPr>
            <w:tcW w:w="2661" w:type="dxa"/>
            <w:tcBorders>
              <w:top w:val="nil"/>
              <w:left w:val="nil"/>
              <w:bottom w:val="nil"/>
              <w:right w:val="nil"/>
            </w:tcBorders>
          </w:tcPr>
          <w:p w14:paraId="38718A3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0.462***</w:t>
            </w:r>
          </w:p>
        </w:tc>
      </w:tr>
      <w:tr w:rsidR="0043710F" w14:paraId="5A0B02AB" w14:textId="77777777" w:rsidTr="00D20FCA">
        <w:trPr>
          <w:trHeight w:val="255"/>
          <w:jc w:val="center"/>
        </w:trPr>
        <w:tc>
          <w:tcPr>
            <w:tcW w:w="2240" w:type="dxa"/>
            <w:tcBorders>
              <w:top w:val="nil"/>
              <w:left w:val="nil"/>
              <w:bottom w:val="nil"/>
              <w:right w:val="nil"/>
            </w:tcBorders>
          </w:tcPr>
          <w:p w14:paraId="5A8455E8"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21E0865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(0.00731)</w:t>
            </w:r>
          </w:p>
        </w:tc>
        <w:tc>
          <w:tcPr>
            <w:tcW w:w="1377" w:type="dxa"/>
            <w:tcBorders>
              <w:top w:val="nil"/>
              <w:left w:val="nil"/>
              <w:bottom w:val="nil"/>
              <w:right w:val="nil"/>
            </w:tcBorders>
          </w:tcPr>
          <w:p w14:paraId="3D8D8D8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(0.00704)</w:t>
            </w:r>
          </w:p>
        </w:tc>
        <w:tc>
          <w:tcPr>
            <w:tcW w:w="2661" w:type="dxa"/>
            <w:tcBorders>
              <w:top w:val="nil"/>
              <w:left w:val="nil"/>
              <w:bottom w:val="nil"/>
              <w:right w:val="nil"/>
            </w:tcBorders>
          </w:tcPr>
          <w:p w14:paraId="7A7AF4B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(0.00769)</w:t>
            </w:r>
          </w:p>
        </w:tc>
      </w:tr>
      <w:tr w:rsidR="0043710F" w14:paraId="19A6DF4C" w14:textId="77777777" w:rsidTr="00D20FCA">
        <w:trPr>
          <w:trHeight w:val="255"/>
          <w:jc w:val="center"/>
        </w:trPr>
        <w:tc>
          <w:tcPr>
            <w:tcW w:w="2240" w:type="dxa"/>
            <w:tcBorders>
              <w:top w:val="nil"/>
              <w:left w:val="nil"/>
              <w:bottom w:val="nil"/>
              <w:right w:val="nil"/>
            </w:tcBorders>
          </w:tcPr>
          <w:p w14:paraId="7372536D"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L2.</w:t>
            </w:r>
            <w:r>
              <w:rPr>
                <w:rFonts w:ascii="Times New Roman" w:eastAsia="Times New Roman" w:hAnsi="Times New Roman" w:cs="Times New Roman"/>
                <w:color w:val="000000"/>
                <w:sz w:val="18"/>
                <w:szCs w:val="18"/>
              </w:rPr>
              <w:t xml:space="preserve"> Total Risk</w:t>
            </w:r>
          </w:p>
        </w:tc>
        <w:tc>
          <w:tcPr>
            <w:tcW w:w="1588" w:type="dxa"/>
            <w:tcBorders>
              <w:top w:val="nil"/>
              <w:left w:val="nil"/>
              <w:bottom w:val="nil"/>
              <w:right w:val="nil"/>
            </w:tcBorders>
          </w:tcPr>
          <w:p w14:paraId="03F77FB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0.382***</w:t>
            </w:r>
          </w:p>
        </w:tc>
        <w:tc>
          <w:tcPr>
            <w:tcW w:w="1377" w:type="dxa"/>
            <w:tcBorders>
              <w:top w:val="nil"/>
              <w:left w:val="nil"/>
              <w:bottom w:val="nil"/>
              <w:right w:val="nil"/>
            </w:tcBorders>
          </w:tcPr>
          <w:p w14:paraId="48EBB14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0.365***</w:t>
            </w:r>
          </w:p>
        </w:tc>
        <w:tc>
          <w:tcPr>
            <w:tcW w:w="2661" w:type="dxa"/>
            <w:tcBorders>
              <w:top w:val="nil"/>
              <w:left w:val="nil"/>
              <w:bottom w:val="nil"/>
              <w:right w:val="nil"/>
            </w:tcBorders>
          </w:tcPr>
          <w:p w14:paraId="14FBC45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0.379***</w:t>
            </w:r>
          </w:p>
        </w:tc>
      </w:tr>
      <w:tr w:rsidR="0043710F" w14:paraId="40889550" w14:textId="77777777" w:rsidTr="00D20FCA">
        <w:trPr>
          <w:trHeight w:val="255"/>
          <w:jc w:val="center"/>
        </w:trPr>
        <w:tc>
          <w:tcPr>
            <w:tcW w:w="2240" w:type="dxa"/>
            <w:tcBorders>
              <w:top w:val="nil"/>
              <w:left w:val="nil"/>
              <w:bottom w:val="nil"/>
              <w:right w:val="nil"/>
            </w:tcBorders>
          </w:tcPr>
          <w:p w14:paraId="31D11CDC"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3E4CEAE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(0.00800)</w:t>
            </w:r>
          </w:p>
        </w:tc>
        <w:tc>
          <w:tcPr>
            <w:tcW w:w="1377" w:type="dxa"/>
            <w:tcBorders>
              <w:top w:val="nil"/>
              <w:left w:val="nil"/>
              <w:bottom w:val="nil"/>
              <w:right w:val="nil"/>
            </w:tcBorders>
          </w:tcPr>
          <w:p w14:paraId="27DB941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(0.00893)</w:t>
            </w:r>
          </w:p>
        </w:tc>
        <w:tc>
          <w:tcPr>
            <w:tcW w:w="2661" w:type="dxa"/>
            <w:tcBorders>
              <w:top w:val="nil"/>
              <w:left w:val="nil"/>
              <w:bottom w:val="nil"/>
              <w:right w:val="nil"/>
            </w:tcBorders>
          </w:tcPr>
          <w:p w14:paraId="2DCD858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(0.00568)</w:t>
            </w:r>
          </w:p>
        </w:tc>
      </w:tr>
      <w:tr w:rsidR="0043710F" w14:paraId="6CEBAF01" w14:textId="77777777" w:rsidTr="00D20FCA">
        <w:trPr>
          <w:trHeight w:val="255"/>
          <w:jc w:val="center"/>
        </w:trPr>
        <w:tc>
          <w:tcPr>
            <w:tcW w:w="2240" w:type="dxa"/>
            <w:tcBorders>
              <w:top w:val="nil"/>
              <w:left w:val="nil"/>
              <w:bottom w:val="nil"/>
              <w:right w:val="nil"/>
            </w:tcBorders>
          </w:tcPr>
          <w:p w14:paraId="52D4EEE9"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DUAL</w:t>
            </w:r>
          </w:p>
        </w:tc>
        <w:tc>
          <w:tcPr>
            <w:tcW w:w="1588" w:type="dxa"/>
            <w:tcBorders>
              <w:top w:val="nil"/>
              <w:left w:val="nil"/>
              <w:bottom w:val="nil"/>
              <w:right w:val="nil"/>
            </w:tcBorders>
          </w:tcPr>
          <w:p w14:paraId="4DDE3A1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0.0231***</w:t>
            </w:r>
          </w:p>
        </w:tc>
        <w:tc>
          <w:tcPr>
            <w:tcW w:w="1377" w:type="dxa"/>
            <w:tcBorders>
              <w:top w:val="nil"/>
              <w:left w:val="nil"/>
              <w:bottom w:val="nil"/>
              <w:right w:val="nil"/>
            </w:tcBorders>
          </w:tcPr>
          <w:p w14:paraId="6168195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0.0348***</w:t>
            </w:r>
          </w:p>
        </w:tc>
        <w:tc>
          <w:tcPr>
            <w:tcW w:w="2661" w:type="dxa"/>
            <w:tcBorders>
              <w:top w:val="nil"/>
              <w:left w:val="nil"/>
              <w:bottom w:val="nil"/>
              <w:right w:val="nil"/>
            </w:tcBorders>
          </w:tcPr>
          <w:p w14:paraId="71A1F2C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0.0235***</w:t>
            </w:r>
          </w:p>
        </w:tc>
      </w:tr>
      <w:tr w:rsidR="0043710F" w14:paraId="516496BB" w14:textId="77777777" w:rsidTr="00D20FCA">
        <w:trPr>
          <w:trHeight w:val="255"/>
          <w:jc w:val="center"/>
        </w:trPr>
        <w:tc>
          <w:tcPr>
            <w:tcW w:w="2240" w:type="dxa"/>
            <w:tcBorders>
              <w:top w:val="nil"/>
              <w:left w:val="nil"/>
              <w:bottom w:val="nil"/>
              <w:right w:val="nil"/>
            </w:tcBorders>
          </w:tcPr>
          <w:p w14:paraId="28A5BD2A"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7956BB3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(0.00565)</w:t>
            </w:r>
          </w:p>
        </w:tc>
        <w:tc>
          <w:tcPr>
            <w:tcW w:w="1377" w:type="dxa"/>
            <w:tcBorders>
              <w:top w:val="nil"/>
              <w:left w:val="nil"/>
              <w:bottom w:val="nil"/>
              <w:right w:val="nil"/>
            </w:tcBorders>
          </w:tcPr>
          <w:p w14:paraId="0F59075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(0.00627)</w:t>
            </w:r>
          </w:p>
        </w:tc>
        <w:tc>
          <w:tcPr>
            <w:tcW w:w="2661" w:type="dxa"/>
            <w:tcBorders>
              <w:top w:val="nil"/>
              <w:left w:val="nil"/>
              <w:bottom w:val="nil"/>
              <w:right w:val="nil"/>
            </w:tcBorders>
          </w:tcPr>
          <w:p w14:paraId="657B9734"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(0.00433)</w:t>
            </w:r>
          </w:p>
        </w:tc>
      </w:tr>
      <w:tr w:rsidR="0043710F" w14:paraId="23EFC58E" w14:textId="77777777" w:rsidTr="00D20FCA">
        <w:trPr>
          <w:trHeight w:val="255"/>
          <w:jc w:val="center"/>
        </w:trPr>
        <w:tc>
          <w:tcPr>
            <w:tcW w:w="2240" w:type="dxa"/>
            <w:tcBorders>
              <w:top w:val="nil"/>
              <w:left w:val="nil"/>
              <w:bottom w:val="nil"/>
              <w:right w:val="nil"/>
            </w:tcBorders>
          </w:tcPr>
          <w:p w14:paraId="1AF772E8" w14:textId="77777777" w:rsidR="0043710F" w:rsidRDefault="0043710F" w:rsidP="00D20FCA">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color w:val="000000"/>
                <w:sz w:val="18"/>
                <w:szCs w:val="18"/>
              </w:rPr>
              <w:t>RiskManagCom</w:t>
            </w:r>
            <w:proofErr w:type="spellEnd"/>
          </w:p>
        </w:tc>
        <w:tc>
          <w:tcPr>
            <w:tcW w:w="1588" w:type="dxa"/>
            <w:tcBorders>
              <w:top w:val="nil"/>
              <w:left w:val="nil"/>
              <w:bottom w:val="nil"/>
              <w:right w:val="nil"/>
            </w:tcBorders>
          </w:tcPr>
          <w:p w14:paraId="21FFE22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0.0779***</w:t>
            </w:r>
          </w:p>
        </w:tc>
        <w:tc>
          <w:tcPr>
            <w:tcW w:w="1377" w:type="dxa"/>
            <w:tcBorders>
              <w:top w:val="nil"/>
              <w:left w:val="nil"/>
              <w:bottom w:val="nil"/>
              <w:right w:val="nil"/>
            </w:tcBorders>
          </w:tcPr>
          <w:p w14:paraId="7093008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0.0773***</w:t>
            </w:r>
          </w:p>
        </w:tc>
        <w:tc>
          <w:tcPr>
            <w:tcW w:w="2661" w:type="dxa"/>
            <w:tcBorders>
              <w:top w:val="nil"/>
              <w:left w:val="nil"/>
              <w:bottom w:val="nil"/>
              <w:right w:val="nil"/>
            </w:tcBorders>
          </w:tcPr>
          <w:p w14:paraId="528719A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0.0764***</w:t>
            </w:r>
          </w:p>
        </w:tc>
      </w:tr>
      <w:tr w:rsidR="0043710F" w14:paraId="3B82723C" w14:textId="77777777" w:rsidTr="00D20FCA">
        <w:trPr>
          <w:trHeight w:val="255"/>
          <w:jc w:val="center"/>
        </w:trPr>
        <w:tc>
          <w:tcPr>
            <w:tcW w:w="2240" w:type="dxa"/>
            <w:tcBorders>
              <w:top w:val="nil"/>
              <w:left w:val="nil"/>
              <w:bottom w:val="nil"/>
              <w:right w:val="nil"/>
            </w:tcBorders>
          </w:tcPr>
          <w:p w14:paraId="407AA0AB"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3B728FE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(0.00545)</w:t>
            </w:r>
          </w:p>
        </w:tc>
        <w:tc>
          <w:tcPr>
            <w:tcW w:w="1377" w:type="dxa"/>
            <w:tcBorders>
              <w:top w:val="nil"/>
              <w:left w:val="nil"/>
              <w:bottom w:val="nil"/>
              <w:right w:val="nil"/>
            </w:tcBorders>
          </w:tcPr>
          <w:p w14:paraId="3508155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(0.00860)</w:t>
            </w:r>
          </w:p>
        </w:tc>
        <w:tc>
          <w:tcPr>
            <w:tcW w:w="2661" w:type="dxa"/>
            <w:tcBorders>
              <w:top w:val="nil"/>
              <w:left w:val="nil"/>
              <w:bottom w:val="nil"/>
              <w:right w:val="nil"/>
            </w:tcBorders>
          </w:tcPr>
          <w:p w14:paraId="12289FA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(0.00715)</w:t>
            </w:r>
          </w:p>
        </w:tc>
      </w:tr>
      <w:tr w:rsidR="0043710F" w14:paraId="12EADF3B" w14:textId="77777777" w:rsidTr="00D20FCA">
        <w:trPr>
          <w:trHeight w:val="255"/>
          <w:jc w:val="center"/>
        </w:trPr>
        <w:tc>
          <w:tcPr>
            <w:tcW w:w="2240" w:type="dxa"/>
            <w:tcBorders>
              <w:top w:val="nil"/>
              <w:left w:val="nil"/>
              <w:bottom w:val="nil"/>
              <w:right w:val="nil"/>
            </w:tcBorders>
          </w:tcPr>
          <w:p w14:paraId="16653F17"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BSIZE</w:t>
            </w:r>
          </w:p>
        </w:tc>
        <w:tc>
          <w:tcPr>
            <w:tcW w:w="1588" w:type="dxa"/>
            <w:tcBorders>
              <w:top w:val="nil"/>
              <w:left w:val="nil"/>
              <w:bottom w:val="nil"/>
              <w:right w:val="nil"/>
            </w:tcBorders>
          </w:tcPr>
          <w:p w14:paraId="4532204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–0.00111</w:t>
            </w:r>
          </w:p>
        </w:tc>
        <w:tc>
          <w:tcPr>
            <w:tcW w:w="1377" w:type="dxa"/>
            <w:tcBorders>
              <w:top w:val="nil"/>
              <w:left w:val="nil"/>
              <w:bottom w:val="nil"/>
              <w:right w:val="nil"/>
            </w:tcBorders>
          </w:tcPr>
          <w:p w14:paraId="2F0D5C9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0.0001 </w:t>
            </w:r>
          </w:p>
        </w:tc>
        <w:tc>
          <w:tcPr>
            <w:tcW w:w="2661" w:type="dxa"/>
            <w:tcBorders>
              <w:top w:val="nil"/>
              <w:left w:val="nil"/>
              <w:bottom w:val="nil"/>
              <w:right w:val="nil"/>
            </w:tcBorders>
          </w:tcPr>
          <w:p w14:paraId="2EA534E4"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–0.000643</w:t>
            </w:r>
          </w:p>
        </w:tc>
      </w:tr>
      <w:tr w:rsidR="0043710F" w14:paraId="5098011A" w14:textId="77777777" w:rsidTr="00D20FCA">
        <w:trPr>
          <w:trHeight w:val="255"/>
          <w:jc w:val="center"/>
        </w:trPr>
        <w:tc>
          <w:tcPr>
            <w:tcW w:w="2240" w:type="dxa"/>
            <w:tcBorders>
              <w:top w:val="nil"/>
              <w:left w:val="nil"/>
              <w:bottom w:val="nil"/>
              <w:right w:val="nil"/>
            </w:tcBorders>
          </w:tcPr>
          <w:p w14:paraId="57828A16"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45F85BE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(0.000767)</w:t>
            </w:r>
          </w:p>
        </w:tc>
        <w:tc>
          <w:tcPr>
            <w:tcW w:w="1377" w:type="dxa"/>
            <w:tcBorders>
              <w:top w:val="nil"/>
              <w:left w:val="nil"/>
              <w:bottom w:val="nil"/>
              <w:right w:val="nil"/>
            </w:tcBorders>
          </w:tcPr>
          <w:p w14:paraId="63EAE564"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(0.000570)</w:t>
            </w:r>
          </w:p>
        </w:tc>
        <w:tc>
          <w:tcPr>
            <w:tcW w:w="2661" w:type="dxa"/>
            <w:tcBorders>
              <w:top w:val="nil"/>
              <w:left w:val="nil"/>
              <w:bottom w:val="nil"/>
              <w:right w:val="nil"/>
            </w:tcBorders>
          </w:tcPr>
          <w:p w14:paraId="456F0EC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(0.000459)</w:t>
            </w:r>
          </w:p>
        </w:tc>
      </w:tr>
      <w:tr w:rsidR="0043710F" w14:paraId="0DA60EFC" w14:textId="77777777" w:rsidTr="00D20FCA">
        <w:trPr>
          <w:trHeight w:val="255"/>
          <w:jc w:val="center"/>
        </w:trPr>
        <w:tc>
          <w:tcPr>
            <w:tcW w:w="2240" w:type="dxa"/>
            <w:tcBorders>
              <w:top w:val="nil"/>
              <w:left w:val="nil"/>
              <w:bottom w:val="nil"/>
              <w:right w:val="nil"/>
            </w:tcBorders>
          </w:tcPr>
          <w:p w14:paraId="726F1D7B"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NEDS</w:t>
            </w:r>
          </w:p>
        </w:tc>
        <w:tc>
          <w:tcPr>
            <w:tcW w:w="1588" w:type="dxa"/>
            <w:tcBorders>
              <w:top w:val="nil"/>
              <w:left w:val="nil"/>
              <w:bottom w:val="nil"/>
              <w:right w:val="nil"/>
            </w:tcBorders>
          </w:tcPr>
          <w:p w14:paraId="2BCAEC2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0.0436</w:t>
            </w:r>
          </w:p>
        </w:tc>
        <w:tc>
          <w:tcPr>
            <w:tcW w:w="1377" w:type="dxa"/>
            <w:tcBorders>
              <w:top w:val="nil"/>
              <w:left w:val="nil"/>
              <w:bottom w:val="nil"/>
              <w:right w:val="nil"/>
            </w:tcBorders>
          </w:tcPr>
          <w:p w14:paraId="22D1459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0.0304</w:t>
            </w:r>
          </w:p>
        </w:tc>
        <w:tc>
          <w:tcPr>
            <w:tcW w:w="2661" w:type="dxa"/>
            <w:tcBorders>
              <w:top w:val="nil"/>
              <w:left w:val="nil"/>
              <w:bottom w:val="nil"/>
              <w:right w:val="nil"/>
            </w:tcBorders>
          </w:tcPr>
          <w:p w14:paraId="5167940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–0.00977</w:t>
            </w:r>
          </w:p>
        </w:tc>
      </w:tr>
      <w:tr w:rsidR="0043710F" w14:paraId="09E99DC7" w14:textId="77777777" w:rsidTr="00D20FCA">
        <w:trPr>
          <w:trHeight w:val="255"/>
          <w:jc w:val="center"/>
        </w:trPr>
        <w:tc>
          <w:tcPr>
            <w:tcW w:w="2240" w:type="dxa"/>
            <w:tcBorders>
              <w:top w:val="nil"/>
              <w:left w:val="nil"/>
              <w:bottom w:val="nil"/>
              <w:right w:val="nil"/>
            </w:tcBorders>
          </w:tcPr>
          <w:p w14:paraId="36998F7F"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3C22CC9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(0.0389)</w:t>
            </w:r>
          </w:p>
        </w:tc>
        <w:tc>
          <w:tcPr>
            <w:tcW w:w="1377" w:type="dxa"/>
            <w:tcBorders>
              <w:top w:val="nil"/>
              <w:left w:val="nil"/>
              <w:bottom w:val="nil"/>
              <w:right w:val="nil"/>
            </w:tcBorders>
          </w:tcPr>
          <w:p w14:paraId="1E0F5AF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(0.0333)</w:t>
            </w:r>
          </w:p>
        </w:tc>
        <w:tc>
          <w:tcPr>
            <w:tcW w:w="2661" w:type="dxa"/>
            <w:tcBorders>
              <w:top w:val="nil"/>
              <w:left w:val="nil"/>
              <w:bottom w:val="nil"/>
              <w:right w:val="nil"/>
            </w:tcBorders>
          </w:tcPr>
          <w:p w14:paraId="4E22036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(0.0304)</w:t>
            </w:r>
          </w:p>
        </w:tc>
      </w:tr>
      <w:tr w:rsidR="0043710F" w14:paraId="4BEB1C4B" w14:textId="77777777" w:rsidTr="00D20FCA">
        <w:trPr>
          <w:trHeight w:val="255"/>
          <w:jc w:val="center"/>
        </w:trPr>
        <w:tc>
          <w:tcPr>
            <w:tcW w:w="2240" w:type="dxa"/>
            <w:tcBorders>
              <w:top w:val="nil"/>
              <w:left w:val="nil"/>
              <w:bottom w:val="nil"/>
              <w:right w:val="nil"/>
            </w:tcBorders>
          </w:tcPr>
          <w:p w14:paraId="62568B78"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LEVERAGE</w:t>
            </w:r>
          </w:p>
        </w:tc>
        <w:tc>
          <w:tcPr>
            <w:tcW w:w="1588" w:type="dxa"/>
            <w:tcBorders>
              <w:top w:val="nil"/>
              <w:left w:val="nil"/>
              <w:bottom w:val="nil"/>
              <w:right w:val="nil"/>
            </w:tcBorders>
          </w:tcPr>
          <w:p w14:paraId="2D3172E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–0.0262*</w:t>
            </w:r>
          </w:p>
        </w:tc>
        <w:tc>
          <w:tcPr>
            <w:tcW w:w="1377" w:type="dxa"/>
            <w:tcBorders>
              <w:top w:val="nil"/>
              <w:left w:val="nil"/>
              <w:bottom w:val="nil"/>
              <w:right w:val="nil"/>
            </w:tcBorders>
          </w:tcPr>
          <w:p w14:paraId="5D12E35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–0.0444***</w:t>
            </w:r>
          </w:p>
        </w:tc>
        <w:tc>
          <w:tcPr>
            <w:tcW w:w="2661" w:type="dxa"/>
            <w:tcBorders>
              <w:top w:val="nil"/>
              <w:left w:val="nil"/>
              <w:bottom w:val="nil"/>
              <w:right w:val="nil"/>
            </w:tcBorders>
          </w:tcPr>
          <w:p w14:paraId="38A9248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–0.0404***</w:t>
            </w:r>
          </w:p>
        </w:tc>
      </w:tr>
      <w:tr w:rsidR="0043710F" w14:paraId="0096DDF4" w14:textId="77777777" w:rsidTr="00D20FCA">
        <w:trPr>
          <w:trHeight w:val="255"/>
          <w:jc w:val="center"/>
        </w:trPr>
        <w:tc>
          <w:tcPr>
            <w:tcW w:w="2240" w:type="dxa"/>
            <w:tcBorders>
              <w:top w:val="nil"/>
              <w:left w:val="nil"/>
              <w:bottom w:val="nil"/>
              <w:right w:val="nil"/>
            </w:tcBorders>
          </w:tcPr>
          <w:p w14:paraId="15A94D81"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1B0F02B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(0.0137)</w:t>
            </w:r>
          </w:p>
        </w:tc>
        <w:tc>
          <w:tcPr>
            <w:tcW w:w="1377" w:type="dxa"/>
            <w:tcBorders>
              <w:top w:val="nil"/>
              <w:left w:val="nil"/>
              <w:bottom w:val="nil"/>
              <w:right w:val="nil"/>
            </w:tcBorders>
          </w:tcPr>
          <w:p w14:paraId="29E6F5F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(0.0159)</w:t>
            </w:r>
          </w:p>
        </w:tc>
        <w:tc>
          <w:tcPr>
            <w:tcW w:w="2661" w:type="dxa"/>
            <w:tcBorders>
              <w:top w:val="nil"/>
              <w:left w:val="nil"/>
              <w:bottom w:val="nil"/>
              <w:right w:val="nil"/>
            </w:tcBorders>
          </w:tcPr>
          <w:p w14:paraId="1C76473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(0.0134)</w:t>
            </w:r>
          </w:p>
        </w:tc>
      </w:tr>
      <w:tr w:rsidR="0043710F" w14:paraId="3A7875C6" w14:textId="77777777" w:rsidTr="00D20FCA">
        <w:trPr>
          <w:trHeight w:val="255"/>
          <w:jc w:val="center"/>
        </w:trPr>
        <w:tc>
          <w:tcPr>
            <w:tcW w:w="2240" w:type="dxa"/>
            <w:tcBorders>
              <w:top w:val="nil"/>
              <w:left w:val="nil"/>
              <w:bottom w:val="nil"/>
              <w:right w:val="nil"/>
            </w:tcBorders>
          </w:tcPr>
          <w:p w14:paraId="36CD8C5E"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TOBIN’s Q</w:t>
            </w:r>
          </w:p>
        </w:tc>
        <w:tc>
          <w:tcPr>
            <w:tcW w:w="1588" w:type="dxa"/>
            <w:tcBorders>
              <w:top w:val="nil"/>
              <w:left w:val="nil"/>
              <w:bottom w:val="nil"/>
              <w:right w:val="nil"/>
            </w:tcBorders>
          </w:tcPr>
          <w:p w14:paraId="068ECAD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0.0212***</w:t>
            </w:r>
          </w:p>
        </w:tc>
        <w:tc>
          <w:tcPr>
            <w:tcW w:w="1377" w:type="dxa"/>
            <w:tcBorders>
              <w:top w:val="nil"/>
              <w:left w:val="nil"/>
              <w:bottom w:val="nil"/>
              <w:right w:val="nil"/>
            </w:tcBorders>
          </w:tcPr>
          <w:p w14:paraId="2F0967F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0.0206***</w:t>
            </w:r>
          </w:p>
        </w:tc>
        <w:tc>
          <w:tcPr>
            <w:tcW w:w="2661" w:type="dxa"/>
            <w:tcBorders>
              <w:top w:val="nil"/>
              <w:left w:val="nil"/>
              <w:bottom w:val="nil"/>
              <w:right w:val="nil"/>
            </w:tcBorders>
          </w:tcPr>
          <w:p w14:paraId="16E7176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0.0250***</w:t>
            </w:r>
          </w:p>
        </w:tc>
      </w:tr>
      <w:tr w:rsidR="0043710F" w14:paraId="06D868F5" w14:textId="77777777" w:rsidTr="00D20FCA">
        <w:trPr>
          <w:trHeight w:val="255"/>
          <w:jc w:val="center"/>
        </w:trPr>
        <w:tc>
          <w:tcPr>
            <w:tcW w:w="2240" w:type="dxa"/>
            <w:tcBorders>
              <w:top w:val="nil"/>
              <w:left w:val="nil"/>
              <w:bottom w:val="nil"/>
              <w:right w:val="nil"/>
            </w:tcBorders>
          </w:tcPr>
          <w:p w14:paraId="3A4AF3BD"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6875661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(0.00207)</w:t>
            </w:r>
          </w:p>
        </w:tc>
        <w:tc>
          <w:tcPr>
            <w:tcW w:w="1377" w:type="dxa"/>
            <w:tcBorders>
              <w:top w:val="nil"/>
              <w:left w:val="nil"/>
              <w:bottom w:val="nil"/>
              <w:right w:val="nil"/>
            </w:tcBorders>
          </w:tcPr>
          <w:p w14:paraId="7ADA3E5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(0.00268)</w:t>
            </w:r>
          </w:p>
        </w:tc>
        <w:tc>
          <w:tcPr>
            <w:tcW w:w="2661" w:type="dxa"/>
            <w:tcBorders>
              <w:top w:val="nil"/>
              <w:left w:val="nil"/>
              <w:bottom w:val="nil"/>
              <w:right w:val="nil"/>
            </w:tcBorders>
          </w:tcPr>
          <w:p w14:paraId="2195B1F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(0.00241)</w:t>
            </w:r>
          </w:p>
        </w:tc>
      </w:tr>
      <w:tr w:rsidR="0043710F" w14:paraId="68B43FEC" w14:textId="77777777" w:rsidTr="00D20FCA">
        <w:trPr>
          <w:trHeight w:val="255"/>
          <w:jc w:val="center"/>
        </w:trPr>
        <w:tc>
          <w:tcPr>
            <w:tcW w:w="2240" w:type="dxa"/>
            <w:tcBorders>
              <w:top w:val="nil"/>
              <w:left w:val="nil"/>
              <w:bottom w:val="nil"/>
              <w:right w:val="nil"/>
            </w:tcBorders>
          </w:tcPr>
          <w:p w14:paraId="373F42E4"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Political contribution</w:t>
            </w:r>
          </w:p>
        </w:tc>
        <w:tc>
          <w:tcPr>
            <w:tcW w:w="1588" w:type="dxa"/>
            <w:tcBorders>
              <w:top w:val="nil"/>
              <w:left w:val="nil"/>
              <w:bottom w:val="nil"/>
              <w:right w:val="nil"/>
            </w:tcBorders>
          </w:tcPr>
          <w:p w14:paraId="10F5EE0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–0.00491***</w:t>
            </w:r>
          </w:p>
        </w:tc>
        <w:tc>
          <w:tcPr>
            <w:tcW w:w="1377" w:type="dxa"/>
            <w:tcBorders>
              <w:top w:val="nil"/>
              <w:left w:val="nil"/>
              <w:bottom w:val="nil"/>
              <w:right w:val="nil"/>
            </w:tcBorders>
          </w:tcPr>
          <w:p w14:paraId="45B9948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–0.00375***</w:t>
            </w:r>
          </w:p>
        </w:tc>
        <w:tc>
          <w:tcPr>
            <w:tcW w:w="2661" w:type="dxa"/>
            <w:tcBorders>
              <w:top w:val="nil"/>
              <w:left w:val="nil"/>
              <w:bottom w:val="nil"/>
              <w:right w:val="nil"/>
            </w:tcBorders>
          </w:tcPr>
          <w:p w14:paraId="7B82EC6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–0.00541***</w:t>
            </w:r>
          </w:p>
        </w:tc>
      </w:tr>
      <w:tr w:rsidR="0043710F" w14:paraId="52C87D75" w14:textId="77777777" w:rsidTr="00D20FCA">
        <w:trPr>
          <w:trHeight w:val="255"/>
          <w:jc w:val="center"/>
        </w:trPr>
        <w:tc>
          <w:tcPr>
            <w:tcW w:w="2240" w:type="dxa"/>
            <w:tcBorders>
              <w:top w:val="nil"/>
              <w:left w:val="nil"/>
              <w:bottom w:val="nil"/>
              <w:right w:val="nil"/>
            </w:tcBorders>
          </w:tcPr>
          <w:p w14:paraId="66054189"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72B007D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(0.000802)</w:t>
            </w:r>
          </w:p>
        </w:tc>
        <w:tc>
          <w:tcPr>
            <w:tcW w:w="1377" w:type="dxa"/>
            <w:tcBorders>
              <w:top w:val="nil"/>
              <w:left w:val="nil"/>
              <w:bottom w:val="nil"/>
              <w:right w:val="nil"/>
            </w:tcBorders>
          </w:tcPr>
          <w:p w14:paraId="6629086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(0.00101)</w:t>
            </w:r>
          </w:p>
        </w:tc>
        <w:tc>
          <w:tcPr>
            <w:tcW w:w="2661" w:type="dxa"/>
            <w:tcBorders>
              <w:top w:val="nil"/>
              <w:left w:val="nil"/>
              <w:bottom w:val="nil"/>
              <w:right w:val="nil"/>
            </w:tcBorders>
          </w:tcPr>
          <w:p w14:paraId="4F3581F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(0.000736)</w:t>
            </w:r>
          </w:p>
        </w:tc>
      </w:tr>
      <w:tr w:rsidR="0043710F" w14:paraId="020D819B" w14:textId="77777777" w:rsidTr="00D20FCA">
        <w:trPr>
          <w:trHeight w:val="255"/>
          <w:jc w:val="center"/>
        </w:trPr>
        <w:tc>
          <w:tcPr>
            <w:tcW w:w="2240" w:type="dxa"/>
            <w:tcBorders>
              <w:top w:val="nil"/>
              <w:left w:val="nil"/>
              <w:bottom w:val="nil"/>
              <w:right w:val="nil"/>
            </w:tcBorders>
          </w:tcPr>
          <w:p w14:paraId="7081D455"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REGQUALITY</w:t>
            </w:r>
          </w:p>
        </w:tc>
        <w:tc>
          <w:tcPr>
            <w:tcW w:w="1588" w:type="dxa"/>
            <w:tcBorders>
              <w:top w:val="nil"/>
              <w:left w:val="nil"/>
              <w:bottom w:val="nil"/>
              <w:right w:val="nil"/>
            </w:tcBorders>
          </w:tcPr>
          <w:p w14:paraId="3FBBB11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–0.278***</w:t>
            </w:r>
          </w:p>
        </w:tc>
        <w:tc>
          <w:tcPr>
            <w:tcW w:w="1377" w:type="dxa"/>
            <w:tcBorders>
              <w:top w:val="nil"/>
              <w:left w:val="nil"/>
              <w:bottom w:val="nil"/>
              <w:right w:val="nil"/>
            </w:tcBorders>
          </w:tcPr>
          <w:p w14:paraId="1E86D00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2661" w:type="dxa"/>
            <w:tcBorders>
              <w:top w:val="nil"/>
              <w:left w:val="nil"/>
              <w:bottom w:val="nil"/>
              <w:right w:val="nil"/>
            </w:tcBorders>
          </w:tcPr>
          <w:p w14:paraId="34E64C6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r>
      <w:tr w:rsidR="0043710F" w14:paraId="289B0DFA" w14:textId="77777777" w:rsidTr="00D20FCA">
        <w:trPr>
          <w:trHeight w:val="255"/>
          <w:jc w:val="center"/>
        </w:trPr>
        <w:tc>
          <w:tcPr>
            <w:tcW w:w="2240" w:type="dxa"/>
            <w:tcBorders>
              <w:top w:val="nil"/>
              <w:left w:val="nil"/>
              <w:bottom w:val="nil"/>
              <w:right w:val="nil"/>
            </w:tcBorders>
          </w:tcPr>
          <w:p w14:paraId="5B31D2A7"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216B251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(0.0251)</w:t>
            </w:r>
          </w:p>
        </w:tc>
        <w:tc>
          <w:tcPr>
            <w:tcW w:w="1377" w:type="dxa"/>
            <w:tcBorders>
              <w:top w:val="nil"/>
              <w:left w:val="nil"/>
              <w:bottom w:val="nil"/>
              <w:right w:val="nil"/>
            </w:tcBorders>
          </w:tcPr>
          <w:p w14:paraId="267BAF3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2661" w:type="dxa"/>
            <w:tcBorders>
              <w:top w:val="nil"/>
              <w:left w:val="nil"/>
              <w:bottom w:val="nil"/>
              <w:right w:val="nil"/>
            </w:tcBorders>
          </w:tcPr>
          <w:p w14:paraId="71FD971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r>
      <w:tr w:rsidR="0043710F" w14:paraId="13CFA560" w14:textId="77777777" w:rsidTr="00D20FCA">
        <w:trPr>
          <w:trHeight w:val="255"/>
          <w:jc w:val="center"/>
        </w:trPr>
        <w:tc>
          <w:tcPr>
            <w:tcW w:w="2240" w:type="dxa"/>
            <w:tcBorders>
              <w:top w:val="nil"/>
              <w:left w:val="nil"/>
              <w:bottom w:val="nil"/>
              <w:right w:val="nil"/>
            </w:tcBorders>
          </w:tcPr>
          <w:p w14:paraId="5F73EC96"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ACI</w:t>
            </w:r>
          </w:p>
        </w:tc>
        <w:tc>
          <w:tcPr>
            <w:tcW w:w="1588" w:type="dxa"/>
            <w:tcBorders>
              <w:top w:val="nil"/>
              <w:left w:val="nil"/>
              <w:bottom w:val="nil"/>
              <w:right w:val="nil"/>
            </w:tcBorders>
          </w:tcPr>
          <w:p w14:paraId="7D481C3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–0.0830***</w:t>
            </w:r>
          </w:p>
        </w:tc>
        <w:tc>
          <w:tcPr>
            <w:tcW w:w="1377" w:type="dxa"/>
            <w:tcBorders>
              <w:top w:val="nil"/>
              <w:left w:val="nil"/>
              <w:bottom w:val="nil"/>
              <w:right w:val="nil"/>
            </w:tcBorders>
          </w:tcPr>
          <w:p w14:paraId="527069F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–0.0955***</w:t>
            </w:r>
          </w:p>
        </w:tc>
        <w:tc>
          <w:tcPr>
            <w:tcW w:w="2661" w:type="dxa"/>
            <w:tcBorders>
              <w:top w:val="nil"/>
              <w:left w:val="nil"/>
              <w:bottom w:val="nil"/>
              <w:right w:val="nil"/>
            </w:tcBorders>
          </w:tcPr>
          <w:p w14:paraId="3D9EE54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–0.0918***</w:t>
            </w:r>
          </w:p>
        </w:tc>
      </w:tr>
      <w:tr w:rsidR="0043710F" w14:paraId="1B7C1BC4" w14:textId="77777777" w:rsidTr="00D20FCA">
        <w:trPr>
          <w:trHeight w:val="255"/>
          <w:jc w:val="center"/>
        </w:trPr>
        <w:tc>
          <w:tcPr>
            <w:tcW w:w="2240" w:type="dxa"/>
            <w:tcBorders>
              <w:top w:val="nil"/>
              <w:left w:val="nil"/>
              <w:bottom w:val="nil"/>
              <w:right w:val="nil"/>
            </w:tcBorders>
          </w:tcPr>
          <w:p w14:paraId="200804A8"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6EA75E0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(0.0167)</w:t>
            </w:r>
          </w:p>
        </w:tc>
        <w:tc>
          <w:tcPr>
            <w:tcW w:w="1377" w:type="dxa"/>
            <w:tcBorders>
              <w:top w:val="nil"/>
              <w:left w:val="nil"/>
              <w:bottom w:val="nil"/>
              <w:right w:val="nil"/>
            </w:tcBorders>
          </w:tcPr>
          <w:p w14:paraId="25CEE07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(0.0122)</w:t>
            </w:r>
          </w:p>
        </w:tc>
        <w:tc>
          <w:tcPr>
            <w:tcW w:w="2661" w:type="dxa"/>
            <w:tcBorders>
              <w:top w:val="nil"/>
              <w:left w:val="nil"/>
              <w:bottom w:val="nil"/>
              <w:right w:val="nil"/>
            </w:tcBorders>
          </w:tcPr>
          <w:p w14:paraId="0C86692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(0.0119)</w:t>
            </w:r>
          </w:p>
        </w:tc>
      </w:tr>
      <w:tr w:rsidR="0043710F" w14:paraId="6863D2F5" w14:textId="77777777" w:rsidTr="00D20FCA">
        <w:trPr>
          <w:trHeight w:val="255"/>
          <w:jc w:val="center"/>
        </w:trPr>
        <w:tc>
          <w:tcPr>
            <w:tcW w:w="2240" w:type="dxa"/>
            <w:tcBorders>
              <w:top w:val="nil"/>
              <w:left w:val="nil"/>
              <w:bottom w:val="nil"/>
              <w:right w:val="nil"/>
            </w:tcBorders>
          </w:tcPr>
          <w:p w14:paraId="0341DC96"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NBM</w:t>
            </w:r>
          </w:p>
        </w:tc>
        <w:tc>
          <w:tcPr>
            <w:tcW w:w="1588" w:type="dxa"/>
            <w:tcBorders>
              <w:top w:val="nil"/>
              <w:left w:val="nil"/>
              <w:bottom w:val="nil"/>
              <w:right w:val="nil"/>
            </w:tcBorders>
          </w:tcPr>
          <w:p w14:paraId="10B82AA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–0.00207***</w:t>
            </w:r>
          </w:p>
        </w:tc>
        <w:tc>
          <w:tcPr>
            <w:tcW w:w="1377" w:type="dxa"/>
            <w:tcBorders>
              <w:top w:val="nil"/>
              <w:left w:val="nil"/>
              <w:bottom w:val="nil"/>
              <w:right w:val="nil"/>
            </w:tcBorders>
          </w:tcPr>
          <w:p w14:paraId="044A13E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–0.000934**</w:t>
            </w:r>
          </w:p>
        </w:tc>
        <w:tc>
          <w:tcPr>
            <w:tcW w:w="2661" w:type="dxa"/>
            <w:tcBorders>
              <w:top w:val="nil"/>
              <w:left w:val="nil"/>
              <w:bottom w:val="nil"/>
              <w:right w:val="nil"/>
            </w:tcBorders>
          </w:tcPr>
          <w:p w14:paraId="28EB5D3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–0.00189***</w:t>
            </w:r>
          </w:p>
        </w:tc>
      </w:tr>
      <w:tr w:rsidR="0043710F" w14:paraId="29C2F5BB" w14:textId="77777777" w:rsidTr="00D20FCA">
        <w:trPr>
          <w:trHeight w:val="255"/>
          <w:jc w:val="center"/>
        </w:trPr>
        <w:tc>
          <w:tcPr>
            <w:tcW w:w="2240" w:type="dxa"/>
            <w:tcBorders>
              <w:top w:val="nil"/>
              <w:left w:val="nil"/>
              <w:bottom w:val="nil"/>
              <w:right w:val="nil"/>
            </w:tcBorders>
          </w:tcPr>
          <w:p w14:paraId="58A0E1E3"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2F0695F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(0.000518)</w:t>
            </w:r>
          </w:p>
        </w:tc>
        <w:tc>
          <w:tcPr>
            <w:tcW w:w="1377" w:type="dxa"/>
            <w:tcBorders>
              <w:top w:val="nil"/>
              <w:left w:val="nil"/>
              <w:bottom w:val="nil"/>
              <w:right w:val="nil"/>
            </w:tcBorders>
          </w:tcPr>
          <w:p w14:paraId="2AB4BA3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(0.000443)</w:t>
            </w:r>
          </w:p>
        </w:tc>
        <w:tc>
          <w:tcPr>
            <w:tcW w:w="2661" w:type="dxa"/>
            <w:tcBorders>
              <w:top w:val="nil"/>
              <w:left w:val="nil"/>
              <w:bottom w:val="nil"/>
              <w:right w:val="nil"/>
            </w:tcBorders>
          </w:tcPr>
          <w:p w14:paraId="7257B4E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(0.000664)</w:t>
            </w:r>
          </w:p>
        </w:tc>
      </w:tr>
      <w:tr w:rsidR="0043710F" w14:paraId="49375C34" w14:textId="77777777" w:rsidTr="00D20FCA">
        <w:trPr>
          <w:trHeight w:val="255"/>
          <w:jc w:val="center"/>
        </w:trPr>
        <w:tc>
          <w:tcPr>
            <w:tcW w:w="2240" w:type="dxa"/>
            <w:tcBorders>
              <w:top w:val="nil"/>
              <w:left w:val="nil"/>
              <w:bottom w:val="nil"/>
              <w:right w:val="nil"/>
            </w:tcBorders>
          </w:tcPr>
          <w:p w14:paraId="3759C041"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GD</w:t>
            </w:r>
          </w:p>
        </w:tc>
        <w:tc>
          <w:tcPr>
            <w:tcW w:w="1588" w:type="dxa"/>
            <w:tcBorders>
              <w:top w:val="nil"/>
              <w:left w:val="nil"/>
              <w:bottom w:val="nil"/>
              <w:right w:val="nil"/>
            </w:tcBorders>
          </w:tcPr>
          <w:p w14:paraId="093155B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–0.0373***</w:t>
            </w:r>
          </w:p>
        </w:tc>
        <w:tc>
          <w:tcPr>
            <w:tcW w:w="1377" w:type="dxa"/>
            <w:tcBorders>
              <w:top w:val="nil"/>
              <w:left w:val="nil"/>
              <w:bottom w:val="nil"/>
              <w:right w:val="nil"/>
            </w:tcBorders>
          </w:tcPr>
          <w:p w14:paraId="44B2B1C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–0.0187</w:t>
            </w:r>
          </w:p>
        </w:tc>
        <w:tc>
          <w:tcPr>
            <w:tcW w:w="2661" w:type="dxa"/>
            <w:tcBorders>
              <w:top w:val="nil"/>
              <w:left w:val="nil"/>
              <w:bottom w:val="nil"/>
              <w:right w:val="nil"/>
            </w:tcBorders>
          </w:tcPr>
          <w:p w14:paraId="165B577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–0.0560**</w:t>
            </w:r>
          </w:p>
        </w:tc>
      </w:tr>
      <w:tr w:rsidR="0043710F" w14:paraId="092148DE" w14:textId="77777777" w:rsidTr="00D20FCA">
        <w:trPr>
          <w:trHeight w:val="255"/>
          <w:jc w:val="center"/>
        </w:trPr>
        <w:tc>
          <w:tcPr>
            <w:tcW w:w="2240" w:type="dxa"/>
            <w:tcBorders>
              <w:top w:val="nil"/>
              <w:left w:val="nil"/>
              <w:bottom w:val="nil"/>
              <w:right w:val="nil"/>
            </w:tcBorders>
          </w:tcPr>
          <w:p w14:paraId="6BD906E9"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7FEB188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(0.0124)</w:t>
            </w:r>
          </w:p>
        </w:tc>
        <w:tc>
          <w:tcPr>
            <w:tcW w:w="1377" w:type="dxa"/>
            <w:tcBorders>
              <w:top w:val="nil"/>
              <w:left w:val="nil"/>
              <w:bottom w:val="nil"/>
              <w:right w:val="nil"/>
            </w:tcBorders>
          </w:tcPr>
          <w:p w14:paraId="79198F1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(0.0168)</w:t>
            </w:r>
          </w:p>
        </w:tc>
        <w:tc>
          <w:tcPr>
            <w:tcW w:w="2661" w:type="dxa"/>
            <w:tcBorders>
              <w:top w:val="nil"/>
              <w:left w:val="nil"/>
              <w:bottom w:val="nil"/>
              <w:right w:val="nil"/>
            </w:tcBorders>
          </w:tcPr>
          <w:p w14:paraId="64937CA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(0.0260)</w:t>
            </w:r>
          </w:p>
        </w:tc>
      </w:tr>
      <w:tr w:rsidR="0043710F" w14:paraId="556495B0" w14:textId="77777777" w:rsidTr="00D20FCA">
        <w:trPr>
          <w:trHeight w:val="255"/>
          <w:jc w:val="center"/>
        </w:trPr>
        <w:tc>
          <w:tcPr>
            <w:tcW w:w="2240" w:type="dxa"/>
            <w:tcBorders>
              <w:top w:val="nil"/>
              <w:left w:val="nil"/>
              <w:bottom w:val="nil"/>
              <w:right w:val="nil"/>
            </w:tcBorders>
          </w:tcPr>
          <w:p w14:paraId="5CF52358"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LOGTSEC</w:t>
            </w:r>
          </w:p>
        </w:tc>
        <w:tc>
          <w:tcPr>
            <w:tcW w:w="1588" w:type="dxa"/>
            <w:tcBorders>
              <w:top w:val="nil"/>
              <w:left w:val="nil"/>
              <w:bottom w:val="nil"/>
              <w:right w:val="nil"/>
            </w:tcBorders>
          </w:tcPr>
          <w:p w14:paraId="4359D7B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–0.0316***</w:t>
            </w:r>
          </w:p>
        </w:tc>
        <w:tc>
          <w:tcPr>
            <w:tcW w:w="1377" w:type="dxa"/>
            <w:tcBorders>
              <w:top w:val="nil"/>
              <w:left w:val="nil"/>
              <w:bottom w:val="nil"/>
              <w:right w:val="nil"/>
            </w:tcBorders>
          </w:tcPr>
          <w:p w14:paraId="68B62F4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–0.0255***</w:t>
            </w:r>
          </w:p>
        </w:tc>
        <w:tc>
          <w:tcPr>
            <w:tcW w:w="2661" w:type="dxa"/>
            <w:tcBorders>
              <w:top w:val="nil"/>
              <w:left w:val="nil"/>
              <w:bottom w:val="nil"/>
              <w:right w:val="nil"/>
            </w:tcBorders>
          </w:tcPr>
          <w:p w14:paraId="304154F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–0.0335***</w:t>
            </w:r>
          </w:p>
        </w:tc>
      </w:tr>
      <w:tr w:rsidR="0043710F" w14:paraId="3C2D5CBE" w14:textId="77777777" w:rsidTr="00D20FCA">
        <w:trPr>
          <w:trHeight w:val="255"/>
          <w:jc w:val="center"/>
        </w:trPr>
        <w:tc>
          <w:tcPr>
            <w:tcW w:w="2240" w:type="dxa"/>
            <w:tcBorders>
              <w:top w:val="nil"/>
              <w:left w:val="nil"/>
              <w:bottom w:val="nil"/>
              <w:right w:val="nil"/>
            </w:tcBorders>
          </w:tcPr>
          <w:p w14:paraId="0ECF6F9C"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46F9720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(0.00413)</w:t>
            </w:r>
          </w:p>
        </w:tc>
        <w:tc>
          <w:tcPr>
            <w:tcW w:w="1377" w:type="dxa"/>
            <w:tcBorders>
              <w:top w:val="nil"/>
              <w:left w:val="nil"/>
              <w:bottom w:val="nil"/>
              <w:right w:val="nil"/>
            </w:tcBorders>
          </w:tcPr>
          <w:p w14:paraId="6A97BBB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(0.00299)</w:t>
            </w:r>
          </w:p>
        </w:tc>
        <w:tc>
          <w:tcPr>
            <w:tcW w:w="2661" w:type="dxa"/>
            <w:tcBorders>
              <w:top w:val="nil"/>
              <w:left w:val="nil"/>
              <w:bottom w:val="nil"/>
              <w:right w:val="nil"/>
            </w:tcBorders>
          </w:tcPr>
          <w:p w14:paraId="5A0991D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(0.00476)</w:t>
            </w:r>
          </w:p>
        </w:tc>
      </w:tr>
      <w:tr w:rsidR="0043710F" w14:paraId="42C69BC0" w14:textId="77777777" w:rsidTr="00D20FCA">
        <w:trPr>
          <w:trHeight w:val="255"/>
          <w:jc w:val="center"/>
        </w:trPr>
        <w:tc>
          <w:tcPr>
            <w:tcW w:w="2240" w:type="dxa"/>
            <w:tcBorders>
              <w:top w:val="nil"/>
              <w:left w:val="nil"/>
              <w:bottom w:val="nil"/>
              <w:right w:val="nil"/>
            </w:tcBorders>
          </w:tcPr>
          <w:p w14:paraId="334BCB3A"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ROA</w:t>
            </w:r>
          </w:p>
        </w:tc>
        <w:tc>
          <w:tcPr>
            <w:tcW w:w="1588" w:type="dxa"/>
            <w:tcBorders>
              <w:top w:val="nil"/>
              <w:left w:val="nil"/>
              <w:bottom w:val="nil"/>
              <w:right w:val="nil"/>
            </w:tcBorders>
          </w:tcPr>
          <w:p w14:paraId="7DC0409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0.0779***</w:t>
            </w:r>
          </w:p>
        </w:tc>
        <w:tc>
          <w:tcPr>
            <w:tcW w:w="1377" w:type="dxa"/>
            <w:tcBorders>
              <w:top w:val="nil"/>
              <w:left w:val="nil"/>
              <w:bottom w:val="nil"/>
              <w:right w:val="nil"/>
            </w:tcBorders>
          </w:tcPr>
          <w:p w14:paraId="537BD15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0.106***</w:t>
            </w:r>
          </w:p>
        </w:tc>
        <w:tc>
          <w:tcPr>
            <w:tcW w:w="2661" w:type="dxa"/>
            <w:tcBorders>
              <w:top w:val="nil"/>
              <w:left w:val="nil"/>
              <w:bottom w:val="nil"/>
              <w:right w:val="nil"/>
            </w:tcBorders>
          </w:tcPr>
          <w:p w14:paraId="501B4F8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0.0632***</w:t>
            </w:r>
          </w:p>
        </w:tc>
      </w:tr>
      <w:tr w:rsidR="0043710F" w14:paraId="54810956" w14:textId="77777777" w:rsidTr="00D20FCA">
        <w:trPr>
          <w:trHeight w:val="255"/>
          <w:jc w:val="center"/>
        </w:trPr>
        <w:tc>
          <w:tcPr>
            <w:tcW w:w="2240" w:type="dxa"/>
            <w:tcBorders>
              <w:top w:val="nil"/>
              <w:left w:val="nil"/>
              <w:bottom w:val="nil"/>
              <w:right w:val="nil"/>
            </w:tcBorders>
          </w:tcPr>
          <w:p w14:paraId="5851E6F2"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5915B5B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(0.0297)</w:t>
            </w:r>
          </w:p>
        </w:tc>
        <w:tc>
          <w:tcPr>
            <w:tcW w:w="1377" w:type="dxa"/>
            <w:tcBorders>
              <w:top w:val="nil"/>
              <w:left w:val="nil"/>
              <w:bottom w:val="nil"/>
              <w:right w:val="nil"/>
            </w:tcBorders>
          </w:tcPr>
          <w:p w14:paraId="30E92B9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(0.0169)</w:t>
            </w:r>
          </w:p>
        </w:tc>
        <w:tc>
          <w:tcPr>
            <w:tcW w:w="2661" w:type="dxa"/>
            <w:tcBorders>
              <w:top w:val="nil"/>
              <w:left w:val="nil"/>
              <w:bottom w:val="nil"/>
              <w:right w:val="nil"/>
            </w:tcBorders>
          </w:tcPr>
          <w:p w14:paraId="7C39E7D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(0.0222)</w:t>
            </w:r>
          </w:p>
        </w:tc>
      </w:tr>
      <w:tr w:rsidR="0043710F" w14:paraId="0193DB4A" w14:textId="77777777" w:rsidTr="00D20FCA">
        <w:trPr>
          <w:trHeight w:val="255"/>
          <w:jc w:val="center"/>
        </w:trPr>
        <w:tc>
          <w:tcPr>
            <w:tcW w:w="2240" w:type="dxa"/>
            <w:tcBorders>
              <w:top w:val="nil"/>
              <w:left w:val="nil"/>
              <w:bottom w:val="nil"/>
              <w:right w:val="nil"/>
            </w:tcBorders>
          </w:tcPr>
          <w:p w14:paraId="7550126A" w14:textId="77777777" w:rsidR="0043710F" w:rsidRDefault="0043710F" w:rsidP="00D20FCA">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RandD</w:t>
            </w:r>
            <w:proofErr w:type="spellEnd"/>
          </w:p>
        </w:tc>
        <w:tc>
          <w:tcPr>
            <w:tcW w:w="1588" w:type="dxa"/>
            <w:tcBorders>
              <w:top w:val="nil"/>
              <w:left w:val="nil"/>
              <w:bottom w:val="nil"/>
              <w:right w:val="nil"/>
            </w:tcBorders>
          </w:tcPr>
          <w:p w14:paraId="1BDF551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–0.00129</w:t>
            </w:r>
          </w:p>
        </w:tc>
        <w:tc>
          <w:tcPr>
            <w:tcW w:w="1377" w:type="dxa"/>
            <w:tcBorders>
              <w:top w:val="nil"/>
              <w:left w:val="nil"/>
              <w:bottom w:val="nil"/>
              <w:right w:val="nil"/>
            </w:tcBorders>
          </w:tcPr>
          <w:p w14:paraId="61D0DC8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0.000297</w:t>
            </w:r>
          </w:p>
        </w:tc>
        <w:tc>
          <w:tcPr>
            <w:tcW w:w="2661" w:type="dxa"/>
            <w:tcBorders>
              <w:top w:val="nil"/>
              <w:left w:val="nil"/>
              <w:bottom w:val="nil"/>
              <w:right w:val="nil"/>
            </w:tcBorders>
          </w:tcPr>
          <w:p w14:paraId="24A8FA3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0.000295</w:t>
            </w:r>
          </w:p>
        </w:tc>
      </w:tr>
      <w:tr w:rsidR="0043710F" w14:paraId="7375FED9" w14:textId="77777777" w:rsidTr="00D20FCA">
        <w:trPr>
          <w:trHeight w:val="255"/>
          <w:jc w:val="center"/>
        </w:trPr>
        <w:tc>
          <w:tcPr>
            <w:tcW w:w="2240" w:type="dxa"/>
            <w:tcBorders>
              <w:top w:val="nil"/>
              <w:left w:val="nil"/>
              <w:bottom w:val="nil"/>
              <w:right w:val="nil"/>
            </w:tcBorders>
          </w:tcPr>
          <w:p w14:paraId="2050480D"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42E8EDF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(0.00183)</w:t>
            </w:r>
          </w:p>
        </w:tc>
        <w:tc>
          <w:tcPr>
            <w:tcW w:w="1377" w:type="dxa"/>
            <w:tcBorders>
              <w:top w:val="nil"/>
              <w:left w:val="nil"/>
              <w:bottom w:val="nil"/>
              <w:right w:val="nil"/>
            </w:tcBorders>
          </w:tcPr>
          <w:p w14:paraId="7CFE20D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(0.00212)</w:t>
            </w:r>
          </w:p>
        </w:tc>
        <w:tc>
          <w:tcPr>
            <w:tcW w:w="2661" w:type="dxa"/>
            <w:tcBorders>
              <w:top w:val="nil"/>
              <w:left w:val="nil"/>
              <w:bottom w:val="nil"/>
              <w:right w:val="nil"/>
            </w:tcBorders>
          </w:tcPr>
          <w:p w14:paraId="3C3FB7A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(0.00202)</w:t>
            </w:r>
          </w:p>
        </w:tc>
      </w:tr>
      <w:tr w:rsidR="0043710F" w14:paraId="31FB9045" w14:textId="77777777" w:rsidTr="00D20FCA">
        <w:trPr>
          <w:trHeight w:val="255"/>
          <w:jc w:val="center"/>
        </w:trPr>
        <w:tc>
          <w:tcPr>
            <w:tcW w:w="2240" w:type="dxa"/>
            <w:tcBorders>
              <w:top w:val="nil"/>
              <w:left w:val="nil"/>
              <w:bottom w:val="nil"/>
              <w:right w:val="nil"/>
            </w:tcBorders>
          </w:tcPr>
          <w:p w14:paraId="10BEC1F9"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SIZE</w:t>
            </w:r>
          </w:p>
        </w:tc>
        <w:tc>
          <w:tcPr>
            <w:tcW w:w="1588" w:type="dxa"/>
            <w:tcBorders>
              <w:top w:val="nil"/>
              <w:left w:val="nil"/>
              <w:bottom w:val="nil"/>
              <w:right w:val="nil"/>
            </w:tcBorders>
          </w:tcPr>
          <w:p w14:paraId="012419B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0.0395***</w:t>
            </w:r>
          </w:p>
        </w:tc>
        <w:tc>
          <w:tcPr>
            <w:tcW w:w="1377" w:type="dxa"/>
            <w:tcBorders>
              <w:top w:val="nil"/>
              <w:left w:val="nil"/>
              <w:bottom w:val="nil"/>
              <w:right w:val="nil"/>
            </w:tcBorders>
          </w:tcPr>
          <w:p w14:paraId="60FC4EE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0.0210***</w:t>
            </w:r>
          </w:p>
        </w:tc>
        <w:tc>
          <w:tcPr>
            <w:tcW w:w="2661" w:type="dxa"/>
            <w:tcBorders>
              <w:top w:val="nil"/>
              <w:left w:val="nil"/>
              <w:bottom w:val="nil"/>
              <w:right w:val="nil"/>
            </w:tcBorders>
          </w:tcPr>
          <w:p w14:paraId="4A6C260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0.0353***</w:t>
            </w:r>
          </w:p>
        </w:tc>
      </w:tr>
      <w:tr w:rsidR="0043710F" w14:paraId="27EBF2D4" w14:textId="77777777" w:rsidTr="00D20FCA">
        <w:trPr>
          <w:trHeight w:val="255"/>
          <w:jc w:val="center"/>
        </w:trPr>
        <w:tc>
          <w:tcPr>
            <w:tcW w:w="2240" w:type="dxa"/>
            <w:tcBorders>
              <w:top w:val="nil"/>
              <w:left w:val="nil"/>
              <w:bottom w:val="nil"/>
              <w:right w:val="nil"/>
            </w:tcBorders>
          </w:tcPr>
          <w:p w14:paraId="1ADA639C"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472C288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(0.00755)</w:t>
            </w:r>
          </w:p>
        </w:tc>
        <w:tc>
          <w:tcPr>
            <w:tcW w:w="1377" w:type="dxa"/>
            <w:tcBorders>
              <w:top w:val="nil"/>
              <w:left w:val="nil"/>
              <w:bottom w:val="nil"/>
              <w:right w:val="nil"/>
            </w:tcBorders>
          </w:tcPr>
          <w:p w14:paraId="041B4FC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(0.00793)</w:t>
            </w:r>
          </w:p>
        </w:tc>
        <w:tc>
          <w:tcPr>
            <w:tcW w:w="2661" w:type="dxa"/>
            <w:tcBorders>
              <w:top w:val="nil"/>
              <w:left w:val="nil"/>
              <w:bottom w:val="nil"/>
              <w:right w:val="nil"/>
            </w:tcBorders>
          </w:tcPr>
          <w:p w14:paraId="26D080D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(0.00701)</w:t>
            </w:r>
          </w:p>
        </w:tc>
      </w:tr>
      <w:tr w:rsidR="0043710F" w14:paraId="229BB813" w14:textId="77777777" w:rsidTr="00D20FCA">
        <w:trPr>
          <w:trHeight w:val="255"/>
          <w:jc w:val="center"/>
        </w:trPr>
        <w:tc>
          <w:tcPr>
            <w:tcW w:w="2240" w:type="dxa"/>
            <w:tcBorders>
              <w:top w:val="nil"/>
              <w:left w:val="nil"/>
              <w:bottom w:val="nil"/>
              <w:right w:val="nil"/>
            </w:tcBorders>
          </w:tcPr>
          <w:p w14:paraId="21CF7B5F"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RULEOFLAW</w:t>
            </w:r>
          </w:p>
        </w:tc>
        <w:tc>
          <w:tcPr>
            <w:tcW w:w="1588" w:type="dxa"/>
            <w:tcBorders>
              <w:top w:val="nil"/>
              <w:left w:val="nil"/>
              <w:bottom w:val="nil"/>
              <w:right w:val="nil"/>
            </w:tcBorders>
          </w:tcPr>
          <w:p w14:paraId="2FBCA28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377" w:type="dxa"/>
            <w:tcBorders>
              <w:top w:val="nil"/>
              <w:left w:val="nil"/>
              <w:bottom w:val="nil"/>
              <w:right w:val="nil"/>
            </w:tcBorders>
          </w:tcPr>
          <w:p w14:paraId="72B33B8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–0.374***</w:t>
            </w:r>
          </w:p>
        </w:tc>
        <w:tc>
          <w:tcPr>
            <w:tcW w:w="2661" w:type="dxa"/>
            <w:tcBorders>
              <w:top w:val="nil"/>
              <w:left w:val="nil"/>
              <w:bottom w:val="nil"/>
              <w:right w:val="nil"/>
            </w:tcBorders>
          </w:tcPr>
          <w:p w14:paraId="60FE9B6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r>
      <w:tr w:rsidR="0043710F" w14:paraId="7BD36A08" w14:textId="77777777" w:rsidTr="00D20FCA">
        <w:trPr>
          <w:trHeight w:val="255"/>
          <w:jc w:val="center"/>
        </w:trPr>
        <w:tc>
          <w:tcPr>
            <w:tcW w:w="2240" w:type="dxa"/>
            <w:tcBorders>
              <w:top w:val="nil"/>
              <w:left w:val="nil"/>
              <w:bottom w:val="nil"/>
              <w:right w:val="nil"/>
            </w:tcBorders>
          </w:tcPr>
          <w:p w14:paraId="4AF17097"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2B7939D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377" w:type="dxa"/>
            <w:tcBorders>
              <w:top w:val="nil"/>
              <w:left w:val="nil"/>
              <w:bottom w:val="nil"/>
              <w:right w:val="nil"/>
            </w:tcBorders>
          </w:tcPr>
          <w:p w14:paraId="64AC663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(0.0449)</w:t>
            </w:r>
          </w:p>
        </w:tc>
        <w:tc>
          <w:tcPr>
            <w:tcW w:w="2661" w:type="dxa"/>
            <w:tcBorders>
              <w:top w:val="nil"/>
              <w:left w:val="nil"/>
              <w:bottom w:val="nil"/>
              <w:right w:val="nil"/>
            </w:tcBorders>
          </w:tcPr>
          <w:p w14:paraId="44DA0A8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r>
      <w:tr w:rsidR="0043710F" w14:paraId="1209BB80" w14:textId="77777777" w:rsidTr="00D20FCA">
        <w:trPr>
          <w:trHeight w:val="255"/>
          <w:jc w:val="center"/>
        </w:trPr>
        <w:tc>
          <w:tcPr>
            <w:tcW w:w="2240" w:type="dxa"/>
            <w:tcBorders>
              <w:top w:val="nil"/>
              <w:left w:val="nil"/>
              <w:bottom w:val="nil"/>
              <w:right w:val="nil"/>
            </w:tcBorders>
          </w:tcPr>
          <w:p w14:paraId="7897B88D"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GOVEFEC</w:t>
            </w:r>
          </w:p>
        </w:tc>
        <w:tc>
          <w:tcPr>
            <w:tcW w:w="1588" w:type="dxa"/>
            <w:tcBorders>
              <w:top w:val="nil"/>
              <w:left w:val="nil"/>
              <w:bottom w:val="nil"/>
              <w:right w:val="nil"/>
            </w:tcBorders>
          </w:tcPr>
          <w:p w14:paraId="6F8FFEF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377" w:type="dxa"/>
            <w:tcBorders>
              <w:top w:val="nil"/>
              <w:left w:val="nil"/>
              <w:bottom w:val="nil"/>
              <w:right w:val="nil"/>
            </w:tcBorders>
          </w:tcPr>
          <w:p w14:paraId="023552C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2661" w:type="dxa"/>
            <w:tcBorders>
              <w:top w:val="nil"/>
              <w:left w:val="nil"/>
              <w:bottom w:val="nil"/>
              <w:right w:val="nil"/>
            </w:tcBorders>
          </w:tcPr>
          <w:p w14:paraId="52B5584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–0.267***</w:t>
            </w:r>
          </w:p>
        </w:tc>
      </w:tr>
      <w:tr w:rsidR="0043710F" w14:paraId="3FD0BA60" w14:textId="77777777" w:rsidTr="00D20FCA">
        <w:trPr>
          <w:trHeight w:val="255"/>
          <w:jc w:val="center"/>
        </w:trPr>
        <w:tc>
          <w:tcPr>
            <w:tcW w:w="2240" w:type="dxa"/>
            <w:tcBorders>
              <w:top w:val="nil"/>
              <w:left w:val="nil"/>
              <w:bottom w:val="nil"/>
              <w:right w:val="nil"/>
            </w:tcBorders>
          </w:tcPr>
          <w:p w14:paraId="1A6ADE17"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10D6E1D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377" w:type="dxa"/>
            <w:tcBorders>
              <w:top w:val="nil"/>
              <w:left w:val="nil"/>
              <w:bottom w:val="nil"/>
              <w:right w:val="nil"/>
            </w:tcBorders>
          </w:tcPr>
          <w:p w14:paraId="1EA3960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2661" w:type="dxa"/>
            <w:tcBorders>
              <w:top w:val="nil"/>
              <w:left w:val="nil"/>
              <w:bottom w:val="nil"/>
              <w:right w:val="nil"/>
            </w:tcBorders>
          </w:tcPr>
          <w:p w14:paraId="04BF73F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(0.0574)</w:t>
            </w:r>
          </w:p>
        </w:tc>
      </w:tr>
      <w:tr w:rsidR="0043710F" w14:paraId="63DC75D0" w14:textId="77777777" w:rsidTr="00D20FCA">
        <w:trPr>
          <w:trHeight w:val="255"/>
          <w:jc w:val="center"/>
        </w:trPr>
        <w:tc>
          <w:tcPr>
            <w:tcW w:w="2240" w:type="dxa"/>
            <w:tcBorders>
              <w:top w:val="nil"/>
              <w:left w:val="nil"/>
              <w:bottom w:val="nil"/>
              <w:right w:val="nil"/>
            </w:tcBorders>
          </w:tcPr>
          <w:p w14:paraId="458AC114"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Constant</w:t>
            </w:r>
          </w:p>
        </w:tc>
        <w:tc>
          <w:tcPr>
            <w:tcW w:w="1588" w:type="dxa"/>
            <w:tcBorders>
              <w:top w:val="nil"/>
              <w:left w:val="nil"/>
              <w:bottom w:val="nil"/>
              <w:right w:val="nil"/>
            </w:tcBorders>
          </w:tcPr>
          <w:p w14:paraId="771DEBB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0.553***</w:t>
            </w:r>
          </w:p>
        </w:tc>
        <w:tc>
          <w:tcPr>
            <w:tcW w:w="1377" w:type="dxa"/>
            <w:tcBorders>
              <w:top w:val="nil"/>
              <w:left w:val="nil"/>
              <w:bottom w:val="nil"/>
              <w:right w:val="nil"/>
            </w:tcBorders>
          </w:tcPr>
          <w:p w14:paraId="51E7AD7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0.762***</w:t>
            </w:r>
          </w:p>
        </w:tc>
        <w:tc>
          <w:tcPr>
            <w:tcW w:w="2661" w:type="dxa"/>
            <w:tcBorders>
              <w:top w:val="nil"/>
              <w:left w:val="nil"/>
              <w:bottom w:val="nil"/>
              <w:right w:val="nil"/>
            </w:tcBorders>
          </w:tcPr>
          <w:p w14:paraId="3FF6385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0.650***</w:t>
            </w:r>
          </w:p>
        </w:tc>
      </w:tr>
      <w:tr w:rsidR="0043710F" w14:paraId="34932D88" w14:textId="77777777" w:rsidTr="00D20FCA">
        <w:trPr>
          <w:trHeight w:val="255"/>
          <w:jc w:val="center"/>
        </w:trPr>
        <w:tc>
          <w:tcPr>
            <w:tcW w:w="2240" w:type="dxa"/>
            <w:tcBorders>
              <w:top w:val="nil"/>
              <w:left w:val="nil"/>
              <w:bottom w:val="nil"/>
              <w:right w:val="nil"/>
            </w:tcBorders>
          </w:tcPr>
          <w:p w14:paraId="1BA09158"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588" w:type="dxa"/>
            <w:tcBorders>
              <w:top w:val="nil"/>
              <w:left w:val="nil"/>
              <w:bottom w:val="nil"/>
              <w:right w:val="nil"/>
            </w:tcBorders>
          </w:tcPr>
          <w:p w14:paraId="79F49C34"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(0.0701)</w:t>
            </w:r>
          </w:p>
        </w:tc>
        <w:tc>
          <w:tcPr>
            <w:tcW w:w="1377" w:type="dxa"/>
            <w:tcBorders>
              <w:top w:val="nil"/>
              <w:left w:val="nil"/>
              <w:bottom w:val="nil"/>
              <w:right w:val="nil"/>
            </w:tcBorders>
          </w:tcPr>
          <w:p w14:paraId="381982C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(0.0659)</w:t>
            </w:r>
          </w:p>
        </w:tc>
        <w:tc>
          <w:tcPr>
            <w:tcW w:w="2661" w:type="dxa"/>
            <w:tcBorders>
              <w:top w:val="nil"/>
              <w:left w:val="nil"/>
              <w:bottom w:val="nil"/>
              <w:right w:val="nil"/>
            </w:tcBorders>
          </w:tcPr>
          <w:p w14:paraId="45BB114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(0.0703)</w:t>
            </w:r>
          </w:p>
        </w:tc>
      </w:tr>
      <w:tr w:rsidR="0043710F" w14:paraId="6C697A88" w14:textId="77777777" w:rsidTr="00D20FCA">
        <w:trPr>
          <w:trHeight w:val="255"/>
          <w:jc w:val="center"/>
        </w:trPr>
        <w:tc>
          <w:tcPr>
            <w:tcW w:w="2240" w:type="dxa"/>
            <w:tcBorders>
              <w:top w:val="nil"/>
              <w:left w:val="nil"/>
              <w:bottom w:val="nil"/>
              <w:right w:val="nil"/>
            </w:tcBorders>
          </w:tcPr>
          <w:p w14:paraId="0D469898"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AR1(p-value)</w:t>
            </w:r>
          </w:p>
        </w:tc>
        <w:tc>
          <w:tcPr>
            <w:tcW w:w="1588" w:type="dxa"/>
            <w:tcBorders>
              <w:top w:val="nil"/>
              <w:left w:val="nil"/>
              <w:bottom w:val="nil"/>
              <w:right w:val="nil"/>
            </w:tcBorders>
          </w:tcPr>
          <w:p w14:paraId="6858BF0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-6.126(0.00)</w:t>
            </w:r>
          </w:p>
        </w:tc>
        <w:tc>
          <w:tcPr>
            <w:tcW w:w="1377" w:type="dxa"/>
            <w:tcBorders>
              <w:top w:val="nil"/>
              <w:left w:val="nil"/>
              <w:bottom w:val="nil"/>
              <w:right w:val="nil"/>
            </w:tcBorders>
          </w:tcPr>
          <w:p w14:paraId="2FA6730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-2.847(0.00)</w:t>
            </w:r>
          </w:p>
        </w:tc>
        <w:tc>
          <w:tcPr>
            <w:tcW w:w="2661" w:type="dxa"/>
            <w:tcBorders>
              <w:top w:val="nil"/>
              <w:left w:val="nil"/>
              <w:bottom w:val="nil"/>
              <w:right w:val="nil"/>
            </w:tcBorders>
          </w:tcPr>
          <w:p w14:paraId="1F96849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-6.060(0.00)</w:t>
            </w:r>
          </w:p>
        </w:tc>
      </w:tr>
      <w:tr w:rsidR="0043710F" w14:paraId="466132D4" w14:textId="77777777" w:rsidTr="00D20FCA">
        <w:trPr>
          <w:trHeight w:val="255"/>
          <w:jc w:val="center"/>
        </w:trPr>
        <w:tc>
          <w:tcPr>
            <w:tcW w:w="2240" w:type="dxa"/>
            <w:tcBorders>
              <w:top w:val="nil"/>
              <w:left w:val="nil"/>
              <w:bottom w:val="nil"/>
              <w:right w:val="nil"/>
            </w:tcBorders>
          </w:tcPr>
          <w:p w14:paraId="258E9FE8"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AR2 (p-value)</w:t>
            </w:r>
          </w:p>
        </w:tc>
        <w:tc>
          <w:tcPr>
            <w:tcW w:w="1588" w:type="dxa"/>
            <w:tcBorders>
              <w:top w:val="nil"/>
              <w:left w:val="nil"/>
              <w:bottom w:val="nil"/>
              <w:right w:val="nil"/>
            </w:tcBorders>
          </w:tcPr>
          <w:p w14:paraId="6B993B5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-0.135(0.89)</w:t>
            </w:r>
          </w:p>
        </w:tc>
        <w:tc>
          <w:tcPr>
            <w:tcW w:w="1377" w:type="dxa"/>
            <w:tcBorders>
              <w:top w:val="nil"/>
              <w:left w:val="nil"/>
              <w:bottom w:val="nil"/>
              <w:right w:val="nil"/>
            </w:tcBorders>
          </w:tcPr>
          <w:p w14:paraId="7086F51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0.885(0.37)</w:t>
            </w:r>
          </w:p>
        </w:tc>
        <w:tc>
          <w:tcPr>
            <w:tcW w:w="2661" w:type="dxa"/>
            <w:tcBorders>
              <w:top w:val="nil"/>
              <w:left w:val="nil"/>
              <w:bottom w:val="nil"/>
              <w:right w:val="nil"/>
            </w:tcBorders>
          </w:tcPr>
          <w:p w14:paraId="0476387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1.245(0.21)</w:t>
            </w:r>
          </w:p>
        </w:tc>
      </w:tr>
      <w:tr w:rsidR="0043710F" w14:paraId="4FE55A08" w14:textId="77777777" w:rsidTr="00D20FCA">
        <w:trPr>
          <w:trHeight w:val="255"/>
          <w:jc w:val="center"/>
        </w:trPr>
        <w:tc>
          <w:tcPr>
            <w:tcW w:w="2240" w:type="dxa"/>
            <w:tcBorders>
              <w:top w:val="nil"/>
              <w:left w:val="nil"/>
              <w:bottom w:val="single" w:sz="6" w:space="0" w:color="000000"/>
              <w:right w:val="nil"/>
            </w:tcBorders>
          </w:tcPr>
          <w:p w14:paraId="19E7C3B0"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J-Test(p-value)</w:t>
            </w:r>
          </w:p>
        </w:tc>
        <w:tc>
          <w:tcPr>
            <w:tcW w:w="1588" w:type="dxa"/>
            <w:tcBorders>
              <w:top w:val="nil"/>
              <w:left w:val="nil"/>
              <w:bottom w:val="single" w:sz="6" w:space="0" w:color="000000"/>
              <w:right w:val="nil"/>
            </w:tcBorders>
          </w:tcPr>
          <w:p w14:paraId="6B4AF42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115.5(0.39)</w:t>
            </w:r>
          </w:p>
        </w:tc>
        <w:tc>
          <w:tcPr>
            <w:tcW w:w="1377" w:type="dxa"/>
            <w:tcBorders>
              <w:top w:val="nil"/>
              <w:left w:val="nil"/>
              <w:bottom w:val="single" w:sz="6" w:space="0" w:color="000000"/>
              <w:right w:val="nil"/>
            </w:tcBorders>
          </w:tcPr>
          <w:p w14:paraId="3585655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120.4(0.28)</w:t>
            </w:r>
          </w:p>
        </w:tc>
        <w:tc>
          <w:tcPr>
            <w:tcW w:w="2661" w:type="dxa"/>
            <w:tcBorders>
              <w:top w:val="nil"/>
              <w:left w:val="nil"/>
              <w:bottom w:val="single" w:sz="6" w:space="0" w:color="000000"/>
              <w:right w:val="nil"/>
            </w:tcBorders>
          </w:tcPr>
          <w:p w14:paraId="598EA1E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130.4 (0.11)</w:t>
            </w:r>
          </w:p>
        </w:tc>
      </w:tr>
      <w:tr w:rsidR="0043710F" w14:paraId="51F852CE" w14:textId="77777777" w:rsidTr="00D20FCA">
        <w:trPr>
          <w:trHeight w:val="255"/>
          <w:jc w:val="center"/>
        </w:trPr>
        <w:tc>
          <w:tcPr>
            <w:tcW w:w="2240" w:type="dxa"/>
            <w:tcBorders>
              <w:top w:val="nil"/>
              <w:left w:val="nil"/>
              <w:bottom w:val="nil"/>
              <w:right w:val="nil"/>
            </w:tcBorders>
          </w:tcPr>
          <w:p w14:paraId="2CBBB335"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Observations</w:t>
            </w:r>
          </w:p>
        </w:tc>
        <w:tc>
          <w:tcPr>
            <w:tcW w:w="1588" w:type="dxa"/>
            <w:tcBorders>
              <w:top w:val="nil"/>
              <w:left w:val="nil"/>
              <w:bottom w:val="nil"/>
              <w:right w:val="nil"/>
            </w:tcBorders>
          </w:tcPr>
          <w:p w14:paraId="37D6CAF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689</w:t>
            </w:r>
          </w:p>
        </w:tc>
        <w:tc>
          <w:tcPr>
            <w:tcW w:w="1377" w:type="dxa"/>
            <w:tcBorders>
              <w:top w:val="nil"/>
              <w:left w:val="nil"/>
              <w:bottom w:val="nil"/>
              <w:right w:val="nil"/>
            </w:tcBorders>
          </w:tcPr>
          <w:p w14:paraId="4635A0A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689</w:t>
            </w:r>
          </w:p>
        </w:tc>
        <w:tc>
          <w:tcPr>
            <w:tcW w:w="2661" w:type="dxa"/>
            <w:tcBorders>
              <w:top w:val="nil"/>
              <w:left w:val="nil"/>
              <w:bottom w:val="nil"/>
              <w:right w:val="nil"/>
            </w:tcBorders>
          </w:tcPr>
          <w:p w14:paraId="1261EE1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689</w:t>
            </w:r>
          </w:p>
        </w:tc>
      </w:tr>
      <w:tr w:rsidR="0043710F" w14:paraId="3547DEBA" w14:textId="77777777" w:rsidTr="00D20FCA">
        <w:trPr>
          <w:trHeight w:val="255"/>
          <w:jc w:val="center"/>
        </w:trPr>
        <w:tc>
          <w:tcPr>
            <w:tcW w:w="2240" w:type="dxa"/>
            <w:tcBorders>
              <w:top w:val="nil"/>
              <w:left w:val="nil"/>
              <w:bottom w:val="single" w:sz="6" w:space="0" w:color="000000"/>
              <w:right w:val="nil"/>
            </w:tcBorders>
          </w:tcPr>
          <w:p w14:paraId="3E8D903D"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Number of firms</w:t>
            </w:r>
          </w:p>
        </w:tc>
        <w:tc>
          <w:tcPr>
            <w:tcW w:w="1588" w:type="dxa"/>
            <w:tcBorders>
              <w:top w:val="nil"/>
              <w:left w:val="nil"/>
              <w:bottom w:val="single" w:sz="6" w:space="0" w:color="000000"/>
              <w:right w:val="nil"/>
            </w:tcBorders>
          </w:tcPr>
          <w:p w14:paraId="57E3411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w:t>
            </w:r>
          </w:p>
        </w:tc>
        <w:tc>
          <w:tcPr>
            <w:tcW w:w="1377" w:type="dxa"/>
            <w:tcBorders>
              <w:top w:val="nil"/>
              <w:left w:val="nil"/>
              <w:bottom w:val="single" w:sz="6" w:space="0" w:color="000000"/>
              <w:right w:val="nil"/>
            </w:tcBorders>
          </w:tcPr>
          <w:p w14:paraId="4445BDE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w:t>
            </w:r>
          </w:p>
        </w:tc>
        <w:tc>
          <w:tcPr>
            <w:tcW w:w="2661" w:type="dxa"/>
            <w:tcBorders>
              <w:top w:val="nil"/>
              <w:left w:val="nil"/>
              <w:bottom w:val="single" w:sz="6" w:space="0" w:color="000000"/>
              <w:right w:val="nil"/>
            </w:tcBorders>
          </w:tcPr>
          <w:p w14:paraId="4293A5A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w:t>
            </w:r>
          </w:p>
        </w:tc>
      </w:tr>
    </w:tbl>
    <w:p w14:paraId="2138493C" w14:textId="77777777" w:rsidR="0043710F" w:rsidRDefault="0043710F" w:rsidP="0043710F">
      <w:pPr>
        <w:widowControl w:val="0"/>
        <w:spacing w:after="0" w:line="240" w:lineRule="auto"/>
        <w:ind w:left="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Note: Variable definitions are presented in Appendix 1. The dependent variable in all three models (1–3) is total risk with political contribution as our key explanatory variable. Model 1 includes country level factor regulation quality (REGQUALITY), model 2 includes rule of law (RULEOFLAW) measure and model 3 includes an additional country level measure: government effectiveness (GOVEFFEC). “L. Total Risk” represents first lag of the dependent variable and “L2. Total Risk” represents second lag of the dependent variable. Corporate governance and firm-specific characteristics are included as control variables. AR1 and AR2 are the Arellano-Bond serial correlation tests for first order correlation (AR1) and second order correlation (AR2), reported with its p-value. J-test is the </w:t>
      </w:r>
      <w:proofErr w:type="spellStart"/>
      <w:r>
        <w:rPr>
          <w:rFonts w:ascii="Times New Roman" w:eastAsia="Times New Roman" w:hAnsi="Times New Roman" w:cs="Times New Roman"/>
          <w:sz w:val="16"/>
          <w:szCs w:val="16"/>
        </w:rPr>
        <w:t>Sargan</w:t>
      </w:r>
      <w:proofErr w:type="spellEnd"/>
      <w:r>
        <w:rPr>
          <w:rFonts w:ascii="Times New Roman" w:eastAsia="Times New Roman" w:hAnsi="Times New Roman" w:cs="Times New Roman"/>
          <w:sz w:val="16"/>
          <w:szCs w:val="16"/>
        </w:rPr>
        <w:t>-Hansen’s test of the overidentifying restrictions to test the overall validity of the instruments, reported with its p-value. Standard errors in parentheses, *** p&lt;0.01, ** p&lt;0.05, * p&lt;0.1.</w:t>
      </w:r>
    </w:p>
    <w:p w14:paraId="075E371A" w14:textId="77777777" w:rsidR="0043710F" w:rsidRDefault="0043710F" w:rsidP="004371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4 Political contribution and systematic risk</w:t>
      </w:r>
    </w:p>
    <w:tbl>
      <w:tblPr>
        <w:tblW w:w="8223" w:type="dxa"/>
        <w:jc w:val="center"/>
        <w:tblLayout w:type="fixed"/>
        <w:tblLook w:val="0000" w:firstRow="0" w:lastRow="0" w:firstColumn="0" w:lastColumn="0" w:noHBand="0" w:noVBand="0"/>
      </w:tblPr>
      <w:tblGrid>
        <w:gridCol w:w="2836"/>
        <w:gridCol w:w="1701"/>
        <w:gridCol w:w="1701"/>
        <w:gridCol w:w="1985"/>
      </w:tblGrid>
      <w:tr w:rsidR="0043710F" w14:paraId="25687BC8" w14:textId="77777777" w:rsidTr="00D20FCA">
        <w:trPr>
          <w:trHeight w:val="284"/>
          <w:jc w:val="center"/>
        </w:trPr>
        <w:tc>
          <w:tcPr>
            <w:tcW w:w="2836" w:type="dxa"/>
            <w:tcBorders>
              <w:top w:val="single" w:sz="6" w:space="0" w:color="000000"/>
              <w:left w:val="nil"/>
              <w:bottom w:val="nil"/>
              <w:right w:val="nil"/>
            </w:tcBorders>
          </w:tcPr>
          <w:p w14:paraId="44748BAE"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single" w:sz="6" w:space="0" w:color="000000"/>
              <w:left w:val="nil"/>
              <w:bottom w:val="nil"/>
              <w:right w:val="nil"/>
            </w:tcBorders>
          </w:tcPr>
          <w:p w14:paraId="461F64A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single" w:sz="6" w:space="0" w:color="000000"/>
              <w:left w:val="nil"/>
              <w:bottom w:val="nil"/>
              <w:right w:val="nil"/>
            </w:tcBorders>
          </w:tcPr>
          <w:p w14:paraId="3D646D3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985" w:type="dxa"/>
            <w:tcBorders>
              <w:top w:val="single" w:sz="6" w:space="0" w:color="000000"/>
              <w:left w:val="nil"/>
              <w:bottom w:val="nil"/>
              <w:right w:val="nil"/>
            </w:tcBorders>
          </w:tcPr>
          <w:p w14:paraId="50BE08E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43710F" w14:paraId="4290D2B1" w14:textId="77777777" w:rsidTr="00D20FCA">
        <w:trPr>
          <w:trHeight w:val="284"/>
          <w:jc w:val="center"/>
        </w:trPr>
        <w:tc>
          <w:tcPr>
            <w:tcW w:w="2836" w:type="dxa"/>
            <w:tcBorders>
              <w:top w:val="nil"/>
              <w:left w:val="nil"/>
              <w:bottom w:val="single" w:sz="6" w:space="0" w:color="000000"/>
              <w:right w:val="nil"/>
            </w:tcBorders>
          </w:tcPr>
          <w:p w14:paraId="346176C8"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Variables</w:t>
            </w:r>
          </w:p>
        </w:tc>
        <w:tc>
          <w:tcPr>
            <w:tcW w:w="1701" w:type="dxa"/>
            <w:tcBorders>
              <w:top w:val="nil"/>
              <w:left w:val="nil"/>
              <w:bottom w:val="single" w:sz="6" w:space="0" w:color="000000"/>
              <w:right w:val="nil"/>
            </w:tcBorders>
          </w:tcPr>
          <w:p w14:paraId="1A16A94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Systematic Risk</w:t>
            </w:r>
          </w:p>
        </w:tc>
        <w:tc>
          <w:tcPr>
            <w:tcW w:w="1701" w:type="dxa"/>
            <w:tcBorders>
              <w:top w:val="nil"/>
              <w:left w:val="nil"/>
              <w:bottom w:val="single" w:sz="6" w:space="0" w:color="000000"/>
              <w:right w:val="nil"/>
            </w:tcBorders>
          </w:tcPr>
          <w:p w14:paraId="7269D63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Systematic Risk</w:t>
            </w:r>
          </w:p>
        </w:tc>
        <w:tc>
          <w:tcPr>
            <w:tcW w:w="1985" w:type="dxa"/>
            <w:tcBorders>
              <w:top w:val="nil"/>
              <w:left w:val="nil"/>
              <w:bottom w:val="single" w:sz="6" w:space="0" w:color="000000"/>
              <w:right w:val="nil"/>
            </w:tcBorders>
          </w:tcPr>
          <w:p w14:paraId="614C2E1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Systematic Risk</w:t>
            </w:r>
          </w:p>
        </w:tc>
      </w:tr>
      <w:tr w:rsidR="0043710F" w14:paraId="5DF2029C" w14:textId="77777777" w:rsidTr="00D20FCA">
        <w:trPr>
          <w:trHeight w:val="284"/>
          <w:jc w:val="center"/>
        </w:trPr>
        <w:tc>
          <w:tcPr>
            <w:tcW w:w="2836" w:type="dxa"/>
            <w:tcBorders>
              <w:top w:val="nil"/>
              <w:left w:val="nil"/>
              <w:bottom w:val="nil"/>
              <w:right w:val="nil"/>
            </w:tcBorders>
          </w:tcPr>
          <w:p w14:paraId="48EF9BD4"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2B39F174"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701" w:type="dxa"/>
            <w:tcBorders>
              <w:top w:val="nil"/>
              <w:left w:val="nil"/>
              <w:bottom w:val="nil"/>
              <w:right w:val="nil"/>
            </w:tcBorders>
          </w:tcPr>
          <w:p w14:paraId="68F0B60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985" w:type="dxa"/>
            <w:tcBorders>
              <w:top w:val="nil"/>
              <w:left w:val="nil"/>
              <w:bottom w:val="nil"/>
              <w:right w:val="nil"/>
            </w:tcBorders>
          </w:tcPr>
          <w:p w14:paraId="7583D79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r>
      <w:tr w:rsidR="0043710F" w14:paraId="45B83973" w14:textId="77777777" w:rsidTr="00D20FCA">
        <w:trPr>
          <w:trHeight w:val="255"/>
          <w:jc w:val="center"/>
        </w:trPr>
        <w:tc>
          <w:tcPr>
            <w:tcW w:w="2836" w:type="dxa"/>
            <w:tcBorders>
              <w:top w:val="nil"/>
              <w:left w:val="nil"/>
              <w:bottom w:val="nil"/>
              <w:right w:val="nil"/>
            </w:tcBorders>
          </w:tcPr>
          <w:p w14:paraId="285AFD34"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w:t>
            </w:r>
            <w:r>
              <w:rPr>
                <w:rFonts w:ascii="Times New Roman" w:eastAsia="Times New Roman" w:hAnsi="Times New Roman" w:cs="Times New Roman"/>
                <w:color w:val="000000"/>
                <w:sz w:val="18"/>
                <w:szCs w:val="18"/>
              </w:rPr>
              <w:t xml:space="preserve"> Systematic Risk</w:t>
            </w:r>
          </w:p>
        </w:tc>
        <w:tc>
          <w:tcPr>
            <w:tcW w:w="1701" w:type="dxa"/>
            <w:tcBorders>
              <w:top w:val="nil"/>
              <w:left w:val="nil"/>
              <w:bottom w:val="nil"/>
              <w:right w:val="nil"/>
            </w:tcBorders>
          </w:tcPr>
          <w:p w14:paraId="45B0884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0.316***</w:t>
            </w:r>
          </w:p>
        </w:tc>
        <w:tc>
          <w:tcPr>
            <w:tcW w:w="1701" w:type="dxa"/>
            <w:tcBorders>
              <w:top w:val="nil"/>
              <w:left w:val="nil"/>
              <w:bottom w:val="nil"/>
              <w:right w:val="nil"/>
            </w:tcBorders>
          </w:tcPr>
          <w:p w14:paraId="20683A0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0.318***</w:t>
            </w:r>
          </w:p>
        </w:tc>
        <w:tc>
          <w:tcPr>
            <w:tcW w:w="1985" w:type="dxa"/>
            <w:tcBorders>
              <w:top w:val="nil"/>
              <w:left w:val="nil"/>
              <w:bottom w:val="nil"/>
              <w:right w:val="nil"/>
            </w:tcBorders>
          </w:tcPr>
          <w:p w14:paraId="5987B1A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0.316***</w:t>
            </w:r>
          </w:p>
        </w:tc>
      </w:tr>
      <w:tr w:rsidR="0043710F" w14:paraId="322F27DD" w14:textId="77777777" w:rsidTr="00D20FCA">
        <w:trPr>
          <w:trHeight w:val="255"/>
          <w:jc w:val="center"/>
        </w:trPr>
        <w:tc>
          <w:tcPr>
            <w:tcW w:w="2836" w:type="dxa"/>
            <w:tcBorders>
              <w:top w:val="nil"/>
              <w:left w:val="nil"/>
              <w:bottom w:val="nil"/>
              <w:right w:val="nil"/>
            </w:tcBorders>
          </w:tcPr>
          <w:p w14:paraId="4780D76E"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34D56AF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(0.000599)</w:t>
            </w:r>
          </w:p>
        </w:tc>
        <w:tc>
          <w:tcPr>
            <w:tcW w:w="1701" w:type="dxa"/>
            <w:tcBorders>
              <w:top w:val="nil"/>
              <w:left w:val="nil"/>
              <w:bottom w:val="nil"/>
              <w:right w:val="nil"/>
            </w:tcBorders>
          </w:tcPr>
          <w:p w14:paraId="7A75043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(0.000990)</w:t>
            </w:r>
          </w:p>
        </w:tc>
        <w:tc>
          <w:tcPr>
            <w:tcW w:w="1985" w:type="dxa"/>
            <w:tcBorders>
              <w:top w:val="nil"/>
              <w:left w:val="nil"/>
              <w:bottom w:val="nil"/>
              <w:right w:val="nil"/>
            </w:tcBorders>
          </w:tcPr>
          <w:p w14:paraId="7630335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(0.000764)</w:t>
            </w:r>
          </w:p>
        </w:tc>
      </w:tr>
      <w:tr w:rsidR="0043710F" w14:paraId="2C71C365" w14:textId="77777777" w:rsidTr="00D20FCA">
        <w:trPr>
          <w:trHeight w:val="255"/>
          <w:jc w:val="center"/>
        </w:trPr>
        <w:tc>
          <w:tcPr>
            <w:tcW w:w="2836" w:type="dxa"/>
            <w:tcBorders>
              <w:top w:val="nil"/>
              <w:left w:val="nil"/>
              <w:bottom w:val="nil"/>
              <w:right w:val="nil"/>
            </w:tcBorders>
          </w:tcPr>
          <w:p w14:paraId="56192239"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L2.</w:t>
            </w:r>
            <w:r>
              <w:rPr>
                <w:rFonts w:ascii="Times New Roman" w:eastAsia="Times New Roman" w:hAnsi="Times New Roman" w:cs="Times New Roman"/>
                <w:color w:val="000000"/>
                <w:sz w:val="18"/>
                <w:szCs w:val="18"/>
              </w:rPr>
              <w:t xml:space="preserve"> Systematic Risk</w:t>
            </w:r>
          </w:p>
        </w:tc>
        <w:tc>
          <w:tcPr>
            <w:tcW w:w="1701" w:type="dxa"/>
            <w:tcBorders>
              <w:top w:val="nil"/>
              <w:left w:val="nil"/>
              <w:bottom w:val="nil"/>
              <w:right w:val="nil"/>
            </w:tcBorders>
          </w:tcPr>
          <w:p w14:paraId="1D42D5D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0.193***</w:t>
            </w:r>
          </w:p>
        </w:tc>
        <w:tc>
          <w:tcPr>
            <w:tcW w:w="1701" w:type="dxa"/>
            <w:tcBorders>
              <w:top w:val="nil"/>
              <w:left w:val="nil"/>
              <w:bottom w:val="nil"/>
              <w:right w:val="nil"/>
            </w:tcBorders>
          </w:tcPr>
          <w:p w14:paraId="2812CA5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0.196***</w:t>
            </w:r>
          </w:p>
        </w:tc>
        <w:tc>
          <w:tcPr>
            <w:tcW w:w="1985" w:type="dxa"/>
            <w:tcBorders>
              <w:top w:val="nil"/>
              <w:left w:val="nil"/>
              <w:bottom w:val="nil"/>
              <w:right w:val="nil"/>
            </w:tcBorders>
          </w:tcPr>
          <w:p w14:paraId="73E828C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0.194***</w:t>
            </w:r>
          </w:p>
        </w:tc>
      </w:tr>
      <w:tr w:rsidR="0043710F" w14:paraId="77F59CD5" w14:textId="77777777" w:rsidTr="00D20FCA">
        <w:trPr>
          <w:trHeight w:val="255"/>
          <w:jc w:val="center"/>
        </w:trPr>
        <w:tc>
          <w:tcPr>
            <w:tcW w:w="2836" w:type="dxa"/>
            <w:tcBorders>
              <w:top w:val="nil"/>
              <w:left w:val="nil"/>
              <w:bottom w:val="nil"/>
              <w:right w:val="nil"/>
            </w:tcBorders>
          </w:tcPr>
          <w:p w14:paraId="2361D6D4"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7B7B546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(0.000680)</w:t>
            </w:r>
          </w:p>
        </w:tc>
        <w:tc>
          <w:tcPr>
            <w:tcW w:w="1701" w:type="dxa"/>
            <w:tcBorders>
              <w:top w:val="nil"/>
              <w:left w:val="nil"/>
              <w:bottom w:val="nil"/>
              <w:right w:val="nil"/>
            </w:tcBorders>
          </w:tcPr>
          <w:p w14:paraId="45613DD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(0.000696)</w:t>
            </w:r>
          </w:p>
        </w:tc>
        <w:tc>
          <w:tcPr>
            <w:tcW w:w="1985" w:type="dxa"/>
            <w:tcBorders>
              <w:top w:val="nil"/>
              <w:left w:val="nil"/>
              <w:bottom w:val="nil"/>
              <w:right w:val="nil"/>
            </w:tcBorders>
          </w:tcPr>
          <w:p w14:paraId="3E8E664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(0.000735)</w:t>
            </w:r>
          </w:p>
        </w:tc>
      </w:tr>
      <w:tr w:rsidR="0043710F" w14:paraId="377B935C" w14:textId="77777777" w:rsidTr="00D20FCA">
        <w:trPr>
          <w:trHeight w:val="255"/>
          <w:jc w:val="center"/>
        </w:trPr>
        <w:tc>
          <w:tcPr>
            <w:tcW w:w="2836" w:type="dxa"/>
            <w:tcBorders>
              <w:top w:val="nil"/>
              <w:left w:val="nil"/>
              <w:bottom w:val="nil"/>
              <w:right w:val="nil"/>
            </w:tcBorders>
          </w:tcPr>
          <w:p w14:paraId="248E93B0"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DUAL</w:t>
            </w:r>
          </w:p>
        </w:tc>
        <w:tc>
          <w:tcPr>
            <w:tcW w:w="1701" w:type="dxa"/>
            <w:tcBorders>
              <w:top w:val="nil"/>
              <w:left w:val="nil"/>
              <w:bottom w:val="nil"/>
              <w:right w:val="nil"/>
            </w:tcBorders>
          </w:tcPr>
          <w:p w14:paraId="0CC4879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0.559***</w:t>
            </w:r>
          </w:p>
        </w:tc>
        <w:tc>
          <w:tcPr>
            <w:tcW w:w="1701" w:type="dxa"/>
            <w:tcBorders>
              <w:top w:val="nil"/>
              <w:left w:val="nil"/>
              <w:bottom w:val="nil"/>
              <w:right w:val="nil"/>
            </w:tcBorders>
          </w:tcPr>
          <w:p w14:paraId="6A92EF6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0.491***</w:t>
            </w:r>
          </w:p>
        </w:tc>
        <w:tc>
          <w:tcPr>
            <w:tcW w:w="1985" w:type="dxa"/>
            <w:tcBorders>
              <w:top w:val="nil"/>
              <w:left w:val="nil"/>
              <w:bottom w:val="nil"/>
              <w:right w:val="nil"/>
            </w:tcBorders>
          </w:tcPr>
          <w:p w14:paraId="21F7B8D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0.123</w:t>
            </w:r>
          </w:p>
        </w:tc>
      </w:tr>
      <w:tr w:rsidR="0043710F" w14:paraId="619D2D81" w14:textId="77777777" w:rsidTr="00D20FCA">
        <w:trPr>
          <w:trHeight w:val="255"/>
          <w:jc w:val="center"/>
        </w:trPr>
        <w:tc>
          <w:tcPr>
            <w:tcW w:w="2836" w:type="dxa"/>
            <w:tcBorders>
              <w:top w:val="nil"/>
              <w:left w:val="nil"/>
              <w:bottom w:val="nil"/>
              <w:right w:val="nil"/>
            </w:tcBorders>
          </w:tcPr>
          <w:p w14:paraId="1AD0F62F"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5D8120A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(0.0621)</w:t>
            </w:r>
          </w:p>
        </w:tc>
        <w:tc>
          <w:tcPr>
            <w:tcW w:w="1701" w:type="dxa"/>
            <w:tcBorders>
              <w:top w:val="nil"/>
              <w:left w:val="nil"/>
              <w:bottom w:val="nil"/>
              <w:right w:val="nil"/>
            </w:tcBorders>
          </w:tcPr>
          <w:p w14:paraId="3DCF37C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(0.0901)</w:t>
            </w:r>
          </w:p>
        </w:tc>
        <w:tc>
          <w:tcPr>
            <w:tcW w:w="1985" w:type="dxa"/>
            <w:tcBorders>
              <w:top w:val="nil"/>
              <w:left w:val="nil"/>
              <w:bottom w:val="nil"/>
              <w:right w:val="nil"/>
            </w:tcBorders>
          </w:tcPr>
          <w:p w14:paraId="519BD09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(0.0898)</w:t>
            </w:r>
          </w:p>
        </w:tc>
      </w:tr>
      <w:tr w:rsidR="0043710F" w14:paraId="684F1B71" w14:textId="77777777" w:rsidTr="00D20FCA">
        <w:trPr>
          <w:trHeight w:val="255"/>
          <w:jc w:val="center"/>
        </w:trPr>
        <w:tc>
          <w:tcPr>
            <w:tcW w:w="2836" w:type="dxa"/>
            <w:tcBorders>
              <w:top w:val="nil"/>
              <w:left w:val="nil"/>
              <w:bottom w:val="nil"/>
              <w:right w:val="nil"/>
            </w:tcBorders>
          </w:tcPr>
          <w:p w14:paraId="65E79E1B" w14:textId="77777777" w:rsidR="0043710F" w:rsidRDefault="0043710F" w:rsidP="00D20FCA">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color w:val="000000"/>
                <w:sz w:val="18"/>
                <w:szCs w:val="18"/>
              </w:rPr>
              <w:t>RiskManagCom</w:t>
            </w:r>
            <w:proofErr w:type="spellEnd"/>
          </w:p>
        </w:tc>
        <w:tc>
          <w:tcPr>
            <w:tcW w:w="1701" w:type="dxa"/>
            <w:tcBorders>
              <w:top w:val="nil"/>
              <w:left w:val="nil"/>
              <w:bottom w:val="nil"/>
              <w:right w:val="nil"/>
            </w:tcBorders>
          </w:tcPr>
          <w:p w14:paraId="01A94F6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5.516***</w:t>
            </w:r>
          </w:p>
        </w:tc>
        <w:tc>
          <w:tcPr>
            <w:tcW w:w="1701" w:type="dxa"/>
            <w:tcBorders>
              <w:top w:val="nil"/>
              <w:left w:val="nil"/>
              <w:bottom w:val="nil"/>
              <w:right w:val="nil"/>
            </w:tcBorders>
          </w:tcPr>
          <w:p w14:paraId="5757AA8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4.183***</w:t>
            </w:r>
          </w:p>
        </w:tc>
        <w:tc>
          <w:tcPr>
            <w:tcW w:w="1985" w:type="dxa"/>
            <w:tcBorders>
              <w:top w:val="nil"/>
              <w:left w:val="nil"/>
              <w:bottom w:val="nil"/>
              <w:right w:val="nil"/>
            </w:tcBorders>
          </w:tcPr>
          <w:p w14:paraId="59352EB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4.911***</w:t>
            </w:r>
          </w:p>
        </w:tc>
      </w:tr>
      <w:tr w:rsidR="0043710F" w14:paraId="3F50467A" w14:textId="77777777" w:rsidTr="00D20FCA">
        <w:trPr>
          <w:trHeight w:val="255"/>
          <w:jc w:val="center"/>
        </w:trPr>
        <w:tc>
          <w:tcPr>
            <w:tcW w:w="2836" w:type="dxa"/>
            <w:tcBorders>
              <w:top w:val="nil"/>
              <w:left w:val="nil"/>
              <w:bottom w:val="nil"/>
              <w:right w:val="nil"/>
            </w:tcBorders>
          </w:tcPr>
          <w:p w14:paraId="3DDCB7E2"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5787404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(0.229)</w:t>
            </w:r>
          </w:p>
        </w:tc>
        <w:tc>
          <w:tcPr>
            <w:tcW w:w="1701" w:type="dxa"/>
            <w:tcBorders>
              <w:top w:val="nil"/>
              <w:left w:val="nil"/>
              <w:bottom w:val="nil"/>
              <w:right w:val="nil"/>
            </w:tcBorders>
          </w:tcPr>
          <w:p w14:paraId="7AB9C23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(0.742)</w:t>
            </w:r>
          </w:p>
        </w:tc>
        <w:tc>
          <w:tcPr>
            <w:tcW w:w="1985" w:type="dxa"/>
            <w:tcBorders>
              <w:top w:val="nil"/>
              <w:left w:val="nil"/>
              <w:bottom w:val="nil"/>
              <w:right w:val="nil"/>
            </w:tcBorders>
          </w:tcPr>
          <w:p w14:paraId="435C19A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(0.355)</w:t>
            </w:r>
          </w:p>
        </w:tc>
      </w:tr>
      <w:tr w:rsidR="0043710F" w14:paraId="2AD430EA" w14:textId="77777777" w:rsidTr="00D20FCA">
        <w:trPr>
          <w:trHeight w:val="255"/>
          <w:jc w:val="center"/>
        </w:trPr>
        <w:tc>
          <w:tcPr>
            <w:tcW w:w="2836" w:type="dxa"/>
            <w:tcBorders>
              <w:top w:val="nil"/>
              <w:left w:val="nil"/>
              <w:bottom w:val="nil"/>
              <w:right w:val="nil"/>
            </w:tcBorders>
          </w:tcPr>
          <w:p w14:paraId="05AC7C02"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BSIZE</w:t>
            </w:r>
          </w:p>
        </w:tc>
        <w:tc>
          <w:tcPr>
            <w:tcW w:w="1701" w:type="dxa"/>
            <w:tcBorders>
              <w:top w:val="nil"/>
              <w:left w:val="nil"/>
              <w:bottom w:val="nil"/>
              <w:right w:val="nil"/>
            </w:tcBorders>
          </w:tcPr>
          <w:p w14:paraId="451E095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–0.710***</w:t>
            </w:r>
          </w:p>
        </w:tc>
        <w:tc>
          <w:tcPr>
            <w:tcW w:w="1701" w:type="dxa"/>
            <w:tcBorders>
              <w:top w:val="nil"/>
              <w:left w:val="nil"/>
              <w:bottom w:val="nil"/>
              <w:right w:val="nil"/>
            </w:tcBorders>
          </w:tcPr>
          <w:p w14:paraId="2C59BD7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–0.646***</w:t>
            </w:r>
          </w:p>
        </w:tc>
        <w:tc>
          <w:tcPr>
            <w:tcW w:w="1985" w:type="dxa"/>
            <w:tcBorders>
              <w:top w:val="nil"/>
              <w:left w:val="nil"/>
              <w:bottom w:val="nil"/>
              <w:right w:val="nil"/>
            </w:tcBorders>
          </w:tcPr>
          <w:p w14:paraId="09C6CDD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–0.671***</w:t>
            </w:r>
          </w:p>
        </w:tc>
      </w:tr>
      <w:tr w:rsidR="0043710F" w14:paraId="2C8634D0" w14:textId="77777777" w:rsidTr="00D20FCA">
        <w:trPr>
          <w:trHeight w:val="255"/>
          <w:jc w:val="center"/>
        </w:trPr>
        <w:tc>
          <w:tcPr>
            <w:tcW w:w="2836" w:type="dxa"/>
            <w:tcBorders>
              <w:top w:val="nil"/>
              <w:left w:val="nil"/>
              <w:bottom w:val="nil"/>
              <w:right w:val="nil"/>
            </w:tcBorders>
          </w:tcPr>
          <w:p w14:paraId="29653921"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2B4D82B4"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(0.0182)</w:t>
            </w:r>
          </w:p>
        </w:tc>
        <w:tc>
          <w:tcPr>
            <w:tcW w:w="1701" w:type="dxa"/>
            <w:tcBorders>
              <w:top w:val="nil"/>
              <w:left w:val="nil"/>
              <w:bottom w:val="nil"/>
              <w:right w:val="nil"/>
            </w:tcBorders>
          </w:tcPr>
          <w:p w14:paraId="579BF374"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(0.0247)</w:t>
            </w:r>
          </w:p>
        </w:tc>
        <w:tc>
          <w:tcPr>
            <w:tcW w:w="1985" w:type="dxa"/>
            <w:tcBorders>
              <w:top w:val="nil"/>
              <w:left w:val="nil"/>
              <w:bottom w:val="nil"/>
              <w:right w:val="nil"/>
            </w:tcBorders>
          </w:tcPr>
          <w:p w14:paraId="14D78E9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(0.0168)</w:t>
            </w:r>
          </w:p>
        </w:tc>
      </w:tr>
      <w:tr w:rsidR="0043710F" w14:paraId="65421AB2" w14:textId="77777777" w:rsidTr="00D20FCA">
        <w:trPr>
          <w:trHeight w:val="255"/>
          <w:jc w:val="center"/>
        </w:trPr>
        <w:tc>
          <w:tcPr>
            <w:tcW w:w="2836" w:type="dxa"/>
            <w:tcBorders>
              <w:top w:val="nil"/>
              <w:left w:val="nil"/>
              <w:bottom w:val="nil"/>
              <w:right w:val="nil"/>
            </w:tcBorders>
          </w:tcPr>
          <w:p w14:paraId="33A4D000"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NEDS</w:t>
            </w:r>
          </w:p>
        </w:tc>
        <w:tc>
          <w:tcPr>
            <w:tcW w:w="1701" w:type="dxa"/>
            <w:tcBorders>
              <w:top w:val="nil"/>
              <w:left w:val="nil"/>
              <w:bottom w:val="nil"/>
              <w:right w:val="nil"/>
            </w:tcBorders>
          </w:tcPr>
          <w:p w14:paraId="54CC71E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–9.931***</w:t>
            </w:r>
          </w:p>
        </w:tc>
        <w:tc>
          <w:tcPr>
            <w:tcW w:w="1701" w:type="dxa"/>
            <w:tcBorders>
              <w:top w:val="nil"/>
              <w:left w:val="nil"/>
              <w:bottom w:val="nil"/>
              <w:right w:val="nil"/>
            </w:tcBorders>
          </w:tcPr>
          <w:p w14:paraId="423BA0C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–10.97***</w:t>
            </w:r>
          </w:p>
        </w:tc>
        <w:tc>
          <w:tcPr>
            <w:tcW w:w="1985" w:type="dxa"/>
            <w:tcBorders>
              <w:top w:val="nil"/>
              <w:left w:val="nil"/>
              <w:bottom w:val="nil"/>
              <w:right w:val="nil"/>
            </w:tcBorders>
          </w:tcPr>
          <w:p w14:paraId="04950DE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–11.15***</w:t>
            </w:r>
          </w:p>
        </w:tc>
      </w:tr>
      <w:tr w:rsidR="0043710F" w14:paraId="57D6AECE" w14:textId="77777777" w:rsidTr="00D20FCA">
        <w:trPr>
          <w:trHeight w:val="255"/>
          <w:jc w:val="center"/>
        </w:trPr>
        <w:tc>
          <w:tcPr>
            <w:tcW w:w="2836" w:type="dxa"/>
            <w:tcBorders>
              <w:top w:val="nil"/>
              <w:left w:val="nil"/>
              <w:bottom w:val="nil"/>
              <w:right w:val="nil"/>
            </w:tcBorders>
          </w:tcPr>
          <w:p w14:paraId="34071414"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0E9A0EF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(0.312)</w:t>
            </w:r>
          </w:p>
        </w:tc>
        <w:tc>
          <w:tcPr>
            <w:tcW w:w="1701" w:type="dxa"/>
            <w:tcBorders>
              <w:top w:val="nil"/>
              <w:left w:val="nil"/>
              <w:bottom w:val="nil"/>
              <w:right w:val="nil"/>
            </w:tcBorders>
          </w:tcPr>
          <w:p w14:paraId="473C1EE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(0.302)</w:t>
            </w:r>
          </w:p>
        </w:tc>
        <w:tc>
          <w:tcPr>
            <w:tcW w:w="1985" w:type="dxa"/>
            <w:tcBorders>
              <w:top w:val="nil"/>
              <w:left w:val="nil"/>
              <w:bottom w:val="nil"/>
              <w:right w:val="nil"/>
            </w:tcBorders>
          </w:tcPr>
          <w:p w14:paraId="687B28B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(0.273)</w:t>
            </w:r>
          </w:p>
        </w:tc>
      </w:tr>
      <w:tr w:rsidR="0043710F" w14:paraId="0C53329E" w14:textId="77777777" w:rsidTr="00D20FCA">
        <w:trPr>
          <w:trHeight w:val="255"/>
          <w:jc w:val="center"/>
        </w:trPr>
        <w:tc>
          <w:tcPr>
            <w:tcW w:w="2836" w:type="dxa"/>
            <w:tcBorders>
              <w:top w:val="nil"/>
              <w:left w:val="nil"/>
              <w:bottom w:val="nil"/>
              <w:right w:val="nil"/>
            </w:tcBorders>
          </w:tcPr>
          <w:p w14:paraId="61FCEE00"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LEVERAGE</w:t>
            </w:r>
          </w:p>
        </w:tc>
        <w:tc>
          <w:tcPr>
            <w:tcW w:w="1701" w:type="dxa"/>
            <w:tcBorders>
              <w:top w:val="nil"/>
              <w:left w:val="nil"/>
              <w:bottom w:val="nil"/>
              <w:right w:val="nil"/>
            </w:tcBorders>
          </w:tcPr>
          <w:p w14:paraId="3F4355A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–1.381***</w:t>
            </w:r>
          </w:p>
        </w:tc>
        <w:tc>
          <w:tcPr>
            <w:tcW w:w="1701" w:type="dxa"/>
            <w:tcBorders>
              <w:top w:val="nil"/>
              <w:left w:val="nil"/>
              <w:bottom w:val="nil"/>
              <w:right w:val="nil"/>
            </w:tcBorders>
          </w:tcPr>
          <w:p w14:paraId="153AF2B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–1.233***</w:t>
            </w:r>
          </w:p>
        </w:tc>
        <w:tc>
          <w:tcPr>
            <w:tcW w:w="1985" w:type="dxa"/>
            <w:tcBorders>
              <w:top w:val="nil"/>
              <w:left w:val="nil"/>
              <w:bottom w:val="nil"/>
              <w:right w:val="nil"/>
            </w:tcBorders>
          </w:tcPr>
          <w:p w14:paraId="117D3B2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–1.273***</w:t>
            </w:r>
          </w:p>
        </w:tc>
      </w:tr>
      <w:tr w:rsidR="0043710F" w14:paraId="39CA66DF" w14:textId="77777777" w:rsidTr="00D20FCA">
        <w:trPr>
          <w:trHeight w:val="255"/>
          <w:jc w:val="center"/>
        </w:trPr>
        <w:tc>
          <w:tcPr>
            <w:tcW w:w="2836" w:type="dxa"/>
            <w:tcBorders>
              <w:top w:val="nil"/>
              <w:left w:val="nil"/>
              <w:bottom w:val="nil"/>
              <w:right w:val="nil"/>
            </w:tcBorders>
          </w:tcPr>
          <w:p w14:paraId="6EC99D01"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479925C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(0.231)</w:t>
            </w:r>
          </w:p>
        </w:tc>
        <w:tc>
          <w:tcPr>
            <w:tcW w:w="1701" w:type="dxa"/>
            <w:tcBorders>
              <w:top w:val="nil"/>
              <w:left w:val="nil"/>
              <w:bottom w:val="nil"/>
              <w:right w:val="nil"/>
            </w:tcBorders>
          </w:tcPr>
          <w:p w14:paraId="594A104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(0.244)</w:t>
            </w:r>
          </w:p>
        </w:tc>
        <w:tc>
          <w:tcPr>
            <w:tcW w:w="1985" w:type="dxa"/>
            <w:tcBorders>
              <w:top w:val="nil"/>
              <w:left w:val="nil"/>
              <w:bottom w:val="nil"/>
              <w:right w:val="nil"/>
            </w:tcBorders>
          </w:tcPr>
          <w:p w14:paraId="095FC30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(0.235)</w:t>
            </w:r>
          </w:p>
        </w:tc>
      </w:tr>
      <w:tr w:rsidR="0043710F" w14:paraId="56636F19" w14:textId="77777777" w:rsidTr="00D20FCA">
        <w:trPr>
          <w:trHeight w:val="255"/>
          <w:jc w:val="center"/>
        </w:trPr>
        <w:tc>
          <w:tcPr>
            <w:tcW w:w="2836" w:type="dxa"/>
            <w:tcBorders>
              <w:top w:val="nil"/>
              <w:left w:val="nil"/>
              <w:bottom w:val="nil"/>
              <w:right w:val="nil"/>
            </w:tcBorders>
          </w:tcPr>
          <w:p w14:paraId="24D945BE"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TOBIN’s Q</w:t>
            </w:r>
          </w:p>
        </w:tc>
        <w:tc>
          <w:tcPr>
            <w:tcW w:w="1701" w:type="dxa"/>
            <w:tcBorders>
              <w:top w:val="nil"/>
              <w:left w:val="nil"/>
              <w:bottom w:val="nil"/>
              <w:right w:val="nil"/>
            </w:tcBorders>
          </w:tcPr>
          <w:p w14:paraId="3E553D8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0.579***</w:t>
            </w:r>
          </w:p>
        </w:tc>
        <w:tc>
          <w:tcPr>
            <w:tcW w:w="1701" w:type="dxa"/>
            <w:tcBorders>
              <w:top w:val="nil"/>
              <w:left w:val="nil"/>
              <w:bottom w:val="nil"/>
              <w:right w:val="nil"/>
            </w:tcBorders>
          </w:tcPr>
          <w:p w14:paraId="6725292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0.606***</w:t>
            </w:r>
          </w:p>
        </w:tc>
        <w:tc>
          <w:tcPr>
            <w:tcW w:w="1985" w:type="dxa"/>
            <w:tcBorders>
              <w:top w:val="nil"/>
              <w:left w:val="nil"/>
              <w:bottom w:val="nil"/>
              <w:right w:val="nil"/>
            </w:tcBorders>
          </w:tcPr>
          <w:p w14:paraId="17A9566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0.462***</w:t>
            </w:r>
          </w:p>
        </w:tc>
      </w:tr>
      <w:tr w:rsidR="0043710F" w14:paraId="6F0D51DE" w14:textId="77777777" w:rsidTr="00D20FCA">
        <w:trPr>
          <w:trHeight w:val="255"/>
          <w:jc w:val="center"/>
        </w:trPr>
        <w:tc>
          <w:tcPr>
            <w:tcW w:w="2836" w:type="dxa"/>
            <w:tcBorders>
              <w:top w:val="nil"/>
              <w:left w:val="nil"/>
              <w:bottom w:val="nil"/>
              <w:right w:val="nil"/>
            </w:tcBorders>
          </w:tcPr>
          <w:p w14:paraId="3FAA0433"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786FE48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(0.0527)</w:t>
            </w:r>
          </w:p>
        </w:tc>
        <w:tc>
          <w:tcPr>
            <w:tcW w:w="1701" w:type="dxa"/>
            <w:tcBorders>
              <w:top w:val="nil"/>
              <w:left w:val="nil"/>
              <w:bottom w:val="nil"/>
              <w:right w:val="nil"/>
            </w:tcBorders>
          </w:tcPr>
          <w:p w14:paraId="779E09B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(0.0396)</w:t>
            </w:r>
          </w:p>
        </w:tc>
        <w:tc>
          <w:tcPr>
            <w:tcW w:w="1985" w:type="dxa"/>
            <w:tcBorders>
              <w:top w:val="nil"/>
              <w:left w:val="nil"/>
              <w:bottom w:val="nil"/>
              <w:right w:val="nil"/>
            </w:tcBorders>
          </w:tcPr>
          <w:p w14:paraId="04E8B8F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(0.0500)</w:t>
            </w:r>
          </w:p>
        </w:tc>
      </w:tr>
      <w:tr w:rsidR="0043710F" w14:paraId="5C3EDDE5" w14:textId="77777777" w:rsidTr="00D20FCA">
        <w:trPr>
          <w:trHeight w:val="255"/>
          <w:jc w:val="center"/>
        </w:trPr>
        <w:tc>
          <w:tcPr>
            <w:tcW w:w="2836" w:type="dxa"/>
            <w:tcBorders>
              <w:top w:val="nil"/>
              <w:left w:val="nil"/>
              <w:bottom w:val="nil"/>
              <w:right w:val="nil"/>
            </w:tcBorders>
          </w:tcPr>
          <w:p w14:paraId="6D0AA5EF"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Political contribution</w:t>
            </w:r>
          </w:p>
        </w:tc>
        <w:tc>
          <w:tcPr>
            <w:tcW w:w="1701" w:type="dxa"/>
            <w:tcBorders>
              <w:top w:val="nil"/>
              <w:left w:val="nil"/>
              <w:bottom w:val="nil"/>
              <w:right w:val="nil"/>
            </w:tcBorders>
          </w:tcPr>
          <w:p w14:paraId="4C8CBE6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–0.970***</w:t>
            </w:r>
          </w:p>
        </w:tc>
        <w:tc>
          <w:tcPr>
            <w:tcW w:w="1701" w:type="dxa"/>
            <w:tcBorders>
              <w:top w:val="nil"/>
              <w:left w:val="nil"/>
              <w:bottom w:val="nil"/>
              <w:right w:val="nil"/>
            </w:tcBorders>
          </w:tcPr>
          <w:p w14:paraId="4E725E7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–0.958***</w:t>
            </w:r>
          </w:p>
        </w:tc>
        <w:tc>
          <w:tcPr>
            <w:tcW w:w="1985" w:type="dxa"/>
            <w:tcBorders>
              <w:top w:val="nil"/>
              <w:left w:val="nil"/>
              <w:bottom w:val="nil"/>
              <w:right w:val="nil"/>
            </w:tcBorders>
          </w:tcPr>
          <w:p w14:paraId="14A0147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–0.951***</w:t>
            </w:r>
          </w:p>
        </w:tc>
      </w:tr>
      <w:tr w:rsidR="0043710F" w14:paraId="4BA0B358" w14:textId="77777777" w:rsidTr="00D20FCA">
        <w:trPr>
          <w:trHeight w:val="255"/>
          <w:jc w:val="center"/>
        </w:trPr>
        <w:tc>
          <w:tcPr>
            <w:tcW w:w="2836" w:type="dxa"/>
            <w:tcBorders>
              <w:top w:val="nil"/>
              <w:left w:val="nil"/>
              <w:bottom w:val="nil"/>
              <w:right w:val="nil"/>
            </w:tcBorders>
          </w:tcPr>
          <w:p w14:paraId="72D375E7"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355F055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(0.0214)</w:t>
            </w:r>
          </w:p>
        </w:tc>
        <w:tc>
          <w:tcPr>
            <w:tcW w:w="1701" w:type="dxa"/>
            <w:tcBorders>
              <w:top w:val="nil"/>
              <w:left w:val="nil"/>
              <w:bottom w:val="nil"/>
              <w:right w:val="nil"/>
            </w:tcBorders>
          </w:tcPr>
          <w:p w14:paraId="195CE68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(0.0188)</w:t>
            </w:r>
          </w:p>
        </w:tc>
        <w:tc>
          <w:tcPr>
            <w:tcW w:w="1985" w:type="dxa"/>
            <w:tcBorders>
              <w:top w:val="nil"/>
              <w:left w:val="nil"/>
              <w:bottom w:val="nil"/>
              <w:right w:val="nil"/>
            </w:tcBorders>
          </w:tcPr>
          <w:p w14:paraId="1C0374B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(0.0180)</w:t>
            </w:r>
          </w:p>
        </w:tc>
      </w:tr>
      <w:tr w:rsidR="0043710F" w14:paraId="5067CB6E" w14:textId="77777777" w:rsidTr="00D20FCA">
        <w:trPr>
          <w:trHeight w:val="255"/>
          <w:jc w:val="center"/>
        </w:trPr>
        <w:tc>
          <w:tcPr>
            <w:tcW w:w="2836" w:type="dxa"/>
            <w:tcBorders>
              <w:top w:val="nil"/>
              <w:left w:val="nil"/>
              <w:bottom w:val="nil"/>
              <w:right w:val="nil"/>
            </w:tcBorders>
          </w:tcPr>
          <w:p w14:paraId="6F0D1946"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REGQUALITY</w:t>
            </w:r>
          </w:p>
        </w:tc>
        <w:tc>
          <w:tcPr>
            <w:tcW w:w="1701" w:type="dxa"/>
            <w:tcBorders>
              <w:top w:val="nil"/>
              <w:left w:val="nil"/>
              <w:bottom w:val="nil"/>
              <w:right w:val="nil"/>
            </w:tcBorders>
          </w:tcPr>
          <w:p w14:paraId="648F784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18.39***</w:t>
            </w:r>
          </w:p>
        </w:tc>
        <w:tc>
          <w:tcPr>
            <w:tcW w:w="1701" w:type="dxa"/>
            <w:tcBorders>
              <w:top w:val="nil"/>
              <w:left w:val="nil"/>
              <w:bottom w:val="nil"/>
              <w:right w:val="nil"/>
            </w:tcBorders>
          </w:tcPr>
          <w:p w14:paraId="6F05501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985" w:type="dxa"/>
            <w:tcBorders>
              <w:top w:val="nil"/>
              <w:left w:val="nil"/>
              <w:bottom w:val="nil"/>
              <w:right w:val="nil"/>
            </w:tcBorders>
          </w:tcPr>
          <w:p w14:paraId="39DF8E6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r>
      <w:tr w:rsidR="0043710F" w14:paraId="4480E648" w14:textId="77777777" w:rsidTr="00D20FCA">
        <w:trPr>
          <w:trHeight w:val="255"/>
          <w:jc w:val="center"/>
        </w:trPr>
        <w:tc>
          <w:tcPr>
            <w:tcW w:w="2836" w:type="dxa"/>
            <w:tcBorders>
              <w:top w:val="nil"/>
              <w:left w:val="nil"/>
              <w:bottom w:val="nil"/>
              <w:right w:val="nil"/>
            </w:tcBorders>
          </w:tcPr>
          <w:p w14:paraId="38F42104"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08A3591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(0.499)</w:t>
            </w:r>
          </w:p>
        </w:tc>
        <w:tc>
          <w:tcPr>
            <w:tcW w:w="1701" w:type="dxa"/>
            <w:tcBorders>
              <w:top w:val="nil"/>
              <w:left w:val="nil"/>
              <w:bottom w:val="nil"/>
              <w:right w:val="nil"/>
            </w:tcBorders>
          </w:tcPr>
          <w:p w14:paraId="7D9CA70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985" w:type="dxa"/>
            <w:tcBorders>
              <w:top w:val="nil"/>
              <w:left w:val="nil"/>
              <w:bottom w:val="nil"/>
              <w:right w:val="nil"/>
            </w:tcBorders>
          </w:tcPr>
          <w:p w14:paraId="7DBFDCA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r>
      <w:tr w:rsidR="0043710F" w14:paraId="312F808B" w14:textId="77777777" w:rsidTr="00D20FCA">
        <w:trPr>
          <w:trHeight w:val="255"/>
          <w:jc w:val="center"/>
        </w:trPr>
        <w:tc>
          <w:tcPr>
            <w:tcW w:w="2836" w:type="dxa"/>
            <w:tcBorders>
              <w:top w:val="nil"/>
              <w:left w:val="nil"/>
              <w:bottom w:val="nil"/>
              <w:right w:val="nil"/>
            </w:tcBorders>
          </w:tcPr>
          <w:p w14:paraId="200F3C7D"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ACI</w:t>
            </w:r>
          </w:p>
        </w:tc>
        <w:tc>
          <w:tcPr>
            <w:tcW w:w="1701" w:type="dxa"/>
            <w:tcBorders>
              <w:top w:val="nil"/>
              <w:left w:val="nil"/>
              <w:bottom w:val="nil"/>
              <w:right w:val="nil"/>
            </w:tcBorders>
          </w:tcPr>
          <w:p w14:paraId="0390433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2.454***</w:t>
            </w:r>
          </w:p>
        </w:tc>
        <w:tc>
          <w:tcPr>
            <w:tcW w:w="1701" w:type="dxa"/>
            <w:tcBorders>
              <w:top w:val="nil"/>
              <w:left w:val="nil"/>
              <w:bottom w:val="nil"/>
              <w:right w:val="nil"/>
            </w:tcBorders>
          </w:tcPr>
          <w:p w14:paraId="506EF9C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2.681***</w:t>
            </w:r>
          </w:p>
        </w:tc>
        <w:tc>
          <w:tcPr>
            <w:tcW w:w="1985" w:type="dxa"/>
            <w:tcBorders>
              <w:top w:val="nil"/>
              <w:left w:val="nil"/>
              <w:bottom w:val="nil"/>
              <w:right w:val="nil"/>
            </w:tcBorders>
          </w:tcPr>
          <w:p w14:paraId="4C7149F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2.387***</w:t>
            </w:r>
          </w:p>
        </w:tc>
      </w:tr>
      <w:tr w:rsidR="0043710F" w14:paraId="63A1F8BE" w14:textId="77777777" w:rsidTr="00D20FCA">
        <w:trPr>
          <w:trHeight w:val="255"/>
          <w:jc w:val="center"/>
        </w:trPr>
        <w:tc>
          <w:tcPr>
            <w:tcW w:w="2836" w:type="dxa"/>
            <w:tcBorders>
              <w:top w:val="nil"/>
              <w:left w:val="nil"/>
              <w:bottom w:val="nil"/>
              <w:right w:val="nil"/>
            </w:tcBorders>
          </w:tcPr>
          <w:p w14:paraId="066318FC"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22C22FC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(0.240)</w:t>
            </w:r>
          </w:p>
        </w:tc>
        <w:tc>
          <w:tcPr>
            <w:tcW w:w="1701" w:type="dxa"/>
            <w:tcBorders>
              <w:top w:val="nil"/>
              <w:left w:val="nil"/>
              <w:bottom w:val="nil"/>
              <w:right w:val="nil"/>
            </w:tcBorders>
          </w:tcPr>
          <w:p w14:paraId="0EAF899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(0.323)</w:t>
            </w:r>
          </w:p>
        </w:tc>
        <w:tc>
          <w:tcPr>
            <w:tcW w:w="1985" w:type="dxa"/>
            <w:tcBorders>
              <w:top w:val="nil"/>
              <w:left w:val="nil"/>
              <w:bottom w:val="nil"/>
              <w:right w:val="nil"/>
            </w:tcBorders>
          </w:tcPr>
          <w:p w14:paraId="7F3D097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(0.231)</w:t>
            </w:r>
          </w:p>
        </w:tc>
      </w:tr>
      <w:tr w:rsidR="0043710F" w14:paraId="35D2EFC9" w14:textId="77777777" w:rsidTr="00D20FCA">
        <w:trPr>
          <w:trHeight w:val="255"/>
          <w:jc w:val="center"/>
        </w:trPr>
        <w:tc>
          <w:tcPr>
            <w:tcW w:w="2836" w:type="dxa"/>
            <w:tcBorders>
              <w:top w:val="nil"/>
              <w:left w:val="nil"/>
              <w:bottom w:val="nil"/>
              <w:right w:val="nil"/>
            </w:tcBorders>
          </w:tcPr>
          <w:p w14:paraId="57D0866F"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NBM</w:t>
            </w:r>
          </w:p>
        </w:tc>
        <w:tc>
          <w:tcPr>
            <w:tcW w:w="1701" w:type="dxa"/>
            <w:tcBorders>
              <w:top w:val="nil"/>
              <w:left w:val="nil"/>
              <w:bottom w:val="nil"/>
              <w:right w:val="nil"/>
            </w:tcBorders>
          </w:tcPr>
          <w:p w14:paraId="75C2425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–0.241***</w:t>
            </w:r>
          </w:p>
        </w:tc>
        <w:tc>
          <w:tcPr>
            <w:tcW w:w="1701" w:type="dxa"/>
            <w:tcBorders>
              <w:top w:val="nil"/>
              <w:left w:val="nil"/>
              <w:bottom w:val="nil"/>
              <w:right w:val="nil"/>
            </w:tcBorders>
          </w:tcPr>
          <w:p w14:paraId="3878D52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–0.243***</w:t>
            </w:r>
          </w:p>
        </w:tc>
        <w:tc>
          <w:tcPr>
            <w:tcW w:w="1985" w:type="dxa"/>
            <w:tcBorders>
              <w:top w:val="nil"/>
              <w:left w:val="nil"/>
              <w:bottom w:val="nil"/>
              <w:right w:val="nil"/>
            </w:tcBorders>
          </w:tcPr>
          <w:p w14:paraId="0E96449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–0.206***</w:t>
            </w:r>
          </w:p>
        </w:tc>
      </w:tr>
      <w:tr w:rsidR="0043710F" w14:paraId="242C3D7A" w14:textId="77777777" w:rsidTr="00D20FCA">
        <w:trPr>
          <w:trHeight w:val="255"/>
          <w:jc w:val="center"/>
        </w:trPr>
        <w:tc>
          <w:tcPr>
            <w:tcW w:w="2836" w:type="dxa"/>
            <w:tcBorders>
              <w:top w:val="nil"/>
              <w:left w:val="nil"/>
              <w:bottom w:val="nil"/>
              <w:right w:val="nil"/>
            </w:tcBorders>
          </w:tcPr>
          <w:p w14:paraId="7845C70F"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27F290D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(0.00906)</w:t>
            </w:r>
          </w:p>
        </w:tc>
        <w:tc>
          <w:tcPr>
            <w:tcW w:w="1701" w:type="dxa"/>
            <w:tcBorders>
              <w:top w:val="nil"/>
              <w:left w:val="nil"/>
              <w:bottom w:val="nil"/>
              <w:right w:val="nil"/>
            </w:tcBorders>
          </w:tcPr>
          <w:p w14:paraId="1FAC8FC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(0.00888)</w:t>
            </w:r>
          </w:p>
        </w:tc>
        <w:tc>
          <w:tcPr>
            <w:tcW w:w="1985" w:type="dxa"/>
            <w:tcBorders>
              <w:top w:val="nil"/>
              <w:left w:val="nil"/>
              <w:bottom w:val="nil"/>
              <w:right w:val="nil"/>
            </w:tcBorders>
          </w:tcPr>
          <w:p w14:paraId="3A13C9A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(0.0110)</w:t>
            </w:r>
          </w:p>
        </w:tc>
      </w:tr>
      <w:tr w:rsidR="0043710F" w14:paraId="1BDDBA85" w14:textId="77777777" w:rsidTr="00D20FCA">
        <w:trPr>
          <w:trHeight w:val="255"/>
          <w:jc w:val="center"/>
        </w:trPr>
        <w:tc>
          <w:tcPr>
            <w:tcW w:w="2836" w:type="dxa"/>
            <w:tcBorders>
              <w:top w:val="nil"/>
              <w:left w:val="nil"/>
              <w:bottom w:val="nil"/>
              <w:right w:val="nil"/>
            </w:tcBorders>
          </w:tcPr>
          <w:p w14:paraId="503F2612"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GD</w:t>
            </w:r>
          </w:p>
        </w:tc>
        <w:tc>
          <w:tcPr>
            <w:tcW w:w="1701" w:type="dxa"/>
            <w:tcBorders>
              <w:top w:val="nil"/>
              <w:left w:val="nil"/>
              <w:bottom w:val="nil"/>
              <w:right w:val="nil"/>
            </w:tcBorders>
          </w:tcPr>
          <w:p w14:paraId="21A4559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5.393***</w:t>
            </w:r>
          </w:p>
        </w:tc>
        <w:tc>
          <w:tcPr>
            <w:tcW w:w="1701" w:type="dxa"/>
            <w:tcBorders>
              <w:top w:val="nil"/>
              <w:left w:val="nil"/>
              <w:bottom w:val="nil"/>
              <w:right w:val="nil"/>
            </w:tcBorders>
          </w:tcPr>
          <w:p w14:paraId="3874153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4.909***</w:t>
            </w:r>
          </w:p>
        </w:tc>
        <w:tc>
          <w:tcPr>
            <w:tcW w:w="1985" w:type="dxa"/>
            <w:tcBorders>
              <w:top w:val="nil"/>
              <w:left w:val="nil"/>
              <w:bottom w:val="nil"/>
              <w:right w:val="nil"/>
            </w:tcBorders>
          </w:tcPr>
          <w:p w14:paraId="585DA70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5.565***</w:t>
            </w:r>
          </w:p>
        </w:tc>
      </w:tr>
      <w:tr w:rsidR="0043710F" w14:paraId="5629005E" w14:textId="77777777" w:rsidTr="00D20FCA">
        <w:trPr>
          <w:trHeight w:val="255"/>
          <w:jc w:val="center"/>
        </w:trPr>
        <w:tc>
          <w:tcPr>
            <w:tcW w:w="2836" w:type="dxa"/>
            <w:tcBorders>
              <w:top w:val="nil"/>
              <w:left w:val="nil"/>
              <w:bottom w:val="nil"/>
              <w:right w:val="nil"/>
            </w:tcBorders>
          </w:tcPr>
          <w:p w14:paraId="24494747"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2A4022C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(0.397)</w:t>
            </w:r>
          </w:p>
        </w:tc>
        <w:tc>
          <w:tcPr>
            <w:tcW w:w="1701" w:type="dxa"/>
            <w:tcBorders>
              <w:top w:val="nil"/>
              <w:left w:val="nil"/>
              <w:bottom w:val="nil"/>
              <w:right w:val="nil"/>
            </w:tcBorders>
          </w:tcPr>
          <w:p w14:paraId="7983A1D4"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(0.335)</w:t>
            </w:r>
          </w:p>
        </w:tc>
        <w:tc>
          <w:tcPr>
            <w:tcW w:w="1985" w:type="dxa"/>
            <w:tcBorders>
              <w:top w:val="nil"/>
              <w:left w:val="nil"/>
              <w:bottom w:val="nil"/>
              <w:right w:val="nil"/>
            </w:tcBorders>
          </w:tcPr>
          <w:p w14:paraId="49E44B4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(0.406)</w:t>
            </w:r>
          </w:p>
        </w:tc>
      </w:tr>
      <w:tr w:rsidR="0043710F" w14:paraId="7B183C4A" w14:textId="77777777" w:rsidTr="00D20FCA">
        <w:trPr>
          <w:trHeight w:val="255"/>
          <w:jc w:val="center"/>
        </w:trPr>
        <w:tc>
          <w:tcPr>
            <w:tcW w:w="2836" w:type="dxa"/>
            <w:tcBorders>
              <w:top w:val="nil"/>
              <w:left w:val="nil"/>
              <w:bottom w:val="nil"/>
              <w:right w:val="nil"/>
            </w:tcBorders>
          </w:tcPr>
          <w:p w14:paraId="7DFFEF9C"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LOGTSEC</w:t>
            </w:r>
          </w:p>
        </w:tc>
        <w:tc>
          <w:tcPr>
            <w:tcW w:w="1701" w:type="dxa"/>
            <w:tcBorders>
              <w:top w:val="nil"/>
              <w:left w:val="nil"/>
              <w:bottom w:val="nil"/>
              <w:right w:val="nil"/>
            </w:tcBorders>
          </w:tcPr>
          <w:p w14:paraId="5E982F3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0.856***</w:t>
            </w:r>
          </w:p>
        </w:tc>
        <w:tc>
          <w:tcPr>
            <w:tcW w:w="1701" w:type="dxa"/>
            <w:tcBorders>
              <w:top w:val="nil"/>
              <w:left w:val="nil"/>
              <w:bottom w:val="nil"/>
              <w:right w:val="nil"/>
            </w:tcBorders>
          </w:tcPr>
          <w:p w14:paraId="0F58B22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0.905***</w:t>
            </w:r>
          </w:p>
        </w:tc>
        <w:tc>
          <w:tcPr>
            <w:tcW w:w="1985" w:type="dxa"/>
            <w:tcBorders>
              <w:top w:val="nil"/>
              <w:left w:val="nil"/>
              <w:bottom w:val="nil"/>
              <w:right w:val="nil"/>
            </w:tcBorders>
          </w:tcPr>
          <w:p w14:paraId="58B6E26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0.742***</w:t>
            </w:r>
          </w:p>
        </w:tc>
      </w:tr>
      <w:tr w:rsidR="0043710F" w14:paraId="59D77434" w14:textId="77777777" w:rsidTr="00D20FCA">
        <w:trPr>
          <w:trHeight w:val="255"/>
          <w:jc w:val="center"/>
        </w:trPr>
        <w:tc>
          <w:tcPr>
            <w:tcW w:w="2836" w:type="dxa"/>
            <w:tcBorders>
              <w:top w:val="nil"/>
              <w:left w:val="nil"/>
              <w:bottom w:val="nil"/>
              <w:right w:val="nil"/>
            </w:tcBorders>
          </w:tcPr>
          <w:p w14:paraId="6BCDEFE5"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56791EB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(0.0524)</w:t>
            </w:r>
          </w:p>
        </w:tc>
        <w:tc>
          <w:tcPr>
            <w:tcW w:w="1701" w:type="dxa"/>
            <w:tcBorders>
              <w:top w:val="nil"/>
              <w:left w:val="nil"/>
              <w:bottom w:val="nil"/>
              <w:right w:val="nil"/>
            </w:tcBorders>
          </w:tcPr>
          <w:p w14:paraId="7F9B924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(0.0672)</w:t>
            </w:r>
          </w:p>
        </w:tc>
        <w:tc>
          <w:tcPr>
            <w:tcW w:w="1985" w:type="dxa"/>
            <w:tcBorders>
              <w:top w:val="nil"/>
              <w:left w:val="nil"/>
              <w:bottom w:val="nil"/>
              <w:right w:val="nil"/>
            </w:tcBorders>
          </w:tcPr>
          <w:p w14:paraId="0E47215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(0.0785)</w:t>
            </w:r>
          </w:p>
        </w:tc>
      </w:tr>
      <w:tr w:rsidR="0043710F" w14:paraId="0954DA0C" w14:textId="77777777" w:rsidTr="00D20FCA">
        <w:trPr>
          <w:trHeight w:val="255"/>
          <w:jc w:val="center"/>
        </w:trPr>
        <w:tc>
          <w:tcPr>
            <w:tcW w:w="2836" w:type="dxa"/>
            <w:tcBorders>
              <w:top w:val="nil"/>
              <w:left w:val="nil"/>
              <w:bottom w:val="nil"/>
              <w:right w:val="nil"/>
            </w:tcBorders>
          </w:tcPr>
          <w:p w14:paraId="3991C80E"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ROA</w:t>
            </w:r>
          </w:p>
        </w:tc>
        <w:tc>
          <w:tcPr>
            <w:tcW w:w="1701" w:type="dxa"/>
            <w:tcBorders>
              <w:top w:val="nil"/>
              <w:left w:val="nil"/>
              <w:bottom w:val="nil"/>
              <w:right w:val="nil"/>
            </w:tcBorders>
          </w:tcPr>
          <w:p w14:paraId="28B4A0C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2.075***</w:t>
            </w:r>
          </w:p>
        </w:tc>
        <w:tc>
          <w:tcPr>
            <w:tcW w:w="1701" w:type="dxa"/>
            <w:tcBorders>
              <w:top w:val="nil"/>
              <w:left w:val="nil"/>
              <w:bottom w:val="nil"/>
              <w:right w:val="nil"/>
            </w:tcBorders>
          </w:tcPr>
          <w:p w14:paraId="34887DA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2.734***</w:t>
            </w:r>
          </w:p>
        </w:tc>
        <w:tc>
          <w:tcPr>
            <w:tcW w:w="1985" w:type="dxa"/>
            <w:tcBorders>
              <w:top w:val="nil"/>
              <w:left w:val="nil"/>
              <w:bottom w:val="nil"/>
              <w:right w:val="nil"/>
            </w:tcBorders>
          </w:tcPr>
          <w:p w14:paraId="734A6D6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4.135***</w:t>
            </w:r>
          </w:p>
        </w:tc>
      </w:tr>
      <w:tr w:rsidR="0043710F" w14:paraId="734CDE71" w14:textId="77777777" w:rsidTr="00D20FCA">
        <w:trPr>
          <w:trHeight w:val="255"/>
          <w:jc w:val="center"/>
        </w:trPr>
        <w:tc>
          <w:tcPr>
            <w:tcW w:w="2836" w:type="dxa"/>
            <w:tcBorders>
              <w:top w:val="nil"/>
              <w:left w:val="nil"/>
              <w:bottom w:val="nil"/>
              <w:right w:val="nil"/>
            </w:tcBorders>
          </w:tcPr>
          <w:p w14:paraId="173DC41F"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379990D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(0.371)</w:t>
            </w:r>
          </w:p>
        </w:tc>
        <w:tc>
          <w:tcPr>
            <w:tcW w:w="1701" w:type="dxa"/>
            <w:tcBorders>
              <w:top w:val="nil"/>
              <w:left w:val="nil"/>
              <w:bottom w:val="nil"/>
              <w:right w:val="nil"/>
            </w:tcBorders>
          </w:tcPr>
          <w:p w14:paraId="1957193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(0.446)</w:t>
            </w:r>
          </w:p>
        </w:tc>
        <w:tc>
          <w:tcPr>
            <w:tcW w:w="1985" w:type="dxa"/>
            <w:tcBorders>
              <w:top w:val="nil"/>
              <w:left w:val="nil"/>
              <w:bottom w:val="nil"/>
              <w:right w:val="nil"/>
            </w:tcBorders>
          </w:tcPr>
          <w:p w14:paraId="3D6F564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(0.496)</w:t>
            </w:r>
          </w:p>
        </w:tc>
      </w:tr>
      <w:tr w:rsidR="0043710F" w14:paraId="079EBE94" w14:textId="77777777" w:rsidTr="00D20FCA">
        <w:trPr>
          <w:trHeight w:val="255"/>
          <w:jc w:val="center"/>
        </w:trPr>
        <w:tc>
          <w:tcPr>
            <w:tcW w:w="2836" w:type="dxa"/>
            <w:tcBorders>
              <w:top w:val="nil"/>
              <w:left w:val="nil"/>
              <w:bottom w:val="nil"/>
              <w:right w:val="nil"/>
            </w:tcBorders>
          </w:tcPr>
          <w:p w14:paraId="66FE854B" w14:textId="77777777" w:rsidR="0043710F" w:rsidRDefault="0043710F" w:rsidP="00D20FCA">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RandD</w:t>
            </w:r>
            <w:proofErr w:type="spellEnd"/>
          </w:p>
        </w:tc>
        <w:tc>
          <w:tcPr>
            <w:tcW w:w="1701" w:type="dxa"/>
            <w:tcBorders>
              <w:top w:val="nil"/>
              <w:left w:val="nil"/>
              <w:bottom w:val="nil"/>
              <w:right w:val="nil"/>
            </w:tcBorders>
          </w:tcPr>
          <w:p w14:paraId="4D4C6BF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0.537***</w:t>
            </w:r>
          </w:p>
        </w:tc>
        <w:tc>
          <w:tcPr>
            <w:tcW w:w="1701" w:type="dxa"/>
            <w:tcBorders>
              <w:top w:val="nil"/>
              <w:left w:val="nil"/>
              <w:bottom w:val="nil"/>
              <w:right w:val="nil"/>
            </w:tcBorders>
          </w:tcPr>
          <w:p w14:paraId="07D75EF1"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0.453***</w:t>
            </w:r>
          </w:p>
        </w:tc>
        <w:tc>
          <w:tcPr>
            <w:tcW w:w="1985" w:type="dxa"/>
            <w:tcBorders>
              <w:top w:val="nil"/>
              <w:left w:val="nil"/>
              <w:bottom w:val="nil"/>
              <w:right w:val="nil"/>
            </w:tcBorders>
          </w:tcPr>
          <w:p w14:paraId="6C62067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0.527***</w:t>
            </w:r>
          </w:p>
        </w:tc>
      </w:tr>
      <w:tr w:rsidR="0043710F" w14:paraId="2BFC4B88" w14:textId="77777777" w:rsidTr="00D20FCA">
        <w:trPr>
          <w:trHeight w:val="255"/>
          <w:jc w:val="center"/>
        </w:trPr>
        <w:tc>
          <w:tcPr>
            <w:tcW w:w="2836" w:type="dxa"/>
            <w:tcBorders>
              <w:top w:val="nil"/>
              <w:left w:val="nil"/>
              <w:bottom w:val="nil"/>
              <w:right w:val="nil"/>
            </w:tcBorders>
          </w:tcPr>
          <w:p w14:paraId="7001E1D8"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1342108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(0.0241)</w:t>
            </w:r>
          </w:p>
        </w:tc>
        <w:tc>
          <w:tcPr>
            <w:tcW w:w="1701" w:type="dxa"/>
            <w:tcBorders>
              <w:top w:val="nil"/>
              <w:left w:val="nil"/>
              <w:bottom w:val="nil"/>
              <w:right w:val="nil"/>
            </w:tcBorders>
          </w:tcPr>
          <w:p w14:paraId="68801A9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(0.0338)</w:t>
            </w:r>
          </w:p>
        </w:tc>
        <w:tc>
          <w:tcPr>
            <w:tcW w:w="1985" w:type="dxa"/>
            <w:tcBorders>
              <w:top w:val="nil"/>
              <w:left w:val="nil"/>
              <w:bottom w:val="nil"/>
              <w:right w:val="nil"/>
            </w:tcBorders>
          </w:tcPr>
          <w:p w14:paraId="158860F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(0.0374)</w:t>
            </w:r>
          </w:p>
        </w:tc>
      </w:tr>
      <w:tr w:rsidR="0043710F" w14:paraId="2CD0E591" w14:textId="77777777" w:rsidTr="00D20FCA">
        <w:trPr>
          <w:trHeight w:val="255"/>
          <w:jc w:val="center"/>
        </w:trPr>
        <w:tc>
          <w:tcPr>
            <w:tcW w:w="2836" w:type="dxa"/>
            <w:tcBorders>
              <w:top w:val="nil"/>
              <w:left w:val="nil"/>
              <w:bottom w:val="nil"/>
              <w:right w:val="nil"/>
            </w:tcBorders>
          </w:tcPr>
          <w:p w14:paraId="08EA608C"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SIZE</w:t>
            </w:r>
          </w:p>
        </w:tc>
        <w:tc>
          <w:tcPr>
            <w:tcW w:w="1701" w:type="dxa"/>
            <w:tcBorders>
              <w:top w:val="nil"/>
              <w:left w:val="nil"/>
              <w:bottom w:val="nil"/>
              <w:right w:val="nil"/>
            </w:tcBorders>
          </w:tcPr>
          <w:p w14:paraId="2286A0E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2.116***</w:t>
            </w:r>
          </w:p>
        </w:tc>
        <w:tc>
          <w:tcPr>
            <w:tcW w:w="1701" w:type="dxa"/>
            <w:tcBorders>
              <w:top w:val="nil"/>
              <w:left w:val="nil"/>
              <w:bottom w:val="nil"/>
              <w:right w:val="nil"/>
            </w:tcBorders>
          </w:tcPr>
          <w:p w14:paraId="21D82AD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2.104***</w:t>
            </w:r>
          </w:p>
        </w:tc>
        <w:tc>
          <w:tcPr>
            <w:tcW w:w="1985" w:type="dxa"/>
            <w:tcBorders>
              <w:top w:val="nil"/>
              <w:left w:val="nil"/>
              <w:bottom w:val="nil"/>
              <w:right w:val="nil"/>
            </w:tcBorders>
          </w:tcPr>
          <w:p w14:paraId="7CF0614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2.062***</w:t>
            </w:r>
          </w:p>
        </w:tc>
      </w:tr>
      <w:tr w:rsidR="0043710F" w14:paraId="2CA77660" w14:textId="77777777" w:rsidTr="00D20FCA">
        <w:trPr>
          <w:trHeight w:val="255"/>
          <w:jc w:val="center"/>
        </w:trPr>
        <w:tc>
          <w:tcPr>
            <w:tcW w:w="2836" w:type="dxa"/>
            <w:tcBorders>
              <w:top w:val="nil"/>
              <w:left w:val="nil"/>
              <w:bottom w:val="nil"/>
              <w:right w:val="nil"/>
            </w:tcBorders>
          </w:tcPr>
          <w:p w14:paraId="6503C06B"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5BF9B36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(0.138)</w:t>
            </w:r>
          </w:p>
        </w:tc>
        <w:tc>
          <w:tcPr>
            <w:tcW w:w="1701" w:type="dxa"/>
            <w:tcBorders>
              <w:top w:val="nil"/>
              <w:left w:val="nil"/>
              <w:bottom w:val="nil"/>
              <w:right w:val="nil"/>
            </w:tcBorders>
          </w:tcPr>
          <w:p w14:paraId="1564F4F4"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(0.189)</w:t>
            </w:r>
          </w:p>
        </w:tc>
        <w:tc>
          <w:tcPr>
            <w:tcW w:w="1985" w:type="dxa"/>
            <w:tcBorders>
              <w:top w:val="nil"/>
              <w:left w:val="nil"/>
              <w:bottom w:val="nil"/>
              <w:right w:val="nil"/>
            </w:tcBorders>
          </w:tcPr>
          <w:p w14:paraId="5D15E964"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(0.215)</w:t>
            </w:r>
          </w:p>
        </w:tc>
      </w:tr>
      <w:tr w:rsidR="0043710F" w14:paraId="3B85D5CD" w14:textId="77777777" w:rsidTr="00D20FCA">
        <w:trPr>
          <w:trHeight w:val="255"/>
          <w:jc w:val="center"/>
        </w:trPr>
        <w:tc>
          <w:tcPr>
            <w:tcW w:w="2836" w:type="dxa"/>
            <w:tcBorders>
              <w:top w:val="nil"/>
              <w:left w:val="nil"/>
              <w:bottom w:val="nil"/>
              <w:right w:val="nil"/>
            </w:tcBorders>
          </w:tcPr>
          <w:p w14:paraId="2F74FA92"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RULEOFLAW</w:t>
            </w:r>
          </w:p>
        </w:tc>
        <w:tc>
          <w:tcPr>
            <w:tcW w:w="1701" w:type="dxa"/>
            <w:tcBorders>
              <w:top w:val="nil"/>
              <w:left w:val="nil"/>
              <w:bottom w:val="nil"/>
              <w:right w:val="nil"/>
            </w:tcBorders>
          </w:tcPr>
          <w:p w14:paraId="35BD87A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701" w:type="dxa"/>
            <w:tcBorders>
              <w:top w:val="nil"/>
              <w:left w:val="nil"/>
              <w:bottom w:val="nil"/>
              <w:right w:val="nil"/>
            </w:tcBorders>
          </w:tcPr>
          <w:p w14:paraId="43092E7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28.39***</w:t>
            </w:r>
          </w:p>
        </w:tc>
        <w:tc>
          <w:tcPr>
            <w:tcW w:w="1985" w:type="dxa"/>
            <w:tcBorders>
              <w:top w:val="nil"/>
              <w:left w:val="nil"/>
              <w:bottom w:val="nil"/>
              <w:right w:val="nil"/>
            </w:tcBorders>
          </w:tcPr>
          <w:p w14:paraId="52485230"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r>
      <w:tr w:rsidR="0043710F" w14:paraId="38F06015" w14:textId="77777777" w:rsidTr="00D20FCA">
        <w:trPr>
          <w:trHeight w:val="255"/>
          <w:jc w:val="center"/>
        </w:trPr>
        <w:tc>
          <w:tcPr>
            <w:tcW w:w="2836" w:type="dxa"/>
            <w:tcBorders>
              <w:top w:val="nil"/>
              <w:left w:val="nil"/>
              <w:bottom w:val="nil"/>
              <w:right w:val="nil"/>
            </w:tcBorders>
          </w:tcPr>
          <w:p w14:paraId="1867F590"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674451D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701" w:type="dxa"/>
            <w:tcBorders>
              <w:top w:val="nil"/>
              <w:left w:val="nil"/>
              <w:bottom w:val="nil"/>
              <w:right w:val="nil"/>
            </w:tcBorders>
          </w:tcPr>
          <w:p w14:paraId="43050F6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(1.817)</w:t>
            </w:r>
          </w:p>
        </w:tc>
        <w:tc>
          <w:tcPr>
            <w:tcW w:w="1985" w:type="dxa"/>
            <w:tcBorders>
              <w:top w:val="nil"/>
              <w:left w:val="nil"/>
              <w:bottom w:val="nil"/>
              <w:right w:val="nil"/>
            </w:tcBorders>
          </w:tcPr>
          <w:p w14:paraId="342CE23F"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r>
      <w:tr w:rsidR="0043710F" w14:paraId="33D002E4" w14:textId="77777777" w:rsidTr="00D20FCA">
        <w:trPr>
          <w:trHeight w:val="255"/>
          <w:jc w:val="center"/>
        </w:trPr>
        <w:tc>
          <w:tcPr>
            <w:tcW w:w="2836" w:type="dxa"/>
            <w:tcBorders>
              <w:top w:val="nil"/>
              <w:left w:val="nil"/>
              <w:bottom w:val="nil"/>
              <w:right w:val="nil"/>
            </w:tcBorders>
          </w:tcPr>
          <w:p w14:paraId="78A2CD42"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GOVEFEC</w:t>
            </w:r>
          </w:p>
        </w:tc>
        <w:tc>
          <w:tcPr>
            <w:tcW w:w="1701" w:type="dxa"/>
            <w:tcBorders>
              <w:top w:val="nil"/>
              <w:left w:val="nil"/>
              <w:bottom w:val="nil"/>
              <w:right w:val="nil"/>
            </w:tcBorders>
          </w:tcPr>
          <w:p w14:paraId="18A94FB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701" w:type="dxa"/>
            <w:tcBorders>
              <w:top w:val="nil"/>
              <w:left w:val="nil"/>
              <w:bottom w:val="nil"/>
              <w:right w:val="nil"/>
            </w:tcBorders>
          </w:tcPr>
          <w:p w14:paraId="326316B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985" w:type="dxa"/>
            <w:tcBorders>
              <w:top w:val="nil"/>
              <w:left w:val="nil"/>
              <w:bottom w:val="nil"/>
              <w:right w:val="nil"/>
            </w:tcBorders>
          </w:tcPr>
          <w:p w14:paraId="1E6C178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17.55***</w:t>
            </w:r>
          </w:p>
        </w:tc>
      </w:tr>
      <w:tr w:rsidR="0043710F" w14:paraId="77E947BD" w14:textId="77777777" w:rsidTr="00D20FCA">
        <w:trPr>
          <w:trHeight w:val="255"/>
          <w:jc w:val="center"/>
        </w:trPr>
        <w:tc>
          <w:tcPr>
            <w:tcW w:w="2836" w:type="dxa"/>
            <w:tcBorders>
              <w:top w:val="nil"/>
              <w:left w:val="nil"/>
              <w:bottom w:val="nil"/>
              <w:right w:val="nil"/>
            </w:tcBorders>
          </w:tcPr>
          <w:p w14:paraId="4E0BC509"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3492CCC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701" w:type="dxa"/>
            <w:tcBorders>
              <w:top w:val="nil"/>
              <w:left w:val="nil"/>
              <w:bottom w:val="nil"/>
              <w:right w:val="nil"/>
            </w:tcBorders>
          </w:tcPr>
          <w:p w14:paraId="7EC7A8D7"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p>
        </w:tc>
        <w:tc>
          <w:tcPr>
            <w:tcW w:w="1985" w:type="dxa"/>
            <w:tcBorders>
              <w:top w:val="nil"/>
              <w:left w:val="nil"/>
              <w:bottom w:val="nil"/>
              <w:right w:val="nil"/>
            </w:tcBorders>
          </w:tcPr>
          <w:p w14:paraId="4CA52E2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(1.690)</w:t>
            </w:r>
          </w:p>
        </w:tc>
      </w:tr>
      <w:tr w:rsidR="0043710F" w14:paraId="380FDD3B" w14:textId="77777777" w:rsidTr="00D20FCA">
        <w:trPr>
          <w:trHeight w:val="255"/>
          <w:jc w:val="center"/>
        </w:trPr>
        <w:tc>
          <w:tcPr>
            <w:tcW w:w="2836" w:type="dxa"/>
            <w:tcBorders>
              <w:top w:val="nil"/>
              <w:left w:val="nil"/>
              <w:bottom w:val="nil"/>
              <w:right w:val="nil"/>
            </w:tcBorders>
          </w:tcPr>
          <w:p w14:paraId="4B72243B"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Constant</w:t>
            </w:r>
          </w:p>
        </w:tc>
        <w:tc>
          <w:tcPr>
            <w:tcW w:w="1701" w:type="dxa"/>
            <w:tcBorders>
              <w:top w:val="nil"/>
              <w:left w:val="nil"/>
              <w:bottom w:val="nil"/>
              <w:right w:val="nil"/>
            </w:tcBorders>
          </w:tcPr>
          <w:p w14:paraId="74E4CDF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–28.49***</w:t>
            </w:r>
          </w:p>
        </w:tc>
        <w:tc>
          <w:tcPr>
            <w:tcW w:w="1701" w:type="dxa"/>
            <w:tcBorders>
              <w:top w:val="nil"/>
              <w:left w:val="nil"/>
              <w:bottom w:val="nil"/>
              <w:right w:val="nil"/>
            </w:tcBorders>
          </w:tcPr>
          <w:p w14:paraId="08BE511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–36.03***</w:t>
            </w:r>
          </w:p>
        </w:tc>
        <w:tc>
          <w:tcPr>
            <w:tcW w:w="1985" w:type="dxa"/>
            <w:tcBorders>
              <w:top w:val="nil"/>
              <w:left w:val="nil"/>
              <w:bottom w:val="nil"/>
              <w:right w:val="nil"/>
            </w:tcBorders>
          </w:tcPr>
          <w:p w14:paraId="083A1A4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–25.55***</w:t>
            </w:r>
          </w:p>
        </w:tc>
      </w:tr>
      <w:tr w:rsidR="0043710F" w14:paraId="07F5864F" w14:textId="77777777" w:rsidTr="00D20FCA">
        <w:trPr>
          <w:trHeight w:val="255"/>
          <w:jc w:val="center"/>
        </w:trPr>
        <w:tc>
          <w:tcPr>
            <w:tcW w:w="2836" w:type="dxa"/>
            <w:tcBorders>
              <w:top w:val="nil"/>
              <w:left w:val="nil"/>
              <w:bottom w:val="nil"/>
              <w:right w:val="nil"/>
            </w:tcBorders>
          </w:tcPr>
          <w:p w14:paraId="53A6F16E" w14:textId="77777777" w:rsidR="0043710F" w:rsidRDefault="0043710F" w:rsidP="00D20FCA">
            <w:pPr>
              <w:widowControl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4688F05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(0.887)</w:t>
            </w:r>
          </w:p>
        </w:tc>
        <w:tc>
          <w:tcPr>
            <w:tcW w:w="1701" w:type="dxa"/>
            <w:tcBorders>
              <w:top w:val="nil"/>
              <w:left w:val="nil"/>
              <w:bottom w:val="nil"/>
              <w:right w:val="nil"/>
            </w:tcBorders>
          </w:tcPr>
          <w:p w14:paraId="0E79ECBD"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(2.747)</w:t>
            </w:r>
          </w:p>
        </w:tc>
        <w:tc>
          <w:tcPr>
            <w:tcW w:w="1985" w:type="dxa"/>
            <w:tcBorders>
              <w:top w:val="nil"/>
              <w:left w:val="nil"/>
              <w:bottom w:val="nil"/>
              <w:right w:val="nil"/>
            </w:tcBorders>
          </w:tcPr>
          <w:p w14:paraId="767BD70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(1.899)</w:t>
            </w:r>
          </w:p>
        </w:tc>
      </w:tr>
      <w:tr w:rsidR="0043710F" w14:paraId="3612B047" w14:textId="77777777" w:rsidTr="00D20FCA">
        <w:trPr>
          <w:trHeight w:val="255"/>
          <w:jc w:val="center"/>
        </w:trPr>
        <w:tc>
          <w:tcPr>
            <w:tcW w:w="2836" w:type="dxa"/>
            <w:tcBorders>
              <w:top w:val="nil"/>
              <w:left w:val="nil"/>
              <w:bottom w:val="nil"/>
              <w:right w:val="nil"/>
            </w:tcBorders>
          </w:tcPr>
          <w:p w14:paraId="712E38EC"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AR1(p-value)</w:t>
            </w:r>
          </w:p>
        </w:tc>
        <w:tc>
          <w:tcPr>
            <w:tcW w:w="1701" w:type="dxa"/>
            <w:tcBorders>
              <w:top w:val="nil"/>
              <w:left w:val="nil"/>
              <w:bottom w:val="nil"/>
              <w:right w:val="nil"/>
            </w:tcBorders>
          </w:tcPr>
          <w:p w14:paraId="154AA6BB"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-6.030 (0.00)</w:t>
            </w:r>
          </w:p>
        </w:tc>
        <w:tc>
          <w:tcPr>
            <w:tcW w:w="1701" w:type="dxa"/>
            <w:tcBorders>
              <w:top w:val="nil"/>
              <w:left w:val="nil"/>
              <w:bottom w:val="nil"/>
              <w:right w:val="nil"/>
            </w:tcBorders>
          </w:tcPr>
          <w:p w14:paraId="6BEB041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-2.837(0.00)</w:t>
            </w:r>
          </w:p>
        </w:tc>
        <w:tc>
          <w:tcPr>
            <w:tcW w:w="1985" w:type="dxa"/>
            <w:tcBorders>
              <w:top w:val="nil"/>
              <w:left w:val="nil"/>
              <w:bottom w:val="nil"/>
              <w:right w:val="nil"/>
            </w:tcBorders>
          </w:tcPr>
          <w:p w14:paraId="32099E8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-6.065(0.00)</w:t>
            </w:r>
          </w:p>
        </w:tc>
      </w:tr>
      <w:tr w:rsidR="0043710F" w14:paraId="6B1BFD37" w14:textId="77777777" w:rsidTr="00D20FCA">
        <w:trPr>
          <w:trHeight w:val="255"/>
          <w:jc w:val="center"/>
        </w:trPr>
        <w:tc>
          <w:tcPr>
            <w:tcW w:w="2836" w:type="dxa"/>
            <w:tcBorders>
              <w:top w:val="nil"/>
              <w:left w:val="nil"/>
              <w:bottom w:val="nil"/>
              <w:right w:val="nil"/>
            </w:tcBorders>
          </w:tcPr>
          <w:p w14:paraId="06015F79"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AR2 (p-value)</w:t>
            </w:r>
          </w:p>
        </w:tc>
        <w:tc>
          <w:tcPr>
            <w:tcW w:w="1701" w:type="dxa"/>
            <w:tcBorders>
              <w:top w:val="nil"/>
              <w:left w:val="nil"/>
              <w:bottom w:val="nil"/>
              <w:right w:val="nil"/>
            </w:tcBorders>
          </w:tcPr>
          <w:p w14:paraId="7DB869F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-0.0431(0.97)</w:t>
            </w:r>
          </w:p>
        </w:tc>
        <w:tc>
          <w:tcPr>
            <w:tcW w:w="1701" w:type="dxa"/>
            <w:tcBorders>
              <w:top w:val="nil"/>
              <w:left w:val="nil"/>
              <w:bottom w:val="nil"/>
              <w:right w:val="nil"/>
            </w:tcBorders>
          </w:tcPr>
          <w:p w14:paraId="26C60DBC"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0.910(0.36)</w:t>
            </w:r>
          </w:p>
        </w:tc>
        <w:tc>
          <w:tcPr>
            <w:tcW w:w="1985" w:type="dxa"/>
            <w:tcBorders>
              <w:top w:val="nil"/>
              <w:left w:val="nil"/>
              <w:bottom w:val="nil"/>
              <w:right w:val="nil"/>
            </w:tcBorders>
          </w:tcPr>
          <w:p w14:paraId="1709B972"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0.958(0.33)</w:t>
            </w:r>
          </w:p>
        </w:tc>
      </w:tr>
      <w:tr w:rsidR="0043710F" w14:paraId="01656722" w14:textId="77777777" w:rsidTr="00D20FCA">
        <w:trPr>
          <w:trHeight w:val="255"/>
          <w:jc w:val="center"/>
        </w:trPr>
        <w:tc>
          <w:tcPr>
            <w:tcW w:w="2836" w:type="dxa"/>
            <w:tcBorders>
              <w:top w:val="nil"/>
              <w:left w:val="nil"/>
              <w:bottom w:val="nil"/>
              <w:right w:val="nil"/>
            </w:tcBorders>
          </w:tcPr>
          <w:p w14:paraId="2BCE06AA"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J-Test(p-value)</w:t>
            </w:r>
          </w:p>
        </w:tc>
        <w:tc>
          <w:tcPr>
            <w:tcW w:w="1701" w:type="dxa"/>
            <w:tcBorders>
              <w:top w:val="nil"/>
              <w:left w:val="nil"/>
              <w:bottom w:val="nil"/>
              <w:right w:val="nil"/>
            </w:tcBorders>
          </w:tcPr>
          <w:p w14:paraId="19E27FF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134.2(0.50)</w:t>
            </w:r>
          </w:p>
        </w:tc>
        <w:tc>
          <w:tcPr>
            <w:tcW w:w="1701" w:type="dxa"/>
            <w:tcBorders>
              <w:top w:val="nil"/>
              <w:left w:val="nil"/>
              <w:bottom w:val="nil"/>
              <w:right w:val="nil"/>
            </w:tcBorders>
          </w:tcPr>
          <w:p w14:paraId="21535F1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145.1(0.276)</w:t>
            </w:r>
          </w:p>
        </w:tc>
        <w:tc>
          <w:tcPr>
            <w:tcW w:w="1985" w:type="dxa"/>
            <w:tcBorders>
              <w:top w:val="nil"/>
              <w:left w:val="nil"/>
              <w:bottom w:val="nil"/>
              <w:right w:val="nil"/>
            </w:tcBorders>
          </w:tcPr>
          <w:p w14:paraId="16742969"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143.6(0.29)</w:t>
            </w:r>
          </w:p>
        </w:tc>
      </w:tr>
      <w:tr w:rsidR="0043710F" w14:paraId="6F468C3F" w14:textId="77777777" w:rsidTr="00D20FCA">
        <w:trPr>
          <w:trHeight w:val="255"/>
          <w:jc w:val="center"/>
        </w:trPr>
        <w:tc>
          <w:tcPr>
            <w:tcW w:w="2836" w:type="dxa"/>
            <w:tcBorders>
              <w:top w:val="nil"/>
              <w:left w:val="nil"/>
              <w:bottom w:val="nil"/>
              <w:right w:val="nil"/>
            </w:tcBorders>
          </w:tcPr>
          <w:p w14:paraId="2A32297E"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Observations</w:t>
            </w:r>
          </w:p>
        </w:tc>
        <w:tc>
          <w:tcPr>
            <w:tcW w:w="1701" w:type="dxa"/>
            <w:tcBorders>
              <w:top w:val="nil"/>
              <w:left w:val="nil"/>
              <w:bottom w:val="nil"/>
              <w:right w:val="nil"/>
            </w:tcBorders>
          </w:tcPr>
          <w:p w14:paraId="616E8BB5"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689</w:t>
            </w:r>
          </w:p>
        </w:tc>
        <w:tc>
          <w:tcPr>
            <w:tcW w:w="1701" w:type="dxa"/>
            <w:tcBorders>
              <w:top w:val="nil"/>
              <w:left w:val="nil"/>
              <w:bottom w:val="nil"/>
              <w:right w:val="nil"/>
            </w:tcBorders>
          </w:tcPr>
          <w:p w14:paraId="68F2884A"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689</w:t>
            </w:r>
          </w:p>
        </w:tc>
        <w:tc>
          <w:tcPr>
            <w:tcW w:w="1985" w:type="dxa"/>
            <w:tcBorders>
              <w:top w:val="nil"/>
              <w:left w:val="nil"/>
              <w:bottom w:val="nil"/>
              <w:right w:val="nil"/>
            </w:tcBorders>
          </w:tcPr>
          <w:p w14:paraId="3B6365D6"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689</w:t>
            </w:r>
          </w:p>
        </w:tc>
      </w:tr>
      <w:tr w:rsidR="0043710F" w14:paraId="59A29987" w14:textId="77777777" w:rsidTr="00D20FCA">
        <w:trPr>
          <w:trHeight w:val="255"/>
          <w:jc w:val="center"/>
        </w:trPr>
        <w:tc>
          <w:tcPr>
            <w:tcW w:w="2836" w:type="dxa"/>
            <w:tcBorders>
              <w:top w:val="nil"/>
              <w:left w:val="nil"/>
              <w:bottom w:val="single" w:sz="6" w:space="0" w:color="000000"/>
              <w:right w:val="nil"/>
            </w:tcBorders>
          </w:tcPr>
          <w:p w14:paraId="007F2DFF" w14:textId="77777777" w:rsidR="0043710F" w:rsidRDefault="0043710F" w:rsidP="00D20FCA">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Number of firms</w:t>
            </w:r>
          </w:p>
        </w:tc>
        <w:tc>
          <w:tcPr>
            <w:tcW w:w="1701" w:type="dxa"/>
            <w:tcBorders>
              <w:top w:val="nil"/>
              <w:left w:val="nil"/>
              <w:bottom w:val="single" w:sz="6" w:space="0" w:color="000000"/>
              <w:right w:val="nil"/>
            </w:tcBorders>
          </w:tcPr>
          <w:p w14:paraId="2A1452B3"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w:t>
            </w:r>
          </w:p>
        </w:tc>
        <w:tc>
          <w:tcPr>
            <w:tcW w:w="1701" w:type="dxa"/>
            <w:tcBorders>
              <w:top w:val="nil"/>
              <w:left w:val="nil"/>
              <w:bottom w:val="single" w:sz="6" w:space="0" w:color="000000"/>
              <w:right w:val="nil"/>
            </w:tcBorders>
          </w:tcPr>
          <w:p w14:paraId="68B5664E"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w:t>
            </w:r>
          </w:p>
        </w:tc>
        <w:tc>
          <w:tcPr>
            <w:tcW w:w="1985" w:type="dxa"/>
            <w:tcBorders>
              <w:top w:val="nil"/>
              <w:left w:val="nil"/>
              <w:bottom w:val="single" w:sz="6" w:space="0" w:color="000000"/>
              <w:right w:val="nil"/>
            </w:tcBorders>
          </w:tcPr>
          <w:p w14:paraId="1222BC68" w14:textId="77777777" w:rsidR="0043710F" w:rsidRDefault="0043710F" w:rsidP="00D20FC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w:t>
            </w:r>
          </w:p>
        </w:tc>
      </w:tr>
    </w:tbl>
    <w:p w14:paraId="4DE8AF47" w14:textId="77777777" w:rsidR="0043710F" w:rsidRDefault="0043710F" w:rsidP="0043710F">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6"/>
          <w:szCs w:val="16"/>
        </w:rPr>
        <w:t xml:space="preserve">Note: Variable definitions are presented in Appendix 1. The dependent variable in models 4–6 is systematic risk with political contribution as our key explanatory variable. Model 4 includes country level factor regulation quality (REGQUALITY), model 5 includes rule of law (RULEOFLAW) measure and model 6 includes an additional country level measure: government effectiveness (GOVEFFEC). “L. Systematic Risk” represents first lag of the dependent variable and “L2. Systematic Risk” represents second lag of the dependent variable. Corporate governance and firm-specific characteristics are included as control variables. AR1 and AR2 are the Arellano-Bond serial correlation tests for first order correlation (AR1) and second order correlation (AR2), reported with its p-value. J-test is the </w:t>
      </w:r>
      <w:proofErr w:type="spellStart"/>
      <w:r>
        <w:rPr>
          <w:rFonts w:ascii="Times New Roman" w:eastAsia="Times New Roman" w:hAnsi="Times New Roman" w:cs="Times New Roman"/>
          <w:sz w:val="16"/>
          <w:szCs w:val="16"/>
        </w:rPr>
        <w:t>Sargan</w:t>
      </w:r>
      <w:proofErr w:type="spellEnd"/>
      <w:r>
        <w:rPr>
          <w:rFonts w:ascii="Times New Roman" w:eastAsia="Times New Roman" w:hAnsi="Times New Roman" w:cs="Times New Roman"/>
          <w:sz w:val="16"/>
          <w:szCs w:val="16"/>
        </w:rPr>
        <w:t>-Hansen’s test of the overidentifying restrictions to test the overall validity of the instruments, reported with its p-value. Standard errors in parentheses, *** p&lt;0.01, **</w:t>
      </w:r>
      <w:r>
        <w:rPr>
          <w:rFonts w:ascii="Times New Roman" w:eastAsia="Times New Roman" w:hAnsi="Times New Roman" w:cs="Times New Roman"/>
          <w:sz w:val="18"/>
          <w:szCs w:val="18"/>
        </w:rPr>
        <w:t xml:space="preserve"> p&lt;0.05, * p&lt;0.1.</w:t>
      </w:r>
    </w:p>
    <w:p w14:paraId="72990B76" w14:textId="77777777" w:rsidR="0043710F" w:rsidRDefault="0043710F" w:rsidP="004371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Table 5</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Political contribution and firm-specific (Idiosyncratic) risk</w:t>
      </w:r>
    </w:p>
    <w:tbl>
      <w:tblPr>
        <w:tblW w:w="8222" w:type="dxa"/>
        <w:jc w:val="center"/>
        <w:tblLayout w:type="fixed"/>
        <w:tblLook w:val="0000" w:firstRow="0" w:lastRow="0" w:firstColumn="0" w:lastColumn="0" w:noHBand="0" w:noVBand="0"/>
      </w:tblPr>
      <w:tblGrid>
        <w:gridCol w:w="2972"/>
        <w:gridCol w:w="1706"/>
        <w:gridCol w:w="1827"/>
        <w:gridCol w:w="1717"/>
      </w:tblGrid>
      <w:tr w:rsidR="0043710F" w14:paraId="3B660488" w14:textId="77777777" w:rsidTr="00D20FCA">
        <w:trPr>
          <w:trHeight w:val="255"/>
          <w:jc w:val="center"/>
        </w:trPr>
        <w:tc>
          <w:tcPr>
            <w:tcW w:w="2972" w:type="dxa"/>
            <w:tcBorders>
              <w:top w:val="single" w:sz="6" w:space="0" w:color="000000"/>
              <w:left w:val="nil"/>
              <w:bottom w:val="nil"/>
              <w:right w:val="nil"/>
            </w:tcBorders>
          </w:tcPr>
          <w:p w14:paraId="74599172"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single" w:sz="6" w:space="0" w:color="000000"/>
              <w:left w:val="nil"/>
              <w:bottom w:val="nil"/>
              <w:right w:val="nil"/>
            </w:tcBorders>
          </w:tcPr>
          <w:p w14:paraId="2B2DABB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827" w:type="dxa"/>
            <w:tcBorders>
              <w:top w:val="single" w:sz="6" w:space="0" w:color="000000"/>
              <w:left w:val="nil"/>
              <w:bottom w:val="nil"/>
              <w:right w:val="nil"/>
            </w:tcBorders>
          </w:tcPr>
          <w:p w14:paraId="122060B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717" w:type="dxa"/>
            <w:tcBorders>
              <w:top w:val="single" w:sz="6" w:space="0" w:color="000000"/>
              <w:left w:val="nil"/>
              <w:bottom w:val="nil"/>
              <w:right w:val="nil"/>
            </w:tcBorders>
          </w:tcPr>
          <w:p w14:paraId="7F2B4E4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43710F" w14:paraId="2F9B4FF3" w14:textId="77777777" w:rsidTr="00D20FCA">
        <w:trPr>
          <w:trHeight w:val="255"/>
          <w:jc w:val="center"/>
        </w:trPr>
        <w:tc>
          <w:tcPr>
            <w:tcW w:w="2972" w:type="dxa"/>
            <w:tcBorders>
              <w:top w:val="nil"/>
              <w:left w:val="nil"/>
              <w:bottom w:val="single" w:sz="6" w:space="0" w:color="000000"/>
              <w:right w:val="nil"/>
            </w:tcBorders>
          </w:tcPr>
          <w:p w14:paraId="53C8A50E"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Variables</w:t>
            </w:r>
          </w:p>
        </w:tc>
        <w:tc>
          <w:tcPr>
            <w:tcW w:w="1706" w:type="dxa"/>
            <w:tcBorders>
              <w:top w:val="nil"/>
              <w:left w:val="nil"/>
              <w:bottom w:val="single" w:sz="6" w:space="0" w:color="000000"/>
              <w:right w:val="nil"/>
            </w:tcBorders>
          </w:tcPr>
          <w:p w14:paraId="5370E72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Idiosyncratic risk</w:t>
            </w:r>
          </w:p>
        </w:tc>
        <w:tc>
          <w:tcPr>
            <w:tcW w:w="1827" w:type="dxa"/>
            <w:tcBorders>
              <w:top w:val="nil"/>
              <w:left w:val="nil"/>
              <w:bottom w:val="single" w:sz="6" w:space="0" w:color="000000"/>
              <w:right w:val="nil"/>
            </w:tcBorders>
          </w:tcPr>
          <w:p w14:paraId="2D60673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Idiosyncratic risk</w:t>
            </w:r>
          </w:p>
        </w:tc>
        <w:tc>
          <w:tcPr>
            <w:tcW w:w="1717" w:type="dxa"/>
            <w:tcBorders>
              <w:top w:val="nil"/>
              <w:left w:val="nil"/>
              <w:bottom w:val="single" w:sz="6" w:space="0" w:color="000000"/>
              <w:right w:val="nil"/>
            </w:tcBorders>
          </w:tcPr>
          <w:p w14:paraId="6664444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Idiosyncratic risk</w:t>
            </w:r>
          </w:p>
        </w:tc>
      </w:tr>
      <w:tr w:rsidR="0043710F" w14:paraId="1EA017AD" w14:textId="77777777" w:rsidTr="00D20FCA">
        <w:trPr>
          <w:trHeight w:val="255"/>
          <w:jc w:val="center"/>
        </w:trPr>
        <w:tc>
          <w:tcPr>
            <w:tcW w:w="2972" w:type="dxa"/>
            <w:tcBorders>
              <w:top w:val="nil"/>
              <w:left w:val="nil"/>
              <w:bottom w:val="nil"/>
              <w:right w:val="nil"/>
            </w:tcBorders>
          </w:tcPr>
          <w:p w14:paraId="7456EB0D"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4584406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827" w:type="dxa"/>
            <w:tcBorders>
              <w:top w:val="nil"/>
              <w:left w:val="nil"/>
              <w:bottom w:val="nil"/>
              <w:right w:val="nil"/>
            </w:tcBorders>
          </w:tcPr>
          <w:p w14:paraId="7DA7211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17" w:type="dxa"/>
            <w:tcBorders>
              <w:top w:val="nil"/>
              <w:left w:val="nil"/>
              <w:bottom w:val="nil"/>
              <w:right w:val="nil"/>
            </w:tcBorders>
          </w:tcPr>
          <w:p w14:paraId="0FADEE6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6E334C98" w14:textId="77777777" w:rsidTr="00D20FCA">
        <w:trPr>
          <w:trHeight w:val="255"/>
          <w:jc w:val="center"/>
        </w:trPr>
        <w:tc>
          <w:tcPr>
            <w:tcW w:w="2972" w:type="dxa"/>
            <w:tcBorders>
              <w:top w:val="nil"/>
              <w:left w:val="nil"/>
              <w:bottom w:val="nil"/>
              <w:right w:val="nil"/>
            </w:tcBorders>
          </w:tcPr>
          <w:p w14:paraId="7EB9000A"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Pr>
                <w:rFonts w:ascii="Times New Roman" w:eastAsia="Times New Roman" w:hAnsi="Times New Roman" w:cs="Times New Roman"/>
                <w:color w:val="000000"/>
                <w:sz w:val="20"/>
                <w:szCs w:val="20"/>
              </w:rPr>
              <w:t xml:space="preserve"> Idiosyncratic Risk</w:t>
            </w:r>
          </w:p>
        </w:tc>
        <w:tc>
          <w:tcPr>
            <w:tcW w:w="1706" w:type="dxa"/>
            <w:tcBorders>
              <w:top w:val="nil"/>
              <w:left w:val="nil"/>
              <w:bottom w:val="nil"/>
              <w:right w:val="nil"/>
            </w:tcBorders>
          </w:tcPr>
          <w:p w14:paraId="1A4388A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0.445***</w:t>
            </w:r>
          </w:p>
        </w:tc>
        <w:tc>
          <w:tcPr>
            <w:tcW w:w="1827" w:type="dxa"/>
            <w:tcBorders>
              <w:top w:val="nil"/>
              <w:left w:val="nil"/>
              <w:bottom w:val="nil"/>
              <w:right w:val="nil"/>
            </w:tcBorders>
          </w:tcPr>
          <w:p w14:paraId="2BDF373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0.446***</w:t>
            </w:r>
          </w:p>
        </w:tc>
        <w:tc>
          <w:tcPr>
            <w:tcW w:w="1717" w:type="dxa"/>
            <w:tcBorders>
              <w:top w:val="nil"/>
              <w:left w:val="nil"/>
              <w:bottom w:val="nil"/>
              <w:right w:val="nil"/>
            </w:tcBorders>
          </w:tcPr>
          <w:p w14:paraId="2D5698D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0.455***</w:t>
            </w:r>
          </w:p>
        </w:tc>
      </w:tr>
      <w:tr w:rsidR="0043710F" w14:paraId="4E3AF37B" w14:textId="77777777" w:rsidTr="00D20FCA">
        <w:trPr>
          <w:trHeight w:val="255"/>
          <w:jc w:val="center"/>
        </w:trPr>
        <w:tc>
          <w:tcPr>
            <w:tcW w:w="2972" w:type="dxa"/>
            <w:tcBorders>
              <w:top w:val="nil"/>
              <w:left w:val="nil"/>
              <w:bottom w:val="nil"/>
              <w:right w:val="nil"/>
            </w:tcBorders>
          </w:tcPr>
          <w:p w14:paraId="410E5C2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5EF2249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(0.00625)</w:t>
            </w:r>
          </w:p>
        </w:tc>
        <w:tc>
          <w:tcPr>
            <w:tcW w:w="1827" w:type="dxa"/>
            <w:tcBorders>
              <w:top w:val="nil"/>
              <w:left w:val="nil"/>
              <w:bottom w:val="nil"/>
              <w:right w:val="nil"/>
            </w:tcBorders>
          </w:tcPr>
          <w:p w14:paraId="0A72F90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(0.00707)</w:t>
            </w:r>
          </w:p>
        </w:tc>
        <w:tc>
          <w:tcPr>
            <w:tcW w:w="1717" w:type="dxa"/>
            <w:tcBorders>
              <w:top w:val="nil"/>
              <w:left w:val="nil"/>
              <w:bottom w:val="nil"/>
              <w:right w:val="nil"/>
            </w:tcBorders>
          </w:tcPr>
          <w:p w14:paraId="77C7FCD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(0.00879)</w:t>
            </w:r>
          </w:p>
        </w:tc>
      </w:tr>
      <w:tr w:rsidR="0043710F" w14:paraId="7A4251E3" w14:textId="77777777" w:rsidTr="00D20FCA">
        <w:trPr>
          <w:trHeight w:val="255"/>
          <w:jc w:val="center"/>
        </w:trPr>
        <w:tc>
          <w:tcPr>
            <w:tcW w:w="2972" w:type="dxa"/>
            <w:tcBorders>
              <w:top w:val="nil"/>
              <w:left w:val="nil"/>
              <w:bottom w:val="nil"/>
              <w:right w:val="nil"/>
            </w:tcBorders>
          </w:tcPr>
          <w:p w14:paraId="469BA4CD"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L2.</w:t>
            </w:r>
            <w:r>
              <w:rPr>
                <w:rFonts w:ascii="Times New Roman" w:eastAsia="Times New Roman" w:hAnsi="Times New Roman" w:cs="Times New Roman"/>
                <w:color w:val="000000"/>
                <w:sz w:val="20"/>
                <w:szCs w:val="20"/>
              </w:rPr>
              <w:t xml:space="preserve"> Idiosyncratic Risk</w:t>
            </w:r>
          </w:p>
        </w:tc>
        <w:tc>
          <w:tcPr>
            <w:tcW w:w="1706" w:type="dxa"/>
            <w:tcBorders>
              <w:top w:val="nil"/>
              <w:left w:val="nil"/>
              <w:bottom w:val="nil"/>
              <w:right w:val="nil"/>
            </w:tcBorders>
          </w:tcPr>
          <w:p w14:paraId="5C0E349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0.396***</w:t>
            </w:r>
          </w:p>
        </w:tc>
        <w:tc>
          <w:tcPr>
            <w:tcW w:w="1827" w:type="dxa"/>
            <w:tcBorders>
              <w:top w:val="nil"/>
              <w:left w:val="nil"/>
              <w:bottom w:val="nil"/>
              <w:right w:val="nil"/>
            </w:tcBorders>
          </w:tcPr>
          <w:p w14:paraId="2805A40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0.399***</w:t>
            </w:r>
          </w:p>
        </w:tc>
        <w:tc>
          <w:tcPr>
            <w:tcW w:w="1717" w:type="dxa"/>
            <w:tcBorders>
              <w:top w:val="nil"/>
              <w:left w:val="nil"/>
              <w:bottom w:val="nil"/>
              <w:right w:val="nil"/>
            </w:tcBorders>
          </w:tcPr>
          <w:p w14:paraId="7B72B2C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0.379***</w:t>
            </w:r>
          </w:p>
        </w:tc>
      </w:tr>
      <w:tr w:rsidR="0043710F" w14:paraId="7C50F7B1" w14:textId="77777777" w:rsidTr="00D20FCA">
        <w:trPr>
          <w:trHeight w:val="255"/>
          <w:jc w:val="center"/>
        </w:trPr>
        <w:tc>
          <w:tcPr>
            <w:tcW w:w="2972" w:type="dxa"/>
            <w:tcBorders>
              <w:top w:val="nil"/>
              <w:left w:val="nil"/>
              <w:bottom w:val="nil"/>
              <w:right w:val="nil"/>
            </w:tcBorders>
          </w:tcPr>
          <w:p w14:paraId="5D4C7590"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5946F82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(0.00887)</w:t>
            </w:r>
          </w:p>
        </w:tc>
        <w:tc>
          <w:tcPr>
            <w:tcW w:w="1827" w:type="dxa"/>
            <w:tcBorders>
              <w:top w:val="nil"/>
              <w:left w:val="nil"/>
              <w:bottom w:val="nil"/>
              <w:right w:val="nil"/>
            </w:tcBorders>
          </w:tcPr>
          <w:p w14:paraId="12AA6D5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(0.0105)</w:t>
            </w:r>
          </w:p>
        </w:tc>
        <w:tc>
          <w:tcPr>
            <w:tcW w:w="1717" w:type="dxa"/>
            <w:tcBorders>
              <w:top w:val="nil"/>
              <w:left w:val="nil"/>
              <w:bottom w:val="nil"/>
              <w:right w:val="nil"/>
            </w:tcBorders>
          </w:tcPr>
          <w:p w14:paraId="2F30C06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(0.00951)</w:t>
            </w:r>
          </w:p>
        </w:tc>
      </w:tr>
      <w:tr w:rsidR="0043710F" w14:paraId="39DCDBA3" w14:textId="77777777" w:rsidTr="00D20FCA">
        <w:trPr>
          <w:trHeight w:val="255"/>
          <w:jc w:val="center"/>
        </w:trPr>
        <w:tc>
          <w:tcPr>
            <w:tcW w:w="2972" w:type="dxa"/>
            <w:tcBorders>
              <w:top w:val="nil"/>
              <w:left w:val="nil"/>
              <w:bottom w:val="nil"/>
              <w:right w:val="nil"/>
            </w:tcBorders>
          </w:tcPr>
          <w:p w14:paraId="493B32D1"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DUAL</w:t>
            </w:r>
          </w:p>
        </w:tc>
        <w:tc>
          <w:tcPr>
            <w:tcW w:w="1706" w:type="dxa"/>
            <w:tcBorders>
              <w:top w:val="nil"/>
              <w:left w:val="nil"/>
              <w:bottom w:val="nil"/>
              <w:right w:val="nil"/>
            </w:tcBorders>
          </w:tcPr>
          <w:p w14:paraId="7F195CF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–0.0165**</w:t>
            </w:r>
          </w:p>
        </w:tc>
        <w:tc>
          <w:tcPr>
            <w:tcW w:w="1827" w:type="dxa"/>
            <w:tcBorders>
              <w:top w:val="nil"/>
              <w:left w:val="nil"/>
              <w:bottom w:val="nil"/>
              <w:right w:val="nil"/>
            </w:tcBorders>
          </w:tcPr>
          <w:p w14:paraId="0B10057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–0.0167***</w:t>
            </w:r>
          </w:p>
        </w:tc>
        <w:tc>
          <w:tcPr>
            <w:tcW w:w="1717" w:type="dxa"/>
            <w:tcBorders>
              <w:top w:val="nil"/>
              <w:left w:val="nil"/>
              <w:bottom w:val="nil"/>
              <w:right w:val="nil"/>
            </w:tcBorders>
          </w:tcPr>
          <w:p w14:paraId="00AE4D6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–0.0155***</w:t>
            </w:r>
          </w:p>
        </w:tc>
      </w:tr>
      <w:tr w:rsidR="0043710F" w14:paraId="5C16B09D" w14:textId="77777777" w:rsidTr="00D20FCA">
        <w:trPr>
          <w:trHeight w:val="255"/>
          <w:jc w:val="center"/>
        </w:trPr>
        <w:tc>
          <w:tcPr>
            <w:tcW w:w="2972" w:type="dxa"/>
            <w:tcBorders>
              <w:top w:val="nil"/>
              <w:left w:val="nil"/>
              <w:bottom w:val="nil"/>
              <w:right w:val="nil"/>
            </w:tcBorders>
          </w:tcPr>
          <w:p w14:paraId="68E2C6EB"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5EF60E5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(0.00654)</w:t>
            </w:r>
          </w:p>
        </w:tc>
        <w:tc>
          <w:tcPr>
            <w:tcW w:w="1827" w:type="dxa"/>
            <w:tcBorders>
              <w:top w:val="nil"/>
              <w:left w:val="nil"/>
              <w:bottom w:val="nil"/>
              <w:right w:val="nil"/>
            </w:tcBorders>
          </w:tcPr>
          <w:p w14:paraId="2091322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(0.00557)</w:t>
            </w:r>
          </w:p>
        </w:tc>
        <w:tc>
          <w:tcPr>
            <w:tcW w:w="1717" w:type="dxa"/>
            <w:tcBorders>
              <w:top w:val="nil"/>
              <w:left w:val="nil"/>
              <w:bottom w:val="nil"/>
              <w:right w:val="nil"/>
            </w:tcBorders>
          </w:tcPr>
          <w:p w14:paraId="7D3E5A2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(0.00511)</w:t>
            </w:r>
          </w:p>
        </w:tc>
      </w:tr>
      <w:tr w:rsidR="0043710F" w14:paraId="1CF7AB38" w14:textId="77777777" w:rsidTr="00D20FCA">
        <w:trPr>
          <w:trHeight w:val="255"/>
          <w:jc w:val="center"/>
        </w:trPr>
        <w:tc>
          <w:tcPr>
            <w:tcW w:w="2972" w:type="dxa"/>
            <w:tcBorders>
              <w:top w:val="nil"/>
              <w:left w:val="nil"/>
              <w:bottom w:val="nil"/>
              <w:right w:val="nil"/>
            </w:tcBorders>
          </w:tcPr>
          <w:p w14:paraId="6D825478" w14:textId="77777777" w:rsidR="0043710F" w:rsidRDefault="0043710F" w:rsidP="00D20FCA">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RiskManagCom</w:t>
            </w:r>
            <w:proofErr w:type="spellEnd"/>
          </w:p>
        </w:tc>
        <w:tc>
          <w:tcPr>
            <w:tcW w:w="1706" w:type="dxa"/>
            <w:tcBorders>
              <w:top w:val="nil"/>
              <w:left w:val="nil"/>
              <w:bottom w:val="nil"/>
              <w:right w:val="nil"/>
            </w:tcBorders>
          </w:tcPr>
          <w:p w14:paraId="3BEF6CD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0.0516***</w:t>
            </w:r>
          </w:p>
        </w:tc>
        <w:tc>
          <w:tcPr>
            <w:tcW w:w="1827" w:type="dxa"/>
            <w:tcBorders>
              <w:top w:val="nil"/>
              <w:left w:val="nil"/>
              <w:bottom w:val="nil"/>
              <w:right w:val="nil"/>
            </w:tcBorders>
          </w:tcPr>
          <w:p w14:paraId="6B2F47A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0.0568***</w:t>
            </w:r>
          </w:p>
        </w:tc>
        <w:tc>
          <w:tcPr>
            <w:tcW w:w="1717" w:type="dxa"/>
            <w:tcBorders>
              <w:top w:val="nil"/>
              <w:left w:val="nil"/>
              <w:bottom w:val="nil"/>
              <w:right w:val="nil"/>
            </w:tcBorders>
          </w:tcPr>
          <w:p w14:paraId="0FDC997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0.0488***</w:t>
            </w:r>
          </w:p>
        </w:tc>
      </w:tr>
      <w:tr w:rsidR="0043710F" w14:paraId="68870887" w14:textId="77777777" w:rsidTr="00D20FCA">
        <w:trPr>
          <w:trHeight w:val="255"/>
          <w:jc w:val="center"/>
        </w:trPr>
        <w:tc>
          <w:tcPr>
            <w:tcW w:w="2972" w:type="dxa"/>
            <w:tcBorders>
              <w:top w:val="nil"/>
              <w:left w:val="nil"/>
              <w:bottom w:val="nil"/>
              <w:right w:val="nil"/>
            </w:tcBorders>
          </w:tcPr>
          <w:p w14:paraId="64704009"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4155780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(0.0140)</w:t>
            </w:r>
          </w:p>
        </w:tc>
        <w:tc>
          <w:tcPr>
            <w:tcW w:w="1827" w:type="dxa"/>
            <w:tcBorders>
              <w:top w:val="nil"/>
              <w:left w:val="nil"/>
              <w:bottom w:val="nil"/>
              <w:right w:val="nil"/>
            </w:tcBorders>
          </w:tcPr>
          <w:p w14:paraId="06EB825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(0.0133)</w:t>
            </w:r>
          </w:p>
        </w:tc>
        <w:tc>
          <w:tcPr>
            <w:tcW w:w="1717" w:type="dxa"/>
            <w:tcBorders>
              <w:top w:val="nil"/>
              <w:left w:val="nil"/>
              <w:bottom w:val="nil"/>
              <w:right w:val="nil"/>
            </w:tcBorders>
          </w:tcPr>
          <w:p w14:paraId="13F2E6A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(0.0140)</w:t>
            </w:r>
          </w:p>
        </w:tc>
      </w:tr>
      <w:tr w:rsidR="0043710F" w14:paraId="4E9707B1" w14:textId="77777777" w:rsidTr="00D20FCA">
        <w:trPr>
          <w:trHeight w:val="255"/>
          <w:jc w:val="center"/>
        </w:trPr>
        <w:tc>
          <w:tcPr>
            <w:tcW w:w="2972" w:type="dxa"/>
            <w:tcBorders>
              <w:top w:val="nil"/>
              <w:left w:val="nil"/>
              <w:bottom w:val="nil"/>
              <w:right w:val="nil"/>
            </w:tcBorders>
          </w:tcPr>
          <w:p w14:paraId="1F5F12EA"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BSIZE</w:t>
            </w:r>
          </w:p>
        </w:tc>
        <w:tc>
          <w:tcPr>
            <w:tcW w:w="1706" w:type="dxa"/>
            <w:tcBorders>
              <w:top w:val="nil"/>
              <w:left w:val="nil"/>
              <w:bottom w:val="nil"/>
              <w:right w:val="nil"/>
            </w:tcBorders>
          </w:tcPr>
          <w:p w14:paraId="1D6555C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0.00120*</w:t>
            </w:r>
          </w:p>
        </w:tc>
        <w:tc>
          <w:tcPr>
            <w:tcW w:w="1827" w:type="dxa"/>
            <w:tcBorders>
              <w:top w:val="nil"/>
              <w:left w:val="nil"/>
              <w:bottom w:val="nil"/>
              <w:right w:val="nil"/>
            </w:tcBorders>
          </w:tcPr>
          <w:p w14:paraId="5397902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–0.000588</w:t>
            </w:r>
          </w:p>
        </w:tc>
        <w:tc>
          <w:tcPr>
            <w:tcW w:w="1717" w:type="dxa"/>
            <w:tcBorders>
              <w:top w:val="nil"/>
              <w:left w:val="nil"/>
              <w:bottom w:val="nil"/>
              <w:right w:val="nil"/>
            </w:tcBorders>
          </w:tcPr>
          <w:p w14:paraId="7882D7A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–0.000292</w:t>
            </w:r>
          </w:p>
        </w:tc>
      </w:tr>
      <w:tr w:rsidR="0043710F" w14:paraId="73E9AA2B" w14:textId="77777777" w:rsidTr="00D20FCA">
        <w:trPr>
          <w:trHeight w:val="255"/>
          <w:jc w:val="center"/>
        </w:trPr>
        <w:tc>
          <w:tcPr>
            <w:tcW w:w="2972" w:type="dxa"/>
            <w:tcBorders>
              <w:top w:val="nil"/>
              <w:left w:val="nil"/>
              <w:bottom w:val="nil"/>
              <w:right w:val="nil"/>
            </w:tcBorders>
          </w:tcPr>
          <w:p w14:paraId="130EE0CE"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3CD2E79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(0.000676)</w:t>
            </w:r>
          </w:p>
        </w:tc>
        <w:tc>
          <w:tcPr>
            <w:tcW w:w="1827" w:type="dxa"/>
            <w:tcBorders>
              <w:top w:val="nil"/>
              <w:left w:val="nil"/>
              <w:bottom w:val="nil"/>
              <w:right w:val="nil"/>
            </w:tcBorders>
          </w:tcPr>
          <w:p w14:paraId="020BAB3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(0.000687)</w:t>
            </w:r>
          </w:p>
        </w:tc>
        <w:tc>
          <w:tcPr>
            <w:tcW w:w="1717" w:type="dxa"/>
            <w:tcBorders>
              <w:top w:val="nil"/>
              <w:left w:val="nil"/>
              <w:bottom w:val="nil"/>
              <w:right w:val="nil"/>
            </w:tcBorders>
          </w:tcPr>
          <w:p w14:paraId="14B4B75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(0.000718)</w:t>
            </w:r>
          </w:p>
        </w:tc>
      </w:tr>
      <w:tr w:rsidR="0043710F" w14:paraId="7342E221" w14:textId="77777777" w:rsidTr="00D20FCA">
        <w:trPr>
          <w:trHeight w:val="255"/>
          <w:jc w:val="center"/>
        </w:trPr>
        <w:tc>
          <w:tcPr>
            <w:tcW w:w="2972" w:type="dxa"/>
            <w:tcBorders>
              <w:top w:val="nil"/>
              <w:left w:val="nil"/>
              <w:bottom w:val="nil"/>
              <w:right w:val="nil"/>
            </w:tcBorders>
          </w:tcPr>
          <w:p w14:paraId="66321B3F"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NEDS</w:t>
            </w:r>
          </w:p>
        </w:tc>
        <w:tc>
          <w:tcPr>
            <w:tcW w:w="1706" w:type="dxa"/>
            <w:tcBorders>
              <w:top w:val="nil"/>
              <w:left w:val="nil"/>
              <w:bottom w:val="nil"/>
              <w:right w:val="nil"/>
            </w:tcBorders>
          </w:tcPr>
          <w:p w14:paraId="2B4C21D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–0.106***</w:t>
            </w:r>
          </w:p>
        </w:tc>
        <w:tc>
          <w:tcPr>
            <w:tcW w:w="1827" w:type="dxa"/>
            <w:tcBorders>
              <w:top w:val="nil"/>
              <w:left w:val="nil"/>
              <w:bottom w:val="nil"/>
              <w:right w:val="nil"/>
            </w:tcBorders>
          </w:tcPr>
          <w:p w14:paraId="22BA384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717" w:type="dxa"/>
            <w:tcBorders>
              <w:top w:val="nil"/>
              <w:left w:val="nil"/>
              <w:bottom w:val="nil"/>
              <w:right w:val="nil"/>
            </w:tcBorders>
          </w:tcPr>
          <w:p w14:paraId="5D0DBE1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–0.0923***</w:t>
            </w:r>
          </w:p>
        </w:tc>
      </w:tr>
      <w:tr w:rsidR="0043710F" w14:paraId="20C324C5" w14:textId="77777777" w:rsidTr="00D20FCA">
        <w:trPr>
          <w:trHeight w:val="255"/>
          <w:jc w:val="center"/>
        </w:trPr>
        <w:tc>
          <w:tcPr>
            <w:tcW w:w="2972" w:type="dxa"/>
            <w:tcBorders>
              <w:top w:val="nil"/>
              <w:left w:val="nil"/>
              <w:bottom w:val="nil"/>
              <w:right w:val="nil"/>
            </w:tcBorders>
          </w:tcPr>
          <w:p w14:paraId="67EA0166"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1744982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(0.0308)</w:t>
            </w:r>
          </w:p>
        </w:tc>
        <w:tc>
          <w:tcPr>
            <w:tcW w:w="1827" w:type="dxa"/>
            <w:tcBorders>
              <w:top w:val="nil"/>
              <w:left w:val="nil"/>
              <w:bottom w:val="nil"/>
              <w:right w:val="nil"/>
            </w:tcBorders>
          </w:tcPr>
          <w:p w14:paraId="3D8E9BF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(0.0213)</w:t>
            </w:r>
          </w:p>
        </w:tc>
        <w:tc>
          <w:tcPr>
            <w:tcW w:w="1717" w:type="dxa"/>
            <w:tcBorders>
              <w:top w:val="nil"/>
              <w:left w:val="nil"/>
              <w:bottom w:val="nil"/>
              <w:right w:val="nil"/>
            </w:tcBorders>
          </w:tcPr>
          <w:p w14:paraId="23020D4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(0.0172)</w:t>
            </w:r>
          </w:p>
        </w:tc>
      </w:tr>
      <w:tr w:rsidR="0043710F" w14:paraId="3FC515B9" w14:textId="77777777" w:rsidTr="00D20FCA">
        <w:trPr>
          <w:trHeight w:val="255"/>
          <w:jc w:val="center"/>
        </w:trPr>
        <w:tc>
          <w:tcPr>
            <w:tcW w:w="2972" w:type="dxa"/>
            <w:tcBorders>
              <w:top w:val="nil"/>
              <w:left w:val="nil"/>
              <w:bottom w:val="nil"/>
              <w:right w:val="nil"/>
            </w:tcBorders>
          </w:tcPr>
          <w:p w14:paraId="79666F3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LEVERAGE</w:t>
            </w:r>
          </w:p>
        </w:tc>
        <w:tc>
          <w:tcPr>
            <w:tcW w:w="1706" w:type="dxa"/>
            <w:tcBorders>
              <w:top w:val="nil"/>
              <w:left w:val="nil"/>
              <w:bottom w:val="nil"/>
              <w:right w:val="nil"/>
            </w:tcBorders>
          </w:tcPr>
          <w:p w14:paraId="69C535B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–0.0250*</w:t>
            </w:r>
          </w:p>
        </w:tc>
        <w:tc>
          <w:tcPr>
            <w:tcW w:w="1827" w:type="dxa"/>
            <w:tcBorders>
              <w:top w:val="nil"/>
              <w:left w:val="nil"/>
              <w:bottom w:val="nil"/>
              <w:right w:val="nil"/>
            </w:tcBorders>
          </w:tcPr>
          <w:p w14:paraId="4DA9C7C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–0.0252*</w:t>
            </w:r>
          </w:p>
        </w:tc>
        <w:tc>
          <w:tcPr>
            <w:tcW w:w="1717" w:type="dxa"/>
            <w:tcBorders>
              <w:top w:val="nil"/>
              <w:left w:val="nil"/>
              <w:bottom w:val="nil"/>
              <w:right w:val="nil"/>
            </w:tcBorders>
          </w:tcPr>
          <w:p w14:paraId="0562F10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–0.0174</w:t>
            </w:r>
          </w:p>
        </w:tc>
      </w:tr>
      <w:tr w:rsidR="0043710F" w14:paraId="332D0DC2" w14:textId="77777777" w:rsidTr="00D20FCA">
        <w:trPr>
          <w:trHeight w:val="255"/>
          <w:jc w:val="center"/>
        </w:trPr>
        <w:tc>
          <w:tcPr>
            <w:tcW w:w="2972" w:type="dxa"/>
            <w:tcBorders>
              <w:top w:val="nil"/>
              <w:left w:val="nil"/>
              <w:bottom w:val="nil"/>
              <w:right w:val="nil"/>
            </w:tcBorders>
          </w:tcPr>
          <w:p w14:paraId="06DF29EF"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3A58737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(0.0147)</w:t>
            </w:r>
          </w:p>
        </w:tc>
        <w:tc>
          <w:tcPr>
            <w:tcW w:w="1827" w:type="dxa"/>
            <w:tcBorders>
              <w:top w:val="nil"/>
              <w:left w:val="nil"/>
              <w:bottom w:val="nil"/>
              <w:right w:val="nil"/>
            </w:tcBorders>
          </w:tcPr>
          <w:p w14:paraId="6E536F0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(0.0145)</w:t>
            </w:r>
          </w:p>
        </w:tc>
        <w:tc>
          <w:tcPr>
            <w:tcW w:w="1717" w:type="dxa"/>
            <w:tcBorders>
              <w:top w:val="nil"/>
              <w:left w:val="nil"/>
              <w:bottom w:val="nil"/>
              <w:right w:val="nil"/>
            </w:tcBorders>
          </w:tcPr>
          <w:p w14:paraId="11D8547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(0.0140)</w:t>
            </w:r>
          </w:p>
        </w:tc>
      </w:tr>
      <w:tr w:rsidR="0043710F" w14:paraId="61034D42" w14:textId="77777777" w:rsidTr="00D20FCA">
        <w:trPr>
          <w:trHeight w:val="255"/>
          <w:jc w:val="center"/>
        </w:trPr>
        <w:tc>
          <w:tcPr>
            <w:tcW w:w="2972" w:type="dxa"/>
            <w:tcBorders>
              <w:top w:val="nil"/>
              <w:left w:val="nil"/>
              <w:bottom w:val="nil"/>
              <w:right w:val="nil"/>
            </w:tcBorders>
          </w:tcPr>
          <w:p w14:paraId="62758B9D"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TOBIN’s Q</w:t>
            </w:r>
          </w:p>
        </w:tc>
        <w:tc>
          <w:tcPr>
            <w:tcW w:w="1706" w:type="dxa"/>
            <w:tcBorders>
              <w:top w:val="nil"/>
              <w:left w:val="nil"/>
              <w:bottom w:val="nil"/>
              <w:right w:val="nil"/>
            </w:tcBorders>
          </w:tcPr>
          <w:p w14:paraId="5279F27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0.0386***</w:t>
            </w:r>
          </w:p>
        </w:tc>
        <w:tc>
          <w:tcPr>
            <w:tcW w:w="1827" w:type="dxa"/>
            <w:tcBorders>
              <w:top w:val="nil"/>
              <w:left w:val="nil"/>
              <w:bottom w:val="nil"/>
              <w:right w:val="nil"/>
            </w:tcBorders>
          </w:tcPr>
          <w:p w14:paraId="2B5745F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0.0408***</w:t>
            </w:r>
          </w:p>
        </w:tc>
        <w:tc>
          <w:tcPr>
            <w:tcW w:w="1717" w:type="dxa"/>
            <w:tcBorders>
              <w:top w:val="nil"/>
              <w:left w:val="nil"/>
              <w:bottom w:val="nil"/>
              <w:right w:val="nil"/>
            </w:tcBorders>
          </w:tcPr>
          <w:p w14:paraId="4E2448A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0.0391***</w:t>
            </w:r>
          </w:p>
        </w:tc>
      </w:tr>
      <w:tr w:rsidR="0043710F" w14:paraId="30742E29" w14:textId="77777777" w:rsidTr="00D20FCA">
        <w:trPr>
          <w:trHeight w:val="255"/>
          <w:jc w:val="center"/>
        </w:trPr>
        <w:tc>
          <w:tcPr>
            <w:tcW w:w="2972" w:type="dxa"/>
            <w:tcBorders>
              <w:top w:val="nil"/>
              <w:left w:val="nil"/>
              <w:bottom w:val="nil"/>
              <w:right w:val="nil"/>
            </w:tcBorders>
          </w:tcPr>
          <w:p w14:paraId="56B7D815"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65E9882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(0.00186)</w:t>
            </w:r>
          </w:p>
        </w:tc>
        <w:tc>
          <w:tcPr>
            <w:tcW w:w="1827" w:type="dxa"/>
            <w:tcBorders>
              <w:top w:val="nil"/>
              <w:left w:val="nil"/>
              <w:bottom w:val="nil"/>
              <w:right w:val="nil"/>
            </w:tcBorders>
          </w:tcPr>
          <w:p w14:paraId="4B1A0B6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(0.00293)</w:t>
            </w:r>
          </w:p>
        </w:tc>
        <w:tc>
          <w:tcPr>
            <w:tcW w:w="1717" w:type="dxa"/>
            <w:tcBorders>
              <w:top w:val="nil"/>
              <w:left w:val="nil"/>
              <w:bottom w:val="nil"/>
              <w:right w:val="nil"/>
            </w:tcBorders>
          </w:tcPr>
          <w:p w14:paraId="41352FB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(0.00162)</w:t>
            </w:r>
          </w:p>
        </w:tc>
      </w:tr>
      <w:tr w:rsidR="0043710F" w14:paraId="3A96BDB3" w14:textId="77777777" w:rsidTr="00D20FCA">
        <w:trPr>
          <w:trHeight w:val="255"/>
          <w:jc w:val="center"/>
        </w:trPr>
        <w:tc>
          <w:tcPr>
            <w:tcW w:w="2972" w:type="dxa"/>
            <w:tcBorders>
              <w:top w:val="nil"/>
              <w:left w:val="nil"/>
              <w:bottom w:val="nil"/>
              <w:right w:val="nil"/>
            </w:tcBorders>
          </w:tcPr>
          <w:p w14:paraId="741BBAF3"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contribution</w:t>
            </w:r>
          </w:p>
        </w:tc>
        <w:tc>
          <w:tcPr>
            <w:tcW w:w="1706" w:type="dxa"/>
            <w:tcBorders>
              <w:top w:val="nil"/>
              <w:left w:val="nil"/>
              <w:bottom w:val="nil"/>
              <w:right w:val="nil"/>
            </w:tcBorders>
          </w:tcPr>
          <w:p w14:paraId="66DFF73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–0.00163*</w:t>
            </w:r>
          </w:p>
        </w:tc>
        <w:tc>
          <w:tcPr>
            <w:tcW w:w="1827" w:type="dxa"/>
            <w:tcBorders>
              <w:top w:val="nil"/>
              <w:left w:val="nil"/>
              <w:bottom w:val="nil"/>
              <w:right w:val="nil"/>
            </w:tcBorders>
          </w:tcPr>
          <w:p w14:paraId="391C957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–0.000716</w:t>
            </w:r>
          </w:p>
        </w:tc>
        <w:tc>
          <w:tcPr>
            <w:tcW w:w="1717" w:type="dxa"/>
            <w:tcBorders>
              <w:top w:val="nil"/>
              <w:left w:val="nil"/>
              <w:bottom w:val="nil"/>
              <w:right w:val="nil"/>
            </w:tcBorders>
          </w:tcPr>
          <w:p w14:paraId="189F83F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–0.00181**</w:t>
            </w:r>
          </w:p>
        </w:tc>
      </w:tr>
      <w:tr w:rsidR="0043710F" w14:paraId="6B5C2CDA" w14:textId="77777777" w:rsidTr="00D20FCA">
        <w:trPr>
          <w:trHeight w:val="255"/>
          <w:jc w:val="center"/>
        </w:trPr>
        <w:tc>
          <w:tcPr>
            <w:tcW w:w="2972" w:type="dxa"/>
            <w:tcBorders>
              <w:top w:val="nil"/>
              <w:left w:val="nil"/>
              <w:bottom w:val="nil"/>
              <w:right w:val="nil"/>
            </w:tcBorders>
          </w:tcPr>
          <w:p w14:paraId="43F8587D"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296792C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(0.000876)</w:t>
            </w:r>
          </w:p>
        </w:tc>
        <w:tc>
          <w:tcPr>
            <w:tcW w:w="1827" w:type="dxa"/>
            <w:tcBorders>
              <w:top w:val="nil"/>
              <w:left w:val="nil"/>
              <w:bottom w:val="nil"/>
              <w:right w:val="nil"/>
            </w:tcBorders>
          </w:tcPr>
          <w:p w14:paraId="0577585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(0.000749)</w:t>
            </w:r>
          </w:p>
        </w:tc>
        <w:tc>
          <w:tcPr>
            <w:tcW w:w="1717" w:type="dxa"/>
            <w:tcBorders>
              <w:top w:val="nil"/>
              <w:left w:val="nil"/>
              <w:bottom w:val="nil"/>
              <w:right w:val="nil"/>
            </w:tcBorders>
          </w:tcPr>
          <w:p w14:paraId="4E85500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(0.000778)</w:t>
            </w:r>
          </w:p>
        </w:tc>
      </w:tr>
      <w:tr w:rsidR="0043710F" w14:paraId="40BF56EB" w14:textId="77777777" w:rsidTr="00D20FCA">
        <w:trPr>
          <w:trHeight w:val="255"/>
          <w:jc w:val="center"/>
        </w:trPr>
        <w:tc>
          <w:tcPr>
            <w:tcW w:w="2972" w:type="dxa"/>
            <w:tcBorders>
              <w:top w:val="nil"/>
              <w:left w:val="nil"/>
              <w:bottom w:val="nil"/>
              <w:right w:val="nil"/>
            </w:tcBorders>
          </w:tcPr>
          <w:p w14:paraId="4A31A141"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REGQUALITY</w:t>
            </w:r>
          </w:p>
        </w:tc>
        <w:tc>
          <w:tcPr>
            <w:tcW w:w="1706" w:type="dxa"/>
            <w:tcBorders>
              <w:top w:val="nil"/>
              <w:left w:val="nil"/>
              <w:bottom w:val="nil"/>
              <w:right w:val="nil"/>
            </w:tcBorders>
          </w:tcPr>
          <w:p w14:paraId="6D04106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–0.323***</w:t>
            </w:r>
          </w:p>
        </w:tc>
        <w:tc>
          <w:tcPr>
            <w:tcW w:w="1827" w:type="dxa"/>
            <w:tcBorders>
              <w:top w:val="nil"/>
              <w:left w:val="nil"/>
              <w:bottom w:val="nil"/>
              <w:right w:val="nil"/>
            </w:tcBorders>
          </w:tcPr>
          <w:p w14:paraId="4FF63EC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17" w:type="dxa"/>
            <w:tcBorders>
              <w:top w:val="nil"/>
              <w:left w:val="nil"/>
              <w:bottom w:val="nil"/>
              <w:right w:val="nil"/>
            </w:tcBorders>
          </w:tcPr>
          <w:p w14:paraId="34D3E9D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7399084B" w14:textId="77777777" w:rsidTr="00D20FCA">
        <w:trPr>
          <w:trHeight w:val="255"/>
          <w:jc w:val="center"/>
        </w:trPr>
        <w:tc>
          <w:tcPr>
            <w:tcW w:w="2972" w:type="dxa"/>
            <w:tcBorders>
              <w:top w:val="nil"/>
              <w:left w:val="nil"/>
              <w:bottom w:val="nil"/>
              <w:right w:val="nil"/>
            </w:tcBorders>
          </w:tcPr>
          <w:p w14:paraId="07763F7B"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5E6DF77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(0.0270)</w:t>
            </w:r>
          </w:p>
        </w:tc>
        <w:tc>
          <w:tcPr>
            <w:tcW w:w="1827" w:type="dxa"/>
            <w:tcBorders>
              <w:top w:val="nil"/>
              <w:left w:val="nil"/>
              <w:bottom w:val="nil"/>
              <w:right w:val="nil"/>
            </w:tcBorders>
          </w:tcPr>
          <w:p w14:paraId="3BBABF3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17" w:type="dxa"/>
            <w:tcBorders>
              <w:top w:val="nil"/>
              <w:left w:val="nil"/>
              <w:bottom w:val="nil"/>
              <w:right w:val="nil"/>
            </w:tcBorders>
          </w:tcPr>
          <w:p w14:paraId="06472D1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7D6F5634" w14:textId="77777777" w:rsidTr="00D20FCA">
        <w:trPr>
          <w:trHeight w:val="255"/>
          <w:jc w:val="center"/>
        </w:trPr>
        <w:tc>
          <w:tcPr>
            <w:tcW w:w="2972" w:type="dxa"/>
            <w:tcBorders>
              <w:top w:val="nil"/>
              <w:left w:val="nil"/>
              <w:bottom w:val="nil"/>
              <w:right w:val="nil"/>
            </w:tcBorders>
          </w:tcPr>
          <w:p w14:paraId="50E00FA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ACI</w:t>
            </w:r>
          </w:p>
        </w:tc>
        <w:tc>
          <w:tcPr>
            <w:tcW w:w="1706" w:type="dxa"/>
            <w:tcBorders>
              <w:top w:val="nil"/>
              <w:left w:val="nil"/>
              <w:bottom w:val="nil"/>
              <w:right w:val="nil"/>
            </w:tcBorders>
          </w:tcPr>
          <w:p w14:paraId="3EC5041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–0.0554***</w:t>
            </w:r>
          </w:p>
        </w:tc>
        <w:tc>
          <w:tcPr>
            <w:tcW w:w="1827" w:type="dxa"/>
            <w:tcBorders>
              <w:top w:val="nil"/>
              <w:left w:val="nil"/>
              <w:bottom w:val="nil"/>
              <w:right w:val="nil"/>
            </w:tcBorders>
          </w:tcPr>
          <w:p w14:paraId="273A7CF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–0.0764***</w:t>
            </w:r>
          </w:p>
        </w:tc>
        <w:tc>
          <w:tcPr>
            <w:tcW w:w="1717" w:type="dxa"/>
            <w:tcBorders>
              <w:top w:val="nil"/>
              <w:left w:val="nil"/>
              <w:bottom w:val="nil"/>
              <w:right w:val="nil"/>
            </w:tcBorders>
          </w:tcPr>
          <w:p w14:paraId="09D9A3D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–0.0701***</w:t>
            </w:r>
          </w:p>
        </w:tc>
      </w:tr>
      <w:tr w:rsidR="0043710F" w14:paraId="4F70C7C3" w14:textId="77777777" w:rsidTr="00D20FCA">
        <w:trPr>
          <w:trHeight w:val="255"/>
          <w:jc w:val="center"/>
        </w:trPr>
        <w:tc>
          <w:tcPr>
            <w:tcW w:w="2972" w:type="dxa"/>
            <w:tcBorders>
              <w:top w:val="nil"/>
              <w:left w:val="nil"/>
              <w:bottom w:val="nil"/>
              <w:right w:val="nil"/>
            </w:tcBorders>
          </w:tcPr>
          <w:p w14:paraId="334B06B2"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604CB39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(0.0150)</w:t>
            </w:r>
          </w:p>
        </w:tc>
        <w:tc>
          <w:tcPr>
            <w:tcW w:w="1827" w:type="dxa"/>
            <w:tcBorders>
              <w:top w:val="nil"/>
              <w:left w:val="nil"/>
              <w:bottom w:val="nil"/>
              <w:right w:val="nil"/>
            </w:tcBorders>
          </w:tcPr>
          <w:p w14:paraId="79930C1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(0.0182)</w:t>
            </w:r>
          </w:p>
        </w:tc>
        <w:tc>
          <w:tcPr>
            <w:tcW w:w="1717" w:type="dxa"/>
            <w:tcBorders>
              <w:top w:val="nil"/>
              <w:left w:val="nil"/>
              <w:bottom w:val="nil"/>
              <w:right w:val="nil"/>
            </w:tcBorders>
          </w:tcPr>
          <w:p w14:paraId="19438C7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(0.0177)</w:t>
            </w:r>
          </w:p>
        </w:tc>
      </w:tr>
      <w:tr w:rsidR="0043710F" w14:paraId="3A799EE3" w14:textId="77777777" w:rsidTr="00D20FCA">
        <w:trPr>
          <w:trHeight w:val="255"/>
          <w:jc w:val="center"/>
        </w:trPr>
        <w:tc>
          <w:tcPr>
            <w:tcW w:w="2972" w:type="dxa"/>
            <w:tcBorders>
              <w:top w:val="nil"/>
              <w:left w:val="nil"/>
              <w:bottom w:val="nil"/>
              <w:right w:val="nil"/>
            </w:tcBorders>
          </w:tcPr>
          <w:p w14:paraId="34AC5A7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NBM</w:t>
            </w:r>
          </w:p>
        </w:tc>
        <w:tc>
          <w:tcPr>
            <w:tcW w:w="1706" w:type="dxa"/>
            <w:tcBorders>
              <w:top w:val="nil"/>
              <w:left w:val="nil"/>
              <w:bottom w:val="nil"/>
              <w:right w:val="nil"/>
            </w:tcBorders>
          </w:tcPr>
          <w:p w14:paraId="5317137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–0.000509*</w:t>
            </w:r>
          </w:p>
        </w:tc>
        <w:tc>
          <w:tcPr>
            <w:tcW w:w="1827" w:type="dxa"/>
            <w:tcBorders>
              <w:top w:val="nil"/>
              <w:left w:val="nil"/>
              <w:bottom w:val="nil"/>
              <w:right w:val="nil"/>
            </w:tcBorders>
          </w:tcPr>
          <w:p w14:paraId="3751C73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–0.000631**</w:t>
            </w:r>
          </w:p>
        </w:tc>
        <w:tc>
          <w:tcPr>
            <w:tcW w:w="1717" w:type="dxa"/>
            <w:tcBorders>
              <w:top w:val="nil"/>
              <w:left w:val="nil"/>
              <w:bottom w:val="nil"/>
              <w:right w:val="nil"/>
            </w:tcBorders>
          </w:tcPr>
          <w:p w14:paraId="5753874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–0.000716*</w:t>
            </w:r>
          </w:p>
        </w:tc>
      </w:tr>
      <w:tr w:rsidR="0043710F" w14:paraId="3EF60A32" w14:textId="77777777" w:rsidTr="00D20FCA">
        <w:trPr>
          <w:trHeight w:val="255"/>
          <w:jc w:val="center"/>
        </w:trPr>
        <w:tc>
          <w:tcPr>
            <w:tcW w:w="2972" w:type="dxa"/>
            <w:tcBorders>
              <w:top w:val="nil"/>
              <w:left w:val="nil"/>
              <w:bottom w:val="nil"/>
              <w:right w:val="nil"/>
            </w:tcBorders>
          </w:tcPr>
          <w:p w14:paraId="66D13A1D"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03AF479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(0.000269)</w:t>
            </w:r>
          </w:p>
        </w:tc>
        <w:tc>
          <w:tcPr>
            <w:tcW w:w="1827" w:type="dxa"/>
            <w:tcBorders>
              <w:top w:val="nil"/>
              <w:left w:val="nil"/>
              <w:bottom w:val="nil"/>
              <w:right w:val="nil"/>
            </w:tcBorders>
          </w:tcPr>
          <w:p w14:paraId="765A82F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(0.000301)</w:t>
            </w:r>
          </w:p>
        </w:tc>
        <w:tc>
          <w:tcPr>
            <w:tcW w:w="1717" w:type="dxa"/>
            <w:tcBorders>
              <w:top w:val="nil"/>
              <w:left w:val="nil"/>
              <w:bottom w:val="nil"/>
              <w:right w:val="nil"/>
            </w:tcBorders>
          </w:tcPr>
          <w:p w14:paraId="095FE58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(0.000383)</w:t>
            </w:r>
          </w:p>
        </w:tc>
      </w:tr>
      <w:tr w:rsidR="0043710F" w14:paraId="0C39A7DF" w14:textId="77777777" w:rsidTr="00D20FCA">
        <w:trPr>
          <w:trHeight w:val="255"/>
          <w:jc w:val="center"/>
        </w:trPr>
        <w:tc>
          <w:tcPr>
            <w:tcW w:w="2972" w:type="dxa"/>
            <w:tcBorders>
              <w:top w:val="nil"/>
              <w:left w:val="nil"/>
              <w:bottom w:val="nil"/>
              <w:right w:val="nil"/>
            </w:tcBorders>
          </w:tcPr>
          <w:p w14:paraId="7FF1EDF0"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GD</w:t>
            </w:r>
          </w:p>
        </w:tc>
        <w:tc>
          <w:tcPr>
            <w:tcW w:w="1706" w:type="dxa"/>
            <w:tcBorders>
              <w:top w:val="nil"/>
              <w:left w:val="nil"/>
              <w:bottom w:val="nil"/>
              <w:right w:val="nil"/>
            </w:tcBorders>
          </w:tcPr>
          <w:p w14:paraId="7F41FED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–0.00999</w:t>
            </w:r>
          </w:p>
        </w:tc>
        <w:tc>
          <w:tcPr>
            <w:tcW w:w="1827" w:type="dxa"/>
            <w:tcBorders>
              <w:top w:val="nil"/>
              <w:left w:val="nil"/>
              <w:bottom w:val="nil"/>
              <w:right w:val="nil"/>
            </w:tcBorders>
          </w:tcPr>
          <w:p w14:paraId="21DAFC5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–0.0118</w:t>
            </w:r>
          </w:p>
        </w:tc>
        <w:tc>
          <w:tcPr>
            <w:tcW w:w="1717" w:type="dxa"/>
            <w:tcBorders>
              <w:top w:val="nil"/>
              <w:left w:val="nil"/>
              <w:bottom w:val="nil"/>
              <w:right w:val="nil"/>
            </w:tcBorders>
          </w:tcPr>
          <w:p w14:paraId="690F54E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–0.0303</w:t>
            </w:r>
          </w:p>
        </w:tc>
      </w:tr>
      <w:tr w:rsidR="0043710F" w14:paraId="0469D3B4" w14:textId="77777777" w:rsidTr="00D20FCA">
        <w:trPr>
          <w:trHeight w:val="255"/>
          <w:jc w:val="center"/>
        </w:trPr>
        <w:tc>
          <w:tcPr>
            <w:tcW w:w="2972" w:type="dxa"/>
            <w:tcBorders>
              <w:top w:val="nil"/>
              <w:left w:val="nil"/>
              <w:bottom w:val="nil"/>
              <w:right w:val="nil"/>
            </w:tcBorders>
          </w:tcPr>
          <w:p w14:paraId="1AE9CA1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15FA910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(0.0281)</w:t>
            </w:r>
          </w:p>
        </w:tc>
        <w:tc>
          <w:tcPr>
            <w:tcW w:w="1827" w:type="dxa"/>
            <w:tcBorders>
              <w:top w:val="nil"/>
              <w:left w:val="nil"/>
              <w:bottom w:val="nil"/>
              <w:right w:val="nil"/>
            </w:tcBorders>
          </w:tcPr>
          <w:p w14:paraId="489B582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(0.0243)</w:t>
            </w:r>
          </w:p>
        </w:tc>
        <w:tc>
          <w:tcPr>
            <w:tcW w:w="1717" w:type="dxa"/>
            <w:tcBorders>
              <w:top w:val="nil"/>
              <w:left w:val="nil"/>
              <w:bottom w:val="nil"/>
              <w:right w:val="nil"/>
            </w:tcBorders>
          </w:tcPr>
          <w:p w14:paraId="0A9154A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(0.0230)</w:t>
            </w:r>
          </w:p>
        </w:tc>
      </w:tr>
      <w:tr w:rsidR="0043710F" w14:paraId="4A2BBC68" w14:textId="77777777" w:rsidTr="00D20FCA">
        <w:trPr>
          <w:trHeight w:val="255"/>
          <w:jc w:val="center"/>
        </w:trPr>
        <w:tc>
          <w:tcPr>
            <w:tcW w:w="2972" w:type="dxa"/>
            <w:tcBorders>
              <w:top w:val="nil"/>
              <w:left w:val="nil"/>
              <w:bottom w:val="nil"/>
              <w:right w:val="nil"/>
            </w:tcBorders>
          </w:tcPr>
          <w:p w14:paraId="6AEB60FA"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LOGTSEC</w:t>
            </w:r>
          </w:p>
        </w:tc>
        <w:tc>
          <w:tcPr>
            <w:tcW w:w="1706" w:type="dxa"/>
            <w:tcBorders>
              <w:top w:val="nil"/>
              <w:left w:val="nil"/>
              <w:bottom w:val="nil"/>
              <w:right w:val="nil"/>
            </w:tcBorders>
          </w:tcPr>
          <w:p w14:paraId="62F446B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–0.0176***</w:t>
            </w:r>
          </w:p>
        </w:tc>
        <w:tc>
          <w:tcPr>
            <w:tcW w:w="1827" w:type="dxa"/>
            <w:tcBorders>
              <w:top w:val="nil"/>
              <w:left w:val="nil"/>
              <w:bottom w:val="nil"/>
              <w:right w:val="nil"/>
            </w:tcBorders>
          </w:tcPr>
          <w:p w14:paraId="5048AF1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–0.00891*</w:t>
            </w:r>
          </w:p>
        </w:tc>
        <w:tc>
          <w:tcPr>
            <w:tcW w:w="1717" w:type="dxa"/>
            <w:tcBorders>
              <w:top w:val="nil"/>
              <w:left w:val="nil"/>
              <w:bottom w:val="nil"/>
              <w:right w:val="nil"/>
            </w:tcBorders>
          </w:tcPr>
          <w:p w14:paraId="0F73024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–0.00811**</w:t>
            </w:r>
          </w:p>
        </w:tc>
      </w:tr>
      <w:tr w:rsidR="0043710F" w14:paraId="5A2C8C31" w14:textId="77777777" w:rsidTr="00D20FCA">
        <w:trPr>
          <w:trHeight w:val="255"/>
          <w:jc w:val="center"/>
        </w:trPr>
        <w:tc>
          <w:tcPr>
            <w:tcW w:w="2972" w:type="dxa"/>
            <w:tcBorders>
              <w:top w:val="nil"/>
              <w:left w:val="nil"/>
              <w:bottom w:val="nil"/>
              <w:right w:val="nil"/>
            </w:tcBorders>
          </w:tcPr>
          <w:p w14:paraId="0AE7AE5D"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7518CB5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(0.00470)</w:t>
            </w:r>
          </w:p>
        </w:tc>
        <w:tc>
          <w:tcPr>
            <w:tcW w:w="1827" w:type="dxa"/>
            <w:tcBorders>
              <w:top w:val="nil"/>
              <w:left w:val="nil"/>
              <w:bottom w:val="nil"/>
              <w:right w:val="nil"/>
            </w:tcBorders>
          </w:tcPr>
          <w:p w14:paraId="533D091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(0.00504)</w:t>
            </w:r>
          </w:p>
        </w:tc>
        <w:tc>
          <w:tcPr>
            <w:tcW w:w="1717" w:type="dxa"/>
            <w:tcBorders>
              <w:top w:val="nil"/>
              <w:left w:val="nil"/>
              <w:bottom w:val="nil"/>
              <w:right w:val="nil"/>
            </w:tcBorders>
          </w:tcPr>
          <w:p w14:paraId="6791A9D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(0.00397)</w:t>
            </w:r>
          </w:p>
        </w:tc>
      </w:tr>
      <w:tr w:rsidR="0043710F" w14:paraId="7BC7F929" w14:textId="77777777" w:rsidTr="00D20FCA">
        <w:trPr>
          <w:trHeight w:val="255"/>
          <w:jc w:val="center"/>
        </w:trPr>
        <w:tc>
          <w:tcPr>
            <w:tcW w:w="2972" w:type="dxa"/>
            <w:tcBorders>
              <w:top w:val="nil"/>
              <w:left w:val="nil"/>
              <w:bottom w:val="nil"/>
              <w:right w:val="nil"/>
            </w:tcBorders>
          </w:tcPr>
          <w:p w14:paraId="7A0B28C3"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ROA</w:t>
            </w:r>
          </w:p>
        </w:tc>
        <w:tc>
          <w:tcPr>
            <w:tcW w:w="1706" w:type="dxa"/>
            <w:tcBorders>
              <w:top w:val="nil"/>
              <w:left w:val="nil"/>
              <w:bottom w:val="nil"/>
              <w:right w:val="nil"/>
            </w:tcBorders>
          </w:tcPr>
          <w:p w14:paraId="1927AF7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0.119***</w:t>
            </w:r>
          </w:p>
        </w:tc>
        <w:tc>
          <w:tcPr>
            <w:tcW w:w="1827" w:type="dxa"/>
            <w:tcBorders>
              <w:top w:val="nil"/>
              <w:left w:val="nil"/>
              <w:bottom w:val="nil"/>
              <w:right w:val="nil"/>
            </w:tcBorders>
          </w:tcPr>
          <w:p w14:paraId="2282131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0.0833***</w:t>
            </w:r>
          </w:p>
        </w:tc>
        <w:tc>
          <w:tcPr>
            <w:tcW w:w="1717" w:type="dxa"/>
            <w:tcBorders>
              <w:top w:val="nil"/>
              <w:left w:val="nil"/>
              <w:bottom w:val="nil"/>
              <w:right w:val="nil"/>
            </w:tcBorders>
          </w:tcPr>
          <w:p w14:paraId="7322093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0.0990***</w:t>
            </w:r>
          </w:p>
        </w:tc>
      </w:tr>
      <w:tr w:rsidR="0043710F" w14:paraId="6965A97F" w14:textId="77777777" w:rsidTr="00D20FCA">
        <w:trPr>
          <w:trHeight w:val="255"/>
          <w:jc w:val="center"/>
        </w:trPr>
        <w:tc>
          <w:tcPr>
            <w:tcW w:w="2972" w:type="dxa"/>
            <w:tcBorders>
              <w:top w:val="nil"/>
              <w:left w:val="nil"/>
              <w:bottom w:val="nil"/>
              <w:right w:val="nil"/>
            </w:tcBorders>
          </w:tcPr>
          <w:p w14:paraId="41AEA20A"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638B351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(0.0163)</w:t>
            </w:r>
          </w:p>
        </w:tc>
        <w:tc>
          <w:tcPr>
            <w:tcW w:w="1827" w:type="dxa"/>
            <w:tcBorders>
              <w:top w:val="nil"/>
              <w:left w:val="nil"/>
              <w:bottom w:val="nil"/>
              <w:right w:val="nil"/>
            </w:tcBorders>
          </w:tcPr>
          <w:p w14:paraId="6E81B7C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(0.0145)</w:t>
            </w:r>
          </w:p>
        </w:tc>
        <w:tc>
          <w:tcPr>
            <w:tcW w:w="1717" w:type="dxa"/>
            <w:tcBorders>
              <w:top w:val="nil"/>
              <w:left w:val="nil"/>
              <w:bottom w:val="nil"/>
              <w:right w:val="nil"/>
            </w:tcBorders>
          </w:tcPr>
          <w:p w14:paraId="0174657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(0.0143)</w:t>
            </w:r>
          </w:p>
        </w:tc>
      </w:tr>
      <w:tr w:rsidR="0043710F" w14:paraId="3DA000C9" w14:textId="77777777" w:rsidTr="00D20FCA">
        <w:trPr>
          <w:trHeight w:val="255"/>
          <w:jc w:val="center"/>
        </w:trPr>
        <w:tc>
          <w:tcPr>
            <w:tcW w:w="2972" w:type="dxa"/>
            <w:tcBorders>
              <w:top w:val="nil"/>
              <w:left w:val="nil"/>
              <w:bottom w:val="nil"/>
              <w:right w:val="nil"/>
            </w:tcBorders>
          </w:tcPr>
          <w:p w14:paraId="7C246578" w14:textId="77777777" w:rsidR="0043710F" w:rsidRDefault="0043710F" w:rsidP="00D20FCA">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RandD</w:t>
            </w:r>
            <w:proofErr w:type="spellEnd"/>
          </w:p>
        </w:tc>
        <w:tc>
          <w:tcPr>
            <w:tcW w:w="1706" w:type="dxa"/>
            <w:tcBorders>
              <w:top w:val="nil"/>
              <w:left w:val="nil"/>
              <w:bottom w:val="nil"/>
              <w:right w:val="nil"/>
            </w:tcBorders>
          </w:tcPr>
          <w:p w14:paraId="1B55AD5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–0.00371**</w:t>
            </w:r>
          </w:p>
        </w:tc>
        <w:tc>
          <w:tcPr>
            <w:tcW w:w="1827" w:type="dxa"/>
            <w:tcBorders>
              <w:top w:val="nil"/>
              <w:left w:val="nil"/>
              <w:bottom w:val="nil"/>
              <w:right w:val="nil"/>
            </w:tcBorders>
          </w:tcPr>
          <w:p w14:paraId="40E6FF0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–0.00225</w:t>
            </w:r>
          </w:p>
        </w:tc>
        <w:tc>
          <w:tcPr>
            <w:tcW w:w="1717" w:type="dxa"/>
            <w:tcBorders>
              <w:top w:val="nil"/>
              <w:left w:val="nil"/>
              <w:bottom w:val="nil"/>
              <w:right w:val="nil"/>
            </w:tcBorders>
          </w:tcPr>
          <w:p w14:paraId="78D27A0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–0.00257</w:t>
            </w:r>
          </w:p>
        </w:tc>
      </w:tr>
      <w:tr w:rsidR="0043710F" w14:paraId="76EF0A85" w14:textId="77777777" w:rsidTr="00D20FCA">
        <w:trPr>
          <w:trHeight w:val="255"/>
          <w:jc w:val="center"/>
        </w:trPr>
        <w:tc>
          <w:tcPr>
            <w:tcW w:w="2972" w:type="dxa"/>
            <w:tcBorders>
              <w:top w:val="nil"/>
              <w:left w:val="nil"/>
              <w:bottom w:val="nil"/>
              <w:right w:val="nil"/>
            </w:tcBorders>
          </w:tcPr>
          <w:p w14:paraId="3E4AF94F"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5D4B20D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(0.00171)</w:t>
            </w:r>
          </w:p>
        </w:tc>
        <w:tc>
          <w:tcPr>
            <w:tcW w:w="1827" w:type="dxa"/>
            <w:tcBorders>
              <w:top w:val="nil"/>
              <w:left w:val="nil"/>
              <w:bottom w:val="nil"/>
              <w:right w:val="nil"/>
            </w:tcBorders>
          </w:tcPr>
          <w:p w14:paraId="2636D8F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(0.00150)</w:t>
            </w:r>
          </w:p>
        </w:tc>
        <w:tc>
          <w:tcPr>
            <w:tcW w:w="1717" w:type="dxa"/>
            <w:tcBorders>
              <w:top w:val="nil"/>
              <w:left w:val="nil"/>
              <w:bottom w:val="nil"/>
              <w:right w:val="nil"/>
            </w:tcBorders>
          </w:tcPr>
          <w:p w14:paraId="212DD91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(0.00166)</w:t>
            </w:r>
          </w:p>
        </w:tc>
      </w:tr>
      <w:tr w:rsidR="0043710F" w14:paraId="461742F3" w14:textId="77777777" w:rsidTr="00D20FCA">
        <w:trPr>
          <w:trHeight w:val="255"/>
          <w:jc w:val="center"/>
        </w:trPr>
        <w:tc>
          <w:tcPr>
            <w:tcW w:w="2972" w:type="dxa"/>
            <w:tcBorders>
              <w:top w:val="nil"/>
              <w:left w:val="nil"/>
              <w:bottom w:val="nil"/>
              <w:right w:val="nil"/>
            </w:tcBorders>
          </w:tcPr>
          <w:p w14:paraId="4B737A1D"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SIZE</w:t>
            </w:r>
          </w:p>
        </w:tc>
        <w:tc>
          <w:tcPr>
            <w:tcW w:w="1706" w:type="dxa"/>
            <w:tcBorders>
              <w:top w:val="nil"/>
              <w:left w:val="nil"/>
              <w:bottom w:val="nil"/>
              <w:right w:val="nil"/>
            </w:tcBorders>
          </w:tcPr>
          <w:p w14:paraId="282096A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0.0525***</w:t>
            </w:r>
          </w:p>
        </w:tc>
        <w:tc>
          <w:tcPr>
            <w:tcW w:w="1827" w:type="dxa"/>
            <w:tcBorders>
              <w:top w:val="nil"/>
              <w:left w:val="nil"/>
              <w:bottom w:val="nil"/>
              <w:right w:val="nil"/>
            </w:tcBorders>
          </w:tcPr>
          <w:p w14:paraId="054088F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0.0410***</w:t>
            </w:r>
          </w:p>
        </w:tc>
        <w:tc>
          <w:tcPr>
            <w:tcW w:w="1717" w:type="dxa"/>
            <w:tcBorders>
              <w:top w:val="nil"/>
              <w:left w:val="nil"/>
              <w:bottom w:val="nil"/>
              <w:right w:val="nil"/>
            </w:tcBorders>
          </w:tcPr>
          <w:p w14:paraId="17D4499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0.0467***</w:t>
            </w:r>
          </w:p>
        </w:tc>
      </w:tr>
      <w:tr w:rsidR="0043710F" w14:paraId="781A0B77" w14:textId="77777777" w:rsidTr="00D20FCA">
        <w:trPr>
          <w:trHeight w:val="255"/>
          <w:jc w:val="center"/>
        </w:trPr>
        <w:tc>
          <w:tcPr>
            <w:tcW w:w="2972" w:type="dxa"/>
            <w:tcBorders>
              <w:top w:val="nil"/>
              <w:left w:val="nil"/>
              <w:bottom w:val="nil"/>
              <w:right w:val="nil"/>
            </w:tcBorders>
          </w:tcPr>
          <w:p w14:paraId="0570471D"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3F64C70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(0.00797)</w:t>
            </w:r>
          </w:p>
        </w:tc>
        <w:tc>
          <w:tcPr>
            <w:tcW w:w="1827" w:type="dxa"/>
            <w:tcBorders>
              <w:top w:val="nil"/>
              <w:left w:val="nil"/>
              <w:bottom w:val="nil"/>
              <w:right w:val="nil"/>
            </w:tcBorders>
          </w:tcPr>
          <w:p w14:paraId="18351B5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(0.00886)</w:t>
            </w:r>
          </w:p>
        </w:tc>
        <w:tc>
          <w:tcPr>
            <w:tcW w:w="1717" w:type="dxa"/>
            <w:tcBorders>
              <w:top w:val="nil"/>
              <w:left w:val="nil"/>
              <w:bottom w:val="nil"/>
              <w:right w:val="nil"/>
            </w:tcBorders>
          </w:tcPr>
          <w:p w14:paraId="48657A8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(0.00671)</w:t>
            </w:r>
          </w:p>
        </w:tc>
      </w:tr>
      <w:tr w:rsidR="0043710F" w14:paraId="4038F2DB" w14:textId="77777777" w:rsidTr="00D20FCA">
        <w:trPr>
          <w:trHeight w:val="255"/>
          <w:jc w:val="center"/>
        </w:trPr>
        <w:tc>
          <w:tcPr>
            <w:tcW w:w="2972" w:type="dxa"/>
            <w:tcBorders>
              <w:top w:val="nil"/>
              <w:left w:val="nil"/>
              <w:bottom w:val="nil"/>
              <w:right w:val="nil"/>
            </w:tcBorders>
          </w:tcPr>
          <w:p w14:paraId="1A36DB8E"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RULEOFLAW</w:t>
            </w:r>
          </w:p>
        </w:tc>
        <w:tc>
          <w:tcPr>
            <w:tcW w:w="1706" w:type="dxa"/>
            <w:tcBorders>
              <w:top w:val="nil"/>
              <w:left w:val="nil"/>
              <w:bottom w:val="nil"/>
              <w:right w:val="nil"/>
            </w:tcBorders>
          </w:tcPr>
          <w:p w14:paraId="45918BD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827" w:type="dxa"/>
            <w:tcBorders>
              <w:top w:val="nil"/>
              <w:left w:val="nil"/>
              <w:bottom w:val="nil"/>
              <w:right w:val="nil"/>
            </w:tcBorders>
          </w:tcPr>
          <w:p w14:paraId="7BAF566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–0.352***</w:t>
            </w:r>
          </w:p>
        </w:tc>
        <w:tc>
          <w:tcPr>
            <w:tcW w:w="1717" w:type="dxa"/>
            <w:tcBorders>
              <w:top w:val="nil"/>
              <w:left w:val="nil"/>
              <w:bottom w:val="nil"/>
              <w:right w:val="nil"/>
            </w:tcBorders>
          </w:tcPr>
          <w:p w14:paraId="1091B0D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7BBBE68A" w14:textId="77777777" w:rsidTr="00D20FCA">
        <w:trPr>
          <w:trHeight w:val="255"/>
          <w:jc w:val="center"/>
        </w:trPr>
        <w:tc>
          <w:tcPr>
            <w:tcW w:w="2972" w:type="dxa"/>
            <w:tcBorders>
              <w:top w:val="nil"/>
              <w:left w:val="nil"/>
              <w:bottom w:val="nil"/>
              <w:right w:val="nil"/>
            </w:tcBorders>
          </w:tcPr>
          <w:p w14:paraId="63C9867C"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4539357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827" w:type="dxa"/>
            <w:tcBorders>
              <w:top w:val="nil"/>
              <w:left w:val="nil"/>
              <w:bottom w:val="nil"/>
              <w:right w:val="nil"/>
            </w:tcBorders>
          </w:tcPr>
          <w:p w14:paraId="3EC4D7B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(0.0609)</w:t>
            </w:r>
          </w:p>
        </w:tc>
        <w:tc>
          <w:tcPr>
            <w:tcW w:w="1717" w:type="dxa"/>
            <w:tcBorders>
              <w:top w:val="nil"/>
              <w:left w:val="nil"/>
              <w:bottom w:val="nil"/>
              <w:right w:val="nil"/>
            </w:tcBorders>
          </w:tcPr>
          <w:p w14:paraId="20947E3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57DC7EE9" w14:textId="77777777" w:rsidTr="00D20FCA">
        <w:trPr>
          <w:trHeight w:val="255"/>
          <w:jc w:val="center"/>
        </w:trPr>
        <w:tc>
          <w:tcPr>
            <w:tcW w:w="2972" w:type="dxa"/>
            <w:tcBorders>
              <w:top w:val="nil"/>
              <w:left w:val="nil"/>
              <w:bottom w:val="nil"/>
              <w:right w:val="nil"/>
            </w:tcBorders>
          </w:tcPr>
          <w:p w14:paraId="72882A0D"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GOVEFEC</w:t>
            </w:r>
          </w:p>
        </w:tc>
        <w:tc>
          <w:tcPr>
            <w:tcW w:w="1706" w:type="dxa"/>
            <w:tcBorders>
              <w:top w:val="nil"/>
              <w:left w:val="nil"/>
              <w:bottom w:val="nil"/>
              <w:right w:val="nil"/>
            </w:tcBorders>
          </w:tcPr>
          <w:p w14:paraId="6CC2208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827" w:type="dxa"/>
            <w:tcBorders>
              <w:top w:val="nil"/>
              <w:left w:val="nil"/>
              <w:bottom w:val="nil"/>
              <w:right w:val="nil"/>
            </w:tcBorders>
          </w:tcPr>
          <w:p w14:paraId="6E675D0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17" w:type="dxa"/>
            <w:tcBorders>
              <w:top w:val="nil"/>
              <w:left w:val="nil"/>
              <w:bottom w:val="nil"/>
              <w:right w:val="nil"/>
            </w:tcBorders>
          </w:tcPr>
          <w:p w14:paraId="0E6871A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–0.331***</w:t>
            </w:r>
          </w:p>
        </w:tc>
      </w:tr>
      <w:tr w:rsidR="0043710F" w14:paraId="76118C86" w14:textId="77777777" w:rsidTr="00D20FCA">
        <w:trPr>
          <w:trHeight w:val="255"/>
          <w:jc w:val="center"/>
        </w:trPr>
        <w:tc>
          <w:tcPr>
            <w:tcW w:w="2972" w:type="dxa"/>
            <w:tcBorders>
              <w:top w:val="nil"/>
              <w:left w:val="nil"/>
              <w:bottom w:val="nil"/>
              <w:right w:val="nil"/>
            </w:tcBorders>
          </w:tcPr>
          <w:p w14:paraId="40FDA4C9"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5DA77B5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827" w:type="dxa"/>
            <w:tcBorders>
              <w:top w:val="nil"/>
              <w:left w:val="nil"/>
              <w:bottom w:val="nil"/>
              <w:right w:val="nil"/>
            </w:tcBorders>
          </w:tcPr>
          <w:p w14:paraId="7D3303D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17" w:type="dxa"/>
            <w:tcBorders>
              <w:top w:val="nil"/>
              <w:left w:val="nil"/>
              <w:bottom w:val="nil"/>
              <w:right w:val="nil"/>
            </w:tcBorders>
          </w:tcPr>
          <w:p w14:paraId="2927C73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(0.0454)</w:t>
            </w:r>
          </w:p>
        </w:tc>
      </w:tr>
      <w:tr w:rsidR="0043710F" w14:paraId="59DA9138" w14:textId="77777777" w:rsidTr="00D20FCA">
        <w:trPr>
          <w:trHeight w:val="255"/>
          <w:jc w:val="center"/>
        </w:trPr>
        <w:tc>
          <w:tcPr>
            <w:tcW w:w="2972" w:type="dxa"/>
            <w:tcBorders>
              <w:top w:val="nil"/>
              <w:left w:val="nil"/>
              <w:bottom w:val="nil"/>
              <w:right w:val="nil"/>
            </w:tcBorders>
          </w:tcPr>
          <w:p w14:paraId="1A48D5D6"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1706" w:type="dxa"/>
            <w:tcBorders>
              <w:top w:val="nil"/>
              <w:left w:val="nil"/>
              <w:bottom w:val="nil"/>
              <w:right w:val="nil"/>
            </w:tcBorders>
          </w:tcPr>
          <w:p w14:paraId="77402E9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0.494***</w:t>
            </w:r>
          </w:p>
        </w:tc>
        <w:tc>
          <w:tcPr>
            <w:tcW w:w="1827" w:type="dxa"/>
            <w:tcBorders>
              <w:top w:val="nil"/>
              <w:left w:val="nil"/>
              <w:bottom w:val="nil"/>
              <w:right w:val="nil"/>
            </w:tcBorders>
          </w:tcPr>
          <w:p w14:paraId="7448F58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0.544***</w:t>
            </w:r>
          </w:p>
        </w:tc>
        <w:tc>
          <w:tcPr>
            <w:tcW w:w="1717" w:type="dxa"/>
            <w:tcBorders>
              <w:top w:val="nil"/>
              <w:left w:val="nil"/>
              <w:bottom w:val="nil"/>
              <w:right w:val="nil"/>
            </w:tcBorders>
          </w:tcPr>
          <w:p w14:paraId="2E003AC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r>
      <w:tr w:rsidR="0043710F" w14:paraId="064E5A38" w14:textId="77777777" w:rsidTr="00D20FCA">
        <w:trPr>
          <w:trHeight w:val="255"/>
          <w:jc w:val="center"/>
        </w:trPr>
        <w:tc>
          <w:tcPr>
            <w:tcW w:w="2972" w:type="dxa"/>
            <w:tcBorders>
              <w:top w:val="nil"/>
              <w:left w:val="nil"/>
              <w:bottom w:val="nil"/>
              <w:right w:val="nil"/>
            </w:tcBorders>
          </w:tcPr>
          <w:p w14:paraId="3101F766"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tcPr>
          <w:p w14:paraId="337CC6A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(0.0724)</w:t>
            </w:r>
          </w:p>
        </w:tc>
        <w:tc>
          <w:tcPr>
            <w:tcW w:w="1827" w:type="dxa"/>
            <w:tcBorders>
              <w:top w:val="nil"/>
              <w:left w:val="nil"/>
              <w:bottom w:val="nil"/>
              <w:right w:val="nil"/>
            </w:tcBorders>
          </w:tcPr>
          <w:p w14:paraId="54DE53F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(0.0861)</w:t>
            </w:r>
          </w:p>
        </w:tc>
        <w:tc>
          <w:tcPr>
            <w:tcW w:w="1717" w:type="dxa"/>
            <w:tcBorders>
              <w:top w:val="nil"/>
              <w:left w:val="nil"/>
              <w:bottom w:val="nil"/>
              <w:right w:val="nil"/>
            </w:tcBorders>
          </w:tcPr>
          <w:p w14:paraId="70479C9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(0.0503)</w:t>
            </w:r>
          </w:p>
        </w:tc>
      </w:tr>
      <w:tr w:rsidR="0043710F" w14:paraId="172BF2DC" w14:textId="77777777" w:rsidTr="00D20FCA">
        <w:trPr>
          <w:trHeight w:val="255"/>
          <w:jc w:val="center"/>
        </w:trPr>
        <w:tc>
          <w:tcPr>
            <w:tcW w:w="2972" w:type="dxa"/>
            <w:tcBorders>
              <w:top w:val="nil"/>
              <w:left w:val="nil"/>
              <w:bottom w:val="nil"/>
              <w:right w:val="nil"/>
            </w:tcBorders>
          </w:tcPr>
          <w:p w14:paraId="06E7CD6B"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AR1(p-value)</w:t>
            </w:r>
          </w:p>
        </w:tc>
        <w:tc>
          <w:tcPr>
            <w:tcW w:w="1706" w:type="dxa"/>
            <w:tcBorders>
              <w:top w:val="nil"/>
              <w:left w:val="nil"/>
              <w:bottom w:val="nil"/>
              <w:right w:val="nil"/>
            </w:tcBorders>
          </w:tcPr>
          <w:p w14:paraId="05C048C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-6.281 (0.00)</w:t>
            </w:r>
          </w:p>
        </w:tc>
        <w:tc>
          <w:tcPr>
            <w:tcW w:w="1827" w:type="dxa"/>
            <w:tcBorders>
              <w:top w:val="nil"/>
              <w:left w:val="nil"/>
              <w:bottom w:val="nil"/>
              <w:right w:val="nil"/>
            </w:tcBorders>
          </w:tcPr>
          <w:p w14:paraId="3CB3E78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-2.878 (0.00)</w:t>
            </w:r>
          </w:p>
        </w:tc>
        <w:tc>
          <w:tcPr>
            <w:tcW w:w="1717" w:type="dxa"/>
            <w:tcBorders>
              <w:top w:val="nil"/>
              <w:left w:val="nil"/>
              <w:bottom w:val="nil"/>
              <w:right w:val="nil"/>
            </w:tcBorders>
          </w:tcPr>
          <w:p w14:paraId="5CC5466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-5.769 (0.00)</w:t>
            </w:r>
          </w:p>
        </w:tc>
      </w:tr>
      <w:tr w:rsidR="0043710F" w14:paraId="31DCE709" w14:textId="77777777" w:rsidTr="00D20FCA">
        <w:trPr>
          <w:trHeight w:val="255"/>
          <w:jc w:val="center"/>
        </w:trPr>
        <w:tc>
          <w:tcPr>
            <w:tcW w:w="2972" w:type="dxa"/>
            <w:tcBorders>
              <w:top w:val="nil"/>
              <w:left w:val="nil"/>
              <w:bottom w:val="nil"/>
              <w:right w:val="nil"/>
            </w:tcBorders>
          </w:tcPr>
          <w:p w14:paraId="0C108FEE"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AR2 (p-value)</w:t>
            </w:r>
          </w:p>
        </w:tc>
        <w:tc>
          <w:tcPr>
            <w:tcW w:w="1706" w:type="dxa"/>
            <w:tcBorders>
              <w:top w:val="nil"/>
              <w:left w:val="nil"/>
              <w:bottom w:val="nil"/>
              <w:right w:val="nil"/>
            </w:tcBorders>
          </w:tcPr>
          <w:p w14:paraId="726E652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-0.386 (0.69)</w:t>
            </w:r>
          </w:p>
        </w:tc>
        <w:tc>
          <w:tcPr>
            <w:tcW w:w="1827" w:type="dxa"/>
            <w:tcBorders>
              <w:top w:val="nil"/>
              <w:left w:val="nil"/>
              <w:bottom w:val="nil"/>
              <w:right w:val="nil"/>
            </w:tcBorders>
          </w:tcPr>
          <w:p w14:paraId="102BF5F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1.066 (0.28)</w:t>
            </w:r>
          </w:p>
        </w:tc>
        <w:tc>
          <w:tcPr>
            <w:tcW w:w="1717" w:type="dxa"/>
            <w:tcBorders>
              <w:top w:val="nil"/>
              <w:left w:val="nil"/>
              <w:bottom w:val="nil"/>
              <w:right w:val="nil"/>
            </w:tcBorders>
          </w:tcPr>
          <w:p w14:paraId="0186F7C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 (0.18)</w:t>
            </w:r>
          </w:p>
        </w:tc>
      </w:tr>
      <w:tr w:rsidR="0043710F" w14:paraId="1CD51833" w14:textId="77777777" w:rsidTr="00D20FCA">
        <w:trPr>
          <w:trHeight w:val="255"/>
          <w:jc w:val="center"/>
        </w:trPr>
        <w:tc>
          <w:tcPr>
            <w:tcW w:w="2972" w:type="dxa"/>
            <w:tcBorders>
              <w:top w:val="nil"/>
              <w:left w:val="nil"/>
              <w:bottom w:val="single" w:sz="6" w:space="0" w:color="000000"/>
              <w:right w:val="nil"/>
            </w:tcBorders>
          </w:tcPr>
          <w:p w14:paraId="0298184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J-Test(p-value)</w:t>
            </w:r>
          </w:p>
        </w:tc>
        <w:tc>
          <w:tcPr>
            <w:tcW w:w="1706" w:type="dxa"/>
            <w:tcBorders>
              <w:top w:val="nil"/>
              <w:left w:val="nil"/>
              <w:bottom w:val="single" w:sz="6" w:space="0" w:color="000000"/>
              <w:right w:val="nil"/>
            </w:tcBorders>
          </w:tcPr>
          <w:p w14:paraId="1FE7BF6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118.7 (0.31)</w:t>
            </w:r>
          </w:p>
        </w:tc>
        <w:tc>
          <w:tcPr>
            <w:tcW w:w="1827" w:type="dxa"/>
            <w:tcBorders>
              <w:top w:val="nil"/>
              <w:left w:val="nil"/>
              <w:bottom w:val="single" w:sz="6" w:space="0" w:color="000000"/>
              <w:right w:val="nil"/>
            </w:tcBorders>
          </w:tcPr>
          <w:p w14:paraId="18A7D58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114.7 (0.41)</w:t>
            </w:r>
          </w:p>
        </w:tc>
        <w:tc>
          <w:tcPr>
            <w:tcW w:w="1717" w:type="dxa"/>
            <w:tcBorders>
              <w:top w:val="nil"/>
              <w:left w:val="nil"/>
              <w:bottom w:val="single" w:sz="6" w:space="0" w:color="000000"/>
              <w:right w:val="nil"/>
            </w:tcBorders>
          </w:tcPr>
          <w:p w14:paraId="79B7D78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127.4 (0.15)</w:t>
            </w:r>
          </w:p>
        </w:tc>
      </w:tr>
      <w:tr w:rsidR="0043710F" w14:paraId="2C680056" w14:textId="77777777" w:rsidTr="00D20FCA">
        <w:trPr>
          <w:trHeight w:val="255"/>
          <w:jc w:val="center"/>
        </w:trPr>
        <w:tc>
          <w:tcPr>
            <w:tcW w:w="2972" w:type="dxa"/>
            <w:tcBorders>
              <w:top w:val="nil"/>
              <w:left w:val="nil"/>
              <w:bottom w:val="nil"/>
              <w:right w:val="nil"/>
            </w:tcBorders>
          </w:tcPr>
          <w:p w14:paraId="360E21D6"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Observations</w:t>
            </w:r>
          </w:p>
        </w:tc>
        <w:tc>
          <w:tcPr>
            <w:tcW w:w="1706" w:type="dxa"/>
            <w:tcBorders>
              <w:top w:val="nil"/>
              <w:left w:val="nil"/>
              <w:bottom w:val="nil"/>
              <w:right w:val="nil"/>
            </w:tcBorders>
          </w:tcPr>
          <w:p w14:paraId="5734E94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689</w:t>
            </w:r>
          </w:p>
        </w:tc>
        <w:tc>
          <w:tcPr>
            <w:tcW w:w="1827" w:type="dxa"/>
            <w:tcBorders>
              <w:top w:val="nil"/>
              <w:left w:val="nil"/>
              <w:bottom w:val="nil"/>
              <w:right w:val="nil"/>
            </w:tcBorders>
          </w:tcPr>
          <w:p w14:paraId="23E54CA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689</w:t>
            </w:r>
          </w:p>
        </w:tc>
        <w:tc>
          <w:tcPr>
            <w:tcW w:w="1717" w:type="dxa"/>
            <w:tcBorders>
              <w:top w:val="nil"/>
              <w:left w:val="nil"/>
              <w:bottom w:val="nil"/>
              <w:right w:val="nil"/>
            </w:tcBorders>
          </w:tcPr>
          <w:p w14:paraId="2EB9E3E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689</w:t>
            </w:r>
          </w:p>
        </w:tc>
      </w:tr>
      <w:tr w:rsidR="0043710F" w14:paraId="2C9FD650" w14:textId="77777777" w:rsidTr="00D20FCA">
        <w:trPr>
          <w:trHeight w:val="255"/>
          <w:jc w:val="center"/>
        </w:trPr>
        <w:tc>
          <w:tcPr>
            <w:tcW w:w="2972" w:type="dxa"/>
            <w:tcBorders>
              <w:top w:val="nil"/>
              <w:left w:val="nil"/>
              <w:bottom w:val="single" w:sz="6" w:space="0" w:color="000000"/>
              <w:right w:val="nil"/>
            </w:tcBorders>
          </w:tcPr>
          <w:p w14:paraId="2CE1B5AA"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firms</w:t>
            </w:r>
          </w:p>
        </w:tc>
        <w:tc>
          <w:tcPr>
            <w:tcW w:w="1706" w:type="dxa"/>
            <w:tcBorders>
              <w:top w:val="nil"/>
              <w:left w:val="nil"/>
              <w:bottom w:val="single" w:sz="6" w:space="0" w:color="000000"/>
              <w:right w:val="nil"/>
            </w:tcBorders>
          </w:tcPr>
          <w:p w14:paraId="6A030D1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307</w:t>
            </w:r>
          </w:p>
        </w:tc>
        <w:tc>
          <w:tcPr>
            <w:tcW w:w="1827" w:type="dxa"/>
            <w:tcBorders>
              <w:top w:val="nil"/>
              <w:left w:val="nil"/>
              <w:bottom w:val="single" w:sz="6" w:space="0" w:color="000000"/>
              <w:right w:val="nil"/>
            </w:tcBorders>
          </w:tcPr>
          <w:p w14:paraId="121A903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307</w:t>
            </w:r>
          </w:p>
        </w:tc>
        <w:tc>
          <w:tcPr>
            <w:tcW w:w="1717" w:type="dxa"/>
            <w:tcBorders>
              <w:top w:val="nil"/>
              <w:left w:val="nil"/>
              <w:bottom w:val="single" w:sz="6" w:space="0" w:color="000000"/>
              <w:right w:val="nil"/>
            </w:tcBorders>
          </w:tcPr>
          <w:p w14:paraId="201A50F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307</w:t>
            </w:r>
          </w:p>
        </w:tc>
      </w:tr>
    </w:tbl>
    <w:p w14:paraId="0AED8DB6" w14:textId="77777777" w:rsidR="0043710F" w:rsidRDefault="0043710F" w:rsidP="0043710F">
      <w:pPr>
        <w:widowControl w:val="0"/>
        <w:spacing w:after="0" w:line="240" w:lineRule="auto"/>
        <w:jc w:val="both"/>
        <w:rPr>
          <w:rFonts w:ascii="Times New Roman" w:eastAsia="Times New Roman" w:hAnsi="Times New Roman" w:cs="Times New Roman"/>
          <w:sz w:val="16"/>
          <w:szCs w:val="16"/>
        </w:rPr>
        <w:sectPr w:rsidR="0043710F">
          <w:pgSz w:w="11906" w:h="16838"/>
          <w:pgMar w:top="993" w:right="1440" w:bottom="1440" w:left="1440" w:header="708" w:footer="708" w:gutter="0"/>
          <w:cols w:space="720"/>
        </w:sectPr>
      </w:pPr>
      <w:r>
        <w:rPr>
          <w:rFonts w:ascii="Times New Roman" w:eastAsia="Times New Roman" w:hAnsi="Times New Roman" w:cs="Times New Roman"/>
          <w:sz w:val="16"/>
          <w:szCs w:val="16"/>
        </w:rPr>
        <w:t xml:space="preserve">Note: Variable definitions are presented in Appendix 1. The dependent variable in models 7–9 is idiosyncratic risk, with political contribution as our key explanatory variable. Model 7 includes country level factor regulation quality (REGQUALITY), model 8 includes rule of law (RULEOFLAW) measure and model 9 includes an additional country level measure: government effectiveness (GOVEFFEC). “L. Idiosyncratic Risk” represents first lag of the dependent variable and “L2. idiosyncratic Risk” represents second lag of the dependent variable. Corporate governance and firm-specific characteristics are included as control variables. AR1 and AR2 are the Arellano-Bond serial correlation tests for first order correlation (AR1) and second order correlation (AR2), reported with its p-value. J-test is the </w:t>
      </w:r>
      <w:proofErr w:type="spellStart"/>
      <w:r>
        <w:rPr>
          <w:rFonts w:ascii="Times New Roman" w:eastAsia="Times New Roman" w:hAnsi="Times New Roman" w:cs="Times New Roman"/>
          <w:sz w:val="16"/>
          <w:szCs w:val="16"/>
        </w:rPr>
        <w:t>Sargan</w:t>
      </w:r>
      <w:proofErr w:type="spellEnd"/>
      <w:r>
        <w:rPr>
          <w:rFonts w:ascii="Times New Roman" w:eastAsia="Times New Roman" w:hAnsi="Times New Roman" w:cs="Times New Roman"/>
          <w:sz w:val="16"/>
          <w:szCs w:val="16"/>
        </w:rPr>
        <w:t>-Hansen’s test of the overidentifying restrictions to test the overall validity of the instruments, reported with its p-value. Standard errors in parentheses, *** p&lt;0.01, ** p&lt;0.05, * p&lt;0.1.</w:t>
      </w:r>
    </w:p>
    <w:p w14:paraId="56624001" w14:textId="77777777" w:rsidR="0043710F" w:rsidRDefault="0043710F" w:rsidP="004371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6 Robustness check – ROA volatility (the difference between the maximum and minimum ROA reported over the 5–year interval)</w:t>
      </w:r>
    </w:p>
    <w:tbl>
      <w:tblPr>
        <w:tblW w:w="12895" w:type="dxa"/>
        <w:jc w:val="center"/>
        <w:tblLayout w:type="fixed"/>
        <w:tblLook w:val="0000" w:firstRow="0" w:lastRow="0" w:firstColumn="0" w:lastColumn="0" w:noHBand="0" w:noVBand="0"/>
      </w:tblPr>
      <w:tblGrid>
        <w:gridCol w:w="2977"/>
        <w:gridCol w:w="1559"/>
        <w:gridCol w:w="1701"/>
        <w:gridCol w:w="1643"/>
        <w:gridCol w:w="1728"/>
        <w:gridCol w:w="1728"/>
        <w:gridCol w:w="1559"/>
      </w:tblGrid>
      <w:tr w:rsidR="0043710F" w14:paraId="2AEA5B33" w14:textId="77777777" w:rsidTr="00D20FCA">
        <w:trPr>
          <w:jc w:val="center"/>
        </w:trPr>
        <w:tc>
          <w:tcPr>
            <w:tcW w:w="2977" w:type="dxa"/>
            <w:tcBorders>
              <w:top w:val="single" w:sz="6" w:space="0" w:color="000000"/>
              <w:left w:val="nil"/>
              <w:bottom w:val="nil"/>
              <w:right w:val="nil"/>
            </w:tcBorders>
          </w:tcPr>
          <w:p w14:paraId="123E4BBF"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single" w:sz="6" w:space="0" w:color="000000"/>
              <w:left w:val="nil"/>
              <w:bottom w:val="nil"/>
              <w:right w:val="nil"/>
            </w:tcBorders>
          </w:tcPr>
          <w:p w14:paraId="7AEC88A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701" w:type="dxa"/>
            <w:tcBorders>
              <w:top w:val="single" w:sz="6" w:space="0" w:color="000000"/>
              <w:left w:val="nil"/>
              <w:bottom w:val="nil"/>
              <w:right w:val="nil"/>
            </w:tcBorders>
          </w:tcPr>
          <w:p w14:paraId="5F430CD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643" w:type="dxa"/>
            <w:tcBorders>
              <w:top w:val="single" w:sz="6" w:space="0" w:color="000000"/>
              <w:left w:val="nil"/>
              <w:bottom w:val="nil"/>
              <w:right w:val="nil"/>
            </w:tcBorders>
          </w:tcPr>
          <w:p w14:paraId="2A515BE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728" w:type="dxa"/>
            <w:tcBorders>
              <w:top w:val="single" w:sz="6" w:space="0" w:color="000000"/>
              <w:left w:val="nil"/>
              <w:bottom w:val="nil"/>
              <w:right w:val="nil"/>
            </w:tcBorders>
          </w:tcPr>
          <w:p w14:paraId="0E4013D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728" w:type="dxa"/>
            <w:tcBorders>
              <w:top w:val="single" w:sz="6" w:space="0" w:color="000000"/>
              <w:left w:val="nil"/>
              <w:bottom w:val="nil"/>
              <w:right w:val="nil"/>
            </w:tcBorders>
          </w:tcPr>
          <w:p w14:paraId="4B463EA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559" w:type="dxa"/>
            <w:tcBorders>
              <w:top w:val="single" w:sz="6" w:space="0" w:color="000000"/>
              <w:left w:val="nil"/>
              <w:bottom w:val="nil"/>
              <w:right w:val="nil"/>
            </w:tcBorders>
          </w:tcPr>
          <w:p w14:paraId="60DD755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3710F" w14:paraId="26497675" w14:textId="77777777" w:rsidTr="00D20FCA">
        <w:trPr>
          <w:jc w:val="center"/>
        </w:trPr>
        <w:tc>
          <w:tcPr>
            <w:tcW w:w="2977" w:type="dxa"/>
            <w:tcBorders>
              <w:top w:val="nil"/>
              <w:left w:val="nil"/>
              <w:bottom w:val="single" w:sz="6" w:space="0" w:color="000000"/>
              <w:right w:val="nil"/>
            </w:tcBorders>
          </w:tcPr>
          <w:p w14:paraId="7BB984E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Variables</w:t>
            </w:r>
          </w:p>
        </w:tc>
        <w:tc>
          <w:tcPr>
            <w:tcW w:w="1559" w:type="dxa"/>
            <w:tcBorders>
              <w:top w:val="nil"/>
              <w:left w:val="nil"/>
              <w:bottom w:val="single" w:sz="6" w:space="0" w:color="000000"/>
              <w:right w:val="nil"/>
            </w:tcBorders>
          </w:tcPr>
          <w:p w14:paraId="172C4F7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ROA volatility</w:t>
            </w:r>
          </w:p>
        </w:tc>
        <w:tc>
          <w:tcPr>
            <w:tcW w:w="1701" w:type="dxa"/>
            <w:tcBorders>
              <w:top w:val="nil"/>
              <w:left w:val="nil"/>
              <w:bottom w:val="single" w:sz="6" w:space="0" w:color="000000"/>
              <w:right w:val="nil"/>
            </w:tcBorders>
          </w:tcPr>
          <w:p w14:paraId="19F0341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ROA volatility</w:t>
            </w:r>
          </w:p>
        </w:tc>
        <w:tc>
          <w:tcPr>
            <w:tcW w:w="1643" w:type="dxa"/>
            <w:tcBorders>
              <w:top w:val="nil"/>
              <w:left w:val="nil"/>
              <w:bottom w:val="single" w:sz="6" w:space="0" w:color="000000"/>
              <w:right w:val="nil"/>
            </w:tcBorders>
          </w:tcPr>
          <w:p w14:paraId="2F0BE76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ROA volatility</w:t>
            </w:r>
          </w:p>
        </w:tc>
        <w:tc>
          <w:tcPr>
            <w:tcW w:w="1728" w:type="dxa"/>
            <w:tcBorders>
              <w:top w:val="nil"/>
              <w:left w:val="nil"/>
              <w:bottom w:val="single" w:sz="6" w:space="0" w:color="000000"/>
              <w:right w:val="nil"/>
            </w:tcBorders>
          </w:tcPr>
          <w:p w14:paraId="76B8E3A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ROA volatility</w:t>
            </w:r>
          </w:p>
        </w:tc>
        <w:tc>
          <w:tcPr>
            <w:tcW w:w="1728" w:type="dxa"/>
            <w:tcBorders>
              <w:top w:val="nil"/>
              <w:left w:val="nil"/>
              <w:bottom w:val="single" w:sz="6" w:space="0" w:color="000000"/>
              <w:right w:val="nil"/>
            </w:tcBorders>
          </w:tcPr>
          <w:p w14:paraId="2E01A4C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ROA volatility</w:t>
            </w:r>
          </w:p>
        </w:tc>
        <w:tc>
          <w:tcPr>
            <w:tcW w:w="1559" w:type="dxa"/>
            <w:tcBorders>
              <w:top w:val="nil"/>
              <w:left w:val="nil"/>
              <w:bottom w:val="single" w:sz="6" w:space="0" w:color="000000"/>
              <w:right w:val="nil"/>
            </w:tcBorders>
          </w:tcPr>
          <w:p w14:paraId="101C3C7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ROA volatility</w:t>
            </w:r>
          </w:p>
        </w:tc>
      </w:tr>
      <w:tr w:rsidR="0043710F" w14:paraId="6A30F675" w14:textId="77777777" w:rsidTr="00D20FCA">
        <w:trPr>
          <w:jc w:val="center"/>
        </w:trPr>
        <w:tc>
          <w:tcPr>
            <w:tcW w:w="2977" w:type="dxa"/>
            <w:tcBorders>
              <w:top w:val="nil"/>
              <w:left w:val="nil"/>
              <w:bottom w:val="nil"/>
              <w:right w:val="nil"/>
            </w:tcBorders>
          </w:tcPr>
          <w:p w14:paraId="6B522152"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48D5372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36B2CB3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042B896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1541F3C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1E31F33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tcPr>
          <w:p w14:paraId="7D4C10E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21388273" w14:textId="77777777" w:rsidTr="00D20FCA">
        <w:trPr>
          <w:jc w:val="center"/>
        </w:trPr>
        <w:tc>
          <w:tcPr>
            <w:tcW w:w="2977" w:type="dxa"/>
            <w:tcBorders>
              <w:top w:val="nil"/>
              <w:left w:val="nil"/>
              <w:bottom w:val="nil"/>
              <w:right w:val="nil"/>
            </w:tcBorders>
          </w:tcPr>
          <w:p w14:paraId="736BDB9D"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 ROA volatility</w:t>
            </w:r>
          </w:p>
        </w:tc>
        <w:tc>
          <w:tcPr>
            <w:tcW w:w="1559" w:type="dxa"/>
            <w:tcBorders>
              <w:top w:val="nil"/>
              <w:left w:val="nil"/>
              <w:bottom w:val="nil"/>
              <w:right w:val="nil"/>
            </w:tcBorders>
          </w:tcPr>
          <w:p w14:paraId="0BD5129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0.614***</w:t>
            </w:r>
          </w:p>
        </w:tc>
        <w:tc>
          <w:tcPr>
            <w:tcW w:w="1701" w:type="dxa"/>
            <w:tcBorders>
              <w:top w:val="nil"/>
              <w:left w:val="nil"/>
              <w:bottom w:val="nil"/>
              <w:right w:val="nil"/>
            </w:tcBorders>
          </w:tcPr>
          <w:p w14:paraId="08361A5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0.607***</w:t>
            </w:r>
          </w:p>
        </w:tc>
        <w:tc>
          <w:tcPr>
            <w:tcW w:w="1643" w:type="dxa"/>
            <w:tcBorders>
              <w:top w:val="nil"/>
              <w:left w:val="nil"/>
              <w:bottom w:val="nil"/>
              <w:right w:val="nil"/>
            </w:tcBorders>
          </w:tcPr>
          <w:p w14:paraId="1E9C86D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0.607***</w:t>
            </w:r>
          </w:p>
        </w:tc>
        <w:tc>
          <w:tcPr>
            <w:tcW w:w="1728" w:type="dxa"/>
            <w:tcBorders>
              <w:top w:val="nil"/>
              <w:left w:val="nil"/>
              <w:bottom w:val="nil"/>
              <w:right w:val="nil"/>
            </w:tcBorders>
          </w:tcPr>
          <w:p w14:paraId="75EECCA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0.522***</w:t>
            </w:r>
          </w:p>
        </w:tc>
        <w:tc>
          <w:tcPr>
            <w:tcW w:w="1728" w:type="dxa"/>
            <w:tcBorders>
              <w:top w:val="nil"/>
              <w:left w:val="nil"/>
              <w:bottom w:val="nil"/>
              <w:right w:val="nil"/>
            </w:tcBorders>
          </w:tcPr>
          <w:p w14:paraId="652D68D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0.524***</w:t>
            </w:r>
          </w:p>
        </w:tc>
        <w:tc>
          <w:tcPr>
            <w:tcW w:w="1559" w:type="dxa"/>
            <w:tcBorders>
              <w:top w:val="nil"/>
              <w:left w:val="nil"/>
              <w:bottom w:val="nil"/>
              <w:right w:val="nil"/>
            </w:tcBorders>
          </w:tcPr>
          <w:p w14:paraId="1A1B37C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0.516***</w:t>
            </w:r>
          </w:p>
        </w:tc>
      </w:tr>
      <w:tr w:rsidR="0043710F" w14:paraId="0E090685" w14:textId="77777777" w:rsidTr="00D20FCA">
        <w:trPr>
          <w:jc w:val="center"/>
        </w:trPr>
        <w:tc>
          <w:tcPr>
            <w:tcW w:w="2977" w:type="dxa"/>
            <w:tcBorders>
              <w:top w:val="nil"/>
              <w:left w:val="nil"/>
              <w:bottom w:val="nil"/>
              <w:right w:val="nil"/>
            </w:tcBorders>
          </w:tcPr>
          <w:p w14:paraId="0FF13A7D"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345D968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(0.00467)</w:t>
            </w:r>
          </w:p>
        </w:tc>
        <w:tc>
          <w:tcPr>
            <w:tcW w:w="1701" w:type="dxa"/>
            <w:tcBorders>
              <w:top w:val="nil"/>
              <w:left w:val="nil"/>
              <w:bottom w:val="nil"/>
              <w:right w:val="nil"/>
            </w:tcBorders>
          </w:tcPr>
          <w:p w14:paraId="056510C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(0.00516)</w:t>
            </w:r>
          </w:p>
        </w:tc>
        <w:tc>
          <w:tcPr>
            <w:tcW w:w="1643" w:type="dxa"/>
            <w:tcBorders>
              <w:top w:val="nil"/>
              <w:left w:val="nil"/>
              <w:bottom w:val="nil"/>
              <w:right w:val="nil"/>
            </w:tcBorders>
          </w:tcPr>
          <w:p w14:paraId="1140E08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(0.00567)</w:t>
            </w:r>
          </w:p>
        </w:tc>
        <w:tc>
          <w:tcPr>
            <w:tcW w:w="1728" w:type="dxa"/>
            <w:tcBorders>
              <w:top w:val="nil"/>
              <w:left w:val="nil"/>
              <w:bottom w:val="nil"/>
              <w:right w:val="nil"/>
            </w:tcBorders>
          </w:tcPr>
          <w:p w14:paraId="00F1A2A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(0.00735)</w:t>
            </w:r>
          </w:p>
        </w:tc>
        <w:tc>
          <w:tcPr>
            <w:tcW w:w="1728" w:type="dxa"/>
            <w:tcBorders>
              <w:top w:val="nil"/>
              <w:left w:val="nil"/>
              <w:bottom w:val="nil"/>
              <w:right w:val="nil"/>
            </w:tcBorders>
          </w:tcPr>
          <w:p w14:paraId="50F8FEA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(0.00840)</w:t>
            </w:r>
          </w:p>
        </w:tc>
        <w:tc>
          <w:tcPr>
            <w:tcW w:w="1559" w:type="dxa"/>
            <w:tcBorders>
              <w:top w:val="nil"/>
              <w:left w:val="nil"/>
              <w:bottom w:val="nil"/>
              <w:right w:val="nil"/>
            </w:tcBorders>
          </w:tcPr>
          <w:p w14:paraId="7B4E831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(0.0109)</w:t>
            </w:r>
          </w:p>
        </w:tc>
      </w:tr>
      <w:tr w:rsidR="0043710F" w14:paraId="47A7691F" w14:textId="77777777" w:rsidTr="00D20FCA">
        <w:trPr>
          <w:jc w:val="center"/>
        </w:trPr>
        <w:tc>
          <w:tcPr>
            <w:tcW w:w="2977" w:type="dxa"/>
            <w:tcBorders>
              <w:top w:val="nil"/>
              <w:left w:val="nil"/>
              <w:bottom w:val="nil"/>
              <w:right w:val="nil"/>
            </w:tcBorders>
          </w:tcPr>
          <w:p w14:paraId="0B4BD018"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L2. ROA volatility</w:t>
            </w:r>
          </w:p>
        </w:tc>
        <w:tc>
          <w:tcPr>
            <w:tcW w:w="1559" w:type="dxa"/>
            <w:tcBorders>
              <w:top w:val="nil"/>
              <w:left w:val="nil"/>
              <w:bottom w:val="nil"/>
              <w:right w:val="nil"/>
            </w:tcBorders>
          </w:tcPr>
          <w:p w14:paraId="767AEFE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–0.0213***</w:t>
            </w:r>
          </w:p>
        </w:tc>
        <w:tc>
          <w:tcPr>
            <w:tcW w:w="1701" w:type="dxa"/>
            <w:tcBorders>
              <w:top w:val="nil"/>
              <w:left w:val="nil"/>
              <w:bottom w:val="nil"/>
              <w:right w:val="nil"/>
            </w:tcBorders>
          </w:tcPr>
          <w:p w14:paraId="655239D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–0.0223***</w:t>
            </w:r>
          </w:p>
        </w:tc>
        <w:tc>
          <w:tcPr>
            <w:tcW w:w="1643" w:type="dxa"/>
            <w:tcBorders>
              <w:top w:val="nil"/>
              <w:left w:val="nil"/>
              <w:bottom w:val="nil"/>
              <w:right w:val="nil"/>
            </w:tcBorders>
          </w:tcPr>
          <w:p w14:paraId="1E81237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–0.0121**</w:t>
            </w:r>
          </w:p>
        </w:tc>
        <w:tc>
          <w:tcPr>
            <w:tcW w:w="1728" w:type="dxa"/>
            <w:tcBorders>
              <w:top w:val="nil"/>
              <w:left w:val="nil"/>
              <w:bottom w:val="nil"/>
              <w:right w:val="nil"/>
            </w:tcBorders>
          </w:tcPr>
          <w:p w14:paraId="5B39DDC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–0.0642***</w:t>
            </w:r>
          </w:p>
        </w:tc>
        <w:tc>
          <w:tcPr>
            <w:tcW w:w="1728" w:type="dxa"/>
            <w:tcBorders>
              <w:top w:val="nil"/>
              <w:left w:val="nil"/>
              <w:bottom w:val="nil"/>
              <w:right w:val="nil"/>
            </w:tcBorders>
          </w:tcPr>
          <w:p w14:paraId="55FDDD7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–0.0651***</w:t>
            </w:r>
          </w:p>
        </w:tc>
        <w:tc>
          <w:tcPr>
            <w:tcW w:w="1559" w:type="dxa"/>
            <w:tcBorders>
              <w:top w:val="nil"/>
              <w:left w:val="nil"/>
              <w:bottom w:val="nil"/>
              <w:right w:val="nil"/>
            </w:tcBorders>
          </w:tcPr>
          <w:p w14:paraId="072593E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–0.0590***</w:t>
            </w:r>
          </w:p>
        </w:tc>
      </w:tr>
      <w:tr w:rsidR="0043710F" w14:paraId="5EF6EAA3" w14:textId="77777777" w:rsidTr="00D20FCA">
        <w:trPr>
          <w:jc w:val="center"/>
        </w:trPr>
        <w:tc>
          <w:tcPr>
            <w:tcW w:w="2977" w:type="dxa"/>
            <w:tcBorders>
              <w:top w:val="nil"/>
              <w:left w:val="nil"/>
              <w:bottom w:val="nil"/>
              <w:right w:val="nil"/>
            </w:tcBorders>
          </w:tcPr>
          <w:p w14:paraId="7C789530"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390044D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(0.00605)</w:t>
            </w:r>
          </w:p>
        </w:tc>
        <w:tc>
          <w:tcPr>
            <w:tcW w:w="1701" w:type="dxa"/>
            <w:tcBorders>
              <w:top w:val="nil"/>
              <w:left w:val="nil"/>
              <w:bottom w:val="nil"/>
              <w:right w:val="nil"/>
            </w:tcBorders>
          </w:tcPr>
          <w:p w14:paraId="5A5E471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(0.00548)</w:t>
            </w:r>
          </w:p>
        </w:tc>
        <w:tc>
          <w:tcPr>
            <w:tcW w:w="1643" w:type="dxa"/>
            <w:tcBorders>
              <w:top w:val="nil"/>
              <w:left w:val="nil"/>
              <w:bottom w:val="nil"/>
              <w:right w:val="nil"/>
            </w:tcBorders>
          </w:tcPr>
          <w:p w14:paraId="6DDB47A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(0.00572)</w:t>
            </w:r>
          </w:p>
        </w:tc>
        <w:tc>
          <w:tcPr>
            <w:tcW w:w="1728" w:type="dxa"/>
            <w:tcBorders>
              <w:top w:val="nil"/>
              <w:left w:val="nil"/>
              <w:bottom w:val="nil"/>
              <w:right w:val="nil"/>
            </w:tcBorders>
          </w:tcPr>
          <w:p w14:paraId="1057BD6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(0.00687)</w:t>
            </w:r>
          </w:p>
        </w:tc>
        <w:tc>
          <w:tcPr>
            <w:tcW w:w="1728" w:type="dxa"/>
            <w:tcBorders>
              <w:top w:val="nil"/>
              <w:left w:val="nil"/>
              <w:bottom w:val="nil"/>
              <w:right w:val="nil"/>
            </w:tcBorders>
          </w:tcPr>
          <w:p w14:paraId="110946F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(0.00708)</w:t>
            </w:r>
          </w:p>
        </w:tc>
        <w:tc>
          <w:tcPr>
            <w:tcW w:w="1559" w:type="dxa"/>
            <w:tcBorders>
              <w:top w:val="nil"/>
              <w:left w:val="nil"/>
              <w:bottom w:val="nil"/>
              <w:right w:val="nil"/>
            </w:tcBorders>
          </w:tcPr>
          <w:p w14:paraId="2BF4874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(0.00787)</w:t>
            </w:r>
          </w:p>
        </w:tc>
      </w:tr>
      <w:tr w:rsidR="0043710F" w14:paraId="435781DE" w14:textId="77777777" w:rsidTr="00D20FCA">
        <w:trPr>
          <w:jc w:val="center"/>
        </w:trPr>
        <w:tc>
          <w:tcPr>
            <w:tcW w:w="2977" w:type="dxa"/>
            <w:tcBorders>
              <w:top w:val="nil"/>
              <w:left w:val="nil"/>
              <w:bottom w:val="nil"/>
              <w:right w:val="nil"/>
            </w:tcBorders>
          </w:tcPr>
          <w:p w14:paraId="4194575E"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ACI</w:t>
            </w:r>
          </w:p>
        </w:tc>
        <w:tc>
          <w:tcPr>
            <w:tcW w:w="1559" w:type="dxa"/>
            <w:tcBorders>
              <w:top w:val="nil"/>
              <w:left w:val="nil"/>
              <w:bottom w:val="nil"/>
              <w:right w:val="nil"/>
            </w:tcBorders>
          </w:tcPr>
          <w:p w14:paraId="72E8770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–0.00478</w:t>
            </w:r>
          </w:p>
        </w:tc>
        <w:tc>
          <w:tcPr>
            <w:tcW w:w="1701" w:type="dxa"/>
            <w:tcBorders>
              <w:top w:val="nil"/>
              <w:left w:val="nil"/>
              <w:bottom w:val="nil"/>
              <w:right w:val="nil"/>
            </w:tcBorders>
          </w:tcPr>
          <w:p w14:paraId="5B2C3FF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–0.00732*</w:t>
            </w:r>
          </w:p>
        </w:tc>
        <w:tc>
          <w:tcPr>
            <w:tcW w:w="1643" w:type="dxa"/>
            <w:tcBorders>
              <w:top w:val="nil"/>
              <w:left w:val="nil"/>
              <w:bottom w:val="nil"/>
              <w:right w:val="nil"/>
            </w:tcBorders>
          </w:tcPr>
          <w:p w14:paraId="4B9F6F9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–0.00853*</w:t>
            </w:r>
          </w:p>
        </w:tc>
        <w:tc>
          <w:tcPr>
            <w:tcW w:w="1728" w:type="dxa"/>
            <w:tcBorders>
              <w:top w:val="nil"/>
              <w:left w:val="nil"/>
              <w:bottom w:val="nil"/>
              <w:right w:val="nil"/>
            </w:tcBorders>
          </w:tcPr>
          <w:p w14:paraId="3E89449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–0.0577***</w:t>
            </w:r>
          </w:p>
        </w:tc>
        <w:tc>
          <w:tcPr>
            <w:tcW w:w="1728" w:type="dxa"/>
            <w:tcBorders>
              <w:top w:val="nil"/>
              <w:left w:val="nil"/>
              <w:bottom w:val="nil"/>
              <w:right w:val="nil"/>
            </w:tcBorders>
          </w:tcPr>
          <w:p w14:paraId="3319CA1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–0.0588***</w:t>
            </w:r>
          </w:p>
        </w:tc>
        <w:tc>
          <w:tcPr>
            <w:tcW w:w="1559" w:type="dxa"/>
            <w:tcBorders>
              <w:top w:val="nil"/>
              <w:left w:val="nil"/>
              <w:bottom w:val="nil"/>
              <w:right w:val="nil"/>
            </w:tcBorders>
          </w:tcPr>
          <w:p w14:paraId="7F6AE81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–0.0520***</w:t>
            </w:r>
          </w:p>
        </w:tc>
      </w:tr>
      <w:tr w:rsidR="0043710F" w14:paraId="12092B82" w14:textId="77777777" w:rsidTr="00D20FCA">
        <w:trPr>
          <w:jc w:val="center"/>
        </w:trPr>
        <w:tc>
          <w:tcPr>
            <w:tcW w:w="2977" w:type="dxa"/>
            <w:tcBorders>
              <w:top w:val="nil"/>
              <w:left w:val="nil"/>
              <w:bottom w:val="nil"/>
              <w:right w:val="nil"/>
            </w:tcBorders>
          </w:tcPr>
          <w:p w14:paraId="0F1DF9B1"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0C00BF3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(0.00475)</w:t>
            </w:r>
          </w:p>
        </w:tc>
        <w:tc>
          <w:tcPr>
            <w:tcW w:w="1701" w:type="dxa"/>
            <w:tcBorders>
              <w:top w:val="nil"/>
              <w:left w:val="nil"/>
              <w:bottom w:val="nil"/>
              <w:right w:val="nil"/>
            </w:tcBorders>
          </w:tcPr>
          <w:p w14:paraId="13B35DA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(0.00426)</w:t>
            </w:r>
          </w:p>
        </w:tc>
        <w:tc>
          <w:tcPr>
            <w:tcW w:w="1643" w:type="dxa"/>
            <w:tcBorders>
              <w:top w:val="nil"/>
              <w:left w:val="nil"/>
              <w:bottom w:val="nil"/>
              <w:right w:val="nil"/>
            </w:tcBorders>
          </w:tcPr>
          <w:p w14:paraId="631C482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(0.00448)</w:t>
            </w:r>
          </w:p>
        </w:tc>
        <w:tc>
          <w:tcPr>
            <w:tcW w:w="1728" w:type="dxa"/>
            <w:tcBorders>
              <w:top w:val="nil"/>
              <w:left w:val="nil"/>
              <w:bottom w:val="nil"/>
              <w:right w:val="nil"/>
            </w:tcBorders>
          </w:tcPr>
          <w:p w14:paraId="4F09B9E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(0.00425)</w:t>
            </w:r>
          </w:p>
        </w:tc>
        <w:tc>
          <w:tcPr>
            <w:tcW w:w="1728" w:type="dxa"/>
            <w:tcBorders>
              <w:top w:val="nil"/>
              <w:left w:val="nil"/>
              <w:bottom w:val="nil"/>
              <w:right w:val="nil"/>
            </w:tcBorders>
          </w:tcPr>
          <w:p w14:paraId="432D4DF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(0.00471)</w:t>
            </w:r>
          </w:p>
        </w:tc>
        <w:tc>
          <w:tcPr>
            <w:tcW w:w="1559" w:type="dxa"/>
            <w:tcBorders>
              <w:top w:val="nil"/>
              <w:left w:val="nil"/>
              <w:bottom w:val="nil"/>
              <w:right w:val="nil"/>
            </w:tcBorders>
          </w:tcPr>
          <w:p w14:paraId="3C1523B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(0.00599)</w:t>
            </w:r>
          </w:p>
        </w:tc>
      </w:tr>
      <w:tr w:rsidR="0043710F" w14:paraId="4019C566" w14:textId="77777777" w:rsidTr="00D20FCA">
        <w:trPr>
          <w:jc w:val="center"/>
        </w:trPr>
        <w:tc>
          <w:tcPr>
            <w:tcW w:w="2977" w:type="dxa"/>
            <w:tcBorders>
              <w:top w:val="nil"/>
              <w:left w:val="nil"/>
              <w:bottom w:val="nil"/>
              <w:right w:val="nil"/>
            </w:tcBorders>
          </w:tcPr>
          <w:p w14:paraId="04D6DAE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BSIZE</w:t>
            </w:r>
          </w:p>
        </w:tc>
        <w:tc>
          <w:tcPr>
            <w:tcW w:w="1559" w:type="dxa"/>
            <w:tcBorders>
              <w:top w:val="nil"/>
              <w:left w:val="nil"/>
              <w:bottom w:val="nil"/>
              <w:right w:val="nil"/>
            </w:tcBorders>
          </w:tcPr>
          <w:p w14:paraId="41982D4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–0.000551***</w:t>
            </w:r>
          </w:p>
        </w:tc>
        <w:tc>
          <w:tcPr>
            <w:tcW w:w="1701" w:type="dxa"/>
            <w:tcBorders>
              <w:top w:val="nil"/>
              <w:left w:val="nil"/>
              <w:bottom w:val="nil"/>
              <w:right w:val="nil"/>
            </w:tcBorders>
          </w:tcPr>
          <w:p w14:paraId="060EBFF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–0.000884***</w:t>
            </w:r>
          </w:p>
        </w:tc>
        <w:tc>
          <w:tcPr>
            <w:tcW w:w="1643" w:type="dxa"/>
            <w:tcBorders>
              <w:top w:val="nil"/>
              <w:left w:val="nil"/>
              <w:bottom w:val="nil"/>
              <w:right w:val="nil"/>
            </w:tcBorders>
          </w:tcPr>
          <w:p w14:paraId="7EE703C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–0.000717***</w:t>
            </w:r>
          </w:p>
        </w:tc>
        <w:tc>
          <w:tcPr>
            <w:tcW w:w="1728" w:type="dxa"/>
            <w:tcBorders>
              <w:top w:val="nil"/>
              <w:left w:val="nil"/>
              <w:bottom w:val="nil"/>
              <w:right w:val="nil"/>
            </w:tcBorders>
          </w:tcPr>
          <w:p w14:paraId="7F89BB9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–0.00285***</w:t>
            </w:r>
          </w:p>
        </w:tc>
        <w:tc>
          <w:tcPr>
            <w:tcW w:w="1728" w:type="dxa"/>
            <w:tcBorders>
              <w:top w:val="nil"/>
              <w:left w:val="nil"/>
              <w:bottom w:val="nil"/>
              <w:right w:val="nil"/>
            </w:tcBorders>
          </w:tcPr>
          <w:p w14:paraId="61EE944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–0.00295***</w:t>
            </w:r>
          </w:p>
        </w:tc>
        <w:tc>
          <w:tcPr>
            <w:tcW w:w="1559" w:type="dxa"/>
            <w:tcBorders>
              <w:top w:val="nil"/>
              <w:left w:val="nil"/>
              <w:bottom w:val="nil"/>
              <w:right w:val="nil"/>
            </w:tcBorders>
          </w:tcPr>
          <w:p w14:paraId="18BA59F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–0.00258***</w:t>
            </w:r>
          </w:p>
        </w:tc>
      </w:tr>
      <w:tr w:rsidR="0043710F" w14:paraId="79DABA2D" w14:textId="77777777" w:rsidTr="00D20FCA">
        <w:trPr>
          <w:jc w:val="center"/>
        </w:trPr>
        <w:tc>
          <w:tcPr>
            <w:tcW w:w="2977" w:type="dxa"/>
            <w:tcBorders>
              <w:top w:val="nil"/>
              <w:left w:val="nil"/>
              <w:bottom w:val="nil"/>
              <w:right w:val="nil"/>
            </w:tcBorders>
          </w:tcPr>
          <w:p w14:paraId="37B6B924"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77E960C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r>
              <w:rPr>
                <w:color w:val="000000"/>
              </w:rPr>
              <w:t> 0.0001</w:t>
            </w:r>
            <w:proofErr w:type="gramEnd"/>
            <w:r>
              <w:rPr>
                <w:rFonts w:ascii="Times New Roman" w:eastAsia="Times New Roman" w:hAnsi="Times New Roman" w:cs="Times New Roman"/>
                <w:sz w:val="20"/>
                <w:szCs w:val="20"/>
              </w:rPr>
              <w:t>)</w:t>
            </w:r>
          </w:p>
        </w:tc>
        <w:tc>
          <w:tcPr>
            <w:tcW w:w="1701" w:type="dxa"/>
            <w:tcBorders>
              <w:top w:val="nil"/>
              <w:left w:val="nil"/>
              <w:bottom w:val="nil"/>
              <w:right w:val="nil"/>
            </w:tcBorders>
          </w:tcPr>
          <w:p w14:paraId="4F33D10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w:t>
            </w:r>
          </w:p>
        </w:tc>
        <w:tc>
          <w:tcPr>
            <w:tcW w:w="1643" w:type="dxa"/>
            <w:tcBorders>
              <w:top w:val="nil"/>
              <w:left w:val="nil"/>
              <w:bottom w:val="nil"/>
              <w:right w:val="nil"/>
            </w:tcBorders>
          </w:tcPr>
          <w:p w14:paraId="11E6955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(0.000103)</w:t>
            </w:r>
          </w:p>
        </w:tc>
        <w:tc>
          <w:tcPr>
            <w:tcW w:w="1728" w:type="dxa"/>
            <w:tcBorders>
              <w:top w:val="nil"/>
              <w:left w:val="nil"/>
              <w:bottom w:val="nil"/>
              <w:right w:val="nil"/>
            </w:tcBorders>
          </w:tcPr>
          <w:p w14:paraId="55FC135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(0.000243)</w:t>
            </w:r>
          </w:p>
        </w:tc>
        <w:tc>
          <w:tcPr>
            <w:tcW w:w="1728" w:type="dxa"/>
            <w:tcBorders>
              <w:top w:val="nil"/>
              <w:left w:val="nil"/>
              <w:bottom w:val="nil"/>
              <w:right w:val="nil"/>
            </w:tcBorders>
          </w:tcPr>
          <w:p w14:paraId="427F615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(0.000292)</w:t>
            </w:r>
          </w:p>
        </w:tc>
        <w:tc>
          <w:tcPr>
            <w:tcW w:w="1559" w:type="dxa"/>
            <w:tcBorders>
              <w:top w:val="nil"/>
              <w:left w:val="nil"/>
              <w:bottom w:val="nil"/>
              <w:right w:val="nil"/>
            </w:tcBorders>
          </w:tcPr>
          <w:p w14:paraId="2BC684A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(0.000388)</w:t>
            </w:r>
          </w:p>
        </w:tc>
      </w:tr>
      <w:tr w:rsidR="0043710F" w14:paraId="0AA12426" w14:textId="77777777" w:rsidTr="00D20FCA">
        <w:trPr>
          <w:jc w:val="center"/>
        </w:trPr>
        <w:tc>
          <w:tcPr>
            <w:tcW w:w="2977" w:type="dxa"/>
            <w:tcBorders>
              <w:top w:val="nil"/>
              <w:left w:val="nil"/>
              <w:bottom w:val="nil"/>
              <w:right w:val="nil"/>
            </w:tcBorders>
          </w:tcPr>
          <w:p w14:paraId="57253832"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GD</w:t>
            </w:r>
          </w:p>
        </w:tc>
        <w:tc>
          <w:tcPr>
            <w:tcW w:w="1559" w:type="dxa"/>
            <w:tcBorders>
              <w:top w:val="nil"/>
              <w:left w:val="nil"/>
              <w:bottom w:val="nil"/>
              <w:right w:val="nil"/>
            </w:tcBorders>
          </w:tcPr>
          <w:p w14:paraId="49E9CD1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–0.0541***</w:t>
            </w:r>
          </w:p>
        </w:tc>
        <w:tc>
          <w:tcPr>
            <w:tcW w:w="1701" w:type="dxa"/>
            <w:tcBorders>
              <w:top w:val="nil"/>
              <w:left w:val="nil"/>
              <w:bottom w:val="nil"/>
              <w:right w:val="nil"/>
            </w:tcBorders>
          </w:tcPr>
          <w:p w14:paraId="296D35D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–0.0485***</w:t>
            </w:r>
          </w:p>
        </w:tc>
        <w:tc>
          <w:tcPr>
            <w:tcW w:w="1643" w:type="dxa"/>
            <w:tcBorders>
              <w:top w:val="nil"/>
              <w:left w:val="nil"/>
              <w:bottom w:val="nil"/>
              <w:right w:val="nil"/>
            </w:tcBorders>
          </w:tcPr>
          <w:p w14:paraId="5DB7F83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–0.0645***</w:t>
            </w:r>
          </w:p>
        </w:tc>
        <w:tc>
          <w:tcPr>
            <w:tcW w:w="1728" w:type="dxa"/>
            <w:tcBorders>
              <w:top w:val="nil"/>
              <w:left w:val="nil"/>
              <w:bottom w:val="nil"/>
              <w:right w:val="nil"/>
            </w:tcBorders>
          </w:tcPr>
          <w:p w14:paraId="75BB024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–0.0886***</w:t>
            </w:r>
          </w:p>
        </w:tc>
        <w:tc>
          <w:tcPr>
            <w:tcW w:w="1728" w:type="dxa"/>
            <w:tcBorders>
              <w:top w:val="nil"/>
              <w:left w:val="nil"/>
              <w:bottom w:val="nil"/>
              <w:right w:val="nil"/>
            </w:tcBorders>
          </w:tcPr>
          <w:p w14:paraId="2253D1B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–0.0865***</w:t>
            </w:r>
          </w:p>
        </w:tc>
        <w:tc>
          <w:tcPr>
            <w:tcW w:w="1559" w:type="dxa"/>
            <w:tcBorders>
              <w:top w:val="nil"/>
              <w:left w:val="nil"/>
              <w:bottom w:val="nil"/>
              <w:right w:val="nil"/>
            </w:tcBorders>
          </w:tcPr>
          <w:p w14:paraId="04A009B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–0.0903***</w:t>
            </w:r>
          </w:p>
        </w:tc>
      </w:tr>
      <w:tr w:rsidR="0043710F" w14:paraId="3D028363" w14:textId="77777777" w:rsidTr="00D20FCA">
        <w:trPr>
          <w:jc w:val="center"/>
        </w:trPr>
        <w:tc>
          <w:tcPr>
            <w:tcW w:w="2977" w:type="dxa"/>
            <w:tcBorders>
              <w:top w:val="nil"/>
              <w:left w:val="nil"/>
              <w:bottom w:val="nil"/>
              <w:right w:val="nil"/>
            </w:tcBorders>
          </w:tcPr>
          <w:p w14:paraId="62F46C8A"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55F4E6D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(0.00344)</w:t>
            </w:r>
          </w:p>
        </w:tc>
        <w:tc>
          <w:tcPr>
            <w:tcW w:w="1701" w:type="dxa"/>
            <w:tcBorders>
              <w:top w:val="nil"/>
              <w:left w:val="nil"/>
              <w:bottom w:val="nil"/>
              <w:right w:val="nil"/>
            </w:tcBorders>
          </w:tcPr>
          <w:p w14:paraId="2F479CF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(0.00695)</w:t>
            </w:r>
          </w:p>
        </w:tc>
        <w:tc>
          <w:tcPr>
            <w:tcW w:w="1643" w:type="dxa"/>
            <w:tcBorders>
              <w:top w:val="nil"/>
              <w:left w:val="nil"/>
              <w:bottom w:val="nil"/>
              <w:right w:val="nil"/>
            </w:tcBorders>
          </w:tcPr>
          <w:p w14:paraId="695E978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(0.00488)</w:t>
            </w:r>
          </w:p>
        </w:tc>
        <w:tc>
          <w:tcPr>
            <w:tcW w:w="1728" w:type="dxa"/>
            <w:tcBorders>
              <w:top w:val="nil"/>
              <w:left w:val="nil"/>
              <w:bottom w:val="nil"/>
              <w:right w:val="nil"/>
            </w:tcBorders>
          </w:tcPr>
          <w:p w14:paraId="6CE845B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(0.00692)</w:t>
            </w:r>
          </w:p>
        </w:tc>
        <w:tc>
          <w:tcPr>
            <w:tcW w:w="1728" w:type="dxa"/>
            <w:tcBorders>
              <w:top w:val="nil"/>
              <w:left w:val="nil"/>
              <w:bottom w:val="nil"/>
              <w:right w:val="nil"/>
            </w:tcBorders>
          </w:tcPr>
          <w:p w14:paraId="25C8AE9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(0.00803)</w:t>
            </w:r>
          </w:p>
        </w:tc>
        <w:tc>
          <w:tcPr>
            <w:tcW w:w="1559" w:type="dxa"/>
            <w:tcBorders>
              <w:top w:val="nil"/>
              <w:left w:val="nil"/>
              <w:bottom w:val="nil"/>
              <w:right w:val="nil"/>
            </w:tcBorders>
          </w:tcPr>
          <w:p w14:paraId="1EDDC60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(0.00533)</w:t>
            </w:r>
          </w:p>
        </w:tc>
      </w:tr>
      <w:tr w:rsidR="0043710F" w14:paraId="0DDEA32E" w14:textId="77777777" w:rsidTr="00D20FCA">
        <w:trPr>
          <w:jc w:val="center"/>
        </w:trPr>
        <w:tc>
          <w:tcPr>
            <w:tcW w:w="2977" w:type="dxa"/>
            <w:tcBorders>
              <w:top w:val="nil"/>
              <w:left w:val="nil"/>
              <w:bottom w:val="nil"/>
              <w:right w:val="nil"/>
            </w:tcBorders>
          </w:tcPr>
          <w:p w14:paraId="24773114"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LEVERAGE</w:t>
            </w:r>
          </w:p>
        </w:tc>
        <w:tc>
          <w:tcPr>
            <w:tcW w:w="1559" w:type="dxa"/>
            <w:tcBorders>
              <w:top w:val="nil"/>
              <w:left w:val="nil"/>
              <w:bottom w:val="nil"/>
              <w:right w:val="nil"/>
            </w:tcBorders>
          </w:tcPr>
          <w:p w14:paraId="0BA2840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–0.0243***</w:t>
            </w:r>
          </w:p>
        </w:tc>
        <w:tc>
          <w:tcPr>
            <w:tcW w:w="1701" w:type="dxa"/>
            <w:tcBorders>
              <w:top w:val="nil"/>
              <w:left w:val="nil"/>
              <w:bottom w:val="nil"/>
              <w:right w:val="nil"/>
            </w:tcBorders>
          </w:tcPr>
          <w:p w14:paraId="74AF465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–0.0222***</w:t>
            </w:r>
          </w:p>
        </w:tc>
        <w:tc>
          <w:tcPr>
            <w:tcW w:w="1643" w:type="dxa"/>
            <w:tcBorders>
              <w:top w:val="nil"/>
              <w:left w:val="nil"/>
              <w:bottom w:val="nil"/>
              <w:right w:val="nil"/>
            </w:tcBorders>
          </w:tcPr>
          <w:p w14:paraId="0329B2D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–0.0203***</w:t>
            </w:r>
          </w:p>
        </w:tc>
        <w:tc>
          <w:tcPr>
            <w:tcW w:w="1728" w:type="dxa"/>
            <w:tcBorders>
              <w:top w:val="nil"/>
              <w:left w:val="nil"/>
              <w:bottom w:val="nil"/>
              <w:right w:val="nil"/>
            </w:tcBorders>
          </w:tcPr>
          <w:p w14:paraId="71BE060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0.0303***</w:t>
            </w:r>
          </w:p>
        </w:tc>
        <w:tc>
          <w:tcPr>
            <w:tcW w:w="1728" w:type="dxa"/>
            <w:tcBorders>
              <w:top w:val="nil"/>
              <w:left w:val="nil"/>
              <w:bottom w:val="nil"/>
              <w:right w:val="nil"/>
            </w:tcBorders>
          </w:tcPr>
          <w:p w14:paraId="21F9BE9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0.0307***</w:t>
            </w:r>
          </w:p>
        </w:tc>
        <w:tc>
          <w:tcPr>
            <w:tcW w:w="1559" w:type="dxa"/>
            <w:tcBorders>
              <w:top w:val="nil"/>
              <w:left w:val="nil"/>
              <w:bottom w:val="nil"/>
              <w:right w:val="nil"/>
            </w:tcBorders>
          </w:tcPr>
          <w:p w14:paraId="0511906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0.0355***</w:t>
            </w:r>
          </w:p>
        </w:tc>
      </w:tr>
      <w:tr w:rsidR="0043710F" w14:paraId="13CE0152" w14:textId="77777777" w:rsidTr="00D20FCA">
        <w:trPr>
          <w:jc w:val="center"/>
        </w:trPr>
        <w:tc>
          <w:tcPr>
            <w:tcW w:w="2977" w:type="dxa"/>
            <w:tcBorders>
              <w:top w:val="nil"/>
              <w:left w:val="nil"/>
              <w:bottom w:val="nil"/>
              <w:right w:val="nil"/>
            </w:tcBorders>
          </w:tcPr>
          <w:p w14:paraId="3126DFAC"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3B5F99A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(0.00209)</w:t>
            </w:r>
          </w:p>
        </w:tc>
        <w:tc>
          <w:tcPr>
            <w:tcW w:w="1701" w:type="dxa"/>
            <w:tcBorders>
              <w:top w:val="nil"/>
              <w:left w:val="nil"/>
              <w:bottom w:val="nil"/>
              <w:right w:val="nil"/>
            </w:tcBorders>
          </w:tcPr>
          <w:p w14:paraId="5D96A98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(0.00219)</w:t>
            </w:r>
          </w:p>
        </w:tc>
        <w:tc>
          <w:tcPr>
            <w:tcW w:w="1643" w:type="dxa"/>
            <w:tcBorders>
              <w:top w:val="nil"/>
              <w:left w:val="nil"/>
              <w:bottom w:val="nil"/>
              <w:right w:val="nil"/>
            </w:tcBorders>
          </w:tcPr>
          <w:p w14:paraId="77F1B42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(0.00280)</w:t>
            </w:r>
          </w:p>
        </w:tc>
        <w:tc>
          <w:tcPr>
            <w:tcW w:w="1728" w:type="dxa"/>
            <w:tcBorders>
              <w:top w:val="nil"/>
              <w:left w:val="nil"/>
              <w:bottom w:val="nil"/>
              <w:right w:val="nil"/>
            </w:tcBorders>
          </w:tcPr>
          <w:p w14:paraId="0E98DA1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(0.00200)</w:t>
            </w:r>
          </w:p>
        </w:tc>
        <w:tc>
          <w:tcPr>
            <w:tcW w:w="1728" w:type="dxa"/>
            <w:tcBorders>
              <w:top w:val="nil"/>
              <w:left w:val="nil"/>
              <w:bottom w:val="nil"/>
              <w:right w:val="nil"/>
            </w:tcBorders>
          </w:tcPr>
          <w:p w14:paraId="18F283F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(0.00213)</w:t>
            </w:r>
          </w:p>
        </w:tc>
        <w:tc>
          <w:tcPr>
            <w:tcW w:w="1559" w:type="dxa"/>
            <w:tcBorders>
              <w:top w:val="nil"/>
              <w:left w:val="nil"/>
              <w:bottom w:val="nil"/>
              <w:right w:val="nil"/>
            </w:tcBorders>
          </w:tcPr>
          <w:p w14:paraId="2ABC45C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(0.00298)</w:t>
            </w:r>
          </w:p>
        </w:tc>
      </w:tr>
      <w:tr w:rsidR="0043710F" w14:paraId="730E42D4" w14:textId="77777777" w:rsidTr="00D20FCA">
        <w:trPr>
          <w:jc w:val="center"/>
        </w:trPr>
        <w:tc>
          <w:tcPr>
            <w:tcW w:w="2977" w:type="dxa"/>
            <w:tcBorders>
              <w:top w:val="nil"/>
              <w:left w:val="nil"/>
              <w:bottom w:val="nil"/>
              <w:right w:val="nil"/>
            </w:tcBorders>
          </w:tcPr>
          <w:p w14:paraId="61155D56"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TOBINS’Q</w:t>
            </w:r>
          </w:p>
        </w:tc>
        <w:tc>
          <w:tcPr>
            <w:tcW w:w="1559" w:type="dxa"/>
            <w:tcBorders>
              <w:top w:val="nil"/>
              <w:left w:val="nil"/>
              <w:bottom w:val="nil"/>
              <w:right w:val="nil"/>
            </w:tcBorders>
          </w:tcPr>
          <w:p w14:paraId="0BAA8F1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–0.00270***</w:t>
            </w:r>
          </w:p>
        </w:tc>
        <w:tc>
          <w:tcPr>
            <w:tcW w:w="1701" w:type="dxa"/>
            <w:tcBorders>
              <w:top w:val="nil"/>
              <w:left w:val="nil"/>
              <w:bottom w:val="nil"/>
              <w:right w:val="nil"/>
            </w:tcBorders>
          </w:tcPr>
          <w:p w14:paraId="293F95C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–0.00212***</w:t>
            </w:r>
          </w:p>
        </w:tc>
        <w:tc>
          <w:tcPr>
            <w:tcW w:w="1643" w:type="dxa"/>
            <w:tcBorders>
              <w:top w:val="nil"/>
              <w:left w:val="nil"/>
              <w:bottom w:val="nil"/>
              <w:right w:val="nil"/>
            </w:tcBorders>
          </w:tcPr>
          <w:p w14:paraId="0761F73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–0.00161***</w:t>
            </w:r>
          </w:p>
        </w:tc>
        <w:tc>
          <w:tcPr>
            <w:tcW w:w="1728" w:type="dxa"/>
            <w:tcBorders>
              <w:top w:val="nil"/>
              <w:left w:val="nil"/>
              <w:bottom w:val="nil"/>
              <w:right w:val="nil"/>
            </w:tcBorders>
          </w:tcPr>
          <w:p w14:paraId="5456DA5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–0.00543***</w:t>
            </w:r>
          </w:p>
        </w:tc>
        <w:tc>
          <w:tcPr>
            <w:tcW w:w="1728" w:type="dxa"/>
            <w:tcBorders>
              <w:top w:val="nil"/>
              <w:left w:val="nil"/>
              <w:bottom w:val="nil"/>
              <w:right w:val="nil"/>
            </w:tcBorders>
          </w:tcPr>
          <w:p w14:paraId="23032D2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–0.00561***</w:t>
            </w:r>
          </w:p>
        </w:tc>
        <w:tc>
          <w:tcPr>
            <w:tcW w:w="1559" w:type="dxa"/>
            <w:tcBorders>
              <w:top w:val="nil"/>
              <w:left w:val="nil"/>
              <w:bottom w:val="nil"/>
              <w:right w:val="nil"/>
            </w:tcBorders>
          </w:tcPr>
          <w:p w14:paraId="4BE6DF3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–0.00505***</w:t>
            </w:r>
          </w:p>
        </w:tc>
      </w:tr>
      <w:tr w:rsidR="0043710F" w14:paraId="4A12F309" w14:textId="77777777" w:rsidTr="00D20FCA">
        <w:trPr>
          <w:jc w:val="center"/>
        </w:trPr>
        <w:tc>
          <w:tcPr>
            <w:tcW w:w="2977" w:type="dxa"/>
            <w:tcBorders>
              <w:top w:val="nil"/>
              <w:left w:val="nil"/>
              <w:bottom w:val="nil"/>
              <w:right w:val="nil"/>
            </w:tcBorders>
          </w:tcPr>
          <w:p w14:paraId="0526B6E8"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3943875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(0.000484)</w:t>
            </w:r>
          </w:p>
        </w:tc>
        <w:tc>
          <w:tcPr>
            <w:tcW w:w="1701" w:type="dxa"/>
            <w:tcBorders>
              <w:top w:val="nil"/>
              <w:left w:val="nil"/>
              <w:bottom w:val="nil"/>
              <w:right w:val="nil"/>
            </w:tcBorders>
          </w:tcPr>
          <w:p w14:paraId="6EAD1DF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(0.000552)</w:t>
            </w:r>
          </w:p>
        </w:tc>
        <w:tc>
          <w:tcPr>
            <w:tcW w:w="1643" w:type="dxa"/>
            <w:tcBorders>
              <w:top w:val="nil"/>
              <w:left w:val="nil"/>
              <w:bottom w:val="nil"/>
              <w:right w:val="nil"/>
            </w:tcBorders>
          </w:tcPr>
          <w:p w14:paraId="0263F13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(0.000563)</w:t>
            </w:r>
          </w:p>
        </w:tc>
        <w:tc>
          <w:tcPr>
            <w:tcW w:w="1728" w:type="dxa"/>
            <w:tcBorders>
              <w:top w:val="nil"/>
              <w:left w:val="nil"/>
              <w:bottom w:val="nil"/>
              <w:right w:val="nil"/>
            </w:tcBorders>
          </w:tcPr>
          <w:p w14:paraId="4F28918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(0.000759)</w:t>
            </w:r>
          </w:p>
        </w:tc>
        <w:tc>
          <w:tcPr>
            <w:tcW w:w="1728" w:type="dxa"/>
            <w:tcBorders>
              <w:top w:val="nil"/>
              <w:left w:val="nil"/>
              <w:bottom w:val="nil"/>
              <w:right w:val="nil"/>
            </w:tcBorders>
          </w:tcPr>
          <w:p w14:paraId="6263F91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(0.000818)</w:t>
            </w:r>
          </w:p>
        </w:tc>
        <w:tc>
          <w:tcPr>
            <w:tcW w:w="1559" w:type="dxa"/>
            <w:tcBorders>
              <w:top w:val="nil"/>
              <w:left w:val="nil"/>
              <w:bottom w:val="nil"/>
              <w:right w:val="nil"/>
            </w:tcBorders>
          </w:tcPr>
          <w:p w14:paraId="3058647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(0.000970)</w:t>
            </w:r>
          </w:p>
        </w:tc>
      </w:tr>
      <w:tr w:rsidR="0043710F" w14:paraId="7D7278BE" w14:textId="77777777" w:rsidTr="00D20FCA">
        <w:trPr>
          <w:jc w:val="center"/>
        </w:trPr>
        <w:tc>
          <w:tcPr>
            <w:tcW w:w="2977" w:type="dxa"/>
            <w:tcBorders>
              <w:top w:val="nil"/>
              <w:left w:val="nil"/>
              <w:bottom w:val="nil"/>
              <w:right w:val="nil"/>
            </w:tcBorders>
          </w:tcPr>
          <w:p w14:paraId="540276E3"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ROA</w:t>
            </w:r>
          </w:p>
        </w:tc>
        <w:tc>
          <w:tcPr>
            <w:tcW w:w="1559" w:type="dxa"/>
            <w:tcBorders>
              <w:top w:val="nil"/>
              <w:left w:val="nil"/>
              <w:bottom w:val="nil"/>
              <w:right w:val="nil"/>
            </w:tcBorders>
          </w:tcPr>
          <w:p w14:paraId="7D97BB6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0.0386***</w:t>
            </w:r>
          </w:p>
        </w:tc>
        <w:tc>
          <w:tcPr>
            <w:tcW w:w="1701" w:type="dxa"/>
            <w:tcBorders>
              <w:top w:val="nil"/>
              <w:left w:val="nil"/>
              <w:bottom w:val="nil"/>
              <w:right w:val="nil"/>
            </w:tcBorders>
          </w:tcPr>
          <w:p w14:paraId="40FD4F8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0.0202***</w:t>
            </w:r>
          </w:p>
        </w:tc>
        <w:tc>
          <w:tcPr>
            <w:tcW w:w="1643" w:type="dxa"/>
            <w:tcBorders>
              <w:top w:val="nil"/>
              <w:left w:val="nil"/>
              <w:bottom w:val="nil"/>
              <w:right w:val="nil"/>
            </w:tcBorders>
          </w:tcPr>
          <w:p w14:paraId="50E2059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0.0382***</w:t>
            </w:r>
          </w:p>
        </w:tc>
        <w:tc>
          <w:tcPr>
            <w:tcW w:w="1728" w:type="dxa"/>
            <w:tcBorders>
              <w:top w:val="nil"/>
              <w:left w:val="nil"/>
              <w:bottom w:val="nil"/>
              <w:right w:val="nil"/>
            </w:tcBorders>
          </w:tcPr>
          <w:p w14:paraId="09FCD66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0.116***</w:t>
            </w:r>
          </w:p>
        </w:tc>
        <w:tc>
          <w:tcPr>
            <w:tcW w:w="1728" w:type="dxa"/>
            <w:tcBorders>
              <w:top w:val="nil"/>
              <w:left w:val="nil"/>
              <w:bottom w:val="nil"/>
              <w:right w:val="nil"/>
            </w:tcBorders>
          </w:tcPr>
          <w:p w14:paraId="43BB27B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0.117***</w:t>
            </w:r>
          </w:p>
        </w:tc>
        <w:tc>
          <w:tcPr>
            <w:tcW w:w="1559" w:type="dxa"/>
            <w:tcBorders>
              <w:top w:val="nil"/>
              <w:left w:val="nil"/>
              <w:bottom w:val="nil"/>
              <w:right w:val="nil"/>
            </w:tcBorders>
          </w:tcPr>
          <w:p w14:paraId="7DF00EB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0.0845***</w:t>
            </w:r>
          </w:p>
        </w:tc>
      </w:tr>
      <w:tr w:rsidR="0043710F" w14:paraId="0660E9A2" w14:textId="77777777" w:rsidTr="00D20FCA">
        <w:trPr>
          <w:jc w:val="center"/>
        </w:trPr>
        <w:tc>
          <w:tcPr>
            <w:tcW w:w="2977" w:type="dxa"/>
            <w:tcBorders>
              <w:top w:val="nil"/>
              <w:left w:val="nil"/>
              <w:bottom w:val="nil"/>
              <w:right w:val="nil"/>
            </w:tcBorders>
          </w:tcPr>
          <w:p w14:paraId="2B8F1C9E"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2C499C2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(0.00783)</w:t>
            </w:r>
          </w:p>
        </w:tc>
        <w:tc>
          <w:tcPr>
            <w:tcW w:w="1701" w:type="dxa"/>
            <w:tcBorders>
              <w:top w:val="nil"/>
              <w:left w:val="nil"/>
              <w:bottom w:val="nil"/>
              <w:right w:val="nil"/>
            </w:tcBorders>
          </w:tcPr>
          <w:p w14:paraId="1EF8A4A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(0.00524)</w:t>
            </w:r>
          </w:p>
        </w:tc>
        <w:tc>
          <w:tcPr>
            <w:tcW w:w="1643" w:type="dxa"/>
            <w:tcBorders>
              <w:top w:val="nil"/>
              <w:left w:val="nil"/>
              <w:bottom w:val="nil"/>
              <w:right w:val="nil"/>
            </w:tcBorders>
          </w:tcPr>
          <w:p w14:paraId="43D1EA7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(0.00514)</w:t>
            </w:r>
          </w:p>
        </w:tc>
        <w:tc>
          <w:tcPr>
            <w:tcW w:w="1728" w:type="dxa"/>
            <w:tcBorders>
              <w:top w:val="nil"/>
              <w:left w:val="nil"/>
              <w:bottom w:val="nil"/>
              <w:right w:val="nil"/>
            </w:tcBorders>
          </w:tcPr>
          <w:p w14:paraId="671BE55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(0.00934)</w:t>
            </w:r>
          </w:p>
        </w:tc>
        <w:tc>
          <w:tcPr>
            <w:tcW w:w="1728" w:type="dxa"/>
            <w:tcBorders>
              <w:top w:val="nil"/>
              <w:left w:val="nil"/>
              <w:bottom w:val="nil"/>
              <w:right w:val="nil"/>
            </w:tcBorders>
          </w:tcPr>
          <w:p w14:paraId="343A10D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(0.00939)</w:t>
            </w:r>
          </w:p>
        </w:tc>
        <w:tc>
          <w:tcPr>
            <w:tcW w:w="1559" w:type="dxa"/>
            <w:tcBorders>
              <w:top w:val="nil"/>
              <w:left w:val="nil"/>
              <w:bottom w:val="nil"/>
              <w:right w:val="nil"/>
            </w:tcBorders>
          </w:tcPr>
          <w:p w14:paraId="32A5314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(0.00861)</w:t>
            </w:r>
          </w:p>
        </w:tc>
      </w:tr>
      <w:tr w:rsidR="0043710F" w14:paraId="31F0132C" w14:textId="77777777" w:rsidTr="00D20FCA">
        <w:trPr>
          <w:jc w:val="center"/>
        </w:trPr>
        <w:tc>
          <w:tcPr>
            <w:tcW w:w="2977" w:type="dxa"/>
            <w:tcBorders>
              <w:top w:val="nil"/>
              <w:left w:val="nil"/>
              <w:bottom w:val="nil"/>
              <w:right w:val="nil"/>
            </w:tcBorders>
          </w:tcPr>
          <w:p w14:paraId="4EEFA818"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contribution</w:t>
            </w:r>
          </w:p>
        </w:tc>
        <w:tc>
          <w:tcPr>
            <w:tcW w:w="1559" w:type="dxa"/>
            <w:tcBorders>
              <w:top w:val="nil"/>
              <w:left w:val="nil"/>
              <w:bottom w:val="nil"/>
              <w:right w:val="nil"/>
            </w:tcBorders>
          </w:tcPr>
          <w:p w14:paraId="5B107C0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–0.00193***</w:t>
            </w:r>
          </w:p>
        </w:tc>
        <w:tc>
          <w:tcPr>
            <w:tcW w:w="1701" w:type="dxa"/>
            <w:tcBorders>
              <w:top w:val="nil"/>
              <w:left w:val="nil"/>
              <w:bottom w:val="nil"/>
              <w:right w:val="nil"/>
            </w:tcBorders>
          </w:tcPr>
          <w:p w14:paraId="22740F0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–0.00139***</w:t>
            </w:r>
          </w:p>
        </w:tc>
        <w:tc>
          <w:tcPr>
            <w:tcW w:w="1643" w:type="dxa"/>
            <w:tcBorders>
              <w:top w:val="nil"/>
              <w:left w:val="nil"/>
              <w:bottom w:val="nil"/>
              <w:right w:val="nil"/>
            </w:tcBorders>
          </w:tcPr>
          <w:p w14:paraId="59719FF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–0.00181***</w:t>
            </w:r>
          </w:p>
        </w:tc>
        <w:tc>
          <w:tcPr>
            <w:tcW w:w="1728" w:type="dxa"/>
            <w:tcBorders>
              <w:top w:val="nil"/>
              <w:left w:val="nil"/>
              <w:bottom w:val="nil"/>
              <w:right w:val="nil"/>
            </w:tcBorders>
          </w:tcPr>
          <w:p w14:paraId="77129C7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–0.00219***</w:t>
            </w:r>
          </w:p>
        </w:tc>
        <w:tc>
          <w:tcPr>
            <w:tcW w:w="1728" w:type="dxa"/>
            <w:tcBorders>
              <w:top w:val="nil"/>
              <w:left w:val="nil"/>
              <w:bottom w:val="nil"/>
              <w:right w:val="nil"/>
            </w:tcBorders>
          </w:tcPr>
          <w:p w14:paraId="2008B9D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–0.00235***</w:t>
            </w:r>
          </w:p>
        </w:tc>
        <w:tc>
          <w:tcPr>
            <w:tcW w:w="1559" w:type="dxa"/>
            <w:tcBorders>
              <w:top w:val="nil"/>
              <w:left w:val="nil"/>
              <w:bottom w:val="nil"/>
              <w:right w:val="nil"/>
            </w:tcBorders>
          </w:tcPr>
          <w:p w14:paraId="09CDA99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–0.00230***</w:t>
            </w:r>
          </w:p>
        </w:tc>
      </w:tr>
      <w:tr w:rsidR="0043710F" w14:paraId="757429D8" w14:textId="77777777" w:rsidTr="00D20FCA">
        <w:trPr>
          <w:jc w:val="center"/>
        </w:trPr>
        <w:tc>
          <w:tcPr>
            <w:tcW w:w="2977" w:type="dxa"/>
            <w:tcBorders>
              <w:top w:val="nil"/>
              <w:left w:val="nil"/>
              <w:bottom w:val="nil"/>
              <w:right w:val="nil"/>
            </w:tcBorders>
          </w:tcPr>
          <w:p w14:paraId="621C487D"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7215C48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(0.000125)</w:t>
            </w:r>
          </w:p>
        </w:tc>
        <w:tc>
          <w:tcPr>
            <w:tcW w:w="1701" w:type="dxa"/>
            <w:tcBorders>
              <w:top w:val="nil"/>
              <w:left w:val="nil"/>
              <w:bottom w:val="nil"/>
              <w:right w:val="nil"/>
            </w:tcBorders>
          </w:tcPr>
          <w:p w14:paraId="4820E56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(0.000143)</w:t>
            </w:r>
          </w:p>
        </w:tc>
        <w:tc>
          <w:tcPr>
            <w:tcW w:w="1643" w:type="dxa"/>
            <w:tcBorders>
              <w:top w:val="nil"/>
              <w:left w:val="nil"/>
              <w:bottom w:val="nil"/>
              <w:right w:val="nil"/>
            </w:tcBorders>
          </w:tcPr>
          <w:p w14:paraId="310C839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(0.000180)</w:t>
            </w:r>
          </w:p>
        </w:tc>
        <w:tc>
          <w:tcPr>
            <w:tcW w:w="1728" w:type="dxa"/>
            <w:tcBorders>
              <w:top w:val="nil"/>
              <w:left w:val="nil"/>
              <w:bottom w:val="nil"/>
              <w:right w:val="nil"/>
            </w:tcBorders>
          </w:tcPr>
          <w:p w14:paraId="4821316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(0.000310)</w:t>
            </w:r>
          </w:p>
        </w:tc>
        <w:tc>
          <w:tcPr>
            <w:tcW w:w="1728" w:type="dxa"/>
            <w:tcBorders>
              <w:top w:val="nil"/>
              <w:left w:val="nil"/>
              <w:bottom w:val="nil"/>
              <w:right w:val="nil"/>
            </w:tcBorders>
          </w:tcPr>
          <w:p w14:paraId="3C7094A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(0.000424)</w:t>
            </w:r>
          </w:p>
        </w:tc>
        <w:tc>
          <w:tcPr>
            <w:tcW w:w="1559" w:type="dxa"/>
            <w:tcBorders>
              <w:top w:val="nil"/>
              <w:left w:val="nil"/>
              <w:bottom w:val="nil"/>
              <w:right w:val="nil"/>
            </w:tcBorders>
          </w:tcPr>
          <w:p w14:paraId="4602D36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(0.000536)</w:t>
            </w:r>
          </w:p>
        </w:tc>
      </w:tr>
      <w:tr w:rsidR="0043710F" w14:paraId="74CC65CB" w14:textId="77777777" w:rsidTr="00D20FCA">
        <w:trPr>
          <w:jc w:val="center"/>
        </w:trPr>
        <w:tc>
          <w:tcPr>
            <w:tcW w:w="2977" w:type="dxa"/>
            <w:tcBorders>
              <w:top w:val="nil"/>
              <w:left w:val="nil"/>
              <w:bottom w:val="nil"/>
              <w:right w:val="nil"/>
            </w:tcBorders>
          </w:tcPr>
          <w:p w14:paraId="04763C1B"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REGQUALITY</w:t>
            </w:r>
          </w:p>
        </w:tc>
        <w:tc>
          <w:tcPr>
            <w:tcW w:w="1559" w:type="dxa"/>
            <w:tcBorders>
              <w:top w:val="nil"/>
              <w:left w:val="nil"/>
              <w:bottom w:val="nil"/>
              <w:right w:val="nil"/>
            </w:tcBorders>
          </w:tcPr>
          <w:p w14:paraId="46EC9C5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–0.0995***</w:t>
            </w:r>
          </w:p>
        </w:tc>
        <w:tc>
          <w:tcPr>
            <w:tcW w:w="1701" w:type="dxa"/>
            <w:tcBorders>
              <w:top w:val="nil"/>
              <w:left w:val="nil"/>
              <w:bottom w:val="nil"/>
              <w:right w:val="nil"/>
            </w:tcBorders>
          </w:tcPr>
          <w:p w14:paraId="7E37A3B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37901D4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2EBF6A5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005F144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tcPr>
          <w:p w14:paraId="5A9A842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17E8D844" w14:textId="77777777" w:rsidTr="00D20FCA">
        <w:trPr>
          <w:jc w:val="center"/>
        </w:trPr>
        <w:tc>
          <w:tcPr>
            <w:tcW w:w="2977" w:type="dxa"/>
            <w:tcBorders>
              <w:top w:val="nil"/>
              <w:left w:val="nil"/>
              <w:bottom w:val="nil"/>
              <w:right w:val="nil"/>
            </w:tcBorders>
          </w:tcPr>
          <w:p w14:paraId="606A099E"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5EFFC96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(0.00550)</w:t>
            </w:r>
          </w:p>
        </w:tc>
        <w:tc>
          <w:tcPr>
            <w:tcW w:w="1701" w:type="dxa"/>
            <w:tcBorders>
              <w:top w:val="nil"/>
              <w:left w:val="nil"/>
              <w:bottom w:val="nil"/>
              <w:right w:val="nil"/>
            </w:tcBorders>
          </w:tcPr>
          <w:p w14:paraId="15DDD6C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7A8439E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3DAEF91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7C969FA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tcPr>
          <w:p w14:paraId="3976A6C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1A690731" w14:textId="77777777" w:rsidTr="00D20FCA">
        <w:trPr>
          <w:jc w:val="center"/>
        </w:trPr>
        <w:tc>
          <w:tcPr>
            <w:tcW w:w="2977" w:type="dxa"/>
            <w:tcBorders>
              <w:top w:val="nil"/>
              <w:left w:val="nil"/>
              <w:bottom w:val="nil"/>
              <w:right w:val="nil"/>
            </w:tcBorders>
          </w:tcPr>
          <w:p w14:paraId="5ABD767A"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DUAL</w:t>
            </w:r>
          </w:p>
        </w:tc>
        <w:tc>
          <w:tcPr>
            <w:tcW w:w="1559" w:type="dxa"/>
            <w:tcBorders>
              <w:top w:val="nil"/>
              <w:left w:val="nil"/>
              <w:bottom w:val="nil"/>
              <w:right w:val="nil"/>
            </w:tcBorders>
          </w:tcPr>
          <w:p w14:paraId="317714F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–0.0105***</w:t>
            </w:r>
          </w:p>
        </w:tc>
        <w:tc>
          <w:tcPr>
            <w:tcW w:w="1701" w:type="dxa"/>
            <w:tcBorders>
              <w:top w:val="nil"/>
              <w:left w:val="nil"/>
              <w:bottom w:val="nil"/>
              <w:right w:val="nil"/>
            </w:tcBorders>
          </w:tcPr>
          <w:p w14:paraId="406D129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–0.00432***</w:t>
            </w:r>
          </w:p>
        </w:tc>
        <w:tc>
          <w:tcPr>
            <w:tcW w:w="1643" w:type="dxa"/>
            <w:tcBorders>
              <w:top w:val="nil"/>
              <w:left w:val="nil"/>
              <w:bottom w:val="nil"/>
              <w:right w:val="nil"/>
            </w:tcBorders>
          </w:tcPr>
          <w:p w14:paraId="336FEFA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–0.00803***</w:t>
            </w:r>
          </w:p>
        </w:tc>
        <w:tc>
          <w:tcPr>
            <w:tcW w:w="1728" w:type="dxa"/>
            <w:tcBorders>
              <w:top w:val="nil"/>
              <w:left w:val="nil"/>
              <w:bottom w:val="nil"/>
              <w:right w:val="nil"/>
            </w:tcBorders>
          </w:tcPr>
          <w:p w14:paraId="684A5CC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–0.0104***</w:t>
            </w:r>
          </w:p>
        </w:tc>
        <w:tc>
          <w:tcPr>
            <w:tcW w:w="1728" w:type="dxa"/>
            <w:tcBorders>
              <w:top w:val="nil"/>
              <w:left w:val="nil"/>
              <w:bottom w:val="nil"/>
              <w:right w:val="nil"/>
            </w:tcBorders>
          </w:tcPr>
          <w:p w14:paraId="07D5CFC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–0.0102***</w:t>
            </w:r>
          </w:p>
        </w:tc>
        <w:tc>
          <w:tcPr>
            <w:tcW w:w="1559" w:type="dxa"/>
            <w:tcBorders>
              <w:top w:val="nil"/>
              <w:left w:val="nil"/>
              <w:bottom w:val="nil"/>
              <w:right w:val="nil"/>
            </w:tcBorders>
          </w:tcPr>
          <w:p w14:paraId="308FDEF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–0.00787***</w:t>
            </w:r>
          </w:p>
        </w:tc>
      </w:tr>
      <w:tr w:rsidR="0043710F" w14:paraId="02C99ADA" w14:textId="77777777" w:rsidTr="00D20FCA">
        <w:trPr>
          <w:jc w:val="center"/>
        </w:trPr>
        <w:tc>
          <w:tcPr>
            <w:tcW w:w="2977" w:type="dxa"/>
            <w:tcBorders>
              <w:top w:val="nil"/>
              <w:left w:val="nil"/>
              <w:bottom w:val="nil"/>
              <w:right w:val="nil"/>
            </w:tcBorders>
          </w:tcPr>
          <w:p w14:paraId="4A45A064"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6C27020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(0.00180)</w:t>
            </w:r>
          </w:p>
        </w:tc>
        <w:tc>
          <w:tcPr>
            <w:tcW w:w="1701" w:type="dxa"/>
            <w:tcBorders>
              <w:top w:val="nil"/>
              <w:left w:val="nil"/>
              <w:bottom w:val="nil"/>
              <w:right w:val="nil"/>
            </w:tcBorders>
          </w:tcPr>
          <w:p w14:paraId="2F84CCD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(0.00115)</w:t>
            </w:r>
          </w:p>
        </w:tc>
        <w:tc>
          <w:tcPr>
            <w:tcW w:w="1643" w:type="dxa"/>
            <w:tcBorders>
              <w:top w:val="nil"/>
              <w:left w:val="nil"/>
              <w:bottom w:val="nil"/>
              <w:right w:val="nil"/>
            </w:tcBorders>
          </w:tcPr>
          <w:p w14:paraId="14B3EE5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(0.00121)</w:t>
            </w:r>
          </w:p>
        </w:tc>
        <w:tc>
          <w:tcPr>
            <w:tcW w:w="1728" w:type="dxa"/>
            <w:tcBorders>
              <w:top w:val="nil"/>
              <w:left w:val="nil"/>
              <w:bottom w:val="nil"/>
              <w:right w:val="nil"/>
            </w:tcBorders>
          </w:tcPr>
          <w:p w14:paraId="55CC227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(0.00101)</w:t>
            </w:r>
          </w:p>
        </w:tc>
        <w:tc>
          <w:tcPr>
            <w:tcW w:w="1728" w:type="dxa"/>
            <w:tcBorders>
              <w:top w:val="nil"/>
              <w:left w:val="nil"/>
              <w:bottom w:val="nil"/>
              <w:right w:val="nil"/>
            </w:tcBorders>
          </w:tcPr>
          <w:p w14:paraId="1353811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(0.00103)</w:t>
            </w:r>
          </w:p>
        </w:tc>
        <w:tc>
          <w:tcPr>
            <w:tcW w:w="1559" w:type="dxa"/>
            <w:tcBorders>
              <w:top w:val="nil"/>
              <w:left w:val="nil"/>
              <w:bottom w:val="nil"/>
              <w:right w:val="nil"/>
            </w:tcBorders>
          </w:tcPr>
          <w:p w14:paraId="058CBA0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(0.00178)</w:t>
            </w:r>
          </w:p>
        </w:tc>
      </w:tr>
      <w:tr w:rsidR="0043710F" w14:paraId="7E976EF2" w14:textId="77777777" w:rsidTr="00D20FCA">
        <w:trPr>
          <w:jc w:val="center"/>
        </w:trPr>
        <w:tc>
          <w:tcPr>
            <w:tcW w:w="2977" w:type="dxa"/>
            <w:tcBorders>
              <w:top w:val="nil"/>
              <w:left w:val="nil"/>
              <w:bottom w:val="nil"/>
              <w:right w:val="nil"/>
            </w:tcBorders>
          </w:tcPr>
          <w:p w14:paraId="0B465DC9" w14:textId="77777777" w:rsidR="0043710F" w:rsidRDefault="0043710F" w:rsidP="00D20FCA">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RiskManagCom</w:t>
            </w:r>
            <w:proofErr w:type="spellEnd"/>
          </w:p>
        </w:tc>
        <w:tc>
          <w:tcPr>
            <w:tcW w:w="1559" w:type="dxa"/>
            <w:tcBorders>
              <w:top w:val="nil"/>
              <w:left w:val="nil"/>
              <w:bottom w:val="nil"/>
              <w:right w:val="nil"/>
            </w:tcBorders>
          </w:tcPr>
          <w:p w14:paraId="2588B18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0.00843**</w:t>
            </w:r>
          </w:p>
        </w:tc>
        <w:tc>
          <w:tcPr>
            <w:tcW w:w="1701" w:type="dxa"/>
            <w:tcBorders>
              <w:top w:val="nil"/>
              <w:left w:val="nil"/>
              <w:bottom w:val="nil"/>
              <w:right w:val="nil"/>
            </w:tcBorders>
          </w:tcPr>
          <w:p w14:paraId="080F59C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0.00410*</w:t>
            </w:r>
          </w:p>
        </w:tc>
        <w:tc>
          <w:tcPr>
            <w:tcW w:w="1643" w:type="dxa"/>
            <w:tcBorders>
              <w:top w:val="nil"/>
              <w:left w:val="nil"/>
              <w:bottom w:val="nil"/>
              <w:right w:val="nil"/>
            </w:tcBorders>
          </w:tcPr>
          <w:p w14:paraId="4FF41EC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0.00824***</w:t>
            </w:r>
          </w:p>
        </w:tc>
        <w:tc>
          <w:tcPr>
            <w:tcW w:w="1728" w:type="dxa"/>
            <w:tcBorders>
              <w:top w:val="nil"/>
              <w:left w:val="nil"/>
              <w:bottom w:val="nil"/>
              <w:right w:val="nil"/>
            </w:tcBorders>
          </w:tcPr>
          <w:p w14:paraId="634D23E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w:t>
            </w:r>
          </w:p>
        </w:tc>
        <w:tc>
          <w:tcPr>
            <w:tcW w:w="1728" w:type="dxa"/>
            <w:tcBorders>
              <w:top w:val="nil"/>
              <w:left w:val="nil"/>
              <w:bottom w:val="nil"/>
              <w:right w:val="nil"/>
            </w:tcBorders>
          </w:tcPr>
          <w:p w14:paraId="2166224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–0.109***</w:t>
            </w:r>
          </w:p>
        </w:tc>
        <w:tc>
          <w:tcPr>
            <w:tcW w:w="1559" w:type="dxa"/>
            <w:tcBorders>
              <w:top w:val="nil"/>
              <w:left w:val="nil"/>
              <w:bottom w:val="nil"/>
              <w:right w:val="nil"/>
            </w:tcBorders>
          </w:tcPr>
          <w:p w14:paraId="663E498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–0.140***</w:t>
            </w:r>
          </w:p>
        </w:tc>
      </w:tr>
      <w:tr w:rsidR="0043710F" w14:paraId="227E7557" w14:textId="77777777" w:rsidTr="00D20FCA">
        <w:trPr>
          <w:jc w:val="center"/>
        </w:trPr>
        <w:tc>
          <w:tcPr>
            <w:tcW w:w="2977" w:type="dxa"/>
            <w:tcBorders>
              <w:top w:val="nil"/>
              <w:left w:val="nil"/>
              <w:bottom w:val="nil"/>
              <w:right w:val="nil"/>
            </w:tcBorders>
          </w:tcPr>
          <w:p w14:paraId="12882EE1"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0D7B360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(0.00357)</w:t>
            </w:r>
          </w:p>
        </w:tc>
        <w:tc>
          <w:tcPr>
            <w:tcW w:w="1701" w:type="dxa"/>
            <w:tcBorders>
              <w:top w:val="nil"/>
              <w:left w:val="nil"/>
              <w:bottom w:val="nil"/>
              <w:right w:val="nil"/>
            </w:tcBorders>
          </w:tcPr>
          <w:p w14:paraId="4AD528B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(0.00216)</w:t>
            </w:r>
          </w:p>
        </w:tc>
        <w:tc>
          <w:tcPr>
            <w:tcW w:w="1643" w:type="dxa"/>
            <w:tcBorders>
              <w:top w:val="nil"/>
              <w:left w:val="nil"/>
              <w:bottom w:val="nil"/>
              <w:right w:val="nil"/>
            </w:tcBorders>
          </w:tcPr>
          <w:p w14:paraId="6E8739A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(0.00313)</w:t>
            </w:r>
          </w:p>
        </w:tc>
        <w:tc>
          <w:tcPr>
            <w:tcW w:w="1728" w:type="dxa"/>
            <w:tcBorders>
              <w:top w:val="nil"/>
              <w:left w:val="nil"/>
              <w:bottom w:val="nil"/>
              <w:right w:val="nil"/>
            </w:tcBorders>
          </w:tcPr>
          <w:p w14:paraId="54BBF20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(0.0297)</w:t>
            </w:r>
          </w:p>
        </w:tc>
        <w:tc>
          <w:tcPr>
            <w:tcW w:w="1728" w:type="dxa"/>
            <w:tcBorders>
              <w:top w:val="nil"/>
              <w:left w:val="nil"/>
              <w:bottom w:val="nil"/>
              <w:right w:val="nil"/>
            </w:tcBorders>
          </w:tcPr>
          <w:p w14:paraId="49416E5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(0.0299)</w:t>
            </w:r>
          </w:p>
        </w:tc>
        <w:tc>
          <w:tcPr>
            <w:tcW w:w="1559" w:type="dxa"/>
            <w:tcBorders>
              <w:top w:val="nil"/>
              <w:left w:val="nil"/>
              <w:bottom w:val="nil"/>
              <w:right w:val="nil"/>
            </w:tcBorders>
          </w:tcPr>
          <w:p w14:paraId="6E3280A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(0.0303)</w:t>
            </w:r>
          </w:p>
        </w:tc>
      </w:tr>
      <w:tr w:rsidR="0043710F" w14:paraId="4C165EE7" w14:textId="77777777" w:rsidTr="00D20FCA">
        <w:trPr>
          <w:jc w:val="center"/>
        </w:trPr>
        <w:tc>
          <w:tcPr>
            <w:tcW w:w="2977" w:type="dxa"/>
            <w:tcBorders>
              <w:top w:val="nil"/>
              <w:left w:val="nil"/>
              <w:bottom w:val="nil"/>
              <w:right w:val="nil"/>
            </w:tcBorders>
          </w:tcPr>
          <w:p w14:paraId="6868490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NBM</w:t>
            </w:r>
          </w:p>
        </w:tc>
        <w:tc>
          <w:tcPr>
            <w:tcW w:w="1559" w:type="dxa"/>
            <w:tcBorders>
              <w:top w:val="nil"/>
              <w:left w:val="nil"/>
              <w:bottom w:val="nil"/>
              <w:right w:val="nil"/>
            </w:tcBorders>
          </w:tcPr>
          <w:p w14:paraId="03C62A6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0.00204***</w:t>
            </w:r>
          </w:p>
        </w:tc>
        <w:tc>
          <w:tcPr>
            <w:tcW w:w="1701" w:type="dxa"/>
            <w:tcBorders>
              <w:top w:val="nil"/>
              <w:left w:val="nil"/>
              <w:bottom w:val="nil"/>
              <w:right w:val="nil"/>
            </w:tcBorders>
          </w:tcPr>
          <w:p w14:paraId="6456306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0.00191***</w:t>
            </w:r>
          </w:p>
        </w:tc>
        <w:tc>
          <w:tcPr>
            <w:tcW w:w="1643" w:type="dxa"/>
            <w:tcBorders>
              <w:top w:val="nil"/>
              <w:left w:val="nil"/>
              <w:bottom w:val="nil"/>
              <w:right w:val="nil"/>
            </w:tcBorders>
          </w:tcPr>
          <w:p w14:paraId="598B979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0.00200***</w:t>
            </w:r>
          </w:p>
        </w:tc>
        <w:tc>
          <w:tcPr>
            <w:tcW w:w="1728" w:type="dxa"/>
            <w:tcBorders>
              <w:top w:val="nil"/>
              <w:left w:val="nil"/>
              <w:bottom w:val="nil"/>
              <w:right w:val="nil"/>
            </w:tcBorders>
          </w:tcPr>
          <w:p w14:paraId="5B4444B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0.00185***</w:t>
            </w:r>
          </w:p>
        </w:tc>
        <w:tc>
          <w:tcPr>
            <w:tcW w:w="1728" w:type="dxa"/>
            <w:tcBorders>
              <w:top w:val="nil"/>
              <w:left w:val="nil"/>
              <w:bottom w:val="nil"/>
              <w:right w:val="nil"/>
            </w:tcBorders>
          </w:tcPr>
          <w:p w14:paraId="650D02C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0.00185***</w:t>
            </w:r>
          </w:p>
        </w:tc>
        <w:tc>
          <w:tcPr>
            <w:tcW w:w="1559" w:type="dxa"/>
            <w:tcBorders>
              <w:top w:val="nil"/>
              <w:left w:val="nil"/>
              <w:bottom w:val="nil"/>
              <w:right w:val="nil"/>
            </w:tcBorders>
          </w:tcPr>
          <w:p w14:paraId="3F30BED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0.00182***</w:t>
            </w:r>
          </w:p>
        </w:tc>
      </w:tr>
      <w:tr w:rsidR="0043710F" w14:paraId="2CEC162A" w14:textId="77777777" w:rsidTr="00D20FCA">
        <w:trPr>
          <w:jc w:val="center"/>
        </w:trPr>
        <w:tc>
          <w:tcPr>
            <w:tcW w:w="2977" w:type="dxa"/>
            <w:tcBorders>
              <w:top w:val="nil"/>
              <w:left w:val="nil"/>
              <w:bottom w:val="nil"/>
              <w:right w:val="nil"/>
            </w:tcBorders>
          </w:tcPr>
          <w:p w14:paraId="1143961E"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68E2BA5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r>
              <w:rPr>
                <w:color w:val="000000"/>
              </w:rPr>
              <w:t> 0.0001</w:t>
            </w:r>
            <w:proofErr w:type="gramEnd"/>
            <w:r>
              <w:rPr>
                <w:rFonts w:ascii="Times New Roman" w:eastAsia="Times New Roman" w:hAnsi="Times New Roman" w:cs="Times New Roman"/>
                <w:sz w:val="20"/>
                <w:szCs w:val="20"/>
              </w:rPr>
              <w:t>)</w:t>
            </w:r>
          </w:p>
        </w:tc>
        <w:tc>
          <w:tcPr>
            <w:tcW w:w="1701" w:type="dxa"/>
            <w:tcBorders>
              <w:top w:val="nil"/>
              <w:left w:val="nil"/>
              <w:bottom w:val="nil"/>
              <w:right w:val="nil"/>
            </w:tcBorders>
          </w:tcPr>
          <w:p w14:paraId="5D13735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r>
              <w:rPr>
                <w:color w:val="000000"/>
              </w:rPr>
              <w:t> 0.0001</w:t>
            </w:r>
            <w:proofErr w:type="gramEnd"/>
            <w:r>
              <w:rPr>
                <w:rFonts w:ascii="Times New Roman" w:eastAsia="Times New Roman" w:hAnsi="Times New Roman" w:cs="Times New Roman"/>
                <w:sz w:val="20"/>
                <w:szCs w:val="20"/>
              </w:rPr>
              <w:t>)</w:t>
            </w:r>
          </w:p>
        </w:tc>
        <w:tc>
          <w:tcPr>
            <w:tcW w:w="1643" w:type="dxa"/>
            <w:tcBorders>
              <w:top w:val="nil"/>
              <w:left w:val="nil"/>
              <w:bottom w:val="nil"/>
              <w:right w:val="nil"/>
            </w:tcBorders>
          </w:tcPr>
          <w:p w14:paraId="4E3CEBB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r>
              <w:rPr>
                <w:color w:val="000000"/>
              </w:rPr>
              <w:t> 0.0001</w:t>
            </w:r>
            <w:proofErr w:type="gramEnd"/>
            <w:r>
              <w:rPr>
                <w:rFonts w:ascii="Times New Roman" w:eastAsia="Times New Roman" w:hAnsi="Times New Roman" w:cs="Times New Roman"/>
                <w:sz w:val="20"/>
                <w:szCs w:val="20"/>
              </w:rPr>
              <w:t>)</w:t>
            </w:r>
          </w:p>
        </w:tc>
        <w:tc>
          <w:tcPr>
            <w:tcW w:w="1728" w:type="dxa"/>
            <w:tcBorders>
              <w:top w:val="nil"/>
              <w:left w:val="nil"/>
              <w:bottom w:val="nil"/>
              <w:right w:val="nil"/>
            </w:tcBorders>
          </w:tcPr>
          <w:p w14:paraId="122B587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r>
              <w:rPr>
                <w:color w:val="000000"/>
              </w:rPr>
              <w:t> 0.0001</w:t>
            </w:r>
            <w:proofErr w:type="gramEnd"/>
            <w:r>
              <w:rPr>
                <w:rFonts w:ascii="Times New Roman" w:eastAsia="Times New Roman" w:hAnsi="Times New Roman" w:cs="Times New Roman"/>
                <w:sz w:val="20"/>
                <w:szCs w:val="20"/>
              </w:rPr>
              <w:t>)</w:t>
            </w:r>
          </w:p>
        </w:tc>
        <w:tc>
          <w:tcPr>
            <w:tcW w:w="1728" w:type="dxa"/>
            <w:tcBorders>
              <w:top w:val="nil"/>
              <w:left w:val="nil"/>
              <w:bottom w:val="nil"/>
              <w:right w:val="nil"/>
            </w:tcBorders>
          </w:tcPr>
          <w:p w14:paraId="23ECD12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r>
              <w:rPr>
                <w:color w:val="000000"/>
              </w:rPr>
              <w:t> 0.0001</w:t>
            </w:r>
            <w:proofErr w:type="gramEnd"/>
            <w:r>
              <w:rPr>
                <w:rFonts w:ascii="Times New Roman" w:eastAsia="Times New Roman" w:hAnsi="Times New Roman" w:cs="Times New Roman"/>
                <w:sz w:val="20"/>
                <w:szCs w:val="20"/>
              </w:rPr>
              <w:t>)</w:t>
            </w:r>
          </w:p>
        </w:tc>
        <w:tc>
          <w:tcPr>
            <w:tcW w:w="1559" w:type="dxa"/>
            <w:tcBorders>
              <w:top w:val="nil"/>
              <w:left w:val="nil"/>
              <w:bottom w:val="nil"/>
              <w:right w:val="nil"/>
            </w:tcBorders>
          </w:tcPr>
          <w:p w14:paraId="4F20807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r>
              <w:rPr>
                <w:color w:val="000000"/>
              </w:rPr>
              <w:t> 0.0001</w:t>
            </w:r>
            <w:proofErr w:type="gramEnd"/>
            <w:r>
              <w:rPr>
                <w:rFonts w:ascii="Times New Roman" w:eastAsia="Times New Roman" w:hAnsi="Times New Roman" w:cs="Times New Roman"/>
                <w:sz w:val="20"/>
                <w:szCs w:val="20"/>
              </w:rPr>
              <w:t>)</w:t>
            </w:r>
          </w:p>
        </w:tc>
      </w:tr>
      <w:tr w:rsidR="0043710F" w14:paraId="11BD46B0" w14:textId="77777777" w:rsidTr="00D20FCA">
        <w:trPr>
          <w:jc w:val="center"/>
        </w:trPr>
        <w:tc>
          <w:tcPr>
            <w:tcW w:w="2977" w:type="dxa"/>
            <w:tcBorders>
              <w:top w:val="nil"/>
              <w:left w:val="nil"/>
              <w:bottom w:val="nil"/>
              <w:right w:val="nil"/>
            </w:tcBorders>
          </w:tcPr>
          <w:p w14:paraId="781B1C0D"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NEDs</w:t>
            </w:r>
          </w:p>
        </w:tc>
        <w:tc>
          <w:tcPr>
            <w:tcW w:w="1559" w:type="dxa"/>
            <w:tcBorders>
              <w:top w:val="nil"/>
              <w:left w:val="nil"/>
              <w:bottom w:val="nil"/>
              <w:right w:val="nil"/>
            </w:tcBorders>
          </w:tcPr>
          <w:p w14:paraId="431013E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0.0150**</w:t>
            </w:r>
          </w:p>
        </w:tc>
        <w:tc>
          <w:tcPr>
            <w:tcW w:w="1701" w:type="dxa"/>
            <w:tcBorders>
              <w:top w:val="nil"/>
              <w:left w:val="nil"/>
              <w:bottom w:val="nil"/>
              <w:right w:val="nil"/>
            </w:tcBorders>
          </w:tcPr>
          <w:p w14:paraId="5AD8AEC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0.0180***</w:t>
            </w:r>
          </w:p>
        </w:tc>
        <w:tc>
          <w:tcPr>
            <w:tcW w:w="1643" w:type="dxa"/>
            <w:tcBorders>
              <w:top w:val="nil"/>
              <w:left w:val="nil"/>
              <w:bottom w:val="nil"/>
              <w:right w:val="nil"/>
            </w:tcBorders>
          </w:tcPr>
          <w:p w14:paraId="45B6000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0.0361***</w:t>
            </w:r>
          </w:p>
        </w:tc>
        <w:tc>
          <w:tcPr>
            <w:tcW w:w="1728" w:type="dxa"/>
            <w:tcBorders>
              <w:top w:val="nil"/>
              <w:left w:val="nil"/>
              <w:bottom w:val="nil"/>
              <w:right w:val="nil"/>
            </w:tcBorders>
          </w:tcPr>
          <w:p w14:paraId="722BF06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–0.0204***</w:t>
            </w:r>
          </w:p>
        </w:tc>
        <w:tc>
          <w:tcPr>
            <w:tcW w:w="1728" w:type="dxa"/>
            <w:tcBorders>
              <w:top w:val="nil"/>
              <w:left w:val="nil"/>
              <w:bottom w:val="nil"/>
              <w:right w:val="nil"/>
            </w:tcBorders>
          </w:tcPr>
          <w:p w14:paraId="1AB33DF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–0.0202***</w:t>
            </w:r>
          </w:p>
        </w:tc>
        <w:tc>
          <w:tcPr>
            <w:tcW w:w="1559" w:type="dxa"/>
            <w:tcBorders>
              <w:top w:val="nil"/>
              <w:left w:val="nil"/>
              <w:bottom w:val="nil"/>
              <w:right w:val="nil"/>
            </w:tcBorders>
          </w:tcPr>
          <w:p w14:paraId="695C372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–0.00313</w:t>
            </w:r>
          </w:p>
        </w:tc>
      </w:tr>
      <w:tr w:rsidR="0043710F" w14:paraId="49ED9FCA" w14:textId="77777777" w:rsidTr="00D20FCA">
        <w:trPr>
          <w:jc w:val="center"/>
        </w:trPr>
        <w:tc>
          <w:tcPr>
            <w:tcW w:w="2977" w:type="dxa"/>
            <w:tcBorders>
              <w:top w:val="nil"/>
              <w:left w:val="nil"/>
              <w:bottom w:val="nil"/>
              <w:right w:val="nil"/>
            </w:tcBorders>
          </w:tcPr>
          <w:p w14:paraId="254D8E2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2B533B3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(0.00720)</w:t>
            </w:r>
          </w:p>
        </w:tc>
        <w:tc>
          <w:tcPr>
            <w:tcW w:w="1701" w:type="dxa"/>
            <w:tcBorders>
              <w:top w:val="nil"/>
              <w:left w:val="nil"/>
              <w:bottom w:val="nil"/>
              <w:right w:val="nil"/>
            </w:tcBorders>
          </w:tcPr>
          <w:p w14:paraId="3312BC8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(0.00620)</w:t>
            </w:r>
          </w:p>
        </w:tc>
        <w:tc>
          <w:tcPr>
            <w:tcW w:w="1643" w:type="dxa"/>
            <w:tcBorders>
              <w:top w:val="nil"/>
              <w:left w:val="nil"/>
              <w:bottom w:val="nil"/>
              <w:right w:val="nil"/>
            </w:tcBorders>
          </w:tcPr>
          <w:p w14:paraId="70D6D52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(0.00623)</w:t>
            </w:r>
          </w:p>
        </w:tc>
        <w:tc>
          <w:tcPr>
            <w:tcW w:w="1728" w:type="dxa"/>
            <w:tcBorders>
              <w:top w:val="nil"/>
              <w:left w:val="nil"/>
              <w:bottom w:val="nil"/>
              <w:right w:val="nil"/>
            </w:tcBorders>
          </w:tcPr>
          <w:p w14:paraId="7CBBA0F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(0.00553)</w:t>
            </w:r>
          </w:p>
        </w:tc>
        <w:tc>
          <w:tcPr>
            <w:tcW w:w="1728" w:type="dxa"/>
            <w:tcBorders>
              <w:top w:val="nil"/>
              <w:left w:val="nil"/>
              <w:bottom w:val="nil"/>
              <w:right w:val="nil"/>
            </w:tcBorders>
          </w:tcPr>
          <w:p w14:paraId="451B0A4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(0.00549)</w:t>
            </w:r>
          </w:p>
        </w:tc>
        <w:tc>
          <w:tcPr>
            <w:tcW w:w="1559" w:type="dxa"/>
            <w:tcBorders>
              <w:top w:val="nil"/>
              <w:left w:val="nil"/>
              <w:bottom w:val="nil"/>
              <w:right w:val="nil"/>
            </w:tcBorders>
          </w:tcPr>
          <w:p w14:paraId="396745C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(0.00419)</w:t>
            </w:r>
          </w:p>
        </w:tc>
      </w:tr>
      <w:tr w:rsidR="0043710F" w14:paraId="72ACA09B" w14:textId="77777777" w:rsidTr="00D20FCA">
        <w:trPr>
          <w:jc w:val="center"/>
        </w:trPr>
        <w:tc>
          <w:tcPr>
            <w:tcW w:w="2977" w:type="dxa"/>
            <w:tcBorders>
              <w:top w:val="nil"/>
              <w:left w:val="nil"/>
              <w:bottom w:val="nil"/>
              <w:right w:val="nil"/>
            </w:tcBorders>
          </w:tcPr>
          <w:p w14:paraId="3C17EBD0"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LOGTSEC</w:t>
            </w:r>
          </w:p>
        </w:tc>
        <w:tc>
          <w:tcPr>
            <w:tcW w:w="1559" w:type="dxa"/>
            <w:tcBorders>
              <w:top w:val="nil"/>
              <w:left w:val="nil"/>
              <w:bottom w:val="nil"/>
              <w:right w:val="nil"/>
            </w:tcBorders>
          </w:tcPr>
          <w:p w14:paraId="7CBE65D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0.00320***</w:t>
            </w:r>
          </w:p>
        </w:tc>
        <w:tc>
          <w:tcPr>
            <w:tcW w:w="1701" w:type="dxa"/>
            <w:tcBorders>
              <w:top w:val="nil"/>
              <w:left w:val="nil"/>
              <w:bottom w:val="nil"/>
              <w:right w:val="nil"/>
            </w:tcBorders>
          </w:tcPr>
          <w:p w14:paraId="2F5532A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0.00788***</w:t>
            </w:r>
          </w:p>
        </w:tc>
        <w:tc>
          <w:tcPr>
            <w:tcW w:w="1643" w:type="dxa"/>
            <w:tcBorders>
              <w:top w:val="nil"/>
              <w:left w:val="nil"/>
              <w:bottom w:val="nil"/>
              <w:right w:val="nil"/>
            </w:tcBorders>
          </w:tcPr>
          <w:p w14:paraId="728448B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0.00534***</w:t>
            </w:r>
          </w:p>
        </w:tc>
        <w:tc>
          <w:tcPr>
            <w:tcW w:w="1728" w:type="dxa"/>
            <w:tcBorders>
              <w:top w:val="nil"/>
              <w:left w:val="nil"/>
              <w:bottom w:val="nil"/>
              <w:right w:val="nil"/>
            </w:tcBorders>
          </w:tcPr>
          <w:p w14:paraId="57E77D5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–0.00635***</w:t>
            </w:r>
          </w:p>
        </w:tc>
        <w:tc>
          <w:tcPr>
            <w:tcW w:w="1728" w:type="dxa"/>
            <w:tcBorders>
              <w:top w:val="nil"/>
              <w:left w:val="nil"/>
              <w:bottom w:val="nil"/>
              <w:right w:val="nil"/>
            </w:tcBorders>
          </w:tcPr>
          <w:p w14:paraId="66C01DB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–0.00656***</w:t>
            </w:r>
          </w:p>
        </w:tc>
        <w:tc>
          <w:tcPr>
            <w:tcW w:w="1559" w:type="dxa"/>
            <w:tcBorders>
              <w:top w:val="nil"/>
              <w:left w:val="nil"/>
              <w:bottom w:val="nil"/>
              <w:right w:val="nil"/>
            </w:tcBorders>
          </w:tcPr>
          <w:p w14:paraId="733FD3C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–0.00737***</w:t>
            </w:r>
          </w:p>
        </w:tc>
      </w:tr>
      <w:tr w:rsidR="0043710F" w14:paraId="014B28A0" w14:textId="77777777" w:rsidTr="00D20FCA">
        <w:trPr>
          <w:jc w:val="center"/>
        </w:trPr>
        <w:tc>
          <w:tcPr>
            <w:tcW w:w="2977" w:type="dxa"/>
            <w:tcBorders>
              <w:top w:val="nil"/>
              <w:left w:val="nil"/>
              <w:bottom w:val="nil"/>
              <w:right w:val="nil"/>
            </w:tcBorders>
          </w:tcPr>
          <w:p w14:paraId="639A4B60"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314A7F7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(0.00110)</w:t>
            </w:r>
          </w:p>
        </w:tc>
        <w:tc>
          <w:tcPr>
            <w:tcW w:w="1701" w:type="dxa"/>
            <w:tcBorders>
              <w:top w:val="nil"/>
              <w:left w:val="nil"/>
              <w:bottom w:val="nil"/>
              <w:right w:val="nil"/>
            </w:tcBorders>
          </w:tcPr>
          <w:p w14:paraId="1208A6B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(0.000893)</w:t>
            </w:r>
          </w:p>
        </w:tc>
        <w:tc>
          <w:tcPr>
            <w:tcW w:w="1643" w:type="dxa"/>
            <w:tcBorders>
              <w:top w:val="nil"/>
              <w:left w:val="nil"/>
              <w:bottom w:val="nil"/>
              <w:right w:val="nil"/>
            </w:tcBorders>
          </w:tcPr>
          <w:p w14:paraId="70EF791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(0.00124)</w:t>
            </w:r>
          </w:p>
        </w:tc>
        <w:tc>
          <w:tcPr>
            <w:tcW w:w="1728" w:type="dxa"/>
            <w:tcBorders>
              <w:top w:val="nil"/>
              <w:left w:val="nil"/>
              <w:bottom w:val="nil"/>
              <w:right w:val="nil"/>
            </w:tcBorders>
          </w:tcPr>
          <w:p w14:paraId="2E05485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(0.000842)</w:t>
            </w:r>
          </w:p>
        </w:tc>
        <w:tc>
          <w:tcPr>
            <w:tcW w:w="1728" w:type="dxa"/>
            <w:tcBorders>
              <w:top w:val="nil"/>
              <w:left w:val="nil"/>
              <w:bottom w:val="nil"/>
              <w:right w:val="nil"/>
            </w:tcBorders>
          </w:tcPr>
          <w:p w14:paraId="1BB400B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(0.000937)</w:t>
            </w:r>
          </w:p>
        </w:tc>
        <w:tc>
          <w:tcPr>
            <w:tcW w:w="1559" w:type="dxa"/>
            <w:tcBorders>
              <w:top w:val="nil"/>
              <w:left w:val="nil"/>
              <w:bottom w:val="nil"/>
              <w:right w:val="nil"/>
            </w:tcBorders>
          </w:tcPr>
          <w:p w14:paraId="638BB27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(0.000977)</w:t>
            </w:r>
          </w:p>
        </w:tc>
      </w:tr>
      <w:tr w:rsidR="0043710F" w14:paraId="0082716B" w14:textId="77777777" w:rsidTr="00D20FCA">
        <w:trPr>
          <w:jc w:val="center"/>
        </w:trPr>
        <w:tc>
          <w:tcPr>
            <w:tcW w:w="2977" w:type="dxa"/>
            <w:tcBorders>
              <w:top w:val="nil"/>
              <w:left w:val="nil"/>
              <w:bottom w:val="nil"/>
              <w:right w:val="nil"/>
            </w:tcBorders>
          </w:tcPr>
          <w:p w14:paraId="3B6232FB" w14:textId="77777777" w:rsidR="0043710F" w:rsidRDefault="0043710F" w:rsidP="00D20FCA">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RandD</w:t>
            </w:r>
            <w:proofErr w:type="spellEnd"/>
          </w:p>
        </w:tc>
        <w:tc>
          <w:tcPr>
            <w:tcW w:w="1559" w:type="dxa"/>
            <w:tcBorders>
              <w:top w:val="nil"/>
              <w:left w:val="nil"/>
              <w:bottom w:val="nil"/>
              <w:right w:val="nil"/>
            </w:tcBorders>
          </w:tcPr>
          <w:p w14:paraId="414A8B2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0.00565***</w:t>
            </w:r>
          </w:p>
        </w:tc>
        <w:tc>
          <w:tcPr>
            <w:tcW w:w="1701" w:type="dxa"/>
            <w:tcBorders>
              <w:top w:val="nil"/>
              <w:left w:val="nil"/>
              <w:bottom w:val="nil"/>
              <w:right w:val="nil"/>
            </w:tcBorders>
          </w:tcPr>
          <w:p w14:paraId="63C8E61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0.00559***</w:t>
            </w:r>
          </w:p>
        </w:tc>
        <w:tc>
          <w:tcPr>
            <w:tcW w:w="1643" w:type="dxa"/>
            <w:tcBorders>
              <w:top w:val="nil"/>
              <w:left w:val="nil"/>
              <w:bottom w:val="nil"/>
              <w:right w:val="nil"/>
            </w:tcBorders>
          </w:tcPr>
          <w:p w14:paraId="2D2F6CB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0.00506***</w:t>
            </w:r>
          </w:p>
        </w:tc>
        <w:tc>
          <w:tcPr>
            <w:tcW w:w="1728" w:type="dxa"/>
            <w:tcBorders>
              <w:top w:val="nil"/>
              <w:left w:val="nil"/>
              <w:bottom w:val="nil"/>
              <w:right w:val="nil"/>
            </w:tcBorders>
          </w:tcPr>
          <w:p w14:paraId="0F6ADEC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0.0121***</w:t>
            </w:r>
          </w:p>
        </w:tc>
        <w:tc>
          <w:tcPr>
            <w:tcW w:w="1728" w:type="dxa"/>
            <w:tcBorders>
              <w:top w:val="nil"/>
              <w:left w:val="nil"/>
              <w:bottom w:val="nil"/>
              <w:right w:val="nil"/>
            </w:tcBorders>
          </w:tcPr>
          <w:p w14:paraId="11F175E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0.0124***</w:t>
            </w:r>
          </w:p>
        </w:tc>
        <w:tc>
          <w:tcPr>
            <w:tcW w:w="1559" w:type="dxa"/>
            <w:tcBorders>
              <w:top w:val="nil"/>
              <w:left w:val="nil"/>
              <w:bottom w:val="nil"/>
              <w:right w:val="nil"/>
            </w:tcBorders>
          </w:tcPr>
          <w:p w14:paraId="7743D65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0.0123***</w:t>
            </w:r>
          </w:p>
        </w:tc>
      </w:tr>
      <w:tr w:rsidR="0043710F" w14:paraId="6931FC61" w14:textId="77777777" w:rsidTr="00D20FCA">
        <w:trPr>
          <w:jc w:val="center"/>
        </w:trPr>
        <w:tc>
          <w:tcPr>
            <w:tcW w:w="2977" w:type="dxa"/>
            <w:tcBorders>
              <w:top w:val="nil"/>
              <w:left w:val="nil"/>
              <w:bottom w:val="nil"/>
              <w:right w:val="nil"/>
            </w:tcBorders>
          </w:tcPr>
          <w:p w14:paraId="2745D723"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3D5B153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(0.000533)</w:t>
            </w:r>
          </w:p>
        </w:tc>
        <w:tc>
          <w:tcPr>
            <w:tcW w:w="1701" w:type="dxa"/>
            <w:tcBorders>
              <w:top w:val="nil"/>
              <w:left w:val="nil"/>
              <w:bottom w:val="nil"/>
              <w:right w:val="nil"/>
            </w:tcBorders>
          </w:tcPr>
          <w:p w14:paraId="6A49802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(0.000645)</w:t>
            </w:r>
          </w:p>
        </w:tc>
        <w:tc>
          <w:tcPr>
            <w:tcW w:w="1643" w:type="dxa"/>
            <w:tcBorders>
              <w:top w:val="nil"/>
              <w:left w:val="nil"/>
              <w:bottom w:val="nil"/>
              <w:right w:val="nil"/>
            </w:tcBorders>
          </w:tcPr>
          <w:p w14:paraId="20C593D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(0.000518)</w:t>
            </w:r>
          </w:p>
        </w:tc>
        <w:tc>
          <w:tcPr>
            <w:tcW w:w="1728" w:type="dxa"/>
            <w:tcBorders>
              <w:top w:val="nil"/>
              <w:left w:val="nil"/>
              <w:bottom w:val="nil"/>
              <w:right w:val="nil"/>
            </w:tcBorders>
          </w:tcPr>
          <w:p w14:paraId="56C5396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(0.000398)</w:t>
            </w:r>
          </w:p>
        </w:tc>
        <w:tc>
          <w:tcPr>
            <w:tcW w:w="1728" w:type="dxa"/>
            <w:tcBorders>
              <w:top w:val="nil"/>
              <w:left w:val="nil"/>
              <w:bottom w:val="nil"/>
              <w:right w:val="nil"/>
            </w:tcBorders>
          </w:tcPr>
          <w:p w14:paraId="67381B4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(0.000622)</w:t>
            </w:r>
          </w:p>
        </w:tc>
        <w:tc>
          <w:tcPr>
            <w:tcW w:w="1559" w:type="dxa"/>
            <w:tcBorders>
              <w:top w:val="nil"/>
              <w:left w:val="nil"/>
              <w:bottom w:val="nil"/>
              <w:right w:val="nil"/>
            </w:tcBorders>
          </w:tcPr>
          <w:p w14:paraId="6E7A699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(0.000878)</w:t>
            </w:r>
          </w:p>
        </w:tc>
      </w:tr>
      <w:tr w:rsidR="0043710F" w14:paraId="2F09312D" w14:textId="77777777" w:rsidTr="00D20FCA">
        <w:trPr>
          <w:jc w:val="center"/>
        </w:trPr>
        <w:tc>
          <w:tcPr>
            <w:tcW w:w="2977" w:type="dxa"/>
            <w:tcBorders>
              <w:top w:val="nil"/>
              <w:left w:val="nil"/>
              <w:bottom w:val="nil"/>
              <w:right w:val="nil"/>
            </w:tcBorders>
          </w:tcPr>
          <w:p w14:paraId="3DAC015C"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SIZE</w:t>
            </w:r>
          </w:p>
        </w:tc>
        <w:tc>
          <w:tcPr>
            <w:tcW w:w="1559" w:type="dxa"/>
            <w:tcBorders>
              <w:top w:val="nil"/>
              <w:left w:val="nil"/>
              <w:bottom w:val="nil"/>
              <w:right w:val="nil"/>
            </w:tcBorders>
          </w:tcPr>
          <w:p w14:paraId="0ABD046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–0.0360***</w:t>
            </w:r>
          </w:p>
        </w:tc>
        <w:tc>
          <w:tcPr>
            <w:tcW w:w="1701" w:type="dxa"/>
            <w:tcBorders>
              <w:top w:val="nil"/>
              <w:left w:val="nil"/>
              <w:bottom w:val="nil"/>
              <w:right w:val="nil"/>
            </w:tcBorders>
          </w:tcPr>
          <w:p w14:paraId="105DF4E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–0.0395***</w:t>
            </w:r>
          </w:p>
        </w:tc>
        <w:tc>
          <w:tcPr>
            <w:tcW w:w="1643" w:type="dxa"/>
            <w:tcBorders>
              <w:top w:val="nil"/>
              <w:left w:val="nil"/>
              <w:bottom w:val="nil"/>
              <w:right w:val="nil"/>
            </w:tcBorders>
          </w:tcPr>
          <w:p w14:paraId="7F88F87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–0.0339***</w:t>
            </w:r>
          </w:p>
        </w:tc>
        <w:tc>
          <w:tcPr>
            <w:tcW w:w="1728" w:type="dxa"/>
            <w:tcBorders>
              <w:top w:val="nil"/>
              <w:left w:val="nil"/>
              <w:bottom w:val="nil"/>
              <w:right w:val="nil"/>
            </w:tcBorders>
          </w:tcPr>
          <w:p w14:paraId="44B0D01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–0.0392***</w:t>
            </w:r>
          </w:p>
        </w:tc>
        <w:tc>
          <w:tcPr>
            <w:tcW w:w="1728" w:type="dxa"/>
            <w:tcBorders>
              <w:top w:val="nil"/>
              <w:left w:val="nil"/>
              <w:bottom w:val="nil"/>
              <w:right w:val="nil"/>
            </w:tcBorders>
          </w:tcPr>
          <w:p w14:paraId="4E2ABFC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–0.0393***</w:t>
            </w:r>
          </w:p>
        </w:tc>
        <w:tc>
          <w:tcPr>
            <w:tcW w:w="1559" w:type="dxa"/>
            <w:tcBorders>
              <w:top w:val="nil"/>
              <w:left w:val="nil"/>
              <w:bottom w:val="nil"/>
              <w:right w:val="nil"/>
            </w:tcBorders>
          </w:tcPr>
          <w:p w14:paraId="590BA6C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–0.0377***</w:t>
            </w:r>
          </w:p>
        </w:tc>
      </w:tr>
      <w:tr w:rsidR="0043710F" w14:paraId="44F0462E" w14:textId="77777777" w:rsidTr="00D20FCA">
        <w:trPr>
          <w:jc w:val="center"/>
        </w:trPr>
        <w:tc>
          <w:tcPr>
            <w:tcW w:w="2977" w:type="dxa"/>
            <w:tcBorders>
              <w:top w:val="nil"/>
              <w:left w:val="nil"/>
              <w:bottom w:val="nil"/>
              <w:right w:val="nil"/>
            </w:tcBorders>
          </w:tcPr>
          <w:p w14:paraId="0EB056E1"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1E01ACD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(0.00279)</w:t>
            </w:r>
          </w:p>
        </w:tc>
        <w:tc>
          <w:tcPr>
            <w:tcW w:w="1701" w:type="dxa"/>
            <w:tcBorders>
              <w:top w:val="nil"/>
              <w:left w:val="nil"/>
              <w:bottom w:val="nil"/>
              <w:right w:val="nil"/>
            </w:tcBorders>
          </w:tcPr>
          <w:p w14:paraId="414F6E7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(0.00233)</w:t>
            </w:r>
          </w:p>
        </w:tc>
        <w:tc>
          <w:tcPr>
            <w:tcW w:w="1643" w:type="dxa"/>
            <w:tcBorders>
              <w:top w:val="nil"/>
              <w:left w:val="nil"/>
              <w:bottom w:val="nil"/>
              <w:right w:val="nil"/>
            </w:tcBorders>
          </w:tcPr>
          <w:p w14:paraId="1F4CDED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(0.00261)</w:t>
            </w:r>
          </w:p>
        </w:tc>
        <w:tc>
          <w:tcPr>
            <w:tcW w:w="1728" w:type="dxa"/>
            <w:tcBorders>
              <w:top w:val="nil"/>
              <w:left w:val="nil"/>
              <w:bottom w:val="nil"/>
              <w:right w:val="nil"/>
            </w:tcBorders>
          </w:tcPr>
          <w:p w14:paraId="630C8B6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(0.00219)</w:t>
            </w:r>
          </w:p>
        </w:tc>
        <w:tc>
          <w:tcPr>
            <w:tcW w:w="1728" w:type="dxa"/>
            <w:tcBorders>
              <w:top w:val="nil"/>
              <w:left w:val="nil"/>
              <w:bottom w:val="nil"/>
              <w:right w:val="nil"/>
            </w:tcBorders>
          </w:tcPr>
          <w:p w14:paraId="734CF74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(0.00220)</w:t>
            </w:r>
          </w:p>
        </w:tc>
        <w:tc>
          <w:tcPr>
            <w:tcW w:w="1559" w:type="dxa"/>
            <w:tcBorders>
              <w:top w:val="nil"/>
              <w:left w:val="nil"/>
              <w:bottom w:val="nil"/>
              <w:right w:val="nil"/>
            </w:tcBorders>
          </w:tcPr>
          <w:p w14:paraId="6AB88C6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(0.00324)</w:t>
            </w:r>
          </w:p>
        </w:tc>
      </w:tr>
      <w:tr w:rsidR="0043710F" w14:paraId="6AAAF173" w14:textId="77777777" w:rsidTr="00D20FCA">
        <w:trPr>
          <w:jc w:val="center"/>
        </w:trPr>
        <w:tc>
          <w:tcPr>
            <w:tcW w:w="2977" w:type="dxa"/>
            <w:tcBorders>
              <w:top w:val="nil"/>
              <w:left w:val="nil"/>
              <w:bottom w:val="nil"/>
              <w:right w:val="nil"/>
            </w:tcBorders>
          </w:tcPr>
          <w:p w14:paraId="50C133F8"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RULEOFLAW</w:t>
            </w:r>
          </w:p>
        </w:tc>
        <w:tc>
          <w:tcPr>
            <w:tcW w:w="1559" w:type="dxa"/>
            <w:tcBorders>
              <w:top w:val="nil"/>
              <w:left w:val="nil"/>
              <w:bottom w:val="nil"/>
              <w:right w:val="nil"/>
            </w:tcBorders>
          </w:tcPr>
          <w:p w14:paraId="1EF3821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7ED293C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0.0110</w:t>
            </w:r>
          </w:p>
        </w:tc>
        <w:tc>
          <w:tcPr>
            <w:tcW w:w="1643" w:type="dxa"/>
            <w:tcBorders>
              <w:top w:val="nil"/>
              <w:left w:val="nil"/>
              <w:bottom w:val="nil"/>
              <w:right w:val="nil"/>
            </w:tcBorders>
          </w:tcPr>
          <w:p w14:paraId="6F7B466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6749B26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114E7F3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tcPr>
          <w:p w14:paraId="0B738B1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1B612E88" w14:textId="77777777" w:rsidTr="00D20FCA">
        <w:trPr>
          <w:jc w:val="center"/>
        </w:trPr>
        <w:tc>
          <w:tcPr>
            <w:tcW w:w="2977" w:type="dxa"/>
            <w:tcBorders>
              <w:top w:val="nil"/>
              <w:left w:val="nil"/>
              <w:bottom w:val="nil"/>
              <w:right w:val="nil"/>
            </w:tcBorders>
          </w:tcPr>
          <w:p w14:paraId="3AFDC6A8"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34BAFAD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0436D65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(0.0175)</w:t>
            </w:r>
          </w:p>
        </w:tc>
        <w:tc>
          <w:tcPr>
            <w:tcW w:w="1643" w:type="dxa"/>
            <w:tcBorders>
              <w:top w:val="nil"/>
              <w:left w:val="nil"/>
              <w:bottom w:val="nil"/>
              <w:right w:val="nil"/>
            </w:tcBorders>
          </w:tcPr>
          <w:p w14:paraId="46C98A3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3CC84C2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6B1F3F4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tcPr>
          <w:p w14:paraId="28CB53F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6435ED81" w14:textId="77777777" w:rsidTr="00D20FCA">
        <w:trPr>
          <w:jc w:val="center"/>
        </w:trPr>
        <w:tc>
          <w:tcPr>
            <w:tcW w:w="2977" w:type="dxa"/>
            <w:tcBorders>
              <w:top w:val="nil"/>
              <w:left w:val="nil"/>
              <w:bottom w:val="nil"/>
              <w:right w:val="nil"/>
            </w:tcBorders>
          </w:tcPr>
          <w:p w14:paraId="7A42DE49"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GOVEFEC</w:t>
            </w:r>
          </w:p>
        </w:tc>
        <w:tc>
          <w:tcPr>
            <w:tcW w:w="1559" w:type="dxa"/>
            <w:tcBorders>
              <w:top w:val="nil"/>
              <w:left w:val="nil"/>
              <w:bottom w:val="nil"/>
              <w:right w:val="nil"/>
            </w:tcBorders>
          </w:tcPr>
          <w:p w14:paraId="7256904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7DE9D41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0E79C67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728" w:type="dxa"/>
            <w:tcBorders>
              <w:top w:val="nil"/>
              <w:left w:val="nil"/>
              <w:bottom w:val="nil"/>
              <w:right w:val="nil"/>
            </w:tcBorders>
          </w:tcPr>
          <w:p w14:paraId="70C00D9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12D70AF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tcPr>
          <w:p w14:paraId="5ECC71C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4F1AF7F8" w14:textId="77777777" w:rsidTr="00D20FCA">
        <w:trPr>
          <w:jc w:val="center"/>
        </w:trPr>
        <w:tc>
          <w:tcPr>
            <w:tcW w:w="2977" w:type="dxa"/>
            <w:tcBorders>
              <w:top w:val="nil"/>
              <w:left w:val="nil"/>
              <w:bottom w:val="nil"/>
              <w:right w:val="nil"/>
            </w:tcBorders>
          </w:tcPr>
          <w:p w14:paraId="03E564A1"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1252242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744166F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0C19306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(0.0135)</w:t>
            </w:r>
          </w:p>
        </w:tc>
        <w:tc>
          <w:tcPr>
            <w:tcW w:w="1728" w:type="dxa"/>
            <w:tcBorders>
              <w:top w:val="nil"/>
              <w:left w:val="nil"/>
              <w:bottom w:val="nil"/>
              <w:right w:val="nil"/>
            </w:tcBorders>
          </w:tcPr>
          <w:p w14:paraId="3D62013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73D6284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tcPr>
          <w:p w14:paraId="79D3D83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06D8394B" w14:textId="77777777" w:rsidTr="00D20FCA">
        <w:trPr>
          <w:jc w:val="center"/>
        </w:trPr>
        <w:tc>
          <w:tcPr>
            <w:tcW w:w="2977" w:type="dxa"/>
            <w:tcBorders>
              <w:top w:val="nil"/>
              <w:left w:val="nil"/>
              <w:bottom w:val="nil"/>
              <w:right w:val="nil"/>
            </w:tcBorders>
          </w:tcPr>
          <w:p w14:paraId="58A7C946"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INVESTOR PROTECTION</w:t>
            </w:r>
          </w:p>
        </w:tc>
        <w:tc>
          <w:tcPr>
            <w:tcW w:w="1559" w:type="dxa"/>
            <w:tcBorders>
              <w:top w:val="nil"/>
              <w:left w:val="nil"/>
              <w:bottom w:val="nil"/>
              <w:right w:val="nil"/>
            </w:tcBorders>
          </w:tcPr>
          <w:p w14:paraId="37E156A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5AC5FE7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78BEEA3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4F2D71B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0.0590***</w:t>
            </w:r>
          </w:p>
        </w:tc>
        <w:tc>
          <w:tcPr>
            <w:tcW w:w="1728" w:type="dxa"/>
            <w:tcBorders>
              <w:top w:val="nil"/>
              <w:left w:val="nil"/>
              <w:bottom w:val="nil"/>
              <w:right w:val="nil"/>
            </w:tcBorders>
          </w:tcPr>
          <w:p w14:paraId="1D714D6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0.0598***</w:t>
            </w:r>
          </w:p>
        </w:tc>
        <w:tc>
          <w:tcPr>
            <w:tcW w:w="1559" w:type="dxa"/>
            <w:tcBorders>
              <w:top w:val="nil"/>
              <w:left w:val="nil"/>
              <w:bottom w:val="nil"/>
              <w:right w:val="nil"/>
            </w:tcBorders>
          </w:tcPr>
          <w:p w14:paraId="1EB452C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0.0649***</w:t>
            </w:r>
          </w:p>
        </w:tc>
      </w:tr>
      <w:tr w:rsidR="0043710F" w14:paraId="4905BBD7" w14:textId="77777777" w:rsidTr="00D20FCA">
        <w:trPr>
          <w:jc w:val="center"/>
        </w:trPr>
        <w:tc>
          <w:tcPr>
            <w:tcW w:w="2977" w:type="dxa"/>
            <w:tcBorders>
              <w:top w:val="nil"/>
              <w:left w:val="nil"/>
              <w:bottom w:val="nil"/>
              <w:right w:val="nil"/>
            </w:tcBorders>
          </w:tcPr>
          <w:p w14:paraId="301AB10A"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0B06885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14A9B59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4DA94ED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7342127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(0.00190)</w:t>
            </w:r>
          </w:p>
        </w:tc>
        <w:tc>
          <w:tcPr>
            <w:tcW w:w="1728" w:type="dxa"/>
            <w:tcBorders>
              <w:top w:val="nil"/>
              <w:left w:val="nil"/>
              <w:bottom w:val="nil"/>
              <w:right w:val="nil"/>
            </w:tcBorders>
          </w:tcPr>
          <w:p w14:paraId="48CAB42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(0.00229)</w:t>
            </w:r>
          </w:p>
        </w:tc>
        <w:tc>
          <w:tcPr>
            <w:tcW w:w="1559" w:type="dxa"/>
            <w:tcBorders>
              <w:top w:val="nil"/>
              <w:left w:val="nil"/>
              <w:bottom w:val="nil"/>
              <w:right w:val="nil"/>
            </w:tcBorders>
          </w:tcPr>
          <w:p w14:paraId="236DDEB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(0.00425)</w:t>
            </w:r>
          </w:p>
        </w:tc>
      </w:tr>
      <w:tr w:rsidR="0043710F" w14:paraId="6EAF529C" w14:textId="77777777" w:rsidTr="00D20FCA">
        <w:trPr>
          <w:jc w:val="center"/>
        </w:trPr>
        <w:tc>
          <w:tcPr>
            <w:tcW w:w="2977" w:type="dxa"/>
            <w:tcBorders>
              <w:top w:val="nil"/>
              <w:left w:val="nil"/>
              <w:bottom w:val="nil"/>
              <w:right w:val="nil"/>
            </w:tcBorders>
          </w:tcPr>
          <w:p w14:paraId="7C040B22" w14:textId="77777777" w:rsidR="0043710F" w:rsidRDefault="0043710F" w:rsidP="00D20FCA">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Riskmanagcom</w:t>
            </w:r>
            <w:proofErr w:type="spellEnd"/>
            <w:r>
              <w:rPr>
                <w:rFonts w:ascii="Times New Roman" w:eastAsia="Times New Roman" w:hAnsi="Times New Roman" w:cs="Times New Roman"/>
                <w:sz w:val="20"/>
                <w:szCs w:val="20"/>
              </w:rPr>
              <w:t>*REGQUALITY</w:t>
            </w:r>
          </w:p>
        </w:tc>
        <w:tc>
          <w:tcPr>
            <w:tcW w:w="1559" w:type="dxa"/>
            <w:tcBorders>
              <w:top w:val="nil"/>
              <w:left w:val="nil"/>
              <w:bottom w:val="nil"/>
              <w:right w:val="nil"/>
            </w:tcBorders>
          </w:tcPr>
          <w:p w14:paraId="422C03F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2DA2362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4304ABA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2539B03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312AB8B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–0.00461</w:t>
            </w:r>
          </w:p>
        </w:tc>
        <w:tc>
          <w:tcPr>
            <w:tcW w:w="1559" w:type="dxa"/>
            <w:tcBorders>
              <w:top w:val="nil"/>
              <w:left w:val="nil"/>
              <w:bottom w:val="nil"/>
              <w:right w:val="nil"/>
            </w:tcBorders>
          </w:tcPr>
          <w:p w14:paraId="4EFD839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32A175A0" w14:textId="77777777" w:rsidTr="00D20FCA">
        <w:trPr>
          <w:jc w:val="center"/>
        </w:trPr>
        <w:tc>
          <w:tcPr>
            <w:tcW w:w="2977" w:type="dxa"/>
            <w:tcBorders>
              <w:top w:val="nil"/>
              <w:left w:val="nil"/>
              <w:bottom w:val="nil"/>
              <w:right w:val="nil"/>
            </w:tcBorders>
          </w:tcPr>
          <w:p w14:paraId="5701216F"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616C756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18E1586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1809025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2CAABF4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2D790F8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(0.0103)</w:t>
            </w:r>
          </w:p>
        </w:tc>
        <w:tc>
          <w:tcPr>
            <w:tcW w:w="1559" w:type="dxa"/>
            <w:tcBorders>
              <w:top w:val="nil"/>
              <w:left w:val="nil"/>
              <w:bottom w:val="nil"/>
              <w:right w:val="nil"/>
            </w:tcBorders>
          </w:tcPr>
          <w:p w14:paraId="1855E79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12971C09" w14:textId="77777777" w:rsidTr="00D20FCA">
        <w:trPr>
          <w:jc w:val="center"/>
        </w:trPr>
        <w:tc>
          <w:tcPr>
            <w:tcW w:w="2977" w:type="dxa"/>
            <w:tcBorders>
              <w:top w:val="nil"/>
              <w:left w:val="nil"/>
              <w:bottom w:val="nil"/>
              <w:right w:val="nil"/>
            </w:tcBorders>
          </w:tcPr>
          <w:p w14:paraId="772A4DB1"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contribution*election2</w:t>
            </w:r>
          </w:p>
        </w:tc>
        <w:tc>
          <w:tcPr>
            <w:tcW w:w="1559" w:type="dxa"/>
            <w:tcBorders>
              <w:top w:val="nil"/>
              <w:left w:val="nil"/>
              <w:bottom w:val="nil"/>
              <w:right w:val="nil"/>
            </w:tcBorders>
          </w:tcPr>
          <w:p w14:paraId="2CF385F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15667E7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180F58A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1FC7DC7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5160F7F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tcPr>
          <w:p w14:paraId="10150CC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0.00184***</w:t>
            </w:r>
          </w:p>
        </w:tc>
      </w:tr>
      <w:tr w:rsidR="0043710F" w14:paraId="78E614D9" w14:textId="77777777" w:rsidTr="00D20FCA">
        <w:trPr>
          <w:jc w:val="center"/>
        </w:trPr>
        <w:tc>
          <w:tcPr>
            <w:tcW w:w="2977" w:type="dxa"/>
            <w:tcBorders>
              <w:top w:val="nil"/>
              <w:left w:val="nil"/>
              <w:bottom w:val="nil"/>
              <w:right w:val="nil"/>
            </w:tcBorders>
          </w:tcPr>
          <w:p w14:paraId="4A1B498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13E0AC1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2D36C55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293DBCC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407EEE4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60884CD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tcPr>
          <w:p w14:paraId="67F9E57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(0.000173)</w:t>
            </w:r>
          </w:p>
        </w:tc>
      </w:tr>
      <w:tr w:rsidR="0043710F" w14:paraId="5F12837D" w14:textId="77777777" w:rsidTr="00D20FCA">
        <w:trPr>
          <w:jc w:val="center"/>
        </w:trPr>
        <w:tc>
          <w:tcPr>
            <w:tcW w:w="2977" w:type="dxa"/>
            <w:tcBorders>
              <w:top w:val="nil"/>
              <w:left w:val="nil"/>
              <w:bottom w:val="nil"/>
              <w:right w:val="nil"/>
            </w:tcBorders>
          </w:tcPr>
          <w:p w14:paraId="2DBAAF43"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1559" w:type="dxa"/>
            <w:tcBorders>
              <w:top w:val="nil"/>
              <w:left w:val="nil"/>
              <w:bottom w:val="nil"/>
              <w:right w:val="nil"/>
            </w:tcBorders>
          </w:tcPr>
          <w:p w14:paraId="6DE25C8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1701" w:type="dxa"/>
            <w:tcBorders>
              <w:top w:val="nil"/>
              <w:left w:val="nil"/>
              <w:bottom w:val="nil"/>
              <w:right w:val="nil"/>
            </w:tcBorders>
          </w:tcPr>
          <w:p w14:paraId="20039F6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0.198***</w:t>
            </w:r>
          </w:p>
        </w:tc>
        <w:tc>
          <w:tcPr>
            <w:tcW w:w="1643" w:type="dxa"/>
            <w:tcBorders>
              <w:top w:val="nil"/>
              <w:left w:val="nil"/>
              <w:bottom w:val="nil"/>
              <w:right w:val="nil"/>
            </w:tcBorders>
          </w:tcPr>
          <w:p w14:paraId="4607D51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0.273***</w:t>
            </w:r>
          </w:p>
        </w:tc>
        <w:tc>
          <w:tcPr>
            <w:tcW w:w="1728" w:type="dxa"/>
            <w:tcBorders>
              <w:top w:val="nil"/>
              <w:left w:val="nil"/>
              <w:bottom w:val="nil"/>
              <w:right w:val="nil"/>
            </w:tcBorders>
          </w:tcPr>
          <w:p w14:paraId="3585B70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0.0558</w:t>
            </w:r>
          </w:p>
        </w:tc>
        <w:tc>
          <w:tcPr>
            <w:tcW w:w="1728" w:type="dxa"/>
            <w:tcBorders>
              <w:top w:val="nil"/>
              <w:left w:val="nil"/>
              <w:bottom w:val="nil"/>
              <w:right w:val="nil"/>
            </w:tcBorders>
          </w:tcPr>
          <w:p w14:paraId="65CC71A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0.0545</w:t>
            </w:r>
          </w:p>
        </w:tc>
        <w:tc>
          <w:tcPr>
            <w:tcW w:w="1559" w:type="dxa"/>
            <w:tcBorders>
              <w:top w:val="nil"/>
              <w:left w:val="nil"/>
              <w:bottom w:val="nil"/>
              <w:right w:val="nil"/>
            </w:tcBorders>
          </w:tcPr>
          <w:p w14:paraId="6F31A84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0.0180</w:t>
            </w:r>
          </w:p>
        </w:tc>
      </w:tr>
      <w:tr w:rsidR="0043710F" w14:paraId="4CA36746" w14:textId="77777777" w:rsidTr="00D20FCA">
        <w:trPr>
          <w:jc w:val="center"/>
        </w:trPr>
        <w:tc>
          <w:tcPr>
            <w:tcW w:w="2977" w:type="dxa"/>
            <w:tcBorders>
              <w:top w:val="nil"/>
              <w:left w:val="nil"/>
              <w:bottom w:val="nil"/>
              <w:right w:val="nil"/>
            </w:tcBorders>
          </w:tcPr>
          <w:p w14:paraId="644B3371"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3401588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(0.0232)</w:t>
            </w:r>
          </w:p>
        </w:tc>
        <w:tc>
          <w:tcPr>
            <w:tcW w:w="1701" w:type="dxa"/>
            <w:tcBorders>
              <w:top w:val="nil"/>
              <w:left w:val="nil"/>
              <w:bottom w:val="nil"/>
              <w:right w:val="nil"/>
            </w:tcBorders>
          </w:tcPr>
          <w:p w14:paraId="32AD40A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(0.0233)</w:t>
            </w:r>
          </w:p>
        </w:tc>
        <w:tc>
          <w:tcPr>
            <w:tcW w:w="1643" w:type="dxa"/>
            <w:tcBorders>
              <w:top w:val="nil"/>
              <w:left w:val="nil"/>
              <w:bottom w:val="nil"/>
              <w:right w:val="nil"/>
            </w:tcBorders>
          </w:tcPr>
          <w:p w14:paraId="3B952C5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(0.0269)</w:t>
            </w:r>
          </w:p>
        </w:tc>
        <w:tc>
          <w:tcPr>
            <w:tcW w:w="1728" w:type="dxa"/>
            <w:tcBorders>
              <w:top w:val="nil"/>
              <w:left w:val="nil"/>
              <w:bottom w:val="nil"/>
              <w:right w:val="nil"/>
            </w:tcBorders>
          </w:tcPr>
          <w:p w14:paraId="64D1F25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(0.0343)</w:t>
            </w:r>
          </w:p>
        </w:tc>
        <w:tc>
          <w:tcPr>
            <w:tcW w:w="1728" w:type="dxa"/>
            <w:tcBorders>
              <w:top w:val="nil"/>
              <w:left w:val="nil"/>
              <w:bottom w:val="nil"/>
              <w:right w:val="nil"/>
            </w:tcBorders>
          </w:tcPr>
          <w:p w14:paraId="654C034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(0.0343)</w:t>
            </w:r>
          </w:p>
        </w:tc>
        <w:tc>
          <w:tcPr>
            <w:tcW w:w="1559" w:type="dxa"/>
            <w:tcBorders>
              <w:top w:val="nil"/>
              <w:left w:val="nil"/>
              <w:bottom w:val="nil"/>
              <w:right w:val="nil"/>
            </w:tcBorders>
          </w:tcPr>
          <w:p w14:paraId="3026695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(0.0516)</w:t>
            </w:r>
          </w:p>
        </w:tc>
      </w:tr>
      <w:tr w:rsidR="0043710F" w14:paraId="7FADD707" w14:textId="77777777" w:rsidTr="00D20FCA">
        <w:trPr>
          <w:jc w:val="center"/>
        </w:trPr>
        <w:tc>
          <w:tcPr>
            <w:tcW w:w="2977" w:type="dxa"/>
            <w:tcBorders>
              <w:top w:val="nil"/>
              <w:left w:val="nil"/>
              <w:bottom w:val="nil"/>
              <w:right w:val="nil"/>
            </w:tcBorders>
          </w:tcPr>
          <w:p w14:paraId="33BDC544"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tcPr>
          <w:p w14:paraId="12459D9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tcPr>
          <w:p w14:paraId="13BA91A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tcPr>
          <w:p w14:paraId="7773770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23AB52C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728" w:type="dxa"/>
            <w:tcBorders>
              <w:top w:val="nil"/>
              <w:left w:val="nil"/>
              <w:bottom w:val="nil"/>
              <w:right w:val="nil"/>
            </w:tcBorders>
          </w:tcPr>
          <w:p w14:paraId="7E93EF3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tcPr>
          <w:p w14:paraId="0C4CF70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4D762AC3" w14:textId="77777777" w:rsidTr="00D20FCA">
        <w:trPr>
          <w:jc w:val="center"/>
        </w:trPr>
        <w:tc>
          <w:tcPr>
            <w:tcW w:w="2977" w:type="dxa"/>
            <w:tcBorders>
              <w:top w:val="nil"/>
              <w:left w:val="nil"/>
              <w:bottom w:val="nil"/>
              <w:right w:val="nil"/>
            </w:tcBorders>
          </w:tcPr>
          <w:p w14:paraId="4B1F21AD"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Observations</w:t>
            </w:r>
          </w:p>
        </w:tc>
        <w:tc>
          <w:tcPr>
            <w:tcW w:w="1559" w:type="dxa"/>
            <w:tcBorders>
              <w:top w:val="nil"/>
              <w:left w:val="nil"/>
              <w:bottom w:val="nil"/>
              <w:right w:val="nil"/>
            </w:tcBorders>
          </w:tcPr>
          <w:p w14:paraId="045BC6B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w:t>
            </w:r>
          </w:p>
        </w:tc>
        <w:tc>
          <w:tcPr>
            <w:tcW w:w="1701" w:type="dxa"/>
            <w:tcBorders>
              <w:top w:val="nil"/>
              <w:left w:val="nil"/>
              <w:bottom w:val="nil"/>
              <w:right w:val="nil"/>
            </w:tcBorders>
          </w:tcPr>
          <w:p w14:paraId="4FE2037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w:t>
            </w:r>
          </w:p>
        </w:tc>
        <w:tc>
          <w:tcPr>
            <w:tcW w:w="1643" w:type="dxa"/>
            <w:tcBorders>
              <w:top w:val="nil"/>
              <w:left w:val="nil"/>
              <w:bottom w:val="nil"/>
              <w:right w:val="nil"/>
            </w:tcBorders>
          </w:tcPr>
          <w:p w14:paraId="2CAAADB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w:t>
            </w:r>
          </w:p>
        </w:tc>
        <w:tc>
          <w:tcPr>
            <w:tcW w:w="1728" w:type="dxa"/>
            <w:tcBorders>
              <w:top w:val="nil"/>
              <w:left w:val="nil"/>
              <w:bottom w:val="nil"/>
              <w:right w:val="nil"/>
            </w:tcBorders>
          </w:tcPr>
          <w:p w14:paraId="2AD6162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347</w:t>
            </w:r>
          </w:p>
        </w:tc>
        <w:tc>
          <w:tcPr>
            <w:tcW w:w="1728" w:type="dxa"/>
            <w:tcBorders>
              <w:top w:val="nil"/>
              <w:left w:val="nil"/>
              <w:bottom w:val="nil"/>
              <w:right w:val="nil"/>
            </w:tcBorders>
          </w:tcPr>
          <w:p w14:paraId="721C882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347</w:t>
            </w:r>
          </w:p>
        </w:tc>
        <w:tc>
          <w:tcPr>
            <w:tcW w:w="1559" w:type="dxa"/>
            <w:tcBorders>
              <w:top w:val="nil"/>
              <w:left w:val="nil"/>
              <w:bottom w:val="nil"/>
              <w:right w:val="nil"/>
            </w:tcBorders>
          </w:tcPr>
          <w:p w14:paraId="4B9FD33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347</w:t>
            </w:r>
          </w:p>
        </w:tc>
      </w:tr>
      <w:tr w:rsidR="0043710F" w14:paraId="6B3DE9A3" w14:textId="77777777" w:rsidTr="00D20FCA">
        <w:trPr>
          <w:jc w:val="center"/>
        </w:trPr>
        <w:tc>
          <w:tcPr>
            <w:tcW w:w="2977" w:type="dxa"/>
            <w:tcBorders>
              <w:top w:val="nil"/>
              <w:left w:val="nil"/>
              <w:bottom w:val="single" w:sz="6" w:space="0" w:color="000000"/>
              <w:right w:val="nil"/>
            </w:tcBorders>
          </w:tcPr>
          <w:p w14:paraId="49534F82"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firms</w:t>
            </w:r>
          </w:p>
        </w:tc>
        <w:tc>
          <w:tcPr>
            <w:tcW w:w="1559" w:type="dxa"/>
            <w:tcBorders>
              <w:top w:val="nil"/>
              <w:left w:val="nil"/>
              <w:bottom w:val="single" w:sz="6" w:space="0" w:color="000000"/>
              <w:right w:val="nil"/>
            </w:tcBorders>
          </w:tcPr>
          <w:p w14:paraId="1C1E11C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c>
          <w:tcPr>
            <w:tcW w:w="1701" w:type="dxa"/>
            <w:tcBorders>
              <w:top w:val="nil"/>
              <w:left w:val="nil"/>
              <w:bottom w:val="single" w:sz="6" w:space="0" w:color="000000"/>
              <w:right w:val="nil"/>
            </w:tcBorders>
          </w:tcPr>
          <w:p w14:paraId="489DF50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c>
          <w:tcPr>
            <w:tcW w:w="1643" w:type="dxa"/>
            <w:tcBorders>
              <w:top w:val="nil"/>
              <w:left w:val="nil"/>
              <w:bottom w:val="single" w:sz="6" w:space="0" w:color="000000"/>
              <w:right w:val="nil"/>
            </w:tcBorders>
          </w:tcPr>
          <w:p w14:paraId="6ECE350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c>
          <w:tcPr>
            <w:tcW w:w="1728" w:type="dxa"/>
            <w:tcBorders>
              <w:top w:val="nil"/>
              <w:left w:val="nil"/>
              <w:bottom w:val="single" w:sz="6" w:space="0" w:color="000000"/>
              <w:right w:val="nil"/>
            </w:tcBorders>
          </w:tcPr>
          <w:p w14:paraId="77D4664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1728" w:type="dxa"/>
            <w:tcBorders>
              <w:top w:val="nil"/>
              <w:left w:val="nil"/>
              <w:bottom w:val="single" w:sz="6" w:space="0" w:color="000000"/>
              <w:right w:val="nil"/>
            </w:tcBorders>
          </w:tcPr>
          <w:p w14:paraId="2A6519B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1559" w:type="dxa"/>
            <w:tcBorders>
              <w:top w:val="nil"/>
              <w:left w:val="nil"/>
              <w:bottom w:val="single" w:sz="6" w:space="0" w:color="000000"/>
              <w:right w:val="nil"/>
            </w:tcBorders>
          </w:tcPr>
          <w:p w14:paraId="0397A26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r>
    </w:tbl>
    <w:p w14:paraId="4138F01A" w14:textId="77777777" w:rsidR="0043710F" w:rsidRDefault="0043710F" w:rsidP="0043710F">
      <w:pPr>
        <w:ind w:left="567" w:right="63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Note: Variable definitions are presented in Appendix 1. The dependent variable in models 10–15 is ROA volatility. “L. ROA volatility” represents the first lag of the dependent variable and “L2. ROA volatility” represents a second lag of the dependent variable (ROA volatility). The key explanatory variable is political contribution. Model 10 includes country level measure regulation quality (REGQUALITY), model 11 includes another country level measure rule of law (RULE OF LAW), model 12 includes a measure for government effectiveness (GOVEFFECT), model 13 includes a proxy for country-level investor protection (INVESTOR PRTECTION), model 14 includes an interaction term between the presence of firm-level risk management committee and regulation quality (</w:t>
      </w:r>
      <w:proofErr w:type="spellStart"/>
      <w:r>
        <w:rPr>
          <w:rFonts w:ascii="Times New Roman" w:eastAsia="Times New Roman" w:hAnsi="Times New Roman" w:cs="Times New Roman"/>
          <w:sz w:val="18"/>
          <w:szCs w:val="18"/>
        </w:rPr>
        <w:t>Riskmanagcom</w:t>
      </w:r>
      <w:proofErr w:type="spellEnd"/>
      <w:r>
        <w:rPr>
          <w:rFonts w:ascii="Times New Roman" w:eastAsia="Times New Roman" w:hAnsi="Times New Roman" w:cs="Times New Roman"/>
          <w:sz w:val="18"/>
          <w:szCs w:val="18"/>
        </w:rPr>
        <w:t>*REGQUALITY). Model 15 included the interaction between political contribution and election year (Political contribution*election2).</w:t>
      </w:r>
    </w:p>
    <w:p w14:paraId="405FDFD9" w14:textId="77777777" w:rsidR="0043710F" w:rsidRDefault="0043710F" w:rsidP="0043710F">
      <w:pPr>
        <w:rPr>
          <w:rFonts w:ascii="Times New Roman" w:eastAsia="Times New Roman" w:hAnsi="Times New Roman" w:cs="Times New Roman"/>
        </w:rPr>
      </w:pPr>
    </w:p>
    <w:p w14:paraId="391B6FD5" w14:textId="77777777" w:rsidR="0043710F" w:rsidRDefault="0043710F" w:rsidP="0043710F">
      <w:pPr>
        <w:rPr>
          <w:rFonts w:ascii="Times New Roman" w:eastAsia="Times New Roman" w:hAnsi="Times New Roman" w:cs="Times New Roman"/>
        </w:rPr>
      </w:pPr>
    </w:p>
    <w:p w14:paraId="6C9E1CB6" w14:textId="77777777" w:rsidR="0043710F" w:rsidRDefault="0043710F" w:rsidP="0043710F">
      <w:pPr>
        <w:rPr>
          <w:rFonts w:ascii="Times New Roman" w:eastAsia="Times New Roman" w:hAnsi="Times New Roman" w:cs="Times New Roman"/>
        </w:rPr>
      </w:pPr>
    </w:p>
    <w:p w14:paraId="08C06642" w14:textId="77777777" w:rsidR="0043710F" w:rsidRDefault="0043710F" w:rsidP="0043710F">
      <w:pPr>
        <w:rPr>
          <w:rFonts w:ascii="Times New Roman" w:eastAsia="Times New Roman" w:hAnsi="Times New Roman" w:cs="Times New Roman"/>
        </w:rPr>
      </w:pPr>
    </w:p>
    <w:p w14:paraId="581FBA6E" w14:textId="77777777" w:rsidR="0043710F" w:rsidRDefault="0043710F" w:rsidP="0043710F">
      <w:pPr>
        <w:rPr>
          <w:rFonts w:ascii="Times New Roman" w:eastAsia="Times New Roman" w:hAnsi="Times New Roman" w:cs="Times New Roman"/>
        </w:rPr>
      </w:pPr>
    </w:p>
    <w:p w14:paraId="5440009A" w14:textId="77777777" w:rsidR="0043710F" w:rsidRDefault="0043710F" w:rsidP="0043710F">
      <w:pPr>
        <w:rPr>
          <w:rFonts w:ascii="Times New Roman" w:eastAsia="Times New Roman" w:hAnsi="Times New Roman" w:cs="Times New Roman"/>
        </w:rPr>
      </w:pPr>
    </w:p>
    <w:p w14:paraId="3663EA57" w14:textId="77777777" w:rsidR="0043710F" w:rsidRDefault="0043710F" w:rsidP="0043710F">
      <w:pPr>
        <w:rPr>
          <w:rFonts w:ascii="Times New Roman" w:eastAsia="Times New Roman" w:hAnsi="Times New Roman" w:cs="Times New Roman"/>
        </w:rPr>
      </w:pPr>
    </w:p>
    <w:p w14:paraId="3221CFA4" w14:textId="77777777" w:rsidR="0043710F" w:rsidRDefault="0043710F" w:rsidP="0043710F">
      <w:pPr>
        <w:rPr>
          <w:rFonts w:ascii="Times New Roman" w:eastAsia="Times New Roman" w:hAnsi="Times New Roman" w:cs="Times New Roman"/>
        </w:rPr>
      </w:pPr>
    </w:p>
    <w:p w14:paraId="56279DB8" w14:textId="77777777" w:rsidR="0043710F" w:rsidRDefault="0043710F" w:rsidP="0043710F">
      <w:pPr>
        <w:rPr>
          <w:rFonts w:ascii="Times New Roman" w:eastAsia="Times New Roman" w:hAnsi="Times New Roman" w:cs="Times New Roman"/>
        </w:rPr>
      </w:pPr>
    </w:p>
    <w:p w14:paraId="48DA7F33" w14:textId="77777777" w:rsidR="0043710F" w:rsidRDefault="0043710F" w:rsidP="0043710F">
      <w:pPr>
        <w:ind w:right="-9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7 Robustness Check – Volatility of earnings (the country-adjusted volatility of earnings for each firm over the entire sample period)</w:t>
      </w:r>
    </w:p>
    <w:tbl>
      <w:tblPr>
        <w:tblW w:w="12617" w:type="dxa"/>
        <w:tblLayout w:type="fixed"/>
        <w:tblLook w:val="0000" w:firstRow="0" w:lastRow="0" w:firstColumn="0" w:lastColumn="0" w:noHBand="0" w:noVBand="0"/>
      </w:tblPr>
      <w:tblGrid>
        <w:gridCol w:w="4395"/>
        <w:gridCol w:w="2835"/>
        <w:gridCol w:w="2977"/>
        <w:gridCol w:w="2410"/>
      </w:tblGrid>
      <w:tr w:rsidR="0043710F" w14:paraId="166C695A" w14:textId="77777777" w:rsidTr="00D20FCA">
        <w:trPr>
          <w:trHeight w:val="273"/>
        </w:trPr>
        <w:tc>
          <w:tcPr>
            <w:tcW w:w="4395" w:type="dxa"/>
            <w:tcBorders>
              <w:top w:val="single" w:sz="6" w:space="0" w:color="000000"/>
              <w:left w:val="nil"/>
              <w:bottom w:val="nil"/>
              <w:right w:val="nil"/>
            </w:tcBorders>
          </w:tcPr>
          <w:p w14:paraId="014E9BD3"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single" w:sz="6" w:space="0" w:color="000000"/>
              <w:left w:val="nil"/>
              <w:bottom w:val="nil"/>
              <w:right w:val="nil"/>
            </w:tcBorders>
          </w:tcPr>
          <w:p w14:paraId="3FBCAE6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77" w:type="dxa"/>
            <w:tcBorders>
              <w:top w:val="single" w:sz="6" w:space="0" w:color="000000"/>
              <w:left w:val="nil"/>
              <w:bottom w:val="nil"/>
              <w:right w:val="nil"/>
            </w:tcBorders>
          </w:tcPr>
          <w:p w14:paraId="447B09C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410" w:type="dxa"/>
            <w:tcBorders>
              <w:top w:val="single" w:sz="6" w:space="0" w:color="000000"/>
              <w:left w:val="nil"/>
              <w:bottom w:val="nil"/>
              <w:right w:val="nil"/>
            </w:tcBorders>
          </w:tcPr>
          <w:p w14:paraId="3F32AEE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43710F" w14:paraId="16BAAC07" w14:textId="77777777" w:rsidTr="00D20FCA">
        <w:trPr>
          <w:trHeight w:val="273"/>
        </w:trPr>
        <w:tc>
          <w:tcPr>
            <w:tcW w:w="4395" w:type="dxa"/>
            <w:tcBorders>
              <w:top w:val="nil"/>
              <w:left w:val="nil"/>
              <w:bottom w:val="single" w:sz="6" w:space="0" w:color="000000"/>
              <w:right w:val="nil"/>
            </w:tcBorders>
          </w:tcPr>
          <w:p w14:paraId="58125339"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VARIABLES</w:t>
            </w:r>
          </w:p>
        </w:tc>
        <w:tc>
          <w:tcPr>
            <w:tcW w:w="2835" w:type="dxa"/>
            <w:tcBorders>
              <w:top w:val="nil"/>
              <w:left w:val="nil"/>
              <w:bottom w:val="single" w:sz="6" w:space="0" w:color="000000"/>
              <w:right w:val="nil"/>
            </w:tcBorders>
          </w:tcPr>
          <w:p w14:paraId="520F8E0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Volatility of earnings</w:t>
            </w:r>
          </w:p>
        </w:tc>
        <w:tc>
          <w:tcPr>
            <w:tcW w:w="2977" w:type="dxa"/>
            <w:tcBorders>
              <w:top w:val="nil"/>
              <w:left w:val="nil"/>
              <w:bottom w:val="single" w:sz="6" w:space="0" w:color="000000"/>
              <w:right w:val="nil"/>
            </w:tcBorders>
          </w:tcPr>
          <w:p w14:paraId="39C8274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Volatility of earnings</w:t>
            </w:r>
          </w:p>
        </w:tc>
        <w:tc>
          <w:tcPr>
            <w:tcW w:w="2410" w:type="dxa"/>
            <w:tcBorders>
              <w:top w:val="nil"/>
              <w:left w:val="nil"/>
              <w:bottom w:val="single" w:sz="6" w:space="0" w:color="000000"/>
              <w:right w:val="nil"/>
            </w:tcBorders>
          </w:tcPr>
          <w:p w14:paraId="4E97203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Volatility of earnings</w:t>
            </w:r>
          </w:p>
        </w:tc>
      </w:tr>
      <w:tr w:rsidR="0043710F" w14:paraId="433B068A" w14:textId="77777777" w:rsidTr="00D20FCA">
        <w:trPr>
          <w:trHeight w:val="273"/>
        </w:trPr>
        <w:tc>
          <w:tcPr>
            <w:tcW w:w="4395" w:type="dxa"/>
            <w:tcBorders>
              <w:top w:val="nil"/>
              <w:left w:val="nil"/>
              <w:bottom w:val="nil"/>
              <w:right w:val="nil"/>
            </w:tcBorders>
          </w:tcPr>
          <w:p w14:paraId="1266532D"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7A91958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2977" w:type="dxa"/>
            <w:tcBorders>
              <w:top w:val="nil"/>
              <w:left w:val="nil"/>
              <w:bottom w:val="nil"/>
              <w:right w:val="nil"/>
            </w:tcBorders>
          </w:tcPr>
          <w:p w14:paraId="3E222E0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2410" w:type="dxa"/>
            <w:tcBorders>
              <w:top w:val="nil"/>
              <w:left w:val="nil"/>
              <w:bottom w:val="nil"/>
              <w:right w:val="nil"/>
            </w:tcBorders>
          </w:tcPr>
          <w:p w14:paraId="404C1E8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511AEA54" w14:textId="77777777" w:rsidTr="00D20FCA">
        <w:trPr>
          <w:trHeight w:val="273"/>
        </w:trPr>
        <w:tc>
          <w:tcPr>
            <w:tcW w:w="4395" w:type="dxa"/>
            <w:tcBorders>
              <w:top w:val="nil"/>
              <w:left w:val="nil"/>
              <w:bottom w:val="nil"/>
              <w:right w:val="nil"/>
            </w:tcBorders>
          </w:tcPr>
          <w:p w14:paraId="4A76C781"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 Volatility of earnings</w:t>
            </w:r>
          </w:p>
        </w:tc>
        <w:tc>
          <w:tcPr>
            <w:tcW w:w="2835" w:type="dxa"/>
            <w:tcBorders>
              <w:top w:val="nil"/>
              <w:left w:val="nil"/>
              <w:bottom w:val="nil"/>
              <w:right w:val="nil"/>
            </w:tcBorders>
          </w:tcPr>
          <w:p w14:paraId="49D084D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1.246***</w:t>
            </w:r>
          </w:p>
        </w:tc>
        <w:tc>
          <w:tcPr>
            <w:tcW w:w="2977" w:type="dxa"/>
            <w:tcBorders>
              <w:top w:val="nil"/>
              <w:left w:val="nil"/>
              <w:bottom w:val="nil"/>
              <w:right w:val="nil"/>
            </w:tcBorders>
          </w:tcPr>
          <w:p w14:paraId="5F860CC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1.271***</w:t>
            </w:r>
          </w:p>
        </w:tc>
        <w:tc>
          <w:tcPr>
            <w:tcW w:w="2410" w:type="dxa"/>
            <w:tcBorders>
              <w:top w:val="nil"/>
              <w:left w:val="nil"/>
              <w:bottom w:val="nil"/>
              <w:right w:val="nil"/>
            </w:tcBorders>
          </w:tcPr>
          <w:p w14:paraId="34A5A0E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1.250***</w:t>
            </w:r>
          </w:p>
        </w:tc>
      </w:tr>
      <w:tr w:rsidR="0043710F" w14:paraId="0A7CEE82" w14:textId="77777777" w:rsidTr="00D20FCA">
        <w:trPr>
          <w:trHeight w:val="283"/>
        </w:trPr>
        <w:tc>
          <w:tcPr>
            <w:tcW w:w="4395" w:type="dxa"/>
            <w:tcBorders>
              <w:top w:val="nil"/>
              <w:left w:val="nil"/>
              <w:bottom w:val="nil"/>
              <w:right w:val="nil"/>
            </w:tcBorders>
          </w:tcPr>
          <w:p w14:paraId="109C70A2"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5C99C1B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(0.00459)</w:t>
            </w:r>
          </w:p>
        </w:tc>
        <w:tc>
          <w:tcPr>
            <w:tcW w:w="2977" w:type="dxa"/>
            <w:tcBorders>
              <w:top w:val="nil"/>
              <w:left w:val="nil"/>
              <w:bottom w:val="nil"/>
              <w:right w:val="nil"/>
            </w:tcBorders>
          </w:tcPr>
          <w:p w14:paraId="11A901D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(0.00544)</w:t>
            </w:r>
          </w:p>
        </w:tc>
        <w:tc>
          <w:tcPr>
            <w:tcW w:w="2410" w:type="dxa"/>
            <w:tcBorders>
              <w:top w:val="nil"/>
              <w:left w:val="nil"/>
              <w:bottom w:val="nil"/>
              <w:right w:val="nil"/>
            </w:tcBorders>
          </w:tcPr>
          <w:p w14:paraId="1BB85AB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(0.00532)</w:t>
            </w:r>
          </w:p>
        </w:tc>
      </w:tr>
      <w:tr w:rsidR="0043710F" w14:paraId="435EA7F5" w14:textId="77777777" w:rsidTr="00D20FCA">
        <w:trPr>
          <w:trHeight w:val="273"/>
        </w:trPr>
        <w:tc>
          <w:tcPr>
            <w:tcW w:w="4395" w:type="dxa"/>
            <w:tcBorders>
              <w:top w:val="nil"/>
              <w:left w:val="nil"/>
              <w:bottom w:val="nil"/>
              <w:right w:val="nil"/>
            </w:tcBorders>
          </w:tcPr>
          <w:p w14:paraId="75D6A466"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L2. Volatility of earnings</w:t>
            </w:r>
          </w:p>
        </w:tc>
        <w:tc>
          <w:tcPr>
            <w:tcW w:w="2835" w:type="dxa"/>
            <w:tcBorders>
              <w:top w:val="nil"/>
              <w:left w:val="nil"/>
              <w:bottom w:val="nil"/>
              <w:right w:val="nil"/>
            </w:tcBorders>
          </w:tcPr>
          <w:p w14:paraId="466DDF9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–0.572***</w:t>
            </w:r>
          </w:p>
        </w:tc>
        <w:tc>
          <w:tcPr>
            <w:tcW w:w="2977" w:type="dxa"/>
            <w:tcBorders>
              <w:top w:val="nil"/>
              <w:left w:val="nil"/>
              <w:bottom w:val="nil"/>
              <w:right w:val="nil"/>
            </w:tcBorders>
          </w:tcPr>
          <w:p w14:paraId="00271AC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–0.643***</w:t>
            </w:r>
          </w:p>
        </w:tc>
        <w:tc>
          <w:tcPr>
            <w:tcW w:w="2410" w:type="dxa"/>
            <w:tcBorders>
              <w:top w:val="nil"/>
              <w:left w:val="nil"/>
              <w:bottom w:val="nil"/>
              <w:right w:val="nil"/>
            </w:tcBorders>
          </w:tcPr>
          <w:p w14:paraId="773B920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–0.556***</w:t>
            </w:r>
          </w:p>
        </w:tc>
      </w:tr>
      <w:tr w:rsidR="0043710F" w14:paraId="5E6626E0" w14:textId="77777777" w:rsidTr="00D20FCA">
        <w:trPr>
          <w:trHeight w:val="273"/>
        </w:trPr>
        <w:tc>
          <w:tcPr>
            <w:tcW w:w="4395" w:type="dxa"/>
            <w:tcBorders>
              <w:top w:val="nil"/>
              <w:left w:val="nil"/>
              <w:bottom w:val="nil"/>
              <w:right w:val="nil"/>
            </w:tcBorders>
          </w:tcPr>
          <w:p w14:paraId="215E42E3"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3838D2F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(0.00586)</w:t>
            </w:r>
          </w:p>
        </w:tc>
        <w:tc>
          <w:tcPr>
            <w:tcW w:w="2977" w:type="dxa"/>
            <w:tcBorders>
              <w:top w:val="nil"/>
              <w:left w:val="nil"/>
              <w:bottom w:val="nil"/>
              <w:right w:val="nil"/>
            </w:tcBorders>
          </w:tcPr>
          <w:p w14:paraId="7702E33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(0.0125)</w:t>
            </w:r>
          </w:p>
        </w:tc>
        <w:tc>
          <w:tcPr>
            <w:tcW w:w="2410" w:type="dxa"/>
            <w:tcBorders>
              <w:top w:val="nil"/>
              <w:left w:val="nil"/>
              <w:bottom w:val="nil"/>
              <w:right w:val="nil"/>
            </w:tcBorders>
          </w:tcPr>
          <w:p w14:paraId="44D299E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(0.00708)</w:t>
            </w:r>
          </w:p>
        </w:tc>
      </w:tr>
      <w:tr w:rsidR="0043710F" w14:paraId="347367A6" w14:textId="77777777" w:rsidTr="00D20FCA">
        <w:trPr>
          <w:trHeight w:val="283"/>
        </w:trPr>
        <w:tc>
          <w:tcPr>
            <w:tcW w:w="4395" w:type="dxa"/>
            <w:tcBorders>
              <w:top w:val="nil"/>
              <w:left w:val="nil"/>
              <w:bottom w:val="nil"/>
              <w:right w:val="nil"/>
            </w:tcBorders>
          </w:tcPr>
          <w:p w14:paraId="0FEE4CEC"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DUAL</w:t>
            </w:r>
          </w:p>
        </w:tc>
        <w:tc>
          <w:tcPr>
            <w:tcW w:w="2835" w:type="dxa"/>
            <w:tcBorders>
              <w:top w:val="nil"/>
              <w:left w:val="nil"/>
              <w:bottom w:val="nil"/>
              <w:right w:val="nil"/>
            </w:tcBorders>
          </w:tcPr>
          <w:p w14:paraId="4409C2A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0.317***</w:t>
            </w:r>
          </w:p>
        </w:tc>
        <w:tc>
          <w:tcPr>
            <w:tcW w:w="2977" w:type="dxa"/>
            <w:tcBorders>
              <w:top w:val="nil"/>
              <w:left w:val="nil"/>
              <w:bottom w:val="nil"/>
              <w:right w:val="nil"/>
            </w:tcBorders>
          </w:tcPr>
          <w:p w14:paraId="457CDD4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0.292***</w:t>
            </w:r>
          </w:p>
        </w:tc>
        <w:tc>
          <w:tcPr>
            <w:tcW w:w="2410" w:type="dxa"/>
            <w:tcBorders>
              <w:top w:val="nil"/>
              <w:left w:val="nil"/>
              <w:bottom w:val="nil"/>
              <w:right w:val="nil"/>
            </w:tcBorders>
          </w:tcPr>
          <w:p w14:paraId="6242B70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0.327***</w:t>
            </w:r>
          </w:p>
        </w:tc>
      </w:tr>
      <w:tr w:rsidR="0043710F" w14:paraId="5BD4FD90" w14:textId="77777777" w:rsidTr="00D20FCA">
        <w:trPr>
          <w:trHeight w:val="273"/>
        </w:trPr>
        <w:tc>
          <w:tcPr>
            <w:tcW w:w="4395" w:type="dxa"/>
            <w:tcBorders>
              <w:top w:val="nil"/>
              <w:left w:val="nil"/>
              <w:bottom w:val="nil"/>
              <w:right w:val="nil"/>
            </w:tcBorders>
          </w:tcPr>
          <w:p w14:paraId="4A5C0D51"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4877B73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(0.0267)</w:t>
            </w:r>
          </w:p>
        </w:tc>
        <w:tc>
          <w:tcPr>
            <w:tcW w:w="2977" w:type="dxa"/>
            <w:tcBorders>
              <w:top w:val="nil"/>
              <w:left w:val="nil"/>
              <w:bottom w:val="nil"/>
              <w:right w:val="nil"/>
            </w:tcBorders>
          </w:tcPr>
          <w:p w14:paraId="33BD7EB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(0.0284)</w:t>
            </w:r>
          </w:p>
        </w:tc>
        <w:tc>
          <w:tcPr>
            <w:tcW w:w="2410" w:type="dxa"/>
            <w:tcBorders>
              <w:top w:val="nil"/>
              <w:left w:val="nil"/>
              <w:bottom w:val="nil"/>
              <w:right w:val="nil"/>
            </w:tcBorders>
          </w:tcPr>
          <w:p w14:paraId="07B23CD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(0.0421)</w:t>
            </w:r>
          </w:p>
        </w:tc>
      </w:tr>
      <w:tr w:rsidR="0043710F" w14:paraId="5979708F" w14:textId="77777777" w:rsidTr="00D20FCA">
        <w:trPr>
          <w:trHeight w:val="273"/>
        </w:trPr>
        <w:tc>
          <w:tcPr>
            <w:tcW w:w="4395" w:type="dxa"/>
            <w:tcBorders>
              <w:top w:val="nil"/>
              <w:left w:val="nil"/>
              <w:bottom w:val="nil"/>
              <w:right w:val="nil"/>
            </w:tcBorders>
          </w:tcPr>
          <w:p w14:paraId="15106803" w14:textId="77777777" w:rsidR="0043710F" w:rsidRDefault="0043710F" w:rsidP="00D20FCA">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Riskmanagcom</w:t>
            </w:r>
            <w:proofErr w:type="spellEnd"/>
          </w:p>
        </w:tc>
        <w:tc>
          <w:tcPr>
            <w:tcW w:w="2835" w:type="dxa"/>
            <w:tcBorders>
              <w:top w:val="nil"/>
              <w:left w:val="nil"/>
              <w:bottom w:val="nil"/>
              <w:right w:val="nil"/>
            </w:tcBorders>
          </w:tcPr>
          <w:p w14:paraId="317307B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–0.414*</w:t>
            </w:r>
          </w:p>
        </w:tc>
        <w:tc>
          <w:tcPr>
            <w:tcW w:w="2977" w:type="dxa"/>
            <w:tcBorders>
              <w:top w:val="nil"/>
              <w:left w:val="nil"/>
              <w:bottom w:val="nil"/>
              <w:right w:val="nil"/>
            </w:tcBorders>
          </w:tcPr>
          <w:p w14:paraId="24FCD6E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2.603***</w:t>
            </w:r>
          </w:p>
        </w:tc>
        <w:tc>
          <w:tcPr>
            <w:tcW w:w="2410" w:type="dxa"/>
            <w:tcBorders>
              <w:top w:val="nil"/>
              <w:left w:val="nil"/>
              <w:bottom w:val="nil"/>
              <w:right w:val="nil"/>
            </w:tcBorders>
          </w:tcPr>
          <w:p w14:paraId="12CCE4F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–0.366***</w:t>
            </w:r>
          </w:p>
        </w:tc>
      </w:tr>
      <w:tr w:rsidR="0043710F" w14:paraId="79F3C1AF" w14:textId="77777777" w:rsidTr="00D20FCA">
        <w:trPr>
          <w:trHeight w:val="273"/>
        </w:trPr>
        <w:tc>
          <w:tcPr>
            <w:tcW w:w="4395" w:type="dxa"/>
            <w:tcBorders>
              <w:top w:val="nil"/>
              <w:left w:val="nil"/>
              <w:bottom w:val="nil"/>
              <w:right w:val="nil"/>
            </w:tcBorders>
          </w:tcPr>
          <w:p w14:paraId="22E01610"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09BB1DD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(0.212)</w:t>
            </w:r>
          </w:p>
        </w:tc>
        <w:tc>
          <w:tcPr>
            <w:tcW w:w="2977" w:type="dxa"/>
            <w:tcBorders>
              <w:top w:val="nil"/>
              <w:left w:val="nil"/>
              <w:bottom w:val="nil"/>
              <w:right w:val="nil"/>
            </w:tcBorders>
          </w:tcPr>
          <w:p w14:paraId="6A73584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(0.351)</w:t>
            </w:r>
          </w:p>
        </w:tc>
        <w:tc>
          <w:tcPr>
            <w:tcW w:w="2410" w:type="dxa"/>
            <w:tcBorders>
              <w:top w:val="nil"/>
              <w:left w:val="nil"/>
              <w:bottom w:val="nil"/>
              <w:right w:val="nil"/>
            </w:tcBorders>
          </w:tcPr>
          <w:p w14:paraId="660F747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(0.138)</w:t>
            </w:r>
          </w:p>
        </w:tc>
      </w:tr>
      <w:tr w:rsidR="0043710F" w14:paraId="45455285" w14:textId="77777777" w:rsidTr="00D20FCA">
        <w:trPr>
          <w:trHeight w:val="283"/>
        </w:trPr>
        <w:tc>
          <w:tcPr>
            <w:tcW w:w="4395" w:type="dxa"/>
            <w:tcBorders>
              <w:top w:val="nil"/>
              <w:left w:val="nil"/>
              <w:bottom w:val="nil"/>
              <w:right w:val="nil"/>
            </w:tcBorders>
          </w:tcPr>
          <w:p w14:paraId="175A4938"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ACI</w:t>
            </w:r>
          </w:p>
        </w:tc>
        <w:tc>
          <w:tcPr>
            <w:tcW w:w="2835" w:type="dxa"/>
            <w:tcBorders>
              <w:top w:val="nil"/>
              <w:left w:val="nil"/>
              <w:bottom w:val="nil"/>
              <w:right w:val="nil"/>
            </w:tcBorders>
          </w:tcPr>
          <w:p w14:paraId="7DB7998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0.851***</w:t>
            </w:r>
          </w:p>
        </w:tc>
        <w:tc>
          <w:tcPr>
            <w:tcW w:w="2977" w:type="dxa"/>
            <w:tcBorders>
              <w:top w:val="nil"/>
              <w:left w:val="nil"/>
              <w:bottom w:val="nil"/>
              <w:right w:val="nil"/>
            </w:tcBorders>
          </w:tcPr>
          <w:p w14:paraId="07897BA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0.751***</w:t>
            </w:r>
          </w:p>
        </w:tc>
        <w:tc>
          <w:tcPr>
            <w:tcW w:w="2410" w:type="dxa"/>
            <w:tcBorders>
              <w:top w:val="nil"/>
              <w:left w:val="nil"/>
              <w:bottom w:val="nil"/>
              <w:right w:val="nil"/>
            </w:tcBorders>
          </w:tcPr>
          <w:p w14:paraId="405984B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0.939***</w:t>
            </w:r>
          </w:p>
        </w:tc>
      </w:tr>
      <w:tr w:rsidR="0043710F" w14:paraId="240995B3" w14:textId="77777777" w:rsidTr="00D20FCA">
        <w:trPr>
          <w:trHeight w:val="273"/>
        </w:trPr>
        <w:tc>
          <w:tcPr>
            <w:tcW w:w="4395" w:type="dxa"/>
            <w:tcBorders>
              <w:top w:val="nil"/>
              <w:left w:val="nil"/>
              <w:bottom w:val="nil"/>
              <w:right w:val="nil"/>
            </w:tcBorders>
          </w:tcPr>
          <w:p w14:paraId="0F7BA3B1"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15437BF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(0.0577)</w:t>
            </w:r>
          </w:p>
        </w:tc>
        <w:tc>
          <w:tcPr>
            <w:tcW w:w="2977" w:type="dxa"/>
            <w:tcBorders>
              <w:top w:val="nil"/>
              <w:left w:val="nil"/>
              <w:bottom w:val="nil"/>
              <w:right w:val="nil"/>
            </w:tcBorders>
          </w:tcPr>
          <w:p w14:paraId="58F6A0B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(0.0677)</w:t>
            </w:r>
          </w:p>
        </w:tc>
        <w:tc>
          <w:tcPr>
            <w:tcW w:w="2410" w:type="dxa"/>
            <w:tcBorders>
              <w:top w:val="nil"/>
              <w:left w:val="nil"/>
              <w:bottom w:val="nil"/>
              <w:right w:val="nil"/>
            </w:tcBorders>
          </w:tcPr>
          <w:p w14:paraId="087FA5D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(0.0642)</w:t>
            </w:r>
          </w:p>
        </w:tc>
      </w:tr>
      <w:tr w:rsidR="0043710F" w14:paraId="30DD5974" w14:textId="77777777" w:rsidTr="00D20FCA">
        <w:trPr>
          <w:trHeight w:val="273"/>
        </w:trPr>
        <w:tc>
          <w:tcPr>
            <w:tcW w:w="4395" w:type="dxa"/>
            <w:tcBorders>
              <w:top w:val="nil"/>
              <w:left w:val="nil"/>
              <w:bottom w:val="nil"/>
              <w:right w:val="nil"/>
            </w:tcBorders>
          </w:tcPr>
          <w:p w14:paraId="1EC0CC2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BSIZE</w:t>
            </w:r>
          </w:p>
        </w:tc>
        <w:tc>
          <w:tcPr>
            <w:tcW w:w="2835" w:type="dxa"/>
            <w:tcBorders>
              <w:top w:val="nil"/>
              <w:left w:val="nil"/>
              <w:bottom w:val="nil"/>
              <w:right w:val="nil"/>
            </w:tcBorders>
          </w:tcPr>
          <w:p w14:paraId="6564724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–0.0225***</w:t>
            </w:r>
          </w:p>
        </w:tc>
        <w:tc>
          <w:tcPr>
            <w:tcW w:w="2977" w:type="dxa"/>
            <w:tcBorders>
              <w:top w:val="nil"/>
              <w:left w:val="nil"/>
              <w:bottom w:val="nil"/>
              <w:right w:val="nil"/>
            </w:tcBorders>
          </w:tcPr>
          <w:p w14:paraId="598192B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–0.0154***</w:t>
            </w:r>
          </w:p>
        </w:tc>
        <w:tc>
          <w:tcPr>
            <w:tcW w:w="2410" w:type="dxa"/>
            <w:tcBorders>
              <w:top w:val="nil"/>
              <w:left w:val="nil"/>
              <w:bottom w:val="nil"/>
              <w:right w:val="nil"/>
            </w:tcBorders>
          </w:tcPr>
          <w:p w14:paraId="5AE57C4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–0.0255***</w:t>
            </w:r>
          </w:p>
        </w:tc>
      </w:tr>
      <w:tr w:rsidR="0043710F" w14:paraId="20C94B24" w14:textId="77777777" w:rsidTr="00D20FCA">
        <w:trPr>
          <w:trHeight w:val="283"/>
        </w:trPr>
        <w:tc>
          <w:tcPr>
            <w:tcW w:w="4395" w:type="dxa"/>
            <w:tcBorders>
              <w:top w:val="nil"/>
              <w:left w:val="nil"/>
              <w:bottom w:val="nil"/>
              <w:right w:val="nil"/>
            </w:tcBorders>
          </w:tcPr>
          <w:p w14:paraId="36BD90AE"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21643F6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(0.00189)</w:t>
            </w:r>
          </w:p>
        </w:tc>
        <w:tc>
          <w:tcPr>
            <w:tcW w:w="2977" w:type="dxa"/>
            <w:tcBorders>
              <w:top w:val="nil"/>
              <w:left w:val="nil"/>
              <w:bottom w:val="nil"/>
              <w:right w:val="nil"/>
            </w:tcBorders>
          </w:tcPr>
          <w:p w14:paraId="1DE0096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(0.00293)</w:t>
            </w:r>
          </w:p>
        </w:tc>
        <w:tc>
          <w:tcPr>
            <w:tcW w:w="2410" w:type="dxa"/>
            <w:tcBorders>
              <w:top w:val="nil"/>
              <w:left w:val="nil"/>
              <w:bottom w:val="nil"/>
              <w:right w:val="nil"/>
            </w:tcBorders>
          </w:tcPr>
          <w:p w14:paraId="36D4E7B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(0.00194)</w:t>
            </w:r>
          </w:p>
        </w:tc>
      </w:tr>
      <w:tr w:rsidR="0043710F" w14:paraId="415CF555" w14:textId="77777777" w:rsidTr="00D20FCA">
        <w:trPr>
          <w:trHeight w:val="273"/>
        </w:trPr>
        <w:tc>
          <w:tcPr>
            <w:tcW w:w="4395" w:type="dxa"/>
            <w:tcBorders>
              <w:top w:val="nil"/>
              <w:left w:val="nil"/>
              <w:bottom w:val="nil"/>
              <w:right w:val="nil"/>
            </w:tcBorders>
          </w:tcPr>
          <w:p w14:paraId="655475BF"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LOGTSEC</w:t>
            </w:r>
          </w:p>
        </w:tc>
        <w:tc>
          <w:tcPr>
            <w:tcW w:w="2835" w:type="dxa"/>
            <w:tcBorders>
              <w:top w:val="nil"/>
              <w:left w:val="nil"/>
              <w:bottom w:val="nil"/>
              <w:right w:val="nil"/>
            </w:tcBorders>
          </w:tcPr>
          <w:p w14:paraId="7436202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–0.0620***</w:t>
            </w:r>
          </w:p>
        </w:tc>
        <w:tc>
          <w:tcPr>
            <w:tcW w:w="2977" w:type="dxa"/>
            <w:tcBorders>
              <w:top w:val="nil"/>
              <w:left w:val="nil"/>
              <w:bottom w:val="nil"/>
              <w:right w:val="nil"/>
            </w:tcBorders>
          </w:tcPr>
          <w:p w14:paraId="5B7BD34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–0.0156</w:t>
            </w:r>
          </w:p>
        </w:tc>
        <w:tc>
          <w:tcPr>
            <w:tcW w:w="2410" w:type="dxa"/>
            <w:tcBorders>
              <w:top w:val="nil"/>
              <w:left w:val="nil"/>
              <w:bottom w:val="nil"/>
              <w:right w:val="nil"/>
            </w:tcBorders>
          </w:tcPr>
          <w:p w14:paraId="3866231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–0.0781***</w:t>
            </w:r>
          </w:p>
        </w:tc>
      </w:tr>
      <w:tr w:rsidR="0043710F" w14:paraId="3AE92879" w14:textId="77777777" w:rsidTr="00D20FCA">
        <w:trPr>
          <w:trHeight w:val="273"/>
        </w:trPr>
        <w:tc>
          <w:tcPr>
            <w:tcW w:w="4395" w:type="dxa"/>
            <w:tcBorders>
              <w:top w:val="nil"/>
              <w:left w:val="nil"/>
              <w:bottom w:val="nil"/>
              <w:right w:val="nil"/>
            </w:tcBorders>
          </w:tcPr>
          <w:p w14:paraId="263C9EC3"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7EA3735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(0.00981)</w:t>
            </w:r>
          </w:p>
        </w:tc>
        <w:tc>
          <w:tcPr>
            <w:tcW w:w="2977" w:type="dxa"/>
            <w:tcBorders>
              <w:top w:val="nil"/>
              <w:left w:val="nil"/>
              <w:bottom w:val="nil"/>
              <w:right w:val="nil"/>
            </w:tcBorders>
          </w:tcPr>
          <w:p w14:paraId="5F8D661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(0.0122)</w:t>
            </w:r>
          </w:p>
        </w:tc>
        <w:tc>
          <w:tcPr>
            <w:tcW w:w="2410" w:type="dxa"/>
            <w:tcBorders>
              <w:top w:val="nil"/>
              <w:left w:val="nil"/>
              <w:bottom w:val="nil"/>
              <w:right w:val="nil"/>
            </w:tcBorders>
          </w:tcPr>
          <w:p w14:paraId="4E91655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(0.00825)</w:t>
            </w:r>
          </w:p>
        </w:tc>
      </w:tr>
      <w:tr w:rsidR="0043710F" w14:paraId="407B7E5D" w14:textId="77777777" w:rsidTr="00D20FCA">
        <w:trPr>
          <w:trHeight w:val="273"/>
        </w:trPr>
        <w:tc>
          <w:tcPr>
            <w:tcW w:w="4395" w:type="dxa"/>
            <w:tcBorders>
              <w:top w:val="nil"/>
              <w:left w:val="nil"/>
              <w:bottom w:val="nil"/>
              <w:right w:val="nil"/>
            </w:tcBorders>
          </w:tcPr>
          <w:p w14:paraId="1DC28572"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LEVERAGE</w:t>
            </w:r>
          </w:p>
        </w:tc>
        <w:tc>
          <w:tcPr>
            <w:tcW w:w="2835" w:type="dxa"/>
            <w:tcBorders>
              <w:top w:val="nil"/>
              <w:left w:val="nil"/>
              <w:bottom w:val="nil"/>
              <w:right w:val="nil"/>
            </w:tcBorders>
          </w:tcPr>
          <w:p w14:paraId="4A8637F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–0.189***</w:t>
            </w:r>
          </w:p>
        </w:tc>
        <w:tc>
          <w:tcPr>
            <w:tcW w:w="2977" w:type="dxa"/>
            <w:tcBorders>
              <w:top w:val="nil"/>
              <w:left w:val="nil"/>
              <w:bottom w:val="nil"/>
              <w:right w:val="nil"/>
            </w:tcBorders>
          </w:tcPr>
          <w:p w14:paraId="1A1CBDA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–0.331***</w:t>
            </w:r>
          </w:p>
        </w:tc>
        <w:tc>
          <w:tcPr>
            <w:tcW w:w="2410" w:type="dxa"/>
            <w:tcBorders>
              <w:top w:val="nil"/>
              <w:left w:val="nil"/>
              <w:bottom w:val="nil"/>
              <w:right w:val="nil"/>
            </w:tcBorders>
          </w:tcPr>
          <w:p w14:paraId="5BA4130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–0.274***</w:t>
            </w:r>
          </w:p>
        </w:tc>
      </w:tr>
      <w:tr w:rsidR="0043710F" w14:paraId="380161BF" w14:textId="77777777" w:rsidTr="00D20FCA">
        <w:trPr>
          <w:trHeight w:val="283"/>
        </w:trPr>
        <w:tc>
          <w:tcPr>
            <w:tcW w:w="4395" w:type="dxa"/>
            <w:tcBorders>
              <w:top w:val="nil"/>
              <w:left w:val="nil"/>
              <w:bottom w:val="nil"/>
              <w:right w:val="nil"/>
            </w:tcBorders>
          </w:tcPr>
          <w:p w14:paraId="5CAB88CE"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3BAC2A9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(0.0270)</w:t>
            </w:r>
          </w:p>
        </w:tc>
        <w:tc>
          <w:tcPr>
            <w:tcW w:w="2977" w:type="dxa"/>
            <w:tcBorders>
              <w:top w:val="nil"/>
              <w:left w:val="nil"/>
              <w:bottom w:val="nil"/>
              <w:right w:val="nil"/>
            </w:tcBorders>
          </w:tcPr>
          <w:p w14:paraId="56E9CD7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(0.0549)</w:t>
            </w:r>
          </w:p>
        </w:tc>
        <w:tc>
          <w:tcPr>
            <w:tcW w:w="2410" w:type="dxa"/>
            <w:tcBorders>
              <w:top w:val="nil"/>
              <w:left w:val="nil"/>
              <w:bottom w:val="nil"/>
              <w:right w:val="nil"/>
            </w:tcBorders>
          </w:tcPr>
          <w:p w14:paraId="627B874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(0.0592)</w:t>
            </w:r>
          </w:p>
        </w:tc>
      </w:tr>
      <w:tr w:rsidR="0043710F" w14:paraId="0FEBA66A" w14:textId="77777777" w:rsidTr="00D20FCA">
        <w:trPr>
          <w:trHeight w:val="273"/>
        </w:trPr>
        <w:tc>
          <w:tcPr>
            <w:tcW w:w="4395" w:type="dxa"/>
            <w:tcBorders>
              <w:top w:val="nil"/>
              <w:left w:val="nil"/>
              <w:bottom w:val="nil"/>
              <w:right w:val="nil"/>
            </w:tcBorders>
          </w:tcPr>
          <w:p w14:paraId="280FA3A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TOBIN’s Q</w:t>
            </w:r>
          </w:p>
        </w:tc>
        <w:tc>
          <w:tcPr>
            <w:tcW w:w="2835" w:type="dxa"/>
            <w:tcBorders>
              <w:top w:val="nil"/>
              <w:left w:val="nil"/>
              <w:bottom w:val="nil"/>
              <w:right w:val="nil"/>
            </w:tcBorders>
          </w:tcPr>
          <w:p w14:paraId="7B05C0D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–0.0706***</w:t>
            </w:r>
          </w:p>
        </w:tc>
        <w:tc>
          <w:tcPr>
            <w:tcW w:w="2977" w:type="dxa"/>
            <w:tcBorders>
              <w:top w:val="nil"/>
              <w:left w:val="nil"/>
              <w:bottom w:val="nil"/>
              <w:right w:val="nil"/>
            </w:tcBorders>
          </w:tcPr>
          <w:p w14:paraId="26C2DD8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w:t>
            </w:r>
          </w:p>
        </w:tc>
        <w:tc>
          <w:tcPr>
            <w:tcW w:w="2410" w:type="dxa"/>
            <w:tcBorders>
              <w:top w:val="nil"/>
              <w:left w:val="nil"/>
              <w:bottom w:val="nil"/>
              <w:right w:val="nil"/>
            </w:tcBorders>
          </w:tcPr>
          <w:p w14:paraId="1CB9688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–0.0631***</w:t>
            </w:r>
          </w:p>
        </w:tc>
      </w:tr>
      <w:tr w:rsidR="0043710F" w14:paraId="3A216940" w14:textId="77777777" w:rsidTr="00D20FCA">
        <w:trPr>
          <w:trHeight w:val="273"/>
        </w:trPr>
        <w:tc>
          <w:tcPr>
            <w:tcW w:w="4395" w:type="dxa"/>
            <w:tcBorders>
              <w:top w:val="nil"/>
              <w:left w:val="nil"/>
              <w:bottom w:val="nil"/>
              <w:right w:val="nil"/>
            </w:tcBorders>
          </w:tcPr>
          <w:p w14:paraId="5E5BD9CB"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04BF1DD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(0.00696)</w:t>
            </w:r>
          </w:p>
        </w:tc>
        <w:tc>
          <w:tcPr>
            <w:tcW w:w="2977" w:type="dxa"/>
            <w:tcBorders>
              <w:top w:val="nil"/>
              <w:left w:val="nil"/>
              <w:bottom w:val="nil"/>
              <w:right w:val="nil"/>
            </w:tcBorders>
          </w:tcPr>
          <w:p w14:paraId="32E7589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(0.00783)</w:t>
            </w:r>
          </w:p>
        </w:tc>
        <w:tc>
          <w:tcPr>
            <w:tcW w:w="2410" w:type="dxa"/>
            <w:tcBorders>
              <w:top w:val="nil"/>
              <w:left w:val="nil"/>
              <w:bottom w:val="nil"/>
              <w:right w:val="nil"/>
            </w:tcBorders>
          </w:tcPr>
          <w:p w14:paraId="703EF3F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(0.00976)</w:t>
            </w:r>
          </w:p>
        </w:tc>
      </w:tr>
      <w:tr w:rsidR="0043710F" w14:paraId="2F0D5D4F" w14:textId="77777777" w:rsidTr="00D20FCA">
        <w:trPr>
          <w:trHeight w:val="273"/>
        </w:trPr>
        <w:tc>
          <w:tcPr>
            <w:tcW w:w="4395" w:type="dxa"/>
            <w:tcBorders>
              <w:top w:val="nil"/>
              <w:left w:val="nil"/>
              <w:bottom w:val="nil"/>
              <w:right w:val="nil"/>
            </w:tcBorders>
          </w:tcPr>
          <w:p w14:paraId="2ECF8A1A"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ROA</w:t>
            </w:r>
          </w:p>
        </w:tc>
        <w:tc>
          <w:tcPr>
            <w:tcW w:w="2835" w:type="dxa"/>
            <w:tcBorders>
              <w:top w:val="nil"/>
              <w:left w:val="nil"/>
              <w:bottom w:val="nil"/>
              <w:right w:val="nil"/>
            </w:tcBorders>
          </w:tcPr>
          <w:p w14:paraId="6AF1D6B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–0.282***</w:t>
            </w:r>
          </w:p>
        </w:tc>
        <w:tc>
          <w:tcPr>
            <w:tcW w:w="2977" w:type="dxa"/>
            <w:tcBorders>
              <w:top w:val="nil"/>
              <w:left w:val="nil"/>
              <w:bottom w:val="nil"/>
              <w:right w:val="nil"/>
            </w:tcBorders>
          </w:tcPr>
          <w:p w14:paraId="5AC7316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0.290**</w:t>
            </w:r>
          </w:p>
        </w:tc>
        <w:tc>
          <w:tcPr>
            <w:tcW w:w="2410" w:type="dxa"/>
            <w:tcBorders>
              <w:top w:val="nil"/>
              <w:left w:val="nil"/>
              <w:bottom w:val="nil"/>
              <w:right w:val="nil"/>
            </w:tcBorders>
          </w:tcPr>
          <w:p w14:paraId="26C001A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–0.362***</w:t>
            </w:r>
          </w:p>
        </w:tc>
      </w:tr>
      <w:tr w:rsidR="0043710F" w14:paraId="7F8A39FE" w14:textId="77777777" w:rsidTr="00D20FCA">
        <w:trPr>
          <w:trHeight w:val="283"/>
        </w:trPr>
        <w:tc>
          <w:tcPr>
            <w:tcW w:w="4395" w:type="dxa"/>
            <w:tcBorders>
              <w:top w:val="nil"/>
              <w:left w:val="nil"/>
              <w:bottom w:val="nil"/>
              <w:right w:val="nil"/>
            </w:tcBorders>
          </w:tcPr>
          <w:p w14:paraId="2EC16529"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4C5297F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(0.0792)</w:t>
            </w:r>
          </w:p>
        </w:tc>
        <w:tc>
          <w:tcPr>
            <w:tcW w:w="2977" w:type="dxa"/>
            <w:tcBorders>
              <w:top w:val="nil"/>
              <w:left w:val="nil"/>
              <w:bottom w:val="nil"/>
              <w:right w:val="nil"/>
            </w:tcBorders>
          </w:tcPr>
          <w:p w14:paraId="179D59F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(0.119)</w:t>
            </w:r>
          </w:p>
        </w:tc>
        <w:tc>
          <w:tcPr>
            <w:tcW w:w="2410" w:type="dxa"/>
            <w:tcBorders>
              <w:top w:val="nil"/>
              <w:left w:val="nil"/>
              <w:bottom w:val="nil"/>
              <w:right w:val="nil"/>
            </w:tcBorders>
          </w:tcPr>
          <w:p w14:paraId="0A91342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(0.0448)</w:t>
            </w:r>
          </w:p>
        </w:tc>
      </w:tr>
      <w:tr w:rsidR="0043710F" w14:paraId="5884660B" w14:textId="77777777" w:rsidTr="00D20FCA">
        <w:trPr>
          <w:trHeight w:val="273"/>
        </w:trPr>
        <w:tc>
          <w:tcPr>
            <w:tcW w:w="4395" w:type="dxa"/>
            <w:tcBorders>
              <w:top w:val="nil"/>
              <w:left w:val="nil"/>
              <w:bottom w:val="nil"/>
              <w:right w:val="nil"/>
            </w:tcBorders>
          </w:tcPr>
          <w:p w14:paraId="74DFBB3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contributions scaled by sales</w:t>
            </w:r>
          </w:p>
        </w:tc>
        <w:tc>
          <w:tcPr>
            <w:tcW w:w="2835" w:type="dxa"/>
            <w:tcBorders>
              <w:top w:val="nil"/>
              <w:left w:val="nil"/>
              <w:bottom w:val="nil"/>
              <w:right w:val="nil"/>
            </w:tcBorders>
          </w:tcPr>
          <w:p w14:paraId="461DDCDC" w14:textId="77777777" w:rsidR="0043710F" w:rsidRDefault="0043710F" w:rsidP="00D20FCA">
            <w:pPr>
              <w:widowControl w:val="0"/>
              <w:tabs>
                <w:tab w:val="center" w:pos="1492"/>
                <w:tab w:val="right" w:pos="298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–0.00988**</w:t>
            </w:r>
            <w:r>
              <w:rPr>
                <w:rFonts w:ascii="Times New Roman" w:eastAsia="Times New Roman" w:hAnsi="Times New Roman" w:cs="Times New Roman"/>
                <w:sz w:val="20"/>
                <w:szCs w:val="20"/>
              </w:rPr>
              <w:tab/>
            </w:r>
          </w:p>
        </w:tc>
        <w:tc>
          <w:tcPr>
            <w:tcW w:w="2977" w:type="dxa"/>
            <w:tcBorders>
              <w:top w:val="nil"/>
              <w:left w:val="nil"/>
              <w:bottom w:val="nil"/>
              <w:right w:val="nil"/>
            </w:tcBorders>
          </w:tcPr>
          <w:p w14:paraId="02AEC07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–0.00852**</w:t>
            </w:r>
          </w:p>
        </w:tc>
        <w:tc>
          <w:tcPr>
            <w:tcW w:w="2410" w:type="dxa"/>
            <w:tcBorders>
              <w:top w:val="nil"/>
              <w:left w:val="nil"/>
              <w:bottom w:val="nil"/>
              <w:right w:val="nil"/>
            </w:tcBorders>
          </w:tcPr>
          <w:p w14:paraId="051A2ED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–0.0435***</w:t>
            </w:r>
          </w:p>
        </w:tc>
      </w:tr>
      <w:tr w:rsidR="0043710F" w14:paraId="4A5DA9CA" w14:textId="77777777" w:rsidTr="00D20FCA">
        <w:trPr>
          <w:trHeight w:val="273"/>
        </w:trPr>
        <w:tc>
          <w:tcPr>
            <w:tcW w:w="4395" w:type="dxa"/>
            <w:tcBorders>
              <w:top w:val="nil"/>
              <w:left w:val="nil"/>
              <w:bottom w:val="nil"/>
              <w:right w:val="nil"/>
            </w:tcBorders>
          </w:tcPr>
          <w:p w14:paraId="6A4BA6B3"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7347157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(0.00423)</w:t>
            </w:r>
          </w:p>
        </w:tc>
        <w:tc>
          <w:tcPr>
            <w:tcW w:w="2977" w:type="dxa"/>
            <w:tcBorders>
              <w:top w:val="nil"/>
              <w:left w:val="nil"/>
              <w:bottom w:val="nil"/>
              <w:right w:val="nil"/>
            </w:tcBorders>
          </w:tcPr>
          <w:p w14:paraId="090F5A6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(0.00411)</w:t>
            </w:r>
          </w:p>
        </w:tc>
        <w:tc>
          <w:tcPr>
            <w:tcW w:w="2410" w:type="dxa"/>
            <w:tcBorders>
              <w:top w:val="nil"/>
              <w:left w:val="nil"/>
              <w:bottom w:val="nil"/>
              <w:right w:val="nil"/>
            </w:tcBorders>
          </w:tcPr>
          <w:p w14:paraId="2D0C427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(0.00595)</w:t>
            </w:r>
          </w:p>
        </w:tc>
      </w:tr>
      <w:tr w:rsidR="0043710F" w14:paraId="2E6F52CE" w14:textId="77777777" w:rsidTr="00D20FCA">
        <w:trPr>
          <w:trHeight w:val="283"/>
        </w:trPr>
        <w:tc>
          <w:tcPr>
            <w:tcW w:w="4395" w:type="dxa"/>
            <w:tcBorders>
              <w:top w:val="nil"/>
              <w:left w:val="nil"/>
              <w:bottom w:val="nil"/>
              <w:right w:val="nil"/>
            </w:tcBorders>
          </w:tcPr>
          <w:p w14:paraId="064781D4"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NBM</w:t>
            </w:r>
          </w:p>
        </w:tc>
        <w:tc>
          <w:tcPr>
            <w:tcW w:w="2835" w:type="dxa"/>
            <w:tcBorders>
              <w:top w:val="nil"/>
              <w:left w:val="nil"/>
              <w:bottom w:val="nil"/>
              <w:right w:val="nil"/>
            </w:tcBorders>
          </w:tcPr>
          <w:p w14:paraId="004C548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–0.0303***</w:t>
            </w:r>
          </w:p>
        </w:tc>
        <w:tc>
          <w:tcPr>
            <w:tcW w:w="2977" w:type="dxa"/>
            <w:tcBorders>
              <w:top w:val="nil"/>
              <w:left w:val="nil"/>
              <w:bottom w:val="nil"/>
              <w:right w:val="nil"/>
            </w:tcBorders>
          </w:tcPr>
          <w:p w14:paraId="0B53362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–0.0227***</w:t>
            </w:r>
          </w:p>
        </w:tc>
        <w:tc>
          <w:tcPr>
            <w:tcW w:w="2410" w:type="dxa"/>
            <w:tcBorders>
              <w:top w:val="nil"/>
              <w:left w:val="nil"/>
              <w:bottom w:val="nil"/>
              <w:right w:val="nil"/>
            </w:tcBorders>
          </w:tcPr>
          <w:p w14:paraId="1250523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–0.0356***</w:t>
            </w:r>
          </w:p>
        </w:tc>
      </w:tr>
      <w:tr w:rsidR="0043710F" w14:paraId="7FE1E2D5" w14:textId="77777777" w:rsidTr="00D20FCA">
        <w:trPr>
          <w:trHeight w:val="273"/>
        </w:trPr>
        <w:tc>
          <w:tcPr>
            <w:tcW w:w="4395" w:type="dxa"/>
            <w:tcBorders>
              <w:top w:val="nil"/>
              <w:left w:val="nil"/>
              <w:bottom w:val="nil"/>
              <w:right w:val="nil"/>
            </w:tcBorders>
          </w:tcPr>
          <w:p w14:paraId="7FC867F6"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464936A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(0.00232)</w:t>
            </w:r>
          </w:p>
        </w:tc>
        <w:tc>
          <w:tcPr>
            <w:tcW w:w="2977" w:type="dxa"/>
            <w:tcBorders>
              <w:top w:val="nil"/>
              <w:left w:val="nil"/>
              <w:bottom w:val="nil"/>
              <w:right w:val="nil"/>
            </w:tcBorders>
          </w:tcPr>
          <w:p w14:paraId="01C169B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(0.00226)</w:t>
            </w:r>
          </w:p>
        </w:tc>
        <w:tc>
          <w:tcPr>
            <w:tcW w:w="2410" w:type="dxa"/>
            <w:tcBorders>
              <w:top w:val="nil"/>
              <w:left w:val="nil"/>
              <w:bottom w:val="nil"/>
              <w:right w:val="nil"/>
            </w:tcBorders>
          </w:tcPr>
          <w:p w14:paraId="7401B0A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(0.00353)</w:t>
            </w:r>
          </w:p>
        </w:tc>
      </w:tr>
      <w:tr w:rsidR="0043710F" w14:paraId="70EC089C" w14:textId="77777777" w:rsidTr="00D20FCA">
        <w:trPr>
          <w:trHeight w:val="273"/>
        </w:trPr>
        <w:tc>
          <w:tcPr>
            <w:tcW w:w="4395" w:type="dxa"/>
            <w:tcBorders>
              <w:top w:val="nil"/>
              <w:left w:val="nil"/>
              <w:bottom w:val="nil"/>
              <w:right w:val="nil"/>
            </w:tcBorders>
          </w:tcPr>
          <w:p w14:paraId="17C80E20"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NEDs</w:t>
            </w:r>
          </w:p>
        </w:tc>
        <w:tc>
          <w:tcPr>
            <w:tcW w:w="2835" w:type="dxa"/>
            <w:tcBorders>
              <w:top w:val="nil"/>
              <w:left w:val="nil"/>
              <w:bottom w:val="nil"/>
              <w:right w:val="nil"/>
            </w:tcBorders>
          </w:tcPr>
          <w:p w14:paraId="70D2A82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–0.455***</w:t>
            </w:r>
          </w:p>
        </w:tc>
        <w:tc>
          <w:tcPr>
            <w:tcW w:w="2977" w:type="dxa"/>
            <w:tcBorders>
              <w:top w:val="nil"/>
              <w:left w:val="nil"/>
              <w:bottom w:val="nil"/>
              <w:right w:val="nil"/>
            </w:tcBorders>
          </w:tcPr>
          <w:p w14:paraId="5C88F74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–0.500***</w:t>
            </w:r>
          </w:p>
        </w:tc>
        <w:tc>
          <w:tcPr>
            <w:tcW w:w="2410" w:type="dxa"/>
            <w:tcBorders>
              <w:top w:val="nil"/>
              <w:left w:val="nil"/>
              <w:bottom w:val="nil"/>
              <w:right w:val="nil"/>
            </w:tcBorders>
          </w:tcPr>
          <w:p w14:paraId="0D82E08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–0.313</w:t>
            </w:r>
          </w:p>
        </w:tc>
      </w:tr>
      <w:tr w:rsidR="0043710F" w14:paraId="3BCACAA1" w14:textId="77777777" w:rsidTr="00D20FCA">
        <w:trPr>
          <w:trHeight w:val="273"/>
        </w:trPr>
        <w:tc>
          <w:tcPr>
            <w:tcW w:w="4395" w:type="dxa"/>
            <w:tcBorders>
              <w:top w:val="nil"/>
              <w:left w:val="nil"/>
              <w:bottom w:val="nil"/>
              <w:right w:val="nil"/>
            </w:tcBorders>
          </w:tcPr>
          <w:p w14:paraId="2A132EA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3CF1786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(0.131)</w:t>
            </w:r>
          </w:p>
        </w:tc>
        <w:tc>
          <w:tcPr>
            <w:tcW w:w="2977" w:type="dxa"/>
            <w:tcBorders>
              <w:top w:val="nil"/>
              <w:left w:val="nil"/>
              <w:bottom w:val="nil"/>
              <w:right w:val="nil"/>
            </w:tcBorders>
          </w:tcPr>
          <w:p w14:paraId="16A43EE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2410" w:type="dxa"/>
            <w:tcBorders>
              <w:top w:val="nil"/>
              <w:left w:val="nil"/>
              <w:bottom w:val="nil"/>
              <w:right w:val="nil"/>
            </w:tcBorders>
          </w:tcPr>
          <w:p w14:paraId="360D6AE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(0.202)</w:t>
            </w:r>
          </w:p>
        </w:tc>
      </w:tr>
      <w:tr w:rsidR="0043710F" w14:paraId="6849419A" w14:textId="77777777" w:rsidTr="00D20FCA">
        <w:trPr>
          <w:trHeight w:val="283"/>
        </w:trPr>
        <w:tc>
          <w:tcPr>
            <w:tcW w:w="4395" w:type="dxa"/>
            <w:tcBorders>
              <w:top w:val="nil"/>
              <w:left w:val="nil"/>
              <w:bottom w:val="nil"/>
              <w:right w:val="nil"/>
            </w:tcBorders>
          </w:tcPr>
          <w:p w14:paraId="6DCC4A7E"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GD</w:t>
            </w:r>
          </w:p>
        </w:tc>
        <w:tc>
          <w:tcPr>
            <w:tcW w:w="2835" w:type="dxa"/>
            <w:tcBorders>
              <w:top w:val="nil"/>
              <w:left w:val="nil"/>
              <w:bottom w:val="nil"/>
              <w:right w:val="nil"/>
            </w:tcBorders>
          </w:tcPr>
          <w:p w14:paraId="5152B2F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–1.278***</w:t>
            </w:r>
          </w:p>
        </w:tc>
        <w:tc>
          <w:tcPr>
            <w:tcW w:w="2977" w:type="dxa"/>
            <w:tcBorders>
              <w:top w:val="nil"/>
              <w:left w:val="nil"/>
              <w:bottom w:val="nil"/>
              <w:right w:val="nil"/>
            </w:tcBorders>
          </w:tcPr>
          <w:p w14:paraId="6CA89CD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–0.886***</w:t>
            </w:r>
          </w:p>
        </w:tc>
        <w:tc>
          <w:tcPr>
            <w:tcW w:w="2410" w:type="dxa"/>
            <w:tcBorders>
              <w:top w:val="nil"/>
              <w:left w:val="nil"/>
              <w:bottom w:val="nil"/>
              <w:right w:val="nil"/>
            </w:tcBorders>
          </w:tcPr>
          <w:p w14:paraId="1B9618F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–1.061***</w:t>
            </w:r>
          </w:p>
        </w:tc>
      </w:tr>
      <w:tr w:rsidR="0043710F" w14:paraId="46C9B65B" w14:textId="77777777" w:rsidTr="00D20FCA">
        <w:trPr>
          <w:trHeight w:val="273"/>
        </w:trPr>
        <w:tc>
          <w:tcPr>
            <w:tcW w:w="4395" w:type="dxa"/>
            <w:tcBorders>
              <w:top w:val="nil"/>
              <w:left w:val="nil"/>
              <w:bottom w:val="nil"/>
              <w:right w:val="nil"/>
            </w:tcBorders>
          </w:tcPr>
          <w:p w14:paraId="5D66AAC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46B27B7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(0.125)</w:t>
            </w:r>
          </w:p>
        </w:tc>
        <w:tc>
          <w:tcPr>
            <w:tcW w:w="2977" w:type="dxa"/>
            <w:tcBorders>
              <w:top w:val="nil"/>
              <w:left w:val="nil"/>
              <w:bottom w:val="nil"/>
              <w:right w:val="nil"/>
            </w:tcBorders>
          </w:tcPr>
          <w:p w14:paraId="4837890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(0.0697)</w:t>
            </w:r>
          </w:p>
        </w:tc>
        <w:tc>
          <w:tcPr>
            <w:tcW w:w="2410" w:type="dxa"/>
            <w:tcBorders>
              <w:top w:val="nil"/>
              <w:left w:val="nil"/>
              <w:bottom w:val="nil"/>
              <w:right w:val="nil"/>
            </w:tcBorders>
          </w:tcPr>
          <w:p w14:paraId="158FC01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r>
      <w:tr w:rsidR="0043710F" w14:paraId="49987FF8" w14:textId="77777777" w:rsidTr="00D20FCA">
        <w:trPr>
          <w:trHeight w:val="273"/>
        </w:trPr>
        <w:tc>
          <w:tcPr>
            <w:tcW w:w="4395" w:type="dxa"/>
            <w:tcBorders>
              <w:top w:val="nil"/>
              <w:left w:val="nil"/>
              <w:bottom w:val="nil"/>
              <w:right w:val="nil"/>
            </w:tcBorders>
          </w:tcPr>
          <w:p w14:paraId="4365A623" w14:textId="77777777" w:rsidR="0043710F" w:rsidRDefault="0043710F" w:rsidP="00D20FCA">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RandD</w:t>
            </w:r>
            <w:proofErr w:type="spellEnd"/>
          </w:p>
        </w:tc>
        <w:tc>
          <w:tcPr>
            <w:tcW w:w="2835" w:type="dxa"/>
            <w:tcBorders>
              <w:top w:val="nil"/>
              <w:left w:val="nil"/>
              <w:bottom w:val="nil"/>
              <w:right w:val="nil"/>
            </w:tcBorders>
          </w:tcPr>
          <w:p w14:paraId="2DA367D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0.105***</w:t>
            </w:r>
          </w:p>
        </w:tc>
        <w:tc>
          <w:tcPr>
            <w:tcW w:w="2977" w:type="dxa"/>
            <w:tcBorders>
              <w:top w:val="nil"/>
              <w:left w:val="nil"/>
              <w:bottom w:val="nil"/>
              <w:right w:val="nil"/>
            </w:tcBorders>
          </w:tcPr>
          <w:p w14:paraId="70D3050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0.105***</w:t>
            </w:r>
          </w:p>
        </w:tc>
        <w:tc>
          <w:tcPr>
            <w:tcW w:w="2410" w:type="dxa"/>
            <w:tcBorders>
              <w:top w:val="nil"/>
              <w:left w:val="nil"/>
              <w:bottom w:val="nil"/>
              <w:right w:val="nil"/>
            </w:tcBorders>
          </w:tcPr>
          <w:p w14:paraId="6A75F08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0.103***</w:t>
            </w:r>
          </w:p>
        </w:tc>
      </w:tr>
      <w:tr w:rsidR="0043710F" w14:paraId="76F245FE" w14:textId="77777777" w:rsidTr="00D20FCA">
        <w:trPr>
          <w:trHeight w:val="273"/>
        </w:trPr>
        <w:tc>
          <w:tcPr>
            <w:tcW w:w="4395" w:type="dxa"/>
            <w:tcBorders>
              <w:top w:val="nil"/>
              <w:left w:val="nil"/>
              <w:bottom w:val="nil"/>
              <w:right w:val="nil"/>
            </w:tcBorders>
          </w:tcPr>
          <w:p w14:paraId="7A7237A3"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0ACD73A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(0.0117)</w:t>
            </w:r>
          </w:p>
        </w:tc>
        <w:tc>
          <w:tcPr>
            <w:tcW w:w="2977" w:type="dxa"/>
            <w:tcBorders>
              <w:top w:val="nil"/>
              <w:left w:val="nil"/>
              <w:bottom w:val="nil"/>
              <w:right w:val="nil"/>
            </w:tcBorders>
          </w:tcPr>
          <w:p w14:paraId="06DACF3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(0.0129)</w:t>
            </w:r>
          </w:p>
        </w:tc>
        <w:tc>
          <w:tcPr>
            <w:tcW w:w="2410" w:type="dxa"/>
            <w:tcBorders>
              <w:top w:val="nil"/>
              <w:left w:val="nil"/>
              <w:bottom w:val="nil"/>
              <w:right w:val="nil"/>
            </w:tcBorders>
          </w:tcPr>
          <w:p w14:paraId="134C735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(0.0151)</w:t>
            </w:r>
          </w:p>
        </w:tc>
      </w:tr>
      <w:tr w:rsidR="0043710F" w14:paraId="639DAAB8" w14:textId="77777777" w:rsidTr="00D20FCA">
        <w:trPr>
          <w:trHeight w:val="283"/>
        </w:trPr>
        <w:tc>
          <w:tcPr>
            <w:tcW w:w="4395" w:type="dxa"/>
            <w:tcBorders>
              <w:top w:val="nil"/>
              <w:left w:val="nil"/>
              <w:bottom w:val="nil"/>
              <w:right w:val="nil"/>
            </w:tcBorders>
          </w:tcPr>
          <w:p w14:paraId="47741C9B"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SIZE</w:t>
            </w:r>
          </w:p>
        </w:tc>
        <w:tc>
          <w:tcPr>
            <w:tcW w:w="2835" w:type="dxa"/>
            <w:tcBorders>
              <w:top w:val="nil"/>
              <w:left w:val="nil"/>
              <w:bottom w:val="nil"/>
              <w:right w:val="nil"/>
            </w:tcBorders>
          </w:tcPr>
          <w:p w14:paraId="4C7A3F8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0.0651*</w:t>
            </w:r>
          </w:p>
        </w:tc>
        <w:tc>
          <w:tcPr>
            <w:tcW w:w="2977" w:type="dxa"/>
            <w:tcBorders>
              <w:top w:val="nil"/>
              <w:left w:val="nil"/>
              <w:bottom w:val="nil"/>
              <w:right w:val="nil"/>
            </w:tcBorders>
          </w:tcPr>
          <w:p w14:paraId="08E4C48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–0.128***</w:t>
            </w:r>
          </w:p>
        </w:tc>
        <w:tc>
          <w:tcPr>
            <w:tcW w:w="2410" w:type="dxa"/>
            <w:tcBorders>
              <w:top w:val="nil"/>
              <w:left w:val="nil"/>
              <w:bottom w:val="nil"/>
              <w:right w:val="nil"/>
            </w:tcBorders>
          </w:tcPr>
          <w:p w14:paraId="4B53A99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0.0430</w:t>
            </w:r>
          </w:p>
        </w:tc>
      </w:tr>
      <w:tr w:rsidR="0043710F" w14:paraId="515EDDCF" w14:textId="77777777" w:rsidTr="00D20FCA">
        <w:trPr>
          <w:trHeight w:val="273"/>
        </w:trPr>
        <w:tc>
          <w:tcPr>
            <w:tcW w:w="4395" w:type="dxa"/>
            <w:tcBorders>
              <w:top w:val="nil"/>
              <w:left w:val="nil"/>
              <w:bottom w:val="nil"/>
              <w:right w:val="nil"/>
            </w:tcBorders>
          </w:tcPr>
          <w:p w14:paraId="32AB3CC5"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6E4728E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(0.0351)</w:t>
            </w:r>
          </w:p>
        </w:tc>
        <w:tc>
          <w:tcPr>
            <w:tcW w:w="2977" w:type="dxa"/>
            <w:tcBorders>
              <w:top w:val="nil"/>
              <w:left w:val="nil"/>
              <w:bottom w:val="nil"/>
              <w:right w:val="nil"/>
            </w:tcBorders>
          </w:tcPr>
          <w:p w14:paraId="3AFA2AB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(0.0468)</w:t>
            </w:r>
          </w:p>
        </w:tc>
        <w:tc>
          <w:tcPr>
            <w:tcW w:w="2410" w:type="dxa"/>
            <w:tcBorders>
              <w:top w:val="nil"/>
              <w:left w:val="nil"/>
              <w:bottom w:val="nil"/>
              <w:right w:val="nil"/>
            </w:tcBorders>
          </w:tcPr>
          <w:p w14:paraId="2A45C33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(0.0624)</w:t>
            </w:r>
          </w:p>
        </w:tc>
      </w:tr>
      <w:tr w:rsidR="0043710F" w14:paraId="5BAFF1A8" w14:textId="77777777" w:rsidTr="00D20FCA">
        <w:trPr>
          <w:trHeight w:val="273"/>
        </w:trPr>
        <w:tc>
          <w:tcPr>
            <w:tcW w:w="4395" w:type="dxa"/>
            <w:tcBorders>
              <w:top w:val="nil"/>
              <w:left w:val="nil"/>
              <w:bottom w:val="nil"/>
              <w:right w:val="nil"/>
            </w:tcBorders>
          </w:tcPr>
          <w:p w14:paraId="3F703D51"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INVESTOR PROTECTION</w:t>
            </w:r>
          </w:p>
        </w:tc>
        <w:tc>
          <w:tcPr>
            <w:tcW w:w="2835" w:type="dxa"/>
            <w:tcBorders>
              <w:top w:val="nil"/>
              <w:left w:val="nil"/>
              <w:bottom w:val="nil"/>
              <w:right w:val="nil"/>
            </w:tcBorders>
          </w:tcPr>
          <w:p w14:paraId="4FED349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w:t>
            </w:r>
          </w:p>
        </w:tc>
        <w:tc>
          <w:tcPr>
            <w:tcW w:w="2977" w:type="dxa"/>
            <w:tcBorders>
              <w:top w:val="nil"/>
              <w:left w:val="nil"/>
              <w:bottom w:val="nil"/>
              <w:right w:val="nil"/>
            </w:tcBorders>
          </w:tcPr>
          <w:p w14:paraId="5A06D7A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–0.229***</w:t>
            </w:r>
          </w:p>
        </w:tc>
        <w:tc>
          <w:tcPr>
            <w:tcW w:w="2410" w:type="dxa"/>
            <w:tcBorders>
              <w:top w:val="nil"/>
              <w:left w:val="nil"/>
              <w:bottom w:val="nil"/>
              <w:right w:val="nil"/>
            </w:tcBorders>
          </w:tcPr>
          <w:p w14:paraId="538CCD6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–0.0616</w:t>
            </w:r>
          </w:p>
        </w:tc>
      </w:tr>
      <w:tr w:rsidR="0043710F" w14:paraId="016CA894" w14:textId="77777777" w:rsidTr="00D20FCA">
        <w:trPr>
          <w:trHeight w:val="283"/>
        </w:trPr>
        <w:tc>
          <w:tcPr>
            <w:tcW w:w="4395" w:type="dxa"/>
            <w:tcBorders>
              <w:top w:val="nil"/>
              <w:left w:val="nil"/>
              <w:bottom w:val="nil"/>
              <w:right w:val="nil"/>
            </w:tcBorders>
          </w:tcPr>
          <w:p w14:paraId="07D697B2"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4E863D1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(0.0321)</w:t>
            </w:r>
          </w:p>
        </w:tc>
        <w:tc>
          <w:tcPr>
            <w:tcW w:w="2977" w:type="dxa"/>
            <w:tcBorders>
              <w:top w:val="nil"/>
              <w:left w:val="nil"/>
              <w:bottom w:val="nil"/>
              <w:right w:val="nil"/>
            </w:tcBorders>
          </w:tcPr>
          <w:p w14:paraId="0EE2626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(0.0393)</w:t>
            </w:r>
          </w:p>
        </w:tc>
        <w:tc>
          <w:tcPr>
            <w:tcW w:w="2410" w:type="dxa"/>
            <w:tcBorders>
              <w:top w:val="nil"/>
              <w:left w:val="nil"/>
              <w:bottom w:val="nil"/>
              <w:right w:val="nil"/>
            </w:tcBorders>
          </w:tcPr>
          <w:p w14:paraId="1DE5514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(0.0402)</w:t>
            </w:r>
          </w:p>
        </w:tc>
      </w:tr>
      <w:tr w:rsidR="0043710F" w14:paraId="5F64F614" w14:textId="77777777" w:rsidTr="00D20FCA">
        <w:trPr>
          <w:trHeight w:val="273"/>
        </w:trPr>
        <w:tc>
          <w:tcPr>
            <w:tcW w:w="4395" w:type="dxa"/>
            <w:tcBorders>
              <w:top w:val="nil"/>
              <w:left w:val="nil"/>
              <w:bottom w:val="nil"/>
              <w:right w:val="nil"/>
            </w:tcBorders>
          </w:tcPr>
          <w:p w14:paraId="408BF2AF"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RISKMANGCOMP*REGQUALITY</w:t>
            </w:r>
          </w:p>
        </w:tc>
        <w:tc>
          <w:tcPr>
            <w:tcW w:w="2835" w:type="dxa"/>
            <w:tcBorders>
              <w:top w:val="nil"/>
              <w:left w:val="nil"/>
              <w:bottom w:val="nil"/>
              <w:right w:val="nil"/>
            </w:tcBorders>
          </w:tcPr>
          <w:p w14:paraId="53E9F0E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2977" w:type="dxa"/>
            <w:tcBorders>
              <w:top w:val="nil"/>
              <w:left w:val="nil"/>
              <w:bottom w:val="nil"/>
              <w:right w:val="nil"/>
            </w:tcBorders>
          </w:tcPr>
          <w:p w14:paraId="50CB9E3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–2.984***</w:t>
            </w:r>
          </w:p>
        </w:tc>
        <w:tc>
          <w:tcPr>
            <w:tcW w:w="2410" w:type="dxa"/>
            <w:tcBorders>
              <w:top w:val="nil"/>
              <w:left w:val="nil"/>
              <w:bottom w:val="nil"/>
              <w:right w:val="nil"/>
            </w:tcBorders>
          </w:tcPr>
          <w:p w14:paraId="2E827F9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09A30517" w14:textId="77777777" w:rsidTr="00D20FCA">
        <w:trPr>
          <w:trHeight w:val="273"/>
        </w:trPr>
        <w:tc>
          <w:tcPr>
            <w:tcW w:w="4395" w:type="dxa"/>
            <w:tcBorders>
              <w:top w:val="nil"/>
              <w:left w:val="nil"/>
              <w:bottom w:val="nil"/>
              <w:right w:val="nil"/>
            </w:tcBorders>
          </w:tcPr>
          <w:p w14:paraId="3F4148A3"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468C7A3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2977" w:type="dxa"/>
            <w:tcBorders>
              <w:top w:val="nil"/>
              <w:left w:val="nil"/>
              <w:bottom w:val="nil"/>
              <w:right w:val="nil"/>
            </w:tcBorders>
          </w:tcPr>
          <w:p w14:paraId="16398A7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(0.128)</w:t>
            </w:r>
          </w:p>
        </w:tc>
        <w:tc>
          <w:tcPr>
            <w:tcW w:w="2410" w:type="dxa"/>
            <w:tcBorders>
              <w:top w:val="nil"/>
              <w:left w:val="nil"/>
              <w:bottom w:val="nil"/>
              <w:right w:val="nil"/>
            </w:tcBorders>
          </w:tcPr>
          <w:p w14:paraId="3882B69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4605EBD9" w14:textId="77777777" w:rsidTr="00D20FCA">
        <w:trPr>
          <w:trHeight w:val="273"/>
        </w:trPr>
        <w:tc>
          <w:tcPr>
            <w:tcW w:w="4395" w:type="dxa"/>
            <w:tcBorders>
              <w:top w:val="nil"/>
              <w:left w:val="nil"/>
              <w:bottom w:val="nil"/>
              <w:right w:val="nil"/>
            </w:tcBorders>
          </w:tcPr>
          <w:p w14:paraId="4E06F51B"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contribution*election2</w:t>
            </w:r>
          </w:p>
        </w:tc>
        <w:tc>
          <w:tcPr>
            <w:tcW w:w="2835" w:type="dxa"/>
            <w:tcBorders>
              <w:top w:val="nil"/>
              <w:left w:val="nil"/>
              <w:bottom w:val="nil"/>
              <w:right w:val="nil"/>
            </w:tcBorders>
          </w:tcPr>
          <w:p w14:paraId="7BF5FE0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2977" w:type="dxa"/>
            <w:tcBorders>
              <w:top w:val="nil"/>
              <w:left w:val="nil"/>
              <w:bottom w:val="nil"/>
              <w:right w:val="nil"/>
            </w:tcBorders>
          </w:tcPr>
          <w:p w14:paraId="271F17A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2410" w:type="dxa"/>
            <w:tcBorders>
              <w:top w:val="nil"/>
              <w:left w:val="nil"/>
              <w:bottom w:val="nil"/>
              <w:right w:val="nil"/>
            </w:tcBorders>
          </w:tcPr>
          <w:p w14:paraId="6EDA413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0.0637***</w:t>
            </w:r>
          </w:p>
        </w:tc>
      </w:tr>
      <w:tr w:rsidR="0043710F" w14:paraId="3932F693" w14:textId="77777777" w:rsidTr="00D20FCA">
        <w:trPr>
          <w:trHeight w:val="283"/>
        </w:trPr>
        <w:tc>
          <w:tcPr>
            <w:tcW w:w="4395" w:type="dxa"/>
            <w:tcBorders>
              <w:top w:val="nil"/>
              <w:left w:val="nil"/>
              <w:bottom w:val="nil"/>
              <w:right w:val="nil"/>
            </w:tcBorders>
          </w:tcPr>
          <w:p w14:paraId="6C35B54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63784FA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2977" w:type="dxa"/>
            <w:tcBorders>
              <w:top w:val="nil"/>
              <w:left w:val="nil"/>
              <w:bottom w:val="nil"/>
              <w:right w:val="nil"/>
            </w:tcBorders>
          </w:tcPr>
          <w:p w14:paraId="1994215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2410" w:type="dxa"/>
            <w:tcBorders>
              <w:top w:val="nil"/>
              <w:left w:val="nil"/>
              <w:bottom w:val="nil"/>
              <w:right w:val="nil"/>
            </w:tcBorders>
          </w:tcPr>
          <w:p w14:paraId="62CEF8F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(0.00184)</w:t>
            </w:r>
          </w:p>
        </w:tc>
      </w:tr>
      <w:tr w:rsidR="0043710F" w14:paraId="749A604C" w14:textId="77777777" w:rsidTr="00D20FCA">
        <w:trPr>
          <w:trHeight w:val="273"/>
        </w:trPr>
        <w:tc>
          <w:tcPr>
            <w:tcW w:w="4395" w:type="dxa"/>
            <w:tcBorders>
              <w:top w:val="nil"/>
              <w:left w:val="nil"/>
              <w:bottom w:val="nil"/>
              <w:right w:val="nil"/>
            </w:tcBorders>
          </w:tcPr>
          <w:p w14:paraId="732A381F"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2835" w:type="dxa"/>
            <w:tcBorders>
              <w:top w:val="nil"/>
              <w:left w:val="nil"/>
              <w:bottom w:val="nil"/>
              <w:right w:val="nil"/>
            </w:tcBorders>
          </w:tcPr>
          <w:p w14:paraId="35B7EB7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1.125***</w:t>
            </w:r>
          </w:p>
        </w:tc>
        <w:tc>
          <w:tcPr>
            <w:tcW w:w="2977" w:type="dxa"/>
            <w:tcBorders>
              <w:top w:val="nil"/>
              <w:left w:val="nil"/>
              <w:bottom w:val="nil"/>
              <w:right w:val="nil"/>
            </w:tcBorders>
          </w:tcPr>
          <w:p w14:paraId="6BD1AF0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2.735***</w:t>
            </w:r>
          </w:p>
        </w:tc>
        <w:tc>
          <w:tcPr>
            <w:tcW w:w="2410" w:type="dxa"/>
            <w:tcBorders>
              <w:top w:val="nil"/>
              <w:left w:val="nil"/>
              <w:bottom w:val="nil"/>
              <w:right w:val="nil"/>
            </w:tcBorders>
          </w:tcPr>
          <w:p w14:paraId="6634046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0.885**</w:t>
            </w:r>
          </w:p>
        </w:tc>
      </w:tr>
      <w:tr w:rsidR="0043710F" w14:paraId="0759F7EE" w14:textId="77777777" w:rsidTr="00D20FCA">
        <w:trPr>
          <w:trHeight w:val="273"/>
        </w:trPr>
        <w:tc>
          <w:tcPr>
            <w:tcW w:w="4395" w:type="dxa"/>
            <w:tcBorders>
              <w:top w:val="nil"/>
              <w:left w:val="nil"/>
              <w:bottom w:val="nil"/>
              <w:right w:val="nil"/>
            </w:tcBorders>
          </w:tcPr>
          <w:p w14:paraId="616D453C"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3805F1E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(0.360)</w:t>
            </w:r>
          </w:p>
        </w:tc>
        <w:tc>
          <w:tcPr>
            <w:tcW w:w="2977" w:type="dxa"/>
            <w:tcBorders>
              <w:top w:val="nil"/>
              <w:left w:val="nil"/>
              <w:bottom w:val="nil"/>
              <w:right w:val="nil"/>
            </w:tcBorders>
          </w:tcPr>
          <w:p w14:paraId="571EF6D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(0.518)</w:t>
            </w:r>
          </w:p>
        </w:tc>
        <w:tc>
          <w:tcPr>
            <w:tcW w:w="2410" w:type="dxa"/>
            <w:tcBorders>
              <w:top w:val="nil"/>
              <w:left w:val="nil"/>
              <w:bottom w:val="nil"/>
              <w:right w:val="nil"/>
            </w:tcBorders>
          </w:tcPr>
          <w:p w14:paraId="59F0D64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(0.443)</w:t>
            </w:r>
          </w:p>
        </w:tc>
      </w:tr>
      <w:tr w:rsidR="0043710F" w14:paraId="10B5E9DF" w14:textId="77777777" w:rsidTr="00D20FCA">
        <w:trPr>
          <w:trHeight w:val="273"/>
        </w:trPr>
        <w:tc>
          <w:tcPr>
            <w:tcW w:w="4395" w:type="dxa"/>
            <w:tcBorders>
              <w:top w:val="nil"/>
              <w:left w:val="nil"/>
              <w:bottom w:val="nil"/>
              <w:right w:val="nil"/>
            </w:tcBorders>
          </w:tcPr>
          <w:p w14:paraId="21892288"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tcPr>
          <w:p w14:paraId="24FE704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2977" w:type="dxa"/>
            <w:tcBorders>
              <w:top w:val="nil"/>
              <w:left w:val="nil"/>
              <w:bottom w:val="nil"/>
              <w:right w:val="nil"/>
            </w:tcBorders>
          </w:tcPr>
          <w:p w14:paraId="5027435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2410" w:type="dxa"/>
            <w:tcBorders>
              <w:top w:val="nil"/>
              <w:left w:val="nil"/>
              <w:bottom w:val="nil"/>
              <w:right w:val="nil"/>
            </w:tcBorders>
          </w:tcPr>
          <w:p w14:paraId="0D4E523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19143EB8" w14:textId="77777777" w:rsidTr="00D20FCA">
        <w:trPr>
          <w:trHeight w:val="283"/>
        </w:trPr>
        <w:tc>
          <w:tcPr>
            <w:tcW w:w="4395" w:type="dxa"/>
            <w:tcBorders>
              <w:top w:val="nil"/>
              <w:left w:val="nil"/>
              <w:bottom w:val="nil"/>
              <w:right w:val="nil"/>
            </w:tcBorders>
          </w:tcPr>
          <w:p w14:paraId="2DD9BF38"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Observations</w:t>
            </w:r>
          </w:p>
        </w:tc>
        <w:tc>
          <w:tcPr>
            <w:tcW w:w="2835" w:type="dxa"/>
            <w:tcBorders>
              <w:top w:val="nil"/>
              <w:left w:val="nil"/>
              <w:bottom w:val="nil"/>
              <w:right w:val="nil"/>
            </w:tcBorders>
          </w:tcPr>
          <w:p w14:paraId="15898B7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349</w:t>
            </w:r>
          </w:p>
        </w:tc>
        <w:tc>
          <w:tcPr>
            <w:tcW w:w="2977" w:type="dxa"/>
            <w:tcBorders>
              <w:top w:val="nil"/>
              <w:left w:val="nil"/>
              <w:bottom w:val="nil"/>
              <w:right w:val="nil"/>
            </w:tcBorders>
          </w:tcPr>
          <w:p w14:paraId="58B7BF4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349</w:t>
            </w:r>
          </w:p>
        </w:tc>
        <w:tc>
          <w:tcPr>
            <w:tcW w:w="2410" w:type="dxa"/>
            <w:tcBorders>
              <w:top w:val="nil"/>
              <w:left w:val="nil"/>
              <w:bottom w:val="nil"/>
              <w:right w:val="nil"/>
            </w:tcBorders>
          </w:tcPr>
          <w:p w14:paraId="1C30D97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349</w:t>
            </w:r>
          </w:p>
        </w:tc>
      </w:tr>
      <w:tr w:rsidR="0043710F" w14:paraId="3AB3799D" w14:textId="77777777" w:rsidTr="00D20FCA">
        <w:trPr>
          <w:trHeight w:val="273"/>
        </w:trPr>
        <w:tc>
          <w:tcPr>
            <w:tcW w:w="4395" w:type="dxa"/>
            <w:tcBorders>
              <w:top w:val="nil"/>
              <w:left w:val="nil"/>
              <w:bottom w:val="single" w:sz="6" w:space="0" w:color="000000"/>
              <w:right w:val="nil"/>
            </w:tcBorders>
          </w:tcPr>
          <w:p w14:paraId="38B6D610"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firms</w:t>
            </w:r>
          </w:p>
        </w:tc>
        <w:tc>
          <w:tcPr>
            <w:tcW w:w="2835" w:type="dxa"/>
            <w:tcBorders>
              <w:top w:val="nil"/>
              <w:left w:val="nil"/>
              <w:bottom w:val="single" w:sz="6" w:space="0" w:color="000000"/>
              <w:right w:val="nil"/>
            </w:tcBorders>
          </w:tcPr>
          <w:p w14:paraId="593EE6A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2977" w:type="dxa"/>
            <w:tcBorders>
              <w:top w:val="nil"/>
              <w:left w:val="nil"/>
              <w:bottom w:val="single" w:sz="6" w:space="0" w:color="000000"/>
              <w:right w:val="nil"/>
            </w:tcBorders>
          </w:tcPr>
          <w:p w14:paraId="5D23490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2410" w:type="dxa"/>
            <w:tcBorders>
              <w:top w:val="nil"/>
              <w:left w:val="nil"/>
              <w:bottom w:val="single" w:sz="6" w:space="0" w:color="000000"/>
              <w:right w:val="nil"/>
            </w:tcBorders>
          </w:tcPr>
          <w:p w14:paraId="2DB6039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r>
    </w:tbl>
    <w:p w14:paraId="124D4EC2" w14:textId="77777777" w:rsidR="0043710F" w:rsidRDefault="0043710F" w:rsidP="0043710F">
      <w:pPr>
        <w:widowControl w:val="0"/>
        <w:spacing w:after="0" w:line="240" w:lineRule="auto"/>
        <w:rPr>
          <w:rFonts w:ascii="Times New Roman" w:eastAsia="Times New Roman" w:hAnsi="Times New Roman" w:cs="Times New Roman"/>
          <w:b/>
          <w:sz w:val="18"/>
          <w:szCs w:val="18"/>
        </w:rPr>
      </w:pPr>
    </w:p>
    <w:p w14:paraId="3AD33055" w14:textId="77777777" w:rsidR="0043710F" w:rsidRDefault="0043710F" w:rsidP="0043710F">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Note: </w:t>
      </w:r>
      <w:r>
        <w:rPr>
          <w:rFonts w:ascii="Times New Roman" w:eastAsia="Times New Roman" w:hAnsi="Times New Roman" w:cs="Times New Roman"/>
          <w:sz w:val="18"/>
          <w:szCs w:val="18"/>
        </w:rPr>
        <w:t>Variable definitions are presented in Appendix 1. The dependent variable in models 16–18 is Volatility of earnings. “L. Volatility of earnings” represents the first lag of the dependent variable and “L2. Volatility of earnings” represents a second lag of the dependent variable (Volatility of earnings). The key explanatory variable is political contribution. The political contribution data is scaled by sales in models 16–18. Model 16 includes country–level variable for investor protection (INVESTOR PROTECTION), model 17 includes interaction term for risk management committee in the presence of regulation quality (RISKMANGCOMP*REGQUALITY) and model 18 included the interaction between political contribution and election year (Political contribution*election2</w:t>
      </w:r>
      <w:proofErr w:type="gramStart"/>
      <w:r>
        <w:rPr>
          <w:rFonts w:ascii="Times New Roman" w:eastAsia="Times New Roman" w:hAnsi="Times New Roman" w:cs="Times New Roman"/>
          <w:sz w:val="18"/>
          <w:szCs w:val="18"/>
        </w:rPr>
        <w:t>)  Standard</w:t>
      </w:r>
      <w:proofErr w:type="gramEnd"/>
      <w:r>
        <w:rPr>
          <w:rFonts w:ascii="Times New Roman" w:eastAsia="Times New Roman" w:hAnsi="Times New Roman" w:cs="Times New Roman"/>
          <w:sz w:val="18"/>
          <w:szCs w:val="18"/>
        </w:rPr>
        <w:t xml:space="preserve"> errors in parentheses, *** p&lt;0.01, ** p&lt;0.05, * p&lt;0.1</w:t>
      </w:r>
    </w:p>
    <w:p w14:paraId="52F20E23" w14:textId="77777777" w:rsidR="0043710F" w:rsidRDefault="0043710F" w:rsidP="0043710F">
      <w:pPr>
        <w:ind w:right="1058"/>
        <w:jc w:val="both"/>
        <w:rPr>
          <w:rFonts w:ascii="Times New Roman" w:eastAsia="Times New Roman" w:hAnsi="Times New Roman" w:cs="Times New Roman"/>
        </w:rPr>
        <w:sectPr w:rsidR="0043710F">
          <w:pgSz w:w="16838" w:h="11906" w:orient="landscape"/>
          <w:pgMar w:top="1440" w:right="1440" w:bottom="1440" w:left="1440" w:header="708" w:footer="708" w:gutter="0"/>
          <w:cols w:space="720"/>
        </w:sectPr>
      </w:pPr>
      <w:r>
        <w:rPr>
          <w:rFonts w:ascii="Times New Roman" w:eastAsia="Times New Roman" w:hAnsi="Times New Roman" w:cs="Times New Roman"/>
        </w:rPr>
        <w:t>.</w:t>
      </w:r>
    </w:p>
    <w:p w14:paraId="2B1525B7" w14:textId="77777777" w:rsidR="0043710F" w:rsidRDefault="0043710F" w:rsidP="0043710F">
      <w:pPr>
        <w:ind w:right="-9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8 Robustness Check – Political Contribution Scaled by Sales</w:t>
      </w:r>
    </w:p>
    <w:tbl>
      <w:tblPr>
        <w:tblW w:w="8931" w:type="dxa"/>
        <w:jc w:val="center"/>
        <w:tblLayout w:type="fixed"/>
        <w:tblLook w:val="0000" w:firstRow="0" w:lastRow="0" w:firstColumn="0" w:lastColumn="0" w:noHBand="0" w:noVBand="0"/>
      </w:tblPr>
      <w:tblGrid>
        <w:gridCol w:w="3402"/>
        <w:gridCol w:w="1701"/>
        <w:gridCol w:w="1985"/>
        <w:gridCol w:w="1843"/>
      </w:tblGrid>
      <w:tr w:rsidR="0043710F" w14:paraId="218F3F40" w14:textId="77777777" w:rsidTr="00D20FCA">
        <w:trPr>
          <w:trHeight w:val="255"/>
          <w:jc w:val="center"/>
        </w:trPr>
        <w:tc>
          <w:tcPr>
            <w:tcW w:w="3402" w:type="dxa"/>
            <w:tcBorders>
              <w:top w:val="single" w:sz="6" w:space="0" w:color="000000"/>
              <w:left w:val="nil"/>
              <w:bottom w:val="nil"/>
              <w:right w:val="nil"/>
            </w:tcBorders>
          </w:tcPr>
          <w:p w14:paraId="65549E84"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single" w:sz="6" w:space="0" w:color="000000"/>
              <w:left w:val="nil"/>
              <w:bottom w:val="nil"/>
              <w:right w:val="nil"/>
            </w:tcBorders>
          </w:tcPr>
          <w:p w14:paraId="7A52214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985" w:type="dxa"/>
            <w:tcBorders>
              <w:top w:val="single" w:sz="6" w:space="0" w:color="000000"/>
              <w:left w:val="nil"/>
              <w:bottom w:val="nil"/>
              <w:right w:val="nil"/>
            </w:tcBorders>
          </w:tcPr>
          <w:p w14:paraId="3BD31C7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843" w:type="dxa"/>
            <w:tcBorders>
              <w:top w:val="single" w:sz="6" w:space="0" w:color="000000"/>
              <w:left w:val="nil"/>
              <w:bottom w:val="nil"/>
              <w:right w:val="nil"/>
            </w:tcBorders>
          </w:tcPr>
          <w:p w14:paraId="2CF72D3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43710F" w14:paraId="2E52A6AA" w14:textId="77777777" w:rsidTr="00D20FCA">
        <w:trPr>
          <w:trHeight w:val="255"/>
          <w:jc w:val="center"/>
        </w:trPr>
        <w:tc>
          <w:tcPr>
            <w:tcW w:w="3402" w:type="dxa"/>
            <w:tcBorders>
              <w:top w:val="nil"/>
              <w:left w:val="nil"/>
              <w:bottom w:val="single" w:sz="6" w:space="0" w:color="000000"/>
              <w:right w:val="nil"/>
            </w:tcBorders>
          </w:tcPr>
          <w:p w14:paraId="0F7A35AC"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VARIABLES</w:t>
            </w:r>
          </w:p>
        </w:tc>
        <w:tc>
          <w:tcPr>
            <w:tcW w:w="1701" w:type="dxa"/>
            <w:tcBorders>
              <w:top w:val="nil"/>
              <w:left w:val="nil"/>
              <w:bottom w:val="single" w:sz="6" w:space="0" w:color="000000"/>
              <w:right w:val="nil"/>
            </w:tcBorders>
          </w:tcPr>
          <w:p w14:paraId="5E69BC8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 Risk</w:t>
            </w:r>
          </w:p>
        </w:tc>
        <w:tc>
          <w:tcPr>
            <w:tcW w:w="1985" w:type="dxa"/>
            <w:tcBorders>
              <w:top w:val="nil"/>
              <w:left w:val="nil"/>
              <w:bottom w:val="single" w:sz="6" w:space="0" w:color="000000"/>
              <w:right w:val="nil"/>
            </w:tcBorders>
          </w:tcPr>
          <w:p w14:paraId="19729E5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Systematic Risk</w:t>
            </w:r>
          </w:p>
        </w:tc>
        <w:tc>
          <w:tcPr>
            <w:tcW w:w="1843" w:type="dxa"/>
            <w:tcBorders>
              <w:top w:val="nil"/>
              <w:left w:val="nil"/>
              <w:bottom w:val="single" w:sz="6" w:space="0" w:color="000000"/>
              <w:right w:val="nil"/>
            </w:tcBorders>
          </w:tcPr>
          <w:p w14:paraId="5D30A5B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Idiosyncratic Risk</w:t>
            </w:r>
          </w:p>
        </w:tc>
      </w:tr>
      <w:tr w:rsidR="0043710F" w14:paraId="4D6DC2E4" w14:textId="77777777" w:rsidTr="00D20FCA">
        <w:trPr>
          <w:trHeight w:val="255"/>
          <w:jc w:val="center"/>
        </w:trPr>
        <w:tc>
          <w:tcPr>
            <w:tcW w:w="3402" w:type="dxa"/>
            <w:tcBorders>
              <w:top w:val="nil"/>
              <w:left w:val="nil"/>
              <w:bottom w:val="nil"/>
              <w:right w:val="nil"/>
            </w:tcBorders>
          </w:tcPr>
          <w:p w14:paraId="33D09649"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64222FC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985" w:type="dxa"/>
            <w:tcBorders>
              <w:top w:val="nil"/>
              <w:left w:val="nil"/>
              <w:bottom w:val="nil"/>
              <w:right w:val="nil"/>
            </w:tcBorders>
          </w:tcPr>
          <w:p w14:paraId="0E8FED8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tcPr>
          <w:p w14:paraId="42979CF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699D7899" w14:textId="77777777" w:rsidTr="00D20FCA">
        <w:trPr>
          <w:trHeight w:val="255"/>
          <w:jc w:val="center"/>
        </w:trPr>
        <w:tc>
          <w:tcPr>
            <w:tcW w:w="3402" w:type="dxa"/>
            <w:tcBorders>
              <w:top w:val="nil"/>
              <w:left w:val="nil"/>
              <w:bottom w:val="nil"/>
              <w:right w:val="nil"/>
            </w:tcBorders>
          </w:tcPr>
          <w:p w14:paraId="06DA74C8"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L1</w:t>
            </w:r>
          </w:p>
        </w:tc>
        <w:tc>
          <w:tcPr>
            <w:tcW w:w="1701" w:type="dxa"/>
            <w:tcBorders>
              <w:top w:val="nil"/>
              <w:left w:val="nil"/>
              <w:bottom w:val="nil"/>
              <w:right w:val="nil"/>
            </w:tcBorders>
          </w:tcPr>
          <w:p w14:paraId="05BEC8D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0.475***</w:t>
            </w:r>
          </w:p>
        </w:tc>
        <w:tc>
          <w:tcPr>
            <w:tcW w:w="1985" w:type="dxa"/>
            <w:tcBorders>
              <w:top w:val="nil"/>
              <w:left w:val="nil"/>
              <w:bottom w:val="nil"/>
              <w:right w:val="nil"/>
            </w:tcBorders>
          </w:tcPr>
          <w:p w14:paraId="032CA69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0.314***</w:t>
            </w:r>
          </w:p>
        </w:tc>
        <w:tc>
          <w:tcPr>
            <w:tcW w:w="1843" w:type="dxa"/>
            <w:tcBorders>
              <w:top w:val="nil"/>
              <w:left w:val="nil"/>
              <w:bottom w:val="nil"/>
              <w:right w:val="nil"/>
            </w:tcBorders>
          </w:tcPr>
          <w:p w14:paraId="62FEF22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0.450***</w:t>
            </w:r>
          </w:p>
        </w:tc>
      </w:tr>
      <w:tr w:rsidR="0043710F" w14:paraId="3C2C6D92" w14:textId="77777777" w:rsidTr="00D20FCA">
        <w:trPr>
          <w:trHeight w:val="255"/>
          <w:jc w:val="center"/>
        </w:trPr>
        <w:tc>
          <w:tcPr>
            <w:tcW w:w="3402" w:type="dxa"/>
            <w:tcBorders>
              <w:top w:val="nil"/>
              <w:left w:val="nil"/>
              <w:bottom w:val="nil"/>
              <w:right w:val="nil"/>
            </w:tcBorders>
          </w:tcPr>
          <w:p w14:paraId="592864AA"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7DAABAD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(0.00311)</w:t>
            </w:r>
          </w:p>
        </w:tc>
        <w:tc>
          <w:tcPr>
            <w:tcW w:w="1985" w:type="dxa"/>
            <w:tcBorders>
              <w:top w:val="nil"/>
              <w:left w:val="nil"/>
              <w:bottom w:val="nil"/>
              <w:right w:val="nil"/>
            </w:tcBorders>
          </w:tcPr>
          <w:p w14:paraId="19CF290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(0.000434)</w:t>
            </w:r>
          </w:p>
        </w:tc>
        <w:tc>
          <w:tcPr>
            <w:tcW w:w="1843" w:type="dxa"/>
            <w:tcBorders>
              <w:top w:val="nil"/>
              <w:left w:val="nil"/>
              <w:bottom w:val="nil"/>
              <w:right w:val="nil"/>
            </w:tcBorders>
          </w:tcPr>
          <w:p w14:paraId="3B6566F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(0.00675)</w:t>
            </w:r>
          </w:p>
        </w:tc>
      </w:tr>
      <w:tr w:rsidR="0043710F" w14:paraId="2F5295B7" w14:textId="77777777" w:rsidTr="00D20FCA">
        <w:trPr>
          <w:trHeight w:val="255"/>
          <w:jc w:val="center"/>
        </w:trPr>
        <w:tc>
          <w:tcPr>
            <w:tcW w:w="3402" w:type="dxa"/>
            <w:tcBorders>
              <w:top w:val="nil"/>
              <w:left w:val="nil"/>
              <w:bottom w:val="nil"/>
              <w:right w:val="nil"/>
            </w:tcBorders>
          </w:tcPr>
          <w:p w14:paraId="0F74515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L2</w:t>
            </w:r>
          </w:p>
        </w:tc>
        <w:tc>
          <w:tcPr>
            <w:tcW w:w="1701" w:type="dxa"/>
            <w:tcBorders>
              <w:top w:val="nil"/>
              <w:left w:val="nil"/>
              <w:bottom w:val="nil"/>
              <w:right w:val="nil"/>
            </w:tcBorders>
          </w:tcPr>
          <w:p w14:paraId="7C60F4C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0.374***</w:t>
            </w:r>
          </w:p>
        </w:tc>
        <w:tc>
          <w:tcPr>
            <w:tcW w:w="1985" w:type="dxa"/>
            <w:tcBorders>
              <w:top w:val="nil"/>
              <w:left w:val="nil"/>
              <w:bottom w:val="nil"/>
              <w:right w:val="nil"/>
            </w:tcBorders>
          </w:tcPr>
          <w:p w14:paraId="2E9C754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0.197***</w:t>
            </w:r>
          </w:p>
        </w:tc>
        <w:tc>
          <w:tcPr>
            <w:tcW w:w="1843" w:type="dxa"/>
            <w:tcBorders>
              <w:top w:val="nil"/>
              <w:left w:val="nil"/>
              <w:bottom w:val="nil"/>
              <w:right w:val="nil"/>
            </w:tcBorders>
          </w:tcPr>
          <w:p w14:paraId="434B002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0.377***</w:t>
            </w:r>
          </w:p>
        </w:tc>
      </w:tr>
      <w:tr w:rsidR="0043710F" w14:paraId="20077988" w14:textId="77777777" w:rsidTr="00D20FCA">
        <w:trPr>
          <w:trHeight w:val="255"/>
          <w:jc w:val="center"/>
        </w:trPr>
        <w:tc>
          <w:tcPr>
            <w:tcW w:w="3402" w:type="dxa"/>
            <w:tcBorders>
              <w:top w:val="nil"/>
              <w:left w:val="nil"/>
              <w:bottom w:val="nil"/>
              <w:right w:val="nil"/>
            </w:tcBorders>
          </w:tcPr>
          <w:p w14:paraId="0E465F61"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3CC5D42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(0.00573)</w:t>
            </w:r>
          </w:p>
        </w:tc>
        <w:tc>
          <w:tcPr>
            <w:tcW w:w="1985" w:type="dxa"/>
            <w:tcBorders>
              <w:top w:val="nil"/>
              <w:left w:val="nil"/>
              <w:bottom w:val="nil"/>
              <w:right w:val="nil"/>
            </w:tcBorders>
          </w:tcPr>
          <w:p w14:paraId="0C695DD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(0.000284)</w:t>
            </w:r>
          </w:p>
        </w:tc>
        <w:tc>
          <w:tcPr>
            <w:tcW w:w="1843" w:type="dxa"/>
            <w:tcBorders>
              <w:top w:val="nil"/>
              <w:left w:val="nil"/>
              <w:bottom w:val="nil"/>
              <w:right w:val="nil"/>
            </w:tcBorders>
          </w:tcPr>
          <w:p w14:paraId="41421AB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(0.0126)</w:t>
            </w:r>
          </w:p>
        </w:tc>
      </w:tr>
      <w:tr w:rsidR="0043710F" w14:paraId="4ADACD65" w14:textId="77777777" w:rsidTr="00D20FCA">
        <w:trPr>
          <w:trHeight w:val="255"/>
          <w:jc w:val="center"/>
        </w:trPr>
        <w:tc>
          <w:tcPr>
            <w:tcW w:w="3402" w:type="dxa"/>
            <w:tcBorders>
              <w:top w:val="nil"/>
              <w:left w:val="nil"/>
              <w:bottom w:val="nil"/>
              <w:right w:val="nil"/>
            </w:tcBorders>
          </w:tcPr>
          <w:p w14:paraId="59CE1FD6" w14:textId="77777777" w:rsidR="0043710F" w:rsidRDefault="0043710F" w:rsidP="00D20FCA">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RiskManagCom</w:t>
            </w:r>
            <w:proofErr w:type="spellEnd"/>
          </w:p>
        </w:tc>
        <w:tc>
          <w:tcPr>
            <w:tcW w:w="1701" w:type="dxa"/>
            <w:tcBorders>
              <w:top w:val="nil"/>
              <w:left w:val="nil"/>
              <w:bottom w:val="nil"/>
              <w:right w:val="nil"/>
            </w:tcBorders>
          </w:tcPr>
          <w:p w14:paraId="53A82EE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0.0907***</w:t>
            </w:r>
          </w:p>
        </w:tc>
        <w:tc>
          <w:tcPr>
            <w:tcW w:w="1985" w:type="dxa"/>
            <w:tcBorders>
              <w:top w:val="nil"/>
              <w:left w:val="nil"/>
              <w:bottom w:val="nil"/>
              <w:right w:val="nil"/>
            </w:tcBorders>
          </w:tcPr>
          <w:p w14:paraId="761B5B4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0.571***</w:t>
            </w:r>
          </w:p>
        </w:tc>
        <w:tc>
          <w:tcPr>
            <w:tcW w:w="1843" w:type="dxa"/>
            <w:tcBorders>
              <w:top w:val="nil"/>
              <w:left w:val="nil"/>
              <w:bottom w:val="nil"/>
              <w:right w:val="nil"/>
            </w:tcBorders>
          </w:tcPr>
          <w:p w14:paraId="1289C86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0.0515***</w:t>
            </w:r>
          </w:p>
        </w:tc>
      </w:tr>
      <w:tr w:rsidR="0043710F" w14:paraId="58C4A23A" w14:textId="77777777" w:rsidTr="00D20FCA">
        <w:trPr>
          <w:trHeight w:val="255"/>
          <w:jc w:val="center"/>
        </w:trPr>
        <w:tc>
          <w:tcPr>
            <w:tcW w:w="3402" w:type="dxa"/>
            <w:tcBorders>
              <w:top w:val="nil"/>
              <w:left w:val="nil"/>
              <w:bottom w:val="nil"/>
              <w:right w:val="nil"/>
            </w:tcBorders>
          </w:tcPr>
          <w:p w14:paraId="470686B0"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6069F67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(0.00520)</w:t>
            </w:r>
          </w:p>
        </w:tc>
        <w:tc>
          <w:tcPr>
            <w:tcW w:w="1985" w:type="dxa"/>
            <w:tcBorders>
              <w:top w:val="nil"/>
              <w:left w:val="nil"/>
              <w:bottom w:val="nil"/>
              <w:right w:val="nil"/>
            </w:tcBorders>
          </w:tcPr>
          <w:p w14:paraId="5C20F59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(0.0588)</w:t>
            </w:r>
          </w:p>
        </w:tc>
        <w:tc>
          <w:tcPr>
            <w:tcW w:w="1843" w:type="dxa"/>
            <w:tcBorders>
              <w:top w:val="nil"/>
              <w:left w:val="nil"/>
              <w:bottom w:val="nil"/>
              <w:right w:val="nil"/>
            </w:tcBorders>
          </w:tcPr>
          <w:p w14:paraId="777B85B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(0.00847)</w:t>
            </w:r>
          </w:p>
        </w:tc>
      </w:tr>
      <w:tr w:rsidR="0043710F" w14:paraId="408460F4" w14:textId="77777777" w:rsidTr="00D20FCA">
        <w:trPr>
          <w:trHeight w:val="255"/>
          <w:jc w:val="center"/>
        </w:trPr>
        <w:tc>
          <w:tcPr>
            <w:tcW w:w="3402" w:type="dxa"/>
            <w:tcBorders>
              <w:top w:val="nil"/>
              <w:left w:val="nil"/>
              <w:bottom w:val="nil"/>
              <w:right w:val="nil"/>
            </w:tcBorders>
          </w:tcPr>
          <w:p w14:paraId="0A907D7D"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BSIZE</w:t>
            </w:r>
          </w:p>
        </w:tc>
        <w:tc>
          <w:tcPr>
            <w:tcW w:w="1701" w:type="dxa"/>
            <w:tcBorders>
              <w:top w:val="nil"/>
              <w:left w:val="nil"/>
              <w:bottom w:val="nil"/>
              <w:right w:val="nil"/>
            </w:tcBorders>
          </w:tcPr>
          <w:p w14:paraId="642AE5E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0.000860*</w:t>
            </w:r>
          </w:p>
        </w:tc>
        <w:tc>
          <w:tcPr>
            <w:tcW w:w="1985" w:type="dxa"/>
            <w:tcBorders>
              <w:top w:val="nil"/>
              <w:left w:val="nil"/>
              <w:bottom w:val="nil"/>
              <w:right w:val="nil"/>
            </w:tcBorders>
          </w:tcPr>
          <w:p w14:paraId="5CC278F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4.797***</w:t>
            </w:r>
          </w:p>
        </w:tc>
        <w:tc>
          <w:tcPr>
            <w:tcW w:w="1843" w:type="dxa"/>
            <w:tcBorders>
              <w:top w:val="nil"/>
              <w:left w:val="nil"/>
              <w:bottom w:val="nil"/>
              <w:right w:val="nil"/>
            </w:tcBorders>
          </w:tcPr>
          <w:p w14:paraId="2BA6FEA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0.000969</w:t>
            </w:r>
          </w:p>
        </w:tc>
      </w:tr>
      <w:tr w:rsidR="0043710F" w14:paraId="69EAEE61" w14:textId="77777777" w:rsidTr="00D20FCA">
        <w:trPr>
          <w:trHeight w:val="255"/>
          <w:jc w:val="center"/>
        </w:trPr>
        <w:tc>
          <w:tcPr>
            <w:tcW w:w="3402" w:type="dxa"/>
            <w:tcBorders>
              <w:top w:val="nil"/>
              <w:left w:val="nil"/>
              <w:bottom w:val="nil"/>
              <w:right w:val="nil"/>
            </w:tcBorders>
          </w:tcPr>
          <w:p w14:paraId="3188360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518D65A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(0.000468)</w:t>
            </w:r>
          </w:p>
        </w:tc>
        <w:tc>
          <w:tcPr>
            <w:tcW w:w="1985" w:type="dxa"/>
            <w:tcBorders>
              <w:top w:val="nil"/>
              <w:left w:val="nil"/>
              <w:bottom w:val="nil"/>
              <w:right w:val="nil"/>
            </w:tcBorders>
          </w:tcPr>
          <w:p w14:paraId="3881EA4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(0.182)</w:t>
            </w:r>
          </w:p>
        </w:tc>
        <w:tc>
          <w:tcPr>
            <w:tcW w:w="1843" w:type="dxa"/>
            <w:tcBorders>
              <w:top w:val="nil"/>
              <w:left w:val="nil"/>
              <w:bottom w:val="nil"/>
              <w:right w:val="nil"/>
            </w:tcBorders>
          </w:tcPr>
          <w:p w14:paraId="6B0640A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(0.000610)</w:t>
            </w:r>
          </w:p>
        </w:tc>
      </w:tr>
      <w:tr w:rsidR="0043710F" w14:paraId="68D62F77" w14:textId="77777777" w:rsidTr="00D20FCA">
        <w:trPr>
          <w:trHeight w:val="255"/>
          <w:jc w:val="center"/>
        </w:trPr>
        <w:tc>
          <w:tcPr>
            <w:tcW w:w="3402" w:type="dxa"/>
            <w:tcBorders>
              <w:top w:val="nil"/>
              <w:left w:val="nil"/>
              <w:bottom w:val="nil"/>
              <w:right w:val="nil"/>
            </w:tcBorders>
          </w:tcPr>
          <w:p w14:paraId="74C7E390"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LEVERAGE</w:t>
            </w:r>
          </w:p>
        </w:tc>
        <w:tc>
          <w:tcPr>
            <w:tcW w:w="1701" w:type="dxa"/>
            <w:tcBorders>
              <w:top w:val="nil"/>
              <w:left w:val="nil"/>
              <w:bottom w:val="nil"/>
              <w:right w:val="nil"/>
            </w:tcBorders>
          </w:tcPr>
          <w:p w14:paraId="337213D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0.00292</w:t>
            </w:r>
          </w:p>
        </w:tc>
        <w:tc>
          <w:tcPr>
            <w:tcW w:w="1985" w:type="dxa"/>
            <w:tcBorders>
              <w:top w:val="nil"/>
              <w:left w:val="nil"/>
              <w:bottom w:val="nil"/>
              <w:right w:val="nil"/>
            </w:tcBorders>
          </w:tcPr>
          <w:p w14:paraId="3A6FAA6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2.557***</w:t>
            </w:r>
          </w:p>
        </w:tc>
        <w:tc>
          <w:tcPr>
            <w:tcW w:w="1843" w:type="dxa"/>
            <w:tcBorders>
              <w:top w:val="nil"/>
              <w:left w:val="nil"/>
              <w:bottom w:val="nil"/>
              <w:right w:val="nil"/>
            </w:tcBorders>
          </w:tcPr>
          <w:p w14:paraId="68E9B51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–0.0289***</w:t>
            </w:r>
          </w:p>
        </w:tc>
      </w:tr>
      <w:tr w:rsidR="0043710F" w14:paraId="140CC9E3" w14:textId="77777777" w:rsidTr="00D20FCA">
        <w:trPr>
          <w:trHeight w:val="255"/>
          <w:jc w:val="center"/>
        </w:trPr>
        <w:tc>
          <w:tcPr>
            <w:tcW w:w="3402" w:type="dxa"/>
            <w:tcBorders>
              <w:top w:val="nil"/>
              <w:left w:val="nil"/>
              <w:bottom w:val="nil"/>
              <w:right w:val="nil"/>
            </w:tcBorders>
          </w:tcPr>
          <w:p w14:paraId="7BE7D3D3"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07B63F9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(0.0136)</w:t>
            </w:r>
          </w:p>
        </w:tc>
        <w:tc>
          <w:tcPr>
            <w:tcW w:w="1985" w:type="dxa"/>
            <w:tcBorders>
              <w:top w:val="nil"/>
              <w:left w:val="nil"/>
              <w:bottom w:val="nil"/>
              <w:right w:val="nil"/>
            </w:tcBorders>
          </w:tcPr>
          <w:p w14:paraId="75B13F2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(0.365)</w:t>
            </w:r>
          </w:p>
        </w:tc>
        <w:tc>
          <w:tcPr>
            <w:tcW w:w="1843" w:type="dxa"/>
            <w:tcBorders>
              <w:top w:val="nil"/>
              <w:left w:val="nil"/>
              <w:bottom w:val="nil"/>
              <w:right w:val="nil"/>
            </w:tcBorders>
          </w:tcPr>
          <w:p w14:paraId="2BD135E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(0.0102)</w:t>
            </w:r>
          </w:p>
        </w:tc>
      </w:tr>
      <w:tr w:rsidR="0043710F" w14:paraId="3E2146E0" w14:textId="77777777" w:rsidTr="00D20FCA">
        <w:trPr>
          <w:trHeight w:val="255"/>
          <w:jc w:val="center"/>
        </w:trPr>
        <w:tc>
          <w:tcPr>
            <w:tcW w:w="3402" w:type="dxa"/>
            <w:tcBorders>
              <w:top w:val="nil"/>
              <w:left w:val="nil"/>
              <w:bottom w:val="nil"/>
              <w:right w:val="nil"/>
            </w:tcBorders>
          </w:tcPr>
          <w:p w14:paraId="49A9D870"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Contribution (scaled by sales)</w:t>
            </w:r>
          </w:p>
        </w:tc>
        <w:tc>
          <w:tcPr>
            <w:tcW w:w="1701" w:type="dxa"/>
            <w:tcBorders>
              <w:top w:val="nil"/>
              <w:left w:val="nil"/>
              <w:bottom w:val="nil"/>
              <w:right w:val="nil"/>
            </w:tcBorders>
          </w:tcPr>
          <w:p w14:paraId="13E12BC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–0.00431***</w:t>
            </w:r>
          </w:p>
        </w:tc>
        <w:tc>
          <w:tcPr>
            <w:tcW w:w="1985" w:type="dxa"/>
            <w:tcBorders>
              <w:top w:val="nil"/>
              <w:left w:val="nil"/>
              <w:bottom w:val="nil"/>
              <w:right w:val="nil"/>
            </w:tcBorders>
          </w:tcPr>
          <w:p w14:paraId="4058A0F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–0.626***</w:t>
            </w:r>
          </w:p>
        </w:tc>
        <w:tc>
          <w:tcPr>
            <w:tcW w:w="1843" w:type="dxa"/>
            <w:tcBorders>
              <w:top w:val="nil"/>
              <w:left w:val="nil"/>
              <w:bottom w:val="nil"/>
              <w:right w:val="nil"/>
            </w:tcBorders>
          </w:tcPr>
          <w:p w14:paraId="23242EB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–0.00709***</w:t>
            </w:r>
          </w:p>
        </w:tc>
      </w:tr>
      <w:tr w:rsidR="0043710F" w14:paraId="5266B0C6" w14:textId="77777777" w:rsidTr="00D20FCA">
        <w:trPr>
          <w:trHeight w:val="255"/>
          <w:jc w:val="center"/>
        </w:trPr>
        <w:tc>
          <w:tcPr>
            <w:tcW w:w="3402" w:type="dxa"/>
            <w:tcBorders>
              <w:top w:val="nil"/>
              <w:left w:val="nil"/>
              <w:bottom w:val="nil"/>
              <w:right w:val="nil"/>
            </w:tcBorders>
          </w:tcPr>
          <w:p w14:paraId="1DA8C6C9"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6EDEC47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(0.000552)</w:t>
            </w:r>
          </w:p>
        </w:tc>
        <w:tc>
          <w:tcPr>
            <w:tcW w:w="1985" w:type="dxa"/>
            <w:tcBorders>
              <w:top w:val="nil"/>
              <w:left w:val="nil"/>
              <w:bottom w:val="nil"/>
              <w:right w:val="nil"/>
            </w:tcBorders>
          </w:tcPr>
          <w:p w14:paraId="7323F2F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(0.0155)</w:t>
            </w:r>
          </w:p>
        </w:tc>
        <w:tc>
          <w:tcPr>
            <w:tcW w:w="1843" w:type="dxa"/>
            <w:tcBorders>
              <w:top w:val="nil"/>
              <w:left w:val="nil"/>
              <w:bottom w:val="nil"/>
              <w:right w:val="nil"/>
            </w:tcBorders>
          </w:tcPr>
          <w:p w14:paraId="452C5FD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(0.000760)</w:t>
            </w:r>
          </w:p>
        </w:tc>
      </w:tr>
      <w:tr w:rsidR="0043710F" w14:paraId="366A92A4" w14:textId="77777777" w:rsidTr="00D20FCA">
        <w:trPr>
          <w:trHeight w:val="255"/>
          <w:jc w:val="center"/>
        </w:trPr>
        <w:tc>
          <w:tcPr>
            <w:tcW w:w="3402" w:type="dxa"/>
            <w:tcBorders>
              <w:top w:val="nil"/>
              <w:left w:val="nil"/>
              <w:bottom w:val="nil"/>
              <w:right w:val="nil"/>
            </w:tcBorders>
          </w:tcPr>
          <w:p w14:paraId="48986FB3"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REGQUALITY</w:t>
            </w:r>
          </w:p>
        </w:tc>
        <w:tc>
          <w:tcPr>
            <w:tcW w:w="1701" w:type="dxa"/>
            <w:tcBorders>
              <w:top w:val="nil"/>
              <w:left w:val="nil"/>
              <w:bottom w:val="nil"/>
              <w:right w:val="nil"/>
            </w:tcBorders>
          </w:tcPr>
          <w:p w14:paraId="1B0202B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–0.290***</w:t>
            </w:r>
          </w:p>
        </w:tc>
        <w:tc>
          <w:tcPr>
            <w:tcW w:w="1985" w:type="dxa"/>
            <w:tcBorders>
              <w:top w:val="nil"/>
              <w:left w:val="nil"/>
              <w:bottom w:val="nil"/>
              <w:right w:val="nil"/>
            </w:tcBorders>
          </w:tcPr>
          <w:p w14:paraId="372EF46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–9.815***</w:t>
            </w:r>
          </w:p>
        </w:tc>
        <w:tc>
          <w:tcPr>
            <w:tcW w:w="1843" w:type="dxa"/>
            <w:tcBorders>
              <w:top w:val="nil"/>
              <w:left w:val="nil"/>
              <w:bottom w:val="nil"/>
              <w:right w:val="nil"/>
            </w:tcBorders>
          </w:tcPr>
          <w:p w14:paraId="1F63100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–0.332***</w:t>
            </w:r>
          </w:p>
        </w:tc>
      </w:tr>
      <w:tr w:rsidR="0043710F" w14:paraId="0E281B5D" w14:textId="77777777" w:rsidTr="00D20FCA">
        <w:trPr>
          <w:trHeight w:val="255"/>
          <w:jc w:val="center"/>
        </w:trPr>
        <w:tc>
          <w:tcPr>
            <w:tcW w:w="3402" w:type="dxa"/>
            <w:tcBorders>
              <w:top w:val="nil"/>
              <w:left w:val="nil"/>
              <w:bottom w:val="nil"/>
              <w:right w:val="nil"/>
            </w:tcBorders>
          </w:tcPr>
          <w:p w14:paraId="31887CF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5C2ECBF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(0.0180)</w:t>
            </w:r>
          </w:p>
        </w:tc>
        <w:tc>
          <w:tcPr>
            <w:tcW w:w="1985" w:type="dxa"/>
            <w:tcBorders>
              <w:top w:val="nil"/>
              <w:left w:val="nil"/>
              <w:bottom w:val="nil"/>
              <w:right w:val="nil"/>
            </w:tcBorders>
          </w:tcPr>
          <w:p w14:paraId="0A53EAC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(0.259)</w:t>
            </w:r>
          </w:p>
        </w:tc>
        <w:tc>
          <w:tcPr>
            <w:tcW w:w="1843" w:type="dxa"/>
            <w:tcBorders>
              <w:top w:val="nil"/>
              <w:left w:val="nil"/>
              <w:bottom w:val="nil"/>
              <w:right w:val="nil"/>
            </w:tcBorders>
          </w:tcPr>
          <w:p w14:paraId="506357B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(0.0271)</w:t>
            </w:r>
          </w:p>
        </w:tc>
      </w:tr>
      <w:tr w:rsidR="0043710F" w14:paraId="470A471A" w14:textId="77777777" w:rsidTr="00D20FCA">
        <w:trPr>
          <w:trHeight w:val="255"/>
          <w:jc w:val="center"/>
        </w:trPr>
        <w:tc>
          <w:tcPr>
            <w:tcW w:w="3402" w:type="dxa"/>
            <w:tcBorders>
              <w:top w:val="nil"/>
              <w:left w:val="nil"/>
              <w:bottom w:val="nil"/>
              <w:right w:val="nil"/>
            </w:tcBorders>
          </w:tcPr>
          <w:p w14:paraId="33AE6E24"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DUA</w:t>
            </w:r>
          </w:p>
        </w:tc>
        <w:tc>
          <w:tcPr>
            <w:tcW w:w="1701" w:type="dxa"/>
            <w:tcBorders>
              <w:top w:val="nil"/>
              <w:left w:val="nil"/>
              <w:bottom w:val="nil"/>
              <w:right w:val="nil"/>
            </w:tcBorders>
          </w:tcPr>
          <w:p w14:paraId="45C42D2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0.0276***</w:t>
            </w:r>
          </w:p>
        </w:tc>
        <w:tc>
          <w:tcPr>
            <w:tcW w:w="1985" w:type="dxa"/>
            <w:tcBorders>
              <w:top w:val="nil"/>
              <w:left w:val="nil"/>
              <w:bottom w:val="nil"/>
              <w:right w:val="nil"/>
            </w:tcBorders>
          </w:tcPr>
          <w:p w14:paraId="1203FA7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3.688***</w:t>
            </w:r>
          </w:p>
        </w:tc>
        <w:tc>
          <w:tcPr>
            <w:tcW w:w="1843" w:type="dxa"/>
            <w:tcBorders>
              <w:top w:val="nil"/>
              <w:left w:val="nil"/>
              <w:bottom w:val="nil"/>
              <w:right w:val="nil"/>
            </w:tcBorders>
          </w:tcPr>
          <w:p w14:paraId="3DAD93C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–0.0126***</w:t>
            </w:r>
          </w:p>
        </w:tc>
      </w:tr>
      <w:tr w:rsidR="0043710F" w14:paraId="2C98CD07" w14:textId="77777777" w:rsidTr="00D20FCA">
        <w:trPr>
          <w:trHeight w:val="255"/>
          <w:jc w:val="center"/>
        </w:trPr>
        <w:tc>
          <w:tcPr>
            <w:tcW w:w="3402" w:type="dxa"/>
            <w:tcBorders>
              <w:top w:val="nil"/>
              <w:left w:val="nil"/>
              <w:bottom w:val="nil"/>
              <w:right w:val="nil"/>
            </w:tcBorders>
          </w:tcPr>
          <w:p w14:paraId="7056912D"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440C584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(0.00518)</w:t>
            </w:r>
          </w:p>
        </w:tc>
        <w:tc>
          <w:tcPr>
            <w:tcW w:w="1985" w:type="dxa"/>
            <w:tcBorders>
              <w:top w:val="nil"/>
              <w:left w:val="nil"/>
              <w:bottom w:val="nil"/>
              <w:right w:val="nil"/>
            </w:tcBorders>
          </w:tcPr>
          <w:p w14:paraId="28A4134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(0.283)</w:t>
            </w:r>
          </w:p>
        </w:tc>
        <w:tc>
          <w:tcPr>
            <w:tcW w:w="1843" w:type="dxa"/>
            <w:tcBorders>
              <w:top w:val="nil"/>
              <w:left w:val="nil"/>
              <w:bottom w:val="nil"/>
              <w:right w:val="nil"/>
            </w:tcBorders>
          </w:tcPr>
          <w:p w14:paraId="3984896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(0.00460)</w:t>
            </w:r>
          </w:p>
        </w:tc>
      </w:tr>
      <w:tr w:rsidR="0043710F" w14:paraId="3AC171CC" w14:textId="77777777" w:rsidTr="00D20FCA">
        <w:trPr>
          <w:trHeight w:val="255"/>
          <w:jc w:val="center"/>
        </w:trPr>
        <w:tc>
          <w:tcPr>
            <w:tcW w:w="3402" w:type="dxa"/>
            <w:tcBorders>
              <w:top w:val="nil"/>
              <w:left w:val="nil"/>
              <w:bottom w:val="nil"/>
              <w:right w:val="nil"/>
            </w:tcBorders>
          </w:tcPr>
          <w:p w14:paraId="7CFE4262"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ACI</w:t>
            </w:r>
          </w:p>
        </w:tc>
        <w:tc>
          <w:tcPr>
            <w:tcW w:w="1701" w:type="dxa"/>
            <w:tcBorders>
              <w:top w:val="nil"/>
              <w:left w:val="nil"/>
              <w:bottom w:val="nil"/>
              <w:right w:val="nil"/>
            </w:tcBorders>
          </w:tcPr>
          <w:p w14:paraId="4145965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–0.0785***</w:t>
            </w:r>
          </w:p>
        </w:tc>
        <w:tc>
          <w:tcPr>
            <w:tcW w:w="1985" w:type="dxa"/>
            <w:tcBorders>
              <w:top w:val="nil"/>
              <w:left w:val="nil"/>
              <w:bottom w:val="nil"/>
              <w:right w:val="nil"/>
            </w:tcBorders>
          </w:tcPr>
          <w:p w14:paraId="25A4B73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0.692***</w:t>
            </w:r>
          </w:p>
        </w:tc>
        <w:tc>
          <w:tcPr>
            <w:tcW w:w="1843" w:type="dxa"/>
            <w:tcBorders>
              <w:top w:val="nil"/>
              <w:left w:val="nil"/>
              <w:bottom w:val="nil"/>
              <w:right w:val="nil"/>
            </w:tcBorders>
          </w:tcPr>
          <w:p w14:paraId="3B1549E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–0.0473***</w:t>
            </w:r>
          </w:p>
        </w:tc>
      </w:tr>
      <w:tr w:rsidR="0043710F" w14:paraId="4974A877" w14:textId="77777777" w:rsidTr="00D20FCA">
        <w:trPr>
          <w:trHeight w:val="255"/>
          <w:jc w:val="center"/>
        </w:trPr>
        <w:tc>
          <w:tcPr>
            <w:tcW w:w="3402" w:type="dxa"/>
            <w:tcBorders>
              <w:top w:val="nil"/>
              <w:left w:val="nil"/>
              <w:bottom w:val="nil"/>
              <w:right w:val="nil"/>
            </w:tcBorders>
          </w:tcPr>
          <w:p w14:paraId="2A376625"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2A56546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(0.0111)</w:t>
            </w:r>
          </w:p>
        </w:tc>
        <w:tc>
          <w:tcPr>
            <w:tcW w:w="1985" w:type="dxa"/>
            <w:tcBorders>
              <w:top w:val="nil"/>
              <w:left w:val="nil"/>
              <w:bottom w:val="nil"/>
              <w:right w:val="nil"/>
            </w:tcBorders>
          </w:tcPr>
          <w:p w14:paraId="4CF1181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(0.0518)</w:t>
            </w:r>
          </w:p>
        </w:tc>
        <w:tc>
          <w:tcPr>
            <w:tcW w:w="1843" w:type="dxa"/>
            <w:tcBorders>
              <w:top w:val="nil"/>
              <w:left w:val="nil"/>
              <w:bottom w:val="nil"/>
              <w:right w:val="nil"/>
            </w:tcBorders>
          </w:tcPr>
          <w:p w14:paraId="5836CD7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(0.0148)</w:t>
            </w:r>
          </w:p>
        </w:tc>
      </w:tr>
      <w:tr w:rsidR="0043710F" w14:paraId="16343001" w14:textId="77777777" w:rsidTr="00D20FCA">
        <w:trPr>
          <w:trHeight w:val="255"/>
          <w:jc w:val="center"/>
        </w:trPr>
        <w:tc>
          <w:tcPr>
            <w:tcW w:w="3402" w:type="dxa"/>
            <w:tcBorders>
              <w:top w:val="nil"/>
              <w:left w:val="nil"/>
              <w:bottom w:val="nil"/>
              <w:right w:val="nil"/>
            </w:tcBorders>
          </w:tcPr>
          <w:p w14:paraId="1B6FC87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NBM</w:t>
            </w:r>
          </w:p>
        </w:tc>
        <w:tc>
          <w:tcPr>
            <w:tcW w:w="1701" w:type="dxa"/>
            <w:tcBorders>
              <w:top w:val="nil"/>
              <w:left w:val="nil"/>
              <w:bottom w:val="nil"/>
              <w:right w:val="nil"/>
            </w:tcBorders>
          </w:tcPr>
          <w:p w14:paraId="2A69E13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–0.000133</w:t>
            </w:r>
          </w:p>
        </w:tc>
        <w:tc>
          <w:tcPr>
            <w:tcW w:w="1985" w:type="dxa"/>
            <w:tcBorders>
              <w:top w:val="nil"/>
              <w:left w:val="nil"/>
              <w:bottom w:val="nil"/>
              <w:right w:val="nil"/>
            </w:tcBorders>
          </w:tcPr>
          <w:p w14:paraId="3AF18AA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–0.505*</w:t>
            </w:r>
          </w:p>
        </w:tc>
        <w:tc>
          <w:tcPr>
            <w:tcW w:w="1843" w:type="dxa"/>
            <w:tcBorders>
              <w:top w:val="nil"/>
              <w:left w:val="nil"/>
              <w:bottom w:val="nil"/>
              <w:right w:val="nil"/>
            </w:tcBorders>
          </w:tcPr>
          <w:p w14:paraId="5F608DF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0.000652***</w:t>
            </w:r>
          </w:p>
        </w:tc>
      </w:tr>
      <w:tr w:rsidR="0043710F" w14:paraId="031B20A8" w14:textId="77777777" w:rsidTr="00D20FCA">
        <w:trPr>
          <w:trHeight w:val="255"/>
          <w:jc w:val="center"/>
        </w:trPr>
        <w:tc>
          <w:tcPr>
            <w:tcW w:w="3402" w:type="dxa"/>
            <w:tcBorders>
              <w:top w:val="nil"/>
              <w:left w:val="nil"/>
              <w:bottom w:val="nil"/>
              <w:right w:val="nil"/>
            </w:tcBorders>
          </w:tcPr>
          <w:p w14:paraId="6B224AF6"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1DA2ACD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(0.000270)</w:t>
            </w:r>
          </w:p>
        </w:tc>
        <w:tc>
          <w:tcPr>
            <w:tcW w:w="1985" w:type="dxa"/>
            <w:tcBorders>
              <w:top w:val="nil"/>
              <w:left w:val="nil"/>
              <w:bottom w:val="nil"/>
              <w:right w:val="nil"/>
            </w:tcBorders>
          </w:tcPr>
          <w:p w14:paraId="04CD761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(0.276)</w:t>
            </w:r>
          </w:p>
        </w:tc>
        <w:tc>
          <w:tcPr>
            <w:tcW w:w="1843" w:type="dxa"/>
            <w:tcBorders>
              <w:top w:val="nil"/>
              <w:left w:val="nil"/>
              <w:bottom w:val="nil"/>
              <w:right w:val="nil"/>
            </w:tcBorders>
          </w:tcPr>
          <w:p w14:paraId="593937B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(0.000216)</w:t>
            </w:r>
          </w:p>
        </w:tc>
      </w:tr>
      <w:tr w:rsidR="0043710F" w14:paraId="69958F03" w14:textId="77777777" w:rsidTr="00D20FCA">
        <w:trPr>
          <w:trHeight w:val="255"/>
          <w:jc w:val="center"/>
        </w:trPr>
        <w:tc>
          <w:tcPr>
            <w:tcW w:w="3402" w:type="dxa"/>
            <w:tcBorders>
              <w:top w:val="nil"/>
              <w:left w:val="nil"/>
              <w:bottom w:val="nil"/>
              <w:right w:val="nil"/>
            </w:tcBorders>
          </w:tcPr>
          <w:p w14:paraId="42C070D9"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NEDS</w:t>
            </w:r>
          </w:p>
        </w:tc>
        <w:tc>
          <w:tcPr>
            <w:tcW w:w="1701" w:type="dxa"/>
            <w:tcBorders>
              <w:top w:val="nil"/>
              <w:left w:val="nil"/>
              <w:bottom w:val="nil"/>
              <w:right w:val="nil"/>
            </w:tcBorders>
          </w:tcPr>
          <w:p w14:paraId="6BB607E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–0.0403*</w:t>
            </w:r>
          </w:p>
        </w:tc>
        <w:tc>
          <w:tcPr>
            <w:tcW w:w="1985" w:type="dxa"/>
            <w:tcBorders>
              <w:top w:val="nil"/>
              <w:left w:val="nil"/>
              <w:bottom w:val="nil"/>
              <w:right w:val="nil"/>
            </w:tcBorders>
          </w:tcPr>
          <w:p w14:paraId="415B10C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–0.933***</w:t>
            </w:r>
          </w:p>
        </w:tc>
        <w:tc>
          <w:tcPr>
            <w:tcW w:w="1843" w:type="dxa"/>
            <w:tcBorders>
              <w:top w:val="nil"/>
              <w:left w:val="nil"/>
              <w:bottom w:val="nil"/>
              <w:right w:val="nil"/>
            </w:tcBorders>
          </w:tcPr>
          <w:p w14:paraId="5DA04C2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–0.0905***</w:t>
            </w:r>
          </w:p>
        </w:tc>
      </w:tr>
      <w:tr w:rsidR="0043710F" w14:paraId="23F25436" w14:textId="77777777" w:rsidTr="00D20FCA">
        <w:trPr>
          <w:trHeight w:val="255"/>
          <w:jc w:val="center"/>
        </w:trPr>
        <w:tc>
          <w:tcPr>
            <w:tcW w:w="3402" w:type="dxa"/>
            <w:tcBorders>
              <w:top w:val="nil"/>
              <w:left w:val="nil"/>
              <w:bottom w:val="nil"/>
              <w:right w:val="nil"/>
            </w:tcBorders>
          </w:tcPr>
          <w:p w14:paraId="299C5E0D"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6ED0EB2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(0.0224)</w:t>
            </w:r>
          </w:p>
        </w:tc>
        <w:tc>
          <w:tcPr>
            <w:tcW w:w="1985" w:type="dxa"/>
            <w:tcBorders>
              <w:top w:val="nil"/>
              <w:left w:val="nil"/>
              <w:bottom w:val="nil"/>
              <w:right w:val="nil"/>
            </w:tcBorders>
          </w:tcPr>
          <w:p w14:paraId="5FD9BCC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(0.0110)</w:t>
            </w:r>
          </w:p>
        </w:tc>
        <w:tc>
          <w:tcPr>
            <w:tcW w:w="1843" w:type="dxa"/>
            <w:tcBorders>
              <w:top w:val="nil"/>
              <w:left w:val="nil"/>
              <w:bottom w:val="nil"/>
              <w:right w:val="nil"/>
            </w:tcBorders>
          </w:tcPr>
          <w:p w14:paraId="3F2C5CD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(0.0213)</w:t>
            </w:r>
          </w:p>
        </w:tc>
      </w:tr>
      <w:tr w:rsidR="0043710F" w14:paraId="3F54B34E" w14:textId="77777777" w:rsidTr="00D20FCA">
        <w:trPr>
          <w:trHeight w:val="255"/>
          <w:jc w:val="center"/>
        </w:trPr>
        <w:tc>
          <w:tcPr>
            <w:tcW w:w="3402" w:type="dxa"/>
            <w:tcBorders>
              <w:top w:val="nil"/>
              <w:left w:val="nil"/>
              <w:bottom w:val="nil"/>
              <w:right w:val="nil"/>
            </w:tcBorders>
          </w:tcPr>
          <w:p w14:paraId="2295669F"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GD</w:t>
            </w:r>
          </w:p>
        </w:tc>
        <w:tc>
          <w:tcPr>
            <w:tcW w:w="1701" w:type="dxa"/>
            <w:tcBorders>
              <w:top w:val="nil"/>
              <w:left w:val="nil"/>
              <w:bottom w:val="nil"/>
              <w:right w:val="nil"/>
            </w:tcBorders>
          </w:tcPr>
          <w:p w14:paraId="588EB4C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–0.0745***</w:t>
            </w:r>
          </w:p>
        </w:tc>
        <w:tc>
          <w:tcPr>
            <w:tcW w:w="1985" w:type="dxa"/>
            <w:tcBorders>
              <w:top w:val="nil"/>
              <w:left w:val="nil"/>
              <w:bottom w:val="nil"/>
              <w:right w:val="nil"/>
            </w:tcBorders>
          </w:tcPr>
          <w:p w14:paraId="75BA406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17.30***</w:t>
            </w:r>
          </w:p>
        </w:tc>
        <w:tc>
          <w:tcPr>
            <w:tcW w:w="1843" w:type="dxa"/>
            <w:tcBorders>
              <w:top w:val="nil"/>
              <w:left w:val="nil"/>
              <w:bottom w:val="nil"/>
              <w:right w:val="nil"/>
            </w:tcBorders>
          </w:tcPr>
          <w:p w14:paraId="0544E6B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–0.00577</w:t>
            </w:r>
          </w:p>
        </w:tc>
      </w:tr>
      <w:tr w:rsidR="0043710F" w14:paraId="5469867C" w14:textId="77777777" w:rsidTr="00D20FCA">
        <w:trPr>
          <w:trHeight w:val="255"/>
          <w:jc w:val="center"/>
        </w:trPr>
        <w:tc>
          <w:tcPr>
            <w:tcW w:w="3402" w:type="dxa"/>
            <w:tcBorders>
              <w:top w:val="nil"/>
              <w:left w:val="nil"/>
              <w:bottom w:val="nil"/>
              <w:right w:val="nil"/>
            </w:tcBorders>
          </w:tcPr>
          <w:p w14:paraId="2F6F9E9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6823C5D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(0.0184)</w:t>
            </w:r>
          </w:p>
        </w:tc>
        <w:tc>
          <w:tcPr>
            <w:tcW w:w="1985" w:type="dxa"/>
            <w:tcBorders>
              <w:top w:val="nil"/>
              <w:left w:val="nil"/>
              <w:bottom w:val="nil"/>
              <w:right w:val="nil"/>
            </w:tcBorders>
          </w:tcPr>
          <w:p w14:paraId="3F6ACCA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(0.346)</w:t>
            </w:r>
          </w:p>
        </w:tc>
        <w:tc>
          <w:tcPr>
            <w:tcW w:w="1843" w:type="dxa"/>
            <w:tcBorders>
              <w:top w:val="nil"/>
              <w:left w:val="nil"/>
              <w:bottom w:val="nil"/>
              <w:right w:val="nil"/>
            </w:tcBorders>
          </w:tcPr>
          <w:p w14:paraId="7F394DC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(0.0292)</w:t>
            </w:r>
          </w:p>
        </w:tc>
      </w:tr>
      <w:tr w:rsidR="0043710F" w14:paraId="35F86B44" w14:textId="77777777" w:rsidTr="00D20FCA">
        <w:trPr>
          <w:trHeight w:val="255"/>
          <w:jc w:val="center"/>
        </w:trPr>
        <w:tc>
          <w:tcPr>
            <w:tcW w:w="3402" w:type="dxa"/>
            <w:tcBorders>
              <w:top w:val="nil"/>
              <w:left w:val="nil"/>
              <w:bottom w:val="nil"/>
              <w:right w:val="nil"/>
            </w:tcBorders>
          </w:tcPr>
          <w:p w14:paraId="6F593011"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LOGTSEC</w:t>
            </w:r>
          </w:p>
        </w:tc>
        <w:tc>
          <w:tcPr>
            <w:tcW w:w="1701" w:type="dxa"/>
            <w:tcBorders>
              <w:top w:val="nil"/>
              <w:left w:val="nil"/>
              <w:bottom w:val="nil"/>
              <w:right w:val="nil"/>
            </w:tcBorders>
          </w:tcPr>
          <w:p w14:paraId="4B95E10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–0.0415***</w:t>
            </w:r>
          </w:p>
        </w:tc>
        <w:tc>
          <w:tcPr>
            <w:tcW w:w="1985" w:type="dxa"/>
            <w:tcBorders>
              <w:top w:val="nil"/>
              <w:left w:val="nil"/>
              <w:bottom w:val="nil"/>
              <w:right w:val="nil"/>
            </w:tcBorders>
          </w:tcPr>
          <w:p w14:paraId="4FE6B64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–0.202***</w:t>
            </w:r>
          </w:p>
        </w:tc>
        <w:tc>
          <w:tcPr>
            <w:tcW w:w="1843" w:type="dxa"/>
            <w:tcBorders>
              <w:top w:val="nil"/>
              <w:left w:val="nil"/>
              <w:bottom w:val="nil"/>
              <w:right w:val="nil"/>
            </w:tcBorders>
          </w:tcPr>
          <w:p w14:paraId="60EB17A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–0.0272***</w:t>
            </w:r>
          </w:p>
        </w:tc>
      </w:tr>
      <w:tr w:rsidR="0043710F" w14:paraId="5ABACACF" w14:textId="77777777" w:rsidTr="00D20FCA">
        <w:trPr>
          <w:trHeight w:val="255"/>
          <w:jc w:val="center"/>
        </w:trPr>
        <w:tc>
          <w:tcPr>
            <w:tcW w:w="3402" w:type="dxa"/>
            <w:tcBorders>
              <w:top w:val="nil"/>
              <w:left w:val="nil"/>
              <w:bottom w:val="nil"/>
              <w:right w:val="nil"/>
            </w:tcBorders>
          </w:tcPr>
          <w:p w14:paraId="1637EF9D"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7AF020B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(0.00335)</w:t>
            </w:r>
          </w:p>
        </w:tc>
        <w:tc>
          <w:tcPr>
            <w:tcW w:w="1985" w:type="dxa"/>
            <w:tcBorders>
              <w:top w:val="nil"/>
              <w:left w:val="nil"/>
              <w:bottom w:val="nil"/>
              <w:right w:val="nil"/>
            </w:tcBorders>
          </w:tcPr>
          <w:p w14:paraId="69230B2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(0.00431)</w:t>
            </w:r>
          </w:p>
        </w:tc>
        <w:tc>
          <w:tcPr>
            <w:tcW w:w="1843" w:type="dxa"/>
            <w:tcBorders>
              <w:top w:val="nil"/>
              <w:left w:val="nil"/>
              <w:bottom w:val="nil"/>
              <w:right w:val="nil"/>
            </w:tcBorders>
          </w:tcPr>
          <w:p w14:paraId="006FC3E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(0.00378)</w:t>
            </w:r>
          </w:p>
        </w:tc>
      </w:tr>
      <w:tr w:rsidR="0043710F" w14:paraId="25A00764" w14:textId="77777777" w:rsidTr="00D20FCA">
        <w:trPr>
          <w:trHeight w:val="255"/>
          <w:jc w:val="center"/>
        </w:trPr>
        <w:tc>
          <w:tcPr>
            <w:tcW w:w="3402" w:type="dxa"/>
            <w:tcBorders>
              <w:top w:val="nil"/>
              <w:left w:val="nil"/>
              <w:bottom w:val="nil"/>
              <w:right w:val="nil"/>
            </w:tcBorders>
          </w:tcPr>
          <w:p w14:paraId="4B033DE4"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TOBIN’S Q</w:t>
            </w:r>
          </w:p>
        </w:tc>
        <w:tc>
          <w:tcPr>
            <w:tcW w:w="1701" w:type="dxa"/>
            <w:tcBorders>
              <w:top w:val="nil"/>
              <w:left w:val="nil"/>
              <w:bottom w:val="nil"/>
              <w:right w:val="nil"/>
            </w:tcBorders>
          </w:tcPr>
          <w:p w14:paraId="566A3F3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0.0211***</w:t>
            </w:r>
          </w:p>
        </w:tc>
        <w:tc>
          <w:tcPr>
            <w:tcW w:w="1985" w:type="dxa"/>
            <w:tcBorders>
              <w:top w:val="nil"/>
              <w:left w:val="nil"/>
              <w:bottom w:val="nil"/>
              <w:right w:val="nil"/>
            </w:tcBorders>
          </w:tcPr>
          <w:p w14:paraId="45076C8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0.634***</w:t>
            </w:r>
          </w:p>
        </w:tc>
        <w:tc>
          <w:tcPr>
            <w:tcW w:w="1843" w:type="dxa"/>
            <w:tcBorders>
              <w:top w:val="nil"/>
              <w:left w:val="nil"/>
              <w:bottom w:val="nil"/>
              <w:right w:val="nil"/>
            </w:tcBorders>
          </w:tcPr>
          <w:p w14:paraId="48DB718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0.0403***</w:t>
            </w:r>
          </w:p>
        </w:tc>
      </w:tr>
      <w:tr w:rsidR="0043710F" w14:paraId="37B9B188" w14:textId="77777777" w:rsidTr="00D20FCA">
        <w:trPr>
          <w:trHeight w:val="255"/>
          <w:jc w:val="center"/>
        </w:trPr>
        <w:tc>
          <w:tcPr>
            <w:tcW w:w="3402" w:type="dxa"/>
            <w:tcBorders>
              <w:top w:val="nil"/>
              <w:left w:val="nil"/>
              <w:bottom w:val="nil"/>
              <w:right w:val="nil"/>
            </w:tcBorders>
          </w:tcPr>
          <w:p w14:paraId="074840A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79E4F86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(0.00158)</w:t>
            </w:r>
          </w:p>
        </w:tc>
        <w:tc>
          <w:tcPr>
            <w:tcW w:w="1985" w:type="dxa"/>
            <w:tcBorders>
              <w:top w:val="nil"/>
              <w:left w:val="nil"/>
              <w:bottom w:val="nil"/>
              <w:right w:val="nil"/>
            </w:tcBorders>
          </w:tcPr>
          <w:p w14:paraId="601B121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(0.0256)</w:t>
            </w:r>
          </w:p>
        </w:tc>
        <w:tc>
          <w:tcPr>
            <w:tcW w:w="1843" w:type="dxa"/>
            <w:tcBorders>
              <w:top w:val="nil"/>
              <w:left w:val="nil"/>
              <w:bottom w:val="nil"/>
              <w:right w:val="nil"/>
            </w:tcBorders>
          </w:tcPr>
          <w:p w14:paraId="0991C18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(0.00161)</w:t>
            </w:r>
          </w:p>
        </w:tc>
      </w:tr>
      <w:tr w:rsidR="0043710F" w14:paraId="06B46881" w14:textId="77777777" w:rsidTr="00D20FCA">
        <w:trPr>
          <w:trHeight w:val="255"/>
          <w:jc w:val="center"/>
        </w:trPr>
        <w:tc>
          <w:tcPr>
            <w:tcW w:w="3402" w:type="dxa"/>
            <w:tcBorders>
              <w:top w:val="nil"/>
              <w:left w:val="nil"/>
              <w:bottom w:val="nil"/>
              <w:right w:val="nil"/>
            </w:tcBorders>
          </w:tcPr>
          <w:p w14:paraId="69DC7A4E"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ROA</w:t>
            </w:r>
          </w:p>
        </w:tc>
        <w:tc>
          <w:tcPr>
            <w:tcW w:w="1701" w:type="dxa"/>
            <w:tcBorders>
              <w:top w:val="nil"/>
              <w:left w:val="nil"/>
              <w:bottom w:val="nil"/>
              <w:right w:val="nil"/>
            </w:tcBorders>
          </w:tcPr>
          <w:p w14:paraId="4A4D029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0.0890***</w:t>
            </w:r>
          </w:p>
        </w:tc>
        <w:tc>
          <w:tcPr>
            <w:tcW w:w="1985" w:type="dxa"/>
            <w:tcBorders>
              <w:top w:val="nil"/>
              <w:left w:val="nil"/>
              <w:bottom w:val="nil"/>
              <w:right w:val="nil"/>
            </w:tcBorders>
          </w:tcPr>
          <w:p w14:paraId="076A19A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2.025***</w:t>
            </w:r>
          </w:p>
        </w:tc>
        <w:tc>
          <w:tcPr>
            <w:tcW w:w="1843" w:type="dxa"/>
            <w:tcBorders>
              <w:top w:val="nil"/>
              <w:left w:val="nil"/>
              <w:bottom w:val="nil"/>
              <w:right w:val="nil"/>
            </w:tcBorders>
          </w:tcPr>
          <w:p w14:paraId="0C67D71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0.120***</w:t>
            </w:r>
          </w:p>
        </w:tc>
      </w:tr>
      <w:tr w:rsidR="0043710F" w14:paraId="52F4B303" w14:textId="77777777" w:rsidTr="00D20FCA">
        <w:trPr>
          <w:trHeight w:val="255"/>
          <w:jc w:val="center"/>
        </w:trPr>
        <w:tc>
          <w:tcPr>
            <w:tcW w:w="3402" w:type="dxa"/>
            <w:tcBorders>
              <w:top w:val="nil"/>
              <w:left w:val="nil"/>
              <w:bottom w:val="nil"/>
              <w:right w:val="nil"/>
            </w:tcBorders>
          </w:tcPr>
          <w:p w14:paraId="5219BEBB"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40B6E9A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(0.0172)</w:t>
            </w:r>
          </w:p>
        </w:tc>
        <w:tc>
          <w:tcPr>
            <w:tcW w:w="1985" w:type="dxa"/>
            <w:tcBorders>
              <w:top w:val="nil"/>
              <w:left w:val="nil"/>
              <w:bottom w:val="nil"/>
              <w:right w:val="nil"/>
            </w:tcBorders>
          </w:tcPr>
          <w:p w14:paraId="442F27E0"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(0.535)</w:t>
            </w:r>
          </w:p>
        </w:tc>
        <w:tc>
          <w:tcPr>
            <w:tcW w:w="1843" w:type="dxa"/>
            <w:tcBorders>
              <w:top w:val="nil"/>
              <w:left w:val="nil"/>
              <w:bottom w:val="nil"/>
              <w:right w:val="nil"/>
            </w:tcBorders>
          </w:tcPr>
          <w:p w14:paraId="6019A5A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(0.0143)</w:t>
            </w:r>
          </w:p>
        </w:tc>
      </w:tr>
      <w:tr w:rsidR="0043710F" w14:paraId="41A5036F" w14:textId="77777777" w:rsidTr="00D20FCA">
        <w:trPr>
          <w:trHeight w:val="255"/>
          <w:jc w:val="center"/>
        </w:trPr>
        <w:tc>
          <w:tcPr>
            <w:tcW w:w="3402" w:type="dxa"/>
            <w:tcBorders>
              <w:top w:val="nil"/>
              <w:left w:val="nil"/>
              <w:bottom w:val="nil"/>
              <w:right w:val="nil"/>
            </w:tcBorders>
          </w:tcPr>
          <w:p w14:paraId="10844E8A" w14:textId="77777777" w:rsidR="0043710F" w:rsidRDefault="0043710F" w:rsidP="00D20FCA">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RandD</w:t>
            </w:r>
            <w:proofErr w:type="spellEnd"/>
          </w:p>
        </w:tc>
        <w:tc>
          <w:tcPr>
            <w:tcW w:w="1701" w:type="dxa"/>
            <w:tcBorders>
              <w:top w:val="nil"/>
              <w:left w:val="nil"/>
              <w:bottom w:val="nil"/>
              <w:right w:val="nil"/>
            </w:tcBorders>
          </w:tcPr>
          <w:p w14:paraId="3EC5AC72"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0.00488***</w:t>
            </w:r>
          </w:p>
        </w:tc>
        <w:tc>
          <w:tcPr>
            <w:tcW w:w="1985" w:type="dxa"/>
            <w:tcBorders>
              <w:top w:val="nil"/>
              <w:left w:val="nil"/>
              <w:bottom w:val="nil"/>
              <w:right w:val="nil"/>
            </w:tcBorders>
          </w:tcPr>
          <w:p w14:paraId="4075609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0.753***</w:t>
            </w:r>
          </w:p>
        </w:tc>
        <w:tc>
          <w:tcPr>
            <w:tcW w:w="1843" w:type="dxa"/>
            <w:tcBorders>
              <w:top w:val="nil"/>
              <w:left w:val="nil"/>
              <w:bottom w:val="nil"/>
              <w:right w:val="nil"/>
            </w:tcBorders>
          </w:tcPr>
          <w:p w14:paraId="720840A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–0.00548***</w:t>
            </w:r>
          </w:p>
        </w:tc>
      </w:tr>
      <w:tr w:rsidR="0043710F" w14:paraId="29A9A8C1" w14:textId="77777777" w:rsidTr="00D20FCA">
        <w:trPr>
          <w:trHeight w:val="255"/>
          <w:jc w:val="center"/>
        </w:trPr>
        <w:tc>
          <w:tcPr>
            <w:tcW w:w="3402" w:type="dxa"/>
            <w:tcBorders>
              <w:top w:val="nil"/>
              <w:left w:val="nil"/>
              <w:bottom w:val="nil"/>
              <w:right w:val="nil"/>
            </w:tcBorders>
          </w:tcPr>
          <w:p w14:paraId="72819F26"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71C36F3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(0.00166)</w:t>
            </w:r>
          </w:p>
        </w:tc>
        <w:tc>
          <w:tcPr>
            <w:tcW w:w="1985" w:type="dxa"/>
            <w:tcBorders>
              <w:top w:val="nil"/>
              <w:left w:val="nil"/>
              <w:bottom w:val="nil"/>
              <w:right w:val="nil"/>
            </w:tcBorders>
          </w:tcPr>
          <w:p w14:paraId="718F4981"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(0.0496)</w:t>
            </w:r>
          </w:p>
        </w:tc>
        <w:tc>
          <w:tcPr>
            <w:tcW w:w="1843" w:type="dxa"/>
            <w:tcBorders>
              <w:top w:val="nil"/>
              <w:left w:val="nil"/>
              <w:bottom w:val="nil"/>
              <w:right w:val="nil"/>
            </w:tcBorders>
          </w:tcPr>
          <w:p w14:paraId="2103CBAE"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(0.00202)</w:t>
            </w:r>
          </w:p>
        </w:tc>
      </w:tr>
      <w:tr w:rsidR="0043710F" w14:paraId="445592EB" w14:textId="77777777" w:rsidTr="00D20FCA">
        <w:trPr>
          <w:trHeight w:val="255"/>
          <w:jc w:val="center"/>
        </w:trPr>
        <w:tc>
          <w:tcPr>
            <w:tcW w:w="3402" w:type="dxa"/>
            <w:tcBorders>
              <w:top w:val="nil"/>
              <w:left w:val="nil"/>
              <w:bottom w:val="nil"/>
              <w:right w:val="nil"/>
            </w:tcBorders>
          </w:tcPr>
          <w:p w14:paraId="6CBBC615"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SIZE</w:t>
            </w:r>
          </w:p>
        </w:tc>
        <w:tc>
          <w:tcPr>
            <w:tcW w:w="1701" w:type="dxa"/>
            <w:tcBorders>
              <w:top w:val="nil"/>
              <w:left w:val="nil"/>
              <w:bottom w:val="nil"/>
              <w:right w:val="nil"/>
            </w:tcBorders>
          </w:tcPr>
          <w:p w14:paraId="7AAB08E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0.0216***</w:t>
            </w:r>
          </w:p>
        </w:tc>
        <w:tc>
          <w:tcPr>
            <w:tcW w:w="1985" w:type="dxa"/>
            <w:tcBorders>
              <w:top w:val="nil"/>
              <w:left w:val="nil"/>
              <w:bottom w:val="nil"/>
              <w:right w:val="nil"/>
            </w:tcBorders>
          </w:tcPr>
          <w:p w14:paraId="0E80F703"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1.585***</w:t>
            </w:r>
          </w:p>
        </w:tc>
        <w:tc>
          <w:tcPr>
            <w:tcW w:w="1843" w:type="dxa"/>
            <w:tcBorders>
              <w:top w:val="nil"/>
              <w:left w:val="nil"/>
              <w:bottom w:val="nil"/>
              <w:right w:val="nil"/>
            </w:tcBorders>
          </w:tcPr>
          <w:p w14:paraId="0490DC06"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0.0548***</w:t>
            </w:r>
          </w:p>
        </w:tc>
      </w:tr>
      <w:tr w:rsidR="0043710F" w14:paraId="7D9453F9" w14:textId="77777777" w:rsidTr="00D20FCA">
        <w:trPr>
          <w:trHeight w:val="255"/>
          <w:jc w:val="center"/>
        </w:trPr>
        <w:tc>
          <w:tcPr>
            <w:tcW w:w="3402" w:type="dxa"/>
            <w:tcBorders>
              <w:top w:val="nil"/>
              <w:left w:val="nil"/>
              <w:bottom w:val="nil"/>
              <w:right w:val="nil"/>
            </w:tcBorders>
          </w:tcPr>
          <w:p w14:paraId="21F218D1"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5FAEBC6D"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(0.00656)</w:t>
            </w:r>
          </w:p>
        </w:tc>
        <w:tc>
          <w:tcPr>
            <w:tcW w:w="1985" w:type="dxa"/>
            <w:tcBorders>
              <w:top w:val="nil"/>
              <w:left w:val="nil"/>
              <w:bottom w:val="nil"/>
              <w:right w:val="nil"/>
            </w:tcBorders>
          </w:tcPr>
          <w:p w14:paraId="4D7F8BC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(0.266)</w:t>
            </w:r>
          </w:p>
        </w:tc>
        <w:tc>
          <w:tcPr>
            <w:tcW w:w="1843" w:type="dxa"/>
            <w:tcBorders>
              <w:top w:val="nil"/>
              <w:left w:val="nil"/>
              <w:bottom w:val="nil"/>
              <w:right w:val="nil"/>
            </w:tcBorders>
          </w:tcPr>
          <w:p w14:paraId="3121ED2B"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(0.00889)</w:t>
            </w:r>
          </w:p>
        </w:tc>
      </w:tr>
      <w:tr w:rsidR="0043710F" w14:paraId="26747EFB" w14:textId="77777777" w:rsidTr="00D20FCA">
        <w:trPr>
          <w:trHeight w:val="255"/>
          <w:jc w:val="center"/>
        </w:trPr>
        <w:tc>
          <w:tcPr>
            <w:tcW w:w="3402" w:type="dxa"/>
            <w:tcBorders>
              <w:top w:val="nil"/>
              <w:left w:val="nil"/>
              <w:bottom w:val="nil"/>
              <w:right w:val="nil"/>
            </w:tcBorders>
          </w:tcPr>
          <w:p w14:paraId="3E6670FE"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1701" w:type="dxa"/>
            <w:tcBorders>
              <w:top w:val="nil"/>
              <w:left w:val="nil"/>
              <w:bottom w:val="nil"/>
              <w:right w:val="nil"/>
            </w:tcBorders>
          </w:tcPr>
          <w:p w14:paraId="7B098BB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0.700***</w:t>
            </w:r>
          </w:p>
        </w:tc>
        <w:tc>
          <w:tcPr>
            <w:tcW w:w="1985" w:type="dxa"/>
            <w:tcBorders>
              <w:top w:val="nil"/>
              <w:left w:val="nil"/>
              <w:bottom w:val="nil"/>
              <w:right w:val="nil"/>
            </w:tcBorders>
          </w:tcPr>
          <w:p w14:paraId="3842350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–28.38***</w:t>
            </w:r>
          </w:p>
        </w:tc>
        <w:tc>
          <w:tcPr>
            <w:tcW w:w="1843" w:type="dxa"/>
            <w:tcBorders>
              <w:top w:val="nil"/>
              <w:left w:val="nil"/>
              <w:bottom w:val="nil"/>
              <w:right w:val="nil"/>
            </w:tcBorders>
          </w:tcPr>
          <w:p w14:paraId="5EF98BC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0.585***</w:t>
            </w:r>
          </w:p>
        </w:tc>
      </w:tr>
      <w:tr w:rsidR="0043710F" w14:paraId="30AF4FCA" w14:textId="77777777" w:rsidTr="00D20FCA">
        <w:trPr>
          <w:trHeight w:val="255"/>
          <w:jc w:val="center"/>
        </w:trPr>
        <w:tc>
          <w:tcPr>
            <w:tcW w:w="3402" w:type="dxa"/>
            <w:tcBorders>
              <w:top w:val="nil"/>
              <w:left w:val="nil"/>
              <w:bottom w:val="nil"/>
              <w:right w:val="nil"/>
            </w:tcBorders>
          </w:tcPr>
          <w:p w14:paraId="5E38184E"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2909603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(0.0292)</w:t>
            </w:r>
          </w:p>
        </w:tc>
        <w:tc>
          <w:tcPr>
            <w:tcW w:w="1985" w:type="dxa"/>
            <w:tcBorders>
              <w:top w:val="nil"/>
              <w:left w:val="nil"/>
              <w:bottom w:val="nil"/>
              <w:right w:val="nil"/>
            </w:tcBorders>
          </w:tcPr>
          <w:p w14:paraId="67BD3628"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(1.959)</w:t>
            </w:r>
          </w:p>
        </w:tc>
        <w:tc>
          <w:tcPr>
            <w:tcW w:w="1843" w:type="dxa"/>
            <w:tcBorders>
              <w:top w:val="nil"/>
              <w:left w:val="nil"/>
              <w:bottom w:val="nil"/>
              <w:right w:val="nil"/>
            </w:tcBorders>
          </w:tcPr>
          <w:p w14:paraId="60D3995C"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(0.0811)</w:t>
            </w:r>
          </w:p>
        </w:tc>
      </w:tr>
      <w:tr w:rsidR="0043710F" w14:paraId="2AE20F66" w14:textId="77777777" w:rsidTr="00D20FCA">
        <w:trPr>
          <w:trHeight w:val="255"/>
          <w:jc w:val="center"/>
        </w:trPr>
        <w:tc>
          <w:tcPr>
            <w:tcW w:w="3402" w:type="dxa"/>
            <w:tcBorders>
              <w:top w:val="nil"/>
              <w:left w:val="nil"/>
              <w:bottom w:val="nil"/>
              <w:right w:val="nil"/>
            </w:tcBorders>
          </w:tcPr>
          <w:p w14:paraId="5094CB67" w14:textId="77777777" w:rsidR="0043710F" w:rsidRDefault="0043710F" w:rsidP="00D20FCA">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14:paraId="774C1225"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985" w:type="dxa"/>
            <w:tcBorders>
              <w:top w:val="nil"/>
              <w:left w:val="nil"/>
              <w:bottom w:val="nil"/>
              <w:right w:val="nil"/>
            </w:tcBorders>
          </w:tcPr>
          <w:p w14:paraId="3C610C9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tcPr>
          <w:p w14:paraId="722C5C6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p>
        </w:tc>
      </w:tr>
      <w:tr w:rsidR="0043710F" w14:paraId="0C17524C" w14:textId="77777777" w:rsidTr="00D20FCA">
        <w:trPr>
          <w:trHeight w:val="255"/>
          <w:jc w:val="center"/>
        </w:trPr>
        <w:tc>
          <w:tcPr>
            <w:tcW w:w="3402" w:type="dxa"/>
            <w:tcBorders>
              <w:top w:val="nil"/>
              <w:left w:val="nil"/>
              <w:bottom w:val="nil"/>
              <w:right w:val="nil"/>
            </w:tcBorders>
          </w:tcPr>
          <w:p w14:paraId="3D757B38"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Observations</w:t>
            </w:r>
          </w:p>
        </w:tc>
        <w:tc>
          <w:tcPr>
            <w:tcW w:w="1701" w:type="dxa"/>
            <w:tcBorders>
              <w:top w:val="nil"/>
              <w:left w:val="nil"/>
              <w:bottom w:val="nil"/>
              <w:right w:val="nil"/>
            </w:tcBorders>
          </w:tcPr>
          <w:p w14:paraId="5F04F1E7"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736</w:t>
            </w:r>
          </w:p>
        </w:tc>
        <w:tc>
          <w:tcPr>
            <w:tcW w:w="1985" w:type="dxa"/>
            <w:tcBorders>
              <w:top w:val="nil"/>
              <w:left w:val="nil"/>
              <w:bottom w:val="nil"/>
              <w:right w:val="nil"/>
            </w:tcBorders>
          </w:tcPr>
          <w:p w14:paraId="5BC10D99"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736</w:t>
            </w:r>
          </w:p>
        </w:tc>
        <w:tc>
          <w:tcPr>
            <w:tcW w:w="1843" w:type="dxa"/>
            <w:tcBorders>
              <w:top w:val="nil"/>
              <w:left w:val="nil"/>
              <w:bottom w:val="nil"/>
              <w:right w:val="nil"/>
            </w:tcBorders>
          </w:tcPr>
          <w:p w14:paraId="183388E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736</w:t>
            </w:r>
          </w:p>
        </w:tc>
      </w:tr>
      <w:tr w:rsidR="0043710F" w14:paraId="6BBD8E22" w14:textId="77777777" w:rsidTr="00D20FCA">
        <w:trPr>
          <w:trHeight w:val="255"/>
          <w:jc w:val="center"/>
        </w:trPr>
        <w:tc>
          <w:tcPr>
            <w:tcW w:w="3402" w:type="dxa"/>
            <w:tcBorders>
              <w:top w:val="nil"/>
              <w:left w:val="nil"/>
              <w:bottom w:val="single" w:sz="6" w:space="0" w:color="000000"/>
              <w:right w:val="nil"/>
            </w:tcBorders>
          </w:tcPr>
          <w:p w14:paraId="75BCDB50" w14:textId="77777777" w:rsidR="0043710F" w:rsidRDefault="0043710F" w:rsidP="00D20FC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firms</w:t>
            </w:r>
          </w:p>
        </w:tc>
        <w:tc>
          <w:tcPr>
            <w:tcW w:w="1701" w:type="dxa"/>
            <w:tcBorders>
              <w:top w:val="nil"/>
              <w:left w:val="nil"/>
              <w:bottom w:val="single" w:sz="6" w:space="0" w:color="000000"/>
              <w:right w:val="nil"/>
            </w:tcBorders>
          </w:tcPr>
          <w:p w14:paraId="6936849F"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1985" w:type="dxa"/>
            <w:tcBorders>
              <w:top w:val="nil"/>
              <w:left w:val="nil"/>
              <w:bottom w:val="single" w:sz="6" w:space="0" w:color="000000"/>
              <w:right w:val="nil"/>
            </w:tcBorders>
          </w:tcPr>
          <w:p w14:paraId="6B8AABA4"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1843" w:type="dxa"/>
            <w:tcBorders>
              <w:top w:val="nil"/>
              <w:left w:val="nil"/>
              <w:bottom w:val="single" w:sz="6" w:space="0" w:color="000000"/>
              <w:right w:val="nil"/>
            </w:tcBorders>
          </w:tcPr>
          <w:p w14:paraId="41E7914A" w14:textId="77777777" w:rsidR="0043710F" w:rsidRDefault="0043710F" w:rsidP="00D20FC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r>
    </w:tbl>
    <w:p w14:paraId="6202AEC7" w14:textId="77777777" w:rsidR="0043710F" w:rsidRDefault="0043710F" w:rsidP="0043710F">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Note: </w:t>
      </w:r>
      <w:r>
        <w:rPr>
          <w:rFonts w:ascii="Times New Roman" w:eastAsia="Times New Roman" w:hAnsi="Times New Roman" w:cs="Times New Roman"/>
          <w:sz w:val="18"/>
          <w:szCs w:val="18"/>
        </w:rPr>
        <w:t>Variable definitions are presented in Appendix 1. The dependent variable in models 19, 20 and 21 is Total Risk, Systematic Risk and Idiosyncratic Risk, respectively. L1 and L2 represent lag 1 and lag 2 of each measure of risk. The key explanatory variable is political contribution scaled by sales and a Regulation Quality is used as country-level control variable (REGQUALITY). All other firm specific and firm level governance variables are the same as in previous models. Standard errors in parentheses, *** p&lt;0.01, ** p&lt;0.05, * p&lt;0.1.</w:t>
      </w:r>
    </w:p>
    <w:p w14:paraId="1BF7EF06" w14:textId="77777777" w:rsidR="0043710F" w:rsidRDefault="0043710F" w:rsidP="0043710F">
      <w:pPr>
        <w:widowControl w:val="0"/>
        <w:spacing w:after="0" w:line="240" w:lineRule="auto"/>
        <w:ind w:right="95"/>
        <w:jc w:val="both"/>
        <w:rPr>
          <w:rFonts w:ascii="Times New Roman" w:eastAsia="Times New Roman" w:hAnsi="Times New Roman" w:cs="Times New Roman"/>
          <w:sz w:val="18"/>
          <w:szCs w:val="18"/>
        </w:rPr>
      </w:pPr>
    </w:p>
    <w:p w14:paraId="11996DC8" w14:textId="77777777" w:rsidR="0043710F" w:rsidRDefault="0043710F" w:rsidP="0043710F">
      <w:pPr>
        <w:ind w:right="95"/>
        <w:jc w:val="both"/>
        <w:rPr>
          <w:rFonts w:ascii="Times New Roman" w:eastAsia="Times New Roman" w:hAnsi="Times New Roman" w:cs="Times New Roman"/>
          <w:b/>
        </w:rPr>
        <w:sectPr w:rsidR="0043710F">
          <w:pgSz w:w="11906" w:h="16838"/>
          <w:pgMar w:top="1440" w:right="1440" w:bottom="1440" w:left="1440" w:header="708" w:footer="708" w:gutter="0"/>
          <w:cols w:space="720"/>
        </w:sectPr>
      </w:pPr>
      <w:r>
        <w:br w:type="page"/>
      </w:r>
    </w:p>
    <w:p w14:paraId="461558C3" w14:textId="77777777" w:rsidR="0043710F" w:rsidRDefault="0043710F" w:rsidP="0043710F">
      <w:pPr>
        <w:widowControl w:val="0"/>
        <w:pBdr>
          <w:top w:val="nil"/>
          <w:left w:val="nil"/>
          <w:bottom w:val="nil"/>
          <w:right w:val="nil"/>
          <w:between w:val="nil"/>
        </w:pBdr>
        <w:spacing w:after="0" w:line="276" w:lineRule="auto"/>
        <w:rPr>
          <w:rFonts w:ascii="Times New Roman" w:eastAsia="Times New Roman" w:hAnsi="Times New Roman" w:cs="Times New Roman"/>
          <w:b/>
        </w:rPr>
      </w:pPr>
    </w:p>
    <w:tbl>
      <w:tblPr>
        <w:tblW w:w="12982" w:type="dxa"/>
        <w:tblLayout w:type="fixed"/>
        <w:tblLook w:val="0400" w:firstRow="0" w:lastRow="0" w:firstColumn="0" w:lastColumn="0" w:noHBand="0" w:noVBand="1"/>
      </w:tblPr>
      <w:tblGrid>
        <w:gridCol w:w="2552"/>
        <w:gridCol w:w="8363"/>
        <w:gridCol w:w="2067"/>
      </w:tblGrid>
      <w:tr w:rsidR="0043710F" w14:paraId="145ED823" w14:textId="77777777" w:rsidTr="00D20FCA">
        <w:trPr>
          <w:trHeight w:val="310"/>
        </w:trPr>
        <w:tc>
          <w:tcPr>
            <w:tcW w:w="10915" w:type="dxa"/>
            <w:gridSpan w:val="2"/>
            <w:tcBorders>
              <w:top w:val="nil"/>
              <w:left w:val="nil"/>
              <w:bottom w:val="single" w:sz="4" w:space="0" w:color="000000"/>
              <w:right w:val="nil"/>
            </w:tcBorders>
            <w:shd w:val="clear" w:color="auto" w:fill="auto"/>
            <w:vAlign w:val="bottom"/>
          </w:tcPr>
          <w:p w14:paraId="3BFB1924" w14:textId="77777777" w:rsidR="0043710F" w:rsidRDefault="0043710F" w:rsidP="00D20F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1 Variable definitions </w:t>
            </w:r>
          </w:p>
          <w:p w14:paraId="2B004DED" w14:textId="77777777" w:rsidR="0043710F" w:rsidRDefault="0043710F" w:rsidP="00D20FCA">
            <w:pPr>
              <w:spacing w:after="0" w:line="240" w:lineRule="auto"/>
              <w:rPr>
                <w:rFonts w:ascii="Times New Roman" w:eastAsia="Times New Roman" w:hAnsi="Times New Roman" w:cs="Times New Roman"/>
                <w:color w:val="000000"/>
                <w:sz w:val="20"/>
                <w:szCs w:val="20"/>
              </w:rPr>
            </w:pPr>
          </w:p>
        </w:tc>
        <w:tc>
          <w:tcPr>
            <w:tcW w:w="2067" w:type="dxa"/>
            <w:tcBorders>
              <w:top w:val="nil"/>
              <w:left w:val="nil"/>
              <w:bottom w:val="nil"/>
              <w:right w:val="nil"/>
            </w:tcBorders>
            <w:shd w:val="clear" w:color="auto" w:fill="auto"/>
            <w:vAlign w:val="bottom"/>
          </w:tcPr>
          <w:p w14:paraId="45BA3A64" w14:textId="77777777" w:rsidR="0043710F" w:rsidRDefault="0043710F" w:rsidP="00D20FCA">
            <w:pPr>
              <w:spacing w:after="0" w:line="240" w:lineRule="auto"/>
              <w:rPr>
                <w:rFonts w:ascii="Times New Roman" w:eastAsia="Times New Roman" w:hAnsi="Times New Roman" w:cs="Times New Roman"/>
                <w:color w:val="000000"/>
                <w:sz w:val="20"/>
                <w:szCs w:val="20"/>
              </w:rPr>
            </w:pPr>
          </w:p>
        </w:tc>
      </w:tr>
      <w:tr w:rsidR="0043710F" w14:paraId="09A51DD8" w14:textId="77777777" w:rsidTr="00D20FCA">
        <w:trPr>
          <w:trHeight w:val="310"/>
        </w:trPr>
        <w:tc>
          <w:tcPr>
            <w:tcW w:w="2552" w:type="dxa"/>
            <w:tcBorders>
              <w:top w:val="nil"/>
              <w:left w:val="nil"/>
              <w:bottom w:val="single" w:sz="4" w:space="0" w:color="000000"/>
              <w:right w:val="nil"/>
            </w:tcBorders>
            <w:shd w:val="clear" w:color="auto" w:fill="auto"/>
            <w:vAlign w:val="bottom"/>
          </w:tcPr>
          <w:p w14:paraId="159666F9"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Variable</w:t>
            </w:r>
          </w:p>
        </w:tc>
        <w:tc>
          <w:tcPr>
            <w:tcW w:w="8363" w:type="dxa"/>
            <w:tcBorders>
              <w:top w:val="nil"/>
              <w:left w:val="nil"/>
              <w:bottom w:val="single" w:sz="4" w:space="0" w:color="000000"/>
              <w:right w:val="nil"/>
            </w:tcBorders>
            <w:shd w:val="clear" w:color="auto" w:fill="auto"/>
            <w:vAlign w:val="bottom"/>
          </w:tcPr>
          <w:p w14:paraId="45F91109"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Definition</w:t>
            </w:r>
          </w:p>
        </w:tc>
        <w:tc>
          <w:tcPr>
            <w:tcW w:w="2067" w:type="dxa"/>
            <w:tcBorders>
              <w:top w:val="single" w:sz="4" w:space="0" w:color="000000"/>
              <w:left w:val="nil"/>
              <w:bottom w:val="single" w:sz="4" w:space="0" w:color="000000"/>
              <w:right w:val="nil"/>
            </w:tcBorders>
            <w:shd w:val="clear" w:color="auto" w:fill="auto"/>
            <w:vAlign w:val="bottom"/>
          </w:tcPr>
          <w:p w14:paraId="7F0F510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Source</w:t>
            </w:r>
          </w:p>
        </w:tc>
      </w:tr>
      <w:tr w:rsidR="0043710F" w14:paraId="633646EF" w14:textId="77777777" w:rsidTr="00D20FCA">
        <w:trPr>
          <w:trHeight w:val="310"/>
        </w:trPr>
        <w:tc>
          <w:tcPr>
            <w:tcW w:w="2552" w:type="dxa"/>
            <w:tcBorders>
              <w:top w:val="nil"/>
              <w:left w:val="nil"/>
              <w:bottom w:val="nil"/>
              <w:right w:val="nil"/>
            </w:tcBorders>
            <w:shd w:val="clear" w:color="auto" w:fill="auto"/>
            <w:vAlign w:val="bottom"/>
          </w:tcPr>
          <w:p w14:paraId="1E768AEA" w14:textId="77777777" w:rsidR="0043710F" w:rsidRDefault="0043710F" w:rsidP="00D20FCA">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Risk Measures</w:t>
            </w:r>
          </w:p>
        </w:tc>
        <w:tc>
          <w:tcPr>
            <w:tcW w:w="8363" w:type="dxa"/>
            <w:tcBorders>
              <w:top w:val="nil"/>
              <w:left w:val="nil"/>
              <w:bottom w:val="nil"/>
              <w:right w:val="nil"/>
            </w:tcBorders>
            <w:shd w:val="clear" w:color="auto" w:fill="auto"/>
            <w:vAlign w:val="bottom"/>
          </w:tcPr>
          <w:p w14:paraId="44BBE343" w14:textId="77777777" w:rsidR="0043710F" w:rsidRDefault="0043710F" w:rsidP="00D20FCA">
            <w:pPr>
              <w:spacing w:after="0" w:line="240" w:lineRule="auto"/>
              <w:rPr>
                <w:rFonts w:ascii="Times New Roman" w:eastAsia="Times New Roman" w:hAnsi="Times New Roman" w:cs="Times New Roman"/>
                <w:b/>
                <w:i/>
                <w:color w:val="000000"/>
                <w:sz w:val="20"/>
                <w:szCs w:val="20"/>
              </w:rPr>
            </w:pPr>
          </w:p>
        </w:tc>
        <w:tc>
          <w:tcPr>
            <w:tcW w:w="2067" w:type="dxa"/>
            <w:tcBorders>
              <w:top w:val="nil"/>
              <w:left w:val="nil"/>
              <w:bottom w:val="nil"/>
              <w:right w:val="nil"/>
            </w:tcBorders>
            <w:shd w:val="clear" w:color="auto" w:fill="auto"/>
            <w:vAlign w:val="bottom"/>
          </w:tcPr>
          <w:p w14:paraId="770A5A47" w14:textId="77777777" w:rsidR="0043710F" w:rsidRDefault="0043710F" w:rsidP="00D20FCA">
            <w:pPr>
              <w:spacing w:after="0" w:line="240" w:lineRule="auto"/>
              <w:jc w:val="center"/>
              <w:rPr>
                <w:rFonts w:ascii="Times New Roman" w:eastAsia="Times New Roman" w:hAnsi="Times New Roman" w:cs="Times New Roman"/>
                <w:sz w:val="20"/>
                <w:szCs w:val="20"/>
              </w:rPr>
            </w:pPr>
          </w:p>
        </w:tc>
      </w:tr>
      <w:tr w:rsidR="0043710F" w14:paraId="75F9A41E" w14:textId="77777777" w:rsidTr="00D20FCA">
        <w:trPr>
          <w:trHeight w:val="310"/>
        </w:trPr>
        <w:tc>
          <w:tcPr>
            <w:tcW w:w="2552" w:type="dxa"/>
            <w:tcBorders>
              <w:top w:val="nil"/>
              <w:left w:val="nil"/>
              <w:bottom w:val="nil"/>
              <w:right w:val="nil"/>
            </w:tcBorders>
            <w:shd w:val="clear" w:color="auto" w:fill="auto"/>
            <w:vAlign w:val="bottom"/>
          </w:tcPr>
          <w:p w14:paraId="344C2374"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risk</w:t>
            </w:r>
          </w:p>
        </w:tc>
        <w:tc>
          <w:tcPr>
            <w:tcW w:w="8363" w:type="dxa"/>
            <w:tcBorders>
              <w:top w:val="nil"/>
              <w:left w:val="nil"/>
              <w:bottom w:val="nil"/>
              <w:right w:val="nil"/>
            </w:tcBorders>
            <w:shd w:val="clear" w:color="auto" w:fill="auto"/>
            <w:vAlign w:val="bottom"/>
          </w:tcPr>
          <w:p w14:paraId="67F8F0CE"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Logarithm of square root of 250 times daily return standard deviation.</w:t>
            </w:r>
          </w:p>
        </w:tc>
        <w:tc>
          <w:tcPr>
            <w:tcW w:w="2067" w:type="dxa"/>
            <w:tcBorders>
              <w:top w:val="nil"/>
              <w:left w:val="nil"/>
              <w:bottom w:val="nil"/>
              <w:right w:val="nil"/>
            </w:tcBorders>
            <w:shd w:val="clear" w:color="auto" w:fill="auto"/>
          </w:tcPr>
          <w:p w14:paraId="543AFC9B"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55E2582B" w14:textId="77777777" w:rsidTr="00D20FCA">
        <w:trPr>
          <w:trHeight w:val="310"/>
        </w:trPr>
        <w:tc>
          <w:tcPr>
            <w:tcW w:w="2552" w:type="dxa"/>
            <w:tcBorders>
              <w:top w:val="nil"/>
              <w:left w:val="nil"/>
              <w:bottom w:val="nil"/>
              <w:right w:val="nil"/>
            </w:tcBorders>
            <w:shd w:val="clear" w:color="auto" w:fill="auto"/>
            <w:vAlign w:val="bottom"/>
          </w:tcPr>
          <w:p w14:paraId="0519FCA0"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Systematic risk</w:t>
            </w:r>
          </w:p>
        </w:tc>
        <w:tc>
          <w:tcPr>
            <w:tcW w:w="8363" w:type="dxa"/>
            <w:tcBorders>
              <w:top w:val="nil"/>
              <w:left w:val="nil"/>
              <w:bottom w:val="nil"/>
              <w:right w:val="nil"/>
            </w:tcBorders>
            <w:shd w:val="clear" w:color="auto" w:fill="auto"/>
            <w:vAlign w:val="bottom"/>
          </w:tcPr>
          <w:p w14:paraId="50FD44FD"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Coefficients of the stock market portfolio return from a market model of regression. </w:t>
            </w:r>
          </w:p>
        </w:tc>
        <w:tc>
          <w:tcPr>
            <w:tcW w:w="2067" w:type="dxa"/>
            <w:tcBorders>
              <w:top w:val="nil"/>
              <w:left w:val="nil"/>
              <w:bottom w:val="nil"/>
              <w:right w:val="nil"/>
            </w:tcBorders>
            <w:shd w:val="clear" w:color="auto" w:fill="auto"/>
          </w:tcPr>
          <w:p w14:paraId="1F4C86F6"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0CAEDFC4" w14:textId="77777777" w:rsidTr="00D20FCA">
        <w:trPr>
          <w:trHeight w:val="310"/>
        </w:trPr>
        <w:tc>
          <w:tcPr>
            <w:tcW w:w="2552" w:type="dxa"/>
            <w:tcBorders>
              <w:top w:val="nil"/>
              <w:left w:val="nil"/>
              <w:bottom w:val="nil"/>
              <w:right w:val="nil"/>
            </w:tcBorders>
            <w:shd w:val="clear" w:color="auto" w:fill="auto"/>
            <w:vAlign w:val="bottom"/>
          </w:tcPr>
          <w:p w14:paraId="675D4A6D"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Idiosyncratic Risk</w:t>
            </w:r>
          </w:p>
        </w:tc>
        <w:tc>
          <w:tcPr>
            <w:tcW w:w="8363" w:type="dxa"/>
            <w:tcBorders>
              <w:top w:val="nil"/>
              <w:left w:val="nil"/>
              <w:bottom w:val="nil"/>
              <w:right w:val="nil"/>
            </w:tcBorders>
            <w:shd w:val="clear" w:color="auto" w:fill="auto"/>
            <w:vAlign w:val="bottom"/>
          </w:tcPr>
          <w:p w14:paraId="00FD2B84"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Logarithm of the square root of 250 times the residuals from the market model regression.</w:t>
            </w:r>
          </w:p>
        </w:tc>
        <w:tc>
          <w:tcPr>
            <w:tcW w:w="2067" w:type="dxa"/>
            <w:tcBorders>
              <w:top w:val="nil"/>
              <w:left w:val="nil"/>
              <w:bottom w:val="nil"/>
              <w:right w:val="nil"/>
            </w:tcBorders>
            <w:shd w:val="clear" w:color="auto" w:fill="auto"/>
          </w:tcPr>
          <w:p w14:paraId="0B7B1A5C"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74CECB59" w14:textId="77777777" w:rsidTr="00D20FCA">
        <w:trPr>
          <w:trHeight w:val="310"/>
        </w:trPr>
        <w:tc>
          <w:tcPr>
            <w:tcW w:w="10915" w:type="dxa"/>
            <w:gridSpan w:val="2"/>
            <w:tcBorders>
              <w:top w:val="nil"/>
              <w:left w:val="nil"/>
              <w:bottom w:val="nil"/>
              <w:right w:val="nil"/>
            </w:tcBorders>
            <w:shd w:val="clear" w:color="auto" w:fill="auto"/>
            <w:vAlign w:val="bottom"/>
          </w:tcPr>
          <w:p w14:paraId="2BCB24DA" w14:textId="77777777" w:rsidR="0043710F" w:rsidRDefault="0043710F" w:rsidP="00D20FCA">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Key Explanatory Variables</w:t>
            </w:r>
          </w:p>
        </w:tc>
        <w:tc>
          <w:tcPr>
            <w:tcW w:w="2067" w:type="dxa"/>
            <w:tcBorders>
              <w:top w:val="nil"/>
              <w:left w:val="nil"/>
              <w:bottom w:val="nil"/>
              <w:right w:val="nil"/>
            </w:tcBorders>
            <w:shd w:val="clear" w:color="auto" w:fill="auto"/>
            <w:vAlign w:val="bottom"/>
          </w:tcPr>
          <w:p w14:paraId="2B519BB2" w14:textId="77777777" w:rsidR="0043710F" w:rsidRDefault="0043710F" w:rsidP="00D20FCA">
            <w:pPr>
              <w:spacing w:after="0" w:line="240" w:lineRule="auto"/>
              <w:rPr>
                <w:rFonts w:ascii="Times New Roman" w:eastAsia="Times New Roman" w:hAnsi="Times New Roman" w:cs="Times New Roman"/>
                <w:b/>
                <w:i/>
                <w:color w:val="000000"/>
                <w:sz w:val="20"/>
                <w:szCs w:val="20"/>
              </w:rPr>
            </w:pPr>
          </w:p>
        </w:tc>
      </w:tr>
      <w:tr w:rsidR="0043710F" w14:paraId="60FF245A" w14:textId="77777777" w:rsidTr="00D20FCA">
        <w:trPr>
          <w:trHeight w:val="620"/>
        </w:trPr>
        <w:tc>
          <w:tcPr>
            <w:tcW w:w="2552" w:type="dxa"/>
            <w:tcBorders>
              <w:top w:val="nil"/>
              <w:left w:val="nil"/>
              <w:bottom w:val="nil"/>
              <w:right w:val="nil"/>
            </w:tcBorders>
            <w:shd w:val="clear" w:color="auto" w:fill="auto"/>
          </w:tcPr>
          <w:p w14:paraId="3C5C090F"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Political contribution</w:t>
            </w:r>
          </w:p>
        </w:tc>
        <w:tc>
          <w:tcPr>
            <w:tcW w:w="8363" w:type="dxa"/>
            <w:tcBorders>
              <w:top w:val="nil"/>
              <w:left w:val="nil"/>
              <w:bottom w:val="nil"/>
              <w:right w:val="nil"/>
            </w:tcBorders>
            <w:shd w:val="clear" w:color="auto" w:fill="auto"/>
          </w:tcPr>
          <w:p w14:paraId="31D46016"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Expenditures on political lobbying: support of political candidates and contributions to parties, scaled by cash: log(1 + political contributions / cash) x 10</w:t>
            </w:r>
            <w:r>
              <w:rPr>
                <w:rFonts w:ascii="Times New Roman" w:eastAsia="Times New Roman" w:hAnsi="Times New Roman" w:cs="Times New Roman"/>
                <w:color w:val="000000"/>
                <w:sz w:val="20"/>
                <w:szCs w:val="20"/>
                <w:vertAlign w:val="superscript"/>
              </w:rPr>
              <w:t>3</w:t>
            </w:r>
          </w:p>
        </w:tc>
        <w:tc>
          <w:tcPr>
            <w:tcW w:w="2067" w:type="dxa"/>
            <w:tcBorders>
              <w:top w:val="nil"/>
              <w:left w:val="nil"/>
              <w:bottom w:val="nil"/>
              <w:right w:val="nil"/>
            </w:tcBorders>
            <w:shd w:val="clear" w:color="auto" w:fill="auto"/>
          </w:tcPr>
          <w:p w14:paraId="3B770B74"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1490612F" w14:textId="77777777" w:rsidTr="00D20FCA">
        <w:trPr>
          <w:trHeight w:val="620"/>
        </w:trPr>
        <w:tc>
          <w:tcPr>
            <w:tcW w:w="2552" w:type="dxa"/>
            <w:tcBorders>
              <w:top w:val="nil"/>
              <w:left w:val="nil"/>
              <w:bottom w:val="nil"/>
              <w:right w:val="nil"/>
            </w:tcBorders>
            <w:shd w:val="clear" w:color="auto" w:fill="auto"/>
          </w:tcPr>
          <w:p w14:paraId="372267EA"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Political contribution</w:t>
            </w:r>
          </w:p>
        </w:tc>
        <w:tc>
          <w:tcPr>
            <w:tcW w:w="8363" w:type="dxa"/>
            <w:tcBorders>
              <w:top w:val="nil"/>
              <w:left w:val="nil"/>
              <w:bottom w:val="nil"/>
              <w:right w:val="nil"/>
            </w:tcBorders>
            <w:shd w:val="clear" w:color="auto" w:fill="auto"/>
          </w:tcPr>
          <w:p w14:paraId="3DF93FF8"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Expenditures on political lobbying: support of political candidates and contributions to parties, scaled by sales: log(1 + political contributions / sales) x 10</w:t>
            </w:r>
            <w:r>
              <w:rPr>
                <w:rFonts w:ascii="Times New Roman" w:eastAsia="Times New Roman" w:hAnsi="Times New Roman" w:cs="Times New Roman"/>
                <w:color w:val="000000"/>
                <w:sz w:val="20"/>
                <w:szCs w:val="20"/>
                <w:vertAlign w:val="superscript"/>
              </w:rPr>
              <w:t>3</w:t>
            </w:r>
          </w:p>
        </w:tc>
        <w:tc>
          <w:tcPr>
            <w:tcW w:w="2067" w:type="dxa"/>
            <w:tcBorders>
              <w:top w:val="nil"/>
              <w:left w:val="nil"/>
              <w:bottom w:val="nil"/>
              <w:right w:val="nil"/>
            </w:tcBorders>
            <w:shd w:val="clear" w:color="auto" w:fill="auto"/>
          </w:tcPr>
          <w:p w14:paraId="1E17DD45"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70FEA469" w14:textId="77777777" w:rsidTr="00D20FCA">
        <w:trPr>
          <w:trHeight w:val="310"/>
        </w:trPr>
        <w:tc>
          <w:tcPr>
            <w:tcW w:w="2552" w:type="dxa"/>
            <w:tcBorders>
              <w:top w:val="nil"/>
              <w:left w:val="nil"/>
              <w:bottom w:val="nil"/>
              <w:right w:val="nil"/>
            </w:tcBorders>
            <w:shd w:val="clear" w:color="auto" w:fill="auto"/>
            <w:vAlign w:val="bottom"/>
          </w:tcPr>
          <w:p w14:paraId="01ECF5A2" w14:textId="77777777" w:rsidR="0043710F" w:rsidRDefault="0043710F" w:rsidP="00D20FCA">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Governance Mechanisms</w:t>
            </w:r>
          </w:p>
        </w:tc>
        <w:tc>
          <w:tcPr>
            <w:tcW w:w="8363" w:type="dxa"/>
            <w:tcBorders>
              <w:top w:val="nil"/>
              <w:left w:val="nil"/>
              <w:bottom w:val="nil"/>
              <w:right w:val="nil"/>
            </w:tcBorders>
            <w:shd w:val="clear" w:color="auto" w:fill="auto"/>
            <w:vAlign w:val="bottom"/>
          </w:tcPr>
          <w:p w14:paraId="7A980C1C" w14:textId="77777777" w:rsidR="0043710F" w:rsidRDefault="0043710F" w:rsidP="00D20FCA">
            <w:pPr>
              <w:spacing w:after="0" w:line="240" w:lineRule="auto"/>
              <w:rPr>
                <w:rFonts w:ascii="Times New Roman" w:eastAsia="Times New Roman" w:hAnsi="Times New Roman" w:cs="Times New Roman"/>
                <w:b/>
                <w:i/>
                <w:color w:val="000000"/>
                <w:sz w:val="20"/>
                <w:szCs w:val="20"/>
              </w:rPr>
            </w:pPr>
          </w:p>
        </w:tc>
        <w:tc>
          <w:tcPr>
            <w:tcW w:w="2067" w:type="dxa"/>
            <w:tcBorders>
              <w:top w:val="nil"/>
              <w:left w:val="nil"/>
              <w:bottom w:val="nil"/>
              <w:right w:val="nil"/>
            </w:tcBorders>
            <w:shd w:val="clear" w:color="auto" w:fill="auto"/>
          </w:tcPr>
          <w:p w14:paraId="36157A39" w14:textId="77777777" w:rsidR="0043710F" w:rsidRDefault="0043710F" w:rsidP="00D20FCA">
            <w:pPr>
              <w:spacing w:after="0" w:line="240" w:lineRule="auto"/>
              <w:rPr>
                <w:rFonts w:ascii="Times New Roman" w:eastAsia="Times New Roman" w:hAnsi="Times New Roman" w:cs="Times New Roman"/>
                <w:sz w:val="20"/>
                <w:szCs w:val="20"/>
              </w:rPr>
            </w:pPr>
          </w:p>
        </w:tc>
      </w:tr>
      <w:tr w:rsidR="0043710F" w14:paraId="4F30F391" w14:textId="77777777" w:rsidTr="00D20FCA">
        <w:trPr>
          <w:trHeight w:val="310"/>
        </w:trPr>
        <w:tc>
          <w:tcPr>
            <w:tcW w:w="2552" w:type="dxa"/>
            <w:tcBorders>
              <w:top w:val="nil"/>
              <w:left w:val="nil"/>
              <w:bottom w:val="nil"/>
              <w:right w:val="nil"/>
            </w:tcBorders>
            <w:shd w:val="clear" w:color="auto" w:fill="auto"/>
            <w:vAlign w:val="bottom"/>
          </w:tcPr>
          <w:p w14:paraId="73F649D3"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Dual</w:t>
            </w:r>
          </w:p>
        </w:tc>
        <w:tc>
          <w:tcPr>
            <w:tcW w:w="8363" w:type="dxa"/>
            <w:tcBorders>
              <w:top w:val="nil"/>
              <w:left w:val="nil"/>
              <w:bottom w:val="nil"/>
              <w:right w:val="nil"/>
            </w:tcBorders>
            <w:shd w:val="clear" w:color="auto" w:fill="auto"/>
          </w:tcPr>
          <w:p w14:paraId="4A7B2341"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if chairman and CEO are the same person, 0 otherwise.</w:t>
            </w:r>
          </w:p>
        </w:tc>
        <w:tc>
          <w:tcPr>
            <w:tcW w:w="2067" w:type="dxa"/>
            <w:tcBorders>
              <w:top w:val="nil"/>
              <w:left w:val="nil"/>
              <w:bottom w:val="nil"/>
              <w:right w:val="nil"/>
            </w:tcBorders>
            <w:shd w:val="clear" w:color="auto" w:fill="auto"/>
          </w:tcPr>
          <w:p w14:paraId="71045B56"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1A1B5AB6" w14:textId="77777777" w:rsidTr="00D20FCA">
        <w:trPr>
          <w:trHeight w:val="310"/>
        </w:trPr>
        <w:tc>
          <w:tcPr>
            <w:tcW w:w="2552" w:type="dxa"/>
            <w:tcBorders>
              <w:top w:val="nil"/>
              <w:left w:val="nil"/>
              <w:bottom w:val="nil"/>
              <w:right w:val="nil"/>
            </w:tcBorders>
            <w:shd w:val="clear" w:color="auto" w:fill="auto"/>
            <w:vAlign w:val="bottom"/>
          </w:tcPr>
          <w:p w14:paraId="23FCEF4C" w14:textId="77777777" w:rsidR="0043710F" w:rsidRDefault="0043710F" w:rsidP="00D20FC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RiskManagCom</w:t>
            </w:r>
            <w:proofErr w:type="spellEnd"/>
          </w:p>
        </w:tc>
        <w:tc>
          <w:tcPr>
            <w:tcW w:w="8363" w:type="dxa"/>
            <w:tcBorders>
              <w:top w:val="nil"/>
              <w:left w:val="nil"/>
              <w:bottom w:val="nil"/>
              <w:right w:val="nil"/>
            </w:tcBorders>
            <w:shd w:val="clear" w:color="auto" w:fill="auto"/>
            <w:vAlign w:val="bottom"/>
          </w:tcPr>
          <w:p w14:paraId="3975067C"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if a company has a risk management committee, 0 otherwise.</w:t>
            </w:r>
          </w:p>
        </w:tc>
        <w:tc>
          <w:tcPr>
            <w:tcW w:w="2067" w:type="dxa"/>
            <w:tcBorders>
              <w:top w:val="nil"/>
              <w:left w:val="nil"/>
              <w:bottom w:val="nil"/>
              <w:right w:val="nil"/>
            </w:tcBorders>
            <w:shd w:val="clear" w:color="auto" w:fill="auto"/>
          </w:tcPr>
          <w:p w14:paraId="59868EA6"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Thomson Eikon</w:t>
            </w:r>
          </w:p>
        </w:tc>
      </w:tr>
      <w:tr w:rsidR="0043710F" w14:paraId="23963EEF" w14:textId="77777777" w:rsidTr="00D20FCA">
        <w:trPr>
          <w:trHeight w:val="310"/>
        </w:trPr>
        <w:tc>
          <w:tcPr>
            <w:tcW w:w="2552" w:type="dxa"/>
            <w:tcBorders>
              <w:top w:val="nil"/>
              <w:left w:val="nil"/>
              <w:bottom w:val="nil"/>
              <w:right w:val="nil"/>
            </w:tcBorders>
            <w:shd w:val="clear" w:color="auto" w:fill="auto"/>
            <w:vAlign w:val="bottom"/>
          </w:tcPr>
          <w:p w14:paraId="2673BAE1"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ACI</w:t>
            </w:r>
          </w:p>
        </w:tc>
        <w:tc>
          <w:tcPr>
            <w:tcW w:w="8363" w:type="dxa"/>
            <w:tcBorders>
              <w:top w:val="nil"/>
              <w:left w:val="nil"/>
              <w:bottom w:val="nil"/>
              <w:right w:val="nil"/>
            </w:tcBorders>
            <w:shd w:val="clear" w:color="auto" w:fill="auto"/>
          </w:tcPr>
          <w:p w14:paraId="40D51D82"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of non-executive board member on the audit committee.</w:t>
            </w:r>
          </w:p>
        </w:tc>
        <w:tc>
          <w:tcPr>
            <w:tcW w:w="2067" w:type="dxa"/>
            <w:tcBorders>
              <w:top w:val="nil"/>
              <w:left w:val="nil"/>
              <w:bottom w:val="nil"/>
              <w:right w:val="nil"/>
            </w:tcBorders>
            <w:shd w:val="clear" w:color="auto" w:fill="auto"/>
          </w:tcPr>
          <w:p w14:paraId="4AD9E0EA"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27DEF531" w14:textId="77777777" w:rsidTr="00D20FCA">
        <w:trPr>
          <w:trHeight w:val="310"/>
        </w:trPr>
        <w:tc>
          <w:tcPr>
            <w:tcW w:w="2552" w:type="dxa"/>
            <w:tcBorders>
              <w:top w:val="nil"/>
              <w:left w:val="nil"/>
              <w:bottom w:val="nil"/>
              <w:right w:val="nil"/>
            </w:tcBorders>
            <w:shd w:val="clear" w:color="auto" w:fill="auto"/>
            <w:vAlign w:val="bottom"/>
          </w:tcPr>
          <w:p w14:paraId="55F92D11"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NBM</w:t>
            </w:r>
          </w:p>
        </w:tc>
        <w:tc>
          <w:tcPr>
            <w:tcW w:w="8363" w:type="dxa"/>
            <w:tcBorders>
              <w:top w:val="nil"/>
              <w:left w:val="nil"/>
              <w:bottom w:val="nil"/>
              <w:right w:val="nil"/>
            </w:tcBorders>
            <w:shd w:val="clear" w:color="auto" w:fill="auto"/>
          </w:tcPr>
          <w:p w14:paraId="5342C1A3"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board meetings during the year.</w:t>
            </w:r>
          </w:p>
        </w:tc>
        <w:tc>
          <w:tcPr>
            <w:tcW w:w="2067" w:type="dxa"/>
            <w:tcBorders>
              <w:top w:val="nil"/>
              <w:left w:val="nil"/>
              <w:bottom w:val="nil"/>
              <w:right w:val="nil"/>
            </w:tcBorders>
            <w:shd w:val="clear" w:color="auto" w:fill="auto"/>
          </w:tcPr>
          <w:p w14:paraId="430B6999"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4975350B" w14:textId="77777777" w:rsidTr="00D20FCA">
        <w:trPr>
          <w:trHeight w:val="310"/>
        </w:trPr>
        <w:tc>
          <w:tcPr>
            <w:tcW w:w="2552" w:type="dxa"/>
            <w:tcBorders>
              <w:top w:val="nil"/>
              <w:left w:val="nil"/>
              <w:bottom w:val="nil"/>
              <w:right w:val="nil"/>
            </w:tcBorders>
            <w:shd w:val="clear" w:color="auto" w:fill="auto"/>
            <w:vAlign w:val="bottom"/>
          </w:tcPr>
          <w:p w14:paraId="2F710DC7"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BSIZE</w:t>
            </w:r>
          </w:p>
        </w:tc>
        <w:tc>
          <w:tcPr>
            <w:tcW w:w="8363" w:type="dxa"/>
            <w:tcBorders>
              <w:top w:val="nil"/>
              <w:left w:val="nil"/>
              <w:bottom w:val="nil"/>
              <w:right w:val="nil"/>
            </w:tcBorders>
            <w:shd w:val="clear" w:color="auto" w:fill="auto"/>
          </w:tcPr>
          <w:p w14:paraId="1F2A4EE1"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total number of board members at the end of the fiscal year.</w:t>
            </w:r>
          </w:p>
        </w:tc>
        <w:tc>
          <w:tcPr>
            <w:tcW w:w="2067" w:type="dxa"/>
            <w:tcBorders>
              <w:top w:val="nil"/>
              <w:left w:val="nil"/>
              <w:bottom w:val="nil"/>
              <w:right w:val="nil"/>
            </w:tcBorders>
            <w:shd w:val="clear" w:color="auto" w:fill="auto"/>
          </w:tcPr>
          <w:p w14:paraId="3520E16F"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00B99AB2" w14:textId="77777777" w:rsidTr="00D20FCA">
        <w:trPr>
          <w:trHeight w:val="310"/>
        </w:trPr>
        <w:tc>
          <w:tcPr>
            <w:tcW w:w="2552" w:type="dxa"/>
            <w:tcBorders>
              <w:top w:val="nil"/>
              <w:left w:val="nil"/>
              <w:bottom w:val="nil"/>
              <w:right w:val="nil"/>
            </w:tcBorders>
            <w:shd w:val="clear" w:color="auto" w:fill="auto"/>
            <w:vAlign w:val="bottom"/>
          </w:tcPr>
          <w:p w14:paraId="3080B90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NEDS</w:t>
            </w:r>
          </w:p>
        </w:tc>
        <w:tc>
          <w:tcPr>
            <w:tcW w:w="8363" w:type="dxa"/>
            <w:tcBorders>
              <w:top w:val="nil"/>
              <w:left w:val="nil"/>
              <w:bottom w:val="nil"/>
              <w:right w:val="nil"/>
            </w:tcBorders>
            <w:shd w:val="clear" w:color="auto" w:fill="auto"/>
          </w:tcPr>
          <w:p w14:paraId="5547B0DD"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Percentage of non-executive board members.</w:t>
            </w:r>
          </w:p>
        </w:tc>
        <w:tc>
          <w:tcPr>
            <w:tcW w:w="2067" w:type="dxa"/>
            <w:tcBorders>
              <w:top w:val="nil"/>
              <w:left w:val="nil"/>
              <w:bottom w:val="nil"/>
              <w:right w:val="nil"/>
            </w:tcBorders>
            <w:shd w:val="clear" w:color="auto" w:fill="auto"/>
          </w:tcPr>
          <w:p w14:paraId="3A58EE45"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445E750B" w14:textId="77777777" w:rsidTr="00D20FCA">
        <w:trPr>
          <w:trHeight w:val="310"/>
        </w:trPr>
        <w:tc>
          <w:tcPr>
            <w:tcW w:w="2552" w:type="dxa"/>
            <w:tcBorders>
              <w:top w:val="nil"/>
              <w:left w:val="nil"/>
              <w:bottom w:val="nil"/>
              <w:right w:val="nil"/>
            </w:tcBorders>
            <w:shd w:val="clear" w:color="auto" w:fill="auto"/>
            <w:vAlign w:val="bottom"/>
          </w:tcPr>
          <w:p w14:paraId="6B705908"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GD</w:t>
            </w:r>
          </w:p>
        </w:tc>
        <w:tc>
          <w:tcPr>
            <w:tcW w:w="8363" w:type="dxa"/>
            <w:tcBorders>
              <w:top w:val="nil"/>
              <w:left w:val="nil"/>
              <w:bottom w:val="nil"/>
              <w:right w:val="nil"/>
            </w:tcBorders>
            <w:shd w:val="clear" w:color="auto" w:fill="auto"/>
          </w:tcPr>
          <w:p w14:paraId="501474DA"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Percentage of women on the board of directors.</w:t>
            </w:r>
          </w:p>
        </w:tc>
        <w:tc>
          <w:tcPr>
            <w:tcW w:w="2067" w:type="dxa"/>
            <w:tcBorders>
              <w:top w:val="nil"/>
              <w:left w:val="nil"/>
              <w:bottom w:val="nil"/>
              <w:right w:val="nil"/>
            </w:tcBorders>
            <w:shd w:val="clear" w:color="auto" w:fill="auto"/>
          </w:tcPr>
          <w:p w14:paraId="3BD3B89F"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30A66AE1" w14:textId="77777777" w:rsidTr="00D20FCA">
        <w:trPr>
          <w:trHeight w:val="310"/>
        </w:trPr>
        <w:tc>
          <w:tcPr>
            <w:tcW w:w="2552" w:type="dxa"/>
            <w:tcBorders>
              <w:top w:val="nil"/>
              <w:left w:val="nil"/>
              <w:bottom w:val="nil"/>
              <w:right w:val="nil"/>
            </w:tcBorders>
            <w:shd w:val="clear" w:color="auto" w:fill="auto"/>
            <w:vAlign w:val="bottom"/>
          </w:tcPr>
          <w:p w14:paraId="76BCF332"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LOGTSEC</w:t>
            </w:r>
          </w:p>
        </w:tc>
        <w:tc>
          <w:tcPr>
            <w:tcW w:w="8363" w:type="dxa"/>
            <w:tcBorders>
              <w:top w:val="nil"/>
              <w:left w:val="nil"/>
              <w:bottom w:val="nil"/>
              <w:right w:val="nil"/>
            </w:tcBorders>
            <w:shd w:val="clear" w:color="auto" w:fill="auto"/>
          </w:tcPr>
          <w:p w14:paraId="49CABAF3"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Logarithm of the total compensation paid to all senior executives (if total aggregate is reported by the company).</w:t>
            </w:r>
          </w:p>
        </w:tc>
        <w:tc>
          <w:tcPr>
            <w:tcW w:w="2067" w:type="dxa"/>
            <w:tcBorders>
              <w:top w:val="nil"/>
              <w:left w:val="nil"/>
              <w:bottom w:val="nil"/>
              <w:right w:val="nil"/>
            </w:tcBorders>
            <w:shd w:val="clear" w:color="auto" w:fill="auto"/>
          </w:tcPr>
          <w:p w14:paraId="0172EACD"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4D1C9D38" w14:textId="77777777" w:rsidTr="00D20FCA">
        <w:trPr>
          <w:trHeight w:val="310"/>
        </w:trPr>
        <w:tc>
          <w:tcPr>
            <w:tcW w:w="10915" w:type="dxa"/>
            <w:gridSpan w:val="2"/>
            <w:tcBorders>
              <w:top w:val="nil"/>
              <w:left w:val="nil"/>
              <w:bottom w:val="nil"/>
              <w:right w:val="nil"/>
            </w:tcBorders>
            <w:shd w:val="clear" w:color="auto" w:fill="auto"/>
            <w:vAlign w:val="bottom"/>
          </w:tcPr>
          <w:p w14:paraId="7B5EFA40" w14:textId="77777777" w:rsidR="0043710F" w:rsidRDefault="0043710F" w:rsidP="00D20FCA">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Firm-specific Characteristics</w:t>
            </w:r>
          </w:p>
        </w:tc>
        <w:tc>
          <w:tcPr>
            <w:tcW w:w="2067" w:type="dxa"/>
            <w:tcBorders>
              <w:top w:val="nil"/>
              <w:left w:val="nil"/>
              <w:bottom w:val="nil"/>
              <w:right w:val="nil"/>
            </w:tcBorders>
            <w:shd w:val="clear" w:color="auto" w:fill="auto"/>
            <w:vAlign w:val="bottom"/>
          </w:tcPr>
          <w:p w14:paraId="05B35DA8" w14:textId="77777777" w:rsidR="0043710F" w:rsidRDefault="0043710F" w:rsidP="00D20FCA">
            <w:pPr>
              <w:spacing w:after="0" w:line="240" w:lineRule="auto"/>
              <w:rPr>
                <w:rFonts w:ascii="Times New Roman" w:eastAsia="Times New Roman" w:hAnsi="Times New Roman" w:cs="Times New Roman"/>
                <w:b/>
                <w:i/>
                <w:color w:val="000000"/>
                <w:sz w:val="20"/>
                <w:szCs w:val="20"/>
              </w:rPr>
            </w:pPr>
          </w:p>
        </w:tc>
      </w:tr>
      <w:tr w:rsidR="0043710F" w14:paraId="7F240750" w14:textId="77777777" w:rsidTr="00D20FCA">
        <w:trPr>
          <w:trHeight w:val="310"/>
        </w:trPr>
        <w:tc>
          <w:tcPr>
            <w:tcW w:w="2552" w:type="dxa"/>
            <w:tcBorders>
              <w:top w:val="nil"/>
              <w:left w:val="nil"/>
              <w:bottom w:val="nil"/>
              <w:right w:val="nil"/>
            </w:tcBorders>
            <w:shd w:val="clear" w:color="auto" w:fill="auto"/>
            <w:vAlign w:val="bottom"/>
          </w:tcPr>
          <w:p w14:paraId="5DC8471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LEVERAGE</w:t>
            </w:r>
          </w:p>
        </w:tc>
        <w:tc>
          <w:tcPr>
            <w:tcW w:w="8363" w:type="dxa"/>
            <w:tcBorders>
              <w:top w:val="nil"/>
              <w:left w:val="nil"/>
              <w:bottom w:val="nil"/>
              <w:right w:val="nil"/>
            </w:tcBorders>
            <w:shd w:val="clear" w:color="auto" w:fill="auto"/>
            <w:vAlign w:val="bottom"/>
          </w:tcPr>
          <w:p w14:paraId="675CC7E0"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firm's total debt divided by its total assets</w:t>
            </w:r>
          </w:p>
        </w:tc>
        <w:tc>
          <w:tcPr>
            <w:tcW w:w="2067" w:type="dxa"/>
            <w:tcBorders>
              <w:top w:val="nil"/>
              <w:left w:val="nil"/>
              <w:bottom w:val="nil"/>
              <w:right w:val="nil"/>
            </w:tcBorders>
            <w:shd w:val="clear" w:color="auto" w:fill="auto"/>
          </w:tcPr>
          <w:p w14:paraId="6D6CB9E2"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70D7B571" w14:textId="77777777" w:rsidTr="00D20FCA">
        <w:trPr>
          <w:trHeight w:val="310"/>
        </w:trPr>
        <w:tc>
          <w:tcPr>
            <w:tcW w:w="2552" w:type="dxa"/>
            <w:tcBorders>
              <w:top w:val="nil"/>
              <w:left w:val="nil"/>
              <w:bottom w:val="nil"/>
              <w:right w:val="nil"/>
            </w:tcBorders>
            <w:shd w:val="clear" w:color="auto" w:fill="auto"/>
            <w:vAlign w:val="bottom"/>
          </w:tcPr>
          <w:p w14:paraId="24397DC7"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TOBIN's Q</w:t>
            </w:r>
          </w:p>
        </w:tc>
        <w:tc>
          <w:tcPr>
            <w:tcW w:w="10430" w:type="dxa"/>
            <w:gridSpan w:val="2"/>
            <w:tcBorders>
              <w:top w:val="nil"/>
              <w:left w:val="nil"/>
              <w:bottom w:val="nil"/>
              <w:right w:val="nil"/>
            </w:tcBorders>
            <w:shd w:val="clear" w:color="auto" w:fill="auto"/>
            <w:vAlign w:val="bottom"/>
          </w:tcPr>
          <w:p w14:paraId="4C9AFC8E"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 assets + Market value of equity – Total common equity – Deferred taxes/Total assets.</w:t>
            </w:r>
          </w:p>
        </w:tc>
      </w:tr>
      <w:tr w:rsidR="0043710F" w14:paraId="56D02E0F" w14:textId="77777777" w:rsidTr="00D20FCA">
        <w:trPr>
          <w:trHeight w:val="310"/>
        </w:trPr>
        <w:tc>
          <w:tcPr>
            <w:tcW w:w="2552" w:type="dxa"/>
            <w:tcBorders>
              <w:top w:val="nil"/>
              <w:left w:val="nil"/>
              <w:bottom w:val="nil"/>
              <w:right w:val="nil"/>
            </w:tcBorders>
            <w:shd w:val="clear" w:color="auto" w:fill="auto"/>
            <w:vAlign w:val="bottom"/>
          </w:tcPr>
          <w:p w14:paraId="1E58926F"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ROA</w:t>
            </w:r>
          </w:p>
        </w:tc>
        <w:tc>
          <w:tcPr>
            <w:tcW w:w="8363" w:type="dxa"/>
            <w:tcBorders>
              <w:top w:val="nil"/>
              <w:left w:val="nil"/>
              <w:bottom w:val="nil"/>
              <w:right w:val="nil"/>
            </w:tcBorders>
            <w:shd w:val="clear" w:color="auto" w:fill="auto"/>
            <w:vAlign w:val="bottom"/>
          </w:tcPr>
          <w:p w14:paraId="46F672D5"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Operating income divided by total assets at the end of the year</w:t>
            </w:r>
          </w:p>
        </w:tc>
        <w:tc>
          <w:tcPr>
            <w:tcW w:w="2067" w:type="dxa"/>
            <w:tcBorders>
              <w:top w:val="nil"/>
              <w:left w:val="nil"/>
              <w:bottom w:val="nil"/>
              <w:right w:val="nil"/>
            </w:tcBorders>
            <w:shd w:val="clear" w:color="auto" w:fill="auto"/>
            <w:vAlign w:val="bottom"/>
          </w:tcPr>
          <w:p w14:paraId="77A02C4B" w14:textId="77777777" w:rsidR="0043710F" w:rsidRDefault="0043710F" w:rsidP="00D20FCA">
            <w:pPr>
              <w:spacing w:after="0" w:line="240" w:lineRule="auto"/>
              <w:rPr>
                <w:rFonts w:ascii="Times New Roman" w:eastAsia="Times New Roman" w:hAnsi="Times New Roman" w:cs="Times New Roman"/>
                <w:sz w:val="20"/>
                <w:szCs w:val="20"/>
              </w:rPr>
            </w:pPr>
          </w:p>
        </w:tc>
      </w:tr>
      <w:tr w:rsidR="0043710F" w14:paraId="0B1CEAB4" w14:textId="77777777" w:rsidTr="00D20FCA">
        <w:trPr>
          <w:trHeight w:val="310"/>
        </w:trPr>
        <w:tc>
          <w:tcPr>
            <w:tcW w:w="2552" w:type="dxa"/>
            <w:tcBorders>
              <w:top w:val="nil"/>
              <w:left w:val="nil"/>
              <w:bottom w:val="nil"/>
              <w:right w:val="nil"/>
            </w:tcBorders>
            <w:shd w:val="clear" w:color="auto" w:fill="auto"/>
            <w:vAlign w:val="bottom"/>
          </w:tcPr>
          <w:p w14:paraId="0B83D62F" w14:textId="77777777" w:rsidR="0043710F" w:rsidRDefault="0043710F" w:rsidP="00D20FC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RandD</w:t>
            </w:r>
            <w:proofErr w:type="spellEnd"/>
          </w:p>
        </w:tc>
        <w:tc>
          <w:tcPr>
            <w:tcW w:w="8363" w:type="dxa"/>
            <w:tcBorders>
              <w:top w:val="nil"/>
              <w:left w:val="nil"/>
              <w:bottom w:val="nil"/>
              <w:right w:val="nil"/>
            </w:tcBorders>
            <w:shd w:val="clear" w:color="auto" w:fill="auto"/>
            <w:vAlign w:val="bottom"/>
          </w:tcPr>
          <w:p w14:paraId="5BBC8FA8"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and development expenditures divided by sales.</w:t>
            </w:r>
          </w:p>
        </w:tc>
        <w:tc>
          <w:tcPr>
            <w:tcW w:w="2067" w:type="dxa"/>
            <w:tcBorders>
              <w:top w:val="nil"/>
              <w:left w:val="nil"/>
              <w:bottom w:val="nil"/>
              <w:right w:val="nil"/>
            </w:tcBorders>
            <w:shd w:val="clear" w:color="auto" w:fill="auto"/>
          </w:tcPr>
          <w:p w14:paraId="6BDFFDEA"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715FE924" w14:textId="77777777" w:rsidTr="00D20FCA">
        <w:trPr>
          <w:trHeight w:val="310"/>
        </w:trPr>
        <w:tc>
          <w:tcPr>
            <w:tcW w:w="2552" w:type="dxa"/>
            <w:tcBorders>
              <w:top w:val="nil"/>
              <w:left w:val="nil"/>
              <w:bottom w:val="nil"/>
              <w:right w:val="nil"/>
            </w:tcBorders>
            <w:shd w:val="clear" w:color="auto" w:fill="auto"/>
            <w:vAlign w:val="bottom"/>
          </w:tcPr>
          <w:p w14:paraId="6F64B60F"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SIZE</w:t>
            </w:r>
          </w:p>
        </w:tc>
        <w:tc>
          <w:tcPr>
            <w:tcW w:w="8363" w:type="dxa"/>
            <w:tcBorders>
              <w:top w:val="nil"/>
              <w:left w:val="nil"/>
              <w:bottom w:val="nil"/>
              <w:right w:val="nil"/>
            </w:tcBorders>
            <w:shd w:val="clear" w:color="auto" w:fill="auto"/>
            <w:vAlign w:val="bottom"/>
          </w:tcPr>
          <w:p w14:paraId="05A93FE9"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Natural logarithm of a firm's total assets at the end of a financial year</w:t>
            </w:r>
          </w:p>
        </w:tc>
        <w:tc>
          <w:tcPr>
            <w:tcW w:w="2067" w:type="dxa"/>
            <w:tcBorders>
              <w:top w:val="nil"/>
              <w:left w:val="nil"/>
              <w:bottom w:val="nil"/>
              <w:right w:val="nil"/>
            </w:tcBorders>
            <w:shd w:val="clear" w:color="auto" w:fill="auto"/>
          </w:tcPr>
          <w:p w14:paraId="490574D5"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Thomson Eikon</w:t>
            </w:r>
          </w:p>
        </w:tc>
      </w:tr>
      <w:tr w:rsidR="0043710F" w14:paraId="015265EF" w14:textId="77777777" w:rsidTr="00D20FCA">
        <w:trPr>
          <w:trHeight w:val="310"/>
        </w:trPr>
        <w:tc>
          <w:tcPr>
            <w:tcW w:w="2552" w:type="dxa"/>
            <w:tcBorders>
              <w:top w:val="nil"/>
              <w:left w:val="nil"/>
              <w:bottom w:val="nil"/>
              <w:right w:val="nil"/>
            </w:tcBorders>
            <w:shd w:val="clear" w:color="auto" w:fill="auto"/>
            <w:vAlign w:val="bottom"/>
          </w:tcPr>
          <w:p w14:paraId="077FFB26" w14:textId="77777777" w:rsidR="0043710F" w:rsidRDefault="0043710F" w:rsidP="00D20FCA">
            <w:pPr>
              <w:spacing w:after="0" w:line="240" w:lineRule="auto"/>
              <w:rPr>
                <w:rFonts w:ascii="Times New Roman" w:eastAsia="Times New Roman" w:hAnsi="Times New Roman" w:cs="Times New Roman"/>
                <w:b/>
                <w:i/>
                <w:color w:val="000000"/>
                <w:sz w:val="20"/>
                <w:szCs w:val="20"/>
              </w:rPr>
            </w:pPr>
          </w:p>
          <w:p w14:paraId="53D29807" w14:textId="77777777" w:rsidR="0043710F" w:rsidRDefault="0043710F" w:rsidP="00D20FCA">
            <w:pPr>
              <w:spacing w:after="0" w:line="240" w:lineRule="auto"/>
              <w:rPr>
                <w:rFonts w:ascii="Times New Roman" w:eastAsia="Times New Roman" w:hAnsi="Times New Roman" w:cs="Times New Roman"/>
                <w:b/>
                <w:i/>
                <w:color w:val="000000"/>
                <w:sz w:val="20"/>
                <w:szCs w:val="20"/>
              </w:rPr>
            </w:pPr>
          </w:p>
          <w:p w14:paraId="511F195C" w14:textId="77777777" w:rsidR="0043710F" w:rsidRDefault="0043710F" w:rsidP="00D20FCA">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Country-level variables</w:t>
            </w:r>
          </w:p>
        </w:tc>
        <w:tc>
          <w:tcPr>
            <w:tcW w:w="8363" w:type="dxa"/>
            <w:tcBorders>
              <w:top w:val="nil"/>
              <w:left w:val="nil"/>
              <w:bottom w:val="nil"/>
              <w:right w:val="nil"/>
            </w:tcBorders>
            <w:shd w:val="clear" w:color="auto" w:fill="auto"/>
            <w:vAlign w:val="bottom"/>
          </w:tcPr>
          <w:p w14:paraId="311CCFF1" w14:textId="77777777" w:rsidR="0043710F" w:rsidRDefault="0043710F" w:rsidP="00D20FCA">
            <w:pPr>
              <w:spacing w:after="0" w:line="240" w:lineRule="auto"/>
              <w:rPr>
                <w:rFonts w:ascii="Times New Roman" w:eastAsia="Times New Roman" w:hAnsi="Times New Roman" w:cs="Times New Roman"/>
                <w:b/>
                <w:i/>
                <w:color w:val="000000"/>
                <w:sz w:val="20"/>
                <w:szCs w:val="20"/>
              </w:rPr>
            </w:pPr>
          </w:p>
        </w:tc>
        <w:tc>
          <w:tcPr>
            <w:tcW w:w="2067" w:type="dxa"/>
            <w:tcBorders>
              <w:top w:val="nil"/>
              <w:left w:val="nil"/>
              <w:bottom w:val="nil"/>
              <w:right w:val="nil"/>
            </w:tcBorders>
            <w:shd w:val="clear" w:color="auto" w:fill="auto"/>
            <w:vAlign w:val="bottom"/>
          </w:tcPr>
          <w:p w14:paraId="39620B25" w14:textId="77777777" w:rsidR="0043710F" w:rsidRDefault="0043710F" w:rsidP="00D20FCA">
            <w:pPr>
              <w:spacing w:after="0" w:line="240" w:lineRule="auto"/>
              <w:rPr>
                <w:rFonts w:ascii="Times New Roman" w:eastAsia="Times New Roman" w:hAnsi="Times New Roman" w:cs="Times New Roman"/>
                <w:sz w:val="20"/>
                <w:szCs w:val="20"/>
              </w:rPr>
            </w:pPr>
          </w:p>
        </w:tc>
      </w:tr>
      <w:tr w:rsidR="0043710F" w14:paraId="5B7B73CF" w14:textId="77777777" w:rsidTr="00D20FCA">
        <w:trPr>
          <w:trHeight w:val="930"/>
        </w:trPr>
        <w:tc>
          <w:tcPr>
            <w:tcW w:w="2552" w:type="dxa"/>
            <w:tcBorders>
              <w:top w:val="nil"/>
              <w:left w:val="nil"/>
              <w:bottom w:val="nil"/>
              <w:right w:val="nil"/>
            </w:tcBorders>
            <w:shd w:val="clear" w:color="auto" w:fill="auto"/>
          </w:tcPr>
          <w:p w14:paraId="511D2CF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RULEOFLAW</w:t>
            </w:r>
          </w:p>
        </w:tc>
        <w:tc>
          <w:tcPr>
            <w:tcW w:w="8363" w:type="dxa"/>
            <w:tcBorders>
              <w:top w:val="nil"/>
              <w:left w:val="nil"/>
              <w:bottom w:val="nil"/>
              <w:right w:val="nil"/>
            </w:tcBorders>
            <w:shd w:val="clear" w:color="auto" w:fill="auto"/>
          </w:tcPr>
          <w:p w14:paraId="67538B00"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index measures the quality of contract enforcement, property rights, the police, and the courts, as well as the likelihood of crime and violence. Values vary from 0 (non-existent) to 100 (excellent).</w:t>
            </w:r>
          </w:p>
        </w:tc>
        <w:tc>
          <w:tcPr>
            <w:tcW w:w="2067" w:type="dxa"/>
            <w:tcBorders>
              <w:top w:val="nil"/>
              <w:left w:val="nil"/>
              <w:bottom w:val="nil"/>
              <w:right w:val="nil"/>
            </w:tcBorders>
            <w:shd w:val="clear" w:color="auto" w:fill="auto"/>
          </w:tcPr>
          <w:p w14:paraId="0B0860EF"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World Bank indicator</w:t>
            </w:r>
          </w:p>
        </w:tc>
      </w:tr>
      <w:tr w:rsidR="0043710F" w14:paraId="399A51F2" w14:textId="77777777" w:rsidTr="00D20FCA">
        <w:trPr>
          <w:trHeight w:val="620"/>
        </w:trPr>
        <w:tc>
          <w:tcPr>
            <w:tcW w:w="2552" w:type="dxa"/>
            <w:tcBorders>
              <w:top w:val="nil"/>
              <w:left w:val="nil"/>
              <w:bottom w:val="nil"/>
              <w:right w:val="nil"/>
            </w:tcBorders>
            <w:shd w:val="clear" w:color="auto" w:fill="auto"/>
          </w:tcPr>
          <w:p w14:paraId="2A16B4E0"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GOVEFFEC</w:t>
            </w:r>
          </w:p>
        </w:tc>
        <w:tc>
          <w:tcPr>
            <w:tcW w:w="8363" w:type="dxa"/>
            <w:tcBorders>
              <w:top w:val="nil"/>
              <w:left w:val="nil"/>
              <w:bottom w:val="nil"/>
              <w:right w:val="nil"/>
            </w:tcBorders>
            <w:shd w:val="clear" w:color="auto" w:fill="auto"/>
          </w:tcPr>
          <w:p w14:paraId="4425C5B3"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index which ranges from 0 to 100 measures the quality of public services, the quality of the civil service and the degree of its independence from political pressures.</w:t>
            </w:r>
          </w:p>
        </w:tc>
        <w:tc>
          <w:tcPr>
            <w:tcW w:w="2067" w:type="dxa"/>
            <w:tcBorders>
              <w:top w:val="nil"/>
              <w:left w:val="nil"/>
              <w:bottom w:val="nil"/>
              <w:right w:val="nil"/>
            </w:tcBorders>
            <w:shd w:val="clear" w:color="auto" w:fill="auto"/>
          </w:tcPr>
          <w:p w14:paraId="781E3313"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World Bank indicator</w:t>
            </w:r>
          </w:p>
        </w:tc>
      </w:tr>
      <w:tr w:rsidR="0043710F" w14:paraId="7EC70125" w14:textId="77777777" w:rsidTr="00D20FCA">
        <w:trPr>
          <w:trHeight w:val="930"/>
        </w:trPr>
        <w:tc>
          <w:tcPr>
            <w:tcW w:w="2552" w:type="dxa"/>
            <w:tcBorders>
              <w:top w:val="nil"/>
              <w:left w:val="nil"/>
              <w:bottom w:val="nil"/>
              <w:right w:val="nil"/>
            </w:tcBorders>
            <w:shd w:val="clear" w:color="auto" w:fill="auto"/>
          </w:tcPr>
          <w:p w14:paraId="70467612"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INVESTOR PROTECION</w:t>
            </w:r>
          </w:p>
        </w:tc>
        <w:tc>
          <w:tcPr>
            <w:tcW w:w="8363" w:type="dxa"/>
            <w:tcBorders>
              <w:top w:val="nil"/>
              <w:left w:val="nil"/>
              <w:bottom w:val="nil"/>
              <w:right w:val="nil"/>
            </w:tcBorders>
            <w:shd w:val="clear" w:color="auto" w:fill="auto"/>
          </w:tcPr>
          <w:p w14:paraId="5A2C837A"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index is an average of three indices: the extent of disclosure index, the extent of director liability index, and the ease of shareholder suit index. The index ranges from 0 (little to no investor protection) to 10 (greater investor protection).</w:t>
            </w:r>
          </w:p>
        </w:tc>
        <w:tc>
          <w:tcPr>
            <w:tcW w:w="2067" w:type="dxa"/>
            <w:tcBorders>
              <w:top w:val="nil"/>
              <w:left w:val="nil"/>
              <w:bottom w:val="nil"/>
              <w:right w:val="nil"/>
            </w:tcBorders>
            <w:shd w:val="clear" w:color="auto" w:fill="auto"/>
          </w:tcPr>
          <w:p w14:paraId="78BCD1BC"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World Bank indicator</w:t>
            </w:r>
          </w:p>
        </w:tc>
      </w:tr>
      <w:tr w:rsidR="0043710F" w14:paraId="36D03F92" w14:textId="77777777" w:rsidTr="00D20FCA">
        <w:trPr>
          <w:trHeight w:val="620"/>
        </w:trPr>
        <w:tc>
          <w:tcPr>
            <w:tcW w:w="2552" w:type="dxa"/>
            <w:tcBorders>
              <w:top w:val="nil"/>
              <w:left w:val="nil"/>
              <w:bottom w:val="single" w:sz="4" w:space="0" w:color="000000"/>
              <w:right w:val="nil"/>
            </w:tcBorders>
            <w:shd w:val="clear" w:color="auto" w:fill="auto"/>
          </w:tcPr>
          <w:p w14:paraId="3383DF5B" w14:textId="77777777" w:rsidR="0043710F" w:rsidRDefault="0043710F" w:rsidP="00D20F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REGQUALITY</w:t>
            </w:r>
          </w:p>
        </w:tc>
        <w:tc>
          <w:tcPr>
            <w:tcW w:w="8363" w:type="dxa"/>
            <w:tcBorders>
              <w:top w:val="nil"/>
              <w:left w:val="nil"/>
              <w:bottom w:val="single" w:sz="4" w:space="0" w:color="000000"/>
              <w:right w:val="nil"/>
            </w:tcBorders>
            <w:shd w:val="clear" w:color="auto" w:fill="auto"/>
          </w:tcPr>
          <w:p w14:paraId="651C63B9"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index measures how governments formulate and implement sound policies and regulations that permit and promote private sector development.</w:t>
            </w:r>
          </w:p>
        </w:tc>
        <w:tc>
          <w:tcPr>
            <w:tcW w:w="2067" w:type="dxa"/>
            <w:tcBorders>
              <w:top w:val="nil"/>
              <w:left w:val="nil"/>
              <w:bottom w:val="single" w:sz="4" w:space="0" w:color="000000"/>
              <w:right w:val="nil"/>
            </w:tcBorders>
            <w:shd w:val="clear" w:color="auto" w:fill="auto"/>
          </w:tcPr>
          <w:p w14:paraId="0D2A9CDB" w14:textId="77777777" w:rsidR="0043710F" w:rsidRDefault="0043710F" w:rsidP="00D20F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World Bank indicator</w:t>
            </w:r>
          </w:p>
        </w:tc>
      </w:tr>
    </w:tbl>
    <w:p w14:paraId="6E239EDA" w14:textId="77777777" w:rsidR="0043710F" w:rsidRDefault="0043710F" w:rsidP="0043710F">
      <w:pPr>
        <w:rPr>
          <w:rFonts w:ascii="Times New Roman" w:eastAsia="Times New Roman" w:hAnsi="Times New Roman" w:cs="Times New Roman"/>
        </w:rPr>
      </w:pPr>
    </w:p>
    <w:p w14:paraId="6791F0BA" w14:textId="77777777" w:rsidR="0043710F" w:rsidRDefault="0043710F" w:rsidP="0043710F">
      <w:pPr>
        <w:tabs>
          <w:tab w:val="left" w:pos="1040"/>
        </w:tabs>
        <w:rPr>
          <w:rFonts w:ascii="Times New Roman" w:eastAsia="Times New Roman" w:hAnsi="Times New Roman" w:cs="Times New Roman"/>
        </w:rPr>
      </w:pPr>
      <w:r>
        <w:rPr>
          <w:rFonts w:ascii="Times New Roman" w:eastAsia="Times New Roman" w:hAnsi="Times New Roman" w:cs="Times New Roman"/>
        </w:rPr>
        <w:tab/>
      </w:r>
    </w:p>
    <w:p w14:paraId="64CD0030" w14:textId="77777777" w:rsidR="0043710F" w:rsidRDefault="0043710F" w:rsidP="0043710F">
      <w:pPr>
        <w:spacing w:after="0" w:line="480" w:lineRule="auto"/>
        <w:ind w:firstLine="720"/>
        <w:rPr>
          <w:rFonts w:ascii="Times New Roman" w:eastAsia="Times New Roman" w:hAnsi="Times New Roman" w:cs="Times New Roman"/>
          <w:sz w:val="24"/>
          <w:szCs w:val="24"/>
        </w:rPr>
      </w:pPr>
    </w:p>
    <w:p w14:paraId="278D0B81" w14:textId="77777777" w:rsidR="0043710F" w:rsidRDefault="0043710F" w:rsidP="0043710F"/>
    <w:p w14:paraId="68FF1413" w14:textId="77777777" w:rsidR="0043710F" w:rsidRDefault="0043710F" w:rsidP="0043710F">
      <w:pPr>
        <w:spacing w:after="0" w:line="480" w:lineRule="auto"/>
        <w:ind w:firstLine="720"/>
        <w:rPr>
          <w:rFonts w:ascii="Times New Roman" w:eastAsia="Times New Roman" w:hAnsi="Times New Roman" w:cs="Times New Roman"/>
          <w:sz w:val="24"/>
          <w:szCs w:val="24"/>
        </w:rPr>
      </w:pPr>
    </w:p>
    <w:p w14:paraId="0153CD60" w14:textId="77777777" w:rsidR="00401E19" w:rsidRDefault="00401E19" w:rsidP="00401E19">
      <w:pPr>
        <w:jc w:val="both"/>
        <w:rPr>
          <w:rFonts w:ascii="Times New Roman" w:eastAsia="Times New Roman" w:hAnsi="Times New Roman" w:cs="Times New Roman"/>
          <w:sz w:val="24"/>
          <w:szCs w:val="24"/>
        </w:rPr>
      </w:pPr>
    </w:p>
    <w:p w14:paraId="7AD32F36" w14:textId="77777777" w:rsidR="00D3121C" w:rsidRDefault="00D3121C" w:rsidP="00D71DDC">
      <w:pPr>
        <w:rPr>
          <w:rFonts w:ascii="Times New Roman" w:eastAsia="Times New Roman" w:hAnsi="Times New Roman" w:cs="Times New Roman"/>
          <w:sz w:val="24"/>
          <w:szCs w:val="24"/>
        </w:rPr>
      </w:pPr>
    </w:p>
    <w:sectPr w:rsidR="00D3121C" w:rsidSect="00422950">
      <w:footerReference w:type="default" r:id="rId13"/>
      <w:pgSz w:w="16838" w:h="11906" w:orient="landscape"/>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C50A4" w14:textId="77777777" w:rsidR="00BB4659" w:rsidRDefault="00BB4659">
      <w:pPr>
        <w:spacing w:after="0" w:line="240" w:lineRule="auto"/>
      </w:pPr>
      <w:r>
        <w:separator/>
      </w:r>
    </w:p>
  </w:endnote>
  <w:endnote w:type="continuationSeparator" w:id="0">
    <w:p w14:paraId="72281C3A" w14:textId="77777777" w:rsidR="00BB4659" w:rsidRDefault="00BB4659">
      <w:pPr>
        <w:spacing w:after="0" w:line="240" w:lineRule="auto"/>
      </w:pPr>
      <w:r>
        <w:continuationSeparator/>
      </w:r>
    </w:p>
  </w:endnote>
  <w:endnote w:type="continuationNotice" w:id="1">
    <w:p w14:paraId="48918468" w14:textId="77777777" w:rsidR="00BB4659" w:rsidRDefault="00BB4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8483" w14:textId="77777777" w:rsidR="0043710F" w:rsidRDefault="0043710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16C7AAC" w14:textId="77777777" w:rsidR="0043710F" w:rsidRDefault="0043710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7735" w14:textId="77777777" w:rsidR="00D3121C" w:rsidRDefault="00E139B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449C7">
      <w:rPr>
        <w:noProof/>
        <w:color w:val="000000"/>
      </w:rPr>
      <w:t>1</w:t>
    </w:r>
    <w:r>
      <w:rPr>
        <w:color w:val="000000"/>
      </w:rPr>
      <w:fldChar w:fldCharType="end"/>
    </w:r>
  </w:p>
  <w:p w14:paraId="2680FB9B" w14:textId="77777777" w:rsidR="00D3121C" w:rsidRDefault="00D3121C">
    <w:pPr>
      <w:pBdr>
        <w:top w:val="nil"/>
        <w:left w:val="nil"/>
        <w:bottom w:val="nil"/>
        <w:right w:val="nil"/>
        <w:between w:val="nil"/>
      </w:pBdr>
      <w:tabs>
        <w:tab w:val="center" w:pos="4513"/>
        <w:tab w:val="right" w:pos="9026"/>
      </w:tabs>
      <w:spacing w:after="0" w:line="240" w:lineRule="auto"/>
      <w:rPr>
        <w:color w:val="000000"/>
      </w:rPr>
    </w:pPr>
  </w:p>
  <w:p w14:paraId="35C6F635" w14:textId="77777777" w:rsidR="004A426A" w:rsidRDefault="004A426A"/>
  <w:p w14:paraId="11497C7C" w14:textId="77777777" w:rsidR="004A426A" w:rsidRDefault="004A4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E8980" w14:textId="77777777" w:rsidR="00BB4659" w:rsidRDefault="00BB4659">
      <w:pPr>
        <w:spacing w:after="0" w:line="240" w:lineRule="auto"/>
      </w:pPr>
      <w:r>
        <w:separator/>
      </w:r>
    </w:p>
  </w:footnote>
  <w:footnote w:type="continuationSeparator" w:id="0">
    <w:p w14:paraId="20404B2D" w14:textId="77777777" w:rsidR="00BB4659" w:rsidRDefault="00BB4659">
      <w:pPr>
        <w:spacing w:after="0" w:line="240" w:lineRule="auto"/>
      </w:pPr>
      <w:r>
        <w:continuationSeparator/>
      </w:r>
    </w:p>
  </w:footnote>
  <w:footnote w:type="continuationNotice" w:id="1">
    <w:p w14:paraId="135ADAA3" w14:textId="77777777" w:rsidR="00BB4659" w:rsidRDefault="00BB4659">
      <w:pPr>
        <w:spacing w:after="0" w:line="240" w:lineRule="auto"/>
      </w:pPr>
    </w:p>
  </w:footnote>
  <w:footnote w:id="2">
    <w:p w14:paraId="3B813DAF" w14:textId="34FF6840" w:rsidR="00D3121C" w:rsidRPr="00F036BA" w:rsidRDefault="00E139B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12DBC">
        <w:rPr>
          <w:rStyle w:val="FootnoteReference"/>
          <w:rFonts w:ascii="Times New Roman" w:hAnsi="Times New Roman"/>
          <w:sz w:val="20"/>
        </w:rPr>
        <w:footnoteRef/>
      </w:r>
      <w:r w:rsidRPr="00F036BA">
        <w:rPr>
          <w:rFonts w:ascii="Times New Roman" w:eastAsia="Times New Roman" w:hAnsi="Times New Roman" w:cs="Times New Roman"/>
          <w:color w:val="000000"/>
          <w:sz w:val="20"/>
          <w:szCs w:val="20"/>
        </w:rPr>
        <w:t xml:space="preserve"> It is not uncommon for former politicians to appear on boards of large multinational companies. From a resource dependence theory perspective, it can be argued that firms explicitly seek such individuals to </w:t>
      </w:r>
      <w:r w:rsidR="00EB4A0F" w:rsidRPr="00F036BA">
        <w:rPr>
          <w:rFonts w:ascii="Times New Roman" w:eastAsia="Times New Roman" w:hAnsi="Times New Roman" w:cs="Times New Roman"/>
          <w:color w:val="000000"/>
          <w:sz w:val="20"/>
          <w:szCs w:val="20"/>
        </w:rPr>
        <w:t xml:space="preserve">provide them political legitimacy and to </w:t>
      </w:r>
      <w:r w:rsidRPr="00F036BA">
        <w:rPr>
          <w:rFonts w:ascii="Times New Roman" w:eastAsia="Times New Roman" w:hAnsi="Times New Roman" w:cs="Times New Roman"/>
          <w:color w:val="000000"/>
          <w:sz w:val="20"/>
          <w:szCs w:val="20"/>
        </w:rPr>
        <w:t xml:space="preserve">better articulate the political environment and various processes to meet their interests (see, for example, Wu et al., 2018). One recent example is that of Sir Nick Clegg hired by Facebook in 2018, former deputy prime minister of the UK and former leader of the Liberal Democrats party. See, Hillman (2005) and Agrawal and </w:t>
      </w:r>
      <w:proofErr w:type="spellStart"/>
      <w:r w:rsidRPr="00F036BA">
        <w:rPr>
          <w:rFonts w:ascii="Times New Roman" w:eastAsia="Times New Roman" w:hAnsi="Times New Roman" w:cs="Times New Roman"/>
          <w:color w:val="000000"/>
          <w:sz w:val="20"/>
          <w:szCs w:val="20"/>
        </w:rPr>
        <w:t>Knoeber</w:t>
      </w:r>
      <w:proofErr w:type="spellEnd"/>
      <w:r w:rsidRPr="00F036BA">
        <w:rPr>
          <w:rFonts w:ascii="Times New Roman" w:eastAsia="Times New Roman" w:hAnsi="Times New Roman" w:cs="Times New Roman"/>
          <w:color w:val="000000"/>
          <w:sz w:val="20"/>
          <w:szCs w:val="20"/>
        </w:rPr>
        <w:t xml:space="preserve"> (2001), for some insights on political ties and the board of directors.</w:t>
      </w:r>
    </w:p>
  </w:footnote>
  <w:footnote w:id="3">
    <w:p w14:paraId="67ABA252" w14:textId="77777777" w:rsidR="00D3121C" w:rsidRPr="00F729CA" w:rsidRDefault="00E139B0" w:rsidP="00F729CA">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E12DBC">
        <w:rPr>
          <w:rStyle w:val="FootnoteReference"/>
          <w:rFonts w:ascii="Times New Roman" w:hAnsi="Times New Roman"/>
          <w:sz w:val="18"/>
        </w:rPr>
        <w:footnoteRef/>
      </w:r>
      <w:r w:rsidRPr="00F729CA">
        <w:rPr>
          <w:rFonts w:ascii="Times New Roman" w:eastAsia="Times New Roman" w:hAnsi="Times New Roman" w:cs="Times New Roman"/>
          <w:color w:val="000000"/>
          <w:sz w:val="18"/>
          <w:szCs w:val="18"/>
        </w:rPr>
        <w:t xml:space="preserve"> </w:t>
      </w:r>
      <w:proofErr w:type="spellStart"/>
      <w:r w:rsidRPr="00F729CA">
        <w:rPr>
          <w:rFonts w:ascii="Times New Roman" w:eastAsia="Times New Roman" w:hAnsi="Times New Roman" w:cs="Times New Roman"/>
          <w:color w:val="000000"/>
          <w:sz w:val="18"/>
          <w:szCs w:val="18"/>
        </w:rPr>
        <w:t>Datastream</w:t>
      </w:r>
      <w:proofErr w:type="spellEnd"/>
      <w:r w:rsidRPr="00F729CA">
        <w:rPr>
          <w:rFonts w:ascii="Times New Roman" w:eastAsia="Times New Roman" w:hAnsi="Times New Roman" w:cs="Times New Roman"/>
          <w:color w:val="000000"/>
          <w:sz w:val="18"/>
          <w:szCs w:val="18"/>
        </w:rPr>
        <w:t xml:space="preserve"> provides data on political contributions and defines it as </w:t>
      </w:r>
      <w:r w:rsidRPr="00F729CA">
        <w:rPr>
          <w:rFonts w:ascii="Times New Roman" w:eastAsia="Times New Roman" w:hAnsi="Times New Roman" w:cs="Times New Roman"/>
          <w:i/>
          <w:color w:val="000000"/>
          <w:sz w:val="18"/>
          <w:szCs w:val="18"/>
        </w:rPr>
        <w:t>“total spending for political lobbying, support of political candidates or contributions to parties”</w:t>
      </w:r>
      <w:r w:rsidRPr="00F729CA">
        <w:rPr>
          <w:rFonts w:ascii="Times New Roman" w:eastAsia="Times New Roman" w:hAnsi="Times New Roman" w:cs="Times New Roman"/>
          <w:color w:val="000000"/>
          <w:sz w:val="18"/>
          <w:szCs w:val="18"/>
        </w:rPr>
        <w:t>. This variable is our main independent variable to explore its relation to firm risk-taking.</w:t>
      </w:r>
    </w:p>
  </w:footnote>
  <w:footnote w:id="4">
    <w:p w14:paraId="3E7F0AF7" w14:textId="405FE4F5" w:rsidR="00D3121C" w:rsidRPr="00E12DBC" w:rsidRDefault="00E139B0" w:rsidP="00E12DBC">
      <w:pPr>
        <w:pBdr>
          <w:top w:val="nil"/>
          <w:left w:val="nil"/>
          <w:bottom w:val="nil"/>
          <w:right w:val="nil"/>
          <w:between w:val="nil"/>
        </w:pBdr>
        <w:spacing w:after="0" w:line="240" w:lineRule="auto"/>
        <w:jc w:val="both"/>
        <w:rPr>
          <w:rFonts w:ascii="Times New Roman" w:hAnsi="Times New Roman"/>
          <w:color w:val="000000"/>
          <w:sz w:val="18"/>
        </w:rPr>
      </w:pPr>
      <w:r w:rsidRPr="00E12DBC">
        <w:rPr>
          <w:rStyle w:val="FootnoteReference"/>
          <w:rFonts w:ascii="Times New Roman" w:hAnsi="Times New Roman"/>
          <w:sz w:val="18"/>
        </w:rPr>
        <w:footnoteRef/>
      </w:r>
      <w:r w:rsidRPr="00E12DBC">
        <w:rPr>
          <w:rFonts w:ascii="Times New Roman" w:hAnsi="Times New Roman"/>
          <w:color w:val="000000"/>
          <w:sz w:val="18"/>
        </w:rPr>
        <w:t xml:space="preserve"> Previous literature generally uses dummy variables to proxy for political </w:t>
      </w:r>
      <w:r w:rsidRPr="00F729CA">
        <w:rPr>
          <w:rFonts w:ascii="Times New Roman" w:eastAsia="Times New Roman" w:hAnsi="Times New Roman" w:cs="Times New Roman"/>
          <w:color w:val="000000"/>
          <w:sz w:val="18"/>
          <w:szCs w:val="18"/>
        </w:rPr>
        <w:t>connection</w:t>
      </w:r>
      <w:r w:rsidR="00A833D0">
        <w:rPr>
          <w:rFonts w:ascii="Times New Roman" w:eastAsia="Times New Roman" w:hAnsi="Times New Roman" w:cs="Times New Roman"/>
          <w:color w:val="000000"/>
          <w:sz w:val="18"/>
          <w:szCs w:val="18"/>
        </w:rPr>
        <w:t>s</w:t>
      </w:r>
      <w:r w:rsidRPr="00E12DBC">
        <w:rPr>
          <w:rFonts w:ascii="Times New Roman" w:hAnsi="Times New Roman"/>
          <w:color w:val="000000"/>
          <w:sz w:val="18"/>
        </w:rPr>
        <w:t xml:space="preserve"> (</w:t>
      </w:r>
      <w:proofErr w:type="spellStart"/>
      <w:r w:rsidRPr="00E12DBC">
        <w:rPr>
          <w:rFonts w:ascii="Times New Roman" w:hAnsi="Times New Roman"/>
          <w:color w:val="000000"/>
          <w:sz w:val="18"/>
        </w:rPr>
        <w:t>Faccio</w:t>
      </w:r>
      <w:proofErr w:type="spellEnd"/>
      <w:r w:rsidRPr="00E12DBC">
        <w:rPr>
          <w:rFonts w:ascii="Times New Roman" w:hAnsi="Times New Roman"/>
          <w:color w:val="000000"/>
          <w:sz w:val="18"/>
        </w:rPr>
        <w:t>, 2006).</w:t>
      </w:r>
    </w:p>
  </w:footnote>
  <w:footnote w:id="5">
    <w:p w14:paraId="54FA5FAD" w14:textId="1A588153" w:rsidR="00E95C12" w:rsidRDefault="00E95C12" w:rsidP="00F729CA">
      <w:pPr>
        <w:pStyle w:val="FootnoteText"/>
        <w:jc w:val="both"/>
      </w:pPr>
      <w:r w:rsidRPr="00F729CA">
        <w:rPr>
          <w:rStyle w:val="FootnoteReference"/>
          <w:rFonts w:ascii="Times New Roman" w:hAnsi="Times New Roman" w:cs="Times New Roman"/>
          <w:sz w:val="18"/>
          <w:szCs w:val="18"/>
        </w:rPr>
        <w:footnoteRef/>
      </w:r>
      <w:r w:rsidRPr="00F729CA">
        <w:rPr>
          <w:rFonts w:ascii="Times New Roman" w:hAnsi="Times New Roman" w:cs="Times New Roman"/>
          <w:sz w:val="18"/>
          <w:szCs w:val="18"/>
        </w:rPr>
        <w:t xml:space="preserve"> </w:t>
      </w:r>
      <w:r w:rsidR="00F729CA" w:rsidRPr="00F729CA">
        <w:rPr>
          <w:rFonts w:ascii="Times New Roman" w:hAnsi="Times New Roman" w:cs="Times New Roman"/>
          <w:sz w:val="18"/>
          <w:szCs w:val="18"/>
        </w:rPr>
        <w:t>While we emphasize on the amount of political contributions around the world, these measures are subject to some limitations since it may not capture the importance of contributions. A large firm making $1 million contribution may not be as significant as a small firm making the same contribution. Therefore, the amount reported fail to capture the strength of the political donations.</w:t>
      </w:r>
    </w:p>
  </w:footnote>
  <w:footnote w:id="6">
    <w:p w14:paraId="35DE2DD3" w14:textId="25086F4A" w:rsidR="00D3121C" w:rsidRPr="00944C71" w:rsidRDefault="00E139B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BB37ED">
        <w:rPr>
          <w:rStyle w:val="FootnoteReference"/>
          <w:rFonts w:ascii="Times New Roman" w:hAnsi="Times New Roman" w:cs="Times New Roman"/>
        </w:rPr>
        <w:footnoteRef/>
      </w:r>
      <w:r w:rsidRPr="00944C71">
        <w:rPr>
          <w:rFonts w:ascii="Times New Roman" w:eastAsia="Times New Roman" w:hAnsi="Times New Roman" w:cs="Times New Roman"/>
          <w:color w:val="000000"/>
          <w:sz w:val="18"/>
          <w:szCs w:val="18"/>
        </w:rPr>
        <w:t xml:space="preserve"> Studies such as </w:t>
      </w:r>
      <w:proofErr w:type="spellStart"/>
      <w:r w:rsidRPr="00944C71">
        <w:rPr>
          <w:rFonts w:ascii="Times New Roman" w:eastAsia="Times New Roman" w:hAnsi="Times New Roman" w:cs="Times New Roman"/>
          <w:color w:val="000000"/>
          <w:sz w:val="18"/>
          <w:szCs w:val="18"/>
        </w:rPr>
        <w:t>Boubakri</w:t>
      </w:r>
      <w:proofErr w:type="spellEnd"/>
      <w:r w:rsidRPr="00944C71">
        <w:rPr>
          <w:rFonts w:ascii="Times New Roman" w:eastAsia="Times New Roman" w:hAnsi="Times New Roman" w:cs="Times New Roman"/>
          <w:color w:val="000000"/>
          <w:sz w:val="18"/>
          <w:szCs w:val="18"/>
        </w:rPr>
        <w:t xml:space="preserve"> et al. </w:t>
      </w:r>
      <w:r w:rsidRPr="00E12DBC">
        <w:rPr>
          <w:rFonts w:ascii="Times New Roman" w:eastAsia="Times New Roman" w:hAnsi="Times New Roman" w:cs="Times New Roman"/>
          <w:color w:val="000000"/>
          <w:sz w:val="18"/>
          <w:szCs w:val="18"/>
          <w:lang w:val="fr-FR"/>
        </w:rPr>
        <w:t xml:space="preserve">(2012b), Chen et al. (2010), Chaney et al. </w:t>
      </w:r>
      <w:r w:rsidRPr="00944C71">
        <w:rPr>
          <w:rFonts w:ascii="Times New Roman" w:eastAsia="Times New Roman" w:hAnsi="Times New Roman" w:cs="Times New Roman"/>
          <w:color w:val="000000"/>
          <w:sz w:val="18"/>
          <w:szCs w:val="18"/>
        </w:rPr>
        <w:t xml:space="preserve">(2011) and </w:t>
      </w:r>
      <w:proofErr w:type="spellStart"/>
      <w:r w:rsidRPr="00944C71">
        <w:rPr>
          <w:rFonts w:ascii="Times New Roman" w:eastAsia="Times New Roman" w:hAnsi="Times New Roman" w:cs="Times New Roman"/>
          <w:color w:val="000000"/>
          <w:sz w:val="18"/>
          <w:szCs w:val="18"/>
        </w:rPr>
        <w:t>Faccio</w:t>
      </w:r>
      <w:proofErr w:type="spellEnd"/>
      <w:r w:rsidRPr="00944C71">
        <w:rPr>
          <w:rFonts w:ascii="Times New Roman" w:eastAsia="Times New Roman" w:hAnsi="Times New Roman" w:cs="Times New Roman"/>
          <w:color w:val="000000"/>
          <w:sz w:val="18"/>
          <w:szCs w:val="18"/>
        </w:rPr>
        <w:t xml:space="preserve"> (2010) use the same (or modified) firm-level dataset developed by </w:t>
      </w:r>
      <w:proofErr w:type="spellStart"/>
      <w:r w:rsidRPr="00944C71">
        <w:rPr>
          <w:rFonts w:ascii="Times New Roman" w:eastAsia="Times New Roman" w:hAnsi="Times New Roman" w:cs="Times New Roman"/>
          <w:color w:val="000000"/>
          <w:sz w:val="18"/>
          <w:szCs w:val="18"/>
        </w:rPr>
        <w:t>Faccio</w:t>
      </w:r>
      <w:proofErr w:type="spellEnd"/>
      <w:r w:rsidRPr="00944C71">
        <w:rPr>
          <w:rFonts w:ascii="Times New Roman" w:eastAsia="Times New Roman" w:hAnsi="Times New Roman" w:cs="Times New Roman"/>
          <w:color w:val="000000"/>
          <w:sz w:val="18"/>
          <w:szCs w:val="18"/>
        </w:rPr>
        <w:t xml:space="preserve"> (2006) on political connections. </w:t>
      </w:r>
      <w:r w:rsidR="00D71802">
        <w:rPr>
          <w:rFonts w:ascii="Times New Roman" w:eastAsia="Times New Roman" w:hAnsi="Times New Roman" w:cs="Times New Roman"/>
          <w:color w:val="000000"/>
          <w:sz w:val="18"/>
          <w:szCs w:val="18"/>
        </w:rPr>
        <w:t>However,</w:t>
      </w:r>
      <w:r w:rsidR="00AD520C">
        <w:rPr>
          <w:rFonts w:ascii="Times New Roman" w:eastAsia="Times New Roman" w:hAnsi="Times New Roman" w:cs="Times New Roman"/>
          <w:color w:val="000000"/>
          <w:sz w:val="18"/>
          <w:szCs w:val="18"/>
        </w:rPr>
        <w:t xml:space="preserve"> </w:t>
      </w:r>
      <w:r w:rsidR="00AD520C" w:rsidRPr="00AD520C">
        <w:rPr>
          <w:rFonts w:ascii="Times New Roman" w:eastAsia="Times New Roman" w:hAnsi="Times New Roman" w:cs="Times New Roman"/>
          <w:color w:val="000000"/>
          <w:sz w:val="18"/>
          <w:szCs w:val="18"/>
        </w:rPr>
        <w:t xml:space="preserve">there are </w:t>
      </w:r>
      <w:r w:rsidR="00AD520C">
        <w:rPr>
          <w:rFonts w:ascii="Times New Roman" w:eastAsia="Times New Roman" w:hAnsi="Times New Roman" w:cs="Times New Roman"/>
          <w:color w:val="000000"/>
          <w:sz w:val="18"/>
          <w:szCs w:val="18"/>
        </w:rPr>
        <w:t>studies</w:t>
      </w:r>
      <w:r w:rsidR="00AD520C" w:rsidRPr="00AD520C">
        <w:rPr>
          <w:rFonts w:ascii="Times New Roman" w:eastAsia="Times New Roman" w:hAnsi="Times New Roman" w:cs="Times New Roman"/>
          <w:color w:val="000000"/>
          <w:sz w:val="18"/>
          <w:szCs w:val="18"/>
        </w:rPr>
        <w:t xml:space="preserve"> that use this definition, a number of studies in literature do not use this definition (e.g.</w:t>
      </w:r>
      <w:r w:rsidR="000A5149" w:rsidRPr="00AD520C">
        <w:rPr>
          <w:rFonts w:ascii="Times New Roman" w:eastAsia="Times New Roman" w:hAnsi="Times New Roman" w:cs="Times New Roman"/>
          <w:color w:val="000000"/>
          <w:sz w:val="18"/>
          <w:szCs w:val="18"/>
        </w:rPr>
        <w:t>, Brown</w:t>
      </w:r>
      <w:r w:rsidR="00AD520C" w:rsidRPr="00AD520C">
        <w:rPr>
          <w:rFonts w:ascii="Times New Roman" w:eastAsia="Times New Roman" w:hAnsi="Times New Roman" w:cs="Times New Roman"/>
          <w:color w:val="000000"/>
          <w:sz w:val="18"/>
          <w:szCs w:val="18"/>
        </w:rPr>
        <w:t xml:space="preserve"> and Huang, 2020; Child et al., 2021).</w:t>
      </w:r>
    </w:p>
  </w:footnote>
  <w:footnote w:id="7">
    <w:p w14:paraId="2790BBD7" w14:textId="77777777" w:rsidR="00D3121C" w:rsidRPr="00944C71" w:rsidRDefault="00E139B0" w:rsidP="008C169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B37ED">
        <w:rPr>
          <w:rStyle w:val="FootnoteReference"/>
          <w:rFonts w:ascii="Times New Roman" w:hAnsi="Times New Roman" w:cs="Times New Roman"/>
        </w:rPr>
        <w:footnoteRef/>
      </w:r>
      <w:r w:rsidRPr="00944C71">
        <w:rPr>
          <w:rFonts w:ascii="Times New Roman" w:eastAsia="Times New Roman" w:hAnsi="Times New Roman" w:cs="Times New Roman"/>
          <w:color w:val="000000"/>
          <w:sz w:val="20"/>
          <w:szCs w:val="20"/>
        </w:rPr>
        <w:t xml:space="preserve"> Studies have also documented the costs involved in being politically connected (see Banerji et al. 2016). For example, Wu (2011) documents that although political ties play a crucial role in product innovation, the benefits diminish after a certain threshold as the costs of political costs outweigh the benefits and report an inverted U-shaped relationship between political ties and product innovation.</w:t>
      </w:r>
    </w:p>
  </w:footnote>
  <w:footnote w:id="8">
    <w:p w14:paraId="7682E5D1" w14:textId="77777777" w:rsidR="00D3121C" w:rsidRPr="00E12DBC" w:rsidRDefault="00E139B0" w:rsidP="00E12DBC">
      <w:pPr>
        <w:pBdr>
          <w:top w:val="nil"/>
          <w:left w:val="nil"/>
          <w:bottom w:val="nil"/>
          <w:right w:val="nil"/>
          <w:between w:val="nil"/>
        </w:pBdr>
        <w:spacing w:after="0" w:line="240" w:lineRule="auto"/>
        <w:jc w:val="both"/>
        <w:rPr>
          <w:rFonts w:ascii="Times New Roman" w:hAnsi="Times New Roman"/>
          <w:color w:val="000000"/>
          <w:sz w:val="18"/>
        </w:rPr>
      </w:pPr>
      <w:r w:rsidRPr="00E27B12">
        <w:rPr>
          <w:rStyle w:val="FootnoteReference"/>
          <w:rFonts w:ascii="Times New Roman" w:hAnsi="Times New Roman"/>
          <w:sz w:val="18"/>
        </w:rPr>
        <w:footnoteRef/>
      </w:r>
      <w:r w:rsidRPr="00E27B12">
        <w:rPr>
          <w:rFonts w:ascii="Times New Roman" w:hAnsi="Times New Roman"/>
          <w:color w:val="000000"/>
          <w:sz w:val="18"/>
        </w:rPr>
        <w:t xml:space="preserve"> The authors report that connected firms received 45 percent larger loans and documented a 50 percent higher default rate on these loans.</w:t>
      </w:r>
      <w:r w:rsidRPr="00E12DBC">
        <w:rPr>
          <w:rFonts w:ascii="Times New Roman" w:hAnsi="Times New Roman"/>
          <w:color w:val="000000"/>
          <w:sz w:val="18"/>
        </w:rPr>
        <w:t xml:space="preserve"> </w:t>
      </w:r>
    </w:p>
  </w:footnote>
  <w:footnote w:id="9">
    <w:p w14:paraId="7F36F0FC" w14:textId="0BC7E867" w:rsidR="00D3121C" w:rsidRPr="00E12DBC" w:rsidRDefault="00E139B0" w:rsidP="008D270F">
      <w:pPr>
        <w:pBdr>
          <w:top w:val="nil"/>
          <w:left w:val="nil"/>
          <w:bottom w:val="nil"/>
          <w:right w:val="nil"/>
          <w:between w:val="nil"/>
        </w:pBdr>
        <w:spacing w:after="0" w:line="240" w:lineRule="auto"/>
        <w:jc w:val="both"/>
        <w:rPr>
          <w:rFonts w:ascii="Times New Roman" w:hAnsi="Times New Roman"/>
          <w:color w:val="000000"/>
          <w:sz w:val="18"/>
        </w:rPr>
      </w:pPr>
      <w:r w:rsidRPr="00E12DBC">
        <w:rPr>
          <w:rStyle w:val="FootnoteReference"/>
          <w:rFonts w:ascii="Times New Roman" w:hAnsi="Times New Roman"/>
          <w:sz w:val="18"/>
        </w:rPr>
        <w:footnoteRef/>
      </w:r>
      <w:r w:rsidRPr="00E12DBC">
        <w:rPr>
          <w:rFonts w:ascii="Times New Roman" w:hAnsi="Times New Roman"/>
          <w:color w:val="000000"/>
          <w:sz w:val="18"/>
        </w:rPr>
        <w:t xml:space="preserve"> Asset 4 has recently started reporting governance data, going back to 2002, for a global set of companies.</w:t>
      </w:r>
      <w:r w:rsidR="0016569F">
        <w:rPr>
          <w:rFonts w:ascii="Times New Roman" w:hAnsi="Times New Roman"/>
          <w:color w:val="000000"/>
          <w:sz w:val="18"/>
        </w:rPr>
        <w:t xml:space="preserve"> </w:t>
      </w:r>
      <w:r w:rsidR="0016569F" w:rsidRPr="0016569F">
        <w:rPr>
          <w:rFonts w:ascii="Times New Roman" w:hAnsi="Times New Roman"/>
          <w:color w:val="000000"/>
          <w:sz w:val="18"/>
        </w:rPr>
        <w:t>Following Thomson Eikon code was used to obtain the data on political contributions: SOCODP035.</w:t>
      </w:r>
    </w:p>
  </w:footnote>
  <w:footnote w:id="10">
    <w:p w14:paraId="79C7E7E8" w14:textId="77777777" w:rsidR="00D3121C" w:rsidRPr="00E12DBC" w:rsidRDefault="00E139B0" w:rsidP="008D270F">
      <w:pPr>
        <w:pBdr>
          <w:top w:val="nil"/>
          <w:left w:val="nil"/>
          <w:bottom w:val="nil"/>
          <w:right w:val="nil"/>
          <w:between w:val="nil"/>
        </w:pBdr>
        <w:spacing w:after="0" w:line="240" w:lineRule="auto"/>
        <w:jc w:val="both"/>
        <w:rPr>
          <w:rFonts w:ascii="Times New Roman" w:hAnsi="Times New Roman"/>
          <w:color w:val="000000"/>
          <w:sz w:val="18"/>
        </w:rPr>
      </w:pPr>
      <w:r w:rsidRPr="00E12DBC">
        <w:rPr>
          <w:rStyle w:val="FootnoteReference"/>
          <w:rFonts w:ascii="Times New Roman" w:hAnsi="Times New Roman"/>
          <w:sz w:val="18"/>
        </w:rPr>
        <w:footnoteRef/>
      </w:r>
      <w:r w:rsidRPr="00E12DBC">
        <w:rPr>
          <w:rFonts w:ascii="Times New Roman" w:hAnsi="Times New Roman"/>
          <w:color w:val="000000"/>
          <w:sz w:val="18"/>
        </w:rPr>
        <w:t xml:space="preserve"> Table 2 shows fewer observations as some observations of explanatory variables were missing for certain firms. </w:t>
      </w:r>
    </w:p>
  </w:footnote>
  <w:footnote w:id="11">
    <w:p w14:paraId="2C6039CE" w14:textId="24C3FECE" w:rsidR="00C26F06" w:rsidRPr="007E3890" w:rsidRDefault="00C26F06" w:rsidP="008D270F">
      <w:pPr>
        <w:pStyle w:val="FootnoteText"/>
        <w:jc w:val="both"/>
        <w:rPr>
          <w:sz w:val="18"/>
          <w:szCs w:val="18"/>
        </w:rPr>
      </w:pPr>
      <w:r w:rsidRPr="008D270F">
        <w:rPr>
          <w:rStyle w:val="FootnoteReference"/>
          <w:rFonts w:ascii="Times New Roman" w:hAnsi="Times New Roman" w:cs="Times New Roman"/>
          <w:sz w:val="18"/>
          <w:szCs w:val="18"/>
        </w:rPr>
        <w:footnoteRef/>
      </w:r>
      <w:r w:rsidRPr="008D270F">
        <w:rPr>
          <w:rFonts w:ascii="Times New Roman" w:hAnsi="Times New Roman" w:cs="Times New Roman"/>
          <w:sz w:val="18"/>
          <w:szCs w:val="18"/>
        </w:rPr>
        <w:t xml:space="preserve"> </w:t>
      </w:r>
      <w:r w:rsidR="008D270F" w:rsidRPr="008D270F">
        <w:rPr>
          <w:rFonts w:ascii="Times New Roman" w:hAnsi="Times New Roman" w:cs="Times New Roman"/>
          <w:sz w:val="18"/>
          <w:szCs w:val="18"/>
        </w:rPr>
        <w:t xml:space="preserve">It is important to note that </w:t>
      </w:r>
      <w:r w:rsidR="00B16992">
        <w:rPr>
          <w:rFonts w:ascii="Times New Roman" w:hAnsi="Times New Roman" w:cs="Times New Roman"/>
          <w:sz w:val="18"/>
          <w:szCs w:val="18"/>
        </w:rPr>
        <w:t>w</w:t>
      </w:r>
      <w:r w:rsidR="00B16992" w:rsidRPr="00B16992">
        <w:rPr>
          <w:rFonts w:ascii="Times New Roman" w:hAnsi="Times New Roman" w:cs="Times New Roman"/>
          <w:sz w:val="18"/>
          <w:szCs w:val="18"/>
        </w:rPr>
        <w:t>hile we define political connections by considering the actual contribution in cash terms</w:t>
      </w:r>
      <w:r w:rsidR="008D270F" w:rsidRPr="008D270F">
        <w:rPr>
          <w:rFonts w:ascii="Times New Roman" w:hAnsi="Times New Roman" w:cs="Times New Roman"/>
          <w:sz w:val="18"/>
          <w:szCs w:val="18"/>
        </w:rPr>
        <w:t xml:space="preserve">, it may </w:t>
      </w:r>
      <w:r w:rsidR="008D270F" w:rsidRPr="007E3890">
        <w:rPr>
          <w:rFonts w:ascii="Times New Roman" w:hAnsi="Times New Roman" w:cs="Times New Roman"/>
          <w:sz w:val="18"/>
          <w:szCs w:val="18"/>
        </w:rPr>
        <w:t>be possible that not all politically connected firms donated money and as such remain unidentified in our sample.</w:t>
      </w:r>
      <w:r w:rsidR="0084796B">
        <w:rPr>
          <w:rFonts w:ascii="Times New Roman" w:hAnsi="Times New Roman" w:cs="Times New Roman"/>
          <w:sz w:val="18"/>
          <w:szCs w:val="18"/>
        </w:rPr>
        <w:t xml:space="preserve"> </w:t>
      </w:r>
      <w:r w:rsidR="0084796B" w:rsidRPr="0084796B">
        <w:rPr>
          <w:rFonts w:ascii="Times New Roman" w:hAnsi="Times New Roman" w:cs="Times New Roman"/>
          <w:sz w:val="18"/>
          <w:szCs w:val="18"/>
        </w:rPr>
        <w:t>However, other types of political connections are outside the scope of this study.</w:t>
      </w:r>
    </w:p>
  </w:footnote>
  <w:footnote w:id="12">
    <w:p w14:paraId="44452D7C" w14:textId="17C4865A" w:rsidR="003A79A2" w:rsidRPr="00D65C50" w:rsidRDefault="003A79A2" w:rsidP="00D65C50">
      <w:pPr>
        <w:pStyle w:val="FootnoteText"/>
        <w:jc w:val="both"/>
        <w:rPr>
          <w:rFonts w:ascii="Times New Roman" w:hAnsi="Times New Roman" w:cs="Times New Roman"/>
          <w:sz w:val="18"/>
          <w:szCs w:val="18"/>
        </w:rPr>
      </w:pPr>
      <w:r w:rsidRPr="00D65C50">
        <w:rPr>
          <w:rStyle w:val="FootnoteReference"/>
          <w:rFonts w:ascii="Times New Roman" w:hAnsi="Times New Roman" w:cs="Times New Roman"/>
          <w:sz w:val="18"/>
          <w:szCs w:val="18"/>
        </w:rPr>
        <w:footnoteRef/>
      </w:r>
      <w:r w:rsidRPr="00D65C50">
        <w:rPr>
          <w:rFonts w:ascii="Times New Roman" w:hAnsi="Times New Roman" w:cs="Times New Roman"/>
          <w:sz w:val="18"/>
          <w:szCs w:val="18"/>
        </w:rPr>
        <w:t xml:space="preserve"> </w:t>
      </w:r>
      <w:r w:rsidR="00D65C50" w:rsidRPr="00D65C50">
        <w:rPr>
          <w:rFonts w:ascii="Times New Roman" w:hAnsi="Times New Roman" w:cs="Times New Roman"/>
          <w:sz w:val="18"/>
          <w:szCs w:val="18"/>
        </w:rPr>
        <w:t>It is important to note that our study do</w:t>
      </w:r>
      <w:r w:rsidR="00832D29">
        <w:rPr>
          <w:rFonts w:ascii="Times New Roman" w:hAnsi="Times New Roman" w:cs="Times New Roman"/>
          <w:sz w:val="18"/>
          <w:szCs w:val="18"/>
        </w:rPr>
        <w:t>es</w:t>
      </w:r>
      <w:r w:rsidR="00D65C50" w:rsidRPr="00D65C50">
        <w:rPr>
          <w:rFonts w:ascii="Times New Roman" w:hAnsi="Times New Roman" w:cs="Times New Roman"/>
          <w:sz w:val="18"/>
          <w:szCs w:val="18"/>
        </w:rPr>
        <w:t xml:space="preserve"> not directly relate to risk </w:t>
      </w:r>
      <w:r w:rsidR="001E3600" w:rsidRPr="00D65C50">
        <w:rPr>
          <w:rFonts w:ascii="Times New Roman" w:hAnsi="Times New Roman" w:cs="Times New Roman"/>
          <w:sz w:val="18"/>
          <w:szCs w:val="18"/>
        </w:rPr>
        <w:t>behavior</w:t>
      </w:r>
      <w:r w:rsidR="00D65C50" w:rsidRPr="00D65C50">
        <w:rPr>
          <w:rFonts w:ascii="Times New Roman" w:hAnsi="Times New Roman" w:cs="Times New Roman"/>
          <w:sz w:val="18"/>
          <w:szCs w:val="18"/>
        </w:rPr>
        <w:t xml:space="preserve"> undertaken by management</w:t>
      </w:r>
      <w:r w:rsidR="004D1E35">
        <w:rPr>
          <w:rFonts w:ascii="Times New Roman" w:hAnsi="Times New Roman" w:cs="Times New Roman"/>
          <w:sz w:val="18"/>
          <w:szCs w:val="18"/>
        </w:rPr>
        <w:t xml:space="preserve"> at individual level</w:t>
      </w:r>
      <w:r w:rsidR="00D65C50" w:rsidRPr="00D65C50">
        <w:rPr>
          <w:rFonts w:ascii="Times New Roman" w:hAnsi="Times New Roman" w:cs="Times New Roman"/>
          <w:sz w:val="18"/>
          <w:szCs w:val="18"/>
        </w:rPr>
        <w:t xml:space="preserve"> and therefore does not fully reflect</w:t>
      </w:r>
      <w:r w:rsidR="004D1E35">
        <w:rPr>
          <w:rFonts w:ascii="Times New Roman" w:hAnsi="Times New Roman" w:cs="Times New Roman"/>
          <w:sz w:val="18"/>
          <w:szCs w:val="18"/>
        </w:rPr>
        <w:t xml:space="preserve"> all</w:t>
      </w:r>
      <w:r w:rsidR="00D65C50" w:rsidRPr="00D65C50">
        <w:rPr>
          <w:rFonts w:ascii="Times New Roman" w:hAnsi="Times New Roman" w:cs="Times New Roman"/>
          <w:sz w:val="18"/>
          <w:szCs w:val="18"/>
        </w:rPr>
        <w:t xml:space="preserve"> risk-taking activities at the firm-level. Instead, we measure firm's perceived riskiness by market-driven proxies (namely, systematic, idiosyncratic and total risk) for risk-taking. Furthermore, as a robustness exercise, we also use an alternative measure of risk (ROA volatility).</w:t>
      </w:r>
    </w:p>
  </w:footnote>
  <w:footnote w:id="13">
    <w:p w14:paraId="427BE3E5" w14:textId="70E8E892" w:rsidR="00044F21" w:rsidRPr="00044F21" w:rsidRDefault="00044F21" w:rsidP="002D475C">
      <w:pPr>
        <w:pStyle w:val="FootnoteText"/>
        <w:jc w:val="both"/>
        <w:rPr>
          <w:rFonts w:ascii="Times New Roman" w:hAnsi="Times New Roman" w:cs="Times New Roman"/>
          <w:sz w:val="18"/>
          <w:szCs w:val="18"/>
        </w:rPr>
      </w:pPr>
      <w:r w:rsidRPr="002D475C">
        <w:rPr>
          <w:rStyle w:val="FootnoteReference"/>
          <w:rFonts w:ascii="Times New Roman" w:hAnsi="Times New Roman" w:cs="Times New Roman"/>
          <w:sz w:val="18"/>
          <w:szCs w:val="18"/>
        </w:rPr>
        <w:footnoteRef/>
      </w:r>
      <w:r w:rsidRPr="002D475C">
        <w:rPr>
          <w:rFonts w:ascii="Times New Roman" w:hAnsi="Times New Roman" w:cs="Times New Roman"/>
          <w:sz w:val="18"/>
          <w:szCs w:val="18"/>
        </w:rPr>
        <w:t xml:space="preserve"> It is important to note that the relationship between agency theory and political connections in relation to risk-taking is complex and context-dependent. While political connections may exacerbate agency problems</w:t>
      </w:r>
      <w:r w:rsidR="00871591" w:rsidRPr="002D475C">
        <w:rPr>
          <w:rFonts w:ascii="Times New Roman" w:hAnsi="Times New Roman" w:cs="Times New Roman"/>
          <w:sz w:val="18"/>
          <w:szCs w:val="18"/>
        </w:rPr>
        <w:t xml:space="preserve"> by providing managers with opportunities to adopt a self-serving behavior at the cost of corporate resources, they can also serve as a mechanism to mitigate them. For instance, politically connected firms</w:t>
      </w:r>
      <w:r w:rsidR="00871591" w:rsidRPr="00871591">
        <w:rPr>
          <w:rFonts w:ascii="Times New Roman" w:hAnsi="Times New Roman" w:cs="Times New Roman"/>
          <w:sz w:val="18"/>
          <w:szCs w:val="18"/>
        </w:rPr>
        <w:t xml:space="preserve"> may be subject to greater scrutiny by media and financial analysts, which may result in alleviating the agency problem</w:t>
      </w:r>
      <w:r w:rsidRPr="00044F21">
        <w:rPr>
          <w:rFonts w:ascii="Times New Roman" w:hAnsi="Times New Roman" w:cs="Times New Roman"/>
          <w:sz w:val="18"/>
          <w:szCs w:val="18"/>
        </w:rPr>
        <w:t xml:space="preserve">. </w:t>
      </w:r>
      <w:r w:rsidR="00871591">
        <w:rPr>
          <w:rFonts w:ascii="Times New Roman" w:hAnsi="Times New Roman" w:cs="Times New Roman"/>
          <w:sz w:val="18"/>
          <w:szCs w:val="18"/>
        </w:rPr>
        <w:t>Therefore, i</w:t>
      </w:r>
      <w:r w:rsidRPr="00044F21">
        <w:rPr>
          <w:rFonts w:ascii="Times New Roman" w:hAnsi="Times New Roman" w:cs="Times New Roman"/>
          <w:sz w:val="18"/>
          <w:szCs w:val="18"/>
        </w:rPr>
        <w:t>t is important to carefully consider the potential benefits and costs of political connections in managing firm risk-taking and agency problems.</w:t>
      </w:r>
    </w:p>
  </w:footnote>
  <w:footnote w:id="14">
    <w:p w14:paraId="485DE05C" w14:textId="77777777" w:rsidR="00CA2794" w:rsidRPr="00BB37ED" w:rsidRDefault="00CA2794" w:rsidP="00CA279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B37ED">
        <w:rPr>
          <w:rStyle w:val="FootnoteReference"/>
          <w:rFonts w:ascii="Times New Roman" w:hAnsi="Times New Roman" w:cs="Times New Roman"/>
        </w:rPr>
        <w:footnoteRef/>
      </w:r>
      <w:r w:rsidRPr="00944C71">
        <w:rPr>
          <w:rFonts w:ascii="Times New Roman" w:eastAsia="Times New Roman" w:hAnsi="Times New Roman" w:cs="Times New Roman"/>
          <w:color w:val="000000"/>
          <w:sz w:val="20"/>
          <w:szCs w:val="20"/>
        </w:rPr>
        <w:t xml:space="preserve"> Political connections that are forged by monetary contributions may hold a higher influential power to derive benefits as the government may feel they owe a debt as compared to other forms of political connections.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A5CCC"/>
    <w:multiLevelType w:val="hybridMultilevel"/>
    <w:tmpl w:val="7BE0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9513F"/>
    <w:multiLevelType w:val="hybridMultilevel"/>
    <w:tmpl w:val="3C6C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9713D"/>
    <w:multiLevelType w:val="hybridMultilevel"/>
    <w:tmpl w:val="0920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81DEA"/>
    <w:multiLevelType w:val="multilevel"/>
    <w:tmpl w:val="B9C68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6175508"/>
    <w:multiLevelType w:val="hybridMultilevel"/>
    <w:tmpl w:val="A4F2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1C"/>
    <w:rsid w:val="00000360"/>
    <w:rsid w:val="00001048"/>
    <w:rsid w:val="00001E7B"/>
    <w:rsid w:val="000068DE"/>
    <w:rsid w:val="00007FCC"/>
    <w:rsid w:val="00010525"/>
    <w:rsid w:val="00010FFD"/>
    <w:rsid w:val="00015558"/>
    <w:rsid w:val="00016CDF"/>
    <w:rsid w:val="00016CFC"/>
    <w:rsid w:val="00017377"/>
    <w:rsid w:val="000245C4"/>
    <w:rsid w:val="00025480"/>
    <w:rsid w:val="00025608"/>
    <w:rsid w:val="000258C4"/>
    <w:rsid w:val="00025DFB"/>
    <w:rsid w:val="0003242D"/>
    <w:rsid w:val="00033276"/>
    <w:rsid w:val="00033AFB"/>
    <w:rsid w:val="000418C2"/>
    <w:rsid w:val="0004214C"/>
    <w:rsid w:val="00044F21"/>
    <w:rsid w:val="00050F80"/>
    <w:rsid w:val="00055894"/>
    <w:rsid w:val="00070CCF"/>
    <w:rsid w:val="0007220E"/>
    <w:rsid w:val="00072BE0"/>
    <w:rsid w:val="00072D88"/>
    <w:rsid w:val="00072D8C"/>
    <w:rsid w:val="00073E4D"/>
    <w:rsid w:val="0008377F"/>
    <w:rsid w:val="00086A08"/>
    <w:rsid w:val="0009212B"/>
    <w:rsid w:val="00094259"/>
    <w:rsid w:val="000A0BE3"/>
    <w:rsid w:val="000A0C1A"/>
    <w:rsid w:val="000A5149"/>
    <w:rsid w:val="000A61CF"/>
    <w:rsid w:val="000B25F4"/>
    <w:rsid w:val="000B5205"/>
    <w:rsid w:val="000C3CCE"/>
    <w:rsid w:val="000C667C"/>
    <w:rsid w:val="000D6290"/>
    <w:rsid w:val="000D630F"/>
    <w:rsid w:val="000E25ED"/>
    <w:rsid w:val="000F3A57"/>
    <w:rsid w:val="00101F3D"/>
    <w:rsid w:val="00103EF4"/>
    <w:rsid w:val="001042A4"/>
    <w:rsid w:val="00107B3D"/>
    <w:rsid w:val="0011116B"/>
    <w:rsid w:val="00113CC5"/>
    <w:rsid w:val="00115121"/>
    <w:rsid w:val="001211EC"/>
    <w:rsid w:val="00124DD0"/>
    <w:rsid w:val="001269E6"/>
    <w:rsid w:val="00133CAC"/>
    <w:rsid w:val="00135BEA"/>
    <w:rsid w:val="00137606"/>
    <w:rsid w:val="00140B4E"/>
    <w:rsid w:val="0014104E"/>
    <w:rsid w:val="001427D2"/>
    <w:rsid w:val="001449C4"/>
    <w:rsid w:val="00150484"/>
    <w:rsid w:val="0015455B"/>
    <w:rsid w:val="00156164"/>
    <w:rsid w:val="001612B8"/>
    <w:rsid w:val="00163B7B"/>
    <w:rsid w:val="0016569F"/>
    <w:rsid w:val="0016591F"/>
    <w:rsid w:val="001678D7"/>
    <w:rsid w:val="00174637"/>
    <w:rsid w:val="00176AF6"/>
    <w:rsid w:val="001810C4"/>
    <w:rsid w:val="00184CE7"/>
    <w:rsid w:val="001861B2"/>
    <w:rsid w:val="00187A43"/>
    <w:rsid w:val="0019630F"/>
    <w:rsid w:val="001978B3"/>
    <w:rsid w:val="001A06DA"/>
    <w:rsid w:val="001C4FFF"/>
    <w:rsid w:val="001C7678"/>
    <w:rsid w:val="001D1697"/>
    <w:rsid w:val="001D39A1"/>
    <w:rsid w:val="001D6363"/>
    <w:rsid w:val="001D6FDF"/>
    <w:rsid w:val="001E0C05"/>
    <w:rsid w:val="001E0F27"/>
    <w:rsid w:val="001E3600"/>
    <w:rsid w:val="001F32BC"/>
    <w:rsid w:val="001F53F9"/>
    <w:rsid w:val="00200F5C"/>
    <w:rsid w:val="002023FC"/>
    <w:rsid w:val="00202973"/>
    <w:rsid w:val="00203C23"/>
    <w:rsid w:val="0020500C"/>
    <w:rsid w:val="002079A8"/>
    <w:rsid w:val="00212C56"/>
    <w:rsid w:val="00222DD9"/>
    <w:rsid w:val="00222EE3"/>
    <w:rsid w:val="002243EF"/>
    <w:rsid w:val="00225599"/>
    <w:rsid w:val="002267E6"/>
    <w:rsid w:val="00227BAB"/>
    <w:rsid w:val="00234130"/>
    <w:rsid w:val="002346D5"/>
    <w:rsid w:val="00235072"/>
    <w:rsid w:val="00240861"/>
    <w:rsid w:val="0024097A"/>
    <w:rsid w:val="00241C81"/>
    <w:rsid w:val="002441F7"/>
    <w:rsid w:val="00246D66"/>
    <w:rsid w:val="0024732B"/>
    <w:rsid w:val="00253048"/>
    <w:rsid w:val="002534CF"/>
    <w:rsid w:val="00253ED8"/>
    <w:rsid w:val="0025504C"/>
    <w:rsid w:val="002569E7"/>
    <w:rsid w:val="00260290"/>
    <w:rsid w:val="00264E60"/>
    <w:rsid w:val="00265E20"/>
    <w:rsid w:val="00266926"/>
    <w:rsid w:val="00270BF4"/>
    <w:rsid w:val="002758C2"/>
    <w:rsid w:val="00281D7E"/>
    <w:rsid w:val="00287C3F"/>
    <w:rsid w:val="002A0A81"/>
    <w:rsid w:val="002A3E26"/>
    <w:rsid w:val="002A48D8"/>
    <w:rsid w:val="002A5350"/>
    <w:rsid w:val="002A5D26"/>
    <w:rsid w:val="002B38E8"/>
    <w:rsid w:val="002C0B41"/>
    <w:rsid w:val="002C1D2E"/>
    <w:rsid w:val="002C1EF3"/>
    <w:rsid w:val="002C2F8E"/>
    <w:rsid w:val="002C6823"/>
    <w:rsid w:val="002D0A25"/>
    <w:rsid w:val="002D3A2E"/>
    <w:rsid w:val="002D475C"/>
    <w:rsid w:val="002E3415"/>
    <w:rsid w:val="002E534C"/>
    <w:rsid w:val="002E5A0A"/>
    <w:rsid w:val="002F0802"/>
    <w:rsid w:val="002F0B75"/>
    <w:rsid w:val="002F0D58"/>
    <w:rsid w:val="002F626F"/>
    <w:rsid w:val="00312D4A"/>
    <w:rsid w:val="0032118E"/>
    <w:rsid w:val="00322098"/>
    <w:rsid w:val="00327712"/>
    <w:rsid w:val="00330748"/>
    <w:rsid w:val="003325C5"/>
    <w:rsid w:val="003371B6"/>
    <w:rsid w:val="003410A0"/>
    <w:rsid w:val="0034383C"/>
    <w:rsid w:val="00346F50"/>
    <w:rsid w:val="00351E87"/>
    <w:rsid w:val="00352341"/>
    <w:rsid w:val="0035273D"/>
    <w:rsid w:val="00367872"/>
    <w:rsid w:val="00370B1E"/>
    <w:rsid w:val="00371233"/>
    <w:rsid w:val="00371793"/>
    <w:rsid w:val="0038687C"/>
    <w:rsid w:val="003879FB"/>
    <w:rsid w:val="003A03B4"/>
    <w:rsid w:val="003A79A2"/>
    <w:rsid w:val="003C2E41"/>
    <w:rsid w:val="003C68A4"/>
    <w:rsid w:val="003D7B27"/>
    <w:rsid w:val="003E00BD"/>
    <w:rsid w:val="003E767F"/>
    <w:rsid w:val="003E76B4"/>
    <w:rsid w:val="003F6736"/>
    <w:rsid w:val="00401E19"/>
    <w:rsid w:val="0040556A"/>
    <w:rsid w:val="004115B7"/>
    <w:rsid w:val="00421413"/>
    <w:rsid w:val="00422950"/>
    <w:rsid w:val="00426A80"/>
    <w:rsid w:val="00426DD2"/>
    <w:rsid w:val="0043460B"/>
    <w:rsid w:val="0043710F"/>
    <w:rsid w:val="004428D2"/>
    <w:rsid w:val="0046099A"/>
    <w:rsid w:val="00465D3D"/>
    <w:rsid w:val="00474125"/>
    <w:rsid w:val="004817C4"/>
    <w:rsid w:val="00481D0B"/>
    <w:rsid w:val="00482555"/>
    <w:rsid w:val="00482BA6"/>
    <w:rsid w:val="00484D30"/>
    <w:rsid w:val="00494A6A"/>
    <w:rsid w:val="004A0AB6"/>
    <w:rsid w:val="004A426A"/>
    <w:rsid w:val="004A5B35"/>
    <w:rsid w:val="004A71C9"/>
    <w:rsid w:val="004B019F"/>
    <w:rsid w:val="004B52CF"/>
    <w:rsid w:val="004D1E35"/>
    <w:rsid w:val="004D33C2"/>
    <w:rsid w:val="004D639E"/>
    <w:rsid w:val="004E00F9"/>
    <w:rsid w:val="004E5142"/>
    <w:rsid w:val="00502BEB"/>
    <w:rsid w:val="005073BD"/>
    <w:rsid w:val="005201A2"/>
    <w:rsid w:val="0052030B"/>
    <w:rsid w:val="00525848"/>
    <w:rsid w:val="00534B79"/>
    <w:rsid w:val="00536103"/>
    <w:rsid w:val="00543DF9"/>
    <w:rsid w:val="0055040C"/>
    <w:rsid w:val="005517B7"/>
    <w:rsid w:val="005656ED"/>
    <w:rsid w:val="00566558"/>
    <w:rsid w:val="0056723E"/>
    <w:rsid w:val="005713E2"/>
    <w:rsid w:val="005720FD"/>
    <w:rsid w:val="00582340"/>
    <w:rsid w:val="005838F6"/>
    <w:rsid w:val="00587877"/>
    <w:rsid w:val="00594F4D"/>
    <w:rsid w:val="00596D96"/>
    <w:rsid w:val="005A5794"/>
    <w:rsid w:val="005C2CC3"/>
    <w:rsid w:val="005E7B28"/>
    <w:rsid w:val="005F5956"/>
    <w:rsid w:val="005F7DC7"/>
    <w:rsid w:val="005F7E13"/>
    <w:rsid w:val="006000A0"/>
    <w:rsid w:val="00603020"/>
    <w:rsid w:val="00605388"/>
    <w:rsid w:val="00606497"/>
    <w:rsid w:val="00607386"/>
    <w:rsid w:val="006172A2"/>
    <w:rsid w:val="00621294"/>
    <w:rsid w:val="00623CC8"/>
    <w:rsid w:val="0062576F"/>
    <w:rsid w:val="006261B1"/>
    <w:rsid w:val="006317F0"/>
    <w:rsid w:val="0063748F"/>
    <w:rsid w:val="006412EC"/>
    <w:rsid w:val="00642549"/>
    <w:rsid w:val="00643C66"/>
    <w:rsid w:val="00646E4D"/>
    <w:rsid w:val="00651827"/>
    <w:rsid w:val="006741F1"/>
    <w:rsid w:val="00683626"/>
    <w:rsid w:val="00686066"/>
    <w:rsid w:val="00692126"/>
    <w:rsid w:val="00696376"/>
    <w:rsid w:val="00697107"/>
    <w:rsid w:val="006A113C"/>
    <w:rsid w:val="006A536B"/>
    <w:rsid w:val="006C4333"/>
    <w:rsid w:val="006D57A5"/>
    <w:rsid w:val="006D745F"/>
    <w:rsid w:val="006E03A5"/>
    <w:rsid w:val="006E2861"/>
    <w:rsid w:val="006F56AA"/>
    <w:rsid w:val="0070396D"/>
    <w:rsid w:val="0070496D"/>
    <w:rsid w:val="00705092"/>
    <w:rsid w:val="00706E6C"/>
    <w:rsid w:val="00710122"/>
    <w:rsid w:val="007146C9"/>
    <w:rsid w:val="00723899"/>
    <w:rsid w:val="0072608F"/>
    <w:rsid w:val="00730DAB"/>
    <w:rsid w:val="00737435"/>
    <w:rsid w:val="00742A21"/>
    <w:rsid w:val="00742C08"/>
    <w:rsid w:val="007444FA"/>
    <w:rsid w:val="0075492E"/>
    <w:rsid w:val="00755A83"/>
    <w:rsid w:val="007701A1"/>
    <w:rsid w:val="00770776"/>
    <w:rsid w:val="0078176B"/>
    <w:rsid w:val="00790906"/>
    <w:rsid w:val="00793F0A"/>
    <w:rsid w:val="00797AE5"/>
    <w:rsid w:val="007A36B3"/>
    <w:rsid w:val="007B1E36"/>
    <w:rsid w:val="007B25C6"/>
    <w:rsid w:val="007C3F76"/>
    <w:rsid w:val="007C603B"/>
    <w:rsid w:val="007D4AF0"/>
    <w:rsid w:val="007D4E8D"/>
    <w:rsid w:val="007E226C"/>
    <w:rsid w:val="007E3890"/>
    <w:rsid w:val="007F0398"/>
    <w:rsid w:val="007F7CEE"/>
    <w:rsid w:val="00805D67"/>
    <w:rsid w:val="008118F7"/>
    <w:rsid w:val="0081429A"/>
    <w:rsid w:val="008206D6"/>
    <w:rsid w:val="00825DB7"/>
    <w:rsid w:val="00832D29"/>
    <w:rsid w:val="00833AA6"/>
    <w:rsid w:val="00842D02"/>
    <w:rsid w:val="0084408B"/>
    <w:rsid w:val="008452F4"/>
    <w:rsid w:val="00845340"/>
    <w:rsid w:val="00845A6F"/>
    <w:rsid w:val="0084796B"/>
    <w:rsid w:val="00862A8E"/>
    <w:rsid w:val="008663E9"/>
    <w:rsid w:val="00871591"/>
    <w:rsid w:val="00875251"/>
    <w:rsid w:val="008831B4"/>
    <w:rsid w:val="00884B40"/>
    <w:rsid w:val="00885F00"/>
    <w:rsid w:val="0089164B"/>
    <w:rsid w:val="008960D5"/>
    <w:rsid w:val="008A031D"/>
    <w:rsid w:val="008A0D9F"/>
    <w:rsid w:val="008A20B1"/>
    <w:rsid w:val="008A2974"/>
    <w:rsid w:val="008A3830"/>
    <w:rsid w:val="008B2D2E"/>
    <w:rsid w:val="008B2E9A"/>
    <w:rsid w:val="008B327C"/>
    <w:rsid w:val="008B487D"/>
    <w:rsid w:val="008B5F85"/>
    <w:rsid w:val="008C06A6"/>
    <w:rsid w:val="008C169C"/>
    <w:rsid w:val="008C19D4"/>
    <w:rsid w:val="008D1BDE"/>
    <w:rsid w:val="008D20C7"/>
    <w:rsid w:val="008D270F"/>
    <w:rsid w:val="008D3CD5"/>
    <w:rsid w:val="008D7367"/>
    <w:rsid w:val="008D7E87"/>
    <w:rsid w:val="008E04F7"/>
    <w:rsid w:val="008E4F84"/>
    <w:rsid w:val="008E587E"/>
    <w:rsid w:val="008F07C2"/>
    <w:rsid w:val="008F284F"/>
    <w:rsid w:val="008F2F86"/>
    <w:rsid w:val="00901F7B"/>
    <w:rsid w:val="00904180"/>
    <w:rsid w:val="00911CF6"/>
    <w:rsid w:val="00916F39"/>
    <w:rsid w:val="00921862"/>
    <w:rsid w:val="009321F9"/>
    <w:rsid w:val="00935A31"/>
    <w:rsid w:val="00937FC4"/>
    <w:rsid w:val="009449C7"/>
    <w:rsid w:val="00944C71"/>
    <w:rsid w:val="00950914"/>
    <w:rsid w:val="009576E9"/>
    <w:rsid w:val="00975B8C"/>
    <w:rsid w:val="00976DF3"/>
    <w:rsid w:val="009806E6"/>
    <w:rsid w:val="009819C9"/>
    <w:rsid w:val="0098321F"/>
    <w:rsid w:val="00983FDC"/>
    <w:rsid w:val="009916D8"/>
    <w:rsid w:val="009A00F0"/>
    <w:rsid w:val="009A2910"/>
    <w:rsid w:val="009A3125"/>
    <w:rsid w:val="009A68FC"/>
    <w:rsid w:val="009A756A"/>
    <w:rsid w:val="009B20C8"/>
    <w:rsid w:val="009B237D"/>
    <w:rsid w:val="009B7362"/>
    <w:rsid w:val="009C283B"/>
    <w:rsid w:val="009C77E4"/>
    <w:rsid w:val="009D23F8"/>
    <w:rsid w:val="009D6ACA"/>
    <w:rsid w:val="009E0B7A"/>
    <w:rsid w:val="009F28E0"/>
    <w:rsid w:val="00A02752"/>
    <w:rsid w:val="00A046F4"/>
    <w:rsid w:val="00A1208F"/>
    <w:rsid w:val="00A13758"/>
    <w:rsid w:val="00A16C42"/>
    <w:rsid w:val="00A17C43"/>
    <w:rsid w:val="00A30397"/>
    <w:rsid w:val="00A3367D"/>
    <w:rsid w:val="00A3400D"/>
    <w:rsid w:val="00A374BC"/>
    <w:rsid w:val="00A40F25"/>
    <w:rsid w:val="00A46A50"/>
    <w:rsid w:val="00A47475"/>
    <w:rsid w:val="00A51F73"/>
    <w:rsid w:val="00A60CB3"/>
    <w:rsid w:val="00A62334"/>
    <w:rsid w:val="00A63E84"/>
    <w:rsid w:val="00A64A3D"/>
    <w:rsid w:val="00A675E2"/>
    <w:rsid w:val="00A80666"/>
    <w:rsid w:val="00A833D0"/>
    <w:rsid w:val="00A84D1C"/>
    <w:rsid w:val="00A862BE"/>
    <w:rsid w:val="00A91514"/>
    <w:rsid w:val="00AB0278"/>
    <w:rsid w:val="00AB03CE"/>
    <w:rsid w:val="00AB2BAC"/>
    <w:rsid w:val="00AB5001"/>
    <w:rsid w:val="00AB5B73"/>
    <w:rsid w:val="00AB6CBA"/>
    <w:rsid w:val="00AD4701"/>
    <w:rsid w:val="00AD50C6"/>
    <w:rsid w:val="00AD520C"/>
    <w:rsid w:val="00AD7D5F"/>
    <w:rsid w:val="00AF29C1"/>
    <w:rsid w:val="00AF438F"/>
    <w:rsid w:val="00AF4549"/>
    <w:rsid w:val="00AF4904"/>
    <w:rsid w:val="00AF5EA0"/>
    <w:rsid w:val="00AF673B"/>
    <w:rsid w:val="00B01412"/>
    <w:rsid w:val="00B025E7"/>
    <w:rsid w:val="00B0274A"/>
    <w:rsid w:val="00B125CC"/>
    <w:rsid w:val="00B12AA4"/>
    <w:rsid w:val="00B157F3"/>
    <w:rsid w:val="00B16992"/>
    <w:rsid w:val="00B2357E"/>
    <w:rsid w:val="00B33B0D"/>
    <w:rsid w:val="00B36AA0"/>
    <w:rsid w:val="00B412D8"/>
    <w:rsid w:val="00B42F2F"/>
    <w:rsid w:val="00B44226"/>
    <w:rsid w:val="00B63BF2"/>
    <w:rsid w:val="00B66D33"/>
    <w:rsid w:val="00B7300A"/>
    <w:rsid w:val="00B9145E"/>
    <w:rsid w:val="00B9411B"/>
    <w:rsid w:val="00B94379"/>
    <w:rsid w:val="00BA3EB7"/>
    <w:rsid w:val="00BA7395"/>
    <w:rsid w:val="00BB2EE9"/>
    <w:rsid w:val="00BB37ED"/>
    <w:rsid w:val="00BB4659"/>
    <w:rsid w:val="00BB465E"/>
    <w:rsid w:val="00BB6D03"/>
    <w:rsid w:val="00BC3BC7"/>
    <w:rsid w:val="00BD4EA4"/>
    <w:rsid w:val="00BE1550"/>
    <w:rsid w:val="00BE1959"/>
    <w:rsid w:val="00BE5203"/>
    <w:rsid w:val="00BF7592"/>
    <w:rsid w:val="00C101C9"/>
    <w:rsid w:val="00C11F98"/>
    <w:rsid w:val="00C20315"/>
    <w:rsid w:val="00C24753"/>
    <w:rsid w:val="00C26F06"/>
    <w:rsid w:val="00C326BC"/>
    <w:rsid w:val="00C326C5"/>
    <w:rsid w:val="00C33940"/>
    <w:rsid w:val="00C3481D"/>
    <w:rsid w:val="00C3529F"/>
    <w:rsid w:val="00C355A7"/>
    <w:rsid w:val="00C410BE"/>
    <w:rsid w:val="00C42C9D"/>
    <w:rsid w:val="00C43AC1"/>
    <w:rsid w:val="00C454E3"/>
    <w:rsid w:val="00C50FED"/>
    <w:rsid w:val="00C5211D"/>
    <w:rsid w:val="00C52A92"/>
    <w:rsid w:val="00C53C42"/>
    <w:rsid w:val="00C55E2D"/>
    <w:rsid w:val="00C565B3"/>
    <w:rsid w:val="00C60D3A"/>
    <w:rsid w:val="00C61977"/>
    <w:rsid w:val="00C71431"/>
    <w:rsid w:val="00C728F4"/>
    <w:rsid w:val="00C818EF"/>
    <w:rsid w:val="00C841BD"/>
    <w:rsid w:val="00C97E15"/>
    <w:rsid w:val="00CA2794"/>
    <w:rsid w:val="00CC0F8E"/>
    <w:rsid w:val="00CC737E"/>
    <w:rsid w:val="00CD1D9C"/>
    <w:rsid w:val="00CD4375"/>
    <w:rsid w:val="00CD6D08"/>
    <w:rsid w:val="00CD6F98"/>
    <w:rsid w:val="00CD749B"/>
    <w:rsid w:val="00CE068F"/>
    <w:rsid w:val="00CE59C8"/>
    <w:rsid w:val="00CE7418"/>
    <w:rsid w:val="00CF112E"/>
    <w:rsid w:val="00CF5245"/>
    <w:rsid w:val="00CF527C"/>
    <w:rsid w:val="00CF5343"/>
    <w:rsid w:val="00D0251A"/>
    <w:rsid w:val="00D05B53"/>
    <w:rsid w:val="00D05C33"/>
    <w:rsid w:val="00D0620F"/>
    <w:rsid w:val="00D07D66"/>
    <w:rsid w:val="00D12C24"/>
    <w:rsid w:val="00D1360A"/>
    <w:rsid w:val="00D2138F"/>
    <w:rsid w:val="00D2382A"/>
    <w:rsid w:val="00D25A51"/>
    <w:rsid w:val="00D3055E"/>
    <w:rsid w:val="00D30DD8"/>
    <w:rsid w:val="00D3121C"/>
    <w:rsid w:val="00D350DB"/>
    <w:rsid w:val="00D36724"/>
    <w:rsid w:val="00D43F24"/>
    <w:rsid w:val="00D4603F"/>
    <w:rsid w:val="00D4718D"/>
    <w:rsid w:val="00D559FC"/>
    <w:rsid w:val="00D65C50"/>
    <w:rsid w:val="00D71802"/>
    <w:rsid w:val="00D71DDC"/>
    <w:rsid w:val="00D73CD4"/>
    <w:rsid w:val="00D77461"/>
    <w:rsid w:val="00D82084"/>
    <w:rsid w:val="00D92324"/>
    <w:rsid w:val="00DA7574"/>
    <w:rsid w:val="00DB000F"/>
    <w:rsid w:val="00DB60EA"/>
    <w:rsid w:val="00DB718A"/>
    <w:rsid w:val="00DB79E8"/>
    <w:rsid w:val="00DC22DE"/>
    <w:rsid w:val="00DD0836"/>
    <w:rsid w:val="00DD19A3"/>
    <w:rsid w:val="00DD3763"/>
    <w:rsid w:val="00DD4414"/>
    <w:rsid w:val="00DD68CC"/>
    <w:rsid w:val="00DD6D23"/>
    <w:rsid w:val="00DE7700"/>
    <w:rsid w:val="00DF1496"/>
    <w:rsid w:val="00DF3FB7"/>
    <w:rsid w:val="00DF6820"/>
    <w:rsid w:val="00E0591B"/>
    <w:rsid w:val="00E060E5"/>
    <w:rsid w:val="00E07C75"/>
    <w:rsid w:val="00E12DBC"/>
    <w:rsid w:val="00E139B0"/>
    <w:rsid w:val="00E14234"/>
    <w:rsid w:val="00E17BBF"/>
    <w:rsid w:val="00E22D82"/>
    <w:rsid w:val="00E27B12"/>
    <w:rsid w:val="00E4033F"/>
    <w:rsid w:val="00E543D1"/>
    <w:rsid w:val="00E573C9"/>
    <w:rsid w:val="00E64E4F"/>
    <w:rsid w:val="00E72BE0"/>
    <w:rsid w:val="00E7382D"/>
    <w:rsid w:val="00E8338F"/>
    <w:rsid w:val="00E83BBF"/>
    <w:rsid w:val="00E944C6"/>
    <w:rsid w:val="00E94730"/>
    <w:rsid w:val="00E949FE"/>
    <w:rsid w:val="00E95C12"/>
    <w:rsid w:val="00EB0A62"/>
    <w:rsid w:val="00EB2221"/>
    <w:rsid w:val="00EB4822"/>
    <w:rsid w:val="00EB4A0F"/>
    <w:rsid w:val="00EB5ADF"/>
    <w:rsid w:val="00EC337D"/>
    <w:rsid w:val="00EC68DF"/>
    <w:rsid w:val="00EC7073"/>
    <w:rsid w:val="00ED0D92"/>
    <w:rsid w:val="00ED5AAA"/>
    <w:rsid w:val="00EE6331"/>
    <w:rsid w:val="00EF0B10"/>
    <w:rsid w:val="00EF10C5"/>
    <w:rsid w:val="00EF13E9"/>
    <w:rsid w:val="00EF6EA3"/>
    <w:rsid w:val="00EF71FD"/>
    <w:rsid w:val="00F005F8"/>
    <w:rsid w:val="00F036BA"/>
    <w:rsid w:val="00F102D7"/>
    <w:rsid w:val="00F14F7E"/>
    <w:rsid w:val="00F23150"/>
    <w:rsid w:val="00F25E4C"/>
    <w:rsid w:val="00F275E9"/>
    <w:rsid w:val="00F32A90"/>
    <w:rsid w:val="00F34FC2"/>
    <w:rsid w:val="00F35EB5"/>
    <w:rsid w:val="00F36B60"/>
    <w:rsid w:val="00F453EA"/>
    <w:rsid w:val="00F52157"/>
    <w:rsid w:val="00F53BD9"/>
    <w:rsid w:val="00F61F9E"/>
    <w:rsid w:val="00F645C3"/>
    <w:rsid w:val="00F645C8"/>
    <w:rsid w:val="00F653DF"/>
    <w:rsid w:val="00F67B48"/>
    <w:rsid w:val="00F67C6D"/>
    <w:rsid w:val="00F729CA"/>
    <w:rsid w:val="00F72BA4"/>
    <w:rsid w:val="00F7541F"/>
    <w:rsid w:val="00F76C56"/>
    <w:rsid w:val="00F80527"/>
    <w:rsid w:val="00F81416"/>
    <w:rsid w:val="00FA0B3A"/>
    <w:rsid w:val="00FA0C90"/>
    <w:rsid w:val="00FA4B9F"/>
    <w:rsid w:val="00FB2E75"/>
    <w:rsid w:val="00FB4157"/>
    <w:rsid w:val="00FB4DBD"/>
    <w:rsid w:val="00FC17D2"/>
    <w:rsid w:val="00FC5A93"/>
    <w:rsid w:val="00FD0D00"/>
    <w:rsid w:val="00FE3C99"/>
    <w:rsid w:val="00FE5EEE"/>
    <w:rsid w:val="00FF04DD"/>
    <w:rsid w:val="00FF6520"/>
    <w:rsid w:val="00FF65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072BC"/>
  <w15:docId w15:val="{541B64A0-CE5B-437E-AEDC-3EF24CE1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315"/>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7315"/>
    <w:pPr>
      <w:ind w:left="720"/>
      <w:contextualSpacing/>
    </w:pPr>
  </w:style>
  <w:style w:type="paragraph" w:styleId="FootnoteText">
    <w:name w:val="footnote text"/>
    <w:basedOn w:val="Normal"/>
    <w:link w:val="FootnoteTextChar"/>
    <w:uiPriority w:val="99"/>
    <w:semiHidden/>
    <w:unhideWhenUsed/>
    <w:rsid w:val="007A7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315"/>
    <w:rPr>
      <w:sz w:val="20"/>
      <w:szCs w:val="20"/>
    </w:rPr>
  </w:style>
  <w:style w:type="character" w:styleId="FootnoteReference">
    <w:name w:val="footnote reference"/>
    <w:basedOn w:val="DefaultParagraphFont"/>
    <w:uiPriority w:val="99"/>
    <w:semiHidden/>
    <w:unhideWhenUsed/>
    <w:rsid w:val="007A7315"/>
    <w:rPr>
      <w:vertAlign w:val="superscript"/>
    </w:rPr>
  </w:style>
  <w:style w:type="character" w:styleId="CommentReference">
    <w:name w:val="annotation reference"/>
    <w:basedOn w:val="DefaultParagraphFont"/>
    <w:uiPriority w:val="99"/>
    <w:semiHidden/>
    <w:unhideWhenUsed/>
    <w:rsid w:val="007A7315"/>
    <w:rPr>
      <w:sz w:val="16"/>
      <w:szCs w:val="16"/>
    </w:rPr>
  </w:style>
  <w:style w:type="paragraph" w:styleId="CommentText">
    <w:name w:val="annotation text"/>
    <w:basedOn w:val="Normal"/>
    <w:link w:val="CommentTextChar"/>
    <w:uiPriority w:val="99"/>
    <w:semiHidden/>
    <w:unhideWhenUsed/>
    <w:rsid w:val="007A7315"/>
    <w:pPr>
      <w:spacing w:line="240" w:lineRule="auto"/>
    </w:pPr>
    <w:rPr>
      <w:sz w:val="20"/>
      <w:szCs w:val="20"/>
    </w:rPr>
  </w:style>
  <w:style w:type="character" w:customStyle="1" w:styleId="CommentTextChar">
    <w:name w:val="Comment Text Char"/>
    <w:basedOn w:val="DefaultParagraphFont"/>
    <w:link w:val="CommentText"/>
    <w:uiPriority w:val="99"/>
    <w:semiHidden/>
    <w:rsid w:val="007A7315"/>
    <w:rPr>
      <w:sz w:val="20"/>
      <w:szCs w:val="20"/>
    </w:rPr>
  </w:style>
  <w:style w:type="paragraph" w:styleId="BalloonText">
    <w:name w:val="Balloon Text"/>
    <w:basedOn w:val="Normal"/>
    <w:link w:val="BalloonTextChar"/>
    <w:uiPriority w:val="99"/>
    <w:semiHidden/>
    <w:unhideWhenUsed/>
    <w:rsid w:val="007A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315"/>
    <w:rPr>
      <w:rFonts w:ascii="Segoe UI" w:hAnsi="Segoe UI" w:cs="Segoe UI"/>
      <w:sz w:val="18"/>
      <w:szCs w:val="18"/>
    </w:rPr>
  </w:style>
  <w:style w:type="paragraph" w:styleId="Footer">
    <w:name w:val="footer"/>
    <w:basedOn w:val="Normal"/>
    <w:link w:val="FooterChar"/>
    <w:uiPriority w:val="99"/>
    <w:unhideWhenUsed/>
    <w:rsid w:val="007A7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315"/>
  </w:style>
  <w:style w:type="paragraph" w:styleId="CommentSubject">
    <w:name w:val="annotation subject"/>
    <w:basedOn w:val="CommentText"/>
    <w:next w:val="CommentText"/>
    <w:link w:val="CommentSubjectChar"/>
    <w:uiPriority w:val="99"/>
    <w:semiHidden/>
    <w:unhideWhenUsed/>
    <w:rsid w:val="00FB42FB"/>
    <w:rPr>
      <w:b/>
      <w:bCs/>
    </w:rPr>
  </w:style>
  <w:style w:type="character" w:customStyle="1" w:styleId="CommentSubjectChar">
    <w:name w:val="Comment Subject Char"/>
    <w:basedOn w:val="CommentTextChar"/>
    <w:link w:val="CommentSubject"/>
    <w:uiPriority w:val="99"/>
    <w:semiHidden/>
    <w:rsid w:val="00FB42FB"/>
    <w:rPr>
      <w:b/>
      <w:bCs/>
      <w:sz w:val="20"/>
      <w:szCs w:val="20"/>
    </w:rPr>
  </w:style>
  <w:style w:type="character" w:styleId="Hyperlink">
    <w:name w:val="Hyperlink"/>
    <w:basedOn w:val="DefaultParagraphFont"/>
    <w:uiPriority w:val="99"/>
    <w:unhideWhenUsed/>
    <w:rsid w:val="004D03E6"/>
    <w:rPr>
      <w:color w:val="0563C1" w:themeColor="hyperlink"/>
      <w:u w:val="single"/>
    </w:rPr>
  </w:style>
  <w:style w:type="paragraph" w:styleId="Header">
    <w:name w:val="header"/>
    <w:basedOn w:val="Normal"/>
    <w:link w:val="HeaderChar"/>
    <w:uiPriority w:val="99"/>
    <w:unhideWhenUsed/>
    <w:rsid w:val="004D0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E6"/>
  </w:style>
  <w:style w:type="paragraph" w:customStyle="1" w:styleId="paragraph">
    <w:name w:val="paragraph"/>
    <w:basedOn w:val="Normal"/>
    <w:rsid w:val="00DE1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1DB4"/>
  </w:style>
  <w:style w:type="character" w:customStyle="1" w:styleId="eop">
    <w:name w:val="eop"/>
    <w:basedOn w:val="DefaultParagraphFont"/>
    <w:rsid w:val="00DE1D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5" w:type="dxa"/>
        <w:right w:w="75" w:type="dxa"/>
      </w:tblCellMar>
    </w:tblPr>
  </w:style>
  <w:style w:type="table" w:customStyle="1" w:styleId="a2">
    <w:basedOn w:val="TableNormal"/>
    <w:tblPr>
      <w:tblStyleRowBandSize w:val="1"/>
      <w:tblStyleColBandSize w:val="1"/>
      <w:tblCellMar>
        <w:left w:w="75" w:type="dxa"/>
        <w:right w:w="75" w:type="dxa"/>
      </w:tblCellMar>
    </w:tblPr>
  </w:style>
  <w:style w:type="table" w:customStyle="1" w:styleId="a3">
    <w:basedOn w:val="TableNormal"/>
    <w:tblPr>
      <w:tblStyleRowBandSize w:val="1"/>
      <w:tblStyleColBandSize w:val="1"/>
      <w:tblCellMar>
        <w:left w:w="75" w:type="dxa"/>
        <w:right w:w="75" w:type="dxa"/>
      </w:tblCellMar>
    </w:tblPr>
  </w:style>
  <w:style w:type="table" w:customStyle="1" w:styleId="a4">
    <w:basedOn w:val="TableNormal"/>
    <w:tblPr>
      <w:tblStyleRowBandSize w:val="1"/>
      <w:tblStyleColBandSize w:val="1"/>
      <w:tblCellMar>
        <w:left w:w="75" w:type="dxa"/>
        <w:right w:w="75" w:type="dxa"/>
      </w:tblCellMar>
    </w:tblPr>
  </w:style>
  <w:style w:type="table" w:customStyle="1" w:styleId="a5">
    <w:basedOn w:val="TableNormal"/>
    <w:tblPr>
      <w:tblStyleRowBandSize w:val="1"/>
      <w:tblStyleColBandSize w:val="1"/>
      <w:tblCellMar>
        <w:left w:w="75" w:type="dxa"/>
        <w:right w:w="75" w:type="dxa"/>
      </w:tblCellMar>
    </w:tblPr>
  </w:style>
  <w:style w:type="table" w:customStyle="1" w:styleId="a6">
    <w:basedOn w:val="TableNormal"/>
    <w:tblPr>
      <w:tblStyleRowBandSize w:val="1"/>
      <w:tblStyleColBandSize w:val="1"/>
      <w:tblCellMar>
        <w:left w:w="75" w:type="dxa"/>
        <w:right w:w="7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NoSpacing">
    <w:name w:val="No Spacing"/>
    <w:uiPriority w:val="1"/>
    <w:qFormat/>
    <w:rsid w:val="009449C7"/>
    <w:pPr>
      <w:spacing w:after="0" w:line="240" w:lineRule="auto"/>
    </w:pPr>
  </w:style>
  <w:style w:type="paragraph" w:styleId="Revision">
    <w:name w:val="Revision"/>
    <w:hidden/>
    <w:uiPriority w:val="99"/>
    <w:semiHidden/>
    <w:rsid w:val="00D82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0FLSBwPKOCB5fHmNcAeIeVW1rg==">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A6EB1AE7A585E4B8806820E61B50AB3" ma:contentTypeVersion="15" ma:contentTypeDescription="Create a new document." ma:contentTypeScope="" ma:versionID="be1af16a816f317a0afb8d55431c7a26">
  <xsd:schema xmlns:xsd="http://www.w3.org/2001/XMLSchema" xmlns:xs="http://www.w3.org/2001/XMLSchema" xmlns:p="http://schemas.microsoft.com/office/2006/metadata/properties" xmlns:ns3="19a0660c-5140-457b-8ef5-12ab442ac4e4" xmlns:ns4="6b8e82db-7cea-4b2f-90ac-65556c6d4660" targetNamespace="http://schemas.microsoft.com/office/2006/metadata/properties" ma:root="true" ma:fieldsID="d015a54b6fb96402f844dc4df9058c8c" ns3:_="" ns4:_="">
    <xsd:import namespace="19a0660c-5140-457b-8ef5-12ab442ac4e4"/>
    <xsd:import namespace="6b8e82db-7cea-4b2f-90ac-65556c6d46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660c-5140-457b-8ef5-12ab442ac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8e82db-7cea-4b2f-90ac-65556c6d46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9a0660c-5140-457b-8ef5-12ab442ac4e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BBAB58-313F-40ED-8600-A0C8B91B2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660c-5140-457b-8ef5-12ab442ac4e4"/>
    <ds:schemaRef ds:uri="6b8e82db-7cea-4b2f-90ac-65556c6d4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FACAB-665E-4778-BBA4-18613F400A36}">
  <ds:schemaRefs>
    <ds:schemaRef ds:uri="http://schemas.microsoft.com/sharepoint/v3/contenttype/forms"/>
  </ds:schemaRefs>
</ds:datastoreItem>
</file>

<file path=customXml/itemProps4.xml><?xml version="1.0" encoding="utf-8"?>
<ds:datastoreItem xmlns:ds="http://schemas.openxmlformats.org/officeDocument/2006/customXml" ds:itemID="{9C637F6D-22D8-4B24-8658-DB8FF171E45A}">
  <ds:schemaRefs>
    <ds:schemaRef ds:uri="http://schemas.microsoft.com/office/2006/metadata/properties"/>
    <ds:schemaRef ds:uri="6b8e82db-7cea-4b2f-90ac-65556c6d4660"/>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19a0660c-5140-457b-8ef5-12ab442ac4e4"/>
    <ds:schemaRef ds:uri="http://www.w3.org/XML/1998/namespace"/>
  </ds:schemaRefs>
</ds:datastoreItem>
</file>

<file path=customXml/itemProps5.xml><?xml version="1.0" encoding="utf-8"?>
<ds:datastoreItem xmlns:ds="http://schemas.openxmlformats.org/officeDocument/2006/customXml" ds:itemID="{F22D7218-CCA7-4503-93A2-82A25DF2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11740</Words>
  <Characters>66919</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Anwar.Halari</dc:creator>
  <cp:lastModifiedBy>Ahmad, Sardar</cp:lastModifiedBy>
  <cp:revision>2</cp:revision>
  <dcterms:created xsi:type="dcterms:W3CDTF">2023-03-27T13:45:00Z</dcterms:created>
  <dcterms:modified xsi:type="dcterms:W3CDTF">2023-03-27T13:45:00Z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0x010100EA6EB1AE7A585E4B8806820E61B50AB3</vt:lpwstr>
  </property>
</Properties>
</file>